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3F90" w:rsidR="00564B09" w:rsidP="00277019" w:rsidRDefault="00564B09" w14:paraId="3648535C" w14:textId="77777777">
      <w:pPr>
        <w:widowControl w:val="0"/>
        <w:tabs>
          <w:tab w:val="left" w:pos="1890"/>
        </w:tabs>
        <w:ind w:left="1080" w:hanging="1080"/>
        <w:jc w:val="center"/>
        <w:outlineLvl w:val="6"/>
        <w:rPr>
          <w:rFonts w:ascii="Calibri" w:hAnsi="Calibri" w:eastAsia="Times New Roman"/>
        </w:rPr>
      </w:pPr>
    </w:p>
    <w:p w:rsidRPr="00153F90" w:rsidR="00564B09" w:rsidP="00277019" w:rsidRDefault="001762AA" w14:paraId="0FB2B882" w14:textId="38CCB14C">
      <w:pPr>
        <w:keepNext/>
        <w:ind w:left="1080" w:hanging="1080"/>
        <w:jc w:val="center"/>
        <w:outlineLvl w:val="6"/>
        <w:rPr>
          <w:rFonts w:ascii="Calibri" w:hAnsi="Calibri" w:eastAsia="Times New Roman"/>
        </w:rPr>
      </w:pPr>
      <w:r>
        <w:rPr>
          <w:rFonts w:ascii="Calibri" w:hAnsi="Calibri" w:eastAsia="Times New Roman"/>
        </w:rPr>
        <w:t>SUPPORTING STATEM</w:t>
      </w:r>
      <w:r w:rsidR="00CB37B5">
        <w:rPr>
          <w:rFonts w:ascii="Calibri" w:hAnsi="Calibri" w:eastAsia="Times New Roman"/>
        </w:rPr>
        <w:t>ENT</w:t>
      </w:r>
      <w:r>
        <w:rPr>
          <w:rFonts w:ascii="Calibri" w:hAnsi="Calibri" w:eastAsia="Times New Roman"/>
        </w:rPr>
        <w:t xml:space="preserve"> FOR THE</w:t>
      </w:r>
    </w:p>
    <w:p w:rsidRPr="00153F90" w:rsidR="00564B09" w:rsidP="00277019" w:rsidRDefault="00564B09" w14:paraId="565CFCA9" w14:textId="77777777">
      <w:pPr>
        <w:keepNext/>
        <w:ind w:left="1080" w:hanging="1080"/>
        <w:jc w:val="center"/>
        <w:outlineLvl w:val="6"/>
        <w:rPr>
          <w:rFonts w:ascii="Calibri" w:hAnsi="Calibri" w:eastAsia="Times New Roman"/>
        </w:rPr>
      </w:pPr>
    </w:p>
    <w:p w:rsidRPr="00153F90" w:rsidR="00564B09" w:rsidP="007B00BE" w:rsidRDefault="00564B09" w14:paraId="4855CA64" w14:textId="77777777">
      <w:pPr>
        <w:keepNext/>
        <w:ind w:left="1080" w:hanging="1080"/>
        <w:jc w:val="center"/>
        <w:outlineLvl w:val="6"/>
        <w:rPr>
          <w:rFonts w:ascii="Calibri" w:hAnsi="Calibri" w:eastAsia="Times New Roman"/>
        </w:rPr>
      </w:pPr>
      <w:r w:rsidRPr="00153F90">
        <w:rPr>
          <w:rFonts w:ascii="Calibri" w:hAnsi="Calibri" w:eastAsia="Times New Roman"/>
        </w:rPr>
        <w:t>New</w:t>
      </w:r>
    </w:p>
    <w:p w:rsidRPr="00153F90" w:rsidR="00564B09" w:rsidP="00277019" w:rsidRDefault="00564B09" w14:paraId="1E4246DB" w14:textId="77777777">
      <w:pPr>
        <w:keepNext/>
        <w:ind w:left="1080" w:hanging="1080"/>
        <w:jc w:val="center"/>
        <w:outlineLvl w:val="6"/>
        <w:rPr>
          <w:rFonts w:ascii="Calibri" w:hAnsi="Calibri" w:eastAsia="Times New Roman"/>
        </w:rPr>
      </w:pPr>
    </w:p>
    <w:p w:rsidRPr="00153F90" w:rsidR="00564B09" w:rsidP="00277019" w:rsidRDefault="00CB37B5" w14:paraId="6FA501F1" w14:textId="0C7DC72F">
      <w:pPr>
        <w:jc w:val="center"/>
        <w:rPr>
          <w:rFonts w:ascii="Calibri" w:hAnsi="Calibri"/>
          <w:b/>
          <w:bCs/>
          <w:color w:val="000000"/>
        </w:rPr>
      </w:pPr>
      <w:r>
        <w:rPr>
          <w:rFonts w:ascii="Calibri" w:hAnsi="Calibri"/>
          <w:b/>
          <w:bCs/>
          <w:color w:val="000000"/>
        </w:rPr>
        <w:t>Emerging Tobacco Products Communication Initiative</w:t>
      </w:r>
    </w:p>
    <w:p w:rsidRPr="00153F90" w:rsidR="00564B09" w:rsidP="00277019" w:rsidRDefault="00564B09" w14:paraId="28487835" w14:textId="77777777">
      <w:pPr>
        <w:jc w:val="center"/>
        <w:rPr>
          <w:rFonts w:ascii="Calibri" w:hAnsi="Calibri"/>
          <w:b/>
          <w:bCs/>
          <w:color w:val="000000"/>
        </w:rPr>
      </w:pPr>
    </w:p>
    <w:p w:rsidRPr="00153F90" w:rsidR="00564B09" w:rsidP="00277019" w:rsidRDefault="00564B09" w14:paraId="7F385441" w14:textId="08FEF28B">
      <w:pPr>
        <w:jc w:val="center"/>
        <w:rPr>
          <w:rFonts w:ascii="Calibri" w:hAnsi="Calibri"/>
          <w:b/>
          <w:bCs/>
          <w:color w:val="000000"/>
        </w:rPr>
      </w:pPr>
      <w:r w:rsidRPr="00153F90">
        <w:rPr>
          <w:rFonts w:ascii="Calibri" w:hAnsi="Calibri"/>
          <w:b/>
          <w:bCs/>
          <w:color w:val="000000"/>
        </w:rPr>
        <w:t xml:space="preserve"> </w:t>
      </w:r>
      <w:r w:rsidR="004E49B5">
        <w:rPr>
          <w:rFonts w:ascii="Calibri" w:hAnsi="Calibri"/>
          <w:b/>
          <w:bCs/>
          <w:color w:val="000000"/>
        </w:rPr>
        <w:t xml:space="preserve">Pre-testing of </w:t>
      </w:r>
      <w:r w:rsidR="00C829F1">
        <w:rPr>
          <w:rFonts w:ascii="Calibri" w:hAnsi="Calibri"/>
          <w:b/>
          <w:bCs/>
          <w:color w:val="000000"/>
        </w:rPr>
        <w:t>Ads</w:t>
      </w:r>
      <w:r w:rsidRPr="00153F90">
        <w:rPr>
          <w:rFonts w:ascii="Calibri" w:hAnsi="Calibri"/>
          <w:b/>
          <w:bCs/>
          <w:color w:val="000000"/>
        </w:rPr>
        <w:t xml:space="preserve"> </w:t>
      </w:r>
    </w:p>
    <w:p w:rsidRPr="00153F90" w:rsidR="00564B09" w:rsidP="00277019" w:rsidRDefault="000D46FF" w14:paraId="2F053B00" w14:textId="7AEF3404">
      <w:pPr>
        <w:keepNext/>
        <w:ind w:left="1080" w:hanging="1080"/>
        <w:jc w:val="center"/>
        <w:outlineLvl w:val="6"/>
        <w:rPr>
          <w:rFonts w:ascii="Calibri" w:hAnsi="Calibri" w:eastAsia="Times New Roman"/>
          <w:b/>
        </w:rPr>
      </w:pPr>
      <w:r>
        <w:rPr>
          <w:rFonts w:ascii="Calibri" w:hAnsi="Calibri" w:eastAsia="Times New Roman"/>
          <w:b/>
        </w:rPr>
        <w:t xml:space="preserve"> </w:t>
      </w:r>
    </w:p>
    <w:p w:rsidRPr="00153F90" w:rsidR="00564B09" w:rsidP="00277019" w:rsidRDefault="00564B09" w14:paraId="76B52C5D" w14:textId="77777777">
      <w:pPr>
        <w:keepNext/>
        <w:ind w:left="1080" w:hanging="1080"/>
        <w:jc w:val="center"/>
        <w:outlineLvl w:val="6"/>
        <w:rPr>
          <w:rFonts w:ascii="Calibri" w:hAnsi="Calibri" w:eastAsia="Times New Roman"/>
          <w:b/>
        </w:rPr>
      </w:pPr>
    </w:p>
    <w:p w:rsidRPr="00153F90" w:rsidR="00564B09" w:rsidP="00277019" w:rsidRDefault="00564B09" w14:paraId="1F73E2EC" w14:textId="306D45BE">
      <w:pPr>
        <w:keepNext/>
        <w:ind w:left="1080" w:hanging="1080"/>
        <w:jc w:val="center"/>
        <w:outlineLvl w:val="6"/>
        <w:rPr>
          <w:rFonts w:ascii="Calibri" w:hAnsi="Calibri" w:eastAsia="Times New Roman"/>
        </w:rPr>
      </w:pPr>
      <w:r w:rsidRPr="00153F90">
        <w:rPr>
          <w:rFonts w:ascii="Calibri" w:hAnsi="Calibri" w:eastAsia="Times New Roman"/>
        </w:rPr>
        <w:t xml:space="preserve"> (OMB No. 0920-0910</w:t>
      </w:r>
      <w:r w:rsidR="006F6B78">
        <w:rPr>
          <w:rFonts w:ascii="Calibri" w:hAnsi="Calibri" w:eastAsia="Times New Roman"/>
        </w:rPr>
        <w:t>, Exp. Date 01/31/2024</w:t>
      </w:r>
      <w:r w:rsidRPr="00153F90">
        <w:rPr>
          <w:rFonts w:ascii="Calibri" w:hAnsi="Calibri" w:eastAsia="Times New Roman"/>
        </w:rPr>
        <w:t>)</w:t>
      </w:r>
    </w:p>
    <w:p w:rsidRPr="00153F90" w:rsidR="00564B09" w:rsidP="00277019" w:rsidRDefault="00564B09" w14:paraId="3BD54A62" w14:textId="77777777">
      <w:pPr>
        <w:keepNext/>
        <w:ind w:left="1080" w:hanging="1080"/>
        <w:jc w:val="center"/>
        <w:outlineLvl w:val="6"/>
        <w:rPr>
          <w:rFonts w:ascii="Calibri" w:hAnsi="Calibri" w:eastAsia="Times New Roman"/>
          <w:b/>
        </w:rPr>
      </w:pPr>
    </w:p>
    <w:p w:rsidRPr="00153F90" w:rsidR="00564B09" w:rsidP="00277019" w:rsidRDefault="00564B09" w14:paraId="0093527E" w14:textId="77777777">
      <w:pPr>
        <w:rPr>
          <w:rFonts w:ascii="Calibri" w:hAnsi="Calibri" w:eastAsia="Times New Roman"/>
        </w:rPr>
      </w:pPr>
    </w:p>
    <w:p w:rsidRPr="00153F90" w:rsidR="00564B09" w:rsidP="00277019" w:rsidRDefault="00564B09" w14:paraId="2ED06ACA" w14:textId="7DA7C5B4">
      <w:pPr>
        <w:keepNext/>
        <w:jc w:val="center"/>
        <w:outlineLvl w:val="6"/>
        <w:rPr>
          <w:rFonts w:ascii="Calibri" w:hAnsi="Calibri" w:eastAsia="Times New Roman"/>
        </w:rPr>
      </w:pPr>
      <w:r w:rsidRPr="00153F90">
        <w:rPr>
          <w:rFonts w:ascii="Calibri" w:hAnsi="Calibri" w:eastAsia="Times New Roman"/>
          <w:b/>
        </w:rPr>
        <w:t>Part A</w:t>
      </w:r>
      <w:r w:rsidR="0033601A">
        <w:rPr>
          <w:rFonts w:ascii="Calibri" w:hAnsi="Calibri" w:eastAsia="Times New Roman"/>
          <w:b/>
        </w:rPr>
        <w:t>: JUSTIFICATION</w:t>
      </w:r>
    </w:p>
    <w:p w:rsidRPr="00667AC7" w:rsidR="00564B09" w:rsidP="00277019" w:rsidRDefault="00564B09" w14:paraId="0C9D9803" w14:textId="77777777">
      <w:pPr>
        <w:keepNext/>
        <w:ind w:left="1080" w:hanging="1080"/>
        <w:jc w:val="center"/>
        <w:outlineLvl w:val="6"/>
        <w:rPr>
          <w:rFonts w:eastAsia="Times New Roman" w:asciiTheme="minorHAnsi" w:hAnsiTheme="minorHAnsi" w:cstheme="minorHAnsi"/>
          <w:b/>
        </w:rPr>
      </w:pPr>
    </w:p>
    <w:p w:rsidRPr="00667AC7" w:rsidR="00564B09" w:rsidP="00277019" w:rsidRDefault="00564B09" w14:paraId="0A0A933A" w14:textId="77777777">
      <w:pPr>
        <w:rPr>
          <w:rFonts w:eastAsia="Times New Roman" w:asciiTheme="minorHAnsi" w:hAnsiTheme="minorHAnsi" w:cstheme="minorHAnsi"/>
        </w:rPr>
      </w:pPr>
    </w:p>
    <w:p w:rsidRPr="00667AC7" w:rsidR="00524DC5" w:rsidP="00524DC5" w:rsidRDefault="00524DC5" w14:paraId="03F5FA1C" w14:textId="77777777">
      <w:pPr>
        <w:tabs>
          <w:tab w:val="center" w:pos="4680"/>
        </w:tabs>
        <w:jc w:val="center"/>
        <w:rPr>
          <w:rFonts w:eastAsia="Times New Roman" w:asciiTheme="minorHAnsi" w:hAnsiTheme="minorHAnsi" w:cstheme="minorHAnsi"/>
        </w:rPr>
      </w:pPr>
      <w:r w:rsidRPr="00667AC7">
        <w:rPr>
          <w:rFonts w:eastAsia="Times New Roman" w:asciiTheme="minorHAnsi" w:hAnsiTheme="minorHAnsi" w:cstheme="minorHAnsi"/>
        </w:rPr>
        <w:t>Submitted by:</w:t>
      </w:r>
    </w:p>
    <w:p w:rsidRPr="00667AC7" w:rsidR="00524DC5" w:rsidP="00524DC5" w:rsidRDefault="00524DC5" w14:paraId="0E88BAB9" w14:textId="77777777">
      <w:pPr>
        <w:tabs>
          <w:tab w:val="center" w:pos="4680"/>
        </w:tabs>
        <w:jc w:val="center"/>
        <w:rPr>
          <w:rFonts w:eastAsia="Times New Roman" w:asciiTheme="minorHAnsi" w:hAnsiTheme="minorHAnsi" w:cstheme="minorHAnsi"/>
        </w:rPr>
      </w:pPr>
    </w:p>
    <w:p w:rsidRPr="00667AC7" w:rsidR="00524DC5" w:rsidP="00524DC5" w:rsidRDefault="00524DC5" w14:paraId="2E7007AD" w14:textId="77777777">
      <w:pPr>
        <w:tabs>
          <w:tab w:val="center" w:pos="4680"/>
        </w:tabs>
        <w:jc w:val="center"/>
        <w:rPr>
          <w:rFonts w:eastAsia="Times New Roman" w:asciiTheme="minorHAnsi" w:hAnsiTheme="minorHAnsi" w:cstheme="minorHAnsi"/>
        </w:rPr>
      </w:pPr>
      <w:r w:rsidRPr="00667AC7">
        <w:rPr>
          <w:rFonts w:eastAsia="Times New Roman" w:asciiTheme="minorHAnsi" w:hAnsiTheme="minorHAnsi" w:cstheme="minorHAnsi"/>
        </w:rPr>
        <w:t>Office on Smoking and Health</w:t>
      </w:r>
    </w:p>
    <w:p w:rsidRPr="00667AC7" w:rsidR="00524DC5" w:rsidP="00524DC5" w:rsidRDefault="00524DC5" w14:paraId="1AE341BB" w14:textId="77777777">
      <w:pPr>
        <w:tabs>
          <w:tab w:val="center" w:pos="4680"/>
        </w:tabs>
        <w:jc w:val="center"/>
        <w:rPr>
          <w:rFonts w:eastAsia="Times New Roman" w:asciiTheme="minorHAnsi" w:hAnsiTheme="minorHAnsi" w:cstheme="minorHAnsi"/>
        </w:rPr>
      </w:pPr>
      <w:r w:rsidRPr="00667AC7">
        <w:rPr>
          <w:rFonts w:eastAsia="Times New Roman" w:asciiTheme="minorHAnsi" w:hAnsiTheme="minorHAnsi" w:cstheme="minorHAnsi"/>
        </w:rPr>
        <w:t>National Center for Chronic Disease Prevention and Health Promotion</w:t>
      </w:r>
    </w:p>
    <w:p w:rsidRPr="00667AC7" w:rsidR="00524DC5" w:rsidP="00524DC5" w:rsidRDefault="00524DC5" w14:paraId="1B5D5A29" w14:textId="77777777">
      <w:pPr>
        <w:tabs>
          <w:tab w:val="center" w:pos="4680"/>
        </w:tabs>
        <w:jc w:val="center"/>
        <w:rPr>
          <w:rFonts w:eastAsia="Times New Roman" w:asciiTheme="minorHAnsi" w:hAnsiTheme="minorHAnsi" w:cstheme="minorHAnsi"/>
        </w:rPr>
      </w:pPr>
      <w:r w:rsidRPr="00667AC7">
        <w:rPr>
          <w:rFonts w:eastAsia="Times New Roman" w:asciiTheme="minorHAnsi" w:hAnsiTheme="minorHAnsi" w:cstheme="minorHAnsi"/>
        </w:rPr>
        <w:t>Centers for Disease Control and Prevention</w:t>
      </w:r>
    </w:p>
    <w:p w:rsidRPr="00667AC7" w:rsidR="00524DC5" w:rsidP="00524DC5" w:rsidRDefault="00524DC5" w14:paraId="67588559" w14:textId="77777777">
      <w:pPr>
        <w:tabs>
          <w:tab w:val="center" w:pos="4680"/>
        </w:tabs>
        <w:jc w:val="center"/>
        <w:rPr>
          <w:rFonts w:eastAsia="Times New Roman" w:asciiTheme="minorHAnsi" w:hAnsiTheme="minorHAnsi" w:cstheme="minorHAnsi"/>
        </w:rPr>
      </w:pPr>
      <w:r w:rsidRPr="00667AC7">
        <w:rPr>
          <w:rFonts w:eastAsia="Times New Roman" w:asciiTheme="minorHAnsi" w:hAnsiTheme="minorHAnsi" w:cstheme="minorHAnsi"/>
        </w:rPr>
        <w:t>Department of Health and Human Services</w:t>
      </w:r>
    </w:p>
    <w:p w:rsidRPr="00667AC7" w:rsidR="00524DC5" w:rsidP="00524DC5" w:rsidRDefault="00524DC5" w14:paraId="4A0098D9" w14:textId="77777777">
      <w:pPr>
        <w:rPr>
          <w:rFonts w:eastAsia="Times New Roman" w:asciiTheme="minorHAnsi" w:hAnsiTheme="minorHAnsi" w:cstheme="minorHAnsi"/>
        </w:rPr>
      </w:pPr>
    </w:p>
    <w:p w:rsidRPr="00667AC7" w:rsidR="00524DC5" w:rsidP="00524DC5" w:rsidRDefault="00524DC5" w14:paraId="13F49DCB" w14:textId="77777777">
      <w:pPr>
        <w:rPr>
          <w:rFonts w:eastAsia="Times New Roman" w:asciiTheme="minorHAnsi" w:hAnsiTheme="minorHAnsi" w:cstheme="minorHAnsi"/>
        </w:rPr>
      </w:pPr>
    </w:p>
    <w:p w:rsidRPr="00667AC7" w:rsidR="00524DC5" w:rsidP="00524DC5" w:rsidRDefault="00524DC5" w14:paraId="2A5629DF" w14:textId="77777777">
      <w:pPr>
        <w:rPr>
          <w:rFonts w:eastAsia="Times New Roman" w:asciiTheme="minorHAnsi" w:hAnsiTheme="minorHAnsi" w:cstheme="minorHAnsi"/>
        </w:rPr>
      </w:pPr>
    </w:p>
    <w:p w:rsidRPr="00667AC7" w:rsidR="00524DC5" w:rsidP="00524DC5" w:rsidRDefault="00524DC5" w14:paraId="46912189" w14:textId="77777777">
      <w:pPr>
        <w:tabs>
          <w:tab w:val="center" w:pos="4680"/>
        </w:tabs>
        <w:jc w:val="center"/>
        <w:rPr>
          <w:rFonts w:eastAsia="Times New Roman" w:asciiTheme="minorHAnsi" w:hAnsiTheme="minorHAnsi" w:cstheme="minorHAnsi"/>
        </w:rPr>
      </w:pPr>
      <w:r w:rsidRPr="00667AC7">
        <w:rPr>
          <w:rFonts w:eastAsia="Times New Roman" w:asciiTheme="minorHAnsi" w:hAnsiTheme="minorHAnsi" w:cstheme="minorHAnsi"/>
        </w:rPr>
        <w:t>Refer questions to:</w:t>
      </w:r>
    </w:p>
    <w:p w:rsidRPr="00667AC7" w:rsidR="00564B09" w:rsidP="00277019" w:rsidRDefault="00564B09" w14:paraId="0BBD1064" w14:textId="77777777">
      <w:pPr>
        <w:rPr>
          <w:rFonts w:eastAsia="Times New Roman" w:asciiTheme="minorHAnsi" w:hAnsiTheme="minorHAnsi" w:cstheme="minorHAnsi"/>
        </w:rPr>
      </w:pPr>
    </w:p>
    <w:p w:rsidRPr="00667AC7" w:rsidR="00564B09" w:rsidP="00277019" w:rsidRDefault="00564B09" w14:paraId="6F2A7204" w14:textId="77777777">
      <w:pPr>
        <w:jc w:val="center"/>
        <w:rPr>
          <w:rFonts w:eastAsia="Times New Roman" w:asciiTheme="minorHAnsi" w:hAnsiTheme="minorHAnsi" w:cstheme="minorHAnsi"/>
          <w:b/>
          <w:u w:val="single"/>
        </w:rPr>
      </w:pPr>
      <w:r w:rsidRPr="00667AC7">
        <w:rPr>
          <w:rFonts w:eastAsia="Times New Roman" w:asciiTheme="minorHAnsi" w:hAnsiTheme="minorHAnsi" w:cstheme="minorHAnsi"/>
          <w:b/>
          <w:u w:val="single"/>
        </w:rPr>
        <w:t>Program Official/Contact</w:t>
      </w:r>
    </w:p>
    <w:p w:rsidRPr="00153F90" w:rsidR="00564B09" w:rsidP="00277019" w:rsidRDefault="00444F59" w14:paraId="4A64EB4E" w14:textId="00835D41">
      <w:pPr>
        <w:tabs>
          <w:tab w:val="center" w:pos="4680"/>
        </w:tabs>
        <w:jc w:val="center"/>
        <w:rPr>
          <w:rFonts w:ascii="Calibri" w:hAnsi="Calibri" w:eastAsia="Times New Roman"/>
        </w:rPr>
      </w:pPr>
      <w:r>
        <w:rPr>
          <w:rFonts w:ascii="Calibri" w:hAnsi="Calibri" w:eastAsia="Times New Roman"/>
        </w:rPr>
        <w:t>Sarah Lewis, MPH, CHES</w:t>
      </w:r>
    </w:p>
    <w:p w:rsidRPr="00153F90" w:rsidR="00564B09" w:rsidP="00277019" w:rsidRDefault="00564B09" w14:paraId="1CA3DFE3" w14:textId="77777777">
      <w:pPr>
        <w:tabs>
          <w:tab w:val="center" w:pos="4680"/>
        </w:tabs>
        <w:jc w:val="center"/>
        <w:rPr>
          <w:rFonts w:ascii="Calibri" w:hAnsi="Calibri" w:eastAsia="Times New Roman"/>
        </w:rPr>
      </w:pPr>
      <w:r w:rsidRPr="00153F90">
        <w:rPr>
          <w:rFonts w:ascii="Calibri" w:hAnsi="Calibri" w:eastAsia="Times New Roman"/>
        </w:rPr>
        <w:t>Office on Smoking and Health</w:t>
      </w:r>
    </w:p>
    <w:p w:rsidRPr="00153F90" w:rsidR="00564B09" w:rsidP="00277019" w:rsidRDefault="00564B09" w14:paraId="55D0C50E" w14:textId="77777777">
      <w:pPr>
        <w:tabs>
          <w:tab w:val="center" w:pos="4680"/>
        </w:tabs>
        <w:jc w:val="center"/>
        <w:rPr>
          <w:rFonts w:ascii="Calibri" w:hAnsi="Calibri" w:eastAsia="Times New Roman"/>
        </w:rPr>
      </w:pPr>
      <w:r w:rsidRPr="00153F90">
        <w:rPr>
          <w:rFonts w:ascii="Calibri" w:hAnsi="Calibri" w:eastAsia="Times New Roman"/>
        </w:rPr>
        <w:t>National Center for Chronic Disease Prevention and Health Promotion</w:t>
      </w:r>
    </w:p>
    <w:p w:rsidRPr="00153F90" w:rsidR="00564B09" w:rsidP="00277019" w:rsidRDefault="00564B09" w14:paraId="45248FC3" w14:textId="77777777">
      <w:pPr>
        <w:tabs>
          <w:tab w:val="center" w:pos="4680"/>
        </w:tabs>
        <w:jc w:val="center"/>
        <w:rPr>
          <w:rFonts w:ascii="Calibri" w:hAnsi="Calibri" w:eastAsia="Times New Roman"/>
        </w:rPr>
      </w:pPr>
      <w:r w:rsidRPr="00153F90">
        <w:rPr>
          <w:rFonts w:ascii="Calibri" w:hAnsi="Calibri" w:eastAsia="Times New Roman"/>
        </w:rPr>
        <w:t>Centers for Disease Control and Prevention</w:t>
      </w:r>
    </w:p>
    <w:p w:rsidRPr="00153F90" w:rsidR="00564B09" w:rsidP="00277019" w:rsidRDefault="00564B09" w14:paraId="26AC1856" w14:textId="77777777">
      <w:pPr>
        <w:tabs>
          <w:tab w:val="center" w:pos="4680"/>
        </w:tabs>
        <w:jc w:val="center"/>
        <w:rPr>
          <w:rFonts w:ascii="Calibri" w:hAnsi="Calibri" w:eastAsia="Times New Roman"/>
        </w:rPr>
      </w:pPr>
      <w:r w:rsidRPr="00153F90">
        <w:rPr>
          <w:rFonts w:ascii="Calibri" w:hAnsi="Calibri" w:eastAsia="Times New Roman"/>
        </w:rPr>
        <w:t>4770 Buford Highway, NE MS F-79</w:t>
      </w:r>
    </w:p>
    <w:p w:rsidRPr="00153F90" w:rsidR="00564B09" w:rsidP="00277019" w:rsidRDefault="00564B09" w14:paraId="332E75AF" w14:textId="77777777">
      <w:pPr>
        <w:tabs>
          <w:tab w:val="center" w:pos="4680"/>
        </w:tabs>
        <w:jc w:val="center"/>
        <w:rPr>
          <w:rFonts w:ascii="Calibri" w:hAnsi="Calibri" w:eastAsia="Times New Roman"/>
        </w:rPr>
      </w:pPr>
      <w:r w:rsidRPr="00153F90">
        <w:rPr>
          <w:rFonts w:ascii="Calibri" w:hAnsi="Calibri" w:eastAsia="Times New Roman"/>
        </w:rPr>
        <w:t>Atlanta, Georgia 30341</w:t>
      </w:r>
    </w:p>
    <w:p w:rsidRPr="00153F90" w:rsidR="00564B09" w:rsidP="00277019" w:rsidRDefault="00564B09" w14:paraId="18657745" w14:textId="77777777">
      <w:pPr>
        <w:tabs>
          <w:tab w:val="center" w:pos="4680"/>
        </w:tabs>
        <w:jc w:val="center"/>
        <w:rPr>
          <w:rFonts w:ascii="Calibri" w:hAnsi="Calibri" w:eastAsia="Times New Roman"/>
        </w:rPr>
      </w:pPr>
      <w:r w:rsidRPr="00153F90">
        <w:rPr>
          <w:rFonts w:ascii="Calibri" w:hAnsi="Calibri" w:eastAsia="Times New Roman"/>
        </w:rPr>
        <w:t>770-488-5582</w:t>
      </w:r>
    </w:p>
    <w:p w:rsidRPr="00153F90" w:rsidR="00564B09" w:rsidP="00277019" w:rsidRDefault="00564B09" w14:paraId="079D4A7E" w14:textId="77777777">
      <w:pPr>
        <w:tabs>
          <w:tab w:val="center" w:pos="4680"/>
        </w:tabs>
        <w:jc w:val="center"/>
        <w:rPr>
          <w:rFonts w:ascii="Calibri" w:hAnsi="Calibri" w:eastAsia="Times New Roman"/>
          <w:lang w:val="pt-BR"/>
        </w:rPr>
      </w:pPr>
      <w:r w:rsidRPr="00153F90">
        <w:rPr>
          <w:rFonts w:ascii="Calibri" w:hAnsi="Calibri" w:eastAsia="Times New Roman"/>
          <w:lang w:val="pt-BR"/>
        </w:rPr>
        <w:t>FAX: 770-488-5939</w:t>
      </w:r>
    </w:p>
    <w:p w:rsidRPr="00153F90" w:rsidR="00564B09" w:rsidP="00C24101" w:rsidRDefault="00564B09" w14:paraId="383F6EA2" w14:textId="0F52FA48">
      <w:pPr>
        <w:widowControl w:val="0"/>
        <w:jc w:val="center"/>
        <w:rPr>
          <w:rFonts w:ascii="Calibri" w:hAnsi="Calibri" w:eastAsia="Times New Roman"/>
          <w:color w:val="0563C1"/>
          <w:u w:val="single"/>
          <w:lang w:val="pt-BR"/>
        </w:rPr>
      </w:pPr>
      <w:r w:rsidRPr="00153F90">
        <w:rPr>
          <w:rFonts w:ascii="Calibri" w:hAnsi="Calibri" w:eastAsia="Times New Roman"/>
          <w:lang w:val="pt-BR"/>
        </w:rPr>
        <w:t xml:space="preserve">Email: </w:t>
      </w:r>
      <w:hyperlink w:history="1" r:id="rId11">
        <w:r w:rsidRPr="000703E7" w:rsidR="00444F59">
          <w:rPr>
            <w:rStyle w:val="Hyperlink"/>
            <w:rFonts w:ascii="Calibri" w:hAnsi="Calibri" w:eastAsia="Times New Roman"/>
            <w:lang w:val="pt-BR"/>
          </w:rPr>
          <w:t>irr6@cdc.gov</w:t>
        </w:r>
      </w:hyperlink>
    </w:p>
    <w:p w:rsidRPr="00153F90" w:rsidR="00564B09" w:rsidP="00277019" w:rsidRDefault="00564B09" w14:paraId="748412CB" w14:textId="77777777">
      <w:pPr>
        <w:widowControl w:val="0"/>
        <w:rPr>
          <w:rFonts w:ascii="Calibri" w:hAnsi="Calibri" w:eastAsia="Times New Roman"/>
          <w:color w:val="0563C1"/>
          <w:u w:val="single"/>
          <w:lang w:val="pt-BR"/>
        </w:rPr>
      </w:pPr>
    </w:p>
    <w:p w:rsidRPr="00153F90" w:rsidR="00564B09" w:rsidP="00277019" w:rsidRDefault="00564B09" w14:paraId="09D1DCB4" w14:textId="77777777">
      <w:pPr>
        <w:widowControl w:val="0"/>
        <w:rPr>
          <w:rFonts w:ascii="Calibri" w:hAnsi="Calibri" w:eastAsia="Times New Roman"/>
          <w:color w:val="0563C1"/>
          <w:lang w:val="pt-BR"/>
        </w:rPr>
      </w:pPr>
    </w:p>
    <w:p w:rsidRPr="00153F90" w:rsidR="00564B09" w:rsidP="008938CF" w:rsidRDefault="002850B2" w14:paraId="22E46A42" w14:textId="1DBC2166">
      <w:pPr>
        <w:widowControl w:val="0"/>
        <w:shd w:val="clear" w:color="auto" w:fill="FFFFFF" w:themeFill="background1"/>
        <w:jc w:val="center"/>
        <w:rPr>
          <w:rFonts w:ascii="Calibri" w:hAnsi="Calibri" w:eastAsia="Times New Roman"/>
          <w:lang w:val="pt-BR"/>
        </w:rPr>
      </w:pPr>
      <w:r w:rsidRPr="002850B2">
        <w:rPr>
          <w:rFonts w:ascii="Calibri" w:hAnsi="Calibri" w:eastAsia="Times New Roman"/>
          <w:lang w:val="pt-BR"/>
        </w:rPr>
        <w:t xml:space="preserve">July </w:t>
      </w:r>
      <w:r>
        <w:rPr>
          <w:rFonts w:ascii="Calibri" w:hAnsi="Calibri" w:eastAsia="Times New Roman"/>
          <w:lang w:val="pt-BR"/>
        </w:rPr>
        <w:t>20</w:t>
      </w:r>
      <w:r w:rsidRPr="002850B2" w:rsidR="00857A35">
        <w:rPr>
          <w:rFonts w:ascii="Calibri" w:hAnsi="Calibri" w:eastAsia="Times New Roman"/>
          <w:lang w:val="pt-BR"/>
        </w:rPr>
        <w:t>, 2021</w:t>
      </w:r>
    </w:p>
    <w:p w:rsidRPr="00153F90" w:rsidR="00564B09" w:rsidP="00277019" w:rsidRDefault="00564B09" w14:paraId="2FCD20CC" w14:textId="77777777">
      <w:pPr>
        <w:widowControl w:val="0"/>
        <w:rPr>
          <w:rFonts w:ascii="Calibri" w:hAnsi="Calibri" w:eastAsia="Times New Roman"/>
          <w:lang w:val="pt-BR"/>
        </w:rPr>
      </w:pPr>
    </w:p>
    <w:p w:rsidRPr="00153F90" w:rsidR="00564B09" w:rsidP="00277019" w:rsidRDefault="00564B09" w14:paraId="6B6FFC23" w14:textId="77777777">
      <w:pPr>
        <w:widowControl w:val="0"/>
        <w:rPr>
          <w:rFonts w:ascii="Calibri" w:hAnsi="Calibri" w:eastAsia="Times New Roman"/>
          <w:lang w:val="pt-BR"/>
        </w:rPr>
      </w:pPr>
    </w:p>
    <w:p w:rsidRPr="00153F90" w:rsidR="00564B09" w:rsidP="00277019" w:rsidRDefault="00564B09" w14:paraId="4228B63D" w14:textId="77777777">
      <w:pPr>
        <w:widowControl w:val="0"/>
        <w:rPr>
          <w:rFonts w:ascii="Calibri" w:hAnsi="Calibri" w:eastAsia="Times New Roman"/>
          <w:lang w:val="pt-BR"/>
        </w:rPr>
      </w:pPr>
    </w:p>
    <w:p w:rsidRPr="00153F90" w:rsidR="00564B09" w:rsidP="00277019" w:rsidRDefault="00564B09" w14:paraId="07E1F945" w14:textId="3F5B3A33">
      <w:pPr>
        <w:widowControl w:val="0"/>
        <w:rPr>
          <w:rFonts w:ascii="Calibri" w:hAnsi="Calibri" w:eastAsia="Times New Roman"/>
          <w:lang w:val="pt-BR"/>
        </w:rPr>
      </w:pPr>
      <w:r w:rsidRPr="00153F90">
        <w:rPr>
          <w:rFonts w:ascii="Calibri" w:hAnsi="Calibri" w:eastAsia="Times New Roman"/>
          <w:b/>
        </w:rPr>
        <w:lastRenderedPageBreak/>
        <w:t>TABLE OF CONTENTS</w:t>
      </w:r>
    </w:p>
    <w:p w:rsidRPr="00153F90" w:rsidR="00564B09" w:rsidP="00277019" w:rsidRDefault="00564B09" w14:paraId="03246E76" w14:textId="77777777">
      <w:pPr>
        <w:widowControl w:val="0"/>
        <w:rPr>
          <w:rFonts w:ascii="Calibri" w:hAnsi="Calibri" w:eastAsia="Times New Roman"/>
          <w:b/>
          <w:color w:val="000000"/>
        </w:rPr>
      </w:pPr>
    </w:p>
    <w:p w:rsidRPr="00153F90" w:rsidR="00564B09" w:rsidP="00A3219D" w:rsidRDefault="00564B09" w14:paraId="27AE66A8" w14:textId="77777777">
      <w:pPr>
        <w:pStyle w:val="ListParagraph"/>
        <w:widowControl w:val="0"/>
        <w:numPr>
          <w:ilvl w:val="0"/>
          <w:numId w:val="9"/>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eastAsia="Times New Roman"/>
          <w:b/>
          <w:color w:val="000000"/>
        </w:rPr>
      </w:pPr>
      <w:r w:rsidRPr="00153F90">
        <w:rPr>
          <w:rFonts w:ascii="Calibri" w:hAnsi="Calibri" w:eastAsia="Times New Roman"/>
          <w:b/>
          <w:color w:val="000000"/>
        </w:rPr>
        <w:t xml:space="preserve">JUSTIFICATION </w:t>
      </w:r>
    </w:p>
    <w:p w:rsidRPr="00153F90" w:rsidR="00564B09" w:rsidP="00277019" w:rsidRDefault="00564B09" w14:paraId="68A500F1"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alibri" w:hAnsi="Calibri" w:eastAsia="Times New Roman"/>
          <w:bCs/>
          <w:color w:val="000000"/>
        </w:rPr>
      </w:pPr>
      <w:r w:rsidRPr="00153F90">
        <w:rPr>
          <w:rFonts w:ascii="Calibri" w:hAnsi="Calibri" w:eastAsia="Times New Roman"/>
          <w:b/>
          <w:color w:val="000000"/>
        </w:rPr>
        <w:t xml:space="preserve">                                                                             </w:t>
      </w:r>
    </w:p>
    <w:p w:rsidRPr="00153F90" w:rsidR="00564B09" w:rsidP="00277019" w:rsidRDefault="00564B09" w14:paraId="1D21FA17" w14:textId="77777777">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1. </w:t>
      </w:r>
      <w:r w:rsidRPr="00153F90">
        <w:rPr>
          <w:rFonts w:ascii="Calibri" w:hAnsi="Calibri" w:eastAsia="Times New Roman"/>
          <w:bCs/>
          <w:color w:val="000000"/>
        </w:rPr>
        <w:tab/>
        <w:t xml:space="preserve">Circumstances Making the Collection of Information Necessary                                          </w:t>
      </w:r>
    </w:p>
    <w:p w:rsidRPr="00153F90" w:rsidR="00564B09" w:rsidP="00277019" w:rsidRDefault="00564B09" w14:paraId="3B840458" w14:textId="77777777">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2. </w:t>
      </w:r>
      <w:r w:rsidRPr="00153F90">
        <w:rPr>
          <w:rFonts w:ascii="Calibri" w:hAnsi="Calibri" w:eastAsia="Times New Roman"/>
          <w:bCs/>
          <w:color w:val="000000"/>
        </w:rPr>
        <w:tab/>
        <w:t>Purpose and Use of Information Collection</w:t>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t xml:space="preserve">                                           </w:t>
      </w:r>
      <w:r w:rsidRPr="00153F90">
        <w:rPr>
          <w:rFonts w:ascii="Calibri" w:hAnsi="Calibri" w:eastAsia="Times New Roman"/>
          <w:bCs/>
          <w:color w:val="000000"/>
        </w:rPr>
        <w:tab/>
      </w:r>
    </w:p>
    <w:p w:rsidRPr="00153F90" w:rsidR="00564B09" w:rsidP="00277019" w:rsidRDefault="00564B09" w14:paraId="52A78274" w14:textId="77777777">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3.</w:t>
      </w:r>
      <w:r w:rsidRPr="00153F90">
        <w:rPr>
          <w:rFonts w:ascii="Calibri" w:hAnsi="Calibri" w:eastAsia="Times New Roman"/>
          <w:bCs/>
          <w:color w:val="000000"/>
        </w:rPr>
        <w:tab/>
        <w:t>Use of Improved Information Technology and Burden Reduction</w:t>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t xml:space="preserve">        </w:t>
      </w:r>
    </w:p>
    <w:p w:rsidRPr="00153F90" w:rsidR="00564B09" w:rsidP="00277019" w:rsidRDefault="00564B09" w14:paraId="7F4477D9"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4. </w:t>
      </w:r>
      <w:r w:rsidRPr="00153F90">
        <w:rPr>
          <w:rFonts w:ascii="Calibri" w:hAnsi="Calibri" w:eastAsia="Times New Roman"/>
          <w:bCs/>
          <w:color w:val="000000"/>
        </w:rPr>
        <w:tab/>
        <w:t>Efforts to Identify Duplication and Use of Similar Information</w:t>
      </w:r>
      <w:r w:rsidRPr="00153F90">
        <w:rPr>
          <w:rFonts w:ascii="Calibri" w:hAnsi="Calibri" w:eastAsia="Times New Roman"/>
          <w:bCs/>
          <w:color w:val="000000"/>
        </w:rPr>
        <w:tab/>
        <w:t xml:space="preserve">                               </w:t>
      </w:r>
    </w:p>
    <w:p w:rsidRPr="00153F90" w:rsidR="00564B09" w:rsidP="00277019" w:rsidRDefault="00564B09" w14:paraId="00B6CCA0"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5. </w:t>
      </w:r>
      <w:r w:rsidRPr="00153F90">
        <w:rPr>
          <w:rFonts w:ascii="Calibri" w:hAnsi="Calibri" w:eastAsia="Times New Roman"/>
          <w:bCs/>
          <w:color w:val="000000"/>
        </w:rPr>
        <w:tab/>
        <w:t>Impact on Small Businesses or Other Small Entities</w:t>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t xml:space="preserve">        </w:t>
      </w:r>
    </w:p>
    <w:p w:rsidRPr="00153F90" w:rsidR="00564B09" w:rsidP="00277019" w:rsidRDefault="00564B09" w14:paraId="7FD4D549"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6. </w:t>
      </w:r>
      <w:r w:rsidRPr="00153F90">
        <w:rPr>
          <w:rFonts w:ascii="Calibri" w:hAnsi="Calibri" w:eastAsia="Times New Roman"/>
          <w:bCs/>
          <w:color w:val="000000"/>
        </w:rPr>
        <w:tab/>
        <w:t xml:space="preserve">Consequences of Collecting the Information Less Frequently                                                         </w:t>
      </w:r>
    </w:p>
    <w:p w:rsidRPr="00153F90" w:rsidR="00564B09" w:rsidP="00277019" w:rsidRDefault="00564B09" w14:paraId="23075672"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7. </w:t>
      </w:r>
      <w:r w:rsidRPr="00153F90">
        <w:rPr>
          <w:rFonts w:ascii="Calibri" w:hAnsi="Calibri" w:eastAsia="Times New Roman"/>
          <w:bCs/>
          <w:color w:val="000000"/>
        </w:rPr>
        <w:tab/>
        <w:t>Special Circumstances Relating to the Guidelines of 5 CFR 1320.5</w:t>
      </w:r>
      <w:r w:rsidRPr="00153F90">
        <w:rPr>
          <w:rFonts w:ascii="Calibri" w:hAnsi="Calibri" w:eastAsia="Times New Roman"/>
          <w:bCs/>
          <w:color w:val="000000"/>
        </w:rPr>
        <w:tab/>
      </w:r>
    </w:p>
    <w:p w:rsidRPr="00153F90" w:rsidR="00564B09" w:rsidP="00277019" w:rsidRDefault="00564B09" w14:paraId="6B8C1B45" w14:textId="77777777">
      <w:pPr>
        <w:widowControl w:val="0"/>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eastAsia="Times New Roman"/>
          <w:bCs/>
          <w:color w:val="000000"/>
        </w:rPr>
      </w:pPr>
      <w:r w:rsidRPr="00153F90">
        <w:rPr>
          <w:rFonts w:ascii="Calibri" w:hAnsi="Calibri" w:eastAsia="Times New Roman"/>
          <w:bCs/>
          <w:color w:val="000000"/>
        </w:rPr>
        <w:t>8.</w:t>
      </w:r>
      <w:r w:rsidRPr="00153F90">
        <w:rPr>
          <w:rFonts w:ascii="Calibri" w:hAnsi="Calibri" w:eastAsia="Times New Roman"/>
          <w:bCs/>
          <w:color w:val="000000"/>
        </w:rPr>
        <w:tab/>
        <w:t xml:space="preserve">Comments in Response to the Federal Register Notice &amp; Efforts to Consult Outside Agency </w:t>
      </w:r>
    </w:p>
    <w:p w:rsidRPr="00153F90" w:rsidR="00564B09" w:rsidP="00277019" w:rsidRDefault="00564B09" w14:paraId="78FF0752"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9. </w:t>
      </w:r>
      <w:r w:rsidRPr="00153F90">
        <w:rPr>
          <w:rFonts w:ascii="Calibri" w:hAnsi="Calibri" w:eastAsia="Times New Roman"/>
          <w:bCs/>
          <w:color w:val="000000"/>
        </w:rPr>
        <w:tab/>
        <w:t>Explanation of Any Payment or Gift to Respondents</w:t>
      </w:r>
      <w:r w:rsidRPr="00153F90">
        <w:rPr>
          <w:rFonts w:ascii="Calibri" w:hAnsi="Calibri" w:eastAsia="Times New Roman"/>
          <w:bCs/>
          <w:color w:val="000000"/>
        </w:rPr>
        <w:tab/>
      </w:r>
      <w:r w:rsidRPr="00153F90">
        <w:rPr>
          <w:rFonts w:ascii="Calibri" w:hAnsi="Calibri" w:eastAsia="Times New Roman"/>
          <w:bCs/>
          <w:color w:val="000000"/>
        </w:rPr>
        <w:tab/>
        <w:t xml:space="preserve">                                             </w:t>
      </w:r>
    </w:p>
    <w:p w:rsidRPr="00153F90" w:rsidR="00564B09" w:rsidP="00277019" w:rsidRDefault="00564B09" w14:paraId="6AC8CC4C"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10.</w:t>
      </w:r>
      <w:r w:rsidRPr="00153F90">
        <w:rPr>
          <w:rFonts w:ascii="Calibri" w:hAnsi="Calibri" w:eastAsia="Times New Roman"/>
          <w:bCs/>
          <w:color w:val="000000"/>
        </w:rPr>
        <w:tab/>
        <w:t xml:space="preserve">Protection of the Privacy and Confidentiality of Information Provided by Respondents </w:t>
      </w:r>
    </w:p>
    <w:p w:rsidRPr="00153F90" w:rsidR="00564B09" w:rsidP="00277019" w:rsidRDefault="00564B09" w14:paraId="34527506"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eastAsia="Times New Roman"/>
          <w:bCs/>
          <w:color w:val="000000"/>
        </w:rPr>
      </w:pPr>
      <w:r w:rsidRPr="00153F90">
        <w:rPr>
          <w:rFonts w:ascii="Calibri" w:hAnsi="Calibri" w:eastAsia="Times New Roman"/>
          <w:bCs/>
          <w:color w:val="000000"/>
        </w:rPr>
        <w:t xml:space="preserve">11. </w:t>
      </w:r>
      <w:r w:rsidRPr="00153F90">
        <w:rPr>
          <w:rFonts w:ascii="Calibri" w:hAnsi="Calibri" w:eastAsia="Times New Roman"/>
          <w:bCs/>
          <w:color w:val="000000"/>
        </w:rPr>
        <w:tab/>
        <w:t xml:space="preserve">Institutional Review Board (IRB) and Justification for Sensitive Questions       </w:t>
      </w:r>
    </w:p>
    <w:p w:rsidRPr="00153F90" w:rsidR="00564B09" w:rsidP="00277019" w:rsidRDefault="00564B09" w14:paraId="5A6032EE"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eastAsia="Times New Roman"/>
          <w:bCs/>
          <w:color w:val="000000"/>
        </w:rPr>
      </w:pPr>
      <w:r w:rsidRPr="00153F90">
        <w:rPr>
          <w:rFonts w:ascii="Calibri" w:hAnsi="Calibri" w:eastAsia="Times New Roman"/>
          <w:bCs/>
          <w:color w:val="000000"/>
        </w:rPr>
        <w:t xml:space="preserve">12. </w:t>
      </w:r>
      <w:r w:rsidRPr="00153F90">
        <w:rPr>
          <w:rFonts w:ascii="Calibri" w:hAnsi="Calibri" w:eastAsia="Times New Roman"/>
          <w:bCs/>
          <w:color w:val="000000"/>
        </w:rPr>
        <w:tab/>
        <w:t xml:space="preserve">Estimates of Annualized Burden Hours and Costs                                                            </w:t>
      </w:r>
    </w:p>
    <w:p w:rsidRPr="00153F90" w:rsidR="00564B09" w:rsidP="00277019" w:rsidRDefault="00564B09" w14:paraId="378EC6CD"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13. </w:t>
      </w:r>
      <w:r w:rsidRPr="00153F90">
        <w:rPr>
          <w:rFonts w:ascii="Calibri" w:hAnsi="Calibri" w:eastAsia="Times New Roman"/>
          <w:bCs/>
          <w:color w:val="000000"/>
        </w:rPr>
        <w:tab/>
        <w:t xml:space="preserve">Estimates of Other Total Annual Cost Burden to Respondents and Record Keepers       </w:t>
      </w:r>
    </w:p>
    <w:p w:rsidRPr="00153F90" w:rsidR="00564B09" w:rsidP="00277019" w:rsidRDefault="00564B09" w14:paraId="7B6D875A" w14:textId="77777777">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14. </w:t>
      </w:r>
      <w:r w:rsidRPr="00153F90">
        <w:rPr>
          <w:rFonts w:ascii="Calibri" w:hAnsi="Calibri" w:eastAsia="Times New Roman"/>
          <w:bCs/>
          <w:color w:val="000000"/>
        </w:rPr>
        <w:tab/>
        <w:t xml:space="preserve">Annualized Cost to the Federal Government                                                                     </w:t>
      </w:r>
    </w:p>
    <w:p w:rsidRPr="00153F90" w:rsidR="00564B09" w:rsidP="00277019" w:rsidRDefault="00564B09" w14:paraId="33EE8294" w14:textId="77777777">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15. </w:t>
      </w:r>
      <w:r w:rsidRPr="00153F90">
        <w:rPr>
          <w:rFonts w:ascii="Calibri" w:hAnsi="Calibri" w:eastAsia="Times New Roman"/>
          <w:bCs/>
          <w:color w:val="000000"/>
        </w:rPr>
        <w:tab/>
        <w:t>Explanation for Program Changes or Adjustments</w:t>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r>
      <w:r w:rsidRPr="00153F90">
        <w:rPr>
          <w:rFonts w:ascii="Calibri" w:hAnsi="Calibri" w:eastAsia="Times New Roman"/>
          <w:bCs/>
          <w:color w:val="000000"/>
        </w:rPr>
        <w:tab/>
        <w:t xml:space="preserve">        </w:t>
      </w:r>
    </w:p>
    <w:p w:rsidRPr="00153F90" w:rsidR="00564B09" w:rsidP="00277019" w:rsidRDefault="00564B09" w14:paraId="60143D68"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 xml:space="preserve">16. </w:t>
      </w:r>
      <w:r w:rsidRPr="00153F90">
        <w:rPr>
          <w:rFonts w:ascii="Calibri" w:hAnsi="Calibri" w:eastAsia="Times New Roman"/>
          <w:bCs/>
          <w:color w:val="000000"/>
        </w:rPr>
        <w:tab/>
        <w:t xml:space="preserve">Plans for Tabulation and Publication and Project Time Schedule                                     </w:t>
      </w:r>
    </w:p>
    <w:p w:rsidRPr="00153F90" w:rsidR="00564B09" w:rsidP="00277019" w:rsidRDefault="00564B09" w14:paraId="0384B03A"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17.</w:t>
      </w:r>
      <w:r w:rsidRPr="00153F90">
        <w:rPr>
          <w:rFonts w:ascii="Calibri" w:hAnsi="Calibri" w:eastAsia="Times New Roman"/>
          <w:bCs/>
          <w:color w:val="000000"/>
        </w:rPr>
        <w:tab/>
        <w:t xml:space="preserve">Reason(s) Display of OMB Expiration Date is Inappropriate                                           </w:t>
      </w:r>
    </w:p>
    <w:p w:rsidRPr="00153F90" w:rsidR="00564B09" w:rsidP="00277019" w:rsidRDefault="00564B09" w14:paraId="146954B3"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Times New Roman"/>
          <w:bCs/>
          <w:color w:val="000000"/>
        </w:rPr>
      </w:pPr>
      <w:r w:rsidRPr="00153F90">
        <w:rPr>
          <w:rFonts w:ascii="Calibri" w:hAnsi="Calibri" w:eastAsia="Times New Roman"/>
          <w:bCs/>
          <w:color w:val="000000"/>
        </w:rPr>
        <w:t>18.</w:t>
      </w:r>
      <w:r w:rsidRPr="00153F90">
        <w:rPr>
          <w:rFonts w:ascii="Calibri" w:hAnsi="Calibri" w:eastAsia="Times New Roman"/>
          <w:bCs/>
          <w:color w:val="000000"/>
        </w:rPr>
        <w:tab/>
        <w:t xml:space="preserve">Exceptions to Certification for Paperwork Reduction Act Submissions                           </w:t>
      </w:r>
    </w:p>
    <w:p w:rsidRPr="00153F90" w:rsidR="00564B09" w:rsidP="00277019" w:rsidRDefault="00564B09" w14:paraId="27E31046" w14:textId="77777777">
      <w:pPr>
        <w:widowControl w:val="0"/>
        <w:rPr>
          <w:rFonts w:ascii="Calibri" w:hAnsi="Calibri"/>
        </w:rPr>
      </w:pPr>
    </w:p>
    <w:p w:rsidRPr="00153F90" w:rsidR="00564B09" w:rsidP="00277019" w:rsidRDefault="00564B09" w14:paraId="4CF41E94" w14:textId="77777777">
      <w:pPr>
        <w:widowControl w:val="0"/>
        <w:rPr>
          <w:rFonts w:ascii="Calibri" w:hAnsi="Calibri"/>
          <w:b/>
        </w:rPr>
      </w:pPr>
      <w:r w:rsidRPr="00153F90">
        <w:rPr>
          <w:rFonts w:ascii="Calibri" w:hAnsi="Calibri"/>
          <w:b/>
        </w:rPr>
        <w:t>LIST OF ATTACHMENTS</w:t>
      </w:r>
    </w:p>
    <w:p w:rsidRPr="00153F90" w:rsidR="00564B09" w:rsidP="00277019" w:rsidRDefault="00564B09" w14:paraId="4C45E2BD" w14:textId="77777777">
      <w:pPr>
        <w:widowControl w:val="0"/>
        <w:rPr>
          <w:rFonts w:ascii="Calibri" w:hAnsi="Calibri"/>
          <w:color w:val="000000" w:themeColor="text1"/>
        </w:rPr>
      </w:pPr>
    </w:p>
    <w:p w:rsidR="007B6289" w:rsidP="00BE79DC" w:rsidRDefault="00564B09" w14:paraId="5972C215" w14:textId="23BA486F">
      <w:pPr>
        <w:widowControl w:val="0"/>
        <w:tabs>
          <w:tab w:val="left" w:pos="1620"/>
          <w:tab w:val="left" w:pos="5998"/>
        </w:tabs>
        <w:rPr>
          <w:rFonts w:ascii="Calibri" w:hAnsi="Calibri"/>
          <w:color w:val="000000" w:themeColor="text1"/>
        </w:rPr>
      </w:pPr>
      <w:r w:rsidRPr="00153F90">
        <w:rPr>
          <w:rFonts w:ascii="Calibri" w:hAnsi="Calibri"/>
          <w:color w:val="000000" w:themeColor="text1"/>
        </w:rPr>
        <w:t xml:space="preserve">Attachment 1: </w:t>
      </w:r>
      <w:r w:rsidR="00330BB8">
        <w:rPr>
          <w:rFonts w:ascii="Calibri" w:hAnsi="Calibri"/>
          <w:color w:val="000000" w:themeColor="text1"/>
        </w:rPr>
        <w:tab/>
      </w:r>
      <w:r w:rsidR="005C79B0">
        <w:rPr>
          <w:rFonts w:ascii="Calibri" w:hAnsi="Calibri"/>
          <w:color w:val="000000" w:themeColor="text1"/>
        </w:rPr>
        <w:t xml:space="preserve">Focus Group </w:t>
      </w:r>
      <w:r w:rsidR="00956D60">
        <w:rPr>
          <w:rFonts w:ascii="Calibri" w:hAnsi="Calibri"/>
          <w:color w:val="000000" w:themeColor="text1"/>
        </w:rPr>
        <w:t xml:space="preserve">Recruitment </w:t>
      </w:r>
      <w:r w:rsidR="005C79B0">
        <w:rPr>
          <w:rFonts w:ascii="Calibri" w:hAnsi="Calibri"/>
          <w:color w:val="000000" w:themeColor="text1"/>
        </w:rPr>
        <w:t>Screener</w:t>
      </w:r>
    </w:p>
    <w:p w:rsidR="005C79B0" w:rsidP="0061183A" w:rsidRDefault="007B6289" w14:paraId="1FAB15BC" w14:textId="3CA30ECD">
      <w:pPr>
        <w:widowControl w:val="0"/>
        <w:tabs>
          <w:tab w:val="left" w:pos="1620"/>
        </w:tabs>
        <w:rPr>
          <w:rFonts w:ascii="Calibri" w:hAnsi="Calibri"/>
          <w:color w:val="000000" w:themeColor="text1"/>
        </w:rPr>
      </w:pPr>
      <w:r>
        <w:rPr>
          <w:rFonts w:ascii="Calibri" w:hAnsi="Calibri"/>
          <w:color w:val="000000" w:themeColor="text1"/>
        </w:rPr>
        <w:t xml:space="preserve">Attachment 2:  </w:t>
      </w:r>
      <w:r>
        <w:rPr>
          <w:rFonts w:ascii="Calibri" w:hAnsi="Calibri"/>
          <w:color w:val="000000" w:themeColor="text1"/>
        </w:rPr>
        <w:tab/>
        <w:t>Limelight Privacy Policy</w:t>
      </w:r>
      <w:r w:rsidR="00BA7AB6">
        <w:rPr>
          <w:rFonts w:ascii="Calibri" w:hAnsi="Calibri"/>
          <w:color w:val="000000" w:themeColor="text1"/>
        </w:rPr>
        <w:tab/>
      </w:r>
    </w:p>
    <w:p w:rsidR="00091192" w:rsidP="00330BB8" w:rsidRDefault="00091192" w14:paraId="33242E60" w14:textId="7C8D7F71">
      <w:pPr>
        <w:widowControl w:val="0"/>
        <w:tabs>
          <w:tab w:val="left" w:pos="1620"/>
        </w:tabs>
        <w:rPr>
          <w:rFonts w:ascii="Calibri" w:hAnsi="Calibri"/>
          <w:color w:val="000000" w:themeColor="text1"/>
        </w:rPr>
      </w:pPr>
      <w:r>
        <w:rPr>
          <w:rFonts w:ascii="Calibri" w:hAnsi="Calibri"/>
          <w:color w:val="000000" w:themeColor="text1"/>
        </w:rPr>
        <w:t xml:space="preserve">Attachment </w:t>
      </w:r>
      <w:r w:rsidR="007B6289">
        <w:rPr>
          <w:rFonts w:ascii="Calibri" w:hAnsi="Calibri"/>
          <w:color w:val="000000" w:themeColor="text1"/>
        </w:rPr>
        <w:t>3</w:t>
      </w:r>
      <w:r>
        <w:rPr>
          <w:rFonts w:ascii="Calibri" w:hAnsi="Calibri"/>
          <w:color w:val="000000" w:themeColor="text1"/>
        </w:rPr>
        <w:t xml:space="preserve">: </w:t>
      </w:r>
      <w:r w:rsidR="00330BB8">
        <w:rPr>
          <w:rFonts w:ascii="Calibri" w:hAnsi="Calibri"/>
          <w:color w:val="000000" w:themeColor="text1"/>
        </w:rPr>
        <w:tab/>
      </w:r>
      <w:r w:rsidR="00DB53DD">
        <w:rPr>
          <w:rFonts w:ascii="Calibri" w:hAnsi="Calibri"/>
          <w:color w:val="000000" w:themeColor="text1"/>
        </w:rPr>
        <w:t xml:space="preserve">Focus Group </w:t>
      </w:r>
      <w:r>
        <w:rPr>
          <w:rFonts w:ascii="Calibri" w:hAnsi="Calibri"/>
          <w:color w:val="000000" w:themeColor="text1"/>
        </w:rPr>
        <w:t>Consent</w:t>
      </w:r>
      <w:r w:rsidR="000A21E0">
        <w:rPr>
          <w:rFonts w:ascii="Calibri" w:hAnsi="Calibri"/>
          <w:color w:val="000000" w:themeColor="text1"/>
        </w:rPr>
        <w:t xml:space="preserve"> Form</w:t>
      </w:r>
    </w:p>
    <w:p w:rsidR="00BC4174" w:rsidP="00BC4174" w:rsidRDefault="00BC4174" w14:paraId="56DBB349" w14:textId="5B5F16BF">
      <w:pPr>
        <w:widowControl w:val="0"/>
        <w:tabs>
          <w:tab w:val="left" w:pos="1620"/>
        </w:tabs>
        <w:rPr>
          <w:rFonts w:ascii="Calibri" w:hAnsi="Calibri"/>
          <w:color w:val="000000" w:themeColor="text1"/>
        </w:rPr>
      </w:pPr>
      <w:r>
        <w:rPr>
          <w:rFonts w:ascii="Calibri" w:hAnsi="Calibri"/>
          <w:color w:val="000000" w:themeColor="text1"/>
        </w:rPr>
        <w:t xml:space="preserve">Attachment </w:t>
      </w:r>
      <w:r w:rsidR="007B6289">
        <w:rPr>
          <w:rFonts w:ascii="Calibri" w:hAnsi="Calibri"/>
          <w:color w:val="000000" w:themeColor="text1"/>
        </w:rPr>
        <w:t>4</w:t>
      </w:r>
      <w:r>
        <w:rPr>
          <w:rFonts w:ascii="Calibri" w:hAnsi="Calibri"/>
          <w:color w:val="000000" w:themeColor="text1"/>
        </w:rPr>
        <w:t>:    Focus Group Advance Logistics Letter</w:t>
      </w:r>
    </w:p>
    <w:p w:rsidRPr="0061183A" w:rsidR="00091192" w:rsidP="00D45D05" w:rsidRDefault="00091192" w14:paraId="0D341821" w14:textId="69F89199">
      <w:pPr>
        <w:widowControl w:val="0"/>
        <w:tabs>
          <w:tab w:val="left" w:pos="1620"/>
        </w:tabs>
        <w:rPr>
          <w:rFonts w:ascii="Calibri" w:hAnsi="Calibri"/>
          <w:color w:val="000000" w:themeColor="text1"/>
        </w:rPr>
      </w:pPr>
      <w:r>
        <w:rPr>
          <w:rFonts w:ascii="Calibri" w:hAnsi="Calibri"/>
          <w:color w:val="000000" w:themeColor="text1"/>
        </w:rPr>
        <w:t xml:space="preserve">Attachment </w:t>
      </w:r>
      <w:r w:rsidR="007B6289">
        <w:rPr>
          <w:rFonts w:ascii="Calibri" w:hAnsi="Calibri"/>
          <w:color w:val="000000" w:themeColor="text1"/>
        </w:rPr>
        <w:t>5</w:t>
      </w:r>
      <w:r>
        <w:rPr>
          <w:rFonts w:ascii="Calibri" w:hAnsi="Calibri"/>
          <w:color w:val="000000" w:themeColor="text1"/>
        </w:rPr>
        <w:t xml:space="preserve">: </w:t>
      </w:r>
      <w:r w:rsidR="00330BB8">
        <w:rPr>
          <w:rFonts w:ascii="Calibri" w:hAnsi="Calibri"/>
          <w:color w:val="000000" w:themeColor="text1"/>
        </w:rPr>
        <w:tab/>
      </w:r>
      <w:r w:rsidR="00DB53DD">
        <w:rPr>
          <w:rFonts w:ascii="Calibri" w:hAnsi="Calibri"/>
          <w:color w:val="000000" w:themeColor="text1"/>
        </w:rPr>
        <w:t xml:space="preserve">Focus </w:t>
      </w:r>
      <w:r w:rsidRPr="0061183A" w:rsidR="00DB53DD">
        <w:rPr>
          <w:rFonts w:ascii="Calibri" w:hAnsi="Calibri"/>
          <w:color w:val="000000" w:themeColor="text1"/>
        </w:rPr>
        <w:t xml:space="preserve">Group </w:t>
      </w:r>
      <w:r w:rsidRPr="0061183A">
        <w:rPr>
          <w:rFonts w:ascii="Calibri" w:hAnsi="Calibri"/>
          <w:color w:val="000000" w:themeColor="text1"/>
        </w:rPr>
        <w:t>Moderator Guide</w:t>
      </w:r>
    </w:p>
    <w:p w:rsidRPr="0061183A" w:rsidR="007C072E" w:rsidP="007C072E" w:rsidRDefault="007C072E" w14:paraId="7EC8DED3" w14:textId="310794ED">
      <w:pPr>
        <w:widowControl w:val="0"/>
        <w:tabs>
          <w:tab w:val="left" w:pos="1620"/>
        </w:tabs>
        <w:rPr>
          <w:rFonts w:ascii="Calibri" w:hAnsi="Calibri"/>
        </w:rPr>
      </w:pPr>
      <w:r w:rsidRPr="0061183A">
        <w:rPr>
          <w:rFonts w:ascii="Calibri" w:hAnsi="Calibri"/>
        </w:rPr>
        <w:t xml:space="preserve">Attachment 6: </w:t>
      </w:r>
      <w:r w:rsidRPr="0061183A">
        <w:rPr>
          <w:rFonts w:ascii="Calibri" w:hAnsi="Calibri"/>
        </w:rPr>
        <w:tab/>
      </w:r>
      <w:r w:rsidRPr="0061183A" w:rsidR="000A21E0">
        <w:rPr>
          <w:rFonts w:ascii="Calibri" w:hAnsi="Calibri"/>
        </w:rPr>
        <w:t>Survey</w:t>
      </w:r>
      <w:r w:rsidRPr="0061183A">
        <w:rPr>
          <w:rFonts w:ascii="Calibri" w:hAnsi="Calibri"/>
        </w:rPr>
        <w:t xml:space="preserve"> Questionnaire </w:t>
      </w:r>
    </w:p>
    <w:p w:rsidRPr="0061183A" w:rsidR="007B6289" w:rsidP="009E2333" w:rsidRDefault="007B6289" w14:paraId="3DDE3566" w14:textId="05255216">
      <w:pPr>
        <w:widowControl w:val="0"/>
        <w:tabs>
          <w:tab w:val="left" w:pos="1620"/>
        </w:tabs>
        <w:rPr>
          <w:rFonts w:ascii="Calibri" w:hAnsi="Calibri"/>
          <w:color w:val="000000" w:themeColor="text1"/>
        </w:rPr>
      </w:pPr>
      <w:r w:rsidRPr="0061183A">
        <w:rPr>
          <w:rFonts w:ascii="Calibri" w:hAnsi="Calibri"/>
          <w:color w:val="000000" w:themeColor="text1"/>
        </w:rPr>
        <w:t xml:space="preserve">Attachment </w:t>
      </w:r>
      <w:r w:rsidRPr="0061183A" w:rsidR="007C072E">
        <w:rPr>
          <w:rFonts w:ascii="Calibri" w:hAnsi="Calibri"/>
          <w:color w:val="000000" w:themeColor="text1"/>
        </w:rPr>
        <w:t>7</w:t>
      </w:r>
      <w:r w:rsidRPr="0061183A">
        <w:rPr>
          <w:rFonts w:ascii="Calibri" w:hAnsi="Calibri"/>
          <w:color w:val="000000" w:themeColor="text1"/>
        </w:rPr>
        <w:t xml:space="preserve">: </w:t>
      </w:r>
      <w:r w:rsidRPr="0061183A">
        <w:rPr>
          <w:rFonts w:ascii="Calibri" w:hAnsi="Calibri"/>
          <w:color w:val="000000" w:themeColor="text1"/>
        </w:rPr>
        <w:tab/>
      </w:r>
      <w:r w:rsidRPr="0061183A" w:rsidR="005B357F">
        <w:rPr>
          <w:rFonts w:ascii="Calibri" w:hAnsi="Calibri"/>
          <w:color w:val="000000" w:themeColor="text1"/>
        </w:rPr>
        <w:t>Lucid</w:t>
      </w:r>
      <w:r w:rsidRPr="0061183A">
        <w:rPr>
          <w:rFonts w:ascii="Calibri" w:hAnsi="Calibri"/>
          <w:color w:val="000000" w:themeColor="text1"/>
        </w:rPr>
        <w:t xml:space="preserve"> Privacy Policy and Terms of Service </w:t>
      </w:r>
    </w:p>
    <w:p w:rsidRPr="0061183A" w:rsidR="00564B09" w:rsidP="00D45D05" w:rsidRDefault="00091192" w14:paraId="301857BC" w14:textId="2BB77032">
      <w:pPr>
        <w:widowControl w:val="0"/>
        <w:tabs>
          <w:tab w:val="left" w:pos="1620"/>
        </w:tabs>
        <w:rPr>
          <w:rFonts w:ascii="Calibri" w:hAnsi="Calibri"/>
          <w:color w:val="000000" w:themeColor="text1"/>
        </w:rPr>
      </w:pPr>
      <w:r w:rsidRPr="0061183A">
        <w:rPr>
          <w:rFonts w:ascii="Calibri" w:hAnsi="Calibri"/>
          <w:color w:val="000000" w:themeColor="text1"/>
        </w:rPr>
        <w:t xml:space="preserve">Attachment </w:t>
      </w:r>
      <w:r w:rsidRPr="0061183A" w:rsidR="009E2333">
        <w:rPr>
          <w:rFonts w:ascii="Calibri" w:hAnsi="Calibri"/>
          <w:color w:val="000000" w:themeColor="text1"/>
        </w:rPr>
        <w:t>8</w:t>
      </w:r>
      <w:r w:rsidRPr="0061183A">
        <w:rPr>
          <w:rFonts w:ascii="Calibri" w:hAnsi="Calibri"/>
          <w:color w:val="000000" w:themeColor="text1"/>
        </w:rPr>
        <w:t xml:space="preserve">: </w:t>
      </w:r>
      <w:r w:rsidRPr="0061183A" w:rsidR="00E33668">
        <w:rPr>
          <w:rFonts w:ascii="Calibri" w:hAnsi="Calibri"/>
          <w:color w:val="000000" w:themeColor="text1"/>
        </w:rPr>
        <w:t xml:space="preserve">   </w:t>
      </w:r>
      <w:r w:rsidRPr="0061183A" w:rsidR="000A21E0">
        <w:rPr>
          <w:rFonts w:ascii="Calibri" w:hAnsi="Calibri"/>
          <w:color w:val="000000" w:themeColor="text1"/>
        </w:rPr>
        <w:t xml:space="preserve">Survey </w:t>
      </w:r>
      <w:r w:rsidRPr="0061183A" w:rsidR="00564B09">
        <w:rPr>
          <w:rFonts w:ascii="Calibri" w:hAnsi="Calibri"/>
          <w:color w:val="000000" w:themeColor="text1"/>
        </w:rPr>
        <w:t xml:space="preserve">Questionnaire Email Invitation </w:t>
      </w:r>
    </w:p>
    <w:p w:rsidR="00B91E0C" w:rsidP="00D45D05" w:rsidRDefault="00564B09" w14:paraId="5E441BEA" w14:textId="0A985043">
      <w:pPr>
        <w:widowControl w:val="0"/>
        <w:tabs>
          <w:tab w:val="left" w:pos="1620"/>
        </w:tabs>
        <w:rPr>
          <w:rFonts w:ascii="Calibri" w:hAnsi="Calibri"/>
        </w:rPr>
      </w:pPr>
      <w:r w:rsidRPr="0061183A">
        <w:rPr>
          <w:rFonts w:ascii="Calibri" w:hAnsi="Calibri"/>
        </w:rPr>
        <w:t xml:space="preserve">Attachment </w:t>
      </w:r>
      <w:r w:rsidRPr="0061183A" w:rsidR="009E2333">
        <w:rPr>
          <w:rFonts w:ascii="Calibri" w:hAnsi="Calibri"/>
        </w:rPr>
        <w:t>9</w:t>
      </w:r>
      <w:r w:rsidRPr="0061183A">
        <w:rPr>
          <w:rFonts w:ascii="Calibri" w:hAnsi="Calibri"/>
        </w:rPr>
        <w:t xml:space="preserve">: </w:t>
      </w:r>
      <w:r w:rsidRPr="0061183A" w:rsidR="00E33668">
        <w:rPr>
          <w:rFonts w:ascii="Calibri" w:hAnsi="Calibri"/>
        </w:rPr>
        <w:t xml:space="preserve"> </w:t>
      </w:r>
      <w:r w:rsidRPr="0061183A" w:rsidR="000A21E0">
        <w:rPr>
          <w:rFonts w:ascii="Calibri" w:hAnsi="Calibri"/>
        </w:rPr>
        <w:t>Survey</w:t>
      </w:r>
      <w:r w:rsidRPr="0061183A">
        <w:rPr>
          <w:rFonts w:ascii="Calibri" w:hAnsi="Calibri"/>
        </w:rPr>
        <w:t xml:space="preserve"> Questionnaire </w:t>
      </w:r>
      <w:r w:rsidRPr="0061183A" w:rsidR="00146B98">
        <w:rPr>
          <w:rFonts w:ascii="Calibri" w:hAnsi="Calibri"/>
        </w:rPr>
        <w:t>Eligibility</w:t>
      </w:r>
      <w:r w:rsidRPr="0061183A" w:rsidR="00956D60">
        <w:rPr>
          <w:rFonts w:ascii="Calibri" w:hAnsi="Calibri"/>
        </w:rPr>
        <w:t xml:space="preserve"> </w:t>
      </w:r>
      <w:r w:rsidRPr="0061183A">
        <w:rPr>
          <w:rFonts w:ascii="Calibri" w:hAnsi="Calibri"/>
        </w:rPr>
        <w:t>Screener</w:t>
      </w:r>
    </w:p>
    <w:p w:rsidRPr="00153F90" w:rsidR="00443BF1" w:rsidP="00D45D05" w:rsidRDefault="00443BF1" w14:paraId="223938E4" w14:textId="6D1DF8BE">
      <w:pPr>
        <w:widowControl w:val="0"/>
        <w:tabs>
          <w:tab w:val="left" w:pos="1620"/>
        </w:tabs>
        <w:rPr>
          <w:rFonts w:ascii="Calibri" w:hAnsi="Calibri"/>
        </w:rPr>
      </w:pPr>
      <w:r>
        <w:rPr>
          <w:rFonts w:ascii="Calibri" w:hAnsi="Calibri"/>
        </w:rPr>
        <w:t xml:space="preserve">Attachment </w:t>
      </w:r>
      <w:r w:rsidR="00824BE2">
        <w:rPr>
          <w:rFonts w:ascii="Calibri" w:hAnsi="Calibri"/>
        </w:rPr>
        <w:t>1</w:t>
      </w:r>
      <w:r w:rsidR="009E2333">
        <w:rPr>
          <w:rFonts w:ascii="Calibri" w:hAnsi="Calibri"/>
        </w:rPr>
        <w:t>0</w:t>
      </w:r>
      <w:r>
        <w:rPr>
          <w:rFonts w:ascii="Calibri" w:hAnsi="Calibri"/>
        </w:rPr>
        <w:t>:</w:t>
      </w:r>
      <w:r>
        <w:rPr>
          <w:rFonts w:ascii="Calibri" w:hAnsi="Calibri"/>
        </w:rPr>
        <w:tab/>
      </w:r>
      <w:r w:rsidR="000A21E0">
        <w:rPr>
          <w:rFonts w:ascii="Calibri" w:hAnsi="Calibri"/>
        </w:rPr>
        <w:t>Survey</w:t>
      </w:r>
      <w:r>
        <w:rPr>
          <w:rFonts w:ascii="Calibri" w:hAnsi="Calibri"/>
        </w:rPr>
        <w:t xml:space="preserve"> Questionnaire Consent Form</w:t>
      </w:r>
    </w:p>
    <w:p w:rsidRPr="00153F90" w:rsidR="00C347D9" w:rsidP="00D45D05" w:rsidRDefault="00C347D9" w14:paraId="4FCAAABC" w14:textId="344E381F">
      <w:pPr>
        <w:widowControl w:val="0"/>
        <w:tabs>
          <w:tab w:val="left" w:pos="1620"/>
        </w:tabs>
        <w:rPr>
          <w:rFonts w:ascii="Calibri" w:hAnsi="Calibri"/>
          <w:color w:val="000000" w:themeColor="text1"/>
        </w:rPr>
      </w:pPr>
      <w:r w:rsidRPr="00153F90">
        <w:rPr>
          <w:rFonts w:ascii="Calibri" w:hAnsi="Calibri"/>
          <w:color w:val="000000" w:themeColor="text1"/>
        </w:rPr>
        <w:t xml:space="preserve">Attachment </w:t>
      </w:r>
      <w:r w:rsidR="006F1C58">
        <w:rPr>
          <w:rFonts w:ascii="Calibri" w:hAnsi="Calibri"/>
          <w:color w:val="000000" w:themeColor="text1"/>
        </w:rPr>
        <w:t>1</w:t>
      </w:r>
      <w:r w:rsidR="009E2333">
        <w:rPr>
          <w:rFonts w:ascii="Calibri" w:hAnsi="Calibri"/>
          <w:color w:val="000000" w:themeColor="text1"/>
        </w:rPr>
        <w:t>1</w:t>
      </w:r>
      <w:r w:rsidRPr="00153F90">
        <w:rPr>
          <w:rFonts w:ascii="Calibri" w:hAnsi="Calibri"/>
          <w:color w:val="000000" w:themeColor="text1"/>
        </w:rPr>
        <w:t xml:space="preserve">: </w:t>
      </w:r>
      <w:r w:rsidR="00E33668">
        <w:rPr>
          <w:rFonts w:ascii="Calibri" w:hAnsi="Calibri"/>
          <w:color w:val="000000" w:themeColor="text1"/>
        </w:rPr>
        <w:t xml:space="preserve"> </w:t>
      </w:r>
      <w:r w:rsidR="000A21E0">
        <w:rPr>
          <w:rFonts w:ascii="Calibri" w:hAnsi="Calibri"/>
          <w:color w:val="000000" w:themeColor="text1"/>
        </w:rPr>
        <w:t>Survey</w:t>
      </w:r>
      <w:r w:rsidR="00656E03">
        <w:rPr>
          <w:rFonts w:ascii="Calibri" w:hAnsi="Calibri"/>
          <w:color w:val="000000" w:themeColor="text1"/>
        </w:rPr>
        <w:t xml:space="preserve"> Questionnaire </w:t>
      </w:r>
      <w:r w:rsidR="001156FD">
        <w:rPr>
          <w:rFonts w:ascii="Calibri" w:hAnsi="Calibri"/>
          <w:color w:val="000000" w:themeColor="text1"/>
        </w:rPr>
        <w:t xml:space="preserve">Sample </w:t>
      </w:r>
      <w:r w:rsidR="00656E03">
        <w:rPr>
          <w:rFonts w:ascii="Calibri" w:hAnsi="Calibri"/>
          <w:color w:val="000000" w:themeColor="text1"/>
        </w:rPr>
        <w:t>Screens</w:t>
      </w:r>
      <w:r w:rsidRPr="00153F90">
        <w:rPr>
          <w:rFonts w:ascii="Calibri" w:hAnsi="Calibri"/>
          <w:color w:val="000000" w:themeColor="text1"/>
        </w:rPr>
        <w:t>hots</w:t>
      </w:r>
    </w:p>
    <w:p w:rsidR="0015660E" w:rsidP="00D45D05" w:rsidRDefault="00564B09" w14:paraId="20BFC936" w14:textId="059BD28D">
      <w:pPr>
        <w:widowControl w:val="0"/>
        <w:tabs>
          <w:tab w:val="left" w:pos="1620"/>
        </w:tabs>
        <w:rPr>
          <w:rFonts w:ascii="Calibri" w:hAnsi="Calibri"/>
          <w:color w:val="000000" w:themeColor="text1"/>
        </w:rPr>
      </w:pPr>
      <w:r w:rsidRPr="00153F90">
        <w:rPr>
          <w:rFonts w:ascii="Calibri" w:hAnsi="Calibri"/>
          <w:color w:val="000000" w:themeColor="text1"/>
        </w:rPr>
        <w:t xml:space="preserve">Attachment </w:t>
      </w:r>
      <w:r w:rsidR="00C1356C">
        <w:rPr>
          <w:rFonts w:ascii="Calibri" w:hAnsi="Calibri"/>
          <w:color w:val="000000" w:themeColor="text1"/>
        </w:rPr>
        <w:t>1</w:t>
      </w:r>
      <w:r w:rsidR="009E2333">
        <w:rPr>
          <w:rFonts w:ascii="Calibri" w:hAnsi="Calibri"/>
          <w:color w:val="000000" w:themeColor="text1"/>
        </w:rPr>
        <w:t>2</w:t>
      </w:r>
      <w:r w:rsidRPr="00153F90">
        <w:rPr>
          <w:rFonts w:ascii="Calibri" w:hAnsi="Calibri"/>
          <w:color w:val="000000" w:themeColor="text1"/>
        </w:rPr>
        <w:t xml:space="preserve">: </w:t>
      </w:r>
      <w:r w:rsidR="00E33668">
        <w:rPr>
          <w:rFonts w:ascii="Calibri" w:hAnsi="Calibri"/>
          <w:color w:val="000000" w:themeColor="text1"/>
        </w:rPr>
        <w:t xml:space="preserve"> </w:t>
      </w:r>
      <w:r w:rsidR="00956D60">
        <w:rPr>
          <w:rFonts w:ascii="Calibri" w:hAnsi="Calibri"/>
          <w:color w:val="000000" w:themeColor="text1"/>
        </w:rPr>
        <w:t xml:space="preserve">RTI </w:t>
      </w:r>
      <w:r w:rsidR="0044276D">
        <w:rPr>
          <w:rFonts w:ascii="Calibri" w:hAnsi="Calibri"/>
          <w:color w:val="000000" w:themeColor="text1"/>
        </w:rPr>
        <w:t xml:space="preserve">International </w:t>
      </w:r>
      <w:r w:rsidR="00C1509C">
        <w:rPr>
          <w:rFonts w:ascii="Calibri" w:hAnsi="Calibri"/>
          <w:color w:val="000000" w:themeColor="text1"/>
        </w:rPr>
        <w:t>I</w:t>
      </w:r>
      <w:r w:rsidR="009057B3">
        <w:rPr>
          <w:rFonts w:ascii="Calibri" w:hAnsi="Calibri"/>
          <w:color w:val="000000" w:themeColor="text1"/>
        </w:rPr>
        <w:t xml:space="preserve">nstitutional Review </w:t>
      </w:r>
      <w:r w:rsidR="00C1509C">
        <w:rPr>
          <w:rFonts w:ascii="Calibri" w:hAnsi="Calibri"/>
          <w:color w:val="000000" w:themeColor="text1"/>
        </w:rPr>
        <w:t>B</w:t>
      </w:r>
      <w:r w:rsidR="009057B3">
        <w:rPr>
          <w:rFonts w:ascii="Calibri" w:hAnsi="Calibri"/>
          <w:color w:val="000000" w:themeColor="text1"/>
        </w:rPr>
        <w:t>oard</w:t>
      </w:r>
      <w:r w:rsidR="0044276D">
        <w:rPr>
          <w:rFonts w:ascii="Calibri" w:hAnsi="Calibri"/>
          <w:color w:val="000000" w:themeColor="text1"/>
        </w:rPr>
        <w:t xml:space="preserve"> (IRB)</w:t>
      </w:r>
      <w:r w:rsidR="00C1509C">
        <w:rPr>
          <w:rFonts w:ascii="Calibri" w:hAnsi="Calibri"/>
          <w:color w:val="000000" w:themeColor="text1"/>
        </w:rPr>
        <w:t xml:space="preserve"> Approval</w:t>
      </w:r>
    </w:p>
    <w:p w:rsidRPr="00153F90" w:rsidR="00564B09" w:rsidP="00277019" w:rsidRDefault="00564B09" w14:paraId="79C4D237" w14:textId="75355F9F">
      <w:pPr>
        <w:widowControl w:val="0"/>
        <w:rPr>
          <w:rFonts w:ascii="Calibri" w:hAnsi="Calibri"/>
        </w:rPr>
      </w:pPr>
    </w:p>
    <w:p w:rsidR="00676C93" w:rsidP="00B131DA" w:rsidRDefault="00564B09" w14:paraId="10F0A837" w14:textId="6133493A">
      <w:pPr>
        <w:widowControl w:val="0"/>
        <w:rPr>
          <w:rFonts w:ascii="Calibri" w:hAnsi="Calibri"/>
          <w:b/>
        </w:rPr>
      </w:pPr>
      <w:r w:rsidRPr="00153F90">
        <w:rPr>
          <w:rFonts w:ascii="Calibri" w:hAnsi="Calibri"/>
          <w:b/>
        </w:rPr>
        <w:t xml:space="preserve">Notes on Excluded Attachments. </w:t>
      </w:r>
      <w:r w:rsidRPr="00BC6B55">
        <w:rPr>
          <w:rFonts w:ascii="Calibri" w:hAnsi="Calibri" w:eastAsia="Times New Roman"/>
          <w:bCs/>
        </w:rPr>
        <w:t xml:space="preserve">In this </w:t>
      </w:r>
      <w:r w:rsidR="00292471">
        <w:rPr>
          <w:rFonts w:ascii="Calibri" w:hAnsi="Calibri" w:eastAsia="Times New Roman"/>
          <w:bCs/>
        </w:rPr>
        <w:t xml:space="preserve">generic </w:t>
      </w:r>
      <w:r w:rsidRPr="00BC6B55">
        <w:rPr>
          <w:rFonts w:ascii="Calibri" w:hAnsi="Calibri" w:eastAsia="Times New Roman"/>
          <w:bCs/>
        </w:rPr>
        <w:t>information collection request (</w:t>
      </w:r>
      <w:r w:rsidRPr="005A4CC2" w:rsidR="00FD17E1">
        <w:rPr>
          <w:rFonts w:ascii="Calibri" w:hAnsi="Calibri" w:eastAsia="Times New Roman" w:cs="Calibri"/>
          <w:bCs/>
        </w:rPr>
        <w:t xml:space="preserve">under the </w:t>
      </w:r>
      <w:r w:rsidRPr="009F0929" w:rsidR="00FC4490">
        <w:rPr>
          <w:rFonts w:ascii="Calibri" w:hAnsi="Calibri" w:cs="Calibri"/>
        </w:rPr>
        <w:t xml:space="preserve">existing </w:t>
      </w:r>
      <w:r w:rsidRPr="009F0929" w:rsidR="005A4CC2">
        <w:rPr>
          <w:rFonts w:ascii="Calibri" w:hAnsi="Calibri" w:cs="Calibri"/>
        </w:rPr>
        <w:t xml:space="preserve">generic clearance </w:t>
      </w:r>
      <w:r w:rsidRPr="009F0929" w:rsidR="00FC4490">
        <w:rPr>
          <w:rFonts w:ascii="Calibri" w:hAnsi="Calibri" w:cs="Calibri"/>
        </w:rPr>
        <w:t xml:space="preserve">package </w:t>
      </w:r>
      <w:r w:rsidRPr="009F0929" w:rsidR="001464A1">
        <w:rPr>
          <w:rFonts w:ascii="Calibri" w:hAnsi="Calibri" w:cs="Calibri"/>
        </w:rPr>
        <w:t>#</w:t>
      </w:r>
      <w:r w:rsidRPr="009F0929" w:rsidR="00FC4490">
        <w:rPr>
          <w:rFonts w:ascii="Calibri" w:hAnsi="Calibri" w:cs="Calibri"/>
        </w:rPr>
        <w:t>0920-0910</w:t>
      </w:r>
      <w:r w:rsidRPr="005A4CC2">
        <w:rPr>
          <w:rFonts w:ascii="Calibri" w:hAnsi="Calibri" w:eastAsia="Times New Roman" w:cs="Calibri"/>
          <w:bCs/>
        </w:rPr>
        <w:t>),</w:t>
      </w:r>
      <w:r w:rsidRPr="00BC6B55">
        <w:rPr>
          <w:rFonts w:ascii="Calibri" w:hAnsi="Calibri" w:eastAsia="Times New Roman"/>
          <w:bCs/>
        </w:rPr>
        <w:t xml:space="preserve"> CDC outlines a plan to</w:t>
      </w:r>
      <w:r w:rsidR="00472DD3">
        <w:rPr>
          <w:rFonts w:ascii="Calibri" w:hAnsi="Calibri" w:eastAsia="Times New Roman"/>
          <w:bCs/>
        </w:rPr>
        <w:t xml:space="preserve"> </w:t>
      </w:r>
      <w:proofErr w:type="gramStart"/>
      <w:r w:rsidR="00472DD3">
        <w:rPr>
          <w:rFonts w:ascii="Calibri" w:hAnsi="Calibri" w:eastAsia="Times New Roman"/>
          <w:bCs/>
        </w:rPr>
        <w:t>qualitatively and quantitatively</w:t>
      </w:r>
      <w:r w:rsidRPr="00BC6B55">
        <w:rPr>
          <w:rFonts w:ascii="Calibri" w:hAnsi="Calibri" w:eastAsia="Times New Roman"/>
          <w:bCs/>
        </w:rPr>
        <w:t xml:space="preserve"> test </w:t>
      </w:r>
      <w:r w:rsidR="00C829F1">
        <w:rPr>
          <w:rFonts w:ascii="Calibri" w:hAnsi="Calibri" w:eastAsia="Times New Roman"/>
          <w:bCs/>
        </w:rPr>
        <w:t>ads</w:t>
      </w:r>
      <w:proofErr w:type="gramEnd"/>
      <w:r w:rsidRPr="00BC6B55" w:rsidR="00C829F1">
        <w:rPr>
          <w:rFonts w:ascii="Calibri" w:hAnsi="Calibri" w:eastAsia="Times New Roman"/>
          <w:bCs/>
        </w:rPr>
        <w:t xml:space="preserve"> </w:t>
      </w:r>
      <w:r w:rsidRPr="00BC6B55">
        <w:rPr>
          <w:rFonts w:ascii="Calibri" w:hAnsi="Calibri" w:eastAsia="Times New Roman"/>
          <w:bCs/>
        </w:rPr>
        <w:t xml:space="preserve">with content that may be considered sensitive. The draft </w:t>
      </w:r>
      <w:r w:rsidR="00C829F1">
        <w:rPr>
          <w:rFonts w:ascii="Calibri" w:hAnsi="Calibri" w:eastAsia="Times New Roman"/>
          <w:bCs/>
        </w:rPr>
        <w:t>ads</w:t>
      </w:r>
      <w:r w:rsidRPr="00BC6B55">
        <w:rPr>
          <w:rFonts w:ascii="Calibri" w:hAnsi="Calibri" w:eastAsia="Times New Roman"/>
          <w:bCs/>
        </w:rPr>
        <w:t xml:space="preserve"> </w:t>
      </w:r>
      <w:r w:rsidR="00E33668">
        <w:rPr>
          <w:rFonts w:ascii="Calibri" w:hAnsi="Calibri" w:eastAsia="Times New Roman"/>
          <w:bCs/>
        </w:rPr>
        <w:t xml:space="preserve">to be tested </w:t>
      </w:r>
      <w:r w:rsidRPr="00BC6B55">
        <w:rPr>
          <w:rFonts w:ascii="Calibri" w:hAnsi="Calibri" w:eastAsia="Times New Roman"/>
          <w:bCs/>
        </w:rPr>
        <w:t xml:space="preserve">are not included because the </w:t>
      </w:r>
      <w:r w:rsidR="00C829F1">
        <w:rPr>
          <w:rFonts w:ascii="Calibri" w:hAnsi="Calibri" w:eastAsia="Times New Roman"/>
          <w:bCs/>
        </w:rPr>
        <w:t>ads</w:t>
      </w:r>
      <w:r w:rsidRPr="00BC6B55" w:rsidR="00C829F1">
        <w:rPr>
          <w:rFonts w:ascii="Calibri" w:hAnsi="Calibri" w:eastAsia="Times New Roman"/>
          <w:bCs/>
        </w:rPr>
        <w:t xml:space="preserve"> </w:t>
      </w:r>
      <w:r w:rsidRPr="00BC6B55">
        <w:rPr>
          <w:rFonts w:ascii="Calibri" w:hAnsi="Calibri" w:eastAsia="Times New Roman"/>
          <w:bCs/>
        </w:rPr>
        <w:t xml:space="preserve">have not been approved for public distribution by HHS/Assistant Secretary for Public Affairs (ASPA). To support adequate review of this </w:t>
      </w:r>
      <w:proofErr w:type="spellStart"/>
      <w:r w:rsidRPr="00BC6B55">
        <w:rPr>
          <w:rFonts w:ascii="Calibri" w:hAnsi="Calibri" w:eastAsia="Times New Roman"/>
          <w:bCs/>
        </w:rPr>
        <w:t>GenIC</w:t>
      </w:r>
      <w:proofErr w:type="spellEnd"/>
      <w:r w:rsidRPr="00BC6B55">
        <w:rPr>
          <w:rFonts w:ascii="Calibri" w:hAnsi="Calibri" w:eastAsia="Times New Roman"/>
          <w:bCs/>
        </w:rPr>
        <w:t xml:space="preserve"> by </w:t>
      </w:r>
      <w:r w:rsidRPr="00BC6B55">
        <w:rPr>
          <w:rFonts w:ascii="Calibri" w:hAnsi="Calibri" w:eastAsia="Times New Roman"/>
          <w:bCs/>
        </w:rPr>
        <w:lastRenderedPageBreak/>
        <w:t>OMB, Centers for Disease Control and Prevention request</w:t>
      </w:r>
      <w:r w:rsidR="005C6741">
        <w:rPr>
          <w:rFonts w:ascii="Calibri" w:hAnsi="Calibri" w:eastAsia="Times New Roman"/>
          <w:bCs/>
        </w:rPr>
        <w:t>s</w:t>
      </w:r>
      <w:r w:rsidRPr="00BC6B55">
        <w:rPr>
          <w:rFonts w:ascii="Calibri" w:hAnsi="Calibri" w:eastAsia="Times New Roman"/>
          <w:bCs/>
        </w:rPr>
        <w:t xml:space="preserve"> permission to provide OMB with a secure link to the draft </w:t>
      </w:r>
      <w:r w:rsidR="00C829F1">
        <w:rPr>
          <w:rFonts w:ascii="Calibri" w:hAnsi="Calibri" w:eastAsia="Times New Roman"/>
          <w:bCs/>
        </w:rPr>
        <w:t>ads.</w:t>
      </w:r>
      <w:r w:rsidRPr="00153F90">
        <w:rPr>
          <w:rFonts w:ascii="Calibri" w:hAnsi="Calibri" w:eastAsia="Times New Roman"/>
          <w:bCs/>
        </w:rPr>
        <w:t xml:space="preserve"> </w:t>
      </w:r>
      <w:r w:rsidR="00676C93">
        <w:rPr>
          <w:rFonts w:ascii="Calibri" w:hAnsi="Calibri"/>
          <w:b/>
        </w:rPr>
        <w:br w:type="page"/>
      </w:r>
    </w:p>
    <w:p w:rsidRPr="00153F90" w:rsidR="00564B09" w:rsidP="00277019" w:rsidRDefault="00DF4B5A" w14:paraId="1E277CB7" w14:textId="19C1F0A4">
      <w:pPr>
        <w:widowControl w:val="0"/>
        <w:rPr>
          <w:rFonts w:ascii="Calibri" w:hAnsi="Calibri"/>
          <w:b/>
        </w:rPr>
      </w:pPr>
      <w:r w:rsidRPr="00153F90">
        <w:rPr>
          <w:rFonts w:ascii="Calibri" w:hAnsi="Calibri"/>
          <w:noProof/>
        </w:rPr>
        <w:lastRenderedPageBreak/>
        <mc:AlternateContent>
          <mc:Choice Requires="wps">
            <w:drawing>
              <wp:anchor distT="0" distB="0" distL="114300" distR="114300" simplePos="0" relativeHeight="251658240" behindDoc="0" locked="0" layoutInCell="1" allowOverlap="1" wp14:editId="33A99A62" wp14:anchorId="52FBB7F3">
                <wp:simplePos x="0" y="0"/>
                <wp:positionH relativeFrom="margin">
                  <wp:posOffset>-171450</wp:posOffset>
                </wp:positionH>
                <wp:positionV relativeFrom="paragraph">
                  <wp:posOffset>0</wp:posOffset>
                </wp:positionV>
                <wp:extent cx="6496050" cy="8343900"/>
                <wp:effectExtent l="0" t="0" r="1905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343900"/>
                        </a:xfrm>
                        <a:prstGeom prst="rect">
                          <a:avLst/>
                        </a:prstGeom>
                        <a:solidFill>
                          <a:srgbClr val="FFFFFF"/>
                        </a:solidFill>
                        <a:ln w="9525">
                          <a:solidFill>
                            <a:srgbClr val="000000"/>
                          </a:solidFill>
                          <a:miter lim="800000"/>
                          <a:headEnd/>
                          <a:tailEnd/>
                        </a:ln>
                      </wps:spPr>
                      <wps:txbx>
                        <w:txbxContent>
                          <w:p w:rsidRPr="00356935" w:rsidR="003228E9" w:rsidP="00277019" w:rsidRDefault="003228E9" w14:paraId="3F3AA580" w14:textId="7D1C60B5">
                            <w:pPr>
                              <w:pStyle w:val="ListParagraph"/>
                              <w:numPr>
                                <w:ilvl w:val="0"/>
                                <w:numId w:val="3"/>
                              </w:numPr>
                              <w:rPr>
                                <w:rFonts w:asciiTheme="minorHAnsi" w:hAnsiTheme="minorHAnsi"/>
                              </w:rPr>
                            </w:pPr>
                            <w:r w:rsidRPr="00356935">
                              <w:rPr>
                                <w:rFonts w:asciiTheme="minorHAnsi" w:hAnsiTheme="minorHAnsi"/>
                                <w:b/>
                              </w:rPr>
                              <w:t xml:space="preserve">Goal of the </w:t>
                            </w:r>
                            <w:r>
                              <w:rPr>
                                <w:rFonts w:ascii="Calibri" w:hAnsi="Calibri"/>
                                <w:b/>
                              </w:rPr>
                              <w:t>p</w:t>
                            </w:r>
                            <w:r w:rsidRPr="00161E4F">
                              <w:rPr>
                                <w:rFonts w:ascii="Calibri" w:hAnsi="Calibri"/>
                                <w:b/>
                              </w:rPr>
                              <w:t xml:space="preserve">roposed </w:t>
                            </w:r>
                            <w:r>
                              <w:rPr>
                                <w:rFonts w:ascii="Calibri" w:hAnsi="Calibri"/>
                                <w:b/>
                              </w:rPr>
                              <w:t>p</w:t>
                            </w:r>
                            <w:r w:rsidRPr="00161E4F">
                              <w:rPr>
                                <w:rFonts w:ascii="Calibri" w:hAnsi="Calibri"/>
                                <w:b/>
                              </w:rPr>
                              <w:t>roject</w:t>
                            </w:r>
                            <w:r w:rsidRPr="00695E53">
                              <w:rPr>
                                <w:rFonts w:asciiTheme="minorHAnsi" w:hAnsiTheme="minorHAnsi"/>
                                <w:b/>
                              </w:rPr>
                              <w:t xml:space="preserve">: </w:t>
                            </w:r>
                            <w:bookmarkStart w:name="_Hlk25652752" w:id="0"/>
                            <w:r w:rsidRPr="001921D8">
                              <w:rPr>
                                <w:rFonts w:asciiTheme="minorHAnsi" w:hAnsiTheme="minorHAnsi"/>
                              </w:rPr>
                              <w:t xml:space="preserve">The goal of this </w:t>
                            </w:r>
                            <w:r w:rsidRPr="001921D8">
                              <w:rPr>
                                <w:rFonts w:ascii="Calibri" w:hAnsi="Calibri"/>
                              </w:rPr>
                              <w:t>proposed project</w:t>
                            </w:r>
                            <w:r w:rsidRPr="001921D8">
                              <w:rPr>
                                <w:rFonts w:asciiTheme="minorHAnsi" w:hAnsiTheme="minorHAnsi"/>
                              </w:rPr>
                              <w:t xml:space="preserve"> is to </w:t>
                            </w:r>
                            <w:r>
                              <w:rPr>
                                <w:rFonts w:asciiTheme="minorHAnsi" w:hAnsiTheme="minorHAnsi"/>
                              </w:rPr>
                              <w:t>qualitatively and quantitatively</w:t>
                            </w:r>
                            <w:r w:rsidRPr="001921D8">
                              <w:rPr>
                                <w:rFonts w:asciiTheme="minorHAnsi" w:hAnsiTheme="minorHAnsi"/>
                              </w:rPr>
                              <w:t xml:space="preserve"> </w:t>
                            </w:r>
                            <w:r>
                              <w:rPr>
                                <w:rFonts w:asciiTheme="minorHAnsi" w:hAnsiTheme="minorHAnsi"/>
                              </w:rPr>
                              <w:t xml:space="preserve">test draft </w:t>
                            </w:r>
                            <w:r w:rsidRPr="003A38BA">
                              <w:rPr>
                                <w:rFonts w:asciiTheme="minorHAnsi" w:hAnsiTheme="minorHAnsi"/>
                              </w:rPr>
                              <w:t>ads</w:t>
                            </w:r>
                            <w:r>
                              <w:rPr>
                                <w:rFonts w:asciiTheme="minorHAnsi" w:hAnsiTheme="minorHAnsi"/>
                              </w:rPr>
                              <w:t xml:space="preserve"> designed to encourage educators to speak with middle and high school students about e-cigarette prevention and cessation. </w:t>
                            </w:r>
                            <w:bookmarkEnd w:id="0"/>
                            <w:r w:rsidRPr="007A731C">
                              <w:rPr>
                                <w:rFonts w:asciiTheme="minorHAnsi" w:hAnsiTheme="minorHAnsi"/>
                              </w:rPr>
                              <w:t xml:space="preserve">The resulting information will be used to </w:t>
                            </w:r>
                            <w:r>
                              <w:rPr>
                                <w:rFonts w:asciiTheme="minorHAnsi" w:hAnsiTheme="minorHAnsi"/>
                              </w:rPr>
                              <w:t xml:space="preserve">develop and </w:t>
                            </w:r>
                            <w:r w:rsidRPr="007A731C">
                              <w:rPr>
                                <w:rFonts w:asciiTheme="minorHAnsi" w:hAnsiTheme="minorHAnsi"/>
                              </w:rPr>
                              <w:t xml:space="preserve">refine the </w:t>
                            </w:r>
                            <w:r>
                              <w:rPr>
                                <w:rFonts w:asciiTheme="minorHAnsi" w:hAnsiTheme="minorHAnsi"/>
                              </w:rPr>
                              <w:t>ads used for an Emerging Tobacco Products Communication Initiative</w:t>
                            </w:r>
                            <w:r w:rsidRPr="00C23647">
                              <w:rPr>
                                <w:rFonts w:asciiTheme="minorHAnsi" w:hAnsiTheme="minorHAnsi"/>
                              </w:rPr>
                              <w:t>.</w:t>
                            </w:r>
                          </w:p>
                          <w:p w:rsidRPr="00356935" w:rsidR="003228E9" w:rsidP="00277019" w:rsidRDefault="003228E9" w14:paraId="47EC0780" w14:textId="77777777">
                            <w:pPr>
                              <w:pStyle w:val="ListParagraph"/>
                              <w:ind w:left="360"/>
                              <w:rPr>
                                <w:rFonts w:asciiTheme="minorHAnsi" w:hAnsiTheme="minorHAnsi"/>
                              </w:rPr>
                            </w:pPr>
                          </w:p>
                          <w:p w:rsidRPr="00356935" w:rsidR="003228E9" w:rsidP="00277019" w:rsidRDefault="003228E9" w14:paraId="44E897D6" w14:textId="011A9C02">
                            <w:pPr>
                              <w:pStyle w:val="ListParagraph"/>
                              <w:numPr>
                                <w:ilvl w:val="0"/>
                                <w:numId w:val="3"/>
                              </w:numPr>
                              <w:rPr>
                                <w:rFonts w:asciiTheme="minorHAnsi" w:hAnsiTheme="minorHAnsi"/>
                              </w:rPr>
                            </w:pPr>
                            <w:bookmarkStart w:name="_Hlk25652780" w:id="1"/>
                            <w:bookmarkStart w:name="_Hlk25652781" w:id="2"/>
                            <w:r w:rsidRPr="00356935">
                              <w:rPr>
                                <w:rFonts w:asciiTheme="minorHAnsi" w:hAnsiTheme="minorHAnsi"/>
                                <w:b/>
                              </w:rPr>
                              <w:t xml:space="preserve">Intended use of the resulting data: </w:t>
                            </w:r>
                            <w:r>
                              <w:rPr>
                                <w:rFonts w:asciiTheme="minorHAnsi" w:hAnsiTheme="minorHAnsi"/>
                              </w:rPr>
                              <w:t>Once collected data are analyzed, the results will yield information needed to produce</w:t>
                            </w:r>
                            <w:r w:rsidRPr="00356935">
                              <w:rPr>
                                <w:rFonts w:asciiTheme="minorHAnsi" w:hAnsiTheme="minorHAnsi"/>
                              </w:rPr>
                              <w:t xml:space="preserve"> clear, credible, and effective </w:t>
                            </w:r>
                            <w:r>
                              <w:rPr>
                                <w:rFonts w:asciiTheme="minorHAnsi" w:hAnsiTheme="minorHAnsi"/>
                              </w:rPr>
                              <w:t>ads that motivate educators to speak with youth about avoiding and/or quitting e-cigarette use.</w:t>
                            </w:r>
                          </w:p>
                          <w:p w:rsidRPr="00356935" w:rsidR="003228E9" w:rsidP="00277019" w:rsidRDefault="003228E9" w14:paraId="2A15BA85" w14:textId="77777777">
                            <w:pPr>
                              <w:rPr>
                                <w:rFonts w:asciiTheme="minorHAnsi" w:hAnsiTheme="minorHAnsi"/>
                              </w:rPr>
                            </w:pPr>
                          </w:p>
                          <w:p w:rsidR="003228E9" w:rsidP="00F617EC" w:rsidRDefault="003228E9" w14:paraId="6A69F7B7" w14:textId="44B70307">
                            <w:pPr>
                              <w:pStyle w:val="ListParagraph"/>
                              <w:numPr>
                                <w:ilvl w:val="0"/>
                                <w:numId w:val="3"/>
                              </w:numPr>
                              <w:rPr>
                                <w:rFonts w:asciiTheme="minorHAnsi" w:hAnsiTheme="minorHAnsi" w:cstheme="minorHAnsi"/>
                              </w:rPr>
                            </w:pPr>
                            <w:r w:rsidRPr="00356935">
                              <w:rPr>
                                <w:rFonts w:asciiTheme="minorHAnsi" w:hAnsiTheme="minorHAnsi"/>
                                <w:b/>
                              </w:rPr>
                              <w:t xml:space="preserve">Methods to be used to collect data: </w:t>
                            </w:r>
                            <w:r>
                              <w:rPr>
                                <w:rFonts w:asciiTheme="minorHAnsi" w:hAnsiTheme="minorHAnsi"/>
                              </w:rPr>
                              <w:t xml:space="preserve">Mixed </w:t>
                            </w:r>
                            <w:r w:rsidRPr="00356935">
                              <w:rPr>
                                <w:rFonts w:asciiTheme="minorHAnsi" w:hAnsiTheme="minorHAnsi"/>
                              </w:rPr>
                              <w:t xml:space="preserve">methods will be used to collect data </w:t>
                            </w:r>
                            <w:r w:rsidRPr="00C7771F">
                              <w:rPr>
                                <w:rFonts w:asciiTheme="minorHAnsi" w:hAnsiTheme="minorHAnsi"/>
                              </w:rPr>
                              <w:t xml:space="preserve">on </w:t>
                            </w:r>
                            <w:r>
                              <w:rPr>
                                <w:rFonts w:asciiTheme="minorHAnsi" w:hAnsiTheme="minorHAnsi" w:cstheme="minorHAnsi"/>
                              </w:rPr>
                              <w:t>draft ad</w:t>
                            </w:r>
                            <w:r w:rsidRPr="005C69F9">
                              <w:rPr>
                                <w:rFonts w:asciiTheme="minorHAnsi" w:hAnsiTheme="minorHAnsi" w:cstheme="minorHAnsi"/>
                              </w:rPr>
                              <w:t>s.</w:t>
                            </w:r>
                            <w:r w:rsidRPr="005C69F9">
                              <w:rPr>
                                <w:rFonts w:eastAsia="Times New Roman" w:asciiTheme="minorHAnsi" w:hAnsiTheme="minorHAnsi" w:cstheme="minorHAnsi"/>
                              </w:rPr>
                              <w:t xml:space="preserve"> </w:t>
                            </w:r>
                            <w:r w:rsidRPr="005C69F9">
                              <w:rPr>
                                <w:rFonts w:asciiTheme="minorHAnsi" w:hAnsiTheme="minorHAnsi" w:cstheme="minorHAnsi"/>
                              </w:rPr>
                              <w:t xml:space="preserve">Qualitative testing will </w:t>
                            </w:r>
                            <w:r>
                              <w:rPr>
                                <w:rFonts w:asciiTheme="minorHAnsi" w:hAnsiTheme="minorHAnsi" w:cstheme="minorHAnsi"/>
                              </w:rPr>
                              <w:t>gather</w:t>
                            </w:r>
                            <w:r w:rsidRPr="005C69F9">
                              <w:rPr>
                                <w:rFonts w:asciiTheme="minorHAnsi" w:hAnsiTheme="minorHAnsi" w:cstheme="minorHAnsi"/>
                              </w:rPr>
                              <w:t xml:space="preserve"> participants’ </w:t>
                            </w:r>
                            <w:r>
                              <w:rPr>
                                <w:rFonts w:asciiTheme="minorHAnsi" w:hAnsiTheme="minorHAnsi" w:cstheme="minorHAnsi"/>
                              </w:rPr>
                              <w:t xml:space="preserve">in-depth </w:t>
                            </w:r>
                            <w:r w:rsidRPr="005C69F9">
                              <w:rPr>
                                <w:rFonts w:asciiTheme="minorHAnsi" w:hAnsiTheme="minorHAnsi" w:cstheme="minorHAnsi"/>
                              </w:rPr>
                              <w:t xml:space="preserve">reactions to </w:t>
                            </w:r>
                            <w:r>
                              <w:rPr>
                                <w:rFonts w:asciiTheme="minorHAnsi" w:hAnsiTheme="minorHAnsi" w:cstheme="minorHAnsi"/>
                              </w:rPr>
                              <w:t xml:space="preserve">three different creative themes for the initiative, which will then be used to </w:t>
                            </w:r>
                            <w:r w:rsidRPr="00F617EC">
                              <w:rPr>
                                <w:rFonts w:asciiTheme="minorHAnsi" w:hAnsiTheme="minorHAnsi" w:cstheme="minorHAnsi"/>
                              </w:rPr>
                              <w:t xml:space="preserve">inform the development of ads that </w:t>
                            </w:r>
                            <w:r>
                              <w:rPr>
                                <w:rFonts w:asciiTheme="minorHAnsi" w:hAnsiTheme="minorHAnsi" w:cstheme="minorHAnsi"/>
                              </w:rPr>
                              <w:t>will</w:t>
                            </w:r>
                            <w:r w:rsidRPr="00F617EC">
                              <w:rPr>
                                <w:rFonts w:asciiTheme="minorHAnsi" w:hAnsiTheme="minorHAnsi" w:cstheme="minorHAnsi"/>
                              </w:rPr>
                              <w:t xml:space="preserve"> be tested </w:t>
                            </w:r>
                            <w:r>
                              <w:rPr>
                                <w:rFonts w:asciiTheme="minorHAnsi" w:hAnsiTheme="minorHAnsi" w:cstheme="minorHAnsi"/>
                              </w:rPr>
                              <w:t>with quantitative methods.</w:t>
                            </w:r>
                          </w:p>
                          <w:p w:rsidRPr="009F0929" w:rsidR="003228E9" w:rsidP="009F0929" w:rsidRDefault="003228E9" w14:paraId="7E511EB0" w14:textId="77777777">
                            <w:pPr>
                              <w:pStyle w:val="ListParagraph"/>
                              <w:rPr>
                                <w:rFonts w:asciiTheme="minorHAnsi" w:hAnsiTheme="minorHAnsi" w:cstheme="minorHAnsi"/>
                              </w:rPr>
                            </w:pPr>
                          </w:p>
                          <w:p w:rsidR="003228E9" w:rsidP="008710AA" w:rsidRDefault="003228E9" w14:paraId="60052A0D" w14:textId="5B9956D8">
                            <w:pPr>
                              <w:pStyle w:val="ListParagraph"/>
                              <w:ind w:left="360"/>
                              <w:rPr>
                                <w:rFonts w:asciiTheme="minorHAnsi" w:hAnsiTheme="minorHAnsi" w:cstheme="minorHAnsi"/>
                              </w:rPr>
                            </w:pPr>
                            <w:r w:rsidRPr="005C69F9">
                              <w:rPr>
                                <w:rFonts w:asciiTheme="minorHAnsi" w:hAnsiTheme="minorHAnsi" w:cstheme="minorHAnsi"/>
                              </w:rPr>
                              <w:t>Qualitative</w:t>
                            </w:r>
                            <w:r>
                              <w:rPr>
                                <w:rFonts w:asciiTheme="minorHAnsi" w:hAnsiTheme="minorHAnsi" w:cstheme="minorHAnsi"/>
                              </w:rPr>
                              <w:t xml:space="preserve"> </w:t>
                            </w:r>
                            <w:r w:rsidRPr="005C69F9">
                              <w:rPr>
                                <w:rFonts w:asciiTheme="minorHAnsi" w:hAnsiTheme="minorHAnsi" w:cstheme="minorHAnsi"/>
                              </w:rPr>
                              <w:t xml:space="preserve">data will be collected through </w:t>
                            </w:r>
                            <w:r w:rsidRPr="00610CD9">
                              <w:rPr>
                                <w:rFonts w:asciiTheme="minorHAnsi" w:hAnsiTheme="minorHAnsi" w:cstheme="minorHAnsi"/>
                              </w:rPr>
                              <w:t xml:space="preserve">eight 90-minute </w:t>
                            </w:r>
                            <w:r>
                              <w:rPr>
                                <w:rFonts w:asciiTheme="minorHAnsi" w:hAnsiTheme="minorHAnsi" w:cstheme="minorHAnsi"/>
                              </w:rPr>
                              <w:t xml:space="preserve">virtual </w:t>
                            </w:r>
                            <w:r w:rsidRPr="00610CD9">
                              <w:rPr>
                                <w:rFonts w:asciiTheme="minorHAnsi" w:hAnsiTheme="minorHAnsi" w:cstheme="minorHAnsi"/>
                              </w:rPr>
                              <w:t>focus groups</w:t>
                            </w:r>
                            <w:r>
                              <w:rPr>
                                <w:rFonts w:asciiTheme="minorHAnsi" w:hAnsiTheme="minorHAnsi" w:cstheme="minorHAnsi"/>
                              </w:rPr>
                              <w:t xml:space="preserve"> via the ZOOM™ platform conducted</w:t>
                            </w:r>
                            <w:r w:rsidRPr="00610CD9">
                              <w:rPr>
                                <w:rFonts w:asciiTheme="minorHAnsi" w:hAnsiTheme="minorHAnsi" w:cstheme="minorHAnsi"/>
                              </w:rPr>
                              <w:t xml:space="preserve"> with a total of </w:t>
                            </w:r>
                            <w:r>
                              <w:rPr>
                                <w:rFonts w:asciiTheme="minorHAnsi" w:hAnsiTheme="minorHAnsi" w:cstheme="minorHAnsi"/>
                              </w:rPr>
                              <w:t>48-64</w:t>
                            </w:r>
                            <w:r w:rsidRPr="005C69F9">
                              <w:rPr>
                                <w:rFonts w:asciiTheme="minorHAnsi" w:hAnsiTheme="minorHAnsi" w:cstheme="minorHAnsi"/>
                              </w:rPr>
                              <w:t xml:space="preserve"> participants</w:t>
                            </w:r>
                            <w:r>
                              <w:rPr>
                                <w:rFonts w:asciiTheme="minorHAnsi" w:hAnsiTheme="minorHAnsi" w:cstheme="minorHAnsi"/>
                              </w:rPr>
                              <w:t xml:space="preserve"> who will be recruited </w:t>
                            </w:r>
                            <w:r w:rsidRPr="00E512CF">
                              <w:rPr>
                                <w:rFonts w:eastAsia="MS Mincho" w:asciiTheme="minorHAnsi" w:hAnsiTheme="minorHAnsi" w:cstheme="minorHAnsi"/>
                                <w:kern w:val="2"/>
                                <w:lang w:eastAsia="ja-JP"/>
                              </w:rPr>
                              <w:t xml:space="preserve">using a combination of </w:t>
                            </w:r>
                            <w:r>
                              <w:rPr>
                                <w:rFonts w:asciiTheme="minorHAnsi" w:hAnsiTheme="minorHAnsi" w:cstheme="minorHAnsi"/>
                              </w:rPr>
                              <w:t xml:space="preserve">direct outreach to schools and </w:t>
                            </w:r>
                            <w:r w:rsidRPr="00E512CF">
                              <w:rPr>
                                <w:rFonts w:eastAsia="MS Mincho" w:asciiTheme="minorHAnsi" w:hAnsiTheme="minorHAnsi" w:cstheme="minorHAnsi"/>
                                <w:kern w:val="2"/>
                                <w:lang w:eastAsia="ja-JP"/>
                              </w:rPr>
                              <w:t>postings to professional organization listservs, newsletters, and social media sites</w:t>
                            </w:r>
                            <w:r w:rsidRPr="005C69F9">
                              <w:rPr>
                                <w:rFonts w:asciiTheme="minorHAnsi" w:hAnsiTheme="minorHAnsi" w:cstheme="minorHAnsi"/>
                              </w:rPr>
                              <w:t xml:space="preserve">. </w:t>
                            </w:r>
                            <w:r w:rsidRPr="00F617EC">
                              <w:rPr>
                                <w:rFonts w:asciiTheme="minorHAnsi" w:hAnsiTheme="minorHAnsi" w:cstheme="minorHAnsi"/>
                              </w:rPr>
                              <w:t xml:space="preserve">Qualitative testing will explore reactions to </w:t>
                            </w:r>
                            <w:r>
                              <w:rPr>
                                <w:rFonts w:asciiTheme="minorHAnsi" w:hAnsiTheme="minorHAnsi" w:cstheme="minorHAnsi"/>
                              </w:rPr>
                              <w:t xml:space="preserve">the three creative themes, each presented as a written description, a mood board, and a sample ad in the form of a static storyboard. Participants will be asked to share thoughts on the </w:t>
                            </w:r>
                            <w:r w:rsidRPr="0061183A">
                              <w:rPr>
                                <w:rFonts w:asciiTheme="minorHAnsi" w:hAnsiTheme="minorHAnsi" w:cstheme="minorHAnsi"/>
                              </w:rPr>
                              <w:t xml:space="preserve">messaging, visual design, and proposed distribution channels, which will help </w:t>
                            </w:r>
                            <w:r>
                              <w:rPr>
                                <w:rFonts w:asciiTheme="minorHAnsi" w:hAnsiTheme="minorHAnsi" w:cstheme="minorHAnsi"/>
                              </w:rPr>
                              <w:t>us develop relevant and appealing ads for the subsequent quantitative testing</w:t>
                            </w:r>
                            <w:r w:rsidRPr="0061183A">
                              <w:rPr>
                                <w:rFonts w:asciiTheme="minorHAnsi" w:hAnsiTheme="minorHAnsi" w:cstheme="minorHAnsi"/>
                              </w:rPr>
                              <w:t>.</w:t>
                            </w:r>
                          </w:p>
                          <w:p w:rsidR="003228E9" w:rsidP="008710AA" w:rsidRDefault="003228E9" w14:paraId="2E27D87A" w14:textId="77777777">
                            <w:pPr>
                              <w:pStyle w:val="ListParagraph"/>
                              <w:ind w:left="360"/>
                              <w:rPr>
                                <w:rFonts w:asciiTheme="minorHAnsi" w:hAnsiTheme="minorHAnsi" w:cstheme="minorHAnsi"/>
                              </w:rPr>
                            </w:pPr>
                          </w:p>
                          <w:p w:rsidRPr="0061183A" w:rsidR="003228E9" w:rsidP="009F0929" w:rsidRDefault="003228E9" w14:paraId="1EA148A0" w14:textId="24A58DFD">
                            <w:pPr>
                              <w:pStyle w:val="ListParagraph"/>
                              <w:ind w:left="360"/>
                              <w:rPr>
                                <w:rFonts w:asciiTheme="minorHAnsi" w:hAnsiTheme="minorHAnsi" w:cstheme="minorHAnsi"/>
                              </w:rPr>
                            </w:pPr>
                            <w:r w:rsidRPr="0061183A">
                              <w:rPr>
                                <w:rFonts w:asciiTheme="minorHAnsi" w:hAnsiTheme="minorHAnsi" w:cstheme="minorHAnsi"/>
                              </w:rPr>
                              <w:t>Quantitative</w:t>
                            </w:r>
                            <w:r w:rsidRPr="0061183A">
                              <w:rPr>
                                <w:rFonts w:eastAsia="Times New Roman" w:asciiTheme="minorHAnsi" w:hAnsiTheme="minorHAnsi" w:cstheme="minorHAnsi"/>
                              </w:rPr>
                              <w:t xml:space="preserve"> data will be collected through a 20-minute online survey (which includes a screener, informed consent, and questionnaire) of </w:t>
                            </w:r>
                            <w:r w:rsidRPr="0061183A">
                              <w:rPr>
                                <w:rFonts w:asciiTheme="minorHAnsi" w:hAnsiTheme="minorHAnsi"/>
                              </w:rPr>
                              <w:t>600 respondents</w:t>
                            </w:r>
                            <w:r>
                              <w:rPr>
                                <w:rFonts w:asciiTheme="minorHAnsi" w:hAnsiTheme="minorHAnsi"/>
                              </w:rPr>
                              <w:t xml:space="preserve"> who will be recruited from an existing online survey panel</w:t>
                            </w:r>
                            <w:r w:rsidRPr="0061183A">
                              <w:rPr>
                                <w:rFonts w:asciiTheme="minorHAnsi" w:hAnsiTheme="minorHAnsi"/>
                              </w:rPr>
                              <w:t xml:space="preserve">. </w:t>
                            </w:r>
                            <w:r w:rsidRPr="00F617EC">
                              <w:rPr>
                                <w:rFonts w:asciiTheme="minorHAnsi" w:hAnsiTheme="minorHAnsi"/>
                              </w:rPr>
                              <w:t xml:space="preserve">The survey will </w:t>
                            </w:r>
                            <w:r w:rsidRPr="0061183A">
                              <w:rPr>
                                <w:rFonts w:asciiTheme="minorHAnsi" w:hAnsiTheme="minorHAnsi"/>
                              </w:rPr>
                              <w:t>compare participants’ reactions to</w:t>
                            </w:r>
                            <w:r w:rsidRPr="00F617EC">
                              <w:rPr>
                                <w:rFonts w:asciiTheme="minorHAnsi" w:hAnsiTheme="minorHAnsi"/>
                              </w:rPr>
                              <w:t xml:space="preserve"> four draft ads</w:t>
                            </w:r>
                            <w:r w:rsidRPr="0061183A">
                              <w:rPr>
                                <w:rFonts w:asciiTheme="minorHAnsi" w:hAnsiTheme="minorHAnsi"/>
                              </w:rPr>
                              <w:t>—including perceived effectiveness, perceived relevance, and perceived effect on self-efficacy—and will enable us to identify any differences in reactions by key demographic and professional characteristics</w:t>
                            </w:r>
                            <w:r>
                              <w:rPr>
                                <w:rFonts w:asciiTheme="minorHAnsi" w:hAnsiTheme="minorHAnsi"/>
                              </w:rPr>
                              <w:t xml:space="preserve"> (e.g., educator role, years of professional experience, race, ethnicity)</w:t>
                            </w:r>
                            <w:r w:rsidRPr="0061183A">
                              <w:rPr>
                                <w:rFonts w:asciiTheme="minorHAnsi" w:hAnsiTheme="minorHAnsi"/>
                              </w:rPr>
                              <w:t xml:space="preserve">. Collectively, this qualitative and quantitative testing will allow us to refine and strengthen the </w:t>
                            </w:r>
                            <w:r>
                              <w:rPr>
                                <w:rFonts w:asciiTheme="minorHAnsi" w:hAnsiTheme="minorHAnsi"/>
                              </w:rPr>
                              <w:t>ad</w:t>
                            </w:r>
                            <w:r w:rsidRPr="0061183A">
                              <w:rPr>
                                <w:rFonts w:asciiTheme="minorHAnsi" w:hAnsiTheme="minorHAnsi"/>
                              </w:rPr>
                              <w:t xml:space="preserve">s prior to implementation. </w:t>
                            </w:r>
                            <w:r>
                              <w:rPr>
                                <w:rFonts w:asciiTheme="minorHAnsi" w:hAnsiTheme="minorHAnsi"/>
                              </w:rPr>
                              <w:t>RTI International (RTI) will conduct all data collection on behalf of CDC, and there will be no overlap in participants between the focus groups and the survey.</w:t>
                            </w:r>
                          </w:p>
                          <w:p w:rsidRPr="00356935" w:rsidR="003228E9" w:rsidP="00277019" w:rsidRDefault="003228E9" w14:paraId="2C6BE078" w14:textId="53FD27A3">
                            <w:pPr>
                              <w:pStyle w:val="ListParagraph"/>
                              <w:numPr>
                                <w:ilvl w:val="0"/>
                                <w:numId w:val="3"/>
                              </w:numPr>
                              <w:spacing w:before="240"/>
                              <w:contextualSpacing w:val="0"/>
                              <w:rPr>
                                <w:rFonts w:asciiTheme="minorHAnsi" w:hAnsiTheme="minorHAnsi"/>
                              </w:rPr>
                            </w:pPr>
                            <w:r w:rsidRPr="00356935">
                              <w:rPr>
                                <w:rFonts w:asciiTheme="minorHAnsi" w:hAnsiTheme="minorHAnsi"/>
                                <w:b/>
                              </w:rPr>
                              <w:t xml:space="preserve">Populations to be studied: </w:t>
                            </w:r>
                            <w:r w:rsidRPr="00356935">
                              <w:rPr>
                                <w:rFonts w:asciiTheme="minorHAnsi" w:hAnsiTheme="minorHAnsi"/>
                              </w:rPr>
                              <w:t xml:space="preserve">The </w:t>
                            </w:r>
                            <w:r>
                              <w:rPr>
                                <w:rFonts w:asciiTheme="minorHAnsi" w:hAnsiTheme="minorHAnsi"/>
                              </w:rPr>
                              <w:t xml:space="preserve">study </w:t>
                            </w:r>
                            <w:r w:rsidRPr="00356935">
                              <w:rPr>
                                <w:rFonts w:asciiTheme="minorHAnsi" w:hAnsiTheme="minorHAnsi"/>
                              </w:rPr>
                              <w:t xml:space="preserve">population will be </w:t>
                            </w:r>
                            <w:r>
                              <w:rPr>
                                <w:rFonts w:asciiTheme="minorHAnsi" w:hAnsiTheme="minorHAnsi"/>
                              </w:rPr>
                              <w:t>educators of middle and high school students in the U.S., including teachers, coaches, and school administrators (e.g., principals, assistant principals, guidance counselors, etc.).</w:t>
                            </w:r>
                            <w:r w:rsidRPr="00356935">
                              <w:rPr>
                                <w:rFonts w:asciiTheme="minorHAnsi" w:hAnsiTheme="minorHAnsi"/>
                              </w:rPr>
                              <w:br/>
                            </w:r>
                          </w:p>
                          <w:p w:rsidRPr="00BB28E9" w:rsidR="003228E9" w:rsidP="00277019" w:rsidRDefault="003228E9" w14:paraId="418F13DD" w14:textId="17E65406">
                            <w:pPr>
                              <w:pStyle w:val="ListParagraph"/>
                              <w:numPr>
                                <w:ilvl w:val="0"/>
                                <w:numId w:val="3"/>
                              </w:numPr>
                              <w:rPr>
                                <w:rFonts w:asciiTheme="minorHAnsi" w:hAnsiTheme="minorHAnsi" w:cstheme="minorHAnsi"/>
                              </w:rPr>
                            </w:pPr>
                            <w:r w:rsidRPr="00356935">
                              <w:rPr>
                                <w:rFonts w:asciiTheme="minorHAnsi" w:hAnsiTheme="minorHAnsi"/>
                                <w:b/>
                              </w:rPr>
                              <w:t xml:space="preserve">How data will be analyzed: </w:t>
                            </w:r>
                            <w:r w:rsidRPr="00BB28E9">
                              <w:rPr>
                                <w:rFonts w:asciiTheme="minorHAnsi" w:hAnsiTheme="minorHAnsi" w:cstheme="minorHAnsi"/>
                              </w:rPr>
                              <w:t>Qualitative data will be analyzed using thematic analysis. Focus group responses will be transcribed</w:t>
                            </w:r>
                            <w:r>
                              <w:rPr>
                                <w:rFonts w:asciiTheme="minorHAnsi" w:hAnsiTheme="minorHAnsi" w:cstheme="minorHAnsi"/>
                              </w:rPr>
                              <w:t>,</w:t>
                            </w:r>
                            <w:r w:rsidRPr="00BB28E9">
                              <w:rPr>
                                <w:rFonts w:asciiTheme="minorHAnsi" w:hAnsiTheme="minorHAnsi" w:cstheme="minorHAnsi"/>
                              </w:rPr>
                              <w:t xml:space="preserve"> read thoroughly</w:t>
                            </w:r>
                            <w:r>
                              <w:rPr>
                                <w:rFonts w:asciiTheme="minorHAnsi" w:hAnsiTheme="minorHAnsi" w:cstheme="minorHAnsi"/>
                              </w:rPr>
                              <w:t>, coded using software (e.g., NVivo), and analyzed for</w:t>
                            </w:r>
                            <w:r w:rsidRPr="00BB28E9">
                              <w:rPr>
                                <w:rFonts w:asciiTheme="minorHAnsi" w:hAnsiTheme="minorHAnsi" w:cstheme="minorHAnsi"/>
                              </w:rPr>
                              <w:t xml:space="preserve"> themes and patterns of response. Quantitative data will be analyzed using statistical techniques and aggregate measures, such as percentages and means. Analyses will focus on whether </w:t>
                            </w:r>
                            <w:r>
                              <w:rPr>
                                <w:rFonts w:asciiTheme="minorHAnsi" w:hAnsiTheme="minorHAnsi" w:cstheme="minorHAnsi"/>
                              </w:rPr>
                              <w:t>participant</w:t>
                            </w:r>
                            <w:r w:rsidRPr="00BB28E9">
                              <w:rPr>
                                <w:rFonts w:asciiTheme="minorHAnsi" w:hAnsiTheme="minorHAnsi" w:cstheme="minorHAnsi"/>
                              </w:rPr>
                              <w:t xml:space="preserve">s’ </w:t>
                            </w:r>
                            <w:r>
                              <w:rPr>
                                <w:rFonts w:asciiTheme="minorHAnsi" w:hAnsiTheme="minorHAnsi" w:cstheme="minorHAnsi"/>
                              </w:rPr>
                              <w:t>assessments</w:t>
                            </w:r>
                            <w:r w:rsidRPr="00BB28E9">
                              <w:rPr>
                                <w:rFonts w:asciiTheme="minorHAnsi" w:hAnsiTheme="minorHAnsi" w:cstheme="minorHAnsi"/>
                              </w:rPr>
                              <w:t xml:space="preserve"> of clarity, credibility, and effectiveness differ across </w:t>
                            </w:r>
                            <w:bookmarkEnd w:id="1"/>
                            <w:bookmarkEnd w:id="2"/>
                            <w:r w:rsidRPr="00BB28E9">
                              <w:rPr>
                                <w:rFonts w:asciiTheme="minorHAnsi" w:hAnsiTheme="minorHAnsi" w:cstheme="minorHAnsi"/>
                              </w:rPr>
                              <w:t>materials</w:t>
                            </w:r>
                            <w:r>
                              <w:rPr>
                                <w:rFonts w:asciiTheme="minorHAnsi" w:hAnsiTheme="minorHAnsi" w:cstheme="minorHAnsi"/>
                              </w:rPr>
                              <w:t xml:space="preserve"> and how the materials can be improved</w:t>
                            </w:r>
                            <w:r w:rsidRPr="00BB28E9">
                              <w:rPr>
                                <w:rFonts w:asciiTheme="minorHAnsi" w:hAnsiTheme="minorHAnsi"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FBB7F3">
                <v:stroke joinstyle="miter"/>
                <v:path gradientshapeok="t" o:connecttype="rect"/>
              </v:shapetype>
              <v:shape id="Text Box 2" style="position:absolute;margin-left:-13.5pt;margin-top:0;width:511.5pt;height:6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">
                <v:textbox>
                  <w:txbxContent>
                    <w:p w:rsidRPr="00356935" w:rsidR="003228E9" w:rsidP="00277019" w:rsidRDefault="003228E9" w14:paraId="3F3AA580" w14:textId="7D1C60B5">
                      <w:pPr>
                        <w:pStyle w:val="ListParagraph"/>
                        <w:numPr>
                          <w:ilvl w:val="0"/>
                          <w:numId w:val="3"/>
                        </w:numPr>
                        <w:rPr>
                          <w:rFonts w:asciiTheme="minorHAnsi" w:hAnsiTheme="minorHAnsi"/>
                        </w:rPr>
                      </w:pPr>
                      <w:r w:rsidRPr="00356935">
                        <w:rPr>
                          <w:rFonts w:asciiTheme="minorHAnsi" w:hAnsiTheme="minorHAnsi"/>
                          <w:b/>
                        </w:rPr>
                        <w:t xml:space="preserve">Goal of the </w:t>
                      </w:r>
                      <w:r>
                        <w:rPr>
                          <w:rFonts w:ascii="Calibri" w:hAnsi="Calibri"/>
                          <w:b/>
                        </w:rPr>
                        <w:t>p</w:t>
                      </w:r>
                      <w:r w:rsidRPr="00161E4F">
                        <w:rPr>
                          <w:rFonts w:ascii="Calibri" w:hAnsi="Calibri"/>
                          <w:b/>
                        </w:rPr>
                        <w:t xml:space="preserve">roposed </w:t>
                      </w:r>
                      <w:r>
                        <w:rPr>
                          <w:rFonts w:ascii="Calibri" w:hAnsi="Calibri"/>
                          <w:b/>
                        </w:rPr>
                        <w:t>p</w:t>
                      </w:r>
                      <w:r w:rsidRPr="00161E4F">
                        <w:rPr>
                          <w:rFonts w:ascii="Calibri" w:hAnsi="Calibri"/>
                          <w:b/>
                        </w:rPr>
                        <w:t>roject</w:t>
                      </w:r>
                      <w:r w:rsidRPr="00695E53">
                        <w:rPr>
                          <w:rFonts w:asciiTheme="minorHAnsi" w:hAnsiTheme="minorHAnsi"/>
                          <w:b/>
                        </w:rPr>
                        <w:t xml:space="preserve">: </w:t>
                      </w:r>
                      <w:bookmarkStart w:name="_Hlk25652752" w:id="4"/>
                      <w:r w:rsidRPr="001921D8">
                        <w:rPr>
                          <w:rFonts w:asciiTheme="minorHAnsi" w:hAnsiTheme="minorHAnsi"/>
                        </w:rPr>
                        <w:t xml:space="preserve">The goal of this </w:t>
                      </w:r>
                      <w:r w:rsidRPr="001921D8">
                        <w:rPr>
                          <w:rFonts w:ascii="Calibri" w:hAnsi="Calibri"/>
                        </w:rPr>
                        <w:t>proposed project</w:t>
                      </w:r>
                      <w:r w:rsidRPr="001921D8">
                        <w:rPr>
                          <w:rFonts w:asciiTheme="minorHAnsi" w:hAnsiTheme="minorHAnsi"/>
                        </w:rPr>
                        <w:t xml:space="preserve"> is to </w:t>
                      </w:r>
                      <w:r>
                        <w:rPr>
                          <w:rFonts w:asciiTheme="minorHAnsi" w:hAnsiTheme="minorHAnsi"/>
                        </w:rPr>
                        <w:t>qualitatively and quantitatively</w:t>
                      </w:r>
                      <w:r w:rsidRPr="001921D8">
                        <w:rPr>
                          <w:rFonts w:asciiTheme="minorHAnsi" w:hAnsiTheme="minorHAnsi"/>
                        </w:rPr>
                        <w:t xml:space="preserve"> </w:t>
                      </w:r>
                      <w:r>
                        <w:rPr>
                          <w:rFonts w:asciiTheme="minorHAnsi" w:hAnsiTheme="minorHAnsi"/>
                        </w:rPr>
                        <w:t xml:space="preserve">test draft </w:t>
                      </w:r>
                      <w:r w:rsidRPr="003A38BA">
                        <w:rPr>
                          <w:rFonts w:asciiTheme="minorHAnsi" w:hAnsiTheme="minorHAnsi"/>
                        </w:rPr>
                        <w:t>ads</w:t>
                      </w:r>
                      <w:r>
                        <w:rPr>
                          <w:rFonts w:asciiTheme="minorHAnsi" w:hAnsiTheme="minorHAnsi"/>
                        </w:rPr>
                        <w:t xml:space="preserve"> designed to encourage educators to speak with middle and high school students about e-cigarette prevention and cessation. </w:t>
                      </w:r>
                      <w:bookmarkEnd w:id="4"/>
                      <w:r w:rsidRPr="007A731C">
                        <w:rPr>
                          <w:rFonts w:asciiTheme="minorHAnsi" w:hAnsiTheme="minorHAnsi"/>
                        </w:rPr>
                        <w:t xml:space="preserve">The resulting information will be used to </w:t>
                      </w:r>
                      <w:r>
                        <w:rPr>
                          <w:rFonts w:asciiTheme="minorHAnsi" w:hAnsiTheme="minorHAnsi"/>
                        </w:rPr>
                        <w:t xml:space="preserve">develop and </w:t>
                      </w:r>
                      <w:r w:rsidRPr="007A731C">
                        <w:rPr>
                          <w:rFonts w:asciiTheme="minorHAnsi" w:hAnsiTheme="minorHAnsi"/>
                        </w:rPr>
                        <w:t xml:space="preserve">refine the </w:t>
                      </w:r>
                      <w:r>
                        <w:rPr>
                          <w:rFonts w:asciiTheme="minorHAnsi" w:hAnsiTheme="minorHAnsi"/>
                        </w:rPr>
                        <w:t>ads used for an Emerging Tobacco Products Communication Initiative</w:t>
                      </w:r>
                      <w:r w:rsidRPr="00C23647">
                        <w:rPr>
                          <w:rFonts w:asciiTheme="minorHAnsi" w:hAnsiTheme="minorHAnsi"/>
                        </w:rPr>
                        <w:t>.</w:t>
                      </w:r>
                    </w:p>
                    <w:p w:rsidRPr="00356935" w:rsidR="003228E9" w:rsidP="00277019" w:rsidRDefault="003228E9" w14:paraId="47EC0780" w14:textId="77777777">
                      <w:pPr>
                        <w:pStyle w:val="ListParagraph"/>
                        <w:ind w:left="360"/>
                        <w:rPr>
                          <w:rFonts w:asciiTheme="minorHAnsi" w:hAnsiTheme="minorHAnsi"/>
                        </w:rPr>
                      </w:pPr>
                    </w:p>
                    <w:p w:rsidRPr="00356935" w:rsidR="003228E9" w:rsidP="00277019" w:rsidRDefault="003228E9" w14:paraId="44E897D6" w14:textId="011A9C02">
                      <w:pPr>
                        <w:pStyle w:val="ListParagraph"/>
                        <w:numPr>
                          <w:ilvl w:val="0"/>
                          <w:numId w:val="3"/>
                        </w:numPr>
                        <w:rPr>
                          <w:rFonts w:asciiTheme="minorHAnsi" w:hAnsiTheme="minorHAnsi"/>
                        </w:rPr>
                      </w:pPr>
                      <w:bookmarkStart w:name="_Hlk25652780" w:id="5"/>
                      <w:bookmarkStart w:name="_Hlk25652781" w:id="6"/>
                      <w:r w:rsidRPr="00356935">
                        <w:rPr>
                          <w:rFonts w:asciiTheme="minorHAnsi" w:hAnsiTheme="minorHAnsi"/>
                          <w:b/>
                        </w:rPr>
                        <w:t xml:space="preserve">Intended use of the resulting data: </w:t>
                      </w:r>
                      <w:r>
                        <w:rPr>
                          <w:rFonts w:asciiTheme="minorHAnsi" w:hAnsiTheme="minorHAnsi"/>
                        </w:rPr>
                        <w:t>Once collected data are analyzed, the results will yield information needed to produce</w:t>
                      </w:r>
                      <w:r w:rsidRPr="00356935">
                        <w:rPr>
                          <w:rFonts w:asciiTheme="minorHAnsi" w:hAnsiTheme="minorHAnsi"/>
                        </w:rPr>
                        <w:t xml:space="preserve"> clear, credible, and effective </w:t>
                      </w:r>
                      <w:r>
                        <w:rPr>
                          <w:rFonts w:asciiTheme="minorHAnsi" w:hAnsiTheme="minorHAnsi"/>
                        </w:rPr>
                        <w:t>ads that motivate educators to speak with youth about avoiding and/or quitting e-cigarette use.</w:t>
                      </w:r>
                    </w:p>
                    <w:p w:rsidRPr="00356935" w:rsidR="003228E9" w:rsidP="00277019" w:rsidRDefault="003228E9" w14:paraId="2A15BA85" w14:textId="77777777">
                      <w:pPr>
                        <w:rPr>
                          <w:rFonts w:asciiTheme="minorHAnsi" w:hAnsiTheme="minorHAnsi"/>
                        </w:rPr>
                      </w:pPr>
                    </w:p>
                    <w:p w:rsidR="003228E9" w:rsidP="00F617EC" w:rsidRDefault="003228E9" w14:paraId="6A69F7B7" w14:textId="44B70307">
                      <w:pPr>
                        <w:pStyle w:val="ListParagraph"/>
                        <w:numPr>
                          <w:ilvl w:val="0"/>
                          <w:numId w:val="3"/>
                        </w:numPr>
                        <w:rPr>
                          <w:rFonts w:asciiTheme="minorHAnsi" w:hAnsiTheme="minorHAnsi" w:cstheme="minorHAnsi"/>
                        </w:rPr>
                      </w:pPr>
                      <w:r w:rsidRPr="00356935">
                        <w:rPr>
                          <w:rFonts w:asciiTheme="minorHAnsi" w:hAnsiTheme="minorHAnsi"/>
                          <w:b/>
                        </w:rPr>
                        <w:t xml:space="preserve">Methods to be used to collect data: </w:t>
                      </w:r>
                      <w:r>
                        <w:rPr>
                          <w:rFonts w:asciiTheme="minorHAnsi" w:hAnsiTheme="minorHAnsi"/>
                        </w:rPr>
                        <w:t xml:space="preserve">Mixed </w:t>
                      </w:r>
                      <w:r w:rsidRPr="00356935">
                        <w:rPr>
                          <w:rFonts w:asciiTheme="minorHAnsi" w:hAnsiTheme="minorHAnsi"/>
                        </w:rPr>
                        <w:t xml:space="preserve">methods will be used to collect data </w:t>
                      </w:r>
                      <w:r w:rsidRPr="00C7771F">
                        <w:rPr>
                          <w:rFonts w:asciiTheme="minorHAnsi" w:hAnsiTheme="minorHAnsi"/>
                        </w:rPr>
                        <w:t xml:space="preserve">on </w:t>
                      </w:r>
                      <w:r>
                        <w:rPr>
                          <w:rFonts w:asciiTheme="minorHAnsi" w:hAnsiTheme="minorHAnsi" w:cstheme="minorHAnsi"/>
                        </w:rPr>
                        <w:t>draft ad</w:t>
                      </w:r>
                      <w:r w:rsidRPr="005C69F9">
                        <w:rPr>
                          <w:rFonts w:asciiTheme="minorHAnsi" w:hAnsiTheme="minorHAnsi" w:cstheme="minorHAnsi"/>
                        </w:rPr>
                        <w:t>s.</w:t>
                      </w:r>
                      <w:r w:rsidRPr="005C69F9">
                        <w:rPr>
                          <w:rFonts w:eastAsia="Times New Roman" w:asciiTheme="minorHAnsi" w:hAnsiTheme="minorHAnsi" w:cstheme="minorHAnsi"/>
                        </w:rPr>
                        <w:t xml:space="preserve"> </w:t>
                      </w:r>
                      <w:r w:rsidRPr="005C69F9">
                        <w:rPr>
                          <w:rFonts w:asciiTheme="minorHAnsi" w:hAnsiTheme="minorHAnsi" w:cstheme="minorHAnsi"/>
                        </w:rPr>
                        <w:t xml:space="preserve">Qualitative testing will </w:t>
                      </w:r>
                      <w:r>
                        <w:rPr>
                          <w:rFonts w:asciiTheme="minorHAnsi" w:hAnsiTheme="minorHAnsi" w:cstheme="minorHAnsi"/>
                        </w:rPr>
                        <w:t>gather</w:t>
                      </w:r>
                      <w:r w:rsidRPr="005C69F9">
                        <w:rPr>
                          <w:rFonts w:asciiTheme="minorHAnsi" w:hAnsiTheme="minorHAnsi" w:cstheme="minorHAnsi"/>
                        </w:rPr>
                        <w:t xml:space="preserve"> participants’ </w:t>
                      </w:r>
                      <w:r>
                        <w:rPr>
                          <w:rFonts w:asciiTheme="minorHAnsi" w:hAnsiTheme="minorHAnsi" w:cstheme="minorHAnsi"/>
                        </w:rPr>
                        <w:t xml:space="preserve">in-depth </w:t>
                      </w:r>
                      <w:r w:rsidRPr="005C69F9">
                        <w:rPr>
                          <w:rFonts w:asciiTheme="minorHAnsi" w:hAnsiTheme="minorHAnsi" w:cstheme="minorHAnsi"/>
                        </w:rPr>
                        <w:t xml:space="preserve">reactions to </w:t>
                      </w:r>
                      <w:r>
                        <w:rPr>
                          <w:rFonts w:asciiTheme="minorHAnsi" w:hAnsiTheme="minorHAnsi" w:cstheme="minorHAnsi"/>
                        </w:rPr>
                        <w:t xml:space="preserve">three different creative themes for the initiative, which will then be used to </w:t>
                      </w:r>
                      <w:r w:rsidRPr="00F617EC">
                        <w:rPr>
                          <w:rFonts w:asciiTheme="minorHAnsi" w:hAnsiTheme="minorHAnsi" w:cstheme="minorHAnsi"/>
                        </w:rPr>
                        <w:t xml:space="preserve">inform the development of ads that </w:t>
                      </w:r>
                      <w:r>
                        <w:rPr>
                          <w:rFonts w:asciiTheme="minorHAnsi" w:hAnsiTheme="minorHAnsi" w:cstheme="minorHAnsi"/>
                        </w:rPr>
                        <w:t>will</w:t>
                      </w:r>
                      <w:r w:rsidRPr="00F617EC">
                        <w:rPr>
                          <w:rFonts w:asciiTheme="minorHAnsi" w:hAnsiTheme="minorHAnsi" w:cstheme="minorHAnsi"/>
                        </w:rPr>
                        <w:t xml:space="preserve"> be tested </w:t>
                      </w:r>
                      <w:r>
                        <w:rPr>
                          <w:rFonts w:asciiTheme="minorHAnsi" w:hAnsiTheme="minorHAnsi" w:cstheme="minorHAnsi"/>
                        </w:rPr>
                        <w:t>with quantitative methods.</w:t>
                      </w:r>
                    </w:p>
                    <w:p w:rsidRPr="009F0929" w:rsidR="003228E9" w:rsidP="009F0929" w:rsidRDefault="003228E9" w14:paraId="7E511EB0" w14:textId="77777777">
                      <w:pPr>
                        <w:pStyle w:val="ListParagraph"/>
                        <w:rPr>
                          <w:rFonts w:asciiTheme="minorHAnsi" w:hAnsiTheme="minorHAnsi" w:cstheme="minorHAnsi"/>
                        </w:rPr>
                      </w:pPr>
                    </w:p>
                    <w:p w:rsidR="003228E9" w:rsidP="008710AA" w:rsidRDefault="003228E9" w14:paraId="60052A0D" w14:textId="5B9956D8">
                      <w:pPr>
                        <w:pStyle w:val="ListParagraph"/>
                        <w:ind w:left="360"/>
                        <w:rPr>
                          <w:rFonts w:asciiTheme="minorHAnsi" w:hAnsiTheme="minorHAnsi" w:cstheme="minorHAnsi"/>
                        </w:rPr>
                      </w:pPr>
                      <w:r w:rsidRPr="005C69F9">
                        <w:rPr>
                          <w:rFonts w:asciiTheme="minorHAnsi" w:hAnsiTheme="minorHAnsi" w:cstheme="minorHAnsi"/>
                        </w:rPr>
                        <w:t>Qualitative</w:t>
                      </w:r>
                      <w:r>
                        <w:rPr>
                          <w:rFonts w:asciiTheme="minorHAnsi" w:hAnsiTheme="minorHAnsi" w:cstheme="minorHAnsi"/>
                        </w:rPr>
                        <w:t xml:space="preserve"> </w:t>
                      </w:r>
                      <w:r w:rsidRPr="005C69F9">
                        <w:rPr>
                          <w:rFonts w:asciiTheme="minorHAnsi" w:hAnsiTheme="minorHAnsi" w:cstheme="minorHAnsi"/>
                        </w:rPr>
                        <w:t xml:space="preserve">data will be collected through </w:t>
                      </w:r>
                      <w:r w:rsidRPr="00610CD9">
                        <w:rPr>
                          <w:rFonts w:asciiTheme="minorHAnsi" w:hAnsiTheme="minorHAnsi" w:cstheme="minorHAnsi"/>
                        </w:rPr>
                        <w:t xml:space="preserve">eight 90-minute </w:t>
                      </w:r>
                      <w:r>
                        <w:rPr>
                          <w:rFonts w:asciiTheme="minorHAnsi" w:hAnsiTheme="minorHAnsi" w:cstheme="minorHAnsi"/>
                        </w:rPr>
                        <w:t xml:space="preserve">virtual </w:t>
                      </w:r>
                      <w:r w:rsidRPr="00610CD9">
                        <w:rPr>
                          <w:rFonts w:asciiTheme="minorHAnsi" w:hAnsiTheme="minorHAnsi" w:cstheme="minorHAnsi"/>
                        </w:rPr>
                        <w:t>focus groups</w:t>
                      </w:r>
                      <w:r>
                        <w:rPr>
                          <w:rFonts w:asciiTheme="minorHAnsi" w:hAnsiTheme="minorHAnsi" w:cstheme="minorHAnsi"/>
                        </w:rPr>
                        <w:t xml:space="preserve"> via the ZOOM™ platform conducted</w:t>
                      </w:r>
                      <w:r w:rsidRPr="00610CD9">
                        <w:rPr>
                          <w:rFonts w:asciiTheme="minorHAnsi" w:hAnsiTheme="minorHAnsi" w:cstheme="minorHAnsi"/>
                        </w:rPr>
                        <w:t xml:space="preserve"> with a total of </w:t>
                      </w:r>
                      <w:r>
                        <w:rPr>
                          <w:rFonts w:asciiTheme="minorHAnsi" w:hAnsiTheme="minorHAnsi" w:cstheme="minorHAnsi"/>
                        </w:rPr>
                        <w:t>48-64</w:t>
                      </w:r>
                      <w:r w:rsidRPr="005C69F9">
                        <w:rPr>
                          <w:rFonts w:asciiTheme="minorHAnsi" w:hAnsiTheme="minorHAnsi" w:cstheme="minorHAnsi"/>
                        </w:rPr>
                        <w:t xml:space="preserve"> participants</w:t>
                      </w:r>
                      <w:r>
                        <w:rPr>
                          <w:rFonts w:asciiTheme="minorHAnsi" w:hAnsiTheme="minorHAnsi" w:cstheme="minorHAnsi"/>
                        </w:rPr>
                        <w:t xml:space="preserve"> who will be recruited </w:t>
                      </w:r>
                      <w:r w:rsidRPr="00E512CF">
                        <w:rPr>
                          <w:rFonts w:eastAsia="MS Mincho" w:asciiTheme="minorHAnsi" w:hAnsiTheme="minorHAnsi" w:cstheme="minorHAnsi"/>
                          <w:kern w:val="2"/>
                          <w:lang w:eastAsia="ja-JP"/>
                        </w:rPr>
                        <w:t xml:space="preserve">using a combination of </w:t>
                      </w:r>
                      <w:r>
                        <w:rPr>
                          <w:rFonts w:asciiTheme="minorHAnsi" w:hAnsiTheme="minorHAnsi" w:cstheme="minorHAnsi"/>
                        </w:rPr>
                        <w:t xml:space="preserve">direct outreach to schools and </w:t>
                      </w:r>
                      <w:r w:rsidRPr="00E512CF">
                        <w:rPr>
                          <w:rFonts w:eastAsia="MS Mincho" w:asciiTheme="minorHAnsi" w:hAnsiTheme="minorHAnsi" w:cstheme="minorHAnsi"/>
                          <w:kern w:val="2"/>
                          <w:lang w:eastAsia="ja-JP"/>
                        </w:rPr>
                        <w:t>postings to professional organization listservs, newsletters, and social media sites</w:t>
                      </w:r>
                      <w:r w:rsidRPr="005C69F9">
                        <w:rPr>
                          <w:rFonts w:asciiTheme="minorHAnsi" w:hAnsiTheme="minorHAnsi" w:cstheme="minorHAnsi"/>
                        </w:rPr>
                        <w:t xml:space="preserve">. </w:t>
                      </w:r>
                      <w:r w:rsidRPr="00F617EC">
                        <w:rPr>
                          <w:rFonts w:asciiTheme="minorHAnsi" w:hAnsiTheme="minorHAnsi" w:cstheme="minorHAnsi"/>
                        </w:rPr>
                        <w:t xml:space="preserve">Qualitative testing will explore reactions to </w:t>
                      </w:r>
                      <w:r>
                        <w:rPr>
                          <w:rFonts w:asciiTheme="minorHAnsi" w:hAnsiTheme="minorHAnsi" w:cstheme="minorHAnsi"/>
                        </w:rPr>
                        <w:t xml:space="preserve">the three creative themes, each presented as a written description, a mood board, and a sample ad in the form of a static storyboard. Participants will be asked to share thoughts on the </w:t>
                      </w:r>
                      <w:r w:rsidRPr="0061183A">
                        <w:rPr>
                          <w:rFonts w:asciiTheme="minorHAnsi" w:hAnsiTheme="minorHAnsi" w:cstheme="minorHAnsi"/>
                        </w:rPr>
                        <w:t xml:space="preserve">messaging, visual design, and proposed distribution channels, which will help </w:t>
                      </w:r>
                      <w:r>
                        <w:rPr>
                          <w:rFonts w:asciiTheme="minorHAnsi" w:hAnsiTheme="minorHAnsi" w:cstheme="minorHAnsi"/>
                        </w:rPr>
                        <w:t>us develop relevant and appealing ads for the subsequent quantitative testing</w:t>
                      </w:r>
                      <w:r w:rsidRPr="0061183A">
                        <w:rPr>
                          <w:rFonts w:asciiTheme="minorHAnsi" w:hAnsiTheme="minorHAnsi" w:cstheme="minorHAnsi"/>
                        </w:rPr>
                        <w:t>.</w:t>
                      </w:r>
                    </w:p>
                    <w:p w:rsidR="003228E9" w:rsidP="008710AA" w:rsidRDefault="003228E9" w14:paraId="2E27D87A" w14:textId="77777777">
                      <w:pPr>
                        <w:pStyle w:val="ListParagraph"/>
                        <w:ind w:left="360"/>
                        <w:rPr>
                          <w:rFonts w:asciiTheme="minorHAnsi" w:hAnsiTheme="minorHAnsi" w:cstheme="minorHAnsi"/>
                        </w:rPr>
                      </w:pPr>
                    </w:p>
                    <w:p w:rsidRPr="0061183A" w:rsidR="003228E9" w:rsidP="009F0929" w:rsidRDefault="003228E9" w14:paraId="1EA148A0" w14:textId="24A58DFD">
                      <w:pPr>
                        <w:pStyle w:val="ListParagraph"/>
                        <w:ind w:left="360"/>
                        <w:rPr>
                          <w:rFonts w:asciiTheme="minorHAnsi" w:hAnsiTheme="minorHAnsi" w:cstheme="minorHAnsi"/>
                        </w:rPr>
                      </w:pPr>
                      <w:r w:rsidRPr="0061183A">
                        <w:rPr>
                          <w:rFonts w:asciiTheme="minorHAnsi" w:hAnsiTheme="minorHAnsi" w:cstheme="minorHAnsi"/>
                        </w:rPr>
                        <w:t>Quantitative</w:t>
                      </w:r>
                      <w:r w:rsidRPr="0061183A">
                        <w:rPr>
                          <w:rFonts w:eastAsia="Times New Roman" w:asciiTheme="minorHAnsi" w:hAnsiTheme="minorHAnsi" w:cstheme="minorHAnsi"/>
                        </w:rPr>
                        <w:t xml:space="preserve"> data will be collected through a 20-minute online survey (which includes a screener, informed consent, and questionnaire) of </w:t>
                      </w:r>
                      <w:r w:rsidRPr="0061183A">
                        <w:rPr>
                          <w:rFonts w:asciiTheme="minorHAnsi" w:hAnsiTheme="minorHAnsi"/>
                        </w:rPr>
                        <w:t>600 respondents</w:t>
                      </w:r>
                      <w:r>
                        <w:rPr>
                          <w:rFonts w:asciiTheme="minorHAnsi" w:hAnsiTheme="minorHAnsi"/>
                        </w:rPr>
                        <w:t xml:space="preserve"> who will be recruited from an existing online survey panel</w:t>
                      </w:r>
                      <w:r w:rsidRPr="0061183A">
                        <w:rPr>
                          <w:rFonts w:asciiTheme="minorHAnsi" w:hAnsiTheme="minorHAnsi"/>
                        </w:rPr>
                        <w:t xml:space="preserve">. </w:t>
                      </w:r>
                      <w:r w:rsidRPr="00F617EC">
                        <w:rPr>
                          <w:rFonts w:asciiTheme="minorHAnsi" w:hAnsiTheme="minorHAnsi"/>
                        </w:rPr>
                        <w:t xml:space="preserve">The survey will </w:t>
                      </w:r>
                      <w:r w:rsidRPr="0061183A">
                        <w:rPr>
                          <w:rFonts w:asciiTheme="minorHAnsi" w:hAnsiTheme="minorHAnsi"/>
                        </w:rPr>
                        <w:t>compare participants’ reactions to</w:t>
                      </w:r>
                      <w:r w:rsidRPr="00F617EC">
                        <w:rPr>
                          <w:rFonts w:asciiTheme="minorHAnsi" w:hAnsiTheme="minorHAnsi"/>
                        </w:rPr>
                        <w:t xml:space="preserve"> four draft ads</w:t>
                      </w:r>
                      <w:r w:rsidRPr="0061183A">
                        <w:rPr>
                          <w:rFonts w:asciiTheme="minorHAnsi" w:hAnsiTheme="minorHAnsi"/>
                        </w:rPr>
                        <w:t>—including perceived effectiveness, perceived relevance, and perceived effect on self-efficacy—and will enable us to identify any differences in reactions by key demographic and professional characteristics</w:t>
                      </w:r>
                      <w:r>
                        <w:rPr>
                          <w:rFonts w:asciiTheme="minorHAnsi" w:hAnsiTheme="minorHAnsi"/>
                        </w:rPr>
                        <w:t xml:space="preserve"> (e.g., educator role, years of professional experience, race, ethnicity)</w:t>
                      </w:r>
                      <w:r w:rsidRPr="0061183A">
                        <w:rPr>
                          <w:rFonts w:asciiTheme="minorHAnsi" w:hAnsiTheme="minorHAnsi"/>
                        </w:rPr>
                        <w:t xml:space="preserve">. Collectively, this qualitative and quantitative testing will allow us to refine and strengthen the </w:t>
                      </w:r>
                      <w:r>
                        <w:rPr>
                          <w:rFonts w:asciiTheme="minorHAnsi" w:hAnsiTheme="minorHAnsi"/>
                        </w:rPr>
                        <w:t>ad</w:t>
                      </w:r>
                      <w:r w:rsidRPr="0061183A">
                        <w:rPr>
                          <w:rFonts w:asciiTheme="minorHAnsi" w:hAnsiTheme="minorHAnsi"/>
                        </w:rPr>
                        <w:t xml:space="preserve">s prior to implementation. </w:t>
                      </w:r>
                      <w:r>
                        <w:rPr>
                          <w:rFonts w:asciiTheme="minorHAnsi" w:hAnsiTheme="minorHAnsi"/>
                        </w:rPr>
                        <w:t>RTI International (RTI) will conduct all data collection on behalf of CDC, and there will be no overlap in participants between the focus groups and the survey.</w:t>
                      </w:r>
                    </w:p>
                    <w:p w:rsidRPr="00356935" w:rsidR="003228E9" w:rsidP="00277019" w:rsidRDefault="003228E9" w14:paraId="2C6BE078" w14:textId="53FD27A3">
                      <w:pPr>
                        <w:pStyle w:val="ListParagraph"/>
                        <w:numPr>
                          <w:ilvl w:val="0"/>
                          <w:numId w:val="3"/>
                        </w:numPr>
                        <w:spacing w:before="240"/>
                        <w:contextualSpacing w:val="0"/>
                        <w:rPr>
                          <w:rFonts w:asciiTheme="minorHAnsi" w:hAnsiTheme="minorHAnsi"/>
                        </w:rPr>
                      </w:pPr>
                      <w:r w:rsidRPr="00356935">
                        <w:rPr>
                          <w:rFonts w:asciiTheme="minorHAnsi" w:hAnsiTheme="minorHAnsi"/>
                          <w:b/>
                        </w:rPr>
                        <w:t xml:space="preserve">Populations to be studied: </w:t>
                      </w:r>
                      <w:r w:rsidRPr="00356935">
                        <w:rPr>
                          <w:rFonts w:asciiTheme="minorHAnsi" w:hAnsiTheme="minorHAnsi"/>
                        </w:rPr>
                        <w:t xml:space="preserve">The </w:t>
                      </w:r>
                      <w:r>
                        <w:rPr>
                          <w:rFonts w:asciiTheme="minorHAnsi" w:hAnsiTheme="minorHAnsi"/>
                        </w:rPr>
                        <w:t xml:space="preserve">study </w:t>
                      </w:r>
                      <w:r w:rsidRPr="00356935">
                        <w:rPr>
                          <w:rFonts w:asciiTheme="minorHAnsi" w:hAnsiTheme="minorHAnsi"/>
                        </w:rPr>
                        <w:t xml:space="preserve">population will be </w:t>
                      </w:r>
                      <w:r>
                        <w:rPr>
                          <w:rFonts w:asciiTheme="minorHAnsi" w:hAnsiTheme="minorHAnsi"/>
                        </w:rPr>
                        <w:t>educators of middle and high school students in the U.S., including teachers, coaches, and school administrators (e.g., principals, assistant principals, guidance counselors, etc.).</w:t>
                      </w:r>
                      <w:r w:rsidRPr="00356935">
                        <w:rPr>
                          <w:rFonts w:asciiTheme="minorHAnsi" w:hAnsiTheme="minorHAnsi"/>
                        </w:rPr>
                        <w:br/>
                      </w:r>
                    </w:p>
                    <w:p w:rsidRPr="00BB28E9" w:rsidR="003228E9" w:rsidP="00277019" w:rsidRDefault="003228E9" w14:paraId="418F13DD" w14:textId="17E65406">
                      <w:pPr>
                        <w:pStyle w:val="ListParagraph"/>
                        <w:numPr>
                          <w:ilvl w:val="0"/>
                          <w:numId w:val="3"/>
                        </w:numPr>
                        <w:rPr>
                          <w:rFonts w:asciiTheme="minorHAnsi" w:hAnsiTheme="minorHAnsi" w:cstheme="minorHAnsi"/>
                        </w:rPr>
                      </w:pPr>
                      <w:r w:rsidRPr="00356935">
                        <w:rPr>
                          <w:rFonts w:asciiTheme="minorHAnsi" w:hAnsiTheme="minorHAnsi"/>
                          <w:b/>
                        </w:rPr>
                        <w:t xml:space="preserve">How data will be analyzed: </w:t>
                      </w:r>
                      <w:r w:rsidRPr="00BB28E9">
                        <w:rPr>
                          <w:rFonts w:asciiTheme="minorHAnsi" w:hAnsiTheme="minorHAnsi" w:cstheme="minorHAnsi"/>
                        </w:rPr>
                        <w:t>Qualitative data will be analyzed using thematic analysis. Focus group responses will be transcribed</w:t>
                      </w:r>
                      <w:r>
                        <w:rPr>
                          <w:rFonts w:asciiTheme="minorHAnsi" w:hAnsiTheme="minorHAnsi" w:cstheme="minorHAnsi"/>
                        </w:rPr>
                        <w:t>,</w:t>
                      </w:r>
                      <w:r w:rsidRPr="00BB28E9">
                        <w:rPr>
                          <w:rFonts w:asciiTheme="minorHAnsi" w:hAnsiTheme="minorHAnsi" w:cstheme="minorHAnsi"/>
                        </w:rPr>
                        <w:t xml:space="preserve"> read thoroughly</w:t>
                      </w:r>
                      <w:r>
                        <w:rPr>
                          <w:rFonts w:asciiTheme="minorHAnsi" w:hAnsiTheme="minorHAnsi" w:cstheme="minorHAnsi"/>
                        </w:rPr>
                        <w:t>, coded using software (e.g., NVivo), and analyzed for</w:t>
                      </w:r>
                      <w:r w:rsidRPr="00BB28E9">
                        <w:rPr>
                          <w:rFonts w:asciiTheme="minorHAnsi" w:hAnsiTheme="minorHAnsi" w:cstheme="minorHAnsi"/>
                        </w:rPr>
                        <w:t xml:space="preserve"> themes and patterns of response. Quantitative data will be analyzed using statistical techniques and aggregate measures, such as percentages and means. Analyses will focus on whether </w:t>
                      </w:r>
                      <w:r>
                        <w:rPr>
                          <w:rFonts w:asciiTheme="minorHAnsi" w:hAnsiTheme="minorHAnsi" w:cstheme="minorHAnsi"/>
                        </w:rPr>
                        <w:t>participant</w:t>
                      </w:r>
                      <w:r w:rsidRPr="00BB28E9">
                        <w:rPr>
                          <w:rFonts w:asciiTheme="minorHAnsi" w:hAnsiTheme="minorHAnsi" w:cstheme="minorHAnsi"/>
                        </w:rPr>
                        <w:t xml:space="preserve">s’ </w:t>
                      </w:r>
                      <w:r>
                        <w:rPr>
                          <w:rFonts w:asciiTheme="minorHAnsi" w:hAnsiTheme="minorHAnsi" w:cstheme="minorHAnsi"/>
                        </w:rPr>
                        <w:t>assessments</w:t>
                      </w:r>
                      <w:r w:rsidRPr="00BB28E9">
                        <w:rPr>
                          <w:rFonts w:asciiTheme="minorHAnsi" w:hAnsiTheme="minorHAnsi" w:cstheme="minorHAnsi"/>
                        </w:rPr>
                        <w:t xml:space="preserve"> of clarity, credibility, and effectiveness differ across </w:t>
                      </w:r>
                      <w:bookmarkEnd w:id="5"/>
                      <w:bookmarkEnd w:id="6"/>
                      <w:r w:rsidRPr="00BB28E9">
                        <w:rPr>
                          <w:rFonts w:asciiTheme="minorHAnsi" w:hAnsiTheme="minorHAnsi" w:cstheme="minorHAnsi"/>
                        </w:rPr>
                        <w:t>materials</w:t>
                      </w:r>
                      <w:r>
                        <w:rPr>
                          <w:rFonts w:asciiTheme="minorHAnsi" w:hAnsiTheme="minorHAnsi" w:cstheme="minorHAnsi"/>
                        </w:rPr>
                        <w:t xml:space="preserve"> and how the materials can be improved</w:t>
                      </w:r>
                      <w:r w:rsidRPr="00BB28E9">
                        <w:rPr>
                          <w:rFonts w:asciiTheme="minorHAnsi" w:hAnsiTheme="minorHAnsi" w:cstheme="minorHAnsi"/>
                        </w:rPr>
                        <w:t xml:space="preserve">. </w:t>
                      </w:r>
                    </w:p>
                  </w:txbxContent>
                </v:textbox>
                <w10:wrap type="square" anchorx="margin"/>
              </v:shape>
            </w:pict>
          </mc:Fallback>
        </mc:AlternateContent>
      </w:r>
      <w:r w:rsidRPr="00153F90" w:rsidR="00564B09">
        <w:rPr>
          <w:rFonts w:ascii="Calibri" w:hAnsi="Calibri"/>
          <w:b/>
        </w:rPr>
        <w:t>Supporting Statement: Summary</w:t>
      </w:r>
    </w:p>
    <w:p w:rsidRPr="0061183A" w:rsidR="00564B09" w:rsidP="007B00BE" w:rsidRDefault="00564B09" w14:paraId="15BDA5A3" w14:textId="5D03E065">
      <w:pPr>
        <w:spacing w:after="160" w:line="259" w:lineRule="auto"/>
        <w:rPr>
          <w:rFonts w:ascii="Calibri" w:hAnsi="Calibri"/>
          <w:b/>
          <w:bCs/>
          <w:color w:val="000000"/>
        </w:rPr>
      </w:pPr>
      <w:r w:rsidRPr="0061183A">
        <w:rPr>
          <w:rFonts w:ascii="Calibri" w:hAnsi="Calibri"/>
          <w:b/>
          <w:bCs/>
        </w:rPr>
        <w:lastRenderedPageBreak/>
        <w:t>Part A. Justification for Information Collection</w:t>
      </w:r>
    </w:p>
    <w:p w:rsidRPr="00153F90" w:rsidR="00564B09" w:rsidP="00277019" w:rsidRDefault="00564B09" w14:paraId="27881BF5" w14:textId="77777777">
      <w:pPr>
        <w:widowControl w:val="0"/>
        <w:rPr>
          <w:rFonts w:ascii="Calibri" w:hAnsi="Calibri"/>
        </w:rPr>
      </w:pPr>
    </w:p>
    <w:p w:rsidRPr="00153F90" w:rsidR="00564B09" w:rsidP="00277019" w:rsidRDefault="00564B09" w14:paraId="2BA55342" w14:textId="77777777">
      <w:pPr>
        <w:pStyle w:val="Heading2"/>
        <w:keepNext w:val="0"/>
        <w:keepLines w:val="0"/>
        <w:widowControl w:val="0"/>
        <w:spacing w:before="0"/>
        <w:rPr>
          <w:rFonts w:ascii="Calibri" w:hAnsi="Calibri" w:cs="Times New Roman"/>
          <w:color w:val="auto"/>
          <w:sz w:val="24"/>
          <w:szCs w:val="24"/>
        </w:rPr>
      </w:pPr>
      <w:r w:rsidRPr="00153F90">
        <w:rPr>
          <w:rFonts w:ascii="Calibri" w:hAnsi="Calibri" w:cs="Times New Roman"/>
          <w:color w:val="auto"/>
          <w:sz w:val="24"/>
          <w:szCs w:val="24"/>
        </w:rPr>
        <w:t>A.1</w:t>
      </w:r>
      <w:r w:rsidRPr="00153F90">
        <w:rPr>
          <w:rFonts w:ascii="Calibri" w:hAnsi="Calibri" w:cs="Times New Roman"/>
          <w:color w:val="auto"/>
          <w:sz w:val="24"/>
          <w:szCs w:val="24"/>
        </w:rPr>
        <w:tab/>
        <w:t xml:space="preserve">Circumstances Making the Collection of Information Necessary </w:t>
      </w:r>
    </w:p>
    <w:p w:rsidRPr="00663B66" w:rsidR="00A7429F" w:rsidP="00A7429F" w:rsidRDefault="00A7429F" w14:paraId="5987A05B" w14:textId="5EF40663">
      <w:pPr>
        <w:autoSpaceDE w:val="0"/>
        <w:autoSpaceDN w:val="0"/>
        <w:adjustRightInd w:val="0"/>
        <w:rPr>
          <w:rFonts w:asciiTheme="minorHAnsi" w:hAnsiTheme="minorHAnsi" w:cstheme="minorHAnsi"/>
          <w:color w:val="000000"/>
        </w:rPr>
      </w:pPr>
      <w:r w:rsidRPr="00663B66">
        <w:rPr>
          <w:rFonts w:asciiTheme="minorHAnsi" w:hAnsiTheme="minorHAnsi" w:cstheme="minorHAnsi"/>
          <w:color w:val="000000"/>
        </w:rPr>
        <w:t xml:space="preserve">E-cigarettes entered the U.S. marketplace in 2007, and they have been the </w:t>
      </w:r>
      <w:proofErr w:type="gramStart"/>
      <w:r w:rsidRPr="00663B66">
        <w:rPr>
          <w:rFonts w:asciiTheme="minorHAnsi" w:hAnsiTheme="minorHAnsi" w:cstheme="minorHAnsi"/>
          <w:color w:val="000000"/>
        </w:rPr>
        <w:t>most commonly used</w:t>
      </w:r>
      <w:proofErr w:type="gramEnd"/>
      <w:r w:rsidRPr="00663B66">
        <w:rPr>
          <w:rFonts w:asciiTheme="minorHAnsi" w:hAnsiTheme="minorHAnsi" w:cstheme="minorHAnsi"/>
          <w:color w:val="000000"/>
        </w:rPr>
        <w:t xml:space="preserve"> tobacco product among U.S. youth since 2014</w:t>
      </w:r>
      <w:r w:rsidR="00930F60">
        <w:rPr>
          <w:rFonts w:asciiTheme="minorHAnsi" w:hAnsiTheme="minorHAnsi" w:cstheme="minorHAnsi"/>
          <w:color w:val="000000"/>
          <w:vertAlign w:val="superscript"/>
        </w:rPr>
        <w:t xml:space="preserve"> </w:t>
      </w:r>
      <w:r w:rsidRPr="00663B66" w:rsidR="00832598">
        <w:rPr>
          <w:rFonts w:asciiTheme="minorHAnsi" w:hAnsiTheme="minorHAnsi" w:cstheme="minorHAnsi"/>
          <w:color w:val="000000"/>
        </w:rPr>
        <w:t>(</w:t>
      </w:r>
      <w:proofErr w:type="spellStart"/>
      <w:r w:rsidRPr="00663B66" w:rsidR="00832598">
        <w:rPr>
          <w:rFonts w:asciiTheme="minorHAnsi" w:hAnsiTheme="minorHAnsi" w:cstheme="minorHAnsi"/>
          <w:color w:val="000000"/>
        </w:rPr>
        <w:t>Miech</w:t>
      </w:r>
      <w:proofErr w:type="spellEnd"/>
      <w:r w:rsidRPr="00663B66" w:rsidR="00832598">
        <w:rPr>
          <w:rFonts w:asciiTheme="minorHAnsi" w:hAnsiTheme="minorHAnsi" w:cstheme="minorHAnsi"/>
          <w:color w:val="000000"/>
        </w:rPr>
        <w:t xml:space="preserve"> et al., 2019; U.S. Department of Health and Human Services, 2016)</w:t>
      </w:r>
      <w:r w:rsidRPr="00663B66" w:rsidR="00721C3A">
        <w:rPr>
          <w:rFonts w:asciiTheme="minorHAnsi" w:hAnsiTheme="minorHAnsi" w:cstheme="minorHAnsi"/>
          <w:color w:val="000000"/>
        </w:rPr>
        <w:t>.</w:t>
      </w:r>
      <w:r w:rsidRPr="00663B66" w:rsidR="007026F0">
        <w:rPr>
          <w:rFonts w:asciiTheme="minorHAnsi" w:hAnsiTheme="minorHAnsi" w:cstheme="minorHAnsi"/>
          <w:color w:val="000000"/>
        </w:rPr>
        <w:t xml:space="preserve"> </w:t>
      </w:r>
      <w:r w:rsidRPr="00663B66" w:rsidR="00D4403C">
        <w:rPr>
          <w:rFonts w:asciiTheme="minorHAnsi" w:hAnsiTheme="minorHAnsi" w:cstheme="minorHAnsi"/>
          <w:color w:val="000000"/>
        </w:rPr>
        <w:t xml:space="preserve">Between 2017 and 2018, the number of youth who used e-cigarettes increased by </w:t>
      </w:r>
      <w:r w:rsidRPr="00663B66">
        <w:rPr>
          <w:rFonts w:asciiTheme="minorHAnsi" w:hAnsiTheme="minorHAnsi" w:cstheme="minorHAnsi"/>
        </w:rPr>
        <w:t xml:space="preserve">1.5 million, leading </w:t>
      </w:r>
      <w:r w:rsidRPr="00663B66">
        <w:rPr>
          <w:rFonts w:asciiTheme="minorHAnsi" w:hAnsiTheme="minorHAnsi" w:cstheme="minorHAnsi"/>
          <w:color w:val="000000"/>
        </w:rPr>
        <w:t>the Surgeon General to declare e-cigarette use among U.S. youth an epidemic</w:t>
      </w:r>
      <w:r w:rsidRPr="00663B66" w:rsidR="00184880">
        <w:rPr>
          <w:rFonts w:asciiTheme="minorHAnsi" w:hAnsiTheme="minorHAnsi" w:cstheme="minorHAnsi"/>
          <w:color w:val="000000"/>
        </w:rPr>
        <w:t xml:space="preserve"> </w:t>
      </w:r>
      <w:r w:rsidRPr="00663B66" w:rsidR="007026F0">
        <w:rPr>
          <w:rFonts w:asciiTheme="minorHAnsi" w:hAnsiTheme="minorHAnsi" w:cstheme="minorHAnsi"/>
          <w:color w:val="000000"/>
        </w:rPr>
        <w:t>(U.S. Department of Health and Human Services, 2018)</w:t>
      </w:r>
      <w:r w:rsidRPr="00663B66" w:rsidR="00721C3A">
        <w:rPr>
          <w:rFonts w:asciiTheme="minorHAnsi" w:hAnsiTheme="minorHAnsi" w:cstheme="minorHAnsi"/>
          <w:color w:val="000000"/>
        </w:rPr>
        <w:t xml:space="preserve">. </w:t>
      </w:r>
      <w:r w:rsidRPr="00663B66">
        <w:rPr>
          <w:rFonts w:asciiTheme="minorHAnsi" w:hAnsiTheme="minorHAnsi" w:cstheme="minorHAnsi"/>
          <w:color w:val="000000"/>
        </w:rPr>
        <w:t>In 20</w:t>
      </w:r>
      <w:r w:rsidRPr="00663B66" w:rsidR="00184880">
        <w:rPr>
          <w:rFonts w:asciiTheme="minorHAnsi" w:hAnsiTheme="minorHAnsi" w:cstheme="minorHAnsi"/>
          <w:color w:val="000000"/>
        </w:rPr>
        <w:t>20</w:t>
      </w:r>
      <w:r w:rsidRPr="00663B66">
        <w:rPr>
          <w:rFonts w:asciiTheme="minorHAnsi" w:hAnsiTheme="minorHAnsi" w:cstheme="minorHAnsi"/>
          <w:color w:val="000000"/>
        </w:rPr>
        <w:t xml:space="preserve">, </w:t>
      </w:r>
      <w:r w:rsidRPr="00663B66" w:rsidR="001638BE">
        <w:rPr>
          <w:rFonts w:asciiTheme="minorHAnsi" w:hAnsiTheme="minorHAnsi" w:cstheme="minorHAnsi"/>
          <w:color w:val="000000"/>
        </w:rPr>
        <w:t>about 3.6</w:t>
      </w:r>
      <w:r w:rsidRPr="00663B66">
        <w:rPr>
          <w:rFonts w:asciiTheme="minorHAnsi" w:hAnsiTheme="minorHAnsi" w:cstheme="minorHAnsi"/>
          <w:color w:val="000000"/>
        </w:rPr>
        <w:t xml:space="preserve"> million U.S. youth, including </w:t>
      </w:r>
      <w:r w:rsidRPr="00663B66" w:rsidR="00DE565C">
        <w:rPr>
          <w:rFonts w:asciiTheme="minorHAnsi" w:hAnsiTheme="minorHAnsi" w:cstheme="minorHAnsi"/>
          <w:color w:val="000000"/>
        </w:rPr>
        <w:t>nearly</w:t>
      </w:r>
      <w:r w:rsidRPr="00663B66">
        <w:rPr>
          <w:rFonts w:asciiTheme="minorHAnsi" w:hAnsiTheme="minorHAnsi" w:cstheme="minorHAnsi"/>
          <w:color w:val="000000"/>
        </w:rPr>
        <w:t xml:space="preserve"> 1 in </w:t>
      </w:r>
      <w:r w:rsidRPr="00663B66" w:rsidR="00DE565C">
        <w:rPr>
          <w:rFonts w:asciiTheme="minorHAnsi" w:hAnsiTheme="minorHAnsi" w:cstheme="minorHAnsi"/>
          <w:color w:val="000000"/>
        </w:rPr>
        <w:t>5</w:t>
      </w:r>
      <w:r w:rsidRPr="00663B66">
        <w:rPr>
          <w:rFonts w:asciiTheme="minorHAnsi" w:hAnsiTheme="minorHAnsi" w:cstheme="minorHAnsi"/>
          <w:color w:val="000000"/>
        </w:rPr>
        <w:t xml:space="preserve"> high school students and 1 in </w:t>
      </w:r>
      <w:r w:rsidRPr="00663B66" w:rsidR="00996AB0">
        <w:rPr>
          <w:rFonts w:asciiTheme="minorHAnsi" w:hAnsiTheme="minorHAnsi" w:cstheme="minorHAnsi"/>
          <w:color w:val="000000"/>
        </w:rPr>
        <w:t>2</w:t>
      </w:r>
      <w:r w:rsidRPr="00663B66">
        <w:rPr>
          <w:rFonts w:asciiTheme="minorHAnsi" w:hAnsiTheme="minorHAnsi" w:cstheme="minorHAnsi"/>
          <w:color w:val="000000"/>
        </w:rPr>
        <w:t>0 middle school students, reported currently using e-cigarettes</w:t>
      </w:r>
      <w:r w:rsidRPr="00663B66" w:rsidR="00721C3A">
        <w:rPr>
          <w:rFonts w:asciiTheme="minorHAnsi" w:hAnsiTheme="minorHAnsi" w:cstheme="minorHAnsi"/>
          <w:color w:val="000000"/>
          <w:vertAlign w:val="superscript"/>
        </w:rPr>
        <w:t xml:space="preserve"> </w:t>
      </w:r>
      <w:r w:rsidRPr="00663B66" w:rsidR="006C3530">
        <w:rPr>
          <w:rFonts w:asciiTheme="minorHAnsi" w:hAnsiTheme="minorHAnsi" w:cstheme="minorHAnsi"/>
          <w:color w:val="000000"/>
        </w:rPr>
        <w:t>(Wang et al., 2020)</w:t>
      </w:r>
      <w:r w:rsidRPr="00663B66" w:rsidR="00721C3A">
        <w:rPr>
          <w:rFonts w:asciiTheme="minorHAnsi" w:hAnsiTheme="minorHAnsi" w:cstheme="minorHAnsi"/>
          <w:color w:val="000000"/>
        </w:rPr>
        <w:t>.</w:t>
      </w:r>
      <w:r w:rsidRPr="00663B66" w:rsidR="006C3530">
        <w:rPr>
          <w:rFonts w:asciiTheme="minorHAnsi" w:hAnsiTheme="minorHAnsi" w:cstheme="minorHAnsi"/>
          <w:color w:val="000000"/>
        </w:rPr>
        <w:t xml:space="preserve"> </w:t>
      </w:r>
      <w:r w:rsidRPr="00663B66">
        <w:rPr>
          <w:rFonts w:asciiTheme="minorHAnsi" w:hAnsiTheme="minorHAnsi" w:cstheme="minorHAnsi"/>
          <w:color w:val="000000"/>
        </w:rPr>
        <w:t>Additionally, frequency of use has also increased among high school student</w:t>
      </w:r>
      <w:r w:rsidR="00836924">
        <w:rPr>
          <w:rFonts w:asciiTheme="minorHAnsi" w:hAnsiTheme="minorHAnsi" w:cstheme="minorHAnsi"/>
          <w:color w:val="000000"/>
        </w:rPr>
        <w:t>s who use</w:t>
      </w:r>
      <w:r w:rsidRPr="00663B66">
        <w:rPr>
          <w:rFonts w:asciiTheme="minorHAnsi" w:hAnsiTheme="minorHAnsi" w:cstheme="minorHAnsi"/>
          <w:color w:val="000000"/>
        </w:rPr>
        <w:t xml:space="preserve"> e-cigarette</w:t>
      </w:r>
      <w:r w:rsidR="00836924">
        <w:rPr>
          <w:rFonts w:asciiTheme="minorHAnsi" w:hAnsiTheme="minorHAnsi" w:cstheme="minorHAnsi"/>
          <w:color w:val="000000"/>
        </w:rPr>
        <w:t>s</w:t>
      </w:r>
      <w:r w:rsidRPr="00663B66">
        <w:rPr>
          <w:rFonts w:asciiTheme="minorHAnsi" w:hAnsiTheme="minorHAnsi" w:cstheme="minorHAnsi"/>
          <w:color w:val="000000"/>
        </w:rPr>
        <w:t xml:space="preserve"> in recent years, which is reflective of increasing dependence among youth nationall</w:t>
      </w:r>
      <w:r w:rsidRPr="00663B66" w:rsidR="00721C3A">
        <w:rPr>
          <w:rFonts w:asciiTheme="minorHAnsi" w:hAnsiTheme="minorHAnsi" w:cstheme="minorHAnsi"/>
          <w:color w:val="000000"/>
        </w:rPr>
        <w:t>y</w:t>
      </w:r>
      <w:r w:rsidRPr="00663B66" w:rsidR="005B2AE7">
        <w:rPr>
          <w:rFonts w:asciiTheme="minorHAnsi" w:hAnsiTheme="minorHAnsi" w:cstheme="minorHAnsi"/>
          <w:color w:val="000000"/>
        </w:rPr>
        <w:t xml:space="preserve"> (Creamer, et al., 2020)</w:t>
      </w:r>
      <w:r w:rsidRPr="00663B66" w:rsidR="00721C3A">
        <w:rPr>
          <w:rFonts w:asciiTheme="minorHAnsi" w:hAnsiTheme="minorHAnsi" w:cstheme="minorHAnsi"/>
          <w:color w:val="000000"/>
        </w:rPr>
        <w:t>.</w:t>
      </w:r>
    </w:p>
    <w:p w:rsidRPr="00663B66" w:rsidR="000558D5" w:rsidP="00A7429F" w:rsidRDefault="000558D5" w14:paraId="6CF332C5" w14:textId="77777777">
      <w:pPr>
        <w:autoSpaceDE w:val="0"/>
        <w:autoSpaceDN w:val="0"/>
        <w:adjustRightInd w:val="0"/>
        <w:rPr>
          <w:rFonts w:asciiTheme="minorHAnsi" w:hAnsiTheme="minorHAnsi" w:cstheme="minorHAnsi"/>
          <w:color w:val="000000"/>
        </w:rPr>
      </w:pPr>
    </w:p>
    <w:p w:rsidRPr="00663B66" w:rsidR="00A7429F" w:rsidP="00A7429F" w:rsidRDefault="00A7429F" w14:paraId="431FB553" w14:textId="52A5E572">
      <w:pPr>
        <w:autoSpaceDE w:val="0"/>
        <w:autoSpaceDN w:val="0"/>
        <w:adjustRightInd w:val="0"/>
        <w:rPr>
          <w:rFonts w:asciiTheme="minorHAnsi" w:hAnsiTheme="minorHAnsi" w:cstheme="minorHAnsi"/>
          <w:color w:val="000000"/>
        </w:rPr>
      </w:pPr>
      <w:r w:rsidRPr="00663B66">
        <w:rPr>
          <w:rFonts w:asciiTheme="minorHAnsi" w:hAnsiTheme="minorHAnsi" w:cstheme="minorHAnsi"/>
          <w:color w:val="000000"/>
        </w:rPr>
        <w:t>Most e-cigarettes contain nicotine</w:t>
      </w:r>
      <w:r w:rsidRPr="00663B66" w:rsidR="00FD3D73">
        <w:rPr>
          <w:rFonts w:asciiTheme="minorHAnsi" w:hAnsiTheme="minorHAnsi" w:cstheme="minorHAnsi"/>
          <w:color w:val="000000"/>
        </w:rPr>
        <w:t xml:space="preserve">, which </w:t>
      </w:r>
      <w:r w:rsidRPr="00663B66">
        <w:rPr>
          <w:rFonts w:asciiTheme="minorHAnsi" w:hAnsiTheme="minorHAnsi" w:cstheme="minorHAnsi"/>
          <w:color w:val="000000"/>
        </w:rPr>
        <w:t>can harm the developing adolescent brain</w:t>
      </w:r>
      <w:r w:rsidRPr="00663B66" w:rsidR="00DD68AF">
        <w:rPr>
          <w:rFonts w:asciiTheme="minorHAnsi" w:hAnsiTheme="minorHAnsi" w:cstheme="minorHAnsi"/>
          <w:color w:val="000000"/>
        </w:rPr>
        <w:t xml:space="preserve"> by impacting attention, learning, and memory</w:t>
      </w:r>
      <w:r w:rsidRPr="00663B66" w:rsidR="00D33399">
        <w:rPr>
          <w:rFonts w:asciiTheme="minorHAnsi" w:hAnsiTheme="minorHAnsi" w:cstheme="minorHAnsi"/>
          <w:color w:val="000000"/>
        </w:rPr>
        <w:t xml:space="preserve"> </w:t>
      </w:r>
      <w:r w:rsidR="0055495B">
        <w:rPr>
          <w:rFonts w:asciiTheme="minorHAnsi" w:hAnsiTheme="minorHAnsi" w:cstheme="minorHAnsi"/>
          <w:color w:val="000000"/>
        </w:rPr>
        <w:t xml:space="preserve">(U.S. Department of Health and Human Services, 2016). </w:t>
      </w:r>
      <w:r w:rsidRPr="00663B66" w:rsidR="00DC7256">
        <w:rPr>
          <w:rFonts w:asciiTheme="minorHAnsi" w:hAnsiTheme="minorHAnsi" w:cstheme="minorHAnsi"/>
          <w:color w:val="000000"/>
        </w:rPr>
        <w:t>Nico</w:t>
      </w:r>
      <w:r w:rsidRPr="00A00B2E" w:rsidR="00DC7256">
        <w:rPr>
          <w:rFonts w:asciiTheme="minorHAnsi" w:hAnsiTheme="minorHAnsi" w:cstheme="minorHAnsi"/>
          <w:color w:val="000000"/>
        </w:rPr>
        <w:t>tine</w:t>
      </w:r>
      <w:r w:rsidRPr="00663B66" w:rsidR="00DC7256">
        <w:rPr>
          <w:rFonts w:asciiTheme="minorHAnsi" w:hAnsiTheme="minorHAnsi" w:cstheme="minorHAnsi"/>
          <w:color w:val="000000"/>
        </w:rPr>
        <w:t xml:space="preserve"> is also highly addictive</w:t>
      </w:r>
      <w:r w:rsidRPr="00663B66">
        <w:rPr>
          <w:rFonts w:asciiTheme="minorHAnsi" w:hAnsiTheme="minorHAnsi" w:cstheme="minorHAnsi"/>
          <w:color w:val="000000"/>
        </w:rPr>
        <w:t xml:space="preserve"> and can prime the </w:t>
      </w:r>
      <w:r w:rsidRPr="00663B66" w:rsidR="00DC7256">
        <w:rPr>
          <w:rFonts w:asciiTheme="minorHAnsi" w:hAnsiTheme="minorHAnsi" w:cstheme="minorHAnsi"/>
          <w:color w:val="000000"/>
        </w:rPr>
        <w:t xml:space="preserve">adolescent </w:t>
      </w:r>
      <w:r w:rsidRPr="00663B66">
        <w:rPr>
          <w:rFonts w:asciiTheme="minorHAnsi" w:hAnsiTheme="minorHAnsi" w:cstheme="minorHAnsi"/>
          <w:color w:val="000000"/>
        </w:rPr>
        <w:t>brain for addiction to other drugs</w:t>
      </w:r>
      <w:r w:rsidRPr="00663B66" w:rsidR="00B202B7">
        <w:rPr>
          <w:rFonts w:asciiTheme="minorHAnsi" w:hAnsiTheme="minorHAnsi" w:cstheme="minorHAnsi"/>
          <w:color w:val="000000"/>
        </w:rPr>
        <w:t xml:space="preserve"> </w:t>
      </w:r>
      <w:r w:rsidRPr="00663B66" w:rsidR="00A13588">
        <w:rPr>
          <w:rFonts w:asciiTheme="minorHAnsi" w:hAnsiTheme="minorHAnsi" w:cstheme="minorHAnsi"/>
        </w:rPr>
        <w:t>(</w:t>
      </w:r>
      <w:bookmarkStart w:name="_Hlk51074747" w:id="3"/>
      <w:r w:rsidRPr="00663B66" w:rsidR="00A13588">
        <w:rPr>
          <w:rFonts w:asciiTheme="minorHAnsi" w:hAnsiTheme="minorHAnsi" w:cstheme="minorHAnsi"/>
        </w:rPr>
        <w:t>National Academies of Sciences, Engineering, and Medicine, 2018</w:t>
      </w:r>
      <w:bookmarkEnd w:id="3"/>
      <w:r w:rsidRPr="00663B66" w:rsidR="00A13588">
        <w:rPr>
          <w:rFonts w:asciiTheme="minorHAnsi" w:hAnsiTheme="minorHAnsi" w:cstheme="minorHAnsi"/>
        </w:rPr>
        <w:t>; U.S. Department of Health and Human Services, 2016)</w:t>
      </w:r>
      <w:r w:rsidRPr="00663B66" w:rsidR="00A00B2E">
        <w:rPr>
          <w:rFonts w:asciiTheme="minorHAnsi" w:hAnsiTheme="minorHAnsi" w:cstheme="minorHAnsi"/>
        </w:rPr>
        <w:t>.</w:t>
      </w:r>
      <w:r w:rsidRPr="00663B66" w:rsidR="00A13588">
        <w:rPr>
          <w:rFonts w:asciiTheme="minorHAnsi" w:hAnsiTheme="minorHAnsi" w:cstheme="minorHAnsi"/>
        </w:rPr>
        <w:t xml:space="preserve"> </w:t>
      </w:r>
      <w:r w:rsidRPr="00663B66">
        <w:rPr>
          <w:rFonts w:asciiTheme="minorHAnsi" w:hAnsiTheme="minorHAnsi" w:cstheme="minorHAnsi"/>
          <w:color w:val="000000"/>
        </w:rPr>
        <w:t>In addition, a growing body of science suggests that youth who use e-cigarettes are more likely to smoke cigarettes in the future</w:t>
      </w:r>
      <w:r w:rsidRPr="00663B66" w:rsidR="00A00B2E">
        <w:rPr>
          <w:rFonts w:asciiTheme="minorHAnsi" w:hAnsiTheme="minorHAnsi" w:cstheme="minorHAnsi"/>
          <w:color w:val="000000"/>
        </w:rPr>
        <w:t xml:space="preserve"> </w:t>
      </w:r>
      <w:r w:rsidRPr="00663B66" w:rsidR="00BC34F0">
        <w:rPr>
          <w:rFonts w:asciiTheme="minorHAnsi" w:hAnsiTheme="minorHAnsi" w:cstheme="minorHAnsi"/>
          <w:color w:val="000000"/>
        </w:rPr>
        <w:t>(Wang, et. al., 2019</w:t>
      </w:r>
      <w:r w:rsidRPr="00663B66" w:rsidR="004D48F8">
        <w:rPr>
          <w:rFonts w:asciiTheme="minorHAnsi" w:hAnsiTheme="minorHAnsi" w:cstheme="minorHAnsi"/>
          <w:color w:val="000000"/>
        </w:rPr>
        <w:t>; U.S. Department of Health and Human Services, 2016)</w:t>
      </w:r>
      <w:r w:rsidRPr="00663B66" w:rsidR="00A00B2E">
        <w:rPr>
          <w:rFonts w:asciiTheme="minorHAnsi" w:hAnsiTheme="minorHAnsi" w:cstheme="minorHAnsi"/>
          <w:color w:val="000000"/>
        </w:rPr>
        <w:t>.</w:t>
      </w:r>
      <w:r w:rsidRPr="00663B66">
        <w:rPr>
          <w:rFonts w:asciiTheme="minorHAnsi" w:hAnsiTheme="minorHAnsi" w:cstheme="minorHAnsi"/>
          <w:color w:val="000000"/>
        </w:rPr>
        <w:t xml:space="preserve"> </w:t>
      </w:r>
      <w:r w:rsidRPr="00663B66" w:rsidR="00B539AA">
        <w:rPr>
          <w:rFonts w:asciiTheme="minorHAnsi" w:hAnsiTheme="minorHAnsi" w:cstheme="minorHAnsi"/>
          <w:color w:val="000000"/>
        </w:rPr>
        <w:t xml:space="preserve">Other </w:t>
      </w:r>
      <w:r w:rsidRPr="00663B66">
        <w:rPr>
          <w:rFonts w:asciiTheme="minorHAnsi" w:hAnsiTheme="minorHAnsi" w:cstheme="minorHAnsi"/>
          <w:color w:val="000000"/>
        </w:rPr>
        <w:t>harmful chemicals have also been identified in e-cigarettes, including heavy metals, volatile organic compounds, and ultrafine particles that can be inhaled deeply into the lungs</w:t>
      </w:r>
      <w:r w:rsidRPr="00663B66" w:rsidR="00A00B2E">
        <w:rPr>
          <w:rFonts w:asciiTheme="minorHAnsi" w:hAnsiTheme="minorHAnsi" w:cstheme="minorHAnsi"/>
          <w:color w:val="000000"/>
        </w:rPr>
        <w:t xml:space="preserve"> </w:t>
      </w:r>
      <w:r w:rsidRPr="00663B66" w:rsidR="00350AFF">
        <w:rPr>
          <w:rFonts w:asciiTheme="minorHAnsi" w:hAnsiTheme="minorHAnsi" w:cstheme="minorHAnsi"/>
          <w:color w:val="000000"/>
        </w:rPr>
        <w:t>(U.S. Department of Health and Human Services, 2016)</w:t>
      </w:r>
      <w:r w:rsidRPr="00663B66" w:rsidR="00A00B2E">
        <w:rPr>
          <w:rFonts w:asciiTheme="minorHAnsi" w:hAnsiTheme="minorHAnsi" w:cstheme="minorHAnsi"/>
          <w:color w:val="000000"/>
        </w:rPr>
        <w:t>.</w:t>
      </w:r>
    </w:p>
    <w:p w:rsidR="00814D9F" w:rsidP="00A7429F" w:rsidRDefault="00814D9F" w14:paraId="520C24C1" w14:textId="77777777">
      <w:pPr>
        <w:autoSpaceDE w:val="0"/>
        <w:autoSpaceDN w:val="0"/>
        <w:adjustRightInd w:val="0"/>
        <w:rPr>
          <w:rFonts w:asciiTheme="minorHAnsi" w:hAnsiTheme="minorHAnsi" w:cstheme="minorHAnsi"/>
          <w:color w:val="000000"/>
          <w:sz w:val="23"/>
          <w:szCs w:val="23"/>
        </w:rPr>
      </w:pPr>
    </w:p>
    <w:p w:rsidRPr="00153F90" w:rsidR="00564B09" w:rsidP="00A7429F" w:rsidRDefault="00FD3D73" w14:paraId="0077C8DF" w14:textId="5DDEEDCA">
      <w:pPr>
        <w:pStyle w:val="Tbodytext"/>
        <w:widowControl w:val="0"/>
        <w:rPr>
          <w:rFonts w:ascii="Calibri" w:hAnsi="Calibri"/>
        </w:rPr>
      </w:pPr>
      <w:r>
        <w:rPr>
          <w:rFonts w:asciiTheme="minorHAnsi" w:hAnsiTheme="minorHAnsi" w:cstheme="minorHAnsi"/>
        </w:rPr>
        <w:t xml:space="preserve">To </w:t>
      </w:r>
      <w:r w:rsidR="009F56C4">
        <w:rPr>
          <w:rFonts w:asciiTheme="minorHAnsi" w:hAnsiTheme="minorHAnsi" w:cstheme="minorHAnsi"/>
        </w:rPr>
        <w:t xml:space="preserve">address the urgent public health concern of </w:t>
      </w:r>
      <w:proofErr w:type="gramStart"/>
      <w:r w:rsidR="009F56C4">
        <w:rPr>
          <w:rFonts w:asciiTheme="minorHAnsi" w:hAnsiTheme="minorHAnsi" w:cstheme="minorHAnsi"/>
        </w:rPr>
        <w:t>e-cigarette</w:t>
      </w:r>
      <w:proofErr w:type="gramEnd"/>
      <w:r w:rsidR="009F56C4">
        <w:rPr>
          <w:rFonts w:asciiTheme="minorHAnsi" w:hAnsiTheme="minorHAnsi" w:cstheme="minorHAnsi"/>
        </w:rPr>
        <w:t xml:space="preserve"> use</w:t>
      </w:r>
      <w:r w:rsidR="00FF6182">
        <w:rPr>
          <w:rFonts w:asciiTheme="minorHAnsi" w:hAnsiTheme="minorHAnsi" w:cstheme="minorHAnsi"/>
        </w:rPr>
        <w:t xml:space="preserve"> among youth</w:t>
      </w:r>
      <w:r w:rsidR="009F56C4">
        <w:rPr>
          <w:rFonts w:asciiTheme="minorHAnsi" w:hAnsiTheme="minorHAnsi" w:cstheme="minorHAnsi"/>
        </w:rPr>
        <w:t xml:space="preserve">, the </w:t>
      </w:r>
      <w:r w:rsidR="00BC5A98">
        <w:rPr>
          <w:rFonts w:asciiTheme="minorHAnsi" w:hAnsiTheme="minorHAnsi" w:cstheme="minorHAnsi"/>
        </w:rPr>
        <w:t xml:space="preserve">Centers for Disease Control and Prevention </w:t>
      </w:r>
      <w:r w:rsidR="00376ABE">
        <w:rPr>
          <w:rFonts w:asciiTheme="minorHAnsi" w:hAnsiTheme="minorHAnsi" w:cstheme="minorHAnsi"/>
        </w:rPr>
        <w:t xml:space="preserve">(CDC) </w:t>
      </w:r>
      <w:r w:rsidR="008A7601">
        <w:rPr>
          <w:rFonts w:asciiTheme="minorHAnsi" w:hAnsiTheme="minorHAnsi" w:cstheme="minorHAnsi"/>
        </w:rPr>
        <w:t xml:space="preserve">is developing and implementing </w:t>
      </w:r>
      <w:r w:rsidR="000D35E6">
        <w:rPr>
          <w:rFonts w:asciiTheme="minorHAnsi" w:hAnsiTheme="minorHAnsi" w:cstheme="minorHAnsi"/>
        </w:rPr>
        <w:t xml:space="preserve">an Emerging Tobacco Products </w:t>
      </w:r>
      <w:r w:rsidR="0070051D">
        <w:rPr>
          <w:rFonts w:asciiTheme="minorHAnsi" w:hAnsiTheme="minorHAnsi" w:cstheme="minorHAnsi"/>
        </w:rPr>
        <w:t xml:space="preserve">Communication Initiative </w:t>
      </w:r>
      <w:r w:rsidR="000D35E6">
        <w:rPr>
          <w:rFonts w:asciiTheme="minorHAnsi" w:hAnsiTheme="minorHAnsi" w:cstheme="minorHAnsi"/>
        </w:rPr>
        <w:t xml:space="preserve">to raise awareness </w:t>
      </w:r>
      <w:r w:rsidR="00FD619E">
        <w:rPr>
          <w:rFonts w:asciiTheme="minorHAnsi" w:hAnsiTheme="minorHAnsi" w:cstheme="minorHAnsi"/>
        </w:rPr>
        <w:t>about risks of youth e-cigarette use among youth influencers, or key adults in</w:t>
      </w:r>
      <w:r w:rsidR="00EB1944">
        <w:rPr>
          <w:rFonts w:asciiTheme="minorHAnsi" w:hAnsiTheme="minorHAnsi" w:cstheme="minorHAnsi"/>
        </w:rPr>
        <w:t xml:space="preserve">volved with and </w:t>
      </w:r>
      <w:r w:rsidR="00B47893">
        <w:rPr>
          <w:rFonts w:asciiTheme="minorHAnsi" w:hAnsiTheme="minorHAnsi" w:cstheme="minorHAnsi"/>
        </w:rPr>
        <w:t xml:space="preserve">influential in </w:t>
      </w:r>
      <w:r w:rsidR="00B26CCB">
        <w:rPr>
          <w:rFonts w:asciiTheme="minorHAnsi" w:hAnsiTheme="minorHAnsi" w:cstheme="minorHAnsi"/>
        </w:rPr>
        <w:t xml:space="preserve">the </w:t>
      </w:r>
      <w:r w:rsidR="00B47893">
        <w:rPr>
          <w:rFonts w:asciiTheme="minorHAnsi" w:hAnsiTheme="minorHAnsi" w:cstheme="minorHAnsi"/>
        </w:rPr>
        <w:t>lives</w:t>
      </w:r>
      <w:r w:rsidR="00B26CCB">
        <w:rPr>
          <w:rFonts w:asciiTheme="minorHAnsi" w:hAnsiTheme="minorHAnsi" w:cstheme="minorHAnsi"/>
        </w:rPr>
        <w:t xml:space="preserve"> of youth aged 11 to 17 years old</w:t>
      </w:r>
      <w:r w:rsidR="00B47893">
        <w:rPr>
          <w:rFonts w:asciiTheme="minorHAnsi" w:hAnsiTheme="minorHAnsi" w:cstheme="minorHAnsi"/>
        </w:rPr>
        <w:t>.</w:t>
      </w:r>
      <w:r w:rsidR="00334B37">
        <w:rPr>
          <w:rFonts w:asciiTheme="minorHAnsi" w:hAnsiTheme="minorHAnsi" w:cstheme="minorHAnsi"/>
        </w:rPr>
        <w:t xml:space="preserve"> </w:t>
      </w:r>
      <w:r w:rsidRPr="00A7429F" w:rsidR="00564B09">
        <w:rPr>
          <w:rFonts w:asciiTheme="minorHAnsi" w:hAnsiTheme="minorHAnsi" w:cstheme="minorHAnsi"/>
        </w:rPr>
        <w:t>The</w:t>
      </w:r>
      <w:r w:rsidRPr="00153F90" w:rsidR="00564B09">
        <w:rPr>
          <w:rFonts w:ascii="Calibri" w:hAnsi="Calibri"/>
        </w:rPr>
        <w:t xml:space="preserve"> primary audience is </w:t>
      </w:r>
      <w:r w:rsidR="00F11E73">
        <w:rPr>
          <w:rFonts w:ascii="Calibri" w:hAnsi="Calibri"/>
        </w:rPr>
        <w:t>educators in U.S. middle and high schools</w:t>
      </w:r>
      <w:r w:rsidR="00141DC1">
        <w:rPr>
          <w:rFonts w:ascii="Calibri" w:hAnsi="Calibri"/>
        </w:rPr>
        <w:t xml:space="preserve"> and school-adjacent programs</w:t>
      </w:r>
      <w:r w:rsidR="00F11E73">
        <w:rPr>
          <w:rFonts w:ascii="Calibri" w:hAnsi="Calibri"/>
        </w:rPr>
        <w:t>, including teachers, coaches, and school administrators</w:t>
      </w:r>
      <w:r w:rsidR="00083201">
        <w:rPr>
          <w:rFonts w:ascii="Calibri" w:hAnsi="Calibri"/>
        </w:rPr>
        <w:t xml:space="preserve"> (e.g., </w:t>
      </w:r>
      <w:r w:rsidR="00836399">
        <w:rPr>
          <w:rFonts w:ascii="Calibri" w:hAnsi="Calibri"/>
        </w:rPr>
        <w:t>principals, assistant principals</w:t>
      </w:r>
      <w:r w:rsidR="00141DC1">
        <w:rPr>
          <w:rFonts w:ascii="Calibri" w:hAnsi="Calibri"/>
        </w:rPr>
        <w:t>, guidance counselors</w:t>
      </w:r>
      <w:r w:rsidR="00836399">
        <w:rPr>
          <w:rFonts w:ascii="Calibri" w:hAnsi="Calibri"/>
        </w:rPr>
        <w:t>)</w:t>
      </w:r>
      <w:r w:rsidR="00285AAF">
        <w:rPr>
          <w:rFonts w:ascii="Calibri" w:hAnsi="Calibri"/>
        </w:rPr>
        <w:t xml:space="preserve"> (</w:t>
      </w:r>
      <w:r w:rsidRPr="00285AAF" w:rsidR="00285AAF">
        <w:rPr>
          <w:rFonts w:ascii="Calibri" w:hAnsi="Calibri"/>
        </w:rPr>
        <w:t>Thomas, et al., 2015</w:t>
      </w:r>
      <w:r w:rsidR="00AE1524">
        <w:rPr>
          <w:rFonts w:ascii="Calibri" w:hAnsi="Calibri"/>
        </w:rPr>
        <w:t xml:space="preserve">; </w:t>
      </w:r>
      <w:r w:rsidRPr="00AE1524" w:rsidR="00AE1524">
        <w:rPr>
          <w:rFonts w:ascii="Calibri" w:hAnsi="Calibri"/>
        </w:rPr>
        <w:t>Anand et al</w:t>
      </w:r>
      <w:r w:rsidR="001F3B5F">
        <w:rPr>
          <w:rFonts w:ascii="Calibri" w:hAnsi="Calibri"/>
        </w:rPr>
        <w:t>.</w:t>
      </w:r>
      <w:r w:rsidRPr="00AE1524" w:rsidR="00AE1524">
        <w:rPr>
          <w:rFonts w:ascii="Calibri" w:hAnsi="Calibri"/>
        </w:rPr>
        <w:t>, 2015</w:t>
      </w:r>
      <w:r w:rsidR="00AE1524">
        <w:rPr>
          <w:rFonts w:ascii="Calibri" w:hAnsi="Calibri"/>
        </w:rPr>
        <w:t>)</w:t>
      </w:r>
      <w:r w:rsidRPr="00153F90" w:rsidR="00564B09">
        <w:rPr>
          <w:rFonts w:ascii="Calibri" w:hAnsi="Calibri"/>
        </w:rPr>
        <w:t xml:space="preserve">. Secondary audiences include </w:t>
      </w:r>
      <w:r w:rsidRPr="00663B66" w:rsidR="00207007">
        <w:rPr>
          <w:rFonts w:ascii="Calibri" w:hAnsi="Calibri"/>
        </w:rPr>
        <w:t xml:space="preserve">school nurses </w:t>
      </w:r>
      <w:r w:rsidR="004C751B">
        <w:rPr>
          <w:rFonts w:ascii="Calibri" w:hAnsi="Calibri"/>
        </w:rPr>
        <w:t xml:space="preserve">and mental health counselors, district school boards, and </w:t>
      </w:r>
      <w:r w:rsidRPr="00663B66" w:rsidR="00207007">
        <w:rPr>
          <w:rFonts w:ascii="Calibri" w:hAnsi="Calibri"/>
        </w:rPr>
        <w:t>parents</w:t>
      </w:r>
      <w:r w:rsidR="00207007">
        <w:rPr>
          <w:rFonts w:ascii="Calibri" w:hAnsi="Calibri"/>
        </w:rPr>
        <w:t xml:space="preserve"> of youth</w:t>
      </w:r>
      <w:r w:rsidR="00062D9E">
        <w:rPr>
          <w:rFonts w:ascii="Calibri" w:hAnsi="Calibri"/>
        </w:rPr>
        <w:t xml:space="preserve"> (</w:t>
      </w:r>
      <w:proofErr w:type="spellStart"/>
      <w:r w:rsidRPr="00062D9E" w:rsidR="00062D9E">
        <w:rPr>
          <w:rFonts w:ascii="Calibri" w:hAnsi="Calibri"/>
        </w:rPr>
        <w:t>Mogro</w:t>
      </w:r>
      <w:proofErr w:type="spellEnd"/>
      <w:r w:rsidRPr="00062D9E" w:rsidR="00062D9E">
        <w:rPr>
          <w:rFonts w:ascii="Calibri" w:hAnsi="Calibri"/>
        </w:rPr>
        <w:t>-Wilson, 2017</w:t>
      </w:r>
      <w:r w:rsidR="00E85852">
        <w:rPr>
          <w:rFonts w:ascii="Calibri" w:hAnsi="Calibri"/>
        </w:rPr>
        <w:t xml:space="preserve">; </w:t>
      </w:r>
      <w:r w:rsidRPr="00D16296" w:rsidR="00D16296">
        <w:rPr>
          <w:rFonts w:ascii="Calibri" w:hAnsi="Calibri"/>
        </w:rPr>
        <w:t>Personal Communications with Kelly Sarmiento, CDC, 2021</w:t>
      </w:r>
      <w:r w:rsidRPr="00062D9E" w:rsidR="00062D9E">
        <w:rPr>
          <w:rFonts w:ascii="Calibri" w:hAnsi="Calibri"/>
        </w:rPr>
        <w:t>)</w:t>
      </w:r>
      <w:r w:rsidRPr="00153F90" w:rsidR="00564B09">
        <w:rPr>
          <w:rFonts w:ascii="Calibri" w:hAnsi="Calibri"/>
        </w:rPr>
        <w:t>. The goals of the</w:t>
      </w:r>
      <w:r w:rsidR="00334B37">
        <w:rPr>
          <w:rFonts w:ascii="Calibri" w:hAnsi="Calibri"/>
        </w:rPr>
        <w:t xml:space="preserve"> Emerging Tobacco Products </w:t>
      </w:r>
      <w:r w:rsidR="0070051D">
        <w:rPr>
          <w:rFonts w:ascii="Calibri" w:hAnsi="Calibri"/>
        </w:rPr>
        <w:t>Communication Initiative</w:t>
      </w:r>
      <w:r w:rsidRPr="00153F90" w:rsidR="00564B09">
        <w:rPr>
          <w:rFonts w:ascii="Calibri" w:hAnsi="Calibri"/>
        </w:rPr>
        <w:t xml:space="preserve"> are to:</w:t>
      </w:r>
    </w:p>
    <w:p w:rsidRPr="00EC6EA4" w:rsidR="00564B09" w:rsidP="00277019" w:rsidRDefault="00564B09" w14:paraId="0E61C7D7" w14:textId="77777777">
      <w:pPr>
        <w:pStyle w:val="Tbodytext"/>
        <w:widowControl w:val="0"/>
        <w:rPr>
          <w:rFonts w:asciiTheme="minorHAnsi" w:hAnsiTheme="minorHAnsi" w:cstheme="minorHAnsi"/>
        </w:rPr>
      </w:pPr>
    </w:p>
    <w:p w:rsidRPr="00663B66" w:rsidR="00EC6EA4" w:rsidP="00663B66" w:rsidRDefault="001C3492" w14:paraId="52ABD9C0" w14:textId="3A5AEB4D">
      <w:pPr>
        <w:pStyle w:val="ListParagraph"/>
        <w:numPr>
          <w:ilvl w:val="0"/>
          <w:numId w:val="11"/>
        </w:numPr>
        <w:spacing w:after="120" w:line="276" w:lineRule="auto"/>
        <w:rPr>
          <w:rFonts w:asciiTheme="minorHAnsi" w:hAnsiTheme="minorHAnsi" w:cstheme="minorHAnsi"/>
        </w:rPr>
      </w:pPr>
      <w:r>
        <w:rPr>
          <w:rFonts w:asciiTheme="minorHAnsi" w:hAnsiTheme="minorHAnsi" w:cstheme="minorHAnsi"/>
        </w:rPr>
        <w:t>Prompt</w:t>
      </w:r>
      <w:r w:rsidRPr="00663B66">
        <w:rPr>
          <w:rFonts w:asciiTheme="minorHAnsi" w:hAnsiTheme="minorHAnsi" w:cstheme="minorHAnsi"/>
        </w:rPr>
        <w:t xml:space="preserve"> </w:t>
      </w:r>
      <w:r w:rsidRPr="00663B66" w:rsidR="00347FE5">
        <w:rPr>
          <w:rFonts w:asciiTheme="minorHAnsi" w:hAnsiTheme="minorHAnsi" w:cstheme="minorHAnsi"/>
        </w:rPr>
        <w:t>educators</w:t>
      </w:r>
      <w:r w:rsidRPr="00663B66" w:rsidR="00EC6EA4">
        <w:rPr>
          <w:rFonts w:asciiTheme="minorHAnsi" w:hAnsiTheme="minorHAnsi" w:cstheme="minorHAnsi"/>
        </w:rPr>
        <w:t xml:space="preserve"> to discourage youth from trying e-cigarettes and other vaping products</w:t>
      </w:r>
      <w:r w:rsidR="00567106">
        <w:rPr>
          <w:rFonts w:asciiTheme="minorHAnsi" w:hAnsiTheme="minorHAnsi" w:cstheme="minorHAnsi"/>
        </w:rPr>
        <w:t>.</w:t>
      </w:r>
    </w:p>
    <w:p w:rsidRPr="00663B66" w:rsidR="00564B09" w:rsidP="00663B66" w:rsidRDefault="00EC6EA4" w14:paraId="11ACB88C" w14:textId="16D3F2B2">
      <w:pPr>
        <w:pStyle w:val="ListParagraph"/>
        <w:numPr>
          <w:ilvl w:val="0"/>
          <w:numId w:val="11"/>
        </w:numPr>
        <w:spacing w:after="120" w:line="276" w:lineRule="auto"/>
        <w:contextualSpacing w:val="0"/>
        <w:rPr>
          <w:rFonts w:ascii="Calibri" w:hAnsi="Calibri"/>
        </w:rPr>
      </w:pPr>
      <w:r w:rsidRPr="00EC6EA4">
        <w:rPr>
          <w:rFonts w:asciiTheme="minorHAnsi" w:hAnsiTheme="minorHAnsi" w:cstheme="minorHAnsi"/>
        </w:rPr>
        <w:t xml:space="preserve">Motivate </w:t>
      </w:r>
      <w:r w:rsidR="00347FE5">
        <w:rPr>
          <w:rFonts w:asciiTheme="minorHAnsi" w:hAnsiTheme="minorHAnsi" w:cstheme="minorHAnsi"/>
        </w:rPr>
        <w:t>educators</w:t>
      </w:r>
      <w:r w:rsidRPr="00EC6EA4">
        <w:rPr>
          <w:rFonts w:asciiTheme="minorHAnsi" w:hAnsiTheme="minorHAnsi" w:cstheme="minorHAnsi"/>
        </w:rPr>
        <w:t xml:space="preserve"> to speak with youth who currently use e-cigarettes about the importance of cessation</w:t>
      </w:r>
      <w:r w:rsidR="00567106">
        <w:rPr>
          <w:rFonts w:asciiTheme="minorHAnsi" w:hAnsiTheme="minorHAnsi" w:cstheme="minorHAnsi"/>
        </w:rPr>
        <w:t>.</w:t>
      </w:r>
    </w:p>
    <w:p w:rsidR="006A1379" w:rsidP="009D6E0C" w:rsidRDefault="00961580" w14:paraId="157C2510" w14:textId="49D44BEB">
      <w:pPr>
        <w:pStyle w:val="Tbodytext"/>
        <w:widowControl w:val="0"/>
        <w:rPr>
          <w:rFonts w:ascii="Calibri" w:hAnsi="Calibri" w:cs="Helvetica"/>
        </w:rPr>
      </w:pPr>
      <w:r>
        <w:rPr>
          <w:rFonts w:ascii="Calibri" w:hAnsi="Calibri"/>
        </w:rPr>
        <w:t xml:space="preserve">CDC has implemented several communication </w:t>
      </w:r>
      <w:r w:rsidR="00FC6476">
        <w:rPr>
          <w:rFonts w:ascii="Calibri" w:hAnsi="Calibri"/>
        </w:rPr>
        <w:t xml:space="preserve">activities to raise awareness among youth </w:t>
      </w:r>
      <w:r w:rsidR="00FC6476">
        <w:rPr>
          <w:rFonts w:ascii="Calibri" w:hAnsi="Calibri"/>
        </w:rPr>
        <w:lastRenderedPageBreak/>
        <w:t>influencers</w:t>
      </w:r>
      <w:r w:rsidR="00F85918">
        <w:rPr>
          <w:rFonts w:ascii="Calibri" w:hAnsi="Calibri"/>
        </w:rPr>
        <w:t xml:space="preserve"> about the risks of youth e-cigarette use. </w:t>
      </w:r>
      <w:r w:rsidR="0023033D">
        <w:rPr>
          <w:rFonts w:ascii="Calibri" w:hAnsi="Calibri"/>
        </w:rPr>
        <w:t xml:space="preserve">For instance, </w:t>
      </w:r>
      <w:r w:rsidR="001A5614">
        <w:rPr>
          <w:rFonts w:ascii="Calibri" w:hAnsi="Calibri"/>
        </w:rPr>
        <w:t xml:space="preserve">CDC developed the </w:t>
      </w:r>
      <w:r w:rsidRPr="001E7EA4" w:rsidR="001A5614">
        <w:rPr>
          <w:rFonts w:ascii="Calibri" w:hAnsi="Calibri"/>
          <w:i/>
          <w:iCs/>
        </w:rPr>
        <w:t>Know the Risks</w:t>
      </w:r>
      <w:r w:rsidR="001A5614">
        <w:rPr>
          <w:rFonts w:ascii="Calibri" w:hAnsi="Calibri"/>
        </w:rPr>
        <w:t xml:space="preserve"> communication initiative to </w:t>
      </w:r>
      <w:r w:rsidR="00E223B9">
        <w:rPr>
          <w:rFonts w:ascii="Calibri" w:hAnsi="Calibri"/>
        </w:rPr>
        <w:t xml:space="preserve">help promote the findings of </w:t>
      </w:r>
      <w:r w:rsidR="00A40569">
        <w:rPr>
          <w:rFonts w:ascii="Calibri" w:hAnsi="Calibri"/>
        </w:rPr>
        <w:t>the 2016 Surgeon General Report</w:t>
      </w:r>
      <w:r w:rsidR="00E223B9">
        <w:rPr>
          <w:rFonts w:ascii="Calibri" w:hAnsi="Calibri"/>
        </w:rPr>
        <w:t xml:space="preserve"> entitled “E-cigarette Use Among Youth and Young Adults</w:t>
      </w:r>
      <w:r w:rsidR="0023033D">
        <w:rPr>
          <w:rFonts w:ascii="Calibri" w:hAnsi="Calibri"/>
        </w:rPr>
        <w:t>.</w:t>
      </w:r>
      <w:r w:rsidR="00E223B9">
        <w:rPr>
          <w:rFonts w:ascii="Calibri" w:hAnsi="Calibri"/>
        </w:rPr>
        <w:t>”</w:t>
      </w:r>
      <w:r w:rsidR="0023033D">
        <w:rPr>
          <w:rFonts w:ascii="Calibri" w:hAnsi="Calibri"/>
        </w:rPr>
        <w:t xml:space="preserve"> </w:t>
      </w:r>
      <w:r w:rsidR="0055495B">
        <w:rPr>
          <w:rFonts w:ascii="Calibri" w:hAnsi="Calibri"/>
        </w:rPr>
        <w:t xml:space="preserve">The “Busting the Myth” public service announcement was also developed to increase awareness of youth e-cigarette risk among parents and other youth influencers. </w:t>
      </w:r>
      <w:r w:rsidR="0023033D">
        <w:rPr>
          <w:rFonts w:ascii="Calibri" w:hAnsi="Calibri"/>
        </w:rPr>
        <w:t xml:space="preserve">In addition, CDC developed communication materials to </w:t>
      </w:r>
      <w:r w:rsidR="00DB6596">
        <w:rPr>
          <w:rFonts w:ascii="Calibri" w:hAnsi="Calibri"/>
        </w:rPr>
        <w:t xml:space="preserve">help disseminate key messages of the Surgeon General’s </w:t>
      </w:r>
      <w:r w:rsidR="002272C4">
        <w:rPr>
          <w:rFonts w:ascii="Calibri" w:hAnsi="Calibri"/>
        </w:rPr>
        <w:t>“</w:t>
      </w:r>
      <w:r w:rsidR="00DB6596">
        <w:rPr>
          <w:rFonts w:ascii="Calibri" w:hAnsi="Calibri"/>
        </w:rPr>
        <w:t>Advisory on E-cigarette Use Among Youth</w:t>
      </w:r>
      <w:r w:rsidR="002272C4">
        <w:rPr>
          <w:rFonts w:ascii="Calibri" w:hAnsi="Calibri"/>
        </w:rPr>
        <w:t>”</w:t>
      </w:r>
      <w:r w:rsidR="005259B7">
        <w:rPr>
          <w:rFonts w:ascii="Calibri" w:hAnsi="Calibri"/>
        </w:rPr>
        <w:t xml:space="preserve"> released in December 201</w:t>
      </w:r>
      <w:r w:rsidR="00D33E83">
        <w:rPr>
          <w:rFonts w:ascii="Calibri" w:hAnsi="Calibri"/>
        </w:rPr>
        <w:t>8</w:t>
      </w:r>
      <w:r w:rsidR="00DB6596">
        <w:rPr>
          <w:rFonts w:ascii="Calibri" w:hAnsi="Calibri"/>
        </w:rPr>
        <w:t>.</w:t>
      </w:r>
      <w:r w:rsidR="00A40569">
        <w:rPr>
          <w:rFonts w:ascii="Calibri" w:hAnsi="Calibri"/>
        </w:rPr>
        <w:t xml:space="preserve"> </w:t>
      </w:r>
      <w:r w:rsidRPr="00153F90" w:rsidR="00564B09">
        <w:rPr>
          <w:rFonts w:ascii="Calibri" w:hAnsi="Calibri" w:cs="Helvetica"/>
        </w:rPr>
        <w:t>During 201</w:t>
      </w:r>
      <w:r w:rsidR="007C5264">
        <w:rPr>
          <w:rFonts w:ascii="Calibri" w:hAnsi="Calibri" w:cs="Helvetica"/>
        </w:rPr>
        <w:t>9</w:t>
      </w:r>
      <w:r w:rsidRPr="00153F90" w:rsidR="00564B09">
        <w:rPr>
          <w:rFonts w:ascii="Calibri" w:hAnsi="Calibri" w:cs="Helvetica"/>
        </w:rPr>
        <w:t xml:space="preserve">, </w:t>
      </w:r>
      <w:r w:rsidR="00C137BD">
        <w:rPr>
          <w:rFonts w:ascii="Calibri" w:hAnsi="Calibri" w:cs="Helvetica"/>
        </w:rPr>
        <w:t>CDC’s</w:t>
      </w:r>
      <w:r w:rsidRPr="00153F90" w:rsidR="00564B09">
        <w:rPr>
          <w:rFonts w:ascii="Calibri" w:hAnsi="Calibri" w:cs="Helvetica"/>
        </w:rPr>
        <w:t xml:space="preserve"> </w:t>
      </w:r>
      <w:r w:rsidRPr="001E7EA4" w:rsidR="00CE7222">
        <w:rPr>
          <w:rFonts w:ascii="Calibri" w:hAnsi="Calibri" w:cs="Helvetica"/>
          <w:i/>
          <w:iCs/>
        </w:rPr>
        <w:t>Protect Young People from E-cigarettes</w:t>
      </w:r>
      <w:r w:rsidR="00CE7222">
        <w:rPr>
          <w:rFonts w:ascii="Calibri" w:hAnsi="Calibri" w:cs="Helvetica"/>
        </w:rPr>
        <w:t xml:space="preserve"> communication initiative </w:t>
      </w:r>
      <w:r w:rsidR="00C45A1E">
        <w:rPr>
          <w:rFonts w:ascii="Calibri" w:hAnsi="Calibri" w:cs="Helvetica"/>
        </w:rPr>
        <w:t xml:space="preserve">resulted in </w:t>
      </w:r>
      <w:r w:rsidR="007C5264">
        <w:rPr>
          <w:rFonts w:ascii="Calibri" w:hAnsi="Calibri" w:cs="Helvetica"/>
        </w:rPr>
        <w:t>37.7</w:t>
      </w:r>
      <w:r w:rsidR="00C45A1E">
        <w:rPr>
          <w:rFonts w:ascii="Calibri" w:hAnsi="Calibri" w:cs="Helvetica"/>
        </w:rPr>
        <w:t xml:space="preserve"> million impressions</w:t>
      </w:r>
      <w:r w:rsidR="007C5264">
        <w:rPr>
          <w:rFonts w:ascii="Calibri" w:hAnsi="Calibri" w:cs="Helvetica"/>
        </w:rPr>
        <w:t xml:space="preserve"> to raise awareness </w:t>
      </w:r>
      <w:r w:rsidR="00801A30">
        <w:rPr>
          <w:rFonts w:ascii="Calibri" w:hAnsi="Calibri" w:cs="Helvetica"/>
        </w:rPr>
        <w:t>about the risks of youth e-cigarette use</w:t>
      </w:r>
      <w:r w:rsidRPr="00B25E2D" w:rsidR="00B25E2D">
        <w:rPr>
          <w:rFonts w:ascii="Calibri" w:hAnsi="Calibri" w:cs="Helvetica"/>
        </w:rPr>
        <w:t xml:space="preserve"> </w:t>
      </w:r>
      <w:r w:rsidR="00B25E2D">
        <w:rPr>
          <w:rFonts w:ascii="Calibri" w:hAnsi="Calibri" w:cs="Helvetica"/>
        </w:rPr>
        <w:t>among parents, educators, and health care providers</w:t>
      </w:r>
      <w:r w:rsidR="00801A30">
        <w:rPr>
          <w:rFonts w:ascii="Calibri" w:hAnsi="Calibri" w:cs="Helvetica"/>
        </w:rPr>
        <w:t>.</w:t>
      </w:r>
      <w:r w:rsidR="00C45A1E">
        <w:rPr>
          <w:rFonts w:ascii="Calibri" w:hAnsi="Calibri" w:cs="Helvetica"/>
        </w:rPr>
        <w:t xml:space="preserve"> </w:t>
      </w:r>
      <w:r w:rsidR="00442A93">
        <w:rPr>
          <w:rFonts w:ascii="Calibri" w:hAnsi="Calibri" w:cs="Helvetica"/>
        </w:rPr>
        <w:t>The initiative’s d</w:t>
      </w:r>
      <w:r w:rsidR="005004ED">
        <w:rPr>
          <w:rFonts w:ascii="Calibri" w:hAnsi="Calibri" w:cs="Helvetica"/>
        </w:rPr>
        <w:t xml:space="preserve">igital and social media activities </w:t>
      </w:r>
      <w:r w:rsidR="004C4C53">
        <w:rPr>
          <w:rFonts w:ascii="Calibri" w:hAnsi="Calibri" w:cs="Helvetica"/>
        </w:rPr>
        <w:t xml:space="preserve">resulted in 155,000 clicks to the </w:t>
      </w:r>
      <w:r w:rsidR="00442A93">
        <w:rPr>
          <w:rFonts w:ascii="Calibri" w:hAnsi="Calibri" w:cs="Helvetica"/>
        </w:rPr>
        <w:t xml:space="preserve">CDC website, and more than </w:t>
      </w:r>
      <w:r w:rsidR="00C45A1E">
        <w:rPr>
          <w:rFonts w:ascii="Calibri" w:hAnsi="Calibri" w:cs="Helvetica"/>
        </w:rPr>
        <w:t>15,000 engagements</w:t>
      </w:r>
      <w:r w:rsidR="00765E54">
        <w:rPr>
          <w:rFonts w:ascii="Calibri" w:hAnsi="Calibri" w:cs="Helvetica"/>
        </w:rPr>
        <w:t xml:space="preserve"> </w:t>
      </w:r>
      <w:r w:rsidR="00442A93">
        <w:rPr>
          <w:rFonts w:ascii="Calibri" w:hAnsi="Calibri" w:cs="Helvetica"/>
        </w:rPr>
        <w:t xml:space="preserve">online. </w:t>
      </w:r>
    </w:p>
    <w:p w:rsidR="006A1379" w:rsidP="009D6E0C" w:rsidRDefault="006A1379" w14:paraId="4EF16099" w14:textId="77777777">
      <w:pPr>
        <w:pStyle w:val="Tbodytext"/>
        <w:widowControl w:val="0"/>
        <w:rPr>
          <w:rFonts w:ascii="Calibri" w:hAnsi="Calibri" w:cs="Helvetica"/>
        </w:rPr>
      </w:pPr>
    </w:p>
    <w:p w:rsidR="00301C3F" w:rsidP="009D6E0C" w:rsidRDefault="00301C3F" w14:paraId="6C286BD9" w14:textId="7C71B357">
      <w:pPr>
        <w:pStyle w:val="Tbodytext"/>
        <w:widowControl w:val="0"/>
        <w:rPr>
          <w:rFonts w:ascii="Calibri" w:hAnsi="Calibri" w:cs="Helvetica"/>
        </w:rPr>
      </w:pPr>
      <w:r>
        <w:rPr>
          <w:rFonts w:ascii="Calibri" w:hAnsi="Calibri" w:cs="Helvetica"/>
        </w:rPr>
        <w:t xml:space="preserve">In 2021, CDC </w:t>
      </w:r>
      <w:r w:rsidR="001615D3">
        <w:rPr>
          <w:rFonts w:ascii="Calibri" w:hAnsi="Calibri" w:cs="Helvetica"/>
        </w:rPr>
        <w:t xml:space="preserve">has </w:t>
      </w:r>
      <w:r w:rsidR="00137121">
        <w:rPr>
          <w:rFonts w:ascii="Calibri" w:hAnsi="Calibri" w:cs="Helvetica"/>
        </w:rPr>
        <w:t>implemented a media buy based on existing creative</w:t>
      </w:r>
      <w:r w:rsidR="00983514">
        <w:rPr>
          <w:rFonts w:ascii="Calibri" w:hAnsi="Calibri" w:cs="Helvetica"/>
        </w:rPr>
        <w:t xml:space="preserve"> materials</w:t>
      </w:r>
      <w:r w:rsidR="002A0EB0">
        <w:rPr>
          <w:rFonts w:ascii="Calibri" w:hAnsi="Calibri" w:cs="Helvetica"/>
        </w:rPr>
        <w:t xml:space="preserve"> </w:t>
      </w:r>
      <w:r w:rsidR="006A1379">
        <w:rPr>
          <w:rFonts w:ascii="Calibri" w:hAnsi="Calibri" w:cs="Helvetica"/>
        </w:rPr>
        <w:t xml:space="preserve">to increase awareness among educators about the </w:t>
      </w:r>
      <w:r w:rsidR="00651478">
        <w:rPr>
          <w:rFonts w:ascii="Calibri" w:hAnsi="Calibri" w:cs="Helvetica"/>
        </w:rPr>
        <w:t xml:space="preserve">risks of youth e-cigarette use. </w:t>
      </w:r>
      <w:r w:rsidR="000B0DBF">
        <w:rPr>
          <w:rFonts w:ascii="Calibri" w:hAnsi="Calibri" w:cs="Helvetica"/>
        </w:rPr>
        <w:t xml:space="preserve">The national media placement consists of </w:t>
      </w:r>
      <w:r w:rsidR="007C00E5">
        <w:rPr>
          <w:rFonts w:ascii="Calibri" w:hAnsi="Calibri" w:cs="Helvetica"/>
        </w:rPr>
        <w:t xml:space="preserve">digital display, digital video, </w:t>
      </w:r>
      <w:r w:rsidR="00B1217E">
        <w:rPr>
          <w:rFonts w:ascii="Calibri" w:hAnsi="Calibri" w:cs="Helvetica"/>
        </w:rPr>
        <w:t xml:space="preserve">native/sponsored content, </w:t>
      </w:r>
      <w:r w:rsidR="009E1B0A">
        <w:rPr>
          <w:rFonts w:ascii="Calibri" w:hAnsi="Calibri" w:cs="Helvetica"/>
        </w:rPr>
        <w:t>paid search</w:t>
      </w:r>
      <w:r w:rsidR="007C00E5">
        <w:rPr>
          <w:rFonts w:ascii="Calibri" w:hAnsi="Calibri" w:cs="Helvetica"/>
        </w:rPr>
        <w:t xml:space="preserve">, </w:t>
      </w:r>
      <w:r w:rsidR="009E1B0A">
        <w:rPr>
          <w:rFonts w:ascii="Calibri" w:hAnsi="Calibri" w:cs="Helvetica"/>
        </w:rPr>
        <w:t xml:space="preserve">and </w:t>
      </w:r>
      <w:r w:rsidR="007C00E5">
        <w:rPr>
          <w:rFonts w:ascii="Calibri" w:hAnsi="Calibri" w:cs="Helvetica"/>
        </w:rPr>
        <w:t xml:space="preserve">social media </w:t>
      </w:r>
      <w:r w:rsidR="008E064F">
        <w:rPr>
          <w:rFonts w:ascii="Calibri" w:hAnsi="Calibri" w:cs="Helvetica"/>
        </w:rPr>
        <w:t xml:space="preserve">activities </w:t>
      </w:r>
      <w:r w:rsidR="007C00E5">
        <w:rPr>
          <w:rFonts w:ascii="Calibri" w:hAnsi="Calibri" w:cs="Helvetica"/>
        </w:rPr>
        <w:t>(Facebook, Instagram, Twitter, Pinterest, and LinkedIn)</w:t>
      </w:r>
      <w:r w:rsidR="00651478">
        <w:rPr>
          <w:rFonts w:ascii="Calibri" w:hAnsi="Calibri" w:cs="Helvetica"/>
        </w:rPr>
        <w:t>.</w:t>
      </w:r>
      <w:r w:rsidR="007C632A">
        <w:rPr>
          <w:rFonts w:ascii="Calibri" w:hAnsi="Calibri" w:cs="Helvetica"/>
        </w:rPr>
        <w:t xml:space="preserve"> </w:t>
      </w:r>
      <w:r w:rsidR="002C5B89">
        <w:rPr>
          <w:rFonts w:ascii="Calibri" w:hAnsi="Calibri" w:cs="Helvetica"/>
        </w:rPr>
        <w:t xml:space="preserve">By increasing </w:t>
      </w:r>
      <w:r w:rsidR="008A013D">
        <w:rPr>
          <w:rFonts w:ascii="Calibri" w:hAnsi="Calibri" w:cs="Helvetica"/>
        </w:rPr>
        <w:t xml:space="preserve">knowledge and awareness </w:t>
      </w:r>
      <w:r w:rsidR="002C5B89">
        <w:rPr>
          <w:rFonts w:ascii="Calibri" w:hAnsi="Calibri" w:cs="Helvetica"/>
        </w:rPr>
        <w:t>among educators, t</w:t>
      </w:r>
      <w:r w:rsidR="00EE6FA0">
        <w:rPr>
          <w:rFonts w:ascii="Calibri" w:hAnsi="Calibri" w:cs="Helvetica"/>
        </w:rPr>
        <w:t xml:space="preserve">hese activities </w:t>
      </w:r>
      <w:r w:rsidR="008E064F">
        <w:rPr>
          <w:rFonts w:ascii="Calibri" w:hAnsi="Calibri" w:cs="Helvetica"/>
        </w:rPr>
        <w:t>are laying</w:t>
      </w:r>
      <w:r w:rsidR="00EE6FA0">
        <w:rPr>
          <w:rFonts w:ascii="Calibri" w:hAnsi="Calibri" w:cs="Helvetica"/>
        </w:rPr>
        <w:t xml:space="preserve"> the groundwork for</w:t>
      </w:r>
      <w:r w:rsidR="002C5B89">
        <w:rPr>
          <w:rFonts w:ascii="Calibri" w:hAnsi="Calibri" w:cs="Helvetica"/>
        </w:rPr>
        <w:t xml:space="preserve"> the future</w:t>
      </w:r>
      <w:r w:rsidR="0070051D">
        <w:rPr>
          <w:rFonts w:ascii="Calibri" w:hAnsi="Calibri" w:cs="Helvetica"/>
        </w:rPr>
        <w:t xml:space="preserve"> communication initiative</w:t>
      </w:r>
      <w:r w:rsidR="005B0FD5">
        <w:rPr>
          <w:rFonts w:ascii="Calibri" w:hAnsi="Calibri" w:cs="Helvetica"/>
        </w:rPr>
        <w:t>, which aims</w:t>
      </w:r>
      <w:r w:rsidR="002C5B89">
        <w:rPr>
          <w:rFonts w:ascii="Calibri" w:hAnsi="Calibri" w:cs="Helvetica"/>
        </w:rPr>
        <w:t xml:space="preserve"> to </w:t>
      </w:r>
      <w:r w:rsidR="008A013D">
        <w:rPr>
          <w:rFonts w:ascii="Calibri" w:hAnsi="Calibri" w:cs="Helvetica"/>
        </w:rPr>
        <w:t>shift attitudes and beliefs</w:t>
      </w:r>
      <w:r w:rsidR="008E064F">
        <w:rPr>
          <w:rFonts w:ascii="Calibri" w:hAnsi="Calibri" w:cs="Helvetica"/>
        </w:rPr>
        <w:t xml:space="preserve"> among educators</w:t>
      </w:r>
      <w:r w:rsidR="008A013D">
        <w:rPr>
          <w:rFonts w:ascii="Calibri" w:hAnsi="Calibri" w:cs="Helvetica"/>
        </w:rPr>
        <w:t xml:space="preserve"> and</w:t>
      </w:r>
      <w:r w:rsidR="005B0FD5">
        <w:rPr>
          <w:rFonts w:ascii="Calibri" w:hAnsi="Calibri" w:cs="Helvetica"/>
        </w:rPr>
        <w:t xml:space="preserve"> to</w:t>
      </w:r>
      <w:r w:rsidR="008A013D">
        <w:rPr>
          <w:rFonts w:ascii="Calibri" w:hAnsi="Calibri" w:cs="Helvetica"/>
        </w:rPr>
        <w:t xml:space="preserve"> </w:t>
      </w:r>
      <w:r w:rsidR="002C5B89">
        <w:rPr>
          <w:rFonts w:ascii="Calibri" w:hAnsi="Calibri" w:cs="Helvetica"/>
        </w:rPr>
        <w:t xml:space="preserve">motivate educators to </w:t>
      </w:r>
      <w:r w:rsidR="00381B5B">
        <w:rPr>
          <w:rFonts w:ascii="Calibri" w:hAnsi="Calibri" w:cs="Helvetica"/>
        </w:rPr>
        <w:t xml:space="preserve">speak with youth </w:t>
      </w:r>
      <w:r w:rsidR="005B0FD5">
        <w:rPr>
          <w:rFonts w:ascii="Calibri" w:hAnsi="Calibri" w:cs="Helvetica"/>
        </w:rPr>
        <w:t>by</w:t>
      </w:r>
      <w:r w:rsidR="00381B5B">
        <w:rPr>
          <w:rFonts w:ascii="Calibri" w:hAnsi="Calibri" w:cs="Helvetica"/>
        </w:rPr>
        <w:t xml:space="preserve"> discourag</w:t>
      </w:r>
      <w:r w:rsidR="005B0FD5">
        <w:rPr>
          <w:rFonts w:ascii="Calibri" w:hAnsi="Calibri" w:cs="Helvetica"/>
        </w:rPr>
        <w:t>ing</w:t>
      </w:r>
      <w:r w:rsidR="00381B5B">
        <w:rPr>
          <w:rFonts w:ascii="Calibri" w:hAnsi="Calibri" w:cs="Helvetica"/>
        </w:rPr>
        <w:t xml:space="preserve"> them from trying or continuing to use e-cigarettes</w:t>
      </w:r>
      <w:r w:rsidR="003B5083">
        <w:rPr>
          <w:rFonts w:ascii="Calibri" w:hAnsi="Calibri" w:cs="Helvetica"/>
        </w:rPr>
        <w:t xml:space="preserve"> (</w:t>
      </w:r>
      <w:r w:rsidR="00232505">
        <w:rPr>
          <w:rFonts w:ascii="Calibri" w:hAnsi="Calibri" w:cs="Helvetica"/>
          <w:b/>
          <w:bCs/>
        </w:rPr>
        <w:t xml:space="preserve">Figure 1) </w:t>
      </w:r>
      <w:r w:rsidR="00232505">
        <w:rPr>
          <w:rFonts w:ascii="Calibri" w:hAnsi="Calibri" w:cs="Helvetica"/>
        </w:rPr>
        <w:t>(Bandura, 1986).</w:t>
      </w:r>
      <w:r w:rsidR="002C5B89">
        <w:rPr>
          <w:rFonts w:ascii="Calibri" w:hAnsi="Calibri" w:cs="Helvetica"/>
        </w:rPr>
        <w:t xml:space="preserve"> </w:t>
      </w:r>
    </w:p>
    <w:p w:rsidRPr="00146C22" w:rsidR="003713D2" w:rsidP="009D6E0C" w:rsidRDefault="003713D2" w14:paraId="25CC35A7" w14:textId="77777777">
      <w:pPr>
        <w:pStyle w:val="Tbodytext"/>
        <w:widowControl w:val="0"/>
        <w:rPr>
          <w:rFonts w:ascii="Calibri" w:hAnsi="Calibri" w:cs="Helvetica"/>
        </w:rPr>
      </w:pPr>
    </w:p>
    <w:p w:rsidR="00564B09" w:rsidP="00277019" w:rsidRDefault="003713D2" w14:paraId="45239290" w14:textId="02B724B1">
      <w:pPr>
        <w:pStyle w:val="Tbodytext"/>
        <w:widowControl w:val="0"/>
        <w:rPr>
          <w:rFonts w:ascii="Calibri" w:hAnsi="Calibri"/>
          <w:b/>
          <w:i/>
        </w:rPr>
      </w:pPr>
      <w:r>
        <w:rPr>
          <w:rFonts w:ascii="Calibri" w:hAnsi="Calibri"/>
          <w:b/>
          <w:bCs/>
          <w:i/>
          <w:iCs/>
        </w:rPr>
        <w:t>Figure 1. Conceptual Model for Educator Behavior Change</w:t>
      </w:r>
    </w:p>
    <w:p w:rsidRPr="00C1356C" w:rsidR="003713D2" w:rsidP="00277019" w:rsidRDefault="003713D2" w14:paraId="47073AF8" w14:textId="1AC58F35">
      <w:pPr>
        <w:pStyle w:val="Tbodytext"/>
        <w:widowControl w:val="0"/>
        <w:rPr>
          <w:rFonts w:ascii="Calibri" w:hAnsi="Calibri"/>
          <w:b/>
          <w:bCs/>
          <w:i/>
          <w:iCs/>
        </w:rPr>
      </w:pPr>
      <w:r>
        <w:rPr>
          <w:noProof/>
        </w:rPr>
        <w:drawing>
          <wp:inline distT="0" distB="0" distL="0" distR="0" wp14:anchorId="32A0A75E" wp14:editId="40D976EB">
            <wp:extent cx="5943600" cy="299974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999740"/>
                    </a:xfrm>
                    <a:prstGeom prst="rect">
                      <a:avLst/>
                    </a:prstGeom>
                  </pic:spPr>
                </pic:pic>
              </a:graphicData>
            </a:graphic>
          </wp:inline>
        </w:drawing>
      </w:r>
    </w:p>
    <w:p w:rsidRPr="00153F90" w:rsidR="00FB25B1" w:rsidP="00277019" w:rsidRDefault="009A4336" w14:paraId="00BA680C" w14:textId="05E87FC9">
      <w:pPr>
        <w:contextualSpacing/>
        <w:rPr>
          <w:rFonts w:ascii="Calibri" w:hAnsi="Calibri"/>
        </w:rPr>
      </w:pPr>
      <w:r>
        <w:rPr>
          <w:rFonts w:ascii="Calibri" w:hAnsi="Calibri" w:eastAsia="Calibri"/>
        </w:rPr>
        <w:t>To help ensure</w:t>
      </w:r>
      <w:r w:rsidR="00724B24">
        <w:rPr>
          <w:rFonts w:ascii="Calibri" w:hAnsi="Calibri" w:eastAsia="Calibri"/>
        </w:rPr>
        <w:t xml:space="preserve"> the </w:t>
      </w:r>
      <w:r w:rsidR="0070051D">
        <w:rPr>
          <w:rFonts w:ascii="Calibri" w:hAnsi="Calibri" w:eastAsia="Calibri"/>
        </w:rPr>
        <w:t xml:space="preserve">communication initiative </w:t>
      </w:r>
      <w:r w:rsidR="00EE59DF">
        <w:rPr>
          <w:rFonts w:ascii="Calibri" w:hAnsi="Calibri" w:eastAsia="Calibri"/>
        </w:rPr>
        <w:t>resonates with</w:t>
      </w:r>
      <w:r>
        <w:rPr>
          <w:rFonts w:ascii="Calibri" w:hAnsi="Calibri" w:eastAsia="Calibri"/>
        </w:rPr>
        <w:t xml:space="preserve"> educators</w:t>
      </w:r>
      <w:r w:rsidR="00EE59DF">
        <w:rPr>
          <w:rFonts w:ascii="Calibri" w:hAnsi="Calibri" w:eastAsia="Calibri"/>
        </w:rPr>
        <w:t xml:space="preserve"> and motivat</w:t>
      </w:r>
      <w:r w:rsidR="008806A2">
        <w:rPr>
          <w:rFonts w:ascii="Calibri" w:hAnsi="Calibri" w:eastAsia="Calibri"/>
        </w:rPr>
        <w:t xml:space="preserve">es them to </w:t>
      </w:r>
      <w:r w:rsidR="0043132B">
        <w:rPr>
          <w:rFonts w:ascii="Calibri" w:hAnsi="Calibri" w:eastAsia="Calibri"/>
        </w:rPr>
        <w:t>act (</w:t>
      </w:r>
      <w:r w:rsidRPr="00B86CF4" w:rsidR="0043132B">
        <w:rPr>
          <w:rFonts w:asciiTheme="minorHAnsi" w:hAnsiTheme="minorHAnsi" w:cstheme="minorHAnsi"/>
        </w:rPr>
        <w:t>e.g.</w:t>
      </w:r>
      <w:r w:rsidR="0043132B">
        <w:rPr>
          <w:rFonts w:asciiTheme="minorHAnsi" w:hAnsiTheme="minorHAnsi" w:cstheme="minorHAnsi"/>
        </w:rPr>
        <w:t>,</w:t>
      </w:r>
      <w:r w:rsidRPr="00B86CF4" w:rsidR="0043132B">
        <w:rPr>
          <w:rFonts w:asciiTheme="minorHAnsi" w:hAnsiTheme="minorHAnsi" w:cstheme="minorHAnsi"/>
        </w:rPr>
        <w:t xml:space="preserve"> talk to youth about the risks of e-cigarette use and the importance of avoiding or quitting e-cigarettes)</w:t>
      </w:r>
      <w:r w:rsidR="008806A2">
        <w:rPr>
          <w:rFonts w:ascii="Calibri" w:hAnsi="Calibri" w:eastAsia="Calibri"/>
        </w:rPr>
        <w:t xml:space="preserve">, pre-testing of draft </w:t>
      </w:r>
      <w:r w:rsidR="00C829F1">
        <w:rPr>
          <w:rFonts w:ascii="Calibri" w:hAnsi="Calibri" w:eastAsia="Calibri"/>
        </w:rPr>
        <w:t xml:space="preserve">ads </w:t>
      </w:r>
      <w:r w:rsidR="008806A2">
        <w:rPr>
          <w:rFonts w:ascii="Calibri" w:hAnsi="Calibri" w:eastAsia="Calibri"/>
        </w:rPr>
        <w:t>is needed.</w:t>
      </w:r>
      <w:r>
        <w:rPr>
          <w:rFonts w:ascii="Calibri" w:hAnsi="Calibri" w:eastAsia="Calibri"/>
        </w:rPr>
        <w:t xml:space="preserve"> </w:t>
      </w:r>
      <w:r w:rsidR="00EE59DF">
        <w:rPr>
          <w:rFonts w:ascii="Calibri" w:hAnsi="Calibri" w:eastAsia="Calibri"/>
        </w:rPr>
        <w:t>P</w:t>
      </w:r>
      <w:r w:rsidR="009F2F7E">
        <w:rPr>
          <w:rFonts w:ascii="Calibri" w:hAnsi="Calibri" w:eastAsia="Calibri"/>
        </w:rPr>
        <w:t>re-testing</w:t>
      </w:r>
      <w:r w:rsidR="004C3545">
        <w:rPr>
          <w:rFonts w:ascii="Calibri" w:hAnsi="Calibri" w:eastAsia="Calibri"/>
        </w:rPr>
        <w:t xml:space="preserve"> of </w:t>
      </w:r>
      <w:r w:rsidR="00C829F1">
        <w:rPr>
          <w:rFonts w:eastAsia="Calibri" w:asciiTheme="minorHAnsi" w:hAnsiTheme="minorHAnsi" w:cstheme="minorHAnsi"/>
        </w:rPr>
        <w:t>ad</w:t>
      </w:r>
      <w:r w:rsidRPr="00B86CF4" w:rsidR="00C829F1">
        <w:rPr>
          <w:rFonts w:eastAsia="Calibri" w:asciiTheme="minorHAnsi" w:hAnsiTheme="minorHAnsi" w:cstheme="minorHAnsi"/>
        </w:rPr>
        <w:t xml:space="preserve">s </w:t>
      </w:r>
      <w:r w:rsidRPr="00B86CF4" w:rsidR="00564B09">
        <w:rPr>
          <w:rFonts w:eastAsia="Calibri" w:asciiTheme="minorHAnsi" w:hAnsiTheme="minorHAnsi" w:cstheme="minorHAnsi"/>
        </w:rPr>
        <w:t xml:space="preserve">is a standard advertising research activity used in the development of </w:t>
      </w:r>
      <w:r w:rsidR="002761CF">
        <w:rPr>
          <w:rFonts w:eastAsia="Calibri" w:asciiTheme="minorHAnsi" w:hAnsiTheme="minorHAnsi" w:cstheme="minorHAnsi"/>
        </w:rPr>
        <w:t xml:space="preserve">health </w:t>
      </w:r>
      <w:r w:rsidRPr="00B86CF4" w:rsidR="00564B09">
        <w:rPr>
          <w:rFonts w:eastAsia="Calibri" w:asciiTheme="minorHAnsi" w:hAnsiTheme="minorHAnsi" w:cstheme="minorHAnsi"/>
        </w:rPr>
        <w:t>communication</w:t>
      </w:r>
      <w:r w:rsidR="002761CF">
        <w:rPr>
          <w:rFonts w:eastAsia="Calibri" w:asciiTheme="minorHAnsi" w:hAnsiTheme="minorHAnsi" w:cstheme="minorHAnsi"/>
        </w:rPr>
        <w:t xml:space="preserve"> programs and </w:t>
      </w:r>
      <w:r w:rsidR="0070051D">
        <w:rPr>
          <w:rFonts w:eastAsia="Calibri" w:asciiTheme="minorHAnsi" w:hAnsiTheme="minorHAnsi" w:cstheme="minorHAnsi"/>
        </w:rPr>
        <w:t>initiative</w:t>
      </w:r>
      <w:r w:rsidR="002761CF">
        <w:rPr>
          <w:rFonts w:eastAsia="Calibri" w:asciiTheme="minorHAnsi" w:hAnsiTheme="minorHAnsi" w:cstheme="minorHAnsi"/>
        </w:rPr>
        <w:t>s</w:t>
      </w:r>
      <w:r w:rsidRPr="00B86CF4" w:rsidR="00564B09">
        <w:rPr>
          <w:rFonts w:asciiTheme="minorHAnsi" w:hAnsiTheme="minorHAnsi" w:cstheme="minorHAnsi"/>
        </w:rPr>
        <w:t xml:space="preserve">. </w:t>
      </w:r>
      <w:r w:rsidRPr="00B86CF4" w:rsidR="004951B7">
        <w:rPr>
          <w:rFonts w:asciiTheme="minorHAnsi" w:hAnsiTheme="minorHAnsi" w:cstheme="minorHAnsi"/>
        </w:rPr>
        <w:t xml:space="preserve">Additionally, </w:t>
      </w:r>
      <w:r w:rsidRPr="00B86CF4" w:rsidR="00AF20E0">
        <w:rPr>
          <w:rFonts w:asciiTheme="minorHAnsi" w:hAnsiTheme="minorHAnsi" w:cstheme="minorHAnsi"/>
        </w:rPr>
        <w:t>pre-</w:t>
      </w:r>
      <w:r w:rsidRPr="00B86CF4" w:rsidR="004951B7">
        <w:rPr>
          <w:rFonts w:asciiTheme="minorHAnsi" w:hAnsiTheme="minorHAnsi" w:cstheme="minorHAnsi"/>
        </w:rPr>
        <w:t xml:space="preserve">testing is a way to </w:t>
      </w:r>
      <w:r w:rsidR="00AC66D3">
        <w:rPr>
          <w:rFonts w:asciiTheme="minorHAnsi" w:hAnsiTheme="minorHAnsi" w:cstheme="minorHAnsi"/>
        </w:rPr>
        <w:t>preemptively identify and address</w:t>
      </w:r>
      <w:r w:rsidRPr="00B86CF4" w:rsidR="00AC66D3">
        <w:rPr>
          <w:rFonts w:asciiTheme="minorHAnsi" w:hAnsiTheme="minorHAnsi" w:cstheme="minorHAnsi"/>
        </w:rPr>
        <w:t xml:space="preserve"> </w:t>
      </w:r>
      <w:r w:rsidRPr="00B86CF4" w:rsidR="004951B7">
        <w:rPr>
          <w:rFonts w:asciiTheme="minorHAnsi" w:hAnsiTheme="minorHAnsi" w:cstheme="minorHAnsi"/>
        </w:rPr>
        <w:t xml:space="preserve">any </w:t>
      </w:r>
      <w:r w:rsidRPr="00B86CF4" w:rsidR="004951B7">
        <w:rPr>
          <w:rFonts w:asciiTheme="minorHAnsi" w:hAnsiTheme="minorHAnsi" w:cstheme="minorHAnsi"/>
        </w:rPr>
        <w:lastRenderedPageBreak/>
        <w:t>unanticipated confusion, ambiguity, or lack of understanding of the</w:t>
      </w:r>
      <w:r w:rsidR="0070051D">
        <w:rPr>
          <w:rFonts w:asciiTheme="minorHAnsi" w:hAnsiTheme="minorHAnsi" w:cstheme="minorHAnsi"/>
        </w:rPr>
        <w:t xml:space="preserve"> communication initiat</w:t>
      </w:r>
      <w:r w:rsidR="0026721A">
        <w:rPr>
          <w:rFonts w:asciiTheme="minorHAnsi" w:hAnsiTheme="minorHAnsi" w:cstheme="minorHAnsi"/>
        </w:rPr>
        <w:t>i</w:t>
      </w:r>
      <w:r w:rsidR="0070051D">
        <w:rPr>
          <w:rFonts w:asciiTheme="minorHAnsi" w:hAnsiTheme="minorHAnsi" w:cstheme="minorHAnsi"/>
        </w:rPr>
        <w:t>ve</w:t>
      </w:r>
      <w:r w:rsidR="00550B9A">
        <w:rPr>
          <w:rFonts w:asciiTheme="minorHAnsi" w:hAnsiTheme="minorHAnsi" w:cstheme="minorHAnsi"/>
        </w:rPr>
        <w:t xml:space="preserve">’s key </w:t>
      </w:r>
      <w:r w:rsidRPr="004600FC" w:rsidR="00B86CF4">
        <w:rPr>
          <w:rFonts w:asciiTheme="minorHAnsi" w:hAnsiTheme="minorHAnsi" w:cstheme="minorHAnsi"/>
        </w:rPr>
        <w:t>messages</w:t>
      </w:r>
      <w:r w:rsidRPr="00B86CF4" w:rsidR="00B86CF4">
        <w:rPr>
          <w:rFonts w:asciiTheme="minorHAnsi" w:hAnsiTheme="minorHAnsi" w:cstheme="minorHAnsi"/>
        </w:rPr>
        <w:t xml:space="preserve"> and call</w:t>
      </w:r>
      <w:r w:rsidR="00A244CD">
        <w:rPr>
          <w:rFonts w:asciiTheme="minorHAnsi" w:hAnsiTheme="minorHAnsi" w:cstheme="minorHAnsi"/>
        </w:rPr>
        <w:t>s</w:t>
      </w:r>
      <w:r w:rsidRPr="00B86CF4" w:rsidR="00B86CF4">
        <w:rPr>
          <w:rFonts w:asciiTheme="minorHAnsi" w:hAnsiTheme="minorHAnsi" w:cstheme="minorHAnsi"/>
        </w:rPr>
        <w:t xml:space="preserve"> to action</w:t>
      </w:r>
      <w:r w:rsidR="004600FC">
        <w:rPr>
          <w:rFonts w:asciiTheme="minorHAnsi" w:hAnsiTheme="minorHAnsi" w:cstheme="minorHAnsi"/>
        </w:rPr>
        <w:t xml:space="preserve"> </w:t>
      </w:r>
      <w:r w:rsidR="004600FC">
        <w:rPr>
          <w:rFonts w:ascii="Calibri" w:hAnsi="Calibri" w:cs="Helvetica"/>
        </w:rPr>
        <w:t>(</w:t>
      </w:r>
      <w:r w:rsidR="00B26CCB">
        <w:rPr>
          <w:rFonts w:ascii="Calibri" w:hAnsi="Calibri" w:cs="Helvetica"/>
        </w:rPr>
        <w:t>Centers for Disease Control and Preven</w:t>
      </w:r>
      <w:r w:rsidR="0026721A">
        <w:rPr>
          <w:rFonts w:ascii="Calibri" w:hAnsi="Calibri" w:cs="Helvetica"/>
        </w:rPr>
        <w:t>t</w:t>
      </w:r>
      <w:r w:rsidR="00B26CCB">
        <w:rPr>
          <w:rFonts w:ascii="Calibri" w:hAnsi="Calibri" w:cs="Helvetica"/>
        </w:rPr>
        <w:t xml:space="preserve">ion, 2018; </w:t>
      </w:r>
      <w:r w:rsidRPr="004600FC" w:rsidR="004600FC">
        <w:rPr>
          <w:rFonts w:ascii="Calibri" w:hAnsi="Calibri" w:cs="Helvetica"/>
        </w:rPr>
        <w:t>U.S. Department of Health &amp; Human Services</w:t>
      </w:r>
      <w:r w:rsidR="004600FC">
        <w:rPr>
          <w:rFonts w:ascii="Calibri" w:hAnsi="Calibri" w:cs="Helvetica"/>
        </w:rPr>
        <w:t>, 2004)</w:t>
      </w:r>
      <w:r w:rsidRPr="00B86CF4" w:rsidR="004951B7">
        <w:rPr>
          <w:rFonts w:asciiTheme="minorHAnsi" w:hAnsiTheme="minorHAnsi" w:cstheme="minorHAnsi"/>
        </w:rPr>
        <w:t>.</w:t>
      </w:r>
    </w:p>
    <w:p w:rsidRPr="00BB7917" w:rsidR="00FB25B1" w:rsidP="00277019" w:rsidRDefault="00FB25B1" w14:paraId="0A363DA6" w14:textId="77777777">
      <w:pPr>
        <w:contextualSpacing/>
        <w:rPr>
          <w:rFonts w:asciiTheme="minorHAnsi" w:hAnsiTheme="minorHAnsi" w:cstheme="minorHAnsi"/>
        </w:rPr>
      </w:pPr>
    </w:p>
    <w:p w:rsidR="0091334E" w:rsidP="004E49B8" w:rsidRDefault="00E31B95" w14:paraId="2E183AC8" w14:textId="5ED57E8F">
      <w:pPr>
        <w:contextualSpacing/>
        <w:rPr>
          <w:rFonts w:asciiTheme="minorHAnsi" w:hAnsiTheme="minorHAnsi" w:cstheme="minorHAnsi"/>
        </w:rPr>
      </w:pPr>
      <w:r w:rsidRPr="00BB7917">
        <w:rPr>
          <w:rFonts w:asciiTheme="minorHAnsi" w:hAnsiTheme="minorHAnsi" w:cstheme="minorHAnsi"/>
        </w:rPr>
        <w:t xml:space="preserve">The objective of </w:t>
      </w:r>
      <w:r w:rsidR="00CA73EF">
        <w:rPr>
          <w:rFonts w:asciiTheme="minorHAnsi" w:hAnsiTheme="minorHAnsi" w:cstheme="minorHAnsi"/>
        </w:rPr>
        <w:t>this proposed information collection</w:t>
      </w:r>
      <w:r w:rsidRPr="00BB7917">
        <w:rPr>
          <w:rFonts w:asciiTheme="minorHAnsi" w:hAnsiTheme="minorHAnsi" w:cstheme="minorHAnsi"/>
        </w:rPr>
        <w:t xml:space="preserve"> is to </w:t>
      </w:r>
      <w:r w:rsidRPr="00BB7917" w:rsidR="001237FC">
        <w:rPr>
          <w:rFonts w:asciiTheme="minorHAnsi" w:hAnsiTheme="minorHAnsi" w:cstheme="minorHAnsi"/>
        </w:rPr>
        <w:t>pre-</w:t>
      </w:r>
      <w:r w:rsidRPr="00BB7917">
        <w:rPr>
          <w:rFonts w:asciiTheme="minorHAnsi" w:hAnsiTheme="minorHAnsi" w:cstheme="minorHAnsi"/>
        </w:rPr>
        <w:t xml:space="preserve">test </w:t>
      </w:r>
      <w:r w:rsidR="00303044">
        <w:rPr>
          <w:rFonts w:asciiTheme="minorHAnsi" w:hAnsiTheme="minorHAnsi" w:cstheme="minorHAnsi"/>
        </w:rPr>
        <w:t>ads</w:t>
      </w:r>
      <w:r w:rsidRPr="00BB7917">
        <w:rPr>
          <w:rFonts w:asciiTheme="minorHAnsi" w:hAnsiTheme="minorHAnsi" w:cstheme="minorHAnsi"/>
        </w:rPr>
        <w:t xml:space="preserve"> among </w:t>
      </w:r>
      <w:r w:rsidR="002764BF">
        <w:rPr>
          <w:rFonts w:asciiTheme="minorHAnsi" w:hAnsiTheme="minorHAnsi" w:cstheme="minorHAnsi"/>
        </w:rPr>
        <w:t xml:space="preserve">middle and high school </w:t>
      </w:r>
      <w:r w:rsidRPr="00BB7917" w:rsidR="00C17F9E">
        <w:rPr>
          <w:rFonts w:asciiTheme="minorHAnsi" w:hAnsiTheme="minorHAnsi" w:cstheme="minorHAnsi"/>
        </w:rPr>
        <w:t xml:space="preserve">educators </w:t>
      </w:r>
      <w:r w:rsidR="00251817">
        <w:rPr>
          <w:rFonts w:asciiTheme="minorHAnsi" w:hAnsiTheme="minorHAnsi" w:cstheme="minorHAnsi"/>
        </w:rPr>
        <w:t>who work</w:t>
      </w:r>
      <w:r w:rsidRPr="00BB7917">
        <w:rPr>
          <w:rFonts w:asciiTheme="minorHAnsi" w:hAnsiTheme="minorHAnsi" w:cstheme="minorHAnsi"/>
        </w:rPr>
        <w:t xml:space="preserve"> </w:t>
      </w:r>
      <w:r w:rsidRPr="00BB7917" w:rsidR="006A5D25">
        <w:rPr>
          <w:rFonts w:asciiTheme="minorHAnsi" w:hAnsiTheme="minorHAnsi" w:cstheme="minorHAnsi"/>
        </w:rPr>
        <w:t>in</w:t>
      </w:r>
      <w:r w:rsidR="00C617EF">
        <w:rPr>
          <w:rFonts w:asciiTheme="minorHAnsi" w:hAnsiTheme="minorHAnsi" w:cstheme="minorHAnsi"/>
        </w:rPr>
        <w:t xml:space="preserve"> </w:t>
      </w:r>
      <w:r w:rsidRPr="00BB7917" w:rsidR="00C617EF">
        <w:rPr>
          <w:rFonts w:asciiTheme="minorHAnsi" w:hAnsiTheme="minorHAnsi" w:cstheme="minorHAnsi"/>
        </w:rPr>
        <w:t xml:space="preserve">a variety of </w:t>
      </w:r>
      <w:r w:rsidR="00C617EF">
        <w:rPr>
          <w:rFonts w:asciiTheme="minorHAnsi" w:hAnsiTheme="minorHAnsi" w:cstheme="minorHAnsi"/>
        </w:rPr>
        <w:t xml:space="preserve">geographical </w:t>
      </w:r>
      <w:r w:rsidRPr="00BB7917" w:rsidR="00C617EF">
        <w:rPr>
          <w:rFonts w:asciiTheme="minorHAnsi" w:hAnsiTheme="minorHAnsi" w:cstheme="minorHAnsi"/>
        </w:rPr>
        <w:t xml:space="preserve">settings (e.g., urban, suburban, and </w:t>
      </w:r>
      <w:r w:rsidR="00C617EF">
        <w:rPr>
          <w:rFonts w:asciiTheme="minorHAnsi" w:hAnsiTheme="minorHAnsi" w:cstheme="minorHAnsi"/>
        </w:rPr>
        <w:t>rural</w:t>
      </w:r>
      <w:r w:rsidRPr="00BB7917" w:rsidR="00C617EF">
        <w:rPr>
          <w:rFonts w:asciiTheme="minorHAnsi" w:hAnsiTheme="minorHAnsi" w:cstheme="minorHAnsi"/>
        </w:rPr>
        <w:t xml:space="preserve"> regions). </w:t>
      </w:r>
      <w:r w:rsidR="00C617EF">
        <w:rPr>
          <w:rFonts w:asciiTheme="minorHAnsi" w:hAnsiTheme="minorHAnsi" w:cstheme="minorHAnsi"/>
        </w:rPr>
        <w:t>Participants will include</w:t>
      </w:r>
      <w:r w:rsidR="00F31D1D">
        <w:rPr>
          <w:rFonts w:asciiTheme="minorHAnsi" w:hAnsiTheme="minorHAnsi" w:cstheme="minorHAnsi"/>
        </w:rPr>
        <w:t>:</w:t>
      </w:r>
      <w:r w:rsidR="00C617EF">
        <w:rPr>
          <w:rFonts w:asciiTheme="minorHAnsi" w:hAnsiTheme="minorHAnsi" w:cstheme="minorHAnsi"/>
        </w:rPr>
        <w:t xml:space="preserve"> (1) teachers, (2) coaches, and (3) administrators (e.g., principals, assistant principals, guidance counselors). </w:t>
      </w:r>
      <w:r w:rsidR="00392010">
        <w:rPr>
          <w:rFonts w:asciiTheme="minorHAnsi" w:hAnsiTheme="minorHAnsi" w:cstheme="minorHAnsi"/>
        </w:rPr>
        <w:t>T</w:t>
      </w:r>
      <w:r w:rsidRPr="00BB7917" w:rsidR="000F24C1">
        <w:rPr>
          <w:rFonts w:asciiTheme="minorHAnsi" w:hAnsiTheme="minorHAnsi" w:cstheme="minorHAnsi"/>
        </w:rPr>
        <w:t xml:space="preserve">o identify </w:t>
      </w:r>
      <w:r w:rsidRPr="00BB7917" w:rsidR="0027697D">
        <w:rPr>
          <w:rFonts w:asciiTheme="minorHAnsi" w:hAnsiTheme="minorHAnsi" w:cstheme="minorHAnsi"/>
        </w:rPr>
        <w:t xml:space="preserve">the </w:t>
      </w:r>
      <w:r w:rsidR="00303044">
        <w:rPr>
          <w:rFonts w:asciiTheme="minorHAnsi" w:hAnsiTheme="minorHAnsi" w:cstheme="minorHAnsi"/>
        </w:rPr>
        <w:t>ad design and content</w:t>
      </w:r>
      <w:r w:rsidRPr="00BB7917" w:rsidR="003446CB">
        <w:rPr>
          <w:rFonts w:asciiTheme="minorHAnsi" w:hAnsiTheme="minorHAnsi" w:cstheme="minorHAnsi"/>
        </w:rPr>
        <w:t xml:space="preserve"> </w:t>
      </w:r>
      <w:r w:rsidRPr="00BB7917" w:rsidR="0027697D">
        <w:rPr>
          <w:rFonts w:asciiTheme="minorHAnsi" w:hAnsiTheme="minorHAnsi" w:cstheme="minorHAnsi"/>
        </w:rPr>
        <w:t xml:space="preserve">that </w:t>
      </w:r>
      <w:r w:rsidR="00303044">
        <w:rPr>
          <w:rFonts w:asciiTheme="minorHAnsi" w:hAnsiTheme="minorHAnsi" w:cstheme="minorHAnsi"/>
        </w:rPr>
        <w:t xml:space="preserve">is </w:t>
      </w:r>
      <w:r w:rsidRPr="00BB7917" w:rsidR="0027697D">
        <w:rPr>
          <w:rFonts w:asciiTheme="minorHAnsi" w:hAnsiTheme="minorHAnsi" w:cstheme="minorHAnsi"/>
        </w:rPr>
        <w:t xml:space="preserve">most motivating to </w:t>
      </w:r>
      <w:r w:rsidR="00A244CD">
        <w:rPr>
          <w:rFonts w:asciiTheme="minorHAnsi" w:hAnsiTheme="minorHAnsi" w:cstheme="minorHAnsi"/>
        </w:rPr>
        <w:t>this</w:t>
      </w:r>
      <w:r w:rsidRPr="00BB7917" w:rsidR="0027697D">
        <w:rPr>
          <w:rFonts w:asciiTheme="minorHAnsi" w:hAnsiTheme="minorHAnsi" w:cstheme="minorHAnsi"/>
        </w:rPr>
        <w:t xml:space="preserve"> audience, approximately</w:t>
      </w:r>
      <w:r w:rsidRPr="00BB7917" w:rsidR="00977742">
        <w:rPr>
          <w:rFonts w:asciiTheme="minorHAnsi" w:hAnsiTheme="minorHAnsi" w:cstheme="minorHAnsi"/>
        </w:rPr>
        <w:t xml:space="preserve"> </w:t>
      </w:r>
      <w:r w:rsidR="00A2343D">
        <w:rPr>
          <w:rFonts w:asciiTheme="minorHAnsi" w:hAnsiTheme="minorHAnsi" w:cstheme="minorHAnsi"/>
        </w:rPr>
        <w:t>48</w:t>
      </w:r>
      <w:r w:rsidR="0026721A">
        <w:rPr>
          <w:rFonts w:asciiTheme="minorHAnsi" w:hAnsiTheme="minorHAnsi" w:cstheme="minorHAnsi"/>
        </w:rPr>
        <w:t>-64</w:t>
      </w:r>
      <w:r w:rsidRPr="00BB7917" w:rsidR="00A244CD">
        <w:rPr>
          <w:rFonts w:asciiTheme="minorHAnsi" w:hAnsiTheme="minorHAnsi" w:cstheme="minorHAnsi"/>
        </w:rPr>
        <w:t xml:space="preserve"> </w:t>
      </w:r>
      <w:r w:rsidRPr="00BB7917" w:rsidR="00977742">
        <w:rPr>
          <w:rFonts w:asciiTheme="minorHAnsi" w:hAnsiTheme="minorHAnsi" w:cstheme="minorHAnsi"/>
        </w:rPr>
        <w:t>participants will view</w:t>
      </w:r>
      <w:r w:rsidR="00836624">
        <w:rPr>
          <w:rFonts w:asciiTheme="minorHAnsi" w:hAnsiTheme="minorHAnsi" w:cstheme="minorHAnsi"/>
        </w:rPr>
        <w:t xml:space="preserve"> three</w:t>
      </w:r>
      <w:r w:rsidRPr="00BB7917" w:rsidR="00977742">
        <w:rPr>
          <w:rFonts w:asciiTheme="minorHAnsi" w:hAnsiTheme="minorHAnsi" w:cstheme="minorHAnsi"/>
        </w:rPr>
        <w:t xml:space="preserve"> </w:t>
      </w:r>
      <w:r w:rsidR="005A6D60">
        <w:rPr>
          <w:rFonts w:asciiTheme="minorHAnsi" w:hAnsiTheme="minorHAnsi" w:cstheme="minorHAnsi"/>
        </w:rPr>
        <w:t>creative themes</w:t>
      </w:r>
      <w:r w:rsidR="00C46C07">
        <w:rPr>
          <w:rFonts w:asciiTheme="minorHAnsi" w:hAnsiTheme="minorHAnsi" w:cstheme="minorHAnsi"/>
        </w:rPr>
        <w:t xml:space="preserve"> for the </w:t>
      </w:r>
      <w:r w:rsidR="0070051D">
        <w:rPr>
          <w:rFonts w:asciiTheme="minorHAnsi" w:hAnsiTheme="minorHAnsi" w:cstheme="minorHAnsi"/>
        </w:rPr>
        <w:t>communication initiative</w:t>
      </w:r>
      <w:r w:rsidR="005A6D60">
        <w:rPr>
          <w:rFonts w:asciiTheme="minorHAnsi" w:hAnsiTheme="minorHAnsi" w:cstheme="minorHAnsi"/>
        </w:rPr>
        <w:t xml:space="preserve"> </w:t>
      </w:r>
      <w:r w:rsidR="00DF2820">
        <w:rPr>
          <w:rFonts w:asciiTheme="minorHAnsi" w:hAnsiTheme="minorHAnsi" w:cstheme="minorHAnsi"/>
        </w:rPr>
        <w:t>(</w:t>
      </w:r>
      <w:r w:rsidR="005A6D60">
        <w:rPr>
          <w:rFonts w:asciiTheme="minorHAnsi" w:hAnsiTheme="minorHAnsi" w:cstheme="minorHAnsi"/>
        </w:rPr>
        <w:t xml:space="preserve">each of which will include a text description, </w:t>
      </w:r>
      <w:r w:rsidR="00620F7C">
        <w:rPr>
          <w:rFonts w:asciiTheme="minorHAnsi" w:hAnsiTheme="minorHAnsi" w:cstheme="minorHAnsi"/>
        </w:rPr>
        <w:t xml:space="preserve">a </w:t>
      </w:r>
      <w:r w:rsidR="005A6D60">
        <w:rPr>
          <w:rFonts w:asciiTheme="minorHAnsi" w:hAnsiTheme="minorHAnsi" w:cstheme="minorHAnsi"/>
        </w:rPr>
        <w:t xml:space="preserve">mood board, and </w:t>
      </w:r>
      <w:r w:rsidR="00620F7C">
        <w:rPr>
          <w:rFonts w:asciiTheme="minorHAnsi" w:hAnsiTheme="minorHAnsi" w:cstheme="minorHAnsi"/>
        </w:rPr>
        <w:t xml:space="preserve">a </w:t>
      </w:r>
      <w:r w:rsidR="00D63129">
        <w:rPr>
          <w:rFonts w:asciiTheme="minorHAnsi" w:hAnsiTheme="minorHAnsi" w:cstheme="minorHAnsi"/>
        </w:rPr>
        <w:t>sample</w:t>
      </w:r>
      <w:r w:rsidR="005A6D60">
        <w:rPr>
          <w:rFonts w:asciiTheme="minorHAnsi" w:hAnsiTheme="minorHAnsi" w:cstheme="minorHAnsi"/>
        </w:rPr>
        <w:t xml:space="preserve"> ad in the form of a static storyboard</w:t>
      </w:r>
      <w:r w:rsidR="00DF2820">
        <w:rPr>
          <w:rFonts w:asciiTheme="minorHAnsi" w:hAnsiTheme="minorHAnsi" w:cstheme="minorHAnsi"/>
        </w:rPr>
        <w:t>)</w:t>
      </w:r>
      <w:r w:rsidR="009F6BC1">
        <w:rPr>
          <w:rFonts w:asciiTheme="minorHAnsi" w:hAnsiTheme="minorHAnsi" w:cstheme="minorHAnsi"/>
        </w:rPr>
        <w:t xml:space="preserve"> during qualitative focus groups</w:t>
      </w:r>
      <w:r w:rsidR="00C46C07">
        <w:rPr>
          <w:rFonts w:asciiTheme="minorHAnsi" w:hAnsiTheme="minorHAnsi" w:cstheme="minorHAnsi"/>
        </w:rPr>
        <w:t xml:space="preserve">. </w:t>
      </w:r>
      <w:r w:rsidR="0091334E">
        <w:rPr>
          <w:rFonts w:asciiTheme="minorHAnsi" w:hAnsiTheme="minorHAnsi" w:cstheme="minorHAnsi"/>
        </w:rPr>
        <w:t xml:space="preserve">The focus group participants will include </w:t>
      </w:r>
      <w:r w:rsidR="00932F06">
        <w:rPr>
          <w:rFonts w:asciiTheme="minorHAnsi" w:hAnsiTheme="minorHAnsi" w:cstheme="minorHAnsi"/>
        </w:rPr>
        <w:t>1</w:t>
      </w:r>
      <w:r w:rsidR="00A2343D">
        <w:rPr>
          <w:rFonts w:asciiTheme="minorHAnsi" w:hAnsiTheme="minorHAnsi" w:cstheme="minorHAnsi"/>
        </w:rPr>
        <w:t>2</w:t>
      </w:r>
      <w:r w:rsidR="0026721A">
        <w:rPr>
          <w:rFonts w:asciiTheme="minorHAnsi" w:hAnsiTheme="minorHAnsi" w:cstheme="minorHAnsi"/>
        </w:rPr>
        <w:t>-1</w:t>
      </w:r>
      <w:r w:rsidR="00160383">
        <w:rPr>
          <w:rFonts w:asciiTheme="minorHAnsi" w:hAnsiTheme="minorHAnsi" w:cstheme="minorHAnsi"/>
        </w:rPr>
        <w:t>6</w:t>
      </w:r>
      <w:r w:rsidRPr="00BB307D" w:rsidR="00BB307D">
        <w:rPr>
          <w:rFonts w:asciiTheme="minorHAnsi" w:hAnsiTheme="minorHAnsi" w:cstheme="minorHAnsi"/>
        </w:rPr>
        <w:t xml:space="preserve"> high school teachers and/or coaches</w:t>
      </w:r>
      <w:r w:rsidR="00932F06">
        <w:rPr>
          <w:rFonts w:asciiTheme="minorHAnsi" w:hAnsiTheme="minorHAnsi" w:cstheme="minorHAnsi"/>
        </w:rPr>
        <w:t>, 1</w:t>
      </w:r>
      <w:r w:rsidR="00A2343D">
        <w:rPr>
          <w:rFonts w:asciiTheme="minorHAnsi" w:hAnsiTheme="minorHAnsi" w:cstheme="minorHAnsi"/>
        </w:rPr>
        <w:t>2</w:t>
      </w:r>
      <w:r w:rsidR="0026721A">
        <w:rPr>
          <w:rFonts w:asciiTheme="minorHAnsi" w:hAnsiTheme="minorHAnsi" w:cstheme="minorHAnsi"/>
        </w:rPr>
        <w:t>-1</w:t>
      </w:r>
      <w:r w:rsidR="00160383">
        <w:rPr>
          <w:rFonts w:asciiTheme="minorHAnsi" w:hAnsiTheme="minorHAnsi" w:cstheme="minorHAnsi"/>
        </w:rPr>
        <w:t>6</w:t>
      </w:r>
      <w:r w:rsidR="00932F06">
        <w:rPr>
          <w:rFonts w:asciiTheme="minorHAnsi" w:hAnsiTheme="minorHAnsi" w:cstheme="minorHAnsi"/>
        </w:rPr>
        <w:t xml:space="preserve"> </w:t>
      </w:r>
      <w:r w:rsidRPr="00BB307D" w:rsidR="00BB307D">
        <w:rPr>
          <w:rFonts w:asciiTheme="minorHAnsi" w:hAnsiTheme="minorHAnsi" w:cstheme="minorHAnsi"/>
        </w:rPr>
        <w:t>middle school teachers and/or coaches</w:t>
      </w:r>
      <w:r w:rsidR="00932F06">
        <w:rPr>
          <w:rFonts w:asciiTheme="minorHAnsi" w:hAnsiTheme="minorHAnsi" w:cstheme="minorHAnsi"/>
        </w:rPr>
        <w:t>, 1</w:t>
      </w:r>
      <w:r w:rsidR="00A2343D">
        <w:rPr>
          <w:rFonts w:asciiTheme="minorHAnsi" w:hAnsiTheme="minorHAnsi" w:cstheme="minorHAnsi"/>
        </w:rPr>
        <w:t>2</w:t>
      </w:r>
      <w:r w:rsidR="0026721A">
        <w:rPr>
          <w:rFonts w:asciiTheme="minorHAnsi" w:hAnsiTheme="minorHAnsi" w:cstheme="minorHAnsi"/>
        </w:rPr>
        <w:t>-1</w:t>
      </w:r>
      <w:r w:rsidR="00160383">
        <w:rPr>
          <w:rFonts w:asciiTheme="minorHAnsi" w:hAnsiTheme="minorHAnsi" w:cstheme="minorHAnsi"/>
        </w:rPr>
        <w:t>6</w:t>
      </w:r>
      <w:r w:rsidRPr="00BB307D" w:rsidR="00BB307D">
        <w:rPr>
          <w:rFonts w:asciiTheme="minorHAnsi" w:hAnsiTheme="minorHAnsi" w:cstheme="minorHAnsi"/>
        </w:rPr>
        <w:t xml:space="preserve"> high school administrators</w:t>
      </w:r>
      <w:r w:rsidR="00932F06">
        <w:rPr>
          <w:rFonts w:asciiTheme="minorHAnsi" w:hAnsiTheme="minorHAnsi" w:cstheme="minorHAnsi"/>
        </w:rPr>
        <w:t xml:space="preserve">, </w:t>
      </w:r>
      <w:r w:rsidRPr="00BB307D" w:rsidR="00BB307D">
        <w:rPr>
          <w:rFonts w:asciiTheme="minorHAnsi" w:hAnsiTheme="minorHAnsi" w:cstheme="minorHAnsi"/>
        </w:rPr>
        <w:t xml:space="preserve">and </w:t>
      </w:r>
      <w:r w:rsidR="00932F06">
        <w:rPr>
          <w:rFonts w:asciiTheme="minorHAnsi" w:hAnsiTheme="minorHAnsi" w:cstheme="minorHAnsi"/>
        </w:rPr>
        <w:t>1</w:t>
      </w:r>
      <w:r w:rsidR="00A2343D">
        <w:rPr>
          <w:rFonts w:asciiTheme="minorHAnsi" w:hAnsiTheme="minorHAnsi" w:cstheme="minorHAnsi"/>
        </w:rPr>
        <w:t>2</w:t>
      </w:r>
      <w:r w:rsidR="0026721A">
        <w:rPr>
          <w:rFonts w:asciiTheme="minorHAnsi" w:hAnsiTheme="minorHAnsi" w:cstheme="minorHAnsi"/>
        </w:rPr>
        <w:t>-1</w:t>
      </w:r>
      <w:r w:rsidR="00160383">
        <w:rPr>
          <w:rFonts w:asciiTheme="minorHAnsi" w:hAnsiTheme="minorHAnsi" w:cstheme="minorHAnsi"/>
        </w:rPr>
        <w:t>6</w:t>
      </w:r>
      <w:r w:rsidR="00932F06">
        <w:rPr>
          <w:rFonts w:asciiTheme="minorHAnsi" w:hAnsiTheme="minorHAnsi" w:cstheme="minorHAnsi"/>
        </w:rPr>
        <w:t xml:space="preserve"> </w:t>
      </w:r>
      <w:r w:rsidRPr="00BB307D" w:rsidR="00BB307D">
        <w:rPr>
          <w:rFonts w:asciiTheme="minorHAnsi" w:hAnsiTheme="minorHAnsi" w:cstheme="minorHAnsi"/>
        </w:rPr>
        <w:t>middle school administrators</w:t>
      </w:r>
      <w:r w:rsidR="00932F06">
        <w:rPr>
          <w:rFonts w:asciiTheme="minorHAnsi" w:hAnsiTheme="minorHAnsi" w:cstheme="minorHAnsi"/>
        </w:rPr>
        <w:t>.</w:t>
      </w:r>
      <w:r w:rsidR="00C46C07">
        <w:rPr>
          <w:rFonts w:asciiTheme="minorHAnsi" w:hAnsiTheme="minorHAnsi" w:cstheme="minorHAnsi"/>
        </w:rPr>
        <w:t xml:space="preserve"> We will use the results from these focus groups to select one creative theme for the </w:t>
      </w:r>
      <w:r w:rsidR="0070051D">
        <w:rPr>
          <w:rFonts w:asciiTheme="minorHAnsi" w:hAnsiTheme="minorHAnsi" w:cstheme="minorHAnsi"/>
        </w:rPr>
        <w:t>communication initiative</w:t>
      </w:r>
      <w:r w:rsidR="00C46C07">
        <w:rPr>
          <w:rFonts w:asciiTheme="minorHAnsi" w:hAnsiTheme="minorHAnsi" w:cstheme="minorHAnsi"/>
        </w:rPr>
        <w:t xml:space="preserve"> and </w:t>
      </w:r>
      <w:r w:rsidR="00DF2820">
        <w:rPr>
          <w:rFonts w:asciiTheme="minorHAnsi" w:hAnsiTheme="minorHAnsi" w:cstheme="minorHAnsi"/>
        </w:rPr>
        <w:t xml:space="preserve">to </w:t>
      </w:r>
      <w:r w:rsidR="00C46C07">
        <w:rPr>
          <w:rFonts w:asciiTheme="minorHAnsi" w:hAnsiTheme="minorHAnsi" w:cstheme="minorHAnsi"/>
        </w:rPr>
        <w:t>refine and develop additional ads that align with that theme for quantitative testing.</w:t>
      </w:r>
      <w:r w:rsidR="006B5D53">
        <w:rPr>
          <w:rFonts w:asciiTheme="minorHAnsi" w:hAnsiTheme="minorHAnsi" w:cstheme="minorHAnsi"/>
        </w:rPr>
        <w:t xml:space="preserve"> </w:t>
      </w:r>
    </w:p>
    <w:p w:rsidR="0091334E" w:rsidP="004E49B8" w:rsidRDefault="0091334E" w14:paraId="79A625CD" w14:textId="77777777">
      <w:pPr>
        <w:contextualSpacing/>
        <w:rPr>
          <w:rFonts w:asciiTheme="minorHAnsi" w:hAnsiTheme="minorHAnsi" w:cstheme="minorHAnsi"/>
        </w:rPr>
      </w:pPr>
    </w:p>
    <w:p w:rsidRPr="00BB7917" w:rsidR="002D0E31" w:rsidP="004E49B8" w:rsidRDefault="00392010" w14:paraId="4BC15E7F" w14:textId="6A8B7957">
      <w:pPr>
        <w:contextualSpacing/>
        <w:rPr>
          <w:rFonts w:asciiTheme="minorHAnsi" w:hAnsiTheme="minorHAnsi" w:cstheme="minorHAnsi"/>
        </w:rPr>
      </w:pPr>
      <w:r>
        <w:rPr>
          <w:rFonts w:asciiTheme="minorHAnsi" w:hAnsiTheme="minorHAnsi" w:cstheme="minorHAnsi"/>
        </w:rPr>
        <w:t>T</w:t>
      </w:r>
      <w:r w:rsidRPr="00BB7917">
        <w:rPr>
          <w:rFonts w:asciiTheme="minorHAnsi" w:hAnsiTheme="minorHAnsi" w:cstheme="minorHAnsi"/>
        </w:rPr>
        <w:t>o</w:t>
      </w:r>
      <w:r w:rsidRPr="00BB7917" w:rsidR="00564B09">
        <w:rPr>
          <w:rFonts w:asciiTheme="minorHAnsi" w:hAnsiTheme="minorHAnsi" w:cstheme="minorHAnsi"/>
        </w:rPr>
        <w:t xml:space="preserve"> assess how the </w:t>
      </w:r>
      <w:r w:rsidR="00C46C07">
        <w:rPr>
          <w:rFonts w:asciiTheme="minorHAnsi" w:hAnsiTheme="minorHAnsi" w:cstheme="minorHAnsi"/>
        </w:rPr>
        <w:t>ad</w:t>
      </w:r>
      <w:r w:rsidRPr="00BB7917" w:rsidR="00C46C07">
        <w:rPr>
          <w:rFonts w:asciiTheme="minorHAnsi" w:hAnsiTheme="minorHAnsi" w:cstheme="minorHAnsi"/>
        </w:rPr>
        <w:t xml:space="preserve">s </w:t>
      </w:r>
      <w:r w:rsidRPr="00BB7917" w:rsidR="00564B09">
        <w:rPr>
          <w:rFonts w:asciiTheme="minorHAnsi" w:hAnsiTheme="minorHAnsi" w:cstheme="minorHAnsi"/>
        </w:rPr>
        <w:t>are perceived across a number of measures, including perceived effectiveness</w:t>
      </w:r>
      <w:r w:rsidRPr="00BB7917" w:rsidR="00244628">
        <w:rPr>
          <w:rFonts w:asciiTheme="minorHAnsi" w:hAnsiTheme="minorHAnsi" w:cstheme="minorHAnsi"/>
        </w:rPr>
        <w:t xml:space="preserve"> (PE) </w:t>
      </w:r>
      <w:r w:rsidRPr="00BB7917" w:rsidR="00244628">
        <w:rPr>
          <w:rFonts w:asciiTheme="minorHAnsi" w:hAnsiTheme="minorHAnsi" w:cstheme="minorHAnsi"/>
          <w:noProof/>
        </w:rPr>
        <w:t>(Davis</w:t>
      </w:r>
      <w:r w:rsidRPr="00BB7917" w:rsidR="00973910">
        <w:rPr>
          <w:rFonts w:asciiTheme="minorHAnsi" w:hAnsiTheme="minorHAnsi" w:cstheme="minorHAnsi"/>
          <w:noProof/>
        </w:rPr>
        <w:t>, Duke, Shafer</w:t>
      </w:r>
      <w:r w:rsidRPr="00BB7917" w:rsidR="00FE09FE">
        <w:rPr>
          <w:rFonts w:asciiTheme="minorHAnsi" w:hAnsiTheme="minorHAnsi" w:cstheme="minorHAnsi"/>
          <w:noProof/>
        </w:rPr>
        <w:t xml:space="preserve"> et al.</w:t>
      </w:r>
      <w:r w:rsidRPr="00BB7917" w:rsidR="00973910">
        <w:rPr>
          <w:rFonts w:asciiTheme="minorHAnsi" w:hAnsiTheme="minorHAnsi" w:cstheme="minorHAnsi"/>
          <w:noProof/>
        </w:rPr>
        <w:t>, 2017</w:t>
      </w:r>
      <w:r w:rsidRPr="00BB7917" w:rsidR="00244628">
        <w:rPr>
          <w:rFonts w:asciiTheme="minorHAnsi" w:hAnsiTheme="minorHAnsi" w:cstheme="minorHAnsi"/>
          <w:noProof/>
        </w:rPr>
        <w:t>)</w:t>
      </w:r>
      <w:r w:rsidRPr="00BB7917" w:rsidR="00244628">
        <w:rPr>
          <w:rFonts w:asciiTheme="minorHAnsi" w:hAnsiTheme="minorHAnsi" w:cstheme="minorHAnsi"/>
        </w:rPr>
        <w:t xml:space="preserve">, </w:t>
      </w:r>
      <w:r w:rsidRPr="00BB7917" w:rsidR="00564B09">
        <w:rPr>
          <w:rFonts w:asciiTheme="minorHAnsi" w:hAnsiTheme="minorHAnsi" w:cstheme="minorHAnsi"/>
        </w:rPr>
        <w:t xml:space="preserve">believability, </w:t>
      </w:r>
      <w:r w:rsidR="00D37DC1">
        <w:rPr>
          <w:rFonts w:asciiTheme="minorHAnsi" w:hAnsiTheme="minorHAnsi" w:cstheme="minorHAnsi"/>
        </w:rPr>
        <w:t>visual design,</w:t>
      </w:r>
      <w:r w:rsidRPr="00BB7917" w:rsidR="00564B09">
        <w:rPr>
          <w:rFonts w:asciiTheme="minorHAnsi" w:hAnsiTheme="minorHAnsi" w:cstheme="minorHAnsi"/>
        </w:rPr>
        <w:t xml:space="preserve"> and </w:t>
      </w:r>
      <w:r w:rsidR="00460C63">
        <w:rPr>
          <w:rFonts w:asciiTheme="minorHAnsi" w:hAnsiTheme="minorHAnsi" w:cstheme="minorHAnsi"/>
        </w:rPr>
        <w:t>relevance</w:t>
      </w:r>
      <w:r w:rsidRPr="00BB7917" w:rsidR="00564B09">
        <w:rPr>
          <w:rFonts w:asciiTheme="minorHAnsi" w:hAnsiTheme="minorHAnsi" w:cstheme="minorHAnsi"/>
        </w:rPr>
        <w:t xml:space="preserve">, approximately </w:t>
      </w:r>
      <w:r w:rsidRPr="00460C63" w:rsidR="00F5059A">
        <w:rPr>
          <w:rFonts w:asciiTheme="minorHAnsi" w:hAnsiTheme="minorHAnsi" w:cstheme="minorHAnsi"/>
        </w:rPr>
        <w:t>600</w:t>
      </w:r>
      <w:r w:rsidRPr="00C617EF" w:rsidR="004951B7">
        <w:rPr>
          <w:rFonts w:asciiTheme="minorHAnsi" w:hAnsiTheme="minorHAnsi" w:cstheme="minorHAnsi"/>
        </w:rPr>
        <w:t xml:space="preserve"> </w:t>
      </w:r>
      <w:r w:rsidR="0083600B">
        <w:rPr>
          <w:rFonts w:asciiTheme="minorHAnsi" w:hAnsiTheme="minorHAnsi" w:cstheme="minorHAnsi"/>
        </w:rPr>
        <w:t xml:space="preserve">survey </w:t>
      </w:r>
      <w:r w:rsidRPr="00C617EF" w:rsidR="004951B7">
        <w:rPr>
          <w:rFonts w:asciiTheme="minorHAnsi" w:hAnsiTheme="minorHAnsi" w:cstheme="minorHAnsi"/>
        </w:rPr>
        <w:t>respondents</w:t>
      </w:r>
      <w:r w:rsidR="0026721A">
        <w:rPr>
          <w:rFonts w:asciiTheme="minorHAnsi" w:hAnsiTheme="minorHAnsi" w:cstheme="minorHAnsi"/>
        </w:rPr>
        <w:t xml:space="preserve"> (who did not participate in the qualitative focus groups)</w:t>
      </w:r>
      <w:r w:rsidRPr="00C617EF" w:rsidR="004951B7">
        <w:rPr>
          <w:rFonts w:asciiTheme="minorHAnsi" w:hAnsiTheme="minorHAnsi" w:cstheme="minorHAnsi"/>
        </w:rPr>
        <w:t xml:space="preserve"> will view and react to </w:t>
      </w:r>
      <w:r w:rsidR="006263A1">
        <w:rPr>
          <w:rFonts w:asciiTheme="minorHAnsi" w:hAnsiTheme="minorHAnsi" w:cstheme="minorHAnsi"/>
        </w:rPr>
        <w:t xml:space="preserve">four </w:t>
      </w:r>
      <w:r w:rsidR="00E40A9D">
        <w:rPr>
          <w:rFonts w:asciiTheme="minorHAnsi" w:hAnsiTheme="minorHAnsi" w:cstheme="minorHAnsi"/>
        </w:rPr>
        <w:t xml:space="preserve">draft </w:t>
      </w:r>
      <w:r w:rsidR="006263A1">
        <w:rPr>
          <w:rFonts w:asciiTheme="minorHAnsi" w:hAnsiTheme="minorHAnsi" w:cstheme="minorHAnsi"/>
        </w:rPr>
        <w:t>ad</w:t>
      </w:r>
      <w:r w:rsidRPr="00C617EF" w:rsidR="00E40A9D">
        <w:rPr>
          <w:rFonts w:asciiTheme="minorHAnsi" w:hAnsiTheme="minorHAnsi" w:cstheme="minorHAnsi"/>
        </w:rPr>
        <w:t xml:space="preserve">s </w:t>
      </w:r>
      <w:r w:rsidR="0091334E">
        <w:rPr>
          <w:rFonts w:asciiTheme="minorHAnsi" w:hAnsiTheme="minorHAnsi" w:cstheme="minorHAnsi"/>
        </w:rPr>
        <w:t xml:space="preserve">(e.g., </w:t>
      </w:r>
      <w:r w:rsidR="00506BE9">
        <w:rPr>
          <w:rFonts w:asciiTheme="minorHAnsi" w:hAnsiTheme="minorHAnsi" w:cstheme="minorHAnsi"/>
        </w:rPr>
        <w:t>print</w:t>
      </w:r>
      <w:r w:rsidR="0091334E">
        <w:rPr>
          <w:rFonts w:asciiTheme="minorHAnsi" w:hAnsiTheme="minorHAnsi" w:cstheme="minorHAnsi"/>
        </w:rPr>
        <w:t xml:space="preserve"> ad</w:t>
      </w:r>
      <w:r w:rsidR="007012C1">
        <w:rPr>
          <w:rFonts w:asciiTheme="minorHAnsi" w:hAnsiTheme="minorHAnsi" w:cstheme="minorHAnsi"/>
        </w:rPr>
        <w:t>, GIF</w:t>
      </w:r>
      <w:r w:rsidR="0091334E">
        <w:rPr>
          <w:rFonts w:asciiTheme="minorHAnsi" w:hAnsiTheme="minorHAnsi" w:cstheme="minorHAnsi"/>
        </w:rPr>
        <w:t>)</w:t>
      </w:r>
      <w:r w:rsidRPr="00C617EF" w:rsidR="00E40A9D">
        <w:rPr>
          <w:rFonts w:asciiTheme="minorHAnsi" w:hAnsiTheme="minorHAnsi" w:cstheme="minorHAnsi"/>
        </w:rPr>
        <w:t xml:space="preserve"> </w:t>
      </w:r>
      <w:r w:rsidRPr="00C617EF" w:rsidR="004951B7">
        <w:rPr>
          <w:rFonts w:asciiTheme="minorHAnsi" w:hAnsiTheme="minorHAnsi" w:cstheme="minorHAnsi"/>
        </w:rPr>
        <w:t>that focus on the</w:t>
      </w:r>
      <w:r w:rsidRPr="00C617EF" w:rsidR="00783B01">
        <w:rPr>
          <w:rFonts w:asciiTheme="minorHAnsi" w:hAnsiTheme="minorHAnsi" w:cstheme="minorHAnsi"/>
        </w:rPr>
        <w:t xml:space="preserve"> risks of youth e-cigarette use</w:t>
      </w:r>
      <w:r w:rsidRPr="00BB7917" w:rsidR="00783B01">
        <w:rPr>
          <w:rFonts w:asciiTheme="minorHAnsi" w:hAnsiTheme="minorHAnsi" w:cstheme="minorHAnsi"/>
        </w:rPr>
        <w:t xml:space="preserve"> and the importance of talking </w:t>
      </w:r>
      <w:r w:rsidR="00464CD3">
        <w:rPr>
          <w:rFonts w:asciiTheme="minorHAnsi" w:hAnsiTheme="minorHAnsi" w:cstheme="minorHAnsi"/>
        </w:rPr>
        <w:t>with</w:t>
      </w:r>
      <w:r w:rsidRPr="00BB7917" w:rsidR="00783B01">
        <w:rPr>
          <w:rFonts w:asciiTheme="minorHAnsi" w:hAnsiTheme="minorHAnsi" w:cstheme="minorHAnsi"/>
        </w:rPr>
        <w:t xml:space="preserve"> youth about prevention and cessation.</w:t>
      </w:r>
      <w:r w:rsidR="00366DF3">
        <w:rPr>
          <w:rFonts w:asciiTheme="minorHAnsi" w:hAnsiTheme="minorHAnsi" w:cstheme="minorHAnsi"/>
        </w:rPr>
        <w:t xml:space="preserve"> </w:t>
      </w:r>
      <w:bookmarkStart w:name="_Hlk74490890" w:id="4"/>
      <w:r w:rsidR="00366DF3">
        <w:rPr>
          <w:rFonts w:asciiTheme="minorHAnsi" w:hAnsiTheme="minorHAnsi" w:cstheme="minorHAnsi"/>
        </w:rPr>
        <w:t>All 600 survey respondents will review all four ads</w:t>
      </w:r>
      <w:r w:rsidR="000A2787">
        <w:rPr>
          <w:rFonts w:asciiTheme="minorHAnsi" w:hAnsiTheme="minorHAnsi" w:cstheme="minorHAnsi"/>
        </w:rPr>
        <w:t>,</w:t>
      </w:r>
      <w:r w:rsidR="00366DF3">
        <w:rPr>
          <w:rFonts w:asciiTheme="minorHAnsi" w:hAnsiTheme="minorHAnsi" w:cstheme="minorHAnsi"/>
        </w:rPr>
        <w:t xml:space="preserve"> although the order in which the ads are presented to respondents will be randomized.</w:t>
      </w:r>
      <w:r w:rsidR="006B16C0">
        <w:rPr>
          <w:rFonts w:asciiTheme="minorHAnsi" w:hAnsiTheme="minorHAnsi" w:cstheme="minorHAnsi"/>
        </w:rPr>
        <w:t xml:space="preserve"> </w:t>
      </w:r>
      <w:bookmarkEnd w:id="4"/>
      <w:r w:rsidRPr="00892995" w:rsidR="00A00330">
        <w:rPr>
          <w:rFonts w:asciiTheme="minorHAnsi" w:hAnsiTheme="minorHAnsi" w:cstheme="minorHAnsi"/>
          <w:bCs/>
        </w:rPr>
        <w:t>Section A.12 and Part B include</w:t>
      </w:r>
      <w:r w:rsidRPr="00892995" w:rsidR="00FD288E">
        <w:rPr>
          <w:rFonts w:asciiTheme="minorHAnsi" w:hAnsiTheme="minorHAnsi" w:cstheme="minorHAnsi"/>
          <w:bCs/>
        </w:rPr>
        <w:t>s</w:t>
      </w:r>
      <w:r w:rsidRPr="00892995" w:rsidR="00A00330">
        <w:rPr>
          <w:rFonts w:asciiTheme="minorHAnsi" w:hAnsiTheme="minorHAnsi" w:cstheme="minorHAnsi"/>
          <w:bCs/>
        </w:rPr>
        <w:t xml:space="preserve"> additional</w:t>
      </w:r>
      <w:r w:rsidRPr="00BB7917" w:rsidR="00A00330">
        <w:rPr>
          <w:rFonts w:asciiTheme="minorHAnsi" w:hAnsiTheme="minorHAnsi" w:cstheme="minorHAnsi"/>
        </w:rPr>
        <w:t xml:space="preserve"> information on sample size calculations.</w:t>
      </w:r>
    </w:p>
    <w:p w:rsidRPr="00BB7917" w:rsidR="004E49B8" w:rsidP="004E49B8" w:rsidRDefault="004E49B8" w14:paraId="7E227316" w14:textId="77777777">
      <w:pPr>
        <w:contextualSpacing/>
        <w:rPr>
          <w:rFonts w:ascii="Calibri" w:hAnsi="Calibri" w:cstheme="minorBidi"/>
        </w:rPr>
      </w:pPr>
    </w:p>
    <w:p w:rsidRPr="00153F90" w:rsidR="00564B09" w:rsidP="00277019" w:rsidRDefault="00564B09" w14:paraId="54530B0C" w14:textId="77777777">
      <w:pPr>
        <w:pStyle w:val="Tbodytext"/>
        <w:widowControl w:val="0"/>
        <w:rPr>
          <w:rFonts w:ascii="Calibri" w:hAnsi="Calibri"/>
          <w:b/>
        </w:rPr>
      </w:pPr>
      <w:r w:rsidRPr="00153F90">
        <w:rPr>
          <w:rFonts w:ascii="Calibri" w:hAnsi="Calibri"/>
          <w:b/>
        </w:rPr>
        <w:t>A.2</w:t>
      </w:r>
      <w:r w:rsidRPr="00153F90">
        <w:rPr>
          <w:rFonts w:ascii="Calibri" w:hAnsi="Calibri"/>
          <w:b/>
        </w:rPr>
        <w:tab/>
        <w:t>Purpose and Use of Information Collection</w:t>
      </w:r>
    </w:p>
    <w:p w:rsidRPr="009F5B06" w:rsidR="00AD101E" w:rsidP="00AD101E" w:rsidRDefault="00696AA2" w14:paraId="0576F43B" w14:textId="051B9BBE">
      <w:pPr>
        <w:pStyle w:val="Tbodytext"/>
        <w:widowControl w:val="0"/>
        <w:rPr>
          <w:rFonts w:asciiTheme="minorHAnsi" w:hAnsiTheme="minorHAnsi" w:cstheme="minorHAnsi"/>
        </w:rPr>
      </w:pPr>
      <w:r>
        <w:rPr>
          <w:rFonts w:asciiTheme="minorHAnsi" w:hAnsiTheme="minorHAnsi" w:cstheme="minorHAnsi"/>
        </w:rPr>
        <w:t>As stated previously, t</w:t>
      </w:r>
      <w:r w:rsidRPr="009F5B06" w:rsidR="00535F0C">
        <w:rPr>
          <w:rFonts w:asciiTheme="minorHAnsi" w:hAnsiTheme="minorHAnsi" w:cstheme="minorHAnsi"/>
        </w:rPr>
        <w:t>he overall purpose of th</w:t>
      </w:r>
      <w:r w:rsidR="008B07D3">
        <w:rPr>
          <w:rFonts w:asciiTheme="minorHAnsi" w:hAnsiTheme="minorHAnsi" w:cstheme="minorHAnsi"/>
        </w:rPr>
        <w:t xml:space="preserve">is information collection </w:t>
      </w:r>
      <w:r w:rsidRPr="009F5B06" w:rsidR="00F62E87">
        <w:rPr>
          <w:rFonts w:asciiTheme="minorHAnsi" w:hAnsiTheme="minorHAnsi" w:cstheme="minorHAnsi"/>
        </w:rPr>
        <w:t>is to</w:t>
      </w:r>
      <w:r w:rsidR="00E37FB0">
        <w:rPr>
          <w:rFonts w:asciiTheme="minorHAnsi" w:hAnsiTheme="minorHAnsi" w:cstheme="minorHAnsi"/>
        </w:rPr>
        <w:t xml:space="preserve"> determine </w:t>
      </w:r>
      <w:r w:rsidRPr="006960DA" w:rsidR="00F62E87">
        <w:rPr>
          <w:rFonts w:asciiTheme="minorHAnsi" w:hAnsiTheme="minorHAnsi" w:cstheme="minorHAnsi"/>
        </w:rPr>
        <w:t xml:space="preserve">which </w:t>
      </w:r>
      <w:r>
        <w:rPr>
          <w:rFonts w:asciiTheme="minorHAnsi" w:hAnsiTheme="minorHAnsi" w:cstheme="minorHAnsi"/>
        </w:rPr>
        <w:t>ad</w:t>
      </w:r>
      <w:r w:rsidRPr="00C02BED">
        <w:rPr>
          <w:rFonts w:asciiTheme="minorHAnsi" w:hAnsiTheme="minorHAnsi" w:cstheme="minorHAnsi"/>
        </w:rPr>
        <w:t>s</w:t>
      </w:r>
      <w:r>
        <w:rPr>
          <w:rFonts w:asciiTheme="minorHAnsi" w:hAnsiTheme="minorHAnsi" w:cstheme="minorHAnsi"/>
        </w:rPr>
        <w:t xml:space="preserve"> </w:t>
      </w:r>
      <w:r w:rsidRPr="006960DA" w:rsidR="00F62E87">
        <w:rPr>
          <w:rFonts w:asciiTheme="minorHAnsi" w:hAnsiTheme="minorHAnsi" w:cstheme="minorHAnsi"/>
        </w:rPr>
        <w:t>are perceived</w:t>
      </w:r>
      <w:r w:rsidRPr="009F5B06" w:rsidR="00F62E87">
        <w:rPr>
          <w:rFonts w:asciiTheme="minorHAnsi" w:hAnsiTheme="minorHAnsi" w:cstheme="minorHAnsi"/>
        </w:rPr>
        <w:t xml:space="preserve"> as most credible, comprehensible, and persuasive among </w:t>
      </w:r>
      <w:r>
        <w:rPr>
          <w:rFonts w:asciiTheme="minorHAnsi" w:hAnsiTheme="minorHAnsi" w:cstheme="minorHAnsi"/>
        </w:rPr>
        <w:t xml:space="preserve">middle and high school </w:t>
      </w:r>
      <w:r w:rsidRPr="009F5B06" w:rsidR="00380CD3">
        <w:rPr>
          <w:rFonts w:asciiTheme="minorHAnsi" w:hAnsiTheme="minorHAnsi" w:cstheme="minorHAnsi"/>
        </w:rPr>
        <w:t>educators</w:t>
      </w:r>
      <w:r>
        <w:rPr>
          <w:rFonts w:asciiTheme="minorHAnsi" w:hAnsiTheme="minorHAnsi" w:cstheme="minorHAnsi"/>
        </w:rPr>
        <w:t xml:space="preserve">, </w:t>
      </w:r>
      <w:r w:rsidR="00975982">
        <w:rPr>
          <w:rFonts w:asciiTheme="minorHAnsi" w:hAnsiTheme="minorHAnsi" w:cstheme="minorHAnsi"/>
        </w:rPr>
        <w:t xml:space="preserve">and how those </w:t>
      </w:r>
      <w:r w:rsidR="00EB641D">
        <w:rPr>
          <w:rFonts w:asciiTheme="minorHAnsi" w:hAnsiTheme="minorHAnsi" w:cstheme="minorHAnsi"/>
        </w:rPr>
        <w:t xml:space="preserve">ads </w:t>
      </w:r>
      <w:r w:rsidR="00975982">
        <w:rPr>
          <w:rFonts w:asciiTheme="minorHAnsi" w:hAnsiTheme="minorHAnsi" w:cstheme="minorHAnsi"/>
        </w:rPr>
        <w:t>can be strengthen</w:t>
      </w:r>
      <w:r w:rsidR="00B97AC6">
        <w:rPr>
          <w:rFonts w:asciiTheme="minorHAnsi" w:hAnsiTheme="minorHAnsi" w:cstheme="minorHAnsi"/>
        </w:rPr>
        <w:t>ed</w:t>
      </w:r>
      <w:r w:rsidR="00975982">
        <w:rPr>
          <w:rFonts w:asciiTheme="minorHAnsi" w:hAnsiTheme="minorHAnsi" w:cstheme="minorHAnsi"/>
        </w:rPr>
        <w:t xml:space="preserve"> prior to full-scale dissemination</w:t>
      </w:r>
      <w:r w:rsidRPr="009F5B06" w:rsidR="00F62E87">
        <w:rPr>
          <w:rFonts w:asciiTheme="minorHAnsi" w:hAnsiTheme="minorHAnsi" w:cstheme="minorHAnsi"/>
        </w:rPr>
        <w:t xml:space="preserve">. </w:t>
      </w:r>
      <w:r w:rsidR="00E37FB0">
        <w:rPr>
          <w:rFonts w:asciiTheme="minorHAnsi" w:hAnsiTheme="minorHAnsi" w:cstheme="minorHAnsi"/>
        </w:rPr>
        <w:t>P</w:t>
      </w:r>
      <w:r w:rsidRPr="009F5B06" w:rsidR="00563932">
        <w:rPr>
          <w:rFonts w:asciiTheme="minorHAnsi" w:hAnsiTheme="minorHAnsi" w:cstheme="minorHAnsi"/>
        </w:rPr>
        <w:t xml:space="preserve">re-testing is a way to measure any unanticipated confusion, ambiguity, or lack of understanding of the </w:t>
      </w:r>
      <w:r w:rsidR="00975982">
        <w:rPr>
          <w:rFonts w:asciiTheme="minorHAnsi" w:hAnsiTheme="minorHAnsi" w:cstheme="minorHAnsi"/>
        </w:rPr>
        <w:t>intended</w:t>
      </w:r>
      <w:r w:rsidRPr="009F5B06" w:rsidR="00975982">
        <w:rPr>
          <w:rFonts w:asciiTheme="minorHAnsi" w:hAnsiTheme="minorHAnsi" w:cstheme="minorHAnsi"/>
        </w:rPr>
        <w:t xml:space="preserve"> </w:t>
      </w:r>
      <w:r w:rsidRPr="009F5B06" w:rsidR="00563932">
        <w:rPr>
          <w:rFonts w:asciiTheme="minorHAnsi" w:hAnsiTheme="minorHAnsi" w:cstheme="minorHAnsi"/>
        </w:rPr>
        <w:t>message</w:t>
      </w:r>
      <w:r w:rsidR="00C40BF9">
        <w:rPr>
          <w:rFonts w:asciiTheme="minorHAnsi" w:hAnsiTheme="minorHAnsi" w:cstheme="minorHAnsi"/>
        </w:rPr>
        <w:t xml:space="preserve"> in the </w:t>
      </w:r>
      <w:r w:rsidR="00EB641D">
        <w:rPr>
          <w:rFonts w:asciiTheme="minorHAnsi" w:hAnsiTheme="minorHAnsi" w:cstheme="minorHAnsi"/>
        </w:rPr>
        <w:t>ads</w:t>
      </w:r>
      <w:r w:rsidR="00FD00BF">
        <w:rPr>
          <w:rFonts w:asciiTheme="minorHAnsi" w:hAnsiTheme="minorHAnsi" w:cstheme="minorHAnsi"/>
        </w:rPr>
        <w:t>.</w:t>
      </w:r>
      <w:r w:rsidR="004F3112">
        <w:rPr>
          <w:rFonts w:asciiTheme="minorHAnsi" w:hAnsiTheme="minorHAnsi" w:cstheme="minorHAnsi"/>
        </w:rPr>
        <w:t xml:space="preserve"> </w:t>
      </w:r>
      <w:r w:rsidRPr="009F5B06" w:rsidR="00AD101E">
        <w:rPr>
          <w:rFonts w:asciiTheme="minorHAnsi" w:hAnsiTheme="minorHAnsi" w:cstheme="minorHAnsi"/>
        </w:rPr>
        <w:t xml:space="preserve">If </w:t>
      </w:r>
      <w:r w:rsidRPr="009F5B06" w:rsidR="00E5743B">
        <w:rPr>
          <w:rFonts w:asciiTheme="minorHAnsi" w:hAnsiTheme="minorHAnsi" w:cstheme="minorHAnsi"/>
        </w:rPr>
        <w:t>th</w:t>
      </w:r>
      <w:r w:rsidR="00E5743B">
        <w:rPr>
          <w:rFonts w:asciiTheme="minorHAnsi" w:hAnsiTheme="minorHAnsi" w:cstheme="minorHAnsi"/>
        </w:rPr>
        <w:t>e</w:t>
      </w:r>
      <w:r w:rsidRPr="009F5B06" w:rsidR="00E5743B">
        <w:rPr>
          <w:rFonts w:asciiTheme="minorHAnsi" w:hAnsiTheme="minorHAnsi" w:cstheme="minorHAnsi"/>
        </w:rPr>
        <w:t xml:space="preserve"> </w:t>
      </w:r>
      <w:r w:rsidR="00E5743B">
        <w:rPr>
          <w:rFonts w:asciiTheme="minorHAnsi" w:hAnsiTheme="minorHAnsi" w:cstheme="minorHAnsi"/>
        </w:rPr>
        <w:t>qualitative</w:t>
      </w:r>
      <w:r w:rsidRPr="009F5B06" w:rsidR="00AD101E">
        <w:rPr>
          <w:rFonts w:asciiTheme="minorHAnsi" w:hAnsiTheme="minorHAnsi" w:cstheme="minorHAnsi"/>
        </w:rPr>
        <w:t xml:space="preserve"> data collection is not performed, CDC will not know whether the </w:t>
      </w:r>
      <w:r w:rsidR="009C1688">
        <w:rPr>
          <w:rFonts w:asciiTheme="minorHAnsi" w:hAnsiTheme="minorHAnsi" w:cstheme="minorHAnsi"/>
        </w:rPr>
        <w:t xml:space="preserve">draft </w:t>
      </w:r>
      <w:r w:rsidR="00D4687D">
        <w:rPr>
          <w:rFonts w:asciiTheme="minorHAnsi" w:hAnsiTheme="minorHAnsi" w:cstheme="minorHAnsi"/>
        </w:rPr>
        <w:t>ad</w:t>
      </w:r>
      <w:r w:rsidR="009C1688">
        <w:rPr>
          <w:rFonts w:asciiTheme="minorHAnsi" w:hAnsiTheme="minorHAnsi" w:cstheme="minorHAnsi"/>
        </w:rPr>
        <w:t>s</w:t>
      </w:r>
      <w:r w:rsidR="009B0F1C">
        <w:rPr>
          <w:rFonts w:asciiTheme="minorHAnsi" w:hAnsiTheme="minorHAnsi" w:cstheme="minorHAnsi"/>
        </w:rPr>
        <w:t xml:space="preserve"> </w:t>
      </w:r>
      <w:r w:rsidRPr="009F5B06" w:rsidR="00AD101E">
        <w:rPr>
          <w:rFonts w:asciiTheme="minorHAnsi" w:hAnsiTheme="minorHAnsi" w:cstheme="minorHAnsi"/>
        </w:rPr>
        <w:t>communicate</w:t>
      </w:r>
      <w:r w:rsidR="009C1688">
        <w:rPr>
          <w:rFonts w:asciiTheme="minorHAnsi" w:hAnsiTheme="minorHAnsi" w:cstheme="minorHAnsi"/>
        </w:rPr>
        <w:t xml:space="preserve"> </w:t>
      </w:r>
      <w:r w:rsidRPr="009F5B06" w:rsidR="00AD101E">
        <w:rPr>
          <w:rFonts w:asciiTheme="minorHAnsi" w:hAnsiTheme="minorHAnsi" w:cstheme="minorHAnsi"/>
        </w:rPr>
        <w:t>effectively with the main target audience</w:t>
      </w:r>
      <w:r w:rsidR="00BD710B">
        <w:rPr>
          <w:rFonts w:asciiTheme="minorHAnsi" w:hAnsiTheme="minorHAnsi" w:cstheme="minorHAnsi"/>
        </w:rPr>
        <w:t xml:space="preserve"> and will not be </w:t>
      </w:r>
      <w:r w:rsidR="004734A5">
        <w:rPr>
          <w:rFonts w:asciiTheme="minorHAnsi" w:hAnsiTheme="minorHAnsi" w:cstheme="minorHAnsi"/>
        </w:rPr>
        <w:t>able to obtain important feedback on recommended changes, information gaps, and preferred dissemination channels</w:t>
      </w:r>
      <w:r w:rsidRPr="009F5B06" w:rsidR="00AD101E">
        <w:rPr>
          <w:rFonts w:asciiTheme="minorHAnsi" w:hAnsiTheme="minorHAnsi" w:cstheme="minorHAnsi"/>
        </w:rPr>
        <w:t xml:space="preserve">. This could result in the production of </w:t>
      </w:r>
      <w:r w:rsidR="0000775F">
        <w:rPr>
          <w:rFonts w:asciiTheme="minorHAnsi" w:hAnsiTheme="minorHAnsi" w:cstheme="minorHAnsi"/>
        </w:rPr>
        <w:t>ad</w:t>
      </w:r>
      <w:r w:rsidRPr="009F5B06" w:rsidR="00C829A2">
        <w:rPr>
          <w:rFonts w:asciiTheme="minorHAnsi" w:hAnsiTheme="minorHAnsi" w:cstheme="minorHAnsi"/>
        </w:rPr>
        <w:t>s</w:t>
      </w:r>
      <w:r w:rsidRPr="009F5B06" w:rsidR="00AD101E">
        <w:rPr>
          <w:rFonts w:asciiTheme="minorHAnsi" w:hAnsiTheme="minorHAnsi" w:cstheme="minorHAnsi"/>
        </w:rPr>
        <w:t xml:space="preserve"> that are less effective in encouraging </w:t>
      </w:r>
      <w:r w:rsidRPr="009F5B06" w:rsidR="00743B74">
        <w:rPr>
          <w:rFonts w:asciiTheme="minorHAnsi" w:hAnsiTheme="minorHAnsi" w:cstheme="minorHAnsi"/>
        </w:rPr>
        <w:t xml:space="preserve">educators to </w:t>
      </w:r>
      <w:r w:rsidRPr="009F5B06" w:rsidR="00563932">
        <w:rPr>
          <w:rFonts w:asciiTheme="minorHAnsi" w:hAnsiTheme="minorHAnsi" w:cstheme="minorHAnsi"/>
        </w:rPr>
        <w:t>talk with youth about the importance of e-cigarette prevention and cessation</w:t>
      </w:r>
      <w:r w:rsidRPr="009F5B06" w:rsidR="00AD101E">
        <w:rPr>
          <w:rFonts w:asciiTheme="minorHAnsi" w:hAnsiTheme="minorHAnsi" w:cstheme="minorHAnsi"/>
        </w:rPr>
        <w:t xml:space="preserve">. </w:t>
      </w:r>
      <w:r w:rsidR="00E5743B">
        <w:rPr>
          <w:rFonts w:asciiTheme="minorHAnsi" w:hAnsiTheme="minorHAnsi" w:cstheme="minorHAnsi"/>
        </w:rPr>
        <w:t xml:space="preserve">In addition, if the quantitative data collection is not conducted, CDC will not know </w:t>
      </w:r>
      <w:r w:rsidR="00BB18F4">
        <w:rPr>
          <w:rFonts w:asciiTheme="minorHAnsi" w:hAnsiTheme="minorHAnsi" w:cstheme="minorHAnsi"/>
        </w:rPr>
        <w:t>which</w:t>
      </w:r>
      <w:r w:rsidR="00E5743B">
        <w:rPr>
          <w:rFonts w:asciiTheme="minorHAnsi" w:hAnsiTheme="minorHAnsi" w:cstheme="minorHAnsi"/>
        </w:rPr>
        <w:t xml:space="preserve"> </w:t>
      </w:r>
      <w:r w:rsidR="0000775F">
        <w:rPr>
          <w:rFonts w:asciiTheme="minorHAnsi" w:hAnsiTheme="minorHAnsi" w:cstheme="minorHAnsi"/>
        </w:rPr>
        <w:t xml:space="preserve">ads </w:t>
      </w:r>
      <w:r w:rsidR="00E5743B">
        <w:rPr>
          <w:rFonts w:asciiTheme="minorHAnsi" w:hAnsiTheme="minorHAnsi" w:cstheme="minorHAnsi"/>
        </w:rPr>
        <w:t xml:space="preserve">are </w:t>
      </w:r>
      <w:r w:rsidR="00BB18F4">
        <w:rPr>
          <w:rFonts w:asciiTheme="minorHAnsi" w:hAnsiTheme="minorHAnsi" w:cstheme="minorHAnsi"/>
        </w:rPr>
        <w:t xml:space="preserve">perceived as most </w:t>
      </w:r>
      <w:r w:rsidR="00E5743B">
        <w:rPr>
          <w:rFonts w:asciiTheme="minorHAnsi" w:hAnsiTheme="minorHAnsi" w:cstheme="minorHAnsi"/>
        </w:rPr>
        <w:t>effective</w:t>
      </w:r>
      <w:r w:rsidR="00752D8C">
        <w:rPr>
          <w:rFonts w:asciiTheme="minorHAnsi" w:hAnsiTheme="minorHAnsi" w:cstheme="minorHAnsi"/>
        </w:rPr>
        <w:t xml:space="preserve"> and relevant among different types of educators</w:t>
      </w:r>
      <w:r w:rsidR="00E5743B">
        <w:rPr>
          <w:rFonts w:asciiTheme="minorHAnsi" w:hAnsiTheme="minorHAnsi" w:cstheme="minorHAnsi"/>
        </w:rPr>
        <w:t xml:space="preserve">. The survey will help CDC </w:t>
      </w:r>
      <w:r w:rsidR="004734A5">
        <w:rPr>
          <w:rFonts w:asciiTheme="minorHAnsi" w:hAnsiTheme="minorHAnsi" w:cstheme="minorHAnsi"/>
        </w:rPr>
        <w:t>understand</w:t>
      </w:r>
      <w:r w:rsidR="00E5743B">
        <w:rPr>
          <w:rFonts w:asciiTheme="minorHAnsi" w:hAnsiTheme="minorHAnsi" w:cstheme="minorHAnsi"/>
        </w:rPr>
        <w:t xml:space="preserve"> how to improve the </w:t>
      </w:r>
      <w:r w:rsidR="00C829F1">
        <w:rPr>
          <w:rFonts w:asciiTheme="minorHAnsi" w:hAnsiTheme="minorHAnsi" w:cstheme="minorHAnsi"/>
        </w:rPr>
        <w:t xml:space="preserve">ads </w:t>
      </w:r>
      <w:r w:rsidR="00E5743B">
        <w:rPr>
          <w:rFonts w:asciiTheme="minorHAnsi" w:hAnsiTheme="minorHAnsi" w:cstheme="minorHAnsi"/>
        </w:rPr>
        <w:t>before they are finalized and distributed.</w:t>
      </w:r>
    </w:p>
    <w:p w:rsidR="00564B09" w:rsidP="00277019" w:rsidRDefault="00564B09" w14:paraId="56B657AE" w14:textId="2B1726AD">
      <w:pPr>
        <w:pStyle w:val="Tbodytext"/>
        <w:widowControl w:val="0"/>
        <w:rPr>
          <w:rFonts w:ascii="Calibri" w:hAnsi="Calibri"/>
          <w:b/>
          <w:i/>
        </w:rPr>
      </w:pPr>
      <w:bookmarkStart w:name="_Hlk27551703" w:id="5"/>
    </w:p>
    <w:p w:rsidR="00401CF9" w:rsidP="00277019" w:rsidRDefault="00401CF9" w14:paraId="3233900B" w14:textId="33D557D1">
      <w:pPr>
        <w:pStyle w:val="Tbodytext"/>
        <w:widowControl w:val="0"/>
        <w:rPr>
          <w:rFonts w:ascii="Calibri" w:hAnsi="Calibri"/>
          <w:b/>
          <w:i/>
        </w:rPr>
      </w:pPr>
    </w:p>
    <w:p w:rsidRPr="00153F90" w:rsidR="00401CF9" w:rsidP="00277019" w:rsidRDefault="00401CF9" w14:paraId="1A96AB7E" w14:textId="77777777">
      <w:pPr>
        <w:pStyle w:val="Tbodytext"/>
        <w:widowControl w:val="0"/>
        <w:rPr>
          <w:rFonts w:ascii="Calibri" w:hAnsi="Calibri"/>
          <w:b/>
          <w:i/>
        </w:rPr>
      </w:pPr>
    </w:p>
    <w:p w:rsidR="007F62EE" w:rsidP="00F97715" w:rsidRDefault="00F97715" w14:paraId="07595DE9" w14:textId="2E0031DF">
      <w:pPr>
        <w:pStyle w:val="Tbodytext"/>
        <w:widowControl w:val="0"/>
        <w:rPr>
          <w:rStyle w:val="CommentReference"/>
          <w:rFonts w:asciiTheme="minorHAnsi" w:hAnsiTheme="minorHAnsi" w:cstheme="minorHAnsi"/>
          <w:sz w:val="24"/>
          <w:szCs w:val="24"/>
        </w:rPr>
      </w:pPr>
      <w:r w:rsidRPr="000B2C6F">
        <w:rPr>
          <w:rFonts w:asciiTheme="minorHAnsi" w:hAnsiTheme="minorHAnsi" w:cstheme="minorHAnsi"/>
          <w:b/>
          <w:i/>
        </w:rPr>
        <w:lastRenderedPageBreak/>
        <w:t xml:space="preserve">Qualitative: </w:t>
      </w:r>
      <w:r w:rsidRPr="000B2C6F" w:rsidR="003A4E88">
        <w:rPr>
          <w:rFonts w:asciiTheme="minorHAnsi" w:hAnsiTheme="minorHAnsi" w:cstheme="minorHAnsi"/>
          <w:b/>
          <w:i/>
        </w:rPr>
        <w:t>Web-based</w:t>
      </w:r>
      <w:r w:rsidRPr="000B2C6F">
        <w:rPr>
          <w:rFonts w:asciiTheme="minorHAnsi" w:hAnsiTheme="minorHAnsi" w:cstheme="minorHAnsi"/>
          <w:b/>
          <w:i/>
        </w:rPr>
        <w:t xml:space="preserve"> </w:t>
      </w:r>
      <w:r w:rsidR="008003E6">
        <w:rPr>
          <w:rFonts w:asciiTheme="minorHAnsi" w:hAnsiTheme="minorHAnsi" w:cstheme="minorHAnsi"/>
          <w:b/>
          <w:i/>
        </w:rPr>
        <w:t xml:space="preserve">Virtual </w:t>
      </w:r>
      <w:r w:rsidRPr="000B2C6F">
        <w:rPr>
          <w:rFonts w:asciiTheme="minorHAnsi" w:hAnsiTheme="minorHAnsi" w:cstheme="minorHAnsi"/>
          <w:b/>
          <w:i/>
        </w:rPr>
        <w:t xml:space="preserve">Focus Groups. </w:t>
      </w:r>
      <w:r w:rsidRPr="000B2C6F">
        <w:rPr>
          <w:rFonts w:asciiTheme="minorHAnsi" w:hAnsiTheme="minorHAnsi" w:cstheme="minorHAnsi"/>
        </w:rPr>
        <w:t>The qualitative portion of data collection will involve conducting focus groups to gain in-depth information about participants’ reactions to the</w:t>
      </w:r>
      <w:r w:rsidR="004826F8">
        <w:rPr>
          <w:rFonts w:asciiTheme="minorHAnsi" w:hAnsiTheme="minorHAnsi" w:cstheme="minorHAnsi"/>
        </w:rPr>
        <w:t xml:space="preserve"> creative themes and</w:t>
      </w:r>
      <w:r w:rsidR="00C06352">
        <w:rPr>
          <w:rFonts w:asciiTheme="minorHAnsi" w:hAnsiTheme="minorHAnsi" w:cstheme="minorHAnsi"/>
        </w:rPr>
        <w:t xml:space="preserve"> </w:t>
      </w:r>
      <w:r w:rsidR="004826F8">
        <w:rPr>
          <w:rFonts w:asciiTheme="minorHAnsi" w:hAnsiTheme="minorHAnsi" w:cstheme="minorHAnsi"/>
        </w:rPr>
        <w:t xml:space="preserve">sample </w:t>
      </w:r>
      <w:r w:rsidR="00C829F1">
        <w:rPr>
          <w:rFonts w:asciiTheme="minorHAnsi" w:hAnsiTheme="minorHAnsi" w:cstheme="minorHAnsi"/>
        </w:rPr>
        <w:t>ads</w:t>
      </w:r>
      <w:r w:rsidRPr="0014443A" w:rsidR="005F673E">
        <w:rPr>
          <w:rFonts w:asciiTheme="minorHAnsi" w:hAnsiTheme="minorHAnsi" w:cstheme="minorHAnsi"/>
        </w:rPr>
        <w:t>.</w:t>
      </w:r>
      <w:r w:rsidRPr="000B2C6F">
        <w:rPr>
          <w:rFonts w:asciiTheme="minorHAnsi" w:hAnsiTheme="minorHAnsi" w:cstheme="minorHAnsi"/>
        </w:rPr>
        <w:t xml:space="preserve"> Focus groups will be conducted </w:t>
      </w:r>
      <w:r w:rsidR="0014443A">
        <w:rPr>
          <w:rFonts w:asciiTheme="minorHAnsi" w:hAnsiTheme="minorHAnsi" w:cstheme="minorHAnsi"/>
        </w:rPr>
        <w:t xml:space="preserve">remotely using </w:t>
      </w:r>
      <w:r w:rsidR="007955D0">
        <w:rPr>
          <w:rFonts w:asciiTheme="minorHAnsi" w:hAnsiTheme="minorHAnsi" w:cstheme="minorHAnsi"/>
        </w:rPr>
        <w:t>the</w:t>
      </w:r>
      <w:r w:rsidR="004014B7">
        <w:rPr>
          <w:rFonts w:asciiTheme="minorHAnsi" w:hAnsiTheme="minorHAnsi" w:cstheme="minorHAnsi"/>
        </w:rPr>
        <w:t xml:space="preserve"> </w:t>
      </w:r>
      <w:r w:rsidR="0014443A">
        <w:rPr>
          <w:rFonts w:asciiTheme="minorHAnsi" w:hAnsiTheme="minorHAnsi" w:cstheme="minorHAnsi"/>
        </w:rPr>
        <w:t>web</w:t>
      </w:r>
      <w:r w:rsidR="00D74D05">
        <w:rPr>
          <w:rFonts w:asciiTheme="minorHAnsi" w:hAnsiTheme="minorHAnsi" w:cstheme="minorHAnsi"/>
        </w:rPr>
        <w:t>-based</w:t>
      </w:r>
      <w:r w:rsidR="0014443A">
        <w:rPr>
          <w:rFonts w:asciiTheme="minorHAnsi" w:hAnsiTheme="minorHAnsi" w:cstheme="minorHAnsi"/>
        </w:rPr>
        <w:t xml:space="preserve"> conferencing</w:t>
      </w:r>
      <w:r w:rsidR="004014B7">
        <w:rPr>
          <w:rFonts w:asciiTheme="minorHAnsi" w:hAnsiTheme="minorHAnsi" w:cstheme="minorHAnsi"/>
        </w:rPr>
        <w:t xml:space="preserve"> platform</w:t>
      </w:r>
      <w:r w:rsidR="007955D0">
        <w:rPr>
          <w:rFonts w:asciiTheme="minorHAnsi" w:hAnsiTheme="minorHAnsi" w:cstheme="minorHAnsi"/>
        </w:rPr>
        <w:t xml:space="preserve"> Z</w:t>
      </w:r>
      <w:r w:rsidR="009C5C17">
        <w:rPr>
          <w:rFonts w:asciiTheme="minorHAnsi" w:hAnsiTheme="minorHAnsi" w:cstheme="minorHAnsi"/>
        </w:rPr>
        <w:t>OOM™</w:t>
      </w:r>
      <w:r w:rsidR="00401CF9">
        <w:rPr>
          <w:rFonts w:asciiTheme="minorHAnsi" w:hAnsiTheme="minorHAnsi" w:cstheme="minorHAnsi"/>
        </w:rPr>
        <w:t>.</w:t>
      </w:r>
      <w:r w:rsidR="0014443A">
        <w:rPr>
          <w:rFonts w:asciiTheme="minorHAnsi" w:hAnsiTheme="minorHAnsi" w:cstheme="minorHAnsi"/>
        </w:rPr>
        <w:t xml:space="preserve"> </w:t>
      </w:r>
      <w:r w:rsidR="00D4516B">
        <w:rPr>
          <w:rFonts w:asciiTheme="minorHAnsi" w:hAnsiTheme="minorHAnsi" w:cstheme="minorHAnsi"/>
        </w:rPr>
        <w:t xml:space="preserve">RTI </w:t>
      </w:r>
      <w:r w:rsidR="00DA5DF5">
        <w:rPr>
          <w:rFonts w:asciiTheme="minorHAnsi" w:hAnsiTheme="minorHAnsi" w:cstheme="minorHAnsi"/>
        </w:rPr>
        <w:t xml:space="preserve">International (RTI) </w:t>
      </w:r>
      <w:r w:rsidRPr="00A31A48" w:rsidR="00D4516B">
        <w:rPr>
          <w:rFonts w:asciiTheme="minorHAnsi" w:hAnsiTheme="minorHAnsi" w:cstheme="minorHAnsi"/>
        </w:rPr>
        <w:t>will</w:t>
      </w:r>
      <w:r w:rsidR="00D03E64">
        <w:rPr>
          <w:rFonts w:asciiTheme="minorHAnsi" w:hAnsiTheme="minorHAnsi" w:cstheme="minorHAnsi"/>
        </w:rPr>
        <w:t xml:space="preserve"> be responsible for</w:t>
      </w:r>
      <w:r w:rsidRPr="00A31A48" w:rsidR="00D4516B">
        <w:rPr>
          <w:rFonts w:asciiTheme="minorHAnsi" w:hAnsiTheme="minorHAnsi" w:cstheme="minorHAnsi"/>
        </w:rPr>
        <w:t xml:space="preserve"> </w:t>
      </w:r>
      <w:r w:rsidR="00D03E64">
        <w:rPr>
          <w:rFonts w:eastAsia="MS Mincho" w:asciiTheme="minorHAnsi" w:hAnsiTheme="minorHAnsi" w:cstheme="minorHAnsi"/>
          <w:kern w:val="2"/>
          <w:lang w:eastAsia="ja-JP"/>
        </w:rPr>
        <w:t>recruiting</w:t>
      </w:r>
      <w:r w:rsidR="00D4516B">
        <w:rPr>
          <w:rFonts w:asciiTheme="minorHAnsi" w:hAnsiTheme="minorHAnsi" w:cstheme="minorHAnsi"/>
        </w:rPr>
        <w:t xml:space="preserve"> </w:t>
      </w:r>
      <w:r w:rsidRPr="00E512CF" w:rsidR="00D4516B">
        <w:rPr>
          <w:rFonts w:eastAsia="MS Mincho" w:asciiTheme="minorHAnsi" w:hAnsiTheme="minorHAnsi" w:cstheme="minorHAnsi"/>
          <w:kern w:val="2"/>
          <w:lang w:eastAsia="ja-JP"/>
        </w:rPr>
        <w:t xml:space="preserve">respondents for the focus groups using a combination of </w:t>
      </w:r>
      <w:r w:rsidR="00D4516B">
        <w:rPr>
          <w:rFonts w:asciiTheme="minorHAnsi" w:hAnsiTheme="minorHAnsi" w:cstheme="minorHAnsi"/>
        </w:rPr>
        <w:t xml:space="preserve">direct outreach to schools and </w:t>
      </w:r>
      <w:r w:rsidRPr="00E512CF" w:rsidR="00D4516B">
        <w:rPr>
          <w:rFonts w:eastAsia="MS Mincho" w:asciiTheme="minorHAnsi" w:hAnsiTheme="minorHAnsi" w:cstheme="minorHAnsi"/>
          <w:kern w:val="2"/>
          <w:lang w:eastAsia="ja-JP"/>
        </w:rPr>
        <w:t>postings to professional organization listservs, newsletters, and social media sites</w:t>
      </w:r>
      <w:r w:rsidR="00D4516B">
        <w:rPr>
          <w:rFonts w:asciiTheme="minorHAnsi" w:hAnsiTheme="minorHAnsi" w:cstheme="minorHAnsi"/>
        </w:rPr>
        <w:t>.</w:t>
      </w:r>
      <w:r w:rsidR="00D4516B">
        <w:rPr>
          <w:rFonts w:eastAsia="MS Mincho" w:asciiTheme="minorHAnsi" w:hAnsiTheme="minorHAnsi" w:cstheme="minorHAnsi"/>
          <w:kern w:val="2"/>
          <w:lang w:eastAsia="ja-JP"/>
        </w:rPr>
        <w:t xml:space="preserve"> </w:t>
      </w:r>
      <w:r w:rsidR="00401CF9">
        <w:rPr>
          <w:rFonts w:eastAsia="MS Mincho" w:asciiTheme="minorHAnsi" w:hAnsiTheme="minorHAnsi" w:cstheme="minorHAnsi"/>
          <w:kern w:val="2"/>
          <w:lang w:eastAsia="ja-JP"/>
        </w:rPr>
        <w:t>For direct outreach, RTI will identify a subset of middle and high schools in urban, suburban, and rural areas within most states, will contact schools using publicly available contact information on school websites, and will ask them to disseminate study information</w:t>
      </w:r>
      <w:r w:rsidR="00160383">
        <w:rPr>
          <w:rFonts w:eastAsia="MS Mincho" w:asciiTheme="minorHAnsi" w:hAnsiTheme="minorHAnsi" w:cstheme="minorHAnsi"/>
          <w:kern w:val="2"/>
          <w:lang w:eastAsia="ja-JP"/>
        </w:rPr>
        <w:t xml:space="preserve"> to educators at the school</w:t>
      </w:r>
      <w:r w:rsidR="00401CF9">
        <w:rPr>
          <w:rFonts w:eastAsia="MS Mincho" w:asciiTheme="minorHAnsi" w:hAnsiTheme="minorHAnsi" w:cstheme="minorHAnsi"/>
          <w:kern w:val="2"/>
          <w:lang w:eastAsia="ja-JP"/>
        </w:rPr>
        <w:t>.</w:t>
      </w:r>
      <w:r w:rsidR="00160383">
        <w:rPr>
          <w:rFonts w:eastAsia="MS Mincho" w:asciiTheme="minorHAnsi" w:hAnsiTheme="minorHAnsi" w:cstheme="minorHAnsi"/>
          <w:kern w:val="2"/>
          <w:lang w:eastAsia="ja-JP"/>
        </w:rPr>
        <w:t xml:space="preserve"> Educators who are interested in the study will be directed to an online survey hosted by Limelight Insights, who will</w:t>
      </w:r>
      <w:r w:rsidR="00401CF9">
        <w:rPr>
          <w:rFonts w:eastAsia="MS Mincho" w:asciiTheme="minorHAnsi" w:hAnsiTheme="minorHAnsi" w:cstheme="minorHAnsi"/>
          <w:kern w:val="2"/>
          <w:lang w:eastAsia="ja-JP"/>
        </w:rPr>
        <w:t xml:space="preserve"> </w:t>
      </w:r>
      <w:r w:rsidR="00D4516B">
        <w:rPr>
          <w:rFonts w:asciiTheme="minorHAnsi" w:hAnsiTheme="minorHAnsi" w:cstheme="minorHAnsi"/>
        </w:rPr>
        <w:t xml:space="preserve">review and invite </w:t>
      </w:r>
      <w:r w:rsidR="008C316E">
        <w:rPr>
          <w:rFonts w:asciiTheme="minorHAnsi" w:hAnsiTheme="minorHAnsi" w:cstheme="minorHAnsi"/>
        </w:rPr>
        <w:t>eligible individuals</w:t>
      </w:r>
      <w:r w:rsidR="00D4516B">
        <w:rPr>
          <w:rFonts w:asciiTheme="minorHAnsi" w:hAnsiTheme="minorHAnsi" w:cstheme="minorHAnsi"/>
        </w:rPr>
        <w:t xml:space="preserve"> using the eligibility screener (Attachment 1) provide</w:t>
      </w:r>
      <w:r w:rsidR="00D03E64">
        <w:rPr>
          <w:rFonts w:asciiTheme="minorHAnsi" w:hAnsiTheme="minorHAnsi" w:cstheme="minorHAnsi"/>
        </w:rPr>
        <w:t>d</w:t>
      </w:r>
      <w:r w:rsidR="00D4516B">
        <w:rPr>
          <w:rFonts w:asciiTheme="minorHAnsi" w:hAnsiTheme="minorHAnsi" w:cstheme="minorHAnsi"/>
        </w:rPr>
        <w:t xml:space="preserve"> by CDC. </w:t>
      </w:r>
      <w:r w:rsidR="00160383">
        <w:rPr>
          <w:rFonts w:eastAsia="MS Mincho" w:asciiTheme="minorHAnsi" w:hAnsiTheme="minorHAnsi" w:cstheme="minorHAnsi"/>
          <w:kern w:val="2"/>
          <w:lang w:eastAsia="ja-JP"/>
        </w:rPr>
        <w:t xml:space="preserve">(RTI has used a similar approach on multiple federal education studies.) </w:t>
      </w:r>
      <w:r w:rsidR="00EA6BA8">
        <w:rPr>
          <w:rFonts w:asciiTheme="minorHAnsi" w:hAnsiTheme="minorHAnsi" w:cstheme="minorHAnsi"/>
        </w:rPr>
        <w:t xml:space="preserve">Participants will be recruited with the aim of meeting quotas to capture diverse perspectives across </w:t>
      </w:r>
      <w:r w:rsidR="00FB471A">
        <w:rPr>
          <w:rFonts w:asciiTheme="minorHAnsi" w:hAnsiTheme="minorHAnsi" w:cstheme="minorHAnsi"/>
        </w:rPr>
        <w:t xml:space="preserve">years of </w:t>
      </w:r>
      <w:r w:rsidR="00EA6BA8">
        <w:rPr>
          <w:rFonts w:asciiTheme="minorHAnsi" w:hAnsiTheme="minorHAnsi" w:cstheme="minorHAnsi"/>
        </w:rPr>
        <w:t>experience, race/ethnicity, gender, geographic setting (</w:t>
      </w:r>
      <w:r w:rsidR="00FB471A">
        <w:rPr>
          <w:rFonts w:asciiTheme="minorHAnsi" w:hAnsiTheme="minorHAnsi" w:cstheme="minorHAnsi"/>
        </w:rPr>
        <w:t xml:space="preserve">i.e., </w:t>
      </w:r>
      <w:r w:rsidR="00EA6BA8">
        <w:rPr>
          <w:rFonts w:asciiTheme="minorHAnsi" w:hAnsiTheme="minorHAnsi" w:cstheme="minorHAnsi"/>
        </w:rPr>
        <w:t>urban, suburban</w:t>
      </w:r>
      <w:r w:rsidR="00FB471A">
        <w:rPr>
          <w:rFonts w:asciiTheme="minorHAnsi" w:hAnsiTheme="minorHAnsi" w:cstheme="minorHAnsi"/>
        </w:rPr>
        <w:t>, or rural</w:t>
      </w:r>
      <w:r w:rsidR="00EA6BA8">
        <w:rPr>
          <w:rFonts w:asciiTheme="minorHAnsi" w:hAnsiTheme="minorHAnsi" w:cstheme="minorHAnsi"/>
        </w:rPr>
        <w:t>), and school setting.</w:t>
      </w:r>
      <w:r w:rsidR="00DA256C">
        <w:rPr>
          <w:rFonts w:asciiTheme="minorHAnsi" w:hAnsiTheme="minorHAnsi" w:cstheme="minorHAnsi"/>
        </w:rPr>
        <w:t xml:space="preserve"> </w:t>
      </w:r>
      <w:r w:rsidRPr="000B2C6F">
        <w:rPr>
          <w:rFonts w:asciiTheme="minorHAnsi" w:hAnsiTheme="minorHAnsi" w:cstheme="minorHAnsi"/>
        </w:rPr>
        <w:t>The identifiable information</w:t>
      </w:r>
      <w:r w:rsidR="0096771C">
        <w:rPr>
          <w:rFonts w:asciiTheme="minorHAnsi" w:hAnsiTheme="minorHAnsi" w:cstheme="minorHAnsi"/>
        </w:rPr>
        <w:t xml:space="preserve"> about the participants</w:t>
      </w:r>
      <w:r w:rsidRPr="000B2C6F">
        <w:rPr>
          <w:rFonts w:asciiTheme="minorHAnsi" w:hAnsiTheme="minorHAnsi" w:cstheme="minorHAnsi"/>
        </w:rPr>
        <w:t xml:space="preserve"> </w:t>
      </w:r>
      <w:r w:rsidR="0096771C">
        <w:rPr>
          <w:rFonts w:asciiTheme="minorHAnsi" w:hAnsiTheme="minorHAnsi" w:cstheme="minorHAnsi"/>
        </w:rPr>
        <w:t>will be</w:t>
      </w:r>
      <w:r w:rsidRPr="000B2C6F">
        <w:rPr>
          <w:rFonts w:asciiTheme="minorHAnsi" w:hAnsiTheme="minorHAnsi" w:cstheme="minorHAnsi"/>
        </w:rPr>
        <w:t xml:space="preserve"> maintained in</w:t>
      </w:r>
      <w:r w:rsidR="0096771C">
        <w:rPr>
          <w:rFonts w:asciiTheme="minorHAnsi" w:hAnsiTheme="minorHAnsi" w:cstheme="minorHAnsi"/>
        </w:rPr>
        <w:t xml:space="preserve"> </w:t>
      </w:r>
      <w:r w:rsidR="007B6289">
        <w:rPr>
          <w:rFonts w:asciiTheme="minorHAnsi" w:hAnsiTheme="minorHAnsi" w:cstheme="minorHAnsi"/>
        </w:rPr>
        <w:t>the</w:t>
      </w:r>
      <w:r w:rsidRPr="000B2C6F">
        <w:rPr>
          <w:rFonts w:asciiTheme="minorHAnsi" w:hAnsiTheme="minorHAnsi" w:cstheme="minorHAnsi"/>
        </w:rPr>
        <w:t xml:space="preserve"> proprietary records systems of the </w:t>
      </w:r>
      <w:r w:rsidR="007847EF">
        <w:rPr>
          <w:rFonts w:asciiTheme="minorHAnsi" w:hAnsiTheme="minorHAnsi" w:cstheme="minorHAnsi"/>
        </w:rPr>
        <w:t>recruitment firm</w:t>
      </w:r>
      <w:r w:rsidRPr="000B2C6F">
        <w:rPr>
          <w:rFonts w:asciiTheme="minorHAnsi" w:hAnsiTheme="minorHAnsi" w:cstheme="minorHAnsi"/>
        </w:rPr>
        <w:t xml:space="preserve"> </w:t>
      </w:r>
      <w:r w:rsidR="008B7458">
        <w:rPr>
          <w:rFonts w:asciiTheme="minorHAnsi" w:hAnsiTheme="minorHAnsi" w:cstheme="minorHAnsi"/>
        </w:rPr>
        <w:t xml:space="preserve">(Limelight Insights) </w:t>
      </w:r>
      <w:r w:rsidRPr="000B2C6F">
        <w:rPr>
          <w:rFonts w:asciiTheme="minorHAnsi" w:hAnsiTheme="minorHAnsi" w:cstheme="minorHAnsi"/>
        </w:rPr>
        <w:t xml:space="preserve">and </w:t>
      </w:r>
      <w:r w:rsidR="00FB471A">
        <w:rPr>
          <w:rFonts w:asciiTheme="minorHAnsi" w:hAnsiTheme="minorHAnsi" w:cstheme="minorHAnsi"/>
        </w:rPr>
        <w:t>will</w:t>
      </w:r>
      <w:r w:rsidRPr="000B2C6F" w:rsidR="00FB471A">
        <w:rPr>
          <w:rFonts w:asciiTheme="minorHAnsi" w:hAnsiTheme="minorHAnsi" w:cstheme="minorHAnsi"/>
        </w:rPr>
        <w:t xml:space="preserve"> </w:t>
      </w:r>
      <w:r w:rsidRPr="000B2C6F">
        <w:rPr>
          <w:rFonts w:asciiTheme="minorHAnsi" w:hAnsiTheme="minorHAnsi" w:cstheme="minorHAnsi"/>
        </w:rPr>
        <w:t xml:space="preserve">not </w:t>
      </w:r>
      <w:r w:rsidR="00FB471A">
        <w:rPr>
          <w:rFonts w:asciiTheme="minorHAnsi" w:hAnsiTheme="minorHAnsi" w:cstheme="minorHAnsi"/>
        </w:rPr>
        <w:t xml:space="preserve">be </w:t>
      </w:r>
      <w:r w:rsidRPr="000B2C6F">
        <w:rPr>
          <w:rFonts w:asciiTheme="minorHAnsi" w:hAnsiTheme="minorHAnsi" w:cstheme="minorHAnsi"/>
        </w:rPr>
        <w:t>released</w:t>
      </w:r>
      <w:r w:rsidR="00FB471A">
        <w:rPr>
          <w:rFonts w:asciiTheme="minorHAnsi" w:hAnsiTheme="minorHAnsi" w:cstheme="minorHAnsi"/>
        </w:rPr>
        <w:t xml:space="preserve"> </w:t>
      </w:r>
      <w:r w:rsidR="00A848C9">
        <w:rPr>
          <w:rFonts w:asciiTheme="minorHAnsi" w:hAnsiTheme="minorHAnsi" w:cstheme="minorHAnsi"/>
        </w:rPr>
        <w:t xml:space="preserve">to </w:t>
      </w:r>
      <w:r w:rsidR="001A0275">
        <w:rPr>
          <w:rFonts w:asciiTheme="minorHAnsi" w:hAnsiTheme="minorHAnsi" w:cstheme="minorHAnsi"/>
        </w:rPr>
        <w:t xml:space="preserve">or accessible </w:t>
      </w:r>
      <w:r w:rsidR="00A848C9">
        <w:rPr>
          <w:rFonts w:asciiTheme="minorHAnsi" w:hAnsiTheme="minorHAnsi" w:cstheme="minorHAnsi"/>
        </w:rPr>
        <w:t xml:space="preserve">by </w:t>
      </w:r>
      <w:r w:rsidR="00FB471A">
        <w:rPr>
          <w:rFonts w:asciiTheme="minorHAnsi" w:hAnsiTheme="minorHAnsi" w:cstheme="minorHAnsi"/>
        </w:rPr>
        <w:t>CDC</w:t>
      </w:r>
      <w:r w:rsidR="00160383">
        <w:rPr>
          <w:rFonts w:asciiTheme="minorHAnsi" w:hAnsiTheme="minorHAnsi" w:cstheme="minorHAnsi"/>
        </w:rPr>
        <w:t xml:space="preserve"> or RTI</w:t>
      </w:r>
      <w:r w:rsidRPr="000B2C6F">
        <w:rPr>
          <w:rFonts w:asciiTheme="minorHAnsi" w:hAnsiTheme="minorHAnsi" w:cstheme="minorHAnsi"/>
        </w:rPr>
        <w:t xml:space="preserve"> (Attachment </w:t>
      </w:r>
      <w:r w:rsidR="00B124B0">
        <w:rPr>
          <w:rFonts w:asciiTheme="minorHAnsi" w:hAnsiTheme="minorHAnsi" w:cstheme="minorHAnsi"/>
        </w:rPr>
        <w:t>2</w:t>
      </w:r>
      <w:r w:rsidRPr="000B2C6F">
        <w:rPr>
          <w:rFonts w:asciiTheme="minorHAnsi" w:hAnsiTheme="minorHAnsi" w:cstheme="minorHAnsi"/>
        </w:rPr>
        <w:t>).</w:t>
      </w:r>
      <w:r w:rsidRPr="000B2C6F" w:rsidDel="002F5DF0">
        <w:rPr>
          <w:rStyle w:val="CommentReference"/>
          <w:rFonts w:asciiTheme="minorHAnsi" w:hAnsiTheme="minorHAnsi" w:cstheme="minorHAnsi"/>
          <w:sz w:val="24"/>
          <w:szCs w:val="24"/>
        </w:rPr>
        <w:t xml:space="preserve"> </w:t>
      </w:r>
    </w:p>
    <w:p w:rsidR="007F62EE" w:rsidP="00F97715" w:rsidRDefault="007F62EE" w14:paraId="330627DC" w14:textId="77777777">
      <w:pPr>
        <w:pStyle w:val="Tbodytext"/>
        <w:widowControl w:val="0"/>
        <w:rPr>
          <w:rStyle w:val="CommentReference"/>
          <w:rFonts w:asciiTheme="minorHAnsi" w:hAnsiTheme="minorHAnsi" w:cstheme="minorHAnsi"/>
          <w:sz w:val="24"/>
          <w:szCs w:val="24"/>
        </w:rPr>
      </w:pPr>
    </w:p>
    <w:p w:rsidRPr="000B2C6F" w:rsidR="00130D28" w:rsidP="00F97715" w:rsidRDefault="007F62EE" w14:paraId="29F6C3A3" w14:textId="27205D73">
      <w:pPr>
        <w:pStyle w:val="Tbodytext"/>
        <w:widowControl w:val="0"/>
        <w:rPr>
          <w:rFonts w:asciiTheme="minorHAnsi" w:hAnsiTheme="minorHAnsi" w:cstheme="minorHAnsi"/>
        </w:rPr>
      </w:pPr>
      <w:r>
        <w:rPr>
          <w:rStyle w:val="CommentReference"/>
          <w:rFonts w:asciiTheme="minorHAnsi" w:hAnsiTheme="minorHAnsi" w:cstheme="minorHAnsi"/>
          <w:sz w:val="24"/>
          <w:szCs w:val="24"/>
        </w:rPr>
        <w:t xml:space="preserve">When scheduled, participants will receive an informed consent form (Attachment </w:t>
      </w:r>
      <w:r w:rsidR="00B124B0">
        <w:rPr>
          <w:rStyle w:val="CommentReference"/>
          <w:rFonts w:asciiTheme="minorHAnsi" w:hAnsiTheme="minorHAnsi" w:cstheme="minorHAnsi"/>
          <w:sz w:val="24"/>
          <w:szCs w:val="24"/>
        </w:rPr>
        <w:t>3</w:t>
      </w:r>
      <w:r>
        <w:rPr>
          <w:rStyle w:val="CommentReference"/>
          <w:rFonts w:asciiTheme="minorHAnsi" w:hAnsiTheme="minorHAnsi" w:cstheme="minorHAnsi"/>
          <w:sz w:val="24"/>
          <w:szCs w:val="24"/>
        </w:rPr>
        <w:t>) to review and sign</w:t>
      </w:r>
      <w:r w:rsidR="00B124B0">
        <w:rPr>
          <w:rStyle w:val="CommentReference"/>
          <w:rFonts w:asciiTheme="minorHAnsi" w:hAnsiTheme="minorHAnsi" w:cstheme="minorHAnsi"/>
          <w:sz w:val="24"/>
          <w:szCs w:val="24"/>
        </w:rPr>
        <w:t xml:space="preserve"> electronically</w:t>
      </w:r>
      <w:r>
        <w:rPr>
          <w:rStyle w:val="CommentReference"/>
          <w:rFonts w:asciiTheme="minorHAnsi" w:hAnsiTheme="minorHAnsi" w:cstheme="minorHAnsi"/>
          <w:sz w:val="24"/>
          <w:szCs w:val="24"/>
        </w:rPr>
        <w:t>.</w:t>
      </w:r>
      <w:r w:rsidR="00BA628F">
        <w:rPr>
          <w:rStyle w:val="CommentReference"/>
          <w:rFonts w:asciiTheme="minorHAnsi" w:hAnsiTheme="minorHAnsi" w:cstheme="minorHAnsi"/>
          <w:sz w:val="24"/>
          <w:szCs w:val="24"/>
        </w:rPr>
        <w:t xml:space="preserve"> They also will receive an advance logistics letter (Attachment 4) with login credentials</w:t>
      </w:r>
      <w:r w:rsidR="00F22814">
        <w:rPr>
          <w:rStyle w:val="CommentReference"/>
          <w:rFonts w:asciiTheme="minorHAnsi" w:hAnsiTheme="minorHAnsi" w:cstheme="minorHAnsi"/>
          <w:sz w:val="24"/>
          <w:szCs w:val="24"/>
        </w:rPr>
        <w:t xml:space="preserve"> for joining the focus group</w:t>
      </w:r>
      <w:r w:rsidR="004611E8">
        <w:rPr>
          <w:rStyle w:val="CommentReference"/>
          <w:rFonts w:asciiTheme="minorHAnsi" w:hAnsiTheme="minorHAnsi" w:cstheme="minorHAnsi"/>
          <w:sz w:val="24"/>
          <w:szCs w:val="24"/>
        </w:rPr>
        <w:t xml:space="preserve"> and guidelines for protecting their privacy.</w:t>
      </w:r>
      <w:r>
        <w:rPr>
          <w:rStyle w:val="CommentReference"/>
          <w:rFonts w:asciiTheme="minorHAnsi" w:hAnsiTheme="minorHAnsi" w:cstheme="minorHAnsi"/>
          <w:sz w:val="24"/>
          <w:szCs w:val="24"/>
        </w:rPr>
        <w:t xml:space="preserve"> At the beginning of the focus group discussion, the moderator will verbally </w:t>
      </w:r>
      <w:r w:rsidR="00F22814">
        <w:rPr>
          <w:rStyle w:val="CommentReference"/>
          <w:rFonts w:asciiTheme="minorHAnsi" w:hAnsiTheme="minorHAnsi" w:cstheme="minorHAnsi"/>
          <w:sz w:val="24"/>
          <w:szCs w:val="24"/>
        </w:rPr>
        <w:t>re-</w:t>
      </w:r>
      <w:r>
        <w:rPr>
          <w:rStyle w:val="CommentReference"/>
          <w:rFonts w:asciiTheme="minorHAnsi" w:hAnsiTheme="minorHAnsi" w:cstheme="minorHAnsi"/>
          <w:sz w:val="24"/>
          <w:szCs w:val="24"/>
        </w:rPr>
        <w:t xml:space="preserve">review </w:t>
      </w:r>
      <w:r w:rsidR="008F59D2">
        <w:rPr>
          <w:rStyle w:val="CommentReference"/>
          <w:rFonts w:asciiTheme="minorHAnsi" w:hAnsiTheme="minorHAnsi" w:cstheme="minorHAnsi"/>
          <w:sz w:val="24"/>
          <w:szCs w:val="24"/>
        </w:rPr>
        <w:t xml:space="preserve">the </w:t>
      </w:r>
      <w:r>
        <w:rPr>
          <w:rStyle w:val="CommentReference"/>
          <w:rFonts w:asciiTheme="minorHAnsi" w:hAnsiTheme="minorHAnsi" w:cstheme="minorHAnsi"/>
          <w:sz w:val="24"/>
          <w:szCs w:val="24"/>
        </w:rPr>
        <w:t>consent form and participants’ rights and</w:t>
      </w:r>
      <w:r w:rsidR="008F59D2">
        <w:rPr>
          <w:rStyle w:val="CommentReference"/>
          <w:rFonts w:asciiTheme="minorHAnsi" w:hAnsiTheme="minorHAnsi" w:cstheme="minorHAnsi"/>
          <w:sz w:val="24"/>
          <w:szCs w:val="24"/>
        </w:rPr>
        <w:t xml:space="preserve"> </w:t>
      </w:r>
      <w:r w:rsidR="00BA628F">
        <w:rPr>
          <w:rStyle w:val="CommentReference"/>
          <w:rFonts w:asciiTheme="minorHAnsi" w:hAnsiTheme="minorHAnsi" w:cstheme="minorHAnsi"/>
          <w:sz w:val="24"/>
          <w:szCs w:val="24"/>
        </w:rPr>
        <w:t>will invite</w:t>
      </w:r>
      <w:r w:rsidR="008F59D2">
        <w:rPr>
          <w:rStyle w:val="CommentReference"/>
          <w:rFonts w:asciiTheme="minorHAnsi" w:hAnsiTheme="minorHAnsi" w:cstheme="minorHAnsi"/>
          <w:sz w:val="24"/>
          <w:szCs w:val="24"/>
        </w:rPr>
        <w:t xml:space="preserve"> participants to ask any questions</w:t>
      </w:r>
      <w:r>
        <w:rPr>
          <w:rStyle w:val="CommentReference"/>
          <w:rFonts w:asciiTheme="minorHAnsi" w:hAnsiTheme="minorHAnsi" w:cstheme="minorHAnsi"/>
          <w:sz w:val="24"/>
          <w:szCs w:val="24"/>
        </w:rPr>
        <w:t xml:space="preserve">. </w:t>
      </w:r>
      <w:r w:rsidR="00A7459A">
        <w:rPr>
          <w:rStyle w:val="CommentReference"/>
          <w:rFonts w:asciiTheme="minorHAnsi" w:hAnsiTheme="minorHAnsi" w:cstheme="minorHAnsi"/>
          <w:sz w:val="24"/>
          <w:szCs w:val="24"/>
        </w:rPr>
        <w:t xml:space="preserve">With participants’ permission, focus groups will be audio- and video-recorded. Participants’ names will not be connected to the recordings, and recordings will be stored on password-protected computers. Participants will be advised that </w:t>
      </w:r>
      <w:r w:rsidR="00655BDE">
        <w:rPr>
          <w:rStyle w:val="CommentReference"/>
          <w:rFonts w:asciiTheme="minorHAnsi" w:hAnsiTheme="minorHAnsi" w:cstheme="minorHAnsi"/>
          <w:sz w:val="24"/>
          <w:szCs w:val="24"/>
        </w:rPr>
        <w:t xml:space="preserve">CDC and contractor staff </w:t>
      </w:r>
      <w:r w:rsidR="00A7459A">
        <w:rPr>
          <w:rStyle w:val="CommentReference"/>
          <w:rFonts w:asciiTheme="minorHAnsi" w:hAnsiTheme="minorHAnsi" w:cstheme="minorHAnsi"/>
          <w:sz w:val="24"/>
          <w:szCs w:val="24"/>
        </w:rPr>
        <w:t>may observe the discussion virtually.</w:t>
      </w:r>
      <w:r>
        <w:rPr>
          <w:rStyle w:val="CommentReference"/>
          <w:rFonts w:asciiTheme="minorHAnsi" w:hAnsiTheme="minorHAnsi" w:cstheme="minorHAnsi"/>
          <w:sz w:val="24"/>
          <w:szCs w:val="24"/>
        </w:rPr>
        <w:t xml:space="preserve"> </w:t>
      </w:r>
    </w:p>
    <w:p w:rsidRPr="000B2C6F" w:rsidR="00F97715" w:rsidP="00F97715" w:rsidRDefault="00F97715" w14:paraId="2300E787" w14:textId="77777777">
      <w:pPr>
        <w:pStyle w:val="Tbodytext"/>
        <w:widowControl w:val="0"/>
        <w:rPr>
          <w:rFonts w:asciiTheme="minorHAnsi" w:hAnsiTheme="minorHAnsi" w:cstheme="minorHAnsi"/>
        </w:rPr>
      </w:pPr>
    </w:p>
    <w:p w:rsidR="00F97715" w:rsidRDefault="00F97715" w14:paraId="74BEF3D1" w14:textId="2A566AA5">
      <w:pPr>
        <w:pStyle w:val="Tbodytext"/>
        <w:widowControl w:val="0"/>
        <w:rPr>
          <w:rFonts w:asciiTheme="minorHAnsi" w:hAnsiTheme="minorHAnsi" w:cstheme="minorHAnsi"/>
        </w:rPr>
      </w:pPr>
      <w:r w:rsidRPr="000B2C6F">
        <w:rPr>
          <w:rFonts w:asciiTheme="minorHAnsi" w:hAnsiTheme="minorHAnsi" w:cstheme="minorHAnsi"/>
        </w:rPr>
        <w:t xml:space="preserve">Following </w:t>
      </w:r>
      <w:r w:rsidR="007F62EE">
        <w:rPr>
          <w:rFonts w:asciiTheme="minorHAnsi" w:hAnsiTheme="minorHAnsi" w:cstheme="minorHAnsi"/>
        </w:rPr>
        <w:t>the</w:t>
      </w:r>
      <w:r w:rsidRPr="000B2C6F">
        <w:rPr>
          <w:rFonts w:asciiTheme="minorHAnsi" w:hAnsiTheme="minorHAnsi" w:cstheme="minorHAnsi"/>
        </w:rPr>
        <w:t xml:space="preserve"> </w:t>
      </w:r>
      <w:r w:rsidR="007F62EE">
        <w:rPr>
          <w:rFonts w:asciiTheme="minorHAnsi" w:hAnsiTheme="minorHAnsi" w:cstheme="minorHAnsi"/>
        </w:rPr>
        <w:t>informed consent</w:t>
      </w:r>
      <w:r w:rsidRPr="000B2C6F">
        <w:rPr>
          <w:rFonts w:asciiTheme="minorHAnsi" w:hAnsiTheme="minorHAnsi" w:cstheme="minorHAnsi"/>
        </w:rPr>
        <w:t xml:space="preserve"> process, the moderator will use the </w:t>
      </w:r>
      <w:r w:rsidR="003876BA">
        <w:rPr>
          <w:rFonts w:asciiTheme="minorHAnsi" w:hAnsiTheme="minorHAnsi" w:cstheme="minorHAnsi"/>
        </w:rPr>
        <w:t>m</w:t>
      </w:r>
      <w:r w:rsidRPr="000B2C6F">
        <w:rPr>
          <w:rFonts w:asciiTheme="minorHAnsi" w:hAnsiTheme="minorHAnsi" w:cstheme="minorHAnsi"/>
        </w:rPr>
        <w:t xml:space="preserve">oderator </w:t>
      </w:r>
      <w:r w:rsidR="00460377">
        <w:rPr>
          <w:rFonts w:asciiTheme="minorHAnsi" w:hAnsiTheme="minorHAnsi" w:cstheme="minorHAnsi"/>
        </w:rPr>
        <w:t>g</w:t>
      </w:r>
      <w:r w:rsidRPr="000B2C6F">
        <w:rPr>
          <w:rFonts w:asciiTheme="minorHAnsi" w:hAnsiTheme="minorHAnsi" w:cstheme="minorHAnsi"/>
        </w:rPr>
        <w:t>uide</w:t>
      </w:r>
      <w:r w:rsidRPr="000B2C6F" w:rsidR="00E06002">
        <w:rPr>
          <w:rFonts w:asciiTheme="minorHAnsi" w:hAnsiTheme="minorHAnsi" w:cstheme="minorHAnsi"/>
        </w:rPr>
        <w:t xml:space="preserve"> </w:t>
      </w:r>
      <w:r w:rsidRPr="000B2C6F">
        <w:rPr>
          <w:rFonts w:asciiTheme="minorHAnsi" w:hAnsiTheme="minorHAnsi" w:cstheme="minorHAnsi"/>
        </w:rPr>
        <w:t>(Attachment</w:t>
      </w:r>
      <w:r w:rsidRPr="000B2C6F" w:rsidR="00E06002">
        <w:rPr>
          <w:rFonts w:asciiTheme="minorHAnsi" w:hAnsiTheme="minorHAnsi" w:cstheme="minorHAnsi"/>
        </w:rPr>
        <w:t xml:space="preserve"> </w:t>
      </w:r>
      <w:r w:rsidR="004611E8">
        <w:rPr>
          <w:rFonts w:asciiTheme="minorHAnsi" w:hAnsiTheme="minorHAnsi" w:cstheme="minorHAnsi"/>
        </w:rPr>
        <w:t>5</w:t>
      </w:r>
      <w:r w:rsidRPr="000B2C6F">
        <w:rPr>
          <w:rFonts w:asciiTheme="minorHAnsi" w:hAnsiTheme="minorHAnsi" w:cstheme="minorHAnsi"/>
        </w:rPr>
        <w:t xml:space="preserve">) to lead each focus group. The </w:t>
      </w:r>
      <w:r w:rsidR="00460377">
        <w:rPr>
          <w:rFonts w:asciiTheme="minorHAnsi" w:hAnsiTheme="minorHAnsi" w:cstheme="minorHAnsi"/>
        </w:rPr>
        <w:t>m</w:t>
      </w:r>
      <w:r w:rsidRPr="000B2C6F">
        <w:rPr>
          <w:rFonts w:asciiTheme="minorHAnsi" w:hAnsiTheme="minorHAnsi" w:cstheme="minorHAnsi"/>
        </w:rPr>
        <w:t xml:space="preserve">oderator </w:t>
      </w:r>
      <w:r w:rsidR="00460377">
        <w:rPr>
          <w:rFonts w:asciiTheme="minorHAnsi" w:hAnsiTheme="minorHAnsi" w:cstheme="minorHAnsi"/>
        </w:rPr>
        <w:t>g</w:t>
      </w:r>
      <w:r w:rsidRPr="000B2C6F">
        <w:rPr>
          <w:rFonts w:asciiTheme="minorHAnsi" w:hAnsiTheme="minorHAnsi" w:cstheme="minorHAnsi"/>
        </w:rPr>
        <w:t>uide include</w:t>
      </w:r>
      <w:r w:rsidR="008F59D2">
        <w:rPr>
          <w:rFonts w:asciiTheme="minorHAnsi" w:hAnsiTheme="minorHAnsi" w:cstheme="minorHAnsi"/>
        </w:rPr>
        <w:t>s</w:t>
      </w:r>
      <w:r w:rsidRPr="000B2C6F">
        <w:rPr>
          <w:rFonts w:asciiTheme="minorHAnsi" w:hAnsiTheme="minorHAnsi" w:cstheme="minorHAnsi"/>
        </w:rPr>
        <w:t xml:space="preserve"> a preamble </w:t>
      </w:r>
      <w:r w:rsidRPr="000B2C6F" w:rsidR="00E06002">
        <w:rPr>
          <w:rFonts w:asciiTheme="minorHAnsi" w:hAnsiTheme="minorHAnsi" w:cstheme="minorHAnsi"/>
        </w:rPr>
        <w:t>that</w:t>
      </w:r>
      <w:r w:rsidRPr="000B2C6F">
        <w:rPr>
          <w:rFonts w:asciiTheme="minorHAnsi" w:hAnsiTheme="minorHAnsi" w:cstheme="minorHAnsi"/>
        </w:rPr>
        <w:t xml:space="preserve"> explains to the participants the purpose, sequence, and ground rules of the focus grou</w:t>
      </w:r>
      <w:r w:rsidR="00AA2A9D">
        <w:rPr>
          <w:rFonts w:asciiTheme="minorHAnsi" w:hAnsiTheme="minorHAnsi" w:cstheme="minorHAnsi"/>
        </w:rPr>
        <w:t xml:space="preserve">p. </w:t>
      </w:r>
      <w:r w:rsidR="00EA4801">
        <w:rPr>
          <w:rFonts w:asciiTheme="minorHAnsi" w:hAnsiTheme="minorHAnsi" w:cstheme="minorHAnsi"/>
        </w:rPr>
        <w:t xml:space="preserve">The </w:t>
      </w:r>
      <w:r w:rsidR="00460377">
        <w:rPr>
          <w:rFonts w:asciiTheme="minorHAnsi" w:hAnsiTheme="minorHAnsi" w:cstheme="minorHAnsi"/>
        </w:rPr>
        <w:t>g</w:t>
      </w:r>
      <w:r w:rsidR="00EA4801">
        <w:rPr>
          <w:rFonts w:asciiTheme="minorHAnsi" w:hAnsiTheme="minorHAnsi" w:cstheme="minorHAnsi"/>
        </w:rPr>
        <w:t>uide begins with brief introductions, followed by</w:t>
      </w:r>
      <w:r w:rsidR="00B90130">
        <w:rPr>
          <w:rFonts w:asciiTheme="minorHAnsi" w:hAnsiTheme="minorHAnsi" w:cstheme="minorHAnsi"/>
        </w:rPr>
        <w:t xml:space="preserve"> a</w:t>
      </w:r>
      <w:r w:rsidR="00EA4801">
        <w:rPr>
          <w:rFonts w:asciiTheme="minorHAnsi" w:hAnsiTheme="minorHAnsi" w:cstheme="minorHAnsi"/>
        </w:rPr>
        <w:t xml:space="preserve"> </w:t>
      </w:r>
      <w:r w:rsidRPr="000B2C6F">
        <w:rPr>
          <w:rFonts w:asciiTheme="minorHAnsi" w:hAnsiTheme="minorHAnsi" w:cstheme="minorHAnsi"/>
        </w:rPr>
        <w:t xml:space="preserve">discussion </w:t>
      </w:r>
      <w:r w:rsidRPr="000B2C6F" w:rsidR="001E7557">
        <w:rPr>
          <w:rFonts w:asciiTheme="minorHAnsi" w:hAnsiTheme="minorHAnsi" w:cstheme="minorHAnsi"/>
        </w:rPr>
        <w:t xml:space="preserve">about </w:t>
      </w:r>
      <w:r w:rsidR="00C829F1">
        <w:rPr>
          <w:rFonts w:asciiTheme="minorHAnsi" w:hAnsiTheme="minorHAnsi" w:cstheme="minorHAnsi"/>
        </w:rPr>
        <w:t xml:space="preserve">the three </w:t>
      </w:r>
      <w:r w:rsidR="00977221">
        <w:rPr>
          <w:rFonts w:asciiTheme="minorHAnsi" w:hAnsiTheme="minorHAnsi" w:cstheme="minorHAnsi"/>
        </w:rPr>
        <w:t>draft</w:t>
      </w:r>
      <w:r w:rsidR="005521C7">
        <w:rPr>
          <w:rFonts w:asciiTheme="minorHAnsi" w:hAnsiTheme="minorHAnsi" w:cstheme="minorHAnsi"/>
        </w:rPr>
        <w:t xml:space="preserve"> </w:t>
      </w:r>
      <w:r w:rsidR="00C829F1">
        <w:rPr>
          <w:rFonts w:asciiTheme="minorHAnsi" w:hAnsiTheme="minorHAnsi" w:cstheme="minorHAnsi"/>
        </w:rPr>
        <w:t>creative themes</w:t>
      </w:r>
      <w:r w:rsidRPr="00096414">
        <w:rPr>
          <w:rFonts w:asciiTheme="minorHAnsi" w:hAnsiTheme="minorHAnsi" w:cstheme="minorHAnsi"/>
        </w:rPr>
        <w:t>.</w:t>
      </w:r>
      <w:r w:rsidRPr="000B2C6F">
        <w:rPr>
          <w:rFonts w:asciiTheme="minorHAnsi" w:hAnsiTheme="minorHAnsi" w:cstheme="minorHAnsi"/>
        </w:rPr>
        <w:t xml:space="preserve"> </w:t>
      </w:r>
      <w:r w:rsidR="00776B83">
        <w:rPr>
          <w:rFonts w:asciiTheme="minorHAnsi" w:hAnsiTheme="minorHAnsi" w:cstheme="minorHAnsi"/>
        </w:rPr>
        <w:t xml:space="preserve">Discussion questions will explore </w:t>
      </w:r>
      <w:r w:rsidR="00096414">
        <w:rPr>
          <w:rFonts w:asciiTheme="minorHAnsi" w:hAnsiTheme="minorHAnsi" w:cstheme="minorHAnsi"/>
        </w:rPr>
        <w:t xml:space="preserve">participants’ perceptions of </w:t>
      </w:r>
      <w:r w:rsidR="00776B83">
        <w:rPr>
          <w:rFonts w:asciiTheme="minorHAnsi" w:hAnsiTheme="minorHAnsi" w:cstheme="minorHAnsi"/>
        </w:rPr>
        <w:t xml:space="preserve">relevance, comprehension, self-efficacy, motivation, and visual </w:t>
      </w:r>
      <w:r w:rsidR="00096414">
        <w:rPr>
          <w:rFonts w:asciiTheme="minorHAnsi" w:hAnsiTheme="minorHAnsi" w:cstheme="minorHAnsi"/>
        </w:rPr>
        <w:t>design</w:t>
      </w:r>
      <w:r w:rsidR="00776B83">
        <w:rPr>
          <w:rFonts w:asciiTheme="minorHAnsi" w:hAnsiTheme="minorHAnsi" w:cstheme="minorHAnsi"/>
        </w:rPr>
        <w:t xml:space="preserve"> </w:t>
      </w:r>
      <w:r w:rsidR="00DB3B30">
        <w:rPr>
          <w:rFonts w:asciiTheme="minorHAnsi" w:hAnsiTheme="minorHAnsi" w:cstheme="minorHAnsi"/>
        </w:rPr>
        <w:t xml:space="preserve">of the </w:t>
      </w:r>
      <w:r w:rsidR="00C829F1">
        <w:rPr>
          <w:rFonts w:asciiTheme="minorHAnsi" w:hAnsiTheme="minorHAnsi" w:cstheme="minorHAnsi"/>
        </w:rPr>
        <w:t xml:space="preserve">mood board and </w:t>
      </w:r>
      <w:r w:rsidR="00DB3B30">
        <w:rPr>
          <w:rFonts w:asciiTheme="minorHAnsi" w:hAnsiTheme="minorHAnsi" w:cstheme="minorHAnsi"/>
        </w:rPr>
        <w:t xml:space="preserve">draft </w:t>
      </w:r>
      <w:r w:rsidR="00C829F1">
        <w:rPr>
          <w:rFonts w:asciiTheme="minorHAnsi" w:hAnsiTheme="minorHAnsi" w:cstheme="minorHAnsi"/>
        </w:rPr>
        <w:t>ad</w:t>
      </w:r>
      <w:r w:rsidR="00DB3B30">
        <w:rPr>
          <w:rFonts w:asciiTheme="minorHAnsi" w:hAnsiTheme="minorHAnsi" w:cstheme="minorHAnsi"/>
        </w:rPr>
        <w:t xml:space="preserve"> for each creative theme</w:t>
      </w:r>
      <w:r w:rsidR="00776B83">
        <w:rPr>
          <w:rFonts w:asciiTheme="minorHAnsi" w:hAnsiTheme="minorHAnsi" w:cstheme="minorHAnsi"/>
        </w:rPr>
        <w:t xml:space="preserve">. </w:t>
      </w:r>
      <w:r w:rsidR="00F74C3C">
        <w:rPr>
          <w:rFonts w:asciiTheme="minorHAnsi" w:hAnsiTheme="minorHAnsi" w:cstheme="minorHAnsi"/>
        </w:rPr>
        <w:t>After providing feedback on each</w:t>
      </w:r>
      <w:r w:rsidR="00DB3B30">
        <w:rPr>
          <w:rFonts w:asciiTheme="minorHAnsi" w:hAnsiTheme="minorHAnsi" w:cstheme="minorHAnsi"/>
        </w:rPr>
        <w:t xml:space="preserve"> creative theme</w:t>
      </w:r>
      <w:r w:rsidR="00F74C3C">
        <w:rPr>
          <w:rFonts w:asciiTheme="minorHAnsi" w:hAnsiTheme="minorHAnsi" w:cstheme="minorHAnsi"/>
        </w:rPr>
        <w:t xml:space="preserve">, participants will be asked to answer a poll </w:t>
      </w:r>
      <w:r w:rsidR="00460377">
        <w:rPr>
          <w:rFonts w:asciiTheme="minorHAnsi" w:hAnsiTheme="minorHAnsi" w:cstheme="minorHAnsi"/>
        </w:rPr>
        <w:t>identifying</w:t>
      </w:r>
      <w:r w:rsidR="00F74C3C">
        <w:rPr>
          <w:rFonts w:asciiTheme="minorHAnsi" w:hAnsiTheme="minorHAnsi" w:cstheme="minorHAnsi"/>
        </w:rPr>
        <w:t xml:space="preserve"> their favorite and least favorite </w:t>
      </w:r>
      <w:r w:rsidR="00C459D9">
        <w:rPr>
          <w:rFonts w:asciiTheme="minorHAnsi" w:hAnsiTheme="minorHAnsi" w:cstheme="minorHAnsi"/>
        </w:rPr>
        <w:t>theme</w:t>
      </w:r>
      <w:r w:rsidR="00F74C3C">
        <w:rPr>
          <w:rFonts w:asciiTheme="minorHAnsi" w:hAnsiTheme="minorHAnsi" w:cstheme="minorHAnsi"/>
        </w:rPr>
        <w:t xml:space="preserve">, followed by a group discussion comparing the </w:t>
      </w:r>
      <w:r w:rsidR="00F94288">
        <w:rPr>
          <w:rFonts w:asciiTheme="minorHAnsi" w:hAnsiTheme="minorHAnsi" w:cstheme="minorHAnsi"/>
        </w:rPr>
        <w:t>creative themes</w:t>
      </w:r>
      <w:r w:rsidRPr="000B2C6F">
        <w:rPr>
          <w:rFonts w:asciiTheme="minorHAnsi" w:hAnsiTheme="minorHAnsi" w:cstheme="minorHAnsi"/>
        </w:rPr>
        <w:t>.</w:t>
      </w:r>
      <w:r w:rsidR="0077416A">
        <w:rPr>
          <w:rFonts w:asciiTheme="minorHAnsi" w:hAnsiTheme="minorHAnsi" w:cstheme="minorHAnsi"/>
        </w:rPr>
        <w:t xml:space="preserve"> The poll will help stimulate and focus the conversation but will not be used for statistical analyses.</w:t>
      </w:r>
      <w:r w:rsidRPr="000B2C6F">
        <w:rPr>
          <w:rFonts w:asciiTheme="minorHAnsi" w:hAnsiTheme="minorHAnsi" w:cstheme="minorHAnsi"/>
        </w:rPr>
        <w:t xml:space="preserve"> Part B includes additional information on the format of these </w:t>
      </w:r>
      <w:r w:rsidR="00F94288">
        <w:rPr>
          <w:rFonts w:asciiTheme="minorHAnsi" w:hAnsiTheme="minorHAnsi" w:cstheme="minorHAnsi"/>
        </w:rPr>
        <w:t>creative themes</w:t>
      </w:r>
      <w:r w:rsidRPr="000B2C6F" w:rsidR="00F94288">
        <w:rPr>
          <w:rFonts w:asciiTheme="minorHAnsi" w:hAnsiTheme="minorHAnsi" w:cstheme="minorHAnsi"/>
        </w:rPr>
        <w:t xml:space="preserve"> </w:t>
      </w:r>
      <w:r w:rsidRPr="000B2C6F">
        <w:rPr>
          <w:rFonts w:asciiTheme="minorHAnsi" w:hAnsiTheme="minorHAnsi" w:cstheme="minorHAnsi"/>
        </w:rPr>
        <w:t xml:space="preserve">in addition to how they will be viewed by participants. The goal of these discussions is to solicit participants’ </w:t>
      </w:r>
      <w:r w:rsidR="006A3E93">
        <w:rPr>
          <w:rFonts w:asciiTheme="minorHAnsi" w:hAnsiTheme="minorHAnsi" w:cstheme="minorHAnsi"/>
        </w:rPr>
        <w:t xml:space="preserve">in-depth </w:t>
      </w:r>
      <w:r w:rsidRPr="000B2C6F">
        <w:rPr>
          <w:rFonts w:asciiTheme="minorHAnsi" w:hAnsiTheme="minorHAnsi" w:cstheme="minorHAnsi"/>
        </w:rPr>
        <w:t>reactions</w:t>
      </w:r>
      <w:r w:rsidRPr="000B2C6F" w:rsidR="00596295">
        <w:rPr>
          <w:rFonts w:asciiTheme="minorHAnsi" w:hAnsiTheme="minorHAnsi" w:cstheme="minorHAnsi"/>
        </w:rPr>
        <w:t xml:space="preserve"> and feedback</w:t>
      </w:r>
      <w:r w:rsidR="006A3E93">
        <w:rPr>
          <w:rFonts w:asciiTheme="minorHAnsi" w:hAnsiTheme="minorHAnsi" w:cstheme="minorHAnsi"/>
        </w:rPr>
        <w:t xml:space="preserve"> on the messaging, visual design, and </w:t>
      </w:r>
      <w:r w:rsidR="00594DE0">
        <w:rPr>
          <w:rFonts w:asciiTheme="minorHAnsi" w:hAnsiTheme="minorHAnsi" w:cstheme="minorHAnsi"/>
        </w:rPr>
        <w:t>desired dissemination channels. This will enable us</w:t>
      </w:r>
      <w:r w:rsidRPr="000B2C6F">
        <w:rPr>
          <w:rFonts w:asciiTheme="minorHAnsi" w:hAnsiTheme="minorHAnsi" w:cstheme="minorHAnsi"/>
        </w:rPr>
        <w:t xml:space="preserve"> to </w:t>
      </w:r>
      <w:r w:rsidRPr="007513EC" w:rsidR="007513EC">
        <w:rPr>
          <w:rFonts w:asciiTheme="minorHAnsi" w:hAnsiTheme="minorHAnsi" w:cstheme="minorHAnsi"/>
        </w:rPr>
        <w:t>refine</w:t>
      </w:r>
      <w:r w:rsidRPr="007513EC">
        <w:rPr>
          <w:rFonts w:asciiTheme="minorHAnsi" w:hAnsiTheme="minorHAnsi" w:cstheme="minorHAnsi"/>
        </w:rPr>
        <w:t xml:space="preserve"> </w:t>
      </w:r>
      <w:r w:rsidRPr="007513EC" w:rsidR="007513EC">
        <w:rPr>
          <w:rFonts w:asciiTheme="minorHAnsi" w:hAnsiTheme="minorHAnsi" w:cstheme="minorHAnsi"/>
        </w:rPr>
        <w:t xml:space="preserve">the </w:t>
      </w:r>
      <w:r w:rsidR="00AC1EF8">
        <w:rPr>
          <w:rFonts w:asciiTheme="minorHAnsi" w:hAnsiTheme="minorHAnsi" w:cstheme="minorHAnsi"/>
        </w:rPr>
        <w:t xml:space="preserve"> </w:t>
      </w:r>
      <w:r w:rsidR="00F94288">
        <w:rPr>
          <w:rFonts w:asciiTheme="minorHAnsi" w:hAnsiTheme="minorHAnsi" w:cstheme="minorHAnsi"/>
        </w:rPr>
        <w:t>ad</w:t>
      </w:r>
      <w:r w:rsidR="00AC1EF8">
        <w:rPr>
          <w:rFonts w:asciiTheme="minorHAnsi" w:hAnsiTheme="minorHAnsi" w:cstheme="minorHAnsi"/>
        </w:rPr>
        <w:t>s</w:t>
      </w:r>
      <w:r w:rsidR="00A1048B">
        <w:rPr>
          <w:rFonts w:asciiTheme="minorHAnsi" w:hAnsiTheme="minorHAnsi" w:cstheme="minorHAnsi"/>
        </w:rPr>
        <w:t xml:space="preserve"> by</w:t>
      </w:r>
      <w:r w:rsidRPr="000B2C6F">
        <w:rPr>
          <w:rFonts w:asciiTheme="minorHAnsi" w:hAnsiTheme="minorHAnsi" w:cstheme="minorHAnsi"/>
        </w:rPr>
        <w:t xml:space="preserve"> determin</w:t>
      </w:r>
      <w:r w:rsidR="00A1048B">
        <w:rPr>
          <w:rFonts w:asciiTheme="minorHAnsi" w:hAnsiTheme="minorHAnsi" w:cstheme="minorHAnsi"/>
        </w:rPr>
        <w:t>ing</w:t>
      </w:r>
      <w:r w:rsidRPr="000B2C6F">
        <w:rPr>
          <w:rFonts w:asciiTheme="minorHAnsi" w:hAnsiTheme="minorHAnsi" w:cstheme="minorHAnsi"/>
        </w:rPr>
        <w:t xml:space="preserve"> ways in which the </w:t>
      </w:r>
      <w:r w:rsidR="00461E12">
        <w:rPr>
          <w:rFonts w:asciiTheme="minorHAnsi" w:hAnsiTheme="minorHAnsi" w:cstheme="minorHAnsi"/>
        </w:rPr>
        <w:t xml:space="preserve">ads </w:t>
      </w:r>
      <w:r w:rsidRPr="000B2C6F">
        <w:rPr>
          <w:rFonts w:asciiTheme="minorHAnsi" w:hAnsiTheme="minorHAnsi" w:cstheme="minorHAnsi"/>
        </w:rPr>
        <w:t xml:space="preserve">can be made more compelling and motivate </w:t>
      </w:r>
      <w:r w:rsidRPr="000B2C6F" w:rsidR="00E0497C">
        <w:rPr>
          <w:rFonts w:asciiTheme="minorHAnsi" w:hAnsiTheme="minorHAnsi" w:cstheme="minorHAnsi"/>
        </w:rPr>
        <w:t>educators to talk with youth about the risks of e-cigarette use and the importance of prevention an</w:t>
      </w:r>
      <w:r w:rsidRPr="000B2C6F" w:rsidR="0079087A">
        <w:rPr>
          <w:rFonts w:asciiTheme="minorHAnsi" w:hAnsiTheme="minorHAnsi" w:cstheme="minorHAnsi"/>
        </w:rPr>
        <w:t>d cessation</w:t>
      </w:r>
      <w:r w:rsidRPr="000B2C6F">
        <w:rPr>
          <w:rFonts w:asciiTheme="minorHAnsi" w:hAnsiTheme="minorHAnsi" w:cstheme="minorHAnsi"/>
        </w:rPr>
        <w:t xml:space="preserve">. Ultimately, this qualitative data will be used in combination with the </w:t>
      </w:r>
      <w:r w:rsidRPr="000B2C6F">
        <w:rPr>
          <w:rFonts w:asciiTheme="minorHAnsi" w:hAnsiTheme="minorHAnsi" w:cstheme="minorHAnsi"/>
        </w:rPr>
        <w:lastRenderedPageBreak/>
        <w:t xml:space="preserve">quantitative </w:t>
      </w:r>
      <w:r w:rsidR="007974A6">
        <w:rPr>
          <w:rFonts w:asciiTheme="minorHAnsi" w:hAnsiTheme="minorHAnsi" w:cstheme="minorHAnsi"/>
        </w:rPr>
        <w:t xml:space="preserve">survey </w:t>
      </w:r>
      <w:r w:rsidRPr="000B2C6F">
        <w:rPr>
          <w:rFonts w:asciiTheme="minorHAnsi" w:hAnsiTheme="minorHAnsi" w:cstheme="minorHAnsi"/>
        </w:rPr>
        <w:t>data</w:t>
      </w:r>
      <w:r w:rsidR="007974A6">
        <w:rPr>
          <w:rFonts w:asciiTheme="minorHAnsi" w:hAnsiTheme="minorHAnsi" w:cstheme="minorHAnsi"/>
        </w:rPr>
        <w:t xml:space="preserve"> (see following section)</w:t>
      </w:r>
      <w:r w:rsidRPr="000B2C6F">
        <w:rPr>
          <w:rFonts w:asciiTheme="minorHAnsi" w:hAnsiTheme="minorHAnsi" w:cstheme="minorHAnsi"/>
        </w:rPr>
        <w:t xml:space="preserve"> to </w:t>
      </w:r>
      <w:r w:rsidRPr="000B2C6F" w:rsidR="000B2C6F">
        <w:rPr>
          <w:rFonts w:asciiTheme="minorHAnsi" w:hAnsiTheme="minorHAnsi" w:cstheme="minorHAnsi"/>
        </w:rPr>
        <w:t xml:space="preserve">inform </w:t>
      </w:r>
      <w:r w:rsidR="00AC1EF8">
        <w:rPr>
          <w:rFonts w:asciiTheme="minorHAnsi" w:hAnsiTheme="minorHAnsi" w:cstheme="minorHAnsi"/>
        </w:rPr>
        <w:t>refinement</w:t>
      </w:r>
      <w:r w:rsidRPr="000B2C6F" w:rsidR="00AC1EF8">
        <w:rPr>
          <w:rFonts w:asciiTheme="minorHAnsi" w:hAnsiTheme="minorHAnsi" w:cstheme="minorHAnsi"/>
        </w:rPr>
        <w:t xml:space="preserve"> </w:t>
      </w:r>
      <w:r w:rsidRPr="000B2C6F" w:rsidR="000B2C6F">
        <w:rPr>
          <w:rFonts w:asciiTheme="minorHAnsi" w:hAnsiTheme="minorHAnsi" w:cstheme="minorHAnsi"/>
        </w:rPr>
        <w:t xml:space="preserve">of </w:t>
      </w:r>
      <w:r w:rsidR="003614FB">
        <w:rPr>
          <w:rFonts w:asciiTheme="minorHAnsi" w:hAnsiTheme="minorHAnsi" w:cstheme="minorHAnsi"/>
        </w:rPr>
        <w:t>ads</w:t>
      </w:r>
      <w:r w:rsidRPr="000B2C6F" w:rsidR="000B2C6F">
        <w:rPr>
          <w:rFonts w:asciiTheme="minorHAnsi" w:hAnsiTheme="minorHAnsi" w:cstheme="minorHAnsi"/>
        </w:rPr>
        <w:t xml:space="preserve"> </w:t>
      </w:r>
      <w:r w:rsidRPr="000B2C6F">
        <w:rPr>
          <w:rFonts w:asciiTheme="minorHAnsi" w:hAnsiTheme="minorHAnsi" w:cstheme="minorHAnsi"/>
        </w:rPr>
        <w:t xml:space="preserve">for </w:t>
      </w:r>
      <w:r w:rsidR="005D06FA">
        <w:rPr>
          <w:rFonts w:asciiTheme="minorHAnsi" w:hAnsiTheme="minorHAnsi" w:cstheme="minorHAnsi"/>
        </w:rPr>
        <w:t>the</w:t>
      </w:r>
      <w:r w:rsidRPr="000B2C6F">
        <w:rPr>
          <w:rFonts w:asciiTheme="minorHAnsi" w:hAnsiTheme="minorHAnsi" w:cstheme="minorHAnsi"/>
        </w:rPr>
        <w:t xml:space="preserve"> c</w:t>
      </w:r>
      <w:r w:rsidR="0070051D">
        <w:rPr>
          <w:rFonts w:asciiTheme="minorHAnsi" w:hAnsiTheme="minorHAnsi" w:cstheme="minorHAnsi"/>
        </w:rPr>
        <w:t>ommunication initiative</w:t>
      </w:r>
      <w:r w:rsidRPr="000B2C6F">
        <w:rPr>
          <w:rFonts w:asciiTheme="minorHAnsi" w:hAnsiTheme="minorHAnsi" w:cstheme="minorHAnsi"/>
        </w:rPr>
        <w:t>.</w:t>
      </w:r>
      <w:r w:rsidR="00C36C64">
        <w:rPr>
          <w:rFonts w:asciiTheme="minorHAnsi" w:hAnsiTheme="minorHAnsi" w:cstheme="minorHAnsi"/>
        </w:rPr>
        <w:t xml:space="preserve"> The focus group design and anticipated number of respondents are depicted in </w:t>
      </w:r>
      <w:r w:rsidRPr="00570A8D" w:rsidR="00C36C64">
        <w:rPr>
          <w:rFonts w:asciiTheme="minorHAnsi" w:hAnsiTheme="minorHAnsi" w:cstheme="minorHAnsi"/>
          <w:b/>
          <w:bCs/>
        </w:rPr>
        <w:t>Figure 2</w:t>
      </w:r>
      <w:r w:rsidR="00C36C64">
        <w:rPr>
          <w:rFonts w:asciiTheme="minorHAnsi" w:hAnsiTheme="minorHAnsi" w:cstheme="minorHAnsi"/>
        </w:rPr>
        <w:t>.</w:t>
      </w:r>
    </w:p>
    <w:p w:rsidR="00C36C64" w:rsidRDefault="00C36C64" w14:paraId="02A57DB8" w14:textId="21D4AF19">
      <w:pPr>
        <w:pStyle w:val="Tbodytext"/>
        <w:widowControl w:val="0"/>
        <w:rPr>
          <w:rFonts w:asciiTheme="minorHAnsi" w:hAnsiTheme="minorHAnsi" w:cstheme="minorHAnsi"/>
        </w:rPr>
      </w:pPr>
    </w:p>
    <w:p w:rsidRPr="00570A8D" w:rsidR="00C36C64" w:rsidRDefault="00655DC7" w14:paraId="774E0ED9" w14:textId="4F741304">
      <w:pPr>
        <w:pStyle w:val="Tbodytext"/>
        <w:widowControl w:val="0"/>
        <w:rPr>
          <w:rFonts w:asciiTheme="minorHAnsi" w:hAnsiTheme="minorHAnsi" w:cstheme="minorHAnsi"/>
          <w:i/>
          <w:iCs/>
        </w:rPr>
      </w:pPr>
      <w:r w:rsidRPr="00570A8D">
        <w:rPr>
          <w:rFonts w:asciiTheme="minorHAnsi" w:hAnsiTheme="minorHAnsi" w:cstheme="minorHAnsi"/>
          <w:b/>
          <w:bCs/>
          <w:i/>
          <w:iCs/>
        </w:rPr>
        <w:t>Figure 2. Focus Group Design and Anticipated Respondents</w:t>
      </w:r>
    </w:p>
    <w:p w:rsidRPr="00655DC7" w:rsidR="00655DC7" w:rsidRDefault="00752E84" w14:paraId="58569FC2" w14:textId="4D801A24">
      <w:pPr>
        <w:pStyle w:val="Tbodytext"/>
        <w:widowControl w:val="0"/>
        <w:rPr>
          <w:rFonts w:asciiTheme="minorHAnsi" w:hAnsiTheme="minorHAnsi" w:cstheme="minorHAnsi"/>
        </w:rPr>
      </w:pPr>
      <w:r>
        <w:rPr>
          <w:rFonts w:asciiTheme="minorHAnsi" w:hAnsiTheme="minorHAnsi" w:cstheme="minorHAnsi"/>
          <w:noProof/>
        </w:rPr>
        <w:drawing>
          <wp:inline distT="0" distB="0" distL="0" distR="0" wp14:anchorId="1302445C" wp14:editId="1F5CE4EE">
            <wp:extent cx="6054090" cy="358938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998" cy="3608892"/>
                    </a:xfrm>
                    <a:prstGeom prst="rect">
                      <a:avLst/>
                    </a:prstGeom>
                    <a:noFill/>
                  </pic:spPr>
                </pic:pic>
              </a:graphicData>
            </a:graphic>
          </wp:inline>
        </w:drawing>
      </w:r>
    </w:p>
    <w:p w:rsidRPr="00C232BA" w:rsidR="00F97715" w:rsidP="00F97715" w:rsidRDefault="00F97715" w14:paraId="5C9C8798" w14:textId="77777777">
      <w:pPr>
        <w:pStyle w:val="Tbodytext"/>
        <w:widowControl w:val="0"/>
      </w:pPr>
    </w:p>
    <w:p w:rsidR="00C132D9" w:rsidP="005F673E" w:rsidRDefault="005F673E" w14:paraId="33BD8EBD" w14:textId="29A203A5">
      <w:pPr>
        <w:pStyle w:val="Tbodytext"/>
        <w:widowControl w:val="0"/>
        <w:rPr>
          <w:rFonts w:asciiTheme="minorHAnsi" w:hAnsiTheme="minorHAnsi" w:cstheme="minorHAnsi"/>
        </w:rPr>
      </w:pPr>
      <w:r w:rsidRPr="00B023C1">
        <w:rPr>
          <w:rFonts w:asciiTheme="minorHAnsi" w:hAnsiTheme="minorHAnsi" w:cstheme="minorHAnsi"/>
          <w:b/>
          <w:i/>
        </w:rPr>
        <w:t>Quantitative: Online Questionnaire</w:t>
      </w:r>
      <w:r w:rsidRPr="00B023C1">
        <w:rPr>
          <w:rFonts w:asciiTheme="minorHAnsi" w:hAnsiTheme="minorHAnsi" w:cstheme="minorHAnsi"/>
        </w:rPr>
        <w:t xml:space="preserve">. The quantitative portion of this </w:t>
      </w:r>
      <w:r w:rsidRPr="00B023C1" w:rsidR="00B131DA">
        <w:rPr>
          <w:rFonts w:asciiTheme="minorHAnsi" w:hAnsiTheme="minorHAnsi" w:cstheme="minorHAnsi"/>
        </w:rPr>
        <w:t>project</w:t>
      </w:r>
      <w:r w:rsidRPr="00B023C1">
        <w:rPr>
          <w:rFonts w:asciiTheme="minorHAnsi" w:hAnsiTheme="minorHAnsi" w:cstheme="minorHAnsi"/>
        </w:rPr>
        <w:t xml:space="preserve"> will collect data via </w:t>
      </w:r>
      <w:r w:rsidR="007974A6">
        <w:rPr>
          <w:rFonts w:asciiTheme="minorHAnsi" w:hAnsiTheme="minorHAnsi" w:cstheme="minorHAnsi"/>
        </w:rPr>
        <w:t>an</w:t>
      </w:r>
      <w:r w:rsidRPr="00B023C1" w:rsidR="007974A6">
        <w:rPr>
          <w:rFonts w:asciiTheme="minorHAnsi" w:hAnsiTheme="minorHAnsi" w:cstheme="minorHAnsi"/>
        </w:rPr>
        <w:t xml:space="preserve"> </w:t>
      </w:r>
      <w:r w:rsidR="00516696">
        <w:rPr>
          <w:rFonts w:asciiTheme="minorHAnsi" w:hAnsiTheme="minorHAnsi" w:cstheme="minorHAnsi"/>
        </w:rPr>
        <w:t>o</w:t>
      </w:r>
      <w:r w:rsidRPr="00B023C1">
        <w:rPr>
          <w:rFonts w:asciiTheme="minorHAnsi" w:hAnsiTheme="minorHAnsi" w:cstheme="minorHAnsi"/>
        </w:rPr>
        <w:t xml:space="preserve">nline </w:t>
      </w:r>
      <w:r w:rsidR="00516696">
        <w:rPr>
          <w:rFonts w:asciiTheme="minorHAnsi" w:hAnsiTheme="minorHAnsi" w:cstheme="minorHAnsi"/>
        </w:rPr>
        <w:t>q</w:t>
      </w:r>
      <w:r w:rsidRPr="00B023C1">
        <w:rPr>
          <w:rFonts w:asciiTheme="minorHAnsi" w:hAnsiTheme="minorHAnsi" w:cstheme="minorHAnsi"/>
        </w:rPr>
        <w:t xml:space="preserve">uestionnaire (Attachment </w:t>
      </w:r>
      <w:r w:rsidR="00516696">
        <w:rPr>
          <w:rFonts w:asciiTheme="minorHAnsi" w:hAnsiTheme="minorHAnsi" w:cstheme="minorHAnsi"/>
        </w:rPr>
        <w:t>6</w:t>
      </w:r>
      <w:r w:rsidRPr="00B023C1">
        <w:rPr>
          <w:rFonts w:asciiTheme="minorHAnsi" w:hAnsiTheme="minorHAnsi" w:cstheme="minorHAnsi"/>
        </w:rPr>
        <w:t xml:space="preserve">). Potential participants will </w:t>
      </w:r>
      <w:r w:rsidRPr="0061183A">
        <w:rPr>
          <w:rFonts w:asciiTheme="minorHAnsi" w:hAnsiTheme="minorHAnsi" w:cstheme="minorHAnsi"/>
        </w:rPr>
        <w:t xml:space="preserve">be recruited from </w:t>
      </w:r>
      <w:r w:rsidRPr="0061183A" w:rsidR="009D09CF">
        <w:rPr>
          <w:rFonts w:asciiTheme="minorHAnsi" w:hAnsiTheme="minorHAnsi" w:cstheme="minorHAnsi"/>
        </w:rPr>
        <w:t>two</w:t>
      </w:r>
      <w:r w:rsidRPr="0061183A" w:rsidR="00FF0DA4">
        <w:rPr>
          <w:rFonts w:asciiTheme="minorHAnsi" w:hAnsiTheme="minorHAnsi" w:cstheme="minorHAnsi"/>
        </w:rPr>
        <w:t xml:space="preserve"> </w:t>
      </w:r>
      <w:r w:rsidRPr="0061183A">
        <w:rPr>
          <w:rFonts w:asciiTheme="minorHAnsi" w:hAnsiTheme="minorHAnsi" w:cstheme="minorHAnsi"/>
        </w:rPr>
        <w:t>existing, online, convenience panel</w:t>
      </w:r>
      <w:r w:rsidRPr="0061183A" w:rsidR="00FF0DA4">
        <w:rPr>
          <w:rStyle w:val="CommentReference"/>
          <w:rFonts w:asciiTheme="minorHAnsi" w:hAnsiTheme="minorHAnsi" w:cstheme="minorHAnsi"/>
          <w:sz w:val="24"/>
          <w:szCs w:val="24"/>
        </w:rPr>
        <w:t xml:space="preserve">s available </w:t>
      </w:r>
      <w:r w:rsidRPr="0061183A" w:rsidR="00EF2EB0">
        <w:rPr>
          <w:rStyle w:val="CommentReference"/>
          <w:rFonts w:asciiTheme="minorHAnsi" w:hAnsiTheme="minorHAnsi" w:cstheme="minorHAnsi"/>
          <w:sz w:val="24"/>
          <w:szCs w:val="24"/>
        </w:rPr>
        <w:t xml:space="preserve">to </w:t>
      </w:r>
      <w:r w:rsidRPr="0061183A" w:rsidR="00DD54A4">
        <w:rPr>
          <w:rFonts w:asciiTheme="minorHAnsi" w:hAnsiTheme="minorHAnsi" w:cstheme="minorHAnsi"/>
        </w:rPr>
        <w:t>Qualtrics</w:t>
      </w:r>
      <w:r w:rsidRPr="0061183A" w:rsidR="00AC7E38">
        <w:rPr>
          <w:rFonts w:asciiTheme="minorHAnsi" w:hAnsiTheme="minorHAnsi" w:cstheme="minorHAnsi"/>
        </w:rPr>
        <w:t xml:space="preserve">, specifically </w:t>
      </w:r>
      <w:r w:rsidRPr="0061183A" w:rsidR="007147AA">
        <w:rPr>
          <w:rFonts w:asciiTheme="minorHAnsi" w:hAnsiTheme="minorHAnsi" w:cstheme="minorHAnsi"/>
        </w:rPr>
        <w:t>Lucid</w:t>
      </w:r>
      <w:r w:rsidRPr="0061183A" w:rsidR="00FF0DA4">
        <w:rPr>
          <w:rFonts w:asciiTheme="minorHAnsi" w:hAnsiTheme="minorHAnsi" w:cstheme="minorHAnsi"/>
        </w:rPr>
        <w:t xml:space="preserve"> </w:t>
      </w:r>
      <w:r w:rsidRPr="0061183A" w:rsidR="00AC7E38">
        <w:rPr>
          <w:rFonts w:asciiTheme="minorHAnsi" w:hAnsiTheme="minorHAnsi" w:cstheme="minorHAnsi"/>
        </w:rPr>
        <w:t>(</w:t>
      </w:r>
      <w:r w:rsidRPr="0061183A">
        <w:rPr>
          <w:rFonts w:asciiTheme="minorHAnsi" w:hAnsiTheme="minorHAnsi" w:cstheme="minorHAnsi"/>
        </w:rPr>
        <w:t>see</w:t>
      </w:r>
      <w:r w:rsidRPr="0061183A" w:rsidR="003D61A3">
        <w:rPr>
          <w:rFonts w:asciiTheme="minorHAnsi" w:hAnsiTheme="minorHAnsi" w:cstheme="minorHAnsi"/>
        </w:rPr>
        <w:t xml:space="preserve"> </w:t>
      </w:r>
      <w:hyperlink w:history="1" r:id="rId14">
        <w:r w:rsidRPr="00967EFF" w:rsidR="00160383">
          <w:rPr>
            <w:rStyle w:val="Hyperlink"/>
            <w:rFonts w:asciiTheme="minorHAnsi" w:hAnsiTheme="minorHAnsi" w:cstheme="minorHAnsi"/>
          </w:rPr>
          <w:t>https://luc.id/legal/privacy-policy/</w:t>
        </w:r>
      </w:hyperlink>
      <w:r w:rsidR="00160383">
        <w:rPr>
          <w:rFonts w:asciiTheme="minorHAnsi" w:hAnsiTheme="minorHAnsi" w:cstheme="minorHAnsi"/>
        </w:rPr>
        <w:t xml:space="preserve"> </w:t>
      </w:r>
      <w:r w:rsidRPr="0061183A">
        <w:rPr>
          <w:rFonts w:asciiTheme="minorHAnsi" w:hAnsiTheme="minorHAnsi" w:cstheme="minorHAnsi"/>
        </w:rPr>
        <w:t>for more detail</w:t>
      </w:r>
      <w:r w:rsidRPr="00B023C1">
        <w:rPr>
          <w:rFonts w:asciiTheme="minorHAnsi" w:hAnsiTheme="minorHAnsi" w:cstheme="minorHAnsi"/>
        </w:rPr>
        <w:t xml:space="preserve"> on th</w:t>
      </w:r>
      <w:r w:rsidR="00314696">
        <w:rPr>
          <w:rFonts w:asciiTheme="minorHAnsi" w:hAnsiTheme="minorHAnsi" w:cstheme="minorHAnsi"/>
        </w:rPr>
        <w:t>is</w:t>
      </w:r>
      <w:r w:rsidR="00FF0DA4">
        <w:rPr>
          <w:rFonts w:asciiTheme="minorHAnsi" w:hAnsiTheme="minorHAnsi" w:cstheme="minorHAnsi"/>
        </w:rPr>
        <w:t xml:space="preserve"> </w:t>
      </w:r>
      <w:r w:rsidRPr="00B023C1">
        <w:rPr>
          <w:rFonts w:asciiTheme="minorHAnsi" w:hAnsiTheme="minorHAnsi" w:cstheme="minorHAnsi"/>
        </w:rPr>
        <w:t>panel). Th</w:t>
      </w:r>
      <w:r w:rsidR="00314696">
        <w:rPr>
          <w:rFonts w:asciiTheme="minorHAnsi" w:hAnsiTheme="minorHAnsi" w:cstheme="minorHAnsi"/>
        </w:rPr>
        <w:t>is</w:t>
      </w:r>
      <w:r w:rsidRPr="00B023C1">
        <w:rPr>
          <w:rFonts w:asciiTheme="minorHAnsi" w:hAnsiTheme="minorHAnsi" w:cstheme="minorHAnsi"/>
        </w:rPr>
        <w:t xml:space="preserve"> panel provider maintain</w:t>
      </w:r>
      <w:r w:rsidR="00314696">
        <w:rPr>
          <w:rFonts w:asciiTheme="minorHAnsi" w:hAnsiTheme="minorHAnsi" w:cstheme="minorHAnsi"/>
        </w:rPr>
        <w:t>s</w:t>
      </w:r>
      <w:r w:rsidRPr="00B023C1">
        <w:rPr>
          <w:rFonts w:asciiTheme="minorHAnsi" w:hAnsiTheme="minorHAnsi" w:cstheme="minorHAnsi"/>
        </w:rPr>
        <w:t xml:space="preserve"> demographic information about panelists in its proprietary database, which </w:t>
      </w:r>
      <w:r w:rsidR="002302C5">
        <w:rPr>
          <w:rFonts w:asciiTheme="minorHAnsi" w:hAnsiTheme="minorHAnsi" w:cstheme="minorHAnsi"/>
        </w:rPr>
        <w:t>will not be shared with CDC</w:t>
      </w:r>
      <w:r w:rsidRPr="00B023C1">
        <w:rPr>
          <w:rFonts w:asciiTheme="minorHAnsi" w:hAnsiTheme="minorHAnsi" w:cstheme="minorHAnsi"/>
        </w:rPr>
        <w:t xml:space="preserve"> </w:t>
      </w:r>
      <w:r w:rsidR="00160383">
        <w:rPr>
          <w:rFonts w:asciiTheme="minorHAnsi" w:hAnsiTheme="minorHAnsi" w:cstheme="minorHAnsi"/>
        </w:rPr>
        <w:t xml:space="preserve">or RTI </w:t>
      </w:r>
      <w:r w:rsidRPr="00B023C1">
        <w:rPr>
          <w:rFonts w:asciiTheme="minorHAnsi" w:hAnsiTheme="minorHAnsi" w:cstheme="minorHAnsi"/>
        </w:rPr>
        <w:t>(Attachment</w:t>
      </w:r>
      <w:r w:rsidR="007C072E">
        <w:rPr>
          <w:rFonts w:asciiTheme="minorHAnsi" w:hAnsiTheme="minorHAnsi" w:cstheme="minorHAnsi"/>
        </w:rPr>
        <w:t xml:space="preserve"> 7</w:t>
      </w:r>
      <w:r w:rsidRPr="00B023C1">
        <w:rPr>
          <w:rFonts w:asciiTheme="minorHAnsi" w:hAnsiTheme="minorHAnsi" w:cstheme="minorHAnsi"/>
        </w:rPr>
        <w:t xml:space="preserve">), and this information will be used to ensure that the invitation to participate in this project will target only individuals who are likely to be eligible. Specifically, the invitation (Attachment </w:t>
      </w:r>
      <w:r w:rsidR="00314696">
        <w:rPr>
          <w:rFonts w:asciiTheme="minorHAnsi" w:hAnsiTheme="minorHAnsi" w:cstheme="minorHAnsi"/>
        </w:rPr>
        <w:t>8</w:t>
      </w:r>
      <w:r w:rsidRPr="00B023C1">
        <w:rPr>
          <w:rFonts w:asciiTheme="minorHAnsi" w:hAnsiTheme="minorHAnsi" w:cstheme="minorHAnsi"/>
        </w:rPr>
        <w:t xml:space="preserve">) will be sent to panel members. An online, project-specific screener (Attachment </w:t>
      </w:r>
      <w:r w:rsidR="00314696">
        <w:rPr>
          <w:rFonts w:asciiTheme="minorHAnsi" w:hAnsiTheme="minorHAnsi" w:cstheme="minorHAnsi"/>
        </w:rPr>
        <w:t>9</w:t>
      </w:r>
      <w:r w:rsidRPr="00B023C1">
        <w:rPr>
          <w:rFonts w:asciiTheme="minorHAnsi" w:hAnsiTheme="minorHAnsi" w:cstheme="minorHAnsi"/>
        </w:rPr>
        <w:t xml:space="preserve">) will be used to assess respondent </w:t>
      </w:r>
      <w:r w:rsidR="004924E6">
        <w:rPr>
          <w:rFonts w:asciiTheme="minorHAnsi" w:hAnsiTheme="minorHAnsi" w:cstheme="minorHAnsi"/>
        </w:rPr>
        <w:t xml:space="preserve">eligibility and their alignment with minimum quotas for key demographic and professional </w:t>
      </w:r>
      <w:r w:rsidRPr="00B023C1">
        <w:rPr>
          <w:rFonts w:asciiTheme="minorHAnsi" w:hAnsiTheme="minorHAnsi" w:cstheme="minorHAnsi"/>
        </w:rPr>
        <w:t>characteristics</w:t>
      </w:r>
      <w:r w:rsidR="004924E6">
        <w:rPr>
          <w:rFonts w:asciiTheme="minorHAnsi" w:hAnsiTheme="minorHAnsi" w:cstheme="minorHAnsi"/>
        </w:rPr>
        <w:t>,</w:t>
      </w:r>
      <w:r w:rsidRPr="00B023C1">
        <w:rPr>
          <w:rFonts w:asciiTheme="minorHAnsi" w:hAnsiTheme="minorHAnsi" w:cstheme="minorHAnsi"/>
        </w:rPr>
        <w:t xml:space="preserve"> such as</w:t>
      </w:r>
      <w:r w:rsidR="00D0233B">
        <w:rPr>
          <w:rFonts w:asciiTheme="minorHAnsi" w:hAnsiTheme="minorHAnsi" w:cstheme="minorHAnsi"/>
        </w:rPr>
        <w:t xml:space="preserve"> </w:t>
      </w:r>
      <w:r w:rsidRPr="00B023C1" w:rsidR="00766421">
        <w:rPr>
          <w:rFonts w:asciiTheme="minorHAnsi" w:hAnsiTheme="minorHAnsi" w:cstheme="minorHAnsi"/>
        </w:rPr>
        <w:t>gender, race</w:t>
      </w:r>
      <w:r w:rsidR="009552AD">
        <w:rPr>
          <w:rFonts w:asciiTheme="minorHAnsi" w:hAnsiTheme="minorHAnsi" w:cstheme="minorHAnsi"/>
        </w:rPr>
        <w:t>/</w:t>
      </w:r>
      <w:r w:rsidRPr="00B023C1" w:rsidR="00DB4D2A">
        <w:rPr>
          <w:rFonts w:asciiTheme="minorHAnsi" w:hAnsiTheme="minorHAnsi" w:cstheme="minorHAnsi"/>
        </w:rPr>
        <w:t xml:space="preserve">ethnicity, </w:t>
      </w:r>
      <w:r w:rsidR="00E40B02">
        <w:rPr>
          <w:rFonts w:asciiTheme="minorHAnsi" w:hAnsiTheme="minorHAnsi" w:cstheme="minorHAnsi"/>
        </w:rPr>
        <w:t>job</w:t>
      </w:r>
      <w:r w:rsidR="000E6C25">
        <w:rPr>
          <w:rFonts w:asciiTheme="minorHAnsi" w:hAnsiTheme="minorHAnsi" w:cstheme="minorHAnsi"/>
        </w:rPr>
        <w:t xml:space="preserve"> type</w:t>
      </w:r>
      <w:r w:rsidR="00E40B02">
        <w:rPr>
          <w:rFonts w:asciiTheme="minorHAnsi" w:hAnsiTheme="minorHAnsi" w:cstheme="minorHAnsi"/>
        </w:rPr>
        <w:t xml:space="preserve">/role, </w:t>
      </w:r>
      <w:r w:rsidRPr="00B023C1" w:rsidR="000D5B62">
        <w:rPr>
          <w:rFonts w:asciiTheme="minorHAnsi" w:hAnsiTheme="minorHAnsi" w:cstheme="minorHAnsi"/>
        </w:rPr>
        <w:t xml:space="preserve">years of experience, school type, </w:t>
      </w:r>
      <w:r w:rsidRPr="00B023C1" w:rsidR="00DB4D2A">
        <w:rPr>
          <w:rFonts w:asciiTheme="minorHAnsi" w:hAnsiTheme="minorHAnsi" w:cstheme="minorHAnsi"/>
        </w:rPr>
        <w:t>and geography</w:t>
      </w:r>
      <w:r w:rsidRPr="00B023C1">
        <w:rPr>
          <w:rFonts w:asciiTheme="minorHAnsi" w:hAnsiTheme="minorHAnsi" w:cstheme="minorHAnsi"/>
        </w:rPr>
        <w:t>. In addition to confirming eligibility, the screening information will be used to assign participants to</w:t>
      </w:r>
      <w:r w:rsidRPr="00B023C1" w:rsidR="00E56705">
        <w:rPr>
          <w:rFonts w:asciiTheme="minorHAnsi" w:hAnsiTheme="minorHAnsi" w:cstheme="minorHAnsi"/>
        </w:rPr>
        <w:t xml:space="preserve"> </w:t>
      </w:r>
      <w:r w:rsidR="003D61A3">
        <w:rPr>
          <w:rFonts w:asciiTheme="minorHAnsi" w:hAnsiTheme="minorHAnsi" w:cstheme="minorHAnsi"/>
        </w:rPr>
        <w:t xml:space="preserve">one of three </w:t>
      </w:r>
      <w:r w:rsidRPr="00B023C1">
        <w:rPr>
          <w:rFonts w:asciiTheme="minorHAnsi" w:hAnsiTheme="minorHAnsi" w:cstheme="minorHAnsi"/>
        </w:rPr>
        <w:t>strata</w:t>
      </w:r>
      <w:r w:rsidR="003D61A3">
        <w:rPr>
          <w:rStyle w:val="CommentReference"/>
          <w:rFonts w:asciiTheme="minorHAnsi" w:hAnsiTheme="minorHAnsi" w:cstheme="minorHAnsi"/>
          <w:sz w:val="24"/>
          <w:szCs w:val="24"/>
        </w:rPr>
        <w:t>: teachers (</w:t>
      </w:r>
      <w:r w:rsidR="003D61A3">
        <w:rPr>
          <w:rStyle w:val="CommentReference"/>
          <w:rFonts w:asciiTheme="minorHAnsi" w:hAnsiTheme="minorHAnsi" w:cstheme="minorHAnsi"/>
          <w:i/>
          <w:iCs/>
          <w:sz w:val="24"/>
          <w:szCs w:val="24"/>
        </w:rPr>
        <w:t>n</w:t>
      </w:r>
      <w:r w:rsidR="003D61A3">
        <w:rPr>
          <w:rStyle w:val="CommentReference"/>
          <w:rFonts w:asciiTheme="minorHAnsi" w:hAnsiTheme="minorHAnsi" w:cstheme="minorHAnsi"/>
          <w:sz w:val="24"/>
          <w:szCs w:val="24"/>
        </w:rPr>
        <w:t>=200), coaches (</w:t>
      </w:r>
      <w:r w:rsidR="003D61A3">
        <w:rPr>
          <w:rStyle w:val="CommentReference"/>
          <w:rFonts w:asciiTheme="minorHAnsi" w:hAnsiTheme="minorHAnsi" w:cstheme="minorHAnsi"/>
          <w:i/>
          <w:iCs/>
          <w:sz w:val="24"/>
          <w:szCs w:val="24"/>
        </w:rPr>
        <w:t>n</w:t>
      </w:r>
      <w:r w:rsidR="003D61A3">
        <w:rPr>
          <w:rStyle w:val="CommentReference"/>
          <w:rFonts w:asciiTheme="minorHAnsi" w:hAnsiTheme="minorHAnsi" w:cstheme="minorHAnsi"/>
          <w:sz w:val="24"/>
          <w:szCs w:val="24"/>
        </w:rPr>
        <w:t>=200), and administrators (</w:t>
      </w:r>
      <w:r w:rsidR="003D61A3">
        <w:rPr>
          <w:rStyle w:val="CommentReference"/>
          <w:rFonts w:asciiTheme="minorHAnsi" w:hAnsiTheme="minorHAnsi" w:cstheme="minorHAnsi"/>
          <w:i/>
          <w:iCs/>
          <w:sz w:val="24"/>
          <w:szCs w:val="24"/>
        </w:rPr>
        <w:t>n</w:t>
      </w:r>
      <w:r w:rsidR="003D61A3">
        <w:rPr>
          <w:rStyle w:val="CommentReference"/>
          <w:rFonts w:asciiTheme="minorHAnsi" w:hAnsiTheme="minorHAnsi" w:cstheme="minorHAnsi"/>
          <w:sz w:val="24"/>
          <w:szCs w:val="24"/>
        </w:rPr>
        <w:t>=200).</w:t>
      </w:r>
      <w:r w:rsidR="002756F9">
        <w:rPr>
          <w:rStyle w:val="CommentReference"/>
          <w:rFonts w:asciiTheme="minorHAnsi" w:hAnsiTheme="minorHAnsi" w:cstheme="minorHAnsi"/>
          <w:sz w:val="24"/>
          <w:szCs w:val="24"/>
        </w:rPr>
        <w:t xml:space="preserve"> </w:t>
      </w:r>
      <w:r w:rsidR="002756F9">
        <w:rPr>
          <w:rFonts w:asciiTheme="minorHAnsi" w:hAnsiTheme="minorHAnsi" w:cstheme="minorHAnsi"/>
        </w:rPr>
        <w:t xml:space="preserve">Respondents will be recruited with the aim of meeting </w:t>
      </w:r>
      <w:r w:rsidR="004556FC">
        <w:rPr>
          <w:rFonts w:asciiTheme="minorHAnsi" w:hAnsiTheme="minorHAnsi" w:cstheme="minorHAnsi"/>
        </w:rPr>
        <w:t xml:space="preserve">robust </w:t>
      </w:r>
      <w:r w:rsidR="002756F9">
        <w:rPr>
          <w:rFonts w:asciiTheme="minorHAnsi" w:hAnsiTheme="minorHAnsi" w:cstheme="minorHAnsi"/>
        </w:rPr>
        <w:t>quotas to capture diverse perspectives across experience, race/ethnicity, gender, geographic setting (</w:t>
      </w:r>
      <w:r w:rsidR="00414072">
        <w:rPr>
          <w:rFonts w:asciiTheme="minorHAnsi" w:hAnsiTheme="minorHAnsi" w:cstheme="minorHAnsi"/>
        </w:rPr>
        <w:t xml:space="preserve">i.e., </w:t>
      </w:r>
      <w:r w:rsidR="002756F9">
        <w:rPr>
          <w:rFonts w:asciiTheme="minorHAnsi" w:hAnsiTheme="minorHAnsi" w:cstheme="minorHAnsi"/>
        </w:rPr>
        <w:t>urban, suburban</w:t>
      </w:r>
      <w:r w:rsidR="00414072">
        <w:rPr>
          <w:rFonts w:asciiTheme="minorHAnsi" w:hAnsiTheme="minorHAnsi" w:cstheme="minorHAnsi"/>
        </w:rPr>
        <w:t>, or rural; Census region</w:t>
      </w:r>
      <w:r w:rsidR="002756F9">
        <w:rPr>
          <w:rFonts w:asciiTheme="minorHAnsi" w:hAnsiTheme="minorHAnsi" w:cstheme="minorHAnsi"/>
        </w:rPr>
        <w:t xml:space="preserve">), and school setting. </w:t>
      </w:r>
      <w:r w:rsidRPr="00BB7917" w:rsidDel="00343C73" w:rsidR="002756F9">
        <w:rPr>
          <w:rStyle w:val="CommentReference"/>
          <w:rFonts w:asciiTheme="minorHAnsi" w:hAnsiTheme="minorHAnsi" w:cstheme="minorHAnsi"/>
          <w:sz w:val="24"/>
          <w:szCs w:val="24"/>
        </w:rPr>
        <w:t xml:space="preserve"> </w:t>
      </w:r>
    </w:p>
    <w:p w:rsidR="00C132D9" w:rsidP="005F673E" w:rsidRDefault="00C132D9" w14:paraId="1830A6B8" w14:textId="77777777">
      <w:pPr>
        <w:pStyle w:val="Tbodytext"/>
        <w:widowControl w:val="0"/>
        <w:rPr>
          <w:rFonts w:asciiTheme="minorHAnsi" w:hAnsiTheme="minorHAnsi" w:cstheme="minorHAnsi"/>
        </w:rPr>
      </w:pPr>
    </w:p>
    <w:p w:rsidRPr="00011F82" w:rsidR="005F673E" w:rsidP="005F673E" w:rsidRDefault="00766421" w14:paraId="39D12828" w14:textId="6F54A6DF">
      <w:pPr>
        <w:pStyle w:val="Tbodytext"/>
        <w:widowControl w:val="0"/>
        <w:rPr>
          <w:rFonts w:asciiTheme="minorHAnsi" w:hAnsiTheme="minorHAnsi" w:cstheme="minorHAnsi"/>
        </w:rPr>
      </w:pPr>
      <w:r w:rsidRPr="00B023C1">
        <w:rPr>
          <w:rFonts w:asciiTheme="minorHAnsi" w:hAnsiTheme="minorHAnsi" w:cstheme="minorHAnsi"/>
        </w:rPr>
        <w:t>Fo</w:t>
      </w:r>
      <w:r w:rsidRPr="00B023C1" w:rsidR="005F673E">
        <w:rPr>
          <w:rFonts w:asciiTheme="minorHAnsi" w:hAnsiTheme="minorHAnsi" w:cstheme="minorHAnsi"/>
        </w:rPr>
        <w:t xml:space="preserve">llowing the screening process, eligible respondents will complete the </w:t>
      </w:r>
      <w:r w:rsidR="005E3706">
        <w:rPr>
          <w:rFonts w:asciiTheme="minorHAnsi" w:hAnsiTheme="minorHAnsi" w:cstheme="minorHAnsi"/>
        </w:rPr>
        <w:t>consent form</w:t>
      </w:r>
      <w:r w:rsidR="008A5C3E">
        <w:rPr>
          <w:rFonts w:asciiTheme="minorHAnsi" w:hAnsiTheme="minorHAnsi" w:cstheme="minorHAnsi"/>
        </w:rPr>
        <w:t xml:space="preserve"> </w:t>
      </w:r>
      <w:r w:rsidR="008A5C3E">
        <w:rPr>
          <w:rFonts w:asciiTheme="minorHAnsi" w:hAnsiTheme="minorHAnsi" w:cstheme="minorHAnsi"/>
        </w:rPr>
        <w:lastRenderedPageBreak/>
        <w:t xml:space="preserve">(Attachment </w:t>
      </w:r>
      <w:r w:rsidR="009D2338">
        <w:rPr>
          <w:rFonts w:asciiTheme="minorHAnsi" w:hAnsiTheme="minorHAnsi" w:cstheme="minorHAnsi"/>
        </w:rPr>
        <w:t>1</w:t>
      </w:r>
      <w:r w:rsidR="00314696">
        <w:rPr>
          <w:rFonts w:asciiTheme="minorHAnsi" w:hAnsiTheme="minorHAnsi" w:cstheme="minorHAnsi"/>
        </w:rPr>
        <w:t>0</w:t>
      </w:r>
      <w:r w:rsidR="008A5C3E">
        <w:rPr>
          <w:rFonts w:asciiTheme="minorHAnsi" w:hAnsiTheme="minorHAnsi" w:cstheme="minorHAnsi"/>
        </w:rPr>
        <w:t>)</w:t>
      </w:r>
      <w:r w:rsidR="005E3706">
        <w:rPr>
          <w:rFonts w:asciiTheme="minorHAnsi" w:hAnsiTheme="minorHAnsi" w:cstheme="minorHAnsi"/>
        </w:rPr>
        <w:t xml:space="preserve"> and the online questionnaire</w:t>
      </w:r>
      <w:r w:rsidR="008A5C3E">
        <w:rPr>
          <w:rFonts w:asciiTheme="minorHAnsi" w:hAnsiTheme="minorHAnsi" w:cstheme="minorHAnsi"/>
        </w:rPr>
        <w:t>.</w:t>
      </w:r>
      <w:r w:rsidR="00011F82">
        <w:rPr>
          <w:rFonts w:asciiTheme="minorHAnsi" w:hAnsiTheme="minorHAnsi" w:cstheme="minorHAnsi"/>
        </w:rPr>
        <w:t xml:space="preserve"> </w:t>
      </w:r>
      <w:r w:rsidRPr="00E51A05" w:rsidR="005F673E">
        <w:rPr>
          <w:rFonts w:ascii="Calibri" w:hAnsi="Calibri" w:cs="Calibri"/>
        </w:rPr>
        <w:t xml:space="preserve">The purpose of the online questionnaire is to show participants </w:t>
      </w:r>
      <w:r w:rsidR="000F0D78">
        <w:rPr>
          <w:rFonts w:ascii="Calibri" w:hAnsi="Calibri" w:cs="Calibri"/>
        </w:rPr>
        <w:t xml:space="preserve">the </w:t>
      </w:r>
      <w:r w:rsidR="00767E5F">
        <w:rPr>
          <w:rFonts w:ascii="Calibri" w:hAnsi="Calibri" w:cs="Calibri"/>
        </w:rPr>
        <w:t xml:space="preserve">draft </w:t>
      </w:r>
      <w:r w:rsidR="003614FB">
        <w:rPr>
          <w:rFonts w:ascii="Calibri" w:hAnsi="Calibri" w:cs="Calibri"/>
        </w:rPr>
        <w:t>ad</w:t>
      </w:r>
      <w:r w:rsidR="00767E5F">
        <w:rPr>
          <w:rFonts w:ascii="Calibri" w:hAnsi="Calibri" w:cs="Calibri"/>
        </w:rPr>
        <w:t>s</w:t>
      </w:r>
      <w:r w:rsidRPr="00E51A05" w:rsidR="005F673E">
        <w:rPr>
          <w:rFonts w:ascii="Calibri" w:hAnsi="Calibri" w:cs="Calibri"/>
        </w:rPr>
        <w:t xml:space="preserve"> and collect quantitative information on the</w:t>
      </w:r>
      <w:r w:rsidR="00767E5F">
        <w:rPr>
          <w:rFonts w:ascii="Calibri" w:hAnsi="Calibri" w:cs="Calibri"/>
        </w:rPr>
        <w:t>ir</w:t>
      </w:r>
      <w:r w:rsidRPr="00E51A05" w:rsidR="005F673E">
        <w:rPr>
          <w:rFonts w:ascii="Calibri" w:hAnsi="Calibri" w:cs="Calibri"/>
        </w:rPr>
        <w:t xml:space="preserve"> </w:t>
      </w:r>
      <w:r w:rsidR="0072144A">
        <w:rPr>
          <w:rFonts w:ascii="Calibri" w:hAnsi="Calibri" w:cs="Calibri"/>
        </w:rPr>
        <w:t xml:space="preserve">perceived </w:t>
      </w:r>
      <w:r w:rsidRPr="00E51A05" w:rsidR="005F673E">
        <w:rPr>
          <w:rFonts w:ascii="Calibri" w:hAnsi="Calibri" w:cs="Calibri"/>
        </w:rPr>
        <w:t xml:space="preserve">relevance, acceptability, and effectiveness. Specifically, the questionnaire will </w:t>
      </w:r>
      <w:r w:rsidR="005E3706">
        <w:rPr>
          <w:rFonts w:ascii="Calibri" w:hAnsi="Calibri" w:cs="Calibri"/>
        </w:rPr>
        <w:t xml:space="preserve">measure </w:t>
      </w:r>
      <w:r w:rsidRPr="00E51A05" w:rsidR="005F673E">
        <w:rPr>
          <w:rFonts w:ascii="Calibri" w:hAnsi="Calibri" w:cs="Calibri"/>
        </w:rPr>
        <w:t xml:space="preserve">reactions to the </w:t>
      </w:r>
      <w:r w:rsidR="003614FB">
        <w:rPr>
          <w:rFonts w:ascii="Calibri" w:hAnsi="Calibri" w:cs="Calibri"/>
        </w:rPr>
        <w:t>ad</w:t>
      </w:r>
      <w:r w:rsidRPr="00E51A05" w:rsidR="003614FB">
        <w:rPr>
          <w:rFonts w:ascii="Calibri" w:hAnsi="Calibri" w:cs="Calibri"/>
        </w:rPr>
        <w:t xml:space="preserve">s </w:t>
      </w:r>
      <w:r w:rsidRPr="00E51A05" w:rsidR="005F673E">
        <w:rPr>
          <w:rFonts w:ascii="Calibri" w:hAnsi="Calibri" w:cs="Calibri"/>
        </w:rPr>
        <w:t xml:space="preserve">(e.g., perceived effectiveness (PE), </w:t>
      </w:r>
      <w:r w:rsidRPr="00E51A05" w:rsidR="00D16D57">
        <w:rPr>
          <w:rFonts w:ascii="Calibri" w:hAnsi="Calibri" w:cs="Calibri"/>
        </w:rPr>
        <w:t xml:space="preserve">personal relevance, </w:t>
      </w:r>
      <w:r w:rsidRPr="00E51A05" w:rsidR="005F673E">
        <w:rPr>
          <w:rFonts w:ascii="Calibri" w:hAnsi="Calibri" w:cs="Calibri"/>
        </w:rPr>
        <w:t>confusion, believability,</w:t>
      </w:r>
      <w:r w:rsidR="00A95D2B">
        <w:rPr>
          <w:rFonts w:ascii="Calibri" w:hAnsi="Calibri" w:cs="Calibri"/>
        </w:rPr>
        <w:t xml:space="preserve"> </w:t>
      </w:r>
      <w:r w:rsidR="005E3706">
        <w:rPr>
          <w:rFonts w:ascii="Calibri" w:hAnsi="Calibri" w:cs="Calibri"/>
        </w:rPr>
        <w:t>behavioral intentions</w:t>
      </w:r>
      <w:r w:rsidRPr="00E51A05" w:rsidR="005F673E">
        <w:rPr>
          <w:rFonts w:ascii="Calibri" w:hAnsi="Calibri" w:cs="Calibri"/>
        </w:rPr>
        <w:t>)</w:t>
      </w:r>
      <w:r w:rsidR="00634792">
        <w:rPr>
          <w:rFonts w:ascii="Calibri" w:hAnsi="Calibri" w:cs="Calibri"/>
        </w:rPr>
        <w:t xml:space="preserve">; </w:t>
      </w:r>
      <w:r w:rsidR="005E3706">
        <w:rPr>
          <w:rFonts w:ascii="Calibri" w:hAnsi="Calibri" w:cs="Calibri"/>
        </w:rPr>
        <w:t>suggestions</w:t>
      </w:r>
      <w:r w:rsidR="00634792">
        <w:rPr>
          <w:rFonts w:ascii="Calibri" w:hAnsi="Calibri" w:cs="Calibri"/>
        </w:rPr>
        <w:t xml:space="preserve"> for improv</w:t>
      </w:r>
      <w:r w:rsidR="005E3706">
        <w:rPr>
          <w:rFonts w:ascii="Calibri" w:hAnsi="Calibri" w:cs="Calibri"/>
        </w:rPr>
        <w:t xml:space="preserve">ing the </w:t>
      </w:r>
      <w:r w:rsidR="003614FB">
        <w:rPr>
          <w:rFonts w:ascii="Calibri" w:hAnsi="Calibri" w:cs="Calibri"/>
        </w:rPr>
        <w:t>ads</w:t>
      </w:r>
      <w:r w:rsidR="00634792">
        <w:rPr>
          <w:rFonts w:ascii="Calibri" w:hAnsi="Calibri" w:cs="Calibri"/>
        </w:rPr>
        <w:t>;</w:t>
      </w:r>
      <w:r w:rsidR="00880A81">
        <w:rPr>
          <w:rFonts w:ascii="Calibri" w:hAnsi="Calibri" w:cs="Calibri"/>
        </w:rPr>
        <w:t xml:space="preserve"> and</w:t>
      </w:r>
      <w:r w:rsidRPr="00E51A05" w:rsidR="00880A81">
        <w:rPr>
          <w:rFonts w:ascii="Calibri" w:hAnsi="Calibri" w:cs="Calibri"/>
        </w:rPr>
        <w:t xml:space="preserve"> </w:t>
      </w:r>
      <w:r w:rsidR="0030615D">
        <w:rPr>
          <w:rFonts w:ascii="Calibri" w:hAnsi="Calibri" w:cs="Calibri"/>
        </w:rPr>
        <w:t xml:space="preserve">participant </w:t>
      </w:r>
      <w:r w:rsidRPr="00E51A05" w:rsidR="00880A81">
        <w:rPr>
          <w:rFonts w:ascii="Calibri" w:hAnsi="Calibri" w:cs="Calibri"/>
        </w:rPr>
        <w:t>demographic characteristics</w:t>
      </w:r>
      <w:r w:rsidRPr="00E51A05" w:rsidR="005F673E">
        <w:rPr>
          <w:rFonts w:ascii="Calibri" w:hAnsi="Calibri" w:cs="Calibri"/>
        </w:rPr>
        <w:t xml:space="preserve">. </w:t>
      </w:r>
      <w:r w:rsidR="00076BFD">
        <w:rPr>
          <w:rFonts w:ascii="Calibri" w:hAnsi="Calibri" w:cs="Calibri"/>
        </w:rPr>
        <w:t>D</w:t>
      </w:r>
      <w:r w:rsidR="00A85C40">
        <w:rPr>
          <w:rFonts w:ascii="Calibri" w:hAnsi="Calibri" w:cs="Calibri"/>
        </w:rPr>
        <w:t xml:space="preserve">raft </w:t>
      </w:r>
      <w:r w:rsidR="003614FB">
        <w:rPr>
          <w:rFonts w:ascii="Calibri" w:hAnsi="Calibri" w:cs="Calibri"/>
        </w:rPr>
        <w:t>ads</w:t>
      </w:r>
      <w:r w:rsidR="00A85C40">
        <w:rPr>
          <w:rFonts w:ascii="Calibri" w:hAnsi="Calibri" w:cs="Calibri"/>
        </w:rPr>
        <w:t xml:space="preserve">, in the format of </w:t>
      </w:r>
      <w:r w:rsidR="00634792">
        <w:rPr>
          <w:rFonts w:ascii="Calibri" w:hAnsi="Calibri" w:cs="Calibri"/>
        </w:rPr>
        <w:t xml:space="preserve">prototypes or </w:t>
      </w:r>
      <w:r w:rsidR="00A85C40">
        <w:rPr>
          <w:rFonts w:ascii="Calibri" w:hAnsi="Calibri" w:cs="Calibri"/>
        </w:rPr>
        <w:t>mockups (</w:t>
      </w:r>
      <w:r w:rsidR="00DA256C">
        <w:rPr>
          <w:rFonts w:ascii="Calibri" w:hAnsi="Calibri" w:cs="Calibri"/>
        </w:rPr>
        <w:t xml:space="preserve">e.g., </w:t>
      </w:r>
      <w:r w:rsidR="00532FA8">
        <w:rPr>
          <w:rFonts w:ascii="Calibri" w:hAnsi="Calibri" w:cs="Calibri"/>
        </w:rPr>
        <w:t xml:space="preserve">display </w:t>
      </w:r>
      <w:r w:rsidR="00DA256C">
        <w:rPr>
          <w:rFonts w:ascii="Calibri" w:hAnsi="Calibri" w:cs="Calibri"/>
        </w:rPr>
        <w:t>ads, GIFs)</w:t>
      </w:r>
      <w:r w:rsidR="0030615D">
        <w:rPr>
          <w:rFonts w:ascii="Calibri" w:hAnsi="Calibri" w:cs="Calibri"/>
        </w:rPr>
        <w:t>,</w:t>
      </w:r>
      <w:r w:rsidR="00A85C40">
        <w:rPr>
          <w:rFonts w:ascii="Calibri" w:hAnsi="Calibri" w:cs="Calibri"/>
        </w:rPr>
        <w:t xml:space="preserve"> will be presented to all respondents</w:t>
      </w:r>
      <w:r w:rsidR="000662E2">
        <w:rPr>
          <w:rFonts w:ascii="Calibri" w:hAnsi="Calibri" w:cs="Calibri"/>
        </w:rPr>
        <w:t>. Th</w:t>
      </w:r>
      <w:r w:rsidR="0055581D">
        <w:rPr>
          <w:rFonts w:ascii="Calibri" w:hAnsi="Calibri" w:cs="Calibri"/>
        </w:rPr>
        <w:t xml:space="preserve">is design results in </w:t>
      </w:r>
      <w:r w:rsidR="000662E2">
        <w:rPr>
          <w:rFonts w:ascii="Calibri" w:hAnsi="Calibri" w:cs="Calibri"/>
        </w:rPr>
        <w:t xml:space="preserve">high internal validity, </w:t>
      </w:r>
      <w:r w:rsidR="0030615D">
        <w:rPr>
          <w:rFonts w:ascii="Calibri" w:hAnsi="Calibri" w:cs="Calibri"/>
        </w:rPr>
        <w:t>given</w:t>
      </w:r>
      <w:r w:rsidR="000751AD">
        <w:rPr>
          <w:rFonts w:ascii="Calibri" w:hAnsi="Calibri" w:cs="Calibri"/>
        </w:rPr>
        <w:t xml:space="preserve"> that</w:t>
      </w:r>
      <w:r w:rsidR="000662E2">
        <w:rPr>
          <w:rFonts w:ascii="Calibri" w:hAnsi="Calibri" w:cs="Calibri"/>
        </w:rPr>
        <w:t xml:space="preserve"> all respondents will be seeing the same </w:t>
      </w:r>
      <w:r w:rsidR="003614FB">
        <w:rPr>
          <w:rFonts w:ascii="Calibri" w:hAnsi="Calibri" w:cs="Calibri"/>
        </w:rPr>
        <w:t xml:space="preserve">ads </w:t>
      </w:r>
      <w:r w:rsidR="000662E2">
        <w:rPr>
          <w:rFonts w:ascii="Calibri" w:hAnsi="Calibri" w:cs="Calibri"/>
        </w:rPr>
        <w:t>and answering the same questions,</w:t>
      </w:r>
      <w:r w:rsidRPr="000662E2" w:rsidR="000662E2">
        <w:rPr>
          <w:rFonts w:ascii="Calibri" w:hAnsi="Calibri" w:cs="Calibri"/>
        </w:rPr>
        <w:t xml:space="preserve"> even though external validity (generalizability) is </w:t>
      </w:r>
      <w:r w:rsidR="000751AD">
        <w:rPr>
          <w:rFonts w:ascii="Calibri" w:hAnsi="Calibri" w:cs="Calibri"/>
        </w:rPr>
        <w:t>limited</w:t>
      </w:r>
      <w:r w:rsidR="000662E2">
        <w:rPr>
          <w:rFonts w:ascii="Calibri" w:hAnsi="Calibri" w:cs="Calibri"/>
        </w:rPr>
        <w:t xml:space="preserve">, given </w:t>
      </w:r>
      <w:r w:rsidR="000751AD">
        <w:rPr>
          <w:rFonts w:ascii="Calibri" w:hAnsi="Calibri" w:cs="Calibri"/>
        </w:rPr>
        <w:t xml:space="preserve">that the </w:t>
      </w:r>
      <w:r w:rsidR="005D7F0B">
        <w:rPr>
          <w:rFonts w:ascii="Calibri" w:hAnsi="Calibri" w:cs="Calibri"/>
        </w:rPr>
        <w:t>underlying panel was not created using address-based sampling or other probability</w:t>
      </w:r>
      <w:r w:rsidR="00AC7E38">
        <w:rPr>
          <w:rFonts w:ascii="Calibri" w:hAnsi="Calibri" w:cs="Calibri"/>
        </w:rPr>
        <w:t>-</w:t>
      </w:r>
      <w:r w:rsidR="005D7F0B">
        <w:rPr>
          <w:rFonts w:ascii="Calibri" w:hAnsi="Calibri" w:cs="Calibri"/>
        </w:rPr>
        <w:t>based methods</w:t>
      </w:r>
      <w:r w:rsidRPr="000662E2" w:rsidR="000662E2">
        <w:rPr>
          <w:rFonts w:ascii="Calibri" w:hAnsi="Calibri" w:cs="Calibri"/>
        </w:rPr>
        <w:t xml:space="preserve">. </w:t>
      </w:r>
      <w:r w:rsidR="00DA256C">
        <w:rPr>
          <w:rFonts w:ascii="Calibri" w:hAnsi="Calibri" w:cs="Calibri"/>
        </w:rPr>
        <w:t>High external visibility is not needed for this information collection</w:t>
      </w:r>
      <w:r w:rsidR="005D7F0B">
        <w:rPr>
          <w:rFonts w:ascii="Calibri" w:hAnsi="Calibri" w:cs="Calibri"/>
        </w:rPr>
        <w:t xml:space="preserve"> because</w:t>
      </w:r>
      <w:r w:rsidR="00DA256C">
        <w:rPr>
          <w:rFonts w:ascii="Calibri" w:hAnsi="Calibri" w:cs="Calibri"/>
        </w:rPr>
        <w:t xml:space="preserve"> the </w:t>
      </w:r>
      <w:r w:rsidRPr="00DA256C" w:rsidR="00DA256C">
        <w:rPr>
          <w:rFonts w:ascii="Calibri" w:hAnsi="Calibri" w:cs="Calibri"/>
        </w:rPr>
        <w:t xml:space="preserve">intent is to inform </w:t>
      </w:r>
      <w:r w:rsidR="00DA256C">
        <w:rPr>
          <w:rFonts w:ascii="Calibri" w:hAnsi="Calibri" w:cs="Calibri"/>
        </w:rPr>
        <w:t xml:space="preserve">the design and implementation of </w:t>
      </w:r>
      <w:r w:rsidR="003614FB">
        <w:rPr>
          <w:rFonts w:ascii="Calibri" w:hAnsi="Calibri" w:cs="Calibri"/>
        </w:rPr>
        <w:t>ads</w:t>
      </w:r>
      <w:r w:rsidRPr="00DA256C" w:rsidR="003614FB">
        <w:rPr>
          <w:rFonts w:ascii="Calibri" w:hAnsi="Calibri" w:cs="Calibri"/>
        </w:rPr>
        <w:t xml:space="preserve"> </w:t>
      </w:r>
      <w:r w:rsidRPr="00DA256C" w:rsidR="00DA256C">
        <w:rPr>
          <w:rFonts w:ascii="Calibri" w:hAnsi="Calibri" w:cs="Calibri"/>
        </w:rPr>
        <w:t>rather than to produce generalizable results for research purposes</w:t>
      </w:r>
      <w:r w:rsidR="00DA256C">
        <w:rPr>
          <w:rFonts w:ascii="Calibri" w:hAnsi="Calibri" w:cs="Calibri"/>
        </w:rPr>
        <w:t>.</w:t>
      </w:r>
      <w:r w:rsidRPr="00DA256C" w:rsidR="00DA256C">
        <w:rPr>
          <w:rFonts w:ascii="Calibri" w:hAnsi="Calibri" w:cs="Calibri"/>
        </w:rPr>
        <w:t xml:space="preserve"> </w:t>
      </w:r>
      <w:r w:rsidR="00116131">
        <w:rPr>
          <w:rFonts w:ascii="Calibri" w:hAnsi="Calibri" w:cs="Calibri"/>
        </w:rPr>
        <w:t xml:space="preserve">The </w:t>
      </w:r>
      <w:r w:rsidR="00400E35">
        <w:rPr>
          <w:rFonts w:ascii="Calibri" w:hAnsi="Calibri" w:cs="Calibri"/>
        </w:rPr>
        <w:t xml:space="preserve">survey </w:t>
      </w:r>
      <w:r w:rsidR="00116131">
        <w:rPr>
          <w:rFonts w:ascii="Calibri" w:hAnsi="Calibri" w:cs="Calibri"/>
        </w:rPr>
        <w:t xml:space="preserve">design </w:t>
      </w:r>
      <w:r w:rsidR="00CB0DB1">
        <w:rPr>
          <w:rFonts w:ascii="Calibri" w:hAnsi="Calibri" w:cs="Calibri"/>
        </w:rPr>
        <w:t xml:space="preserve">and anticipated </w:t>
      </w:r>
      <w:r w:rsidR="00C36C64">
        <w:rPr>
          <w:rFonts w:ascii="Calibri" w:hAnsi="Calibri" w:cs="Calibri"/>
        </w:rPr>
        <w:t>number of respondents are</w:t>
      </w:r>
      <w:r w:rsidR="00116131">
        <w:rPr>
          <w:rFonts w:ascii="Calibri" w:hAnsi="Calibri" w:cs="Calibri"/>
        </w:rPr>
        <w:t xml:space="preserve"> summarized in </w:t>
      </w:r>
      <w:r w:rsidRPr="00C02BED" w:rsidR="00116131">
        <w:rPr>
          <w:rFonts w:ascii="Calibri" w:hAnsi="Calibri" w:cs="Calibri"/>
          <w:b/>
          <w:bCs/>
        </w:rPr>
        <w:t xml:space="preserve">Figure </w:t>
      </w:r>
      <w:r w:rsidR="00C36C64">
        <w:rPr>
          <w:rFonts w:ascii="Calibri" w:hAnsi="Calibri" w:cs="Calibri"/>
          <w:b/>
          <w:bCs/>
        </w:rPr>
        <w:t>3</w:t>
      </w:r>
      <w:r w:rsidR="00116131">
        <w:rPr>
          <w:rFonts w:ascii="Calibri" w:hAnsi="Calibri" w:cs="Calibri"/>
        </w:rPr>
        <w:t>.</w:t>
      </w:r>
    </w:p>
    <w:p w:rsidRPr="00E51A05" w:rsidR="005F673E" w:rsidP="005F673E" w:rsidRDefault="005F673E" w14:paraId="27FE4F97" w14:textId="77777777">
      <w:pPr>
        <w:pStyle w:val="Tbodytext"/>
        <w:widowControl w:val="0"/>
        <w:rPr>
          <w:rFonts w:ascii="Calibri" w:hAnsi="Calibri" w:cs="Calibri"/>
        </w:rPr>
      </w:pPr>
    </w:p>
    <w:p w:rsidRPr="00570A8D" w:rsidR="005F673E" w:rsidP="005F673E" w:rsidRDefault="00116131" w14:paraId="140CBD9C" w14:textId="44973512">
      <w:pPr>
        <w:pStyle w:val="Tbodytext"/>
        <w:widowControl w:val="0"/>
        <w:rPr>
          <w:rFonts w:ascii="Calibri" w:hAnsi="Calibri" w:cs="Calibri"/>
          <w:b/>
          <w:bCs/>
          <w:i/>
          <w:iCs/>
        </w:rPr>
      </w:pPr>
      <w:r w:rsidRPr="00570A8D">
        <w:rPr>
          <w:rFonts w:ascii="Calibri" w:hAnsi="Calibri" w:cs="Calibri"/>
          <w:b/>
          <w:i/>
          <w:iCs/>
        </w:rPr>
        <w:t xml:space="preserve">Figure </w:t>
      </w:r>
      <w:r w:rsidRPr="00570A8D" w:rsidR="00C36C64">
        <w:rPr>
          <w:rFonts w:ascii="Calibri" w:hAnsi="Calibri" w:cs="Calibri"/>
          <w:b/>
          <w:i/>
          <w:iCs/>
        </w:rPr>
        <w:t>3</w:t>
      </w:r>
      <w:r w:rsidRPr="00570A8D" w:rsidR="00EF0965">
        <w:rPr>
          <w:rFonts w:ascii="Calibri" w:hAnsi="Calibri" w:cs="Calibri"/>
          <w:b/>
          <w:bCs/>
          <w:i/>
          <w:iCs/>
        </w:rPr>
        <w:t>. Survey Design</w:t>
      </w:r>
      <w:r w:rsidRPr="00570A8D" w:rsidR="00B40B31">
        <w:rPr>
          <w:rFonts w:ascii="Calibri" w:hAnsi="Calibri" w:cs="Calibri"/>
          <w:b/>
          <w:bCs/>
          <w:i/>
          <w:iCs/>
        </w:rPr>
        <w:t xml:space="preserve"> and Anticipated </w:t>
      </w:r>
      <w:r w:rsidRPr="00570A8D" w:rsidR="00655DC7">
        <w:rPr>
          <w:rFonts w:ascii="Calibri" w:hAnsi="Calibri" w:cs="Calibri"/>
          <w:b/>
          <w:bCs/>
          <w:i/>
          <w:iCs/>
        </w:rPr>
        <w:t>Respondents</w:t>
      </w:r>
    </w:p>
    <w:p w:rsidRPr="00E51A05" w:rsidR="005F673E" w:rsidP="005F673E" w:rsidRDefault="00C503F9" w14:paraId="6C97A2D3" w14:textId="1EF83A41">
      <w:pPr>
        <w:pStyle w:val="Tbodytext"/>
        <w:widowControl w:val="0"/>
        <w:rPr>
          <w:rFonts w:ascii="Calibri" w:hAnsi="Calibri" w:cs="Calibri"/>
        </w:rPr>
      </w:pPr>
      <w:r>
        <w:rPr>
          <w:rFonts w:ascii="Calibri" w:hAnsi="Calibri" w:cs="Calibri"/>
          <w:noProof/>
        </w:rPr>
        <w:drawing>
          <wp:inline distT="0" distB="0" distL="0" distR="0" wp14:anchorId="0DD63043" wp14:editId="40CF3B7A">
            <wp:extent cx="6179820" cy="4632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9820" cy="4632960"/>
                    </a:xfrm>
                    <a:prstGeom prst="rect">
                      <a:avLst/>
                    </a:prstGeom>
                    <a:noFill/>
                  </pic:spPr>
                </pic:pic>
              </a:graphicData>
            </a:graphic>
          </wp:inline>
        </w:drawing>
      </w:r>
    </w:p>
    <w:p w:rsidR="00781B57" w:rsidP="005F673E" w:rsidRDefault="00781B57" w14:paraId="256C2AB6" w14:textId="77DBD5EB">
      <w:pPr>
        <w:pStyle w:val="Tbodytext"/>
        <w:widowControl w:val="0"/>
        <w:rPr>
          <w:rFonts w:ascii="Calibri" w:hAnsi="Calibri" w:cs="Calibri"/>
        </w:rPr>
      </w:pPr>
    </w:p>
    <w:p w:rsidRPr="00E51A05" w:rsidR="005F673E" w:rsidP="005F673E" w:rsidRDefault="005F673E" w14:paraId="104E7988" w14:textId="47728B76">
      <w:pPr>
        <w:pStyle w:val="Tbodytext"/>
        <w:widowControl w:val="0"/>
        <w:rPr>
          <w:rFonts w:ascii="Calibri" w:hAnsi="Calibri" w:cs="Calibri"/>
        </w:rPr>
      </w:pPr>
      <w:r w:rsidRPr="00E51A05">
        <w:rPr>
          <w:rFonts w:ascii="Calibri" w:hAnsi="Calibri" w:cs="Calibri"/>
        </w:rPr>
        <w:t xml:space="preserve">All information collected in the online questionnaire will allow for study outcomes to be measured and confounding influences controlled for. Some of the key variables measured are </w:t>
      </w:r>
      <w:r w:rsidRPr="00E51A05">
        <w:rPr>
          <w:rFonts w:ascii="Calibri" w:hAnsi="Calibri" w:cs="Calibri"/>
        </w:rPr>
        <w:lastRenderedPageBreak/>
        <w:t xml:space="preserve">summarized in the Table </w:t>
      </w:r>
      <w:r w:rsidR="00FA5DFD">
        <w:rPr>
          <w:rFonts w:ascii="Calibri" w:hAnsi="Calibri" w:cs="Calibri"/>
        </w:rPr>
        <w:t>1</w:t>
      </w:r>
      <w:r w:rsidRPr="00E51A05" w:rsidR="00FA5DFD">
        <w:rPr>
          <w:rFonts w:ascii="Calibri" w:hAnsi="Calibri" w:cs="Calibri"/>
        </w:rPr>
        <w:t xml:space="preserve"> </w:t>
      </w:r>
      <w:r w:rsidRPr="00E51A05">
        <w:rPr>
          <w:rFonts w:ascii="Calibri" w:hAnsi="Calibri" w:cs="Calibri"/>
        </w:rPr>
        <w:t>below</w:t>
      </w:r>
      <w:r w:rsidR="006B18B1">
        <w:rPr>
          <w:rFonts w:ascii="Calibri" w:hAnsi="Calibri" w:cs="Calibri"/>
        </w:rPr>
        <w:t>.</w:t>
      </w:r>
    </w:p>
    <w:p w:rsidRPr="00E51A05" w:rsidR="005F673E" w:rsidP="005F673E" w:rsidRDefault="005F673E" w14:paraId="2D991A11" w14:textId="36B05A72">
      <w:pPr>
        <w:pStyle w:val="Tbodytext"/>
        <w:widowControl w:val="0"/>
        <w:rPr>
          <w:rFonts w:ascii="Calibri" w:hAnsi="Calibri" w:cs="Calibri"/>
        </w:rPr>
      </w:pPr>
    </w:p>
    <w:p w:rsidRPr="00C232BA" w:rsidR="005F673E" w:rsidP="005F673E" w:rsidRDefault="005F673E" w14:paraId="6589D8D6" w14:textId="77777777">
      <w:pPr>
        <w:rPr>
          <w:rFonts w:ascii="Century Schoolbook" w:hAnsi="Century Schoolbook" w:cs="Arial"/>
          <w:sz w:val="20"/>
          <w:szCs w:val="20"/>
        </w:rPr>
      </w:pPr>
    </w:p>
    <w:tbl>
      <w:tblPr>
        <w:tblStyle w:val="TableGrid"/>
        <w:tblW w:w="101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0210"/>
      </w:tblGrid>
      <w:tr w:rsidRPr="00C232BA" w:rsidR="005F673E" w:rsidTr="009D1402" w14:paraId="1960C454" w14:textId="77777777">
        <w:trPr>
          <w:trHeight w:val="945"/>
        </w:trPr>
        <w:tc>
          <w:tcPr>
            <w:tcW w:w="10199" w:type="dxa"/>
          </w:tcPr>
          <w:p w:rsidRPr="007E31D4" w:rsidR="005F673E" w:rsidP="009D1402" w:rsidRDefault="005F673E" w14:paraId="745081B3" w14:textId="52A8EA1B">
            <w:pPr>
              <w:contextualSpacing/>
              <w:jc w:val="both"/>
              <w:rPr>
                <w:rFonts w:ascii="Calibri" w:hAnsi="Calibri" w:eastAsia="Calibri" w:cs="Calibri"/>
                <w:b/>
                <w:i/>
                <w:sz w:val="22"/>
                <w:szCs w:val="22"/>
              </w:rPr>
            </w:pPr>
            <w:r w:rsidRPr="007E31D4">
              <w:rPr>
                <w:rFonts w:ascii="Calibri" w:hAnsi="Calibri" w:eastAsia="Calibri" w:cs="Calibri"/>
                <w:b/>
                <w:i/>
                <w:sz w:val="22"/>
                <w:szCs w:val="22"/>
              </w:rPr>
              <w:t xml:space="preserve">Table </w:t>
            </w:r>
            <w:r w:rsidR="00FA5DFD">
              <w:rPr>
                <w:rFonts w:ascii="Calibri" w:hAnsi="Calibri" w:eastAsia="Calibri" w:cs="Calibri"/>
                <w:b/>
                <w:i/>
                <w:sz w:val="22"/>
                <w:szCs w:val="22"/>
              </w:rPr>
              <w:t>1</w:t>
            </w:r>
            <w:r w:rsidRPr="007E31D4">
              <w:rPr>
                <w:rFonts w:ascii="Calibri" w:hAnsi="Calibri" w:eastAsia="Calibri" w:cs="Calibri"/>
                <w:b/>
                <w:i/>
                <w:sz w:val="22"/>
                <w:szCs w:val="22"/>
              </w:rPr>
              <w:t>. Rationale for variables measured in online survey</w:t>
            </w:r>
          </w:p>
          <w:p w:rsidRPr="007E31D4" w:rsidR="005F673E" w:rsidP="009D1402" w:rsidRDefault="005F673E" w14:paraId="4F8CA8D0" w14:textId="77777777">
            <w:pPr>
              <w:ind w:right="195"/>
              <w:contextualSpacing/>
              <w:jc w:val="both"/>
              <w:rPr>
                <w:rFonts w:ascii="Calibri" w:hAnsi="Calibri" w:eastAsia="Calibri" w:cs="Calibri"/>
                <w:b/>
                <w:i/>
                <w:sz w:val="22"/>
                <w:szCs w:val="22"/>
              </w:rPr>
            </w:pPr>
          </w:p>
          <w:tbl>
            <w:tblPr>
              <w:tblW w:w="99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15"/>
              <w:gridCol w:w="3357"/>
              <w:gridCol w:w="3412"/>
            </w:tblGrid>
            <w:tr w:rsidRPr="007E31D4" w:rsidR="005F673E" w:rsidTr="008E10FC" w14:paraId="49C4A256" w14:textId="77777777">
              <w:trPr>
                <w:trHeight w:val="236"/>
              </w:trPr>
              <w:tc>
                <w:tcPr>
                  <w:tcW w:w="3215" w:type="dxa"/>
                  <w:shd w:val="clear" w:color="auto" w:fill="auto"/>
                  <w:noWrap/>
                  <w:vAlign w:val="bottom"/>
                  <w:hideMark/>
                </w:tcPr>
                <w:p w:rsidRPr="007E31D4" w:rsidR="005F673E" w:rsidP="009D1402" w:rsidRDefault="005F673E" w14:paraId="623505E8" w14:textId="77777777">
                  <w:pPr>
                    <w:rPr>
                      <w:rFonts w:ascii="Calibri" w:hAnsi="Calibri" w:eastAsia="Times New Roman" w:cs="Calibri"/>
                      <w:b/>
                      <w:sz w:val="22"/>
                      <w:szCs w:val="22"/>
                    </w:rPr>
                  </w:pPr>
                  <w:r w:rsidRPr="007E31D4">
                    <w:rPr>
                      <w:rFonts w:ascii="Calibri" w:hAnsi="Calibri" w:eastAsia="Times New Roman" w:cs="Calibri"/>
                      <w:b/>
                      <w:sz w:val="22"/>
                      <w:szCs w:val="22"/>
                    </w:rPr>
                    <w:t>Measure</w:t>
                  </w:r>
                </w:p>
              </w:tc>
              <w:tc>
                <w:tcPr>
                  <w:tcW w:w="3357" w:type="dxa"/>
                  <w:shd w:val="clear" w:color="auto" w:fill="auto"/>
                  <w:vAlign w:val="bottom"/>
                  <w:hideMark/>
                </w:tcPr>
                <w:p w:rsidRPr="007E31D4" w:rsidR="005F673E" w:rsidP="009D1402" w:rsidRDefault="005F673E" w14:paraId="27308706" w14:textId="77777777">
                  <w:pPr>
                    <w:rPr>
                      <w:rFonts w:ascii="Calibri" w:hAnsi="Calibri" w:eastAsia="Times New Roman" w:cs="Calibri"/>
                      <w:b/>
                      <w:sz w:val="22"/>
                      <w:szCs w:val="22"/>
                    </w:rPr>
                  </w:pPr>
                  <w:r w:rsidRPr="007E31D4">
                    <w:rPr>
                      <w:rFonts w:ascii="Calibri" w:hAnsi="Calibri" w:eastAsia="Times New Roman" w:cs="Calibri"/>
                      <w:b/>
                      <w:sz w:val="22"/>
                      <w:szCs w:val="22"/>
                    </w:rPr>
                    <w:t>Construct</w:t>
                  </w:r>
                </w:p>
              </w:tc>
              <w:tc>
                <w:tcPr>
                  <w:tcW w:w="3412" w:type="dxa"/>
                  <w:shd w:val="clear" w:color="auto" w:fill="auto"/>
                  <w:vAlign w:val="bottom"/>
                  <w:hideMark/>
                </w:tcPr>
                <w:p w:rsidRPr="007E31D4" w:rsidR="005F673E" w:rsidP="009D1402" w:rsidRDefault="005F673E" w14:paraId="0BB8C0AF" w14:textId="77777777">
                  <w:pPr>
                    <w:rPr>
                      <w:rFonts w:ascii="Calibri" w:hAnsi="Calibri" w:eastAsia="Times New Roman" w:cs="Calibri"/>
                      <w:b/>
                      <w:sz w:val="22"/>
                      <w:szCs w:val="22"/>
                    </w:rPr>
                  </w:pPr>
                  <w:r w:rsidRPr="007E31D4">
                    <w:rPr>
                      <w:rFonts w:ascii="Calibri" w:hAnsi="Calibri" w:eastAsia="Times New Roman" w:cs="Calibri"/>
                      <w:b/>
                      <w:sz w:val="22"/>
                      <w:szCs w:val="22"/>
                    </w:rPr>
                    <w:t>Questions</w:t>
                  </w:r>
                </w:p>
              </w:tc>
            </w:tr>
            <w:tr w:rsidRPr="007E31D4" w:rsidR="00236A25" w:rsidTr="008E10FC" w14:paraId="522DED15" w14:textId="77777777">
              <w:trPr>
                <w:trHeight w:val="693"/>
              </w:trPr>
              <w:tc>
                <w:tcPr>
                  <w:tcW w:w="3215" w:type="dxa"/>
                  <w:shd w:val="clear" w:color="auto" w:fill="auto"/>
                  <w:noWrap/>
                  <w:vAlign w:val="bottom"/>
                </w:tcPr>
                <w:p w:rsidRPr="007E31D4" w:rsidR="00236A25" w:rsidP="00236A25" w:rsidRDefault="00A62B1D" w14:paraId="3ECD94C6" w14:textId="22584C1C">
                  <w:pPr>
                    <w:rPr>
                      <w:rFonts w:ascii="Calibri" w:hAnsi="Calibri" w:eastAsia="Times New Roman" w:cs="Calibri"/>
                      <w:sz w:val="22"/>
                      <w:szCs w:val="22"/>
                    </w:rPr>
                  </w:pPr>
                  <w:r>
                    <w:rPr>
                      <w:rFonts w:ascii="Calibri" w:hAnsi="Calibri" w:eastAsia="Times New Roman" w:cs="Calibri"/>
                      <w:sz w:val="22"/>
                      <w:szCs w:val="22"/>
                    </w:rPr>
                    <w:t>Screener</w:t>
                  </w:r>
                  <w:r w:rsidRPr="007E31D4" w:rsidR="00236A25">
                    <w:rPr>
                      <w:rFonts w:ascii="Calibri" w:hAnsi="Calibri" w:eastAsia="Times New Roman" w:cs="Calibri"/>
                      <w:sz w:val="22"/>
                      <w:szCs w:val="22"/>
                    </w:rPr>
                    <w:t xml:space="preserve"> variables</w:t>
                  </w:r>
                  <w:r>
                    <w:rPr>
                      <w:rFonts w:ascii="Calibri" w:hAnsi="Calibri" w:eastAsia="Times New Roman" w:cs="Calibri"/>
                      <w:sz w:val="22"/>
                      <w:szCs w:val="22"/>
                    </w:rPr>
                    <w:t xml:space="preserve"> (to achieve diversity quotas)</w:t>
                  </w:r>
                </w:p>
              </w:tc>
              <w:tc>
                <w:tcPr>
                  <w:tcW w:w="3357" w:type="dxa"/>
                  <w:shd w:val="clear" w:color="auto" w:fill="auto"/>
                  <w:vAlign w:val="bottom"/>
                </w:tcPr>
                <w:p w:rsidRPr="007E31D4" w:rsidR="00236A25" w:rsidP="00236A25" w:rsidRDefault="00236A25" w14:paraId="6FD153BB" w14:textId="50E9CA1E">
                  <w:pPr>
                    <w:rPr>
                      <w:rFonts w:ascii="Calibri" w:hAnsi="Calibri" w:eastAsia="Times New Roman" w:cs="Calibri"/>
                      <w:sz w:val="22"/>
                      <w:szCs w:val="22"/>
                    </w:rPr>
                  </w:pPr>
                  <w:r w:rsidRPr="007E31D4">
                    <w:rPr>
                      <w:rFonts w:ascii="Calibri" w:hAnsi="Calibri" w:eastAsia="Times New Roman" w:cs="Calibri"/>
                      <w:sz w:val="22"/>
                      <w:szCs w:val="22"/>
                    </w:rPr>
                    <w:t>Age,</w:t>
                  </w:r>
                  <w:r w:rsidR="00D0233B">
                    <w:rPr>
                      <w:rFonts w:ascii="Calibri" w:hAnsi="Calibri" w:eastAsia="Times New Roman" w:cs="Calibri"/>
                      <w:sz w:val="22"/>
                      <w:szCs w:val="22"/>
                    </w:rPr>
                    <w:t xml:space="preserve"> </w:t>
                  </w:r>
                  <w:r w:rsidR="00D13ACD">
                    <w:rPr>
                      <w:rFonts w:ascii="Calibri" w:hAnsi="Calibri" w:eastAsia="Times New Roman" w:cs="Calibri"/>
                      <w:sz w:val="22"/>
                      <w:szCs w:val="22"/>
                    </w:rPr>
                    <w:t xml:space="preserve">role/job, </w:t>
                  </w:r>
                  <w:r w:rsidR="00C835A2">
                    <w:rPr>
                      <w:rFonts w:ascii="Calibri" w:hAnsi="Calibri" w:eastAsia="Times New Roman" w:cs="Calibri"/>
                      <w:sz w:val="22"/>
                      <w:szCs w:val="22"/>
                    </w:rPr>
                    <w:t xml:space="preserve">level of student contact, </w:t>
                  </w:r>
                  <w:r w:rsidR="00F20F5C">
                    <w:rPr>
                      <w:rFonts w:ascii="Calibri" w:hAnsi="Calibri" w:eastAsia="Times New Roman" w:cs="Calibri"/>
                      <w:sz w:val="22"/>
                      <w:szCs w:val="22"/>
                    </w:rPr>
                    <w:t xml:space="preserve">school type, </w:t>
                  </w:r>
                  <w:r w:rsidR="00D0233B">
                    <w:rPr>
                      <w:rFonts w:ascii="Calibri" w:hAnsi="Calibri" w:eastAsia="Times New Roman" w:cs="Calibri"/>
                      <w:sz w:val="22"/>
                      <w:szCs w:val="22"/>
                    </w:rPr>
                    <w:t>gender</w:t>
                  </w:r>
                  <w:r w:rsidRPr="007E31D4">
                    <w:rPr>
                      <w:rFonts w:ascii="Calibri" w:hAnsi="Calibri" w:eastAsia="Times New Roman" w:cs="Calibri"/>
                      <w:sz w:val="22"/>
                      <w:szCs w:val="22"/>
                    </w:rPr>
                    <w:t>, race/ethnicity</w:t>
                  </w:r>
                  <w:r w:rsidR="00D0233B">
                    <w:rPr>
                      <w:rFonts w:ascii="Calibri" w:hAnsi="Calibri" w:eastAsia="Times New Roman" w:cs="Calibri"/>
                      <w:sz w:val="22"/>
                      <w:szCs w:val="22"/>
                    </w:rPr>
                    <w:t>, years of experience, school type, geography</w:t>
                  </w:r>
                </w:p>
              </w:tc>
              <w:tc>
                <w:tcPr>
                  <w:tcW w:w="3412" w:type="dxa"/>
                  <w:shd w:val="clear" w:color="auto" w:fill="auto"/>
                  <w:vAlign w:val="bottom"/>
                </w:tcPr>
                <w:p w:rsidRPr="007E31D4" w:rsidR="00236A25" w:rsidP="00236A25" w:rsidRDefault="00226EE9" w14:paraId="4C862B0A" w14:textId="1DB0AB32">
                  <w:pPr>
                    <w:rPr>
                      <w:rFonts w:ascii="Calibri" w:hAnsi="Calibri" w:eastAsia="Times New Roman" w:cs="Calibri"/>
                      <w:sz w:val="22"/>
                      <w:szCs w:val="22"/>
                    </w:rPr>
                  </w:pPr>
                  <w:r>
                    <w:rPr>
                      <w:rFonts w:ascii="Calibri" w:hAnsi="Calibri" w:eastAsia="Times New Roman" w:cs="Calibri"/>
                      <w:sz w:val="22"/>
                      <w:szCs w:val="22"/>
                    </w:rPr>
                    <w:t xml:space="preserve">Screener Questions S1, S2, S3, </w:t>
                  </w:r>
                  <w:r w:rsidR="006A7808">
                    <w:rPr>
                      <w:rFonts w:ascii="Calibri" w:hAnsi="Calibri" w:eastAsia="Times New Roman" w:cs="Calibri"/>
                      <w:sz w:val="22"/>
                      <w:szCs w:val="22"/>
                    </w:rPr>
                    <w:t>26, S8, 29, S10, S11, S12</w:t>
                  </w:r>
                </w:p>
              </w:tc>
            </w:tr>
            <w:tr w:rsidRPr="007E31D4" w:rsidR="00A62B1D" w:rsidTr="00F41C61" w14:paraId="0CECBEC5" w14:textId="77777777">
              <w:trPr>
                <w:trHeight w:val="693"/>
              </w:trPr>
              <w:tc>
                <w:tcPr>
                  <w:tcW w:w="3215" w:type="dxa"/>
                  <w:shd w:val="clear" w:color="auto" w:fill="auto"/>
                  <w:noWrap/>
                  <w:vAlign w:val="bottom"/>
                </w:tcPr>
                <w:p w:rsidRPr="007E31D4" w:rsidR="00A62B1D" w:rsidP="00236A25" w:rsidRDefault="00A62B1D" w14:paraId="38F23AFE" w14:textId="5425A578">
                  <w:pPr>
                    <w:rPr>
                      <w:rFonts w:ascii="Calibri" w:hAnsi="Calibri" w:eastAsia="Times New Roman" w:cs="Calibri"/>
                      <w:sz w:val="22"/>
                      <w:szCs w:val="22"/>
                    </w:rPr>
                  </w:pPr>
                  <w:r>
                    <w:rPr>
                      <w:rFonts w:ascii="Calibri" w:hAnsi="Calibri" w:eastAsia="Times New Roman" w:cs="Calibri"/>
                      <w:sz w:val="22"/>
                      <w:szCs w:val="22"/>
                    </w:rPr>
                    <w:t>Tabulation variables</w:t>
                  </w:r>
                </w:p>
              </w:tc>
              <w:tc>
                <w:tcPr>
                  <w:tcW w:w="3357" w:type="dxa"/>
                  <w:shd w:val="clear" w:color="auto" w:fill="auto"/>
                  <w:vAlign w:val="bottom"/>
                </w:tcPr>
                <w:p w:rsidR="00A62B1D" w:rsidP="00236A25" w:rsidRDefault="00B1746E" w14:paraId="3FCDF7EB" w14:textId="3873A67E">
                  <w:pPr>
                    <w:rPr>
                      <w:rFonts w:ascii="Calibri" w:hAnsi="Calibri" w:eastAsia="Times New Roman" w:cs="Calibri"/>
                      <w:sz w:val="22"/>
                      <w:szCs w:val="22"/>
                    </w:rPr>
                  </w:pPr>
                  <w:r>
                    <w:rPr>
                      <w:rFonts w:ascii="Calibri" w:hAnsi="Calibri" w:eastAsia="Times New Roman" w:cs="Calibri"/>
                      <w:sz w:val="22"/>
                      <w:szCs w:val="22"/>
                    </w:rPr>
                    <w:t xml:space="preserve">Role/job, school type (middle vs. high school), </w:t>
                  </w:r>
                  <w:r w:rsidR="005A070C">
                    <w:rPr>
                      <w:rFonts w:ascii="Calibri" w:hAnsi="Calibri" w:eastAsia="Times New Roman" w:cs="Calibri"/>
                      <w:sz w:val="22"/>
                      <w:szCs w:val="22"/>
                    </w:rPr>
                    <w:t>geography (urban vs. rural vs. suburban</w:t>
                  </w:r>
                  <w:r w:rsidR="00C94B21">
                    <w:rPr>
                      <w:rFonts w:ascii="Calibri" w:hAnsi="Calibri" w:eastAsia="Times New Roman" w:cs="Calibri"/>
                      <w:sz w:val="22"/>
                      <w:szCs w:val="22"/>
                    </w:rPr>
                    <w:t>; Census region</w:t>
                  </w:r>
                  <w:r w:rsidR="005A070C">
                    <w:rPr>
                      <w:rFonts w:ascii="Calibri" w:hAnsi="Calibri" w:eastAsia="Times New Roman" w:cs="Calibri"/>
                      <w:sz w:val="22"/>
                      <w:szCs w:val="22"/>
                    </w:rPr>
                    <w:t>), gender identity, race/ethnicity</w:t>
                  </w:r>
                </w:p>
              </w:tc>
              <w:tc>
                <w:tcPr>
                  <w:tcW w:w="3412" w:type="dxa"/>
                  <w:shd w:val="clear" w:color="auto" w:fill="auto"/>
                  <w:vAlign w:val="bottom"/>
                </w:tcPr>
                <w:p w:rsidR="00A62B1D" w:rsidP="00236A25" w:rsidRDefault="001B5A4A" w14:paraId="5BACBD73" w14:textId="7E8CABEC">
                  <w:pPr>
                    <w:rPr>
                      <w:rFonts w:ascii="Calibri" w:hAnsi="Calibri" w:eastAsia="Times New Roman" w:cs="Calibri"/>
                      <w:sz w:val="22"/>
                      <w:szCs w:val="22"/>
                    </w:rPr>
                  </w:pPr>
                  <w:r>
                    <w:rPr>
                      <w:rFonts w:ascii="Calibri" w:hAnsi="Calibri" w:eastAsia="Times New Roman" w:cs="Calibri"/>
                      <w:sz w:val="22"/>
                      <w:szCs w:val="22"/>
                    </w:rPr>
                    <w:t xml:space="preserve">Screener Questions </w:t>
                  </w:r>
                  <w:r w:rsidR="007E5495">
                    <w:rPr>
                      <w:rFonts w:ascii="Calibri" w:hAnsi="Calibri" w:eastAsia="Times New Roman" w:cs="Calibri"/>
                      <w:sz w:val="22"/>
                      <w:szCs w:val="22"/>
                    </w:rPr>
                    <w:t xml:space="preserve">S2, S3, S6, </w:t>
                  </w:r>
                  <w:r w:rsidR="00C94B21">
                    <w:rPr>
                      <w:rFonts w:ascii="Calibri" w:hAnsi="Calibri" w:eastAsia="Times New Roman" w:cs="Calibri"/>
                      <w:sz w:val="22"/>
                      <w:szCs w:val="22"/>
                    </w:rPr>
                    <w:t xml:space="preserve">S7, </w:t>
                  </w:r>
                  <w:r w:rsidR="00C9290F">
                    <w:rPr>
                      <w:rFonts w:ascii="Calibri" w:hAnsi="Calibri" w:eastAsia="Times New Roman" w:cs="Calibri"/>
                      <w:sz w:val="22"/>
                      <w:szCs w:val="22"/>
                    </w:rPr>
                    <w:t>S9, S10, S11, S12</w:t>
                  </w:r>
                </w:p>
              </w:tc>
            </w:tr>
            <w:tr w:rsidRPr="007E31D4" w:rsidR="00236A25" w:rsidTr="008E10FC" w14:paraId="27CD838C" w14:textId="77777777">
              <w:trPr>
                <w:trHeight w:val="693"/>
              </w:trPr>
              <w:tc>
                <w:tcPr>
                  <w:tcW w:w="3215" w:type="dxa"/>
                  <w:shd w:val="clear" w:color="auto" w:fill="auto"/>
                  <w:noWrap/>
                  <w:vAlign w:val="bottom"/>
                </w:tcPr>
                <w:p w:rsidRPr="007E31D4" w:rsidR="00236A25" w:rsidP="00236A25" w:rsidRDefault="00236A25" w14:paraId="17948FE4" w14:textId="3FBEC12B">
                  <w:pPr>
                    <w:rPr>
                      <w:rFonts w:ascii="Calibri" w:hAnsi="Calibri" w:eastAsia="Times New Roman" w:cs="Calibri"/>
                      <w:sz w:val="22"/>
                      <w:szCs w:val="22"/>
                    </w:rPr>
                  </w:pPr>
                  <w:r w:rsidRPr="007E31D4">
                    <w:rPr>
                      <w:rFonts w:ascii="Calibri" w:hAnsi="Calibri" w:eastAsia="Times New Roman" w:cs="Calibri"/>
                      <w:sz w:val="22"/>
                      <w:szCs w:val="22"/>
                    </w:rPr>
                    <w:t>Stratification variables</w:t>
                  </w:r>
                </w:p>
              </w:tc>
              <w:tc>
                <w:tcPr>
                  <w:tcW w:w="3357" w:type="dxa"/>
                  <w:shd w:val="clear" w:color="auto" w:fill="auto"/>
                  <w:vAlign w:val="bottom"/>
                </w:tcPr>
                <w:p w:rsidRPr="007E31D4" w:rsidR="006F01B3" w:rsidP="00236A25" w:rsidRDefault="00276762" w14:paraId="3960DEB7" w14:textId="33FBC90D">
                  <w:pPr>
                    <w:rPr>
                      <w:rFonts w:ascii="Calibri" w:hAnsi="Calibri" w:eastAsia="Times New Roman" w:cs="Calibri"/>
                      <w:sz w:val="22"/>
                      <w:szCs w:val="22"/>
                    </w:rPr>
                  </w:pPr>
                  <w:r>
                    <w:rPr>
                      <w:rFonts w:ascii="Calibri" w:hAnsi="Calibri" w:eastAsia="Times New Roman" w:cs="Calibri"/>
                      <w:sz w:val="22"/>
                      <w:szCs w:val="22"/>
                    </w:rPr>
                    <w:t>Role: teacher, coach, and administrator</w:t>
                  </w:r>
                </w:p>
              </w:tc>
              <w:tc>
                <w:tcPr>
                  <w:tcW w:w="3412" w:type="dxa"/>
                  <w:shd w:val="clear" w:color="auto" w:fill="auto"/>
                  <w:vAlign w:val="bottom"/>
                </w:tcPr>
                <w:p w:rsidRPr="007E31D4" w:rsidR="00236A25" w:rsidP="00236A25" w:rsidRDefault="006D404C" w14:paraId="544CF7DC" w14:textId="2AF791A4">
                  <w:pPr>
                    <w:rPr>
                      <w:rFonts w:ascii="Calibri" w:hAnsi="Calibri" w:eastAsia="Times New Roman" w:cs="Calibri"/>
                      <w:sz w:val="22"/>
                      <w:szCs w:val="22"/>
                    </w:rPr>
                  </w:pPr>
                  <w:r>
                    <w:rPr>
                      <w:rFonts w:ascii="Calibri" w:hAnsi="Calibri" w:eastAsia="Times New Roman" w:cs="Calibri"/>
                      <w:sz w:val="22"/>
                      <w:szCs w:val="22"/>
                    </w:rPr>
                    <w:t xml:space="preserve">Screener Questions </w:t>
                  </w:r>
                  <w:r w:rsidR="00B67A68">
                    <w:rPr>
                      <w:rFonts w:ascii="Calibri" w:hAnsi="Calibri" w:eastAsia="Times New Roman" w:cs="Calibri"/>
                      <w:sz w:val="22"/>
                      <w:szCs w:val="22"/>
                    </w:rPr>
                    <w:t>S</w:t>
                  </w:r>
                  <w:r w:rsidR="00226EE9">
                    <w:rPr>
                      <w:rFonts w:ascii="Calibri" w:hAnsi="Calibri" w:eastAsia="Times New Roman" w:cs="Calibri"/>
                      <w:sz w:val="22"/>
                      <w:szCs w:val="22"/>
                    </w:rPr>
                    <w:t>2 and S3</w:t>
                  </w:r>
                </w:p>
              </w:tc>
            </w:tr>
            <w:tr w:rsidRPr="007E31D4" w:rsidR="00236A25" w:rsidTr="008E10FC" w14:paraId="0CC5FE5C" w14:textId="77777777">
              <w:trPr>
                <w:trHeight w:val="472"/>
              </w:trPr>
              <w:tc>
                <w:tcPr>
                  <w:tcW w:w="3215" w:type="dxa"/>
                  <w:shd w:val="clear" w:color="auto" w:fill="auto"/>
                  <w:noWrap/>
                  <w:vAlign w:val="bottom"/>
                  <w:hideMark/>
                </w:tcPr>
                <w:p w:rsidRPr="007E31D4" w:rsidR="00236A25" w:rsidP="00236A25" w:rsidRDefault="00236A25" w14:paraId="78187948" w14:textId="77777777">
                  <w:pPr>
                    <w:rPr>
                      <w:rFonts w:ascii="Calibri" w:hAnsi="Calibri" w:eastAsia="Times New Roman" w:cs="Calibri"/>
                      <w:sz w:val="22"/>
                      <w:szCs w:val="22"/>
                    </w:rPr>
                  </w:pPr>
                  <w:r w:rsidRPr="007E31D4">
                    <w:rPr>
                      <w:rFonts w:ascii="Calibri" w:hAnsi="Calibri" w:eastAsia="Times New Roman" w:cs="Calibri"/>
                      <w:sz w:val="22"/>
                      <w:szCs w:val="22"/>
                    </w:rPr>
                    <w:t xml:space="preserve">Key Outcomes </w:t>
                  </w:r>
                </w:p>
              </w:tc>
              <w:tc>
                <w:tcPr>
                  <w:tcW w:w="3357" w:type="dxa"/>
                  <w:shd w:val="clear" w:color="auto" w:fill="auto"/>
                  <w:vAlign w:val="bottom"/>
                  <w:hideMark/>
                </w:tcPr>
                <w:p w:rsidRPr="007E31D4" w:rsidR="00236A25" w:rsidP="00236A25" w:rsidRDefault="006A3105" w14:paraId="5DF1C5F3" w14:textId="3BCE3234">
                  <w:pPr>
                    <w:rPr>
                      <w:rFonts w:ascii="Calibri" w:hAnsi="Calibri" w:eastAsia="Times New Roman" w:cs="Calibri"/>
                      <w:sz w:val="22"/>
                      <w:szCs w:val="22"/>
                    </w:rPr>
                  </w:pPr>
                  <w:r>
                    <w:rPr>
                      <w:rFonts w:ascii="Calibri" w:hAnsi="Calibri" w:eastAsia="Times New Roman" w:cs="Calibri"/>
                      <w:sz w:val="22"/>
                      <w:szCs w:val="22"/>
                    </w:rPr>
                    <w:t>Knowledge</w:t>
                  </w:r>
                  <w:r w:rsidR="000B6D9F">
                    <w:rPr>
                      <w:rFonts w:ascii="Calibri" w:hAnsi="Calibri" w:eastAsia="Times New Roman" w:cs="Calibri"/>
                      <w:sz w:val="22"/>
                      <w:szCs w:val="22"/>
                    </w:rPr>
                    <w:t>;</w:t>
                  </w:r>
                  <w:r>
                    <w:rPr>
                      <w:rFonts w:ascii="Calibri" w:hAnsi="Calibri" w:eastAsia="Times New Roman" w:cs="Calibri"/>
                      <w:sz w:val="22"/>
                      <w:szCs w:val="22"/>
                    </w:rPr>
                    <w:t xml:space="preserve"> </w:t>
                  </w:r>
                  <w:r w:rsidR="00FD58F0">
                    <w:rPr>
                      <w:rFonts w:ascii="Calibri" w:hAnsi="Calibri" w:eastAsia="Times New Roman" w:cs="Calibri"/>
                      <w:sz w:val="22"/>
                      <w:szCs w:val="22"/>
                    </w:rPr>
                    <w:t>attitudes</w:t>
                  </w:r>
                  <w:r w:rsidR="000B6D9F">
                    <w:rPr>
                      <w:rFonts w:ascii="Calibri" w:hAnsi="Calibri" w:eastAsia="Times New Roman" w:cs="Calibri"/>
                      <w:sz w:val="22"/>
                      <w:szCs w:val="22"/>
                    </w:rPr>
                    <w:t>;</w:t>
                  </w:r>
                  <w:r w:rsidR="00FD58F0">
                    <w:rPr>
                      <w:rFonts w:ascii="Calibri" w:hAnsi="Calibri" w:eastAsia="Times New Roman" w:cs="Calibri"/>
                      <w:sz w:val="22"/>
                      <w:szCs w:val="22"/>
                    </w:rPr>
                    <w:t xml:space="preserve"> </w:t>
                  </w:r>
                  <w:r>
                    <w:rPr>
                      <w:rFonts w:ascii="Calibri" w:hAnsi="Calibri" w:eastAsia="Times New Roman" w:cs="Calibri"/>
                      <w:sz w:val="22"/>
                      <w:szCs w:val="22"/>
                    </w:rPr>
                    <w:t>p</w:t>
                  </w:r>
                  <w:r w:rsidRPr="007E31D4" w:rsidR="00236A25">
                    <w:rPr>
                      <w:rFonts w:ascii="Calibri" w:hAnsi="Calibri" w:eastAsia="Times New Roman" w:cs="Calibri"/>
                      <w:sz w:val="22"/>
                      <w:szCs w:val="22"/>
                    </w:rPr>
                    <w:t>erceived effectiveness</w:t>
                  </w:r>
                  <w:r w:rsidR="000B6D9F">
                    <w:rPr>
                      <w:rFonts w:ascii="Calibri" w:hAnsi="Calibri" w:eastAsia="Times New Roman" w:cs="Calibri"/>
                      <w:sz w:val="22"/>
                      <w:szCs w:val="22"/>
                    </w:rPr>
                    <w:t xml:space="preserve"> of material;</w:t>
                  </w:r>
                  <w:r w:rsidR="00F2566C">
                    <w:rPr>
                      <w:rFonts w:ascii="Calibri" w:hAnsi="Calibri" w:eastAsia="Times New Roman" w:cs="Calibri"/>
                      <w:sz w:val="22"/>
                      <w:szCs w:val="22"/>
                    </w:rPr>
                    <w:t xml:space="preserve"> </w:t>
                  </w:r>
                  <w:r w:rsidR="00AD76DF">
                    <w:rPr>
                      <w:rFonts w:ascii="Calibri" w:hAnsi="Calibri" w:eastAsia="Times New Roman" w:cs="Calibri"/>
                      <w:sz w:val="22"/>
                      <w:szCs w:val="22"/>
                    </w:rPr>
                    <w:t>self-efficacy, outcome expectation,</w:t>
                  </w:r>
                  <w:r w:rsidR="000B6D9F">
                    <w:rPr>
                      <w:rFonts w:ascii="Calibri" w:hAnsi="Calibri" w:eastAsia="Times New Roman" w:cs="Calibri"/>
                      <w:sz w:val="22"/>
                      <w:szCs w:val="22"/>
                    </w:rPr>
                    <w:t xml:space="preserve"> and</w:t>
                  </w:r>
                  <w:r w:rsidR="00AD76DF">
                    <w:rPr>
                      <w:rFonts w:ascii="Calibri" w:hAnsi="Calibri" w:eastAsia="Times New Roman" w:cs="Calibri"/>
                      <w:sz w:val="22"/>
                      <w:szCs w:val="22"/>
                    </w:rPr>
                    <w:t xml:space="preserve"> </w:t>
                  </w:r>
                  <w:r w:rsidR="00E57C31">
                    <w:rPr>
                      <w:rFonts w:ascii="Calibri" w:hAnsi="Calibri" w:eastAsia="Times New Roman" w:cs="Calibri"/>
                      <w:sz w:val="22"/>
                      <w:szCs w:val="22"/>
                    </w:rPr>
                    <w:t>behavioral intentions</w:t>
                  </w:r>
                  <w:r w:rsidR="000B6D9F">
                    <w:rPr>
                      <w:rFonts w:ascii="Calibri" w:hAnsi="Calibri" w:eastAsia="Times New Roman" w:cs="Calibri"/>
                      <w:sz w:val="22"/>
                      <w:szCs w:val="22"/>
                    </w:rPr>
                    <w:t xml:space="preserve"> after viewing material; </w:t>
                  </w:r>
                  <w:r w:rsidR="008C2474">
                    <w:rPr>
                      <w:rFonts w:ascii="Calibri" w:hAnsi="Calibri" w:eastAsia="Times New Roman" w:cs="Calibri"/>
                      <w:sz w:val="22"/>
                      <w:szCs w:val="22"/>
                    </w:rPr>
                    <w:t>credibility</w:t>
                  </w:r>
                  <w:r w:rsidR="000B6D9F">
                    <w:rPr>
                      <w:rFonts w:ascii="Calibri" w:hAnsi="Calibri" w:eastAsia="Times New Roman" w:cs="Calibri"/>
                      <w:sz w:val="22"/>
                      <w:szCs w:val="22"/>
                    </w:rPr>
                    <w:t xml:space="preserve"> and</w:t>
                  </w:r>
                  <w:r w:rsidR="008C2474">
                    <w:rPr>
                      <w:rFonts w:ascii="Calibri" w:hAnsi="Calibri" w:eastAsia="Times New Roman" w:cs="Calibri"/>
                      <w:sz w:val="22"/>
                      <w:szCs w:val="22"/>
                    </w:rPr>
                    <w:t xml:space="preserve"> relevance</w:t>
                  </w:r>
                  <w:r w:rsidR="000B6D9F">
                    <w:rPr>
                      <w:rFonts w:ascii="Calibri" w:hAnsi="Calibri" w:eastAsia="Times New Roman" w:cs="Calibri"/>
                      <w:sz w:val="22"/>
                      <w:szCs w:val="22"/>
                    </w:rPr>
                    <w:t xml:space="preserve"> of material;</w:t>
                  </w:r>
                  <w:r w:rsidR="008C2474">
                    <w:rPr>
                      <w:rFonts w:ascii="Calibri" w:hAnsi="Calibri" w:eastAsia="Times New Roman" w:cs="Calibri"/>
                      <w:sz w:val="22"/>
                      <w:szCs w:val="22"/>
                    </w:rPr>
                    <w:t xml:space="preserve"> visual design</w:t>
                  </w:r>
                  <w:r w:rsidR="000B6D9F">
                    <w:rPr>
                      <w:rFonts w:ascii="Calibri" w:hAnsi="Calibri" w:eastAsia="Times New Roman" w:cs="Calibri"/>
                      <w:sz w:val="22"/>
                      <w:szCs w:val="22"/>
                    </w:rPr>
                    <w:t xml:space="preserve"> of material</w:t>
                  </w:r>
                </w:p>
              </w:tc>
              <w:tc>
                <w:tcPr>
                  <w:tcW w:w="3412" w:type="dxa"/>
                  <w:shd w:val="clear" w:color="auto" w:fill="auto"/>
                  <w:vAlign w:val="bottom"/>
                </w:tcPr>
                <w:p w:rsidR="00236A25" w:rsidP="00236A25" w:rsidRDefault="00DA1AF9" w14:paraId="32ED242D" w14:textId="00EF20AD">
                  <w:pPr>
                    <w:rPr>
                      <w:rFonts w:ascii="Calibri" w:hAnsi="Calibri" w:eastAsia="Times New Roman" w:cs="Calibri"/>
                      <w:sz w:val="22"/>
                      <w:szCs w:val="22"/>
                    </w:rPr>
                  </w:pPr>
                  <w:r>
                    <w:rPr>
                      <w:rFonts w:ascii="Calibri" w:hAnsi="Calibri" w:eastAsia="Times New Roman" w:cs="Calibri"/>
                      <w:sz w:val="22"/>
                      <w:szCs w:val="22"/>
                    </w:rPr>
                    <w:t>Knowle</w:t>
                  </w:r>
                  <w:r w:rsidR="006A3105">
                    <w:rPr>
                      <w:rFonts w:ascii="Calibri" w:hAnsi="Calibri" w:eastAsia="Times New Roman" w:cs="Calibri"/>
                      <w:sz w:val="22"/>
                      <w:szCs w:val="22"/>
                    </w:rPr>
                    <w:t xml:space="preserve">dge: </w:t>
                  </w:r>
                  <w:r w:rsidR="009308DF">
                    <w:rPr>
                      <w:rFonts w:ascii="Calibri" w:hAnsi="Calibri" w:eastAsia="Times New Roman" w:cs="Calibri"/>
                      <w:sz w:val="22"/>
                      <w:szCs w:val="22"/>
                    </w:rPr>
                    <w:t>Q</w:t>
                  </w:r>
                  <w:r>
                    <w:rPr>
                      <w:rFonts w:ascii="Calibri" w:hAnsi="Calibri" w:eastAsia="Times New Roman" w:cs="Calibri"/>
                      <w:sz w:val="22"/>
                      <w:szCs w:val="22"/>
                    </w:rPr>
                    <w:t>4</w:t>
                  </w:r>
                  <w:r w:rsidR="006A3105">
                    <w:rPr>
                      <w:rFonts w:ascii="Calibri" w:hAnsi="Calibri" w:eastAsia="Times New Roman" w:cs="Calibri"/>
                      <w:sz w:val="22"/>
                      <w:szCs w:val="22"/>
                    </w:rPr>
                    <w:t xml:space="preserve"> and</w:t>
                  </w:r>
                  <w:r>
                    <w:rPr>
                      <w:rFonts w:ascii="Calibri" w:hAnsi="Calibri" w:eastAsia="Times New Roman" w:cs="Calibri"/>
                      <w:sz w:val="22"/>
                      <w:szCs w:val="22"/>
                    </w:rPr>
                    <w:t xml:space="preserve"> </w:t>
                  </w:r>
                  <w:r w:rsidR="009308DF">
                    <w:rPr>
                      <w:rFonts w:ascii="Calibri" w:hAnsi="Calibri" w:eastAsia="Times New Roman" w:cs="Calibri"/>
                      <w:sz w:val="22"/>
                      <w:szCs w:val="22"/>
                    </w:rPr>
                    <w:t>Q</w:t>
                  </w:r>
                  <w:r>
                    <w:rPr>
                      <w:rFonts w:ascii="Calibri" w:hAnsi="Calibri" w:eastAsia="Times New Roman" w:cs="Calibri"/>
                      <w:sz w:val="22"/>
                      <w:szCs w:val="22"/>
                    </w:rPr>
                    <w:t>5</w:t>
                  </w:r>
                </w:p>
                <w:p w:rsidR="006A3105" w:rsidP="00236A25" w:rsidRDefault="00FD58F0" w14:paraId="796DCAF4" w14:textId="70C549E9">
                  <w:pPr>
                    <w:rPr>
                      <w:rFonts w:ascii="Calibri" w:hAnsi="Calibri" w:eastAsia="Times New Roman" w:cs="Calibri"/>
                      <w:sz w:val="22"/>
                      <w:szCs w:val="22"/>
                    </w:rPr>
                  </w:pPr>
                  <w:r>
                    <w:rPr>
                      <w:rFonts w:ascii="Calibri" w:hAnsi="Calibri" w:eastAsia="Times New Roman" w:cs="Calibri"/>
                      <w:sz w:val="22"/>
                      <w:szCs w:val="22"/>
                    </w:rPr>
                    <w:t xml:space="preserve">Attitudes: </w:t>
                  </w:r>
                  <w:r w:rsidR="009308DF">
                    <w:rPr>
                      <w:rFonts w:ascii="Calibri" w:hAnsi="Calibri" w:eastAsia="Times New Roman" w:cs="Calibri"/>
                      <w:sz w:val="22"/>
                      <w:szCs w:val="22"/>
                    </w:rPr>
                    <w:t>Q</w:t>
                  </w:r>
                  <w:r>
                    <w:rPr>
                      <w:rFonts w:ascii="Calibri" w:hAnsi="Calibri" w:eastAsia="Times New Roman" w:cs="Calibri"/>
                      <w:sz w:val="22"/>
                      <w:szCs w:val="22"/>
                    </w:rPr>
                    <w:t xml:space="preserve">2 and </w:t>
                  </w:r>
                  <w:r w:rsidR="009308DF">
                    <w:rPr>
                      <w:rFonts w:ascii="Calibri" w:hAnsi="Calibri" w:eastAsia="Times New Roman" w:cs="Calibri"/>
                      <w:sz w:val="22"/>
                      <w:szCs w:val="22"/>
                    </w:rPr>
                    <w:t>Q</w:t>
                  </w:r>
                  <w:r>
                    <w:rPr>
                      <w:rFonts w:ascii="Calibri" w:hAnsi="Calibri" w:eastAsia="Times New Roman" w:cs="Calibri"/>
                      <w:sz w:val="22"/>
                      <w:szCs w:val="22"/>
                    </w:rPr>
                    <w:t>3</w:t>
                  </w:r>
                  <w:r w:rsidR="006A3105">
                    <w:rPr>
                      <w:rFonts w:ascii="Calibri" w:hAnsi="Calibri" w:eastAsia="Times New Roman" w:cs="Calibri"/>
                      <w:sz w:val="22"/>
                      <w:szCs w:val="22"/>
                    </w:rPr>
                    <w:t xml:space="preserve"> </w:t>
                  </w:r>
                </w:p>
                <w:p w:rsidR="00FD58F0" w:rsidP="00236A25" w:rsidRDefault="00FD58F0" w14:paraId="32CD9776" w14:textId="33DF8051">
                  <w:pPr>
                    <w:rPr>
                      <w:rFonts w:ascii="Calibri" w:hAnsi="Calibri" w:eastAsia="Times New Roman" w:cs="Calibri"/>
                      <w:sz w:val="22"/>
                      <w:szCs w:val="22"/>
                    </w:rPr>
                  </w:pPr>
                  <w:r>
                    <w:rPr>
                      <w:rFonts w:ascii="Calibri" w:hAnsi="Calibri" w:eastAsia="Times New Roman" w:cs="Calibri"/>
                      <w:sz w:val="22"/>
                      <w:szCs w:val="22"/>
                    </w:rPr>
                    <w:t xml:space="preserve">Perceived effectiveness of </w:t>
                  </w:r>
                  <w:r w:rsidR="009308DF">
                    <w:rPr>
                      <w:rFonts w:ascii="Calibri" w:hAnsi="Calibri" w:eastAsia="Times New Roman" w:cs="Calibri"/>
                      <w:sz w:val="22"/>
                      <w:szCs w:val="22"/>
                    </w:rPr>
                    <w:t>material</w:t>
                  </w:r>
                  <w:r>
                    <w:rPr>
                      <w:rFonts w:ascii="Calibri" w:hAnsi="Calibri" w:eastAsia="Times New Roman" w:cs="Calibri"/>
                      <w:sz w:val="22"/>
                      <w:szCs w:val="22"/>
                    </w:rPr>
                    <w:t xml:space="preserve">: </w:t>
                  </w:r>
                  <w:r w:rsidR="009308DF">
                    <w:rPr>
                      <w:rFonts w:ascii="Calibri" w:hAnsi="Calibri" w:eastAsia="Times New Roman" w:cs="Calibri"/>
                      <w:sz w:val="22"/>
                      <w:szCs w:val="22"/>
                    </w:rPr>
                    <w:t>Q</w:t>
                  </w:r>
                  <w:r w:rsidR="002A5EA1">
                    <w:rPr>
                      <w:rFonts w:ascii="Calibri" w:hAnsi="Calibri" w:eastAsia="Times New Roman" w:cs="Calibri"/>
                      <w:sz w:val="22"/>
                      <w:szCs w:val="22"/>
                    </w:rPr>
                    <w:t>10</w:t>
                  </w:r>
                </w:p>
                <w:p w:rsidR="00B84142" w:rsidP="00236A25" w:rsidRDefault="00B84142" w14:paraId="04C54C33" w14:textId="204A7FD1">
                  <w:pPr>
                    <w:rPr>
                      <w:rFonts w:ascii="Calibri" w:hAnsi="Calibri" w:eastAsia="Times New Roman" w:cs="Calibri"/>
                      <w:sz w:val="22"/>
                      <w:szCs w:val="22"/>
                    </w:rPr>
                  </w:pPr>
                  <w:r>
                    <w:rPr>
                      <w:rFonts w:ascii="Calibri" w:hAnsi="Calibri" w:eastAsia="Times New Roman" w:cs="Calibri"/>
                      <w:sz w:val="22"/>
                      <w:szCs w:val="22"/>
                    </w:rPr>
                    <w:t xml:space="preserve">Self-efficacy: </w:t>
                  </w:r>
                  <w:r w:rsidR="009308DF">
                    <w:rPr>
                      <w:rFonts w:ascii="Calibri" w:hAnsi="Calibri" w:eastAsia="Times New Roman" w:cs="Calibri"/>
                      <w:sz w:val="22"/>
                      <w:szCs w:val="22"/>
                    </w:rPr>
                    <w:t>Q</w:t>
                  </w:r>
                  <w:r w:rsidR="00B653E6">
                    <w:rPr>
                      <w:rFonts w:ascii="Calibri" w:hAnsi="Calibri" w:eastAsia="Times New Roman" w:cs="Calibri"/>
                      <w:sz w:val="22"/>
                      <w:szCs w:val="22"/>
                    </w:rPr>
                    <w:t>14</w:t>
                  </w:r>
                </w:p>
                <w:p w:rsidR="00B84142" w:rsidP="00236A25" w:rsidRDefault="00B84142" w14:paraId="16E62641" w14:textId="651626FA">
                  <w:pPr>
                    <w:rPr>
                      <w:rFonts w:ascii="Calibri" w:hAnsi="Calibri" w:eastAsia="Times New Roman" w:cs="Calibri"/>
                      <w:sz w:val="22"/>
                      <w:szCs w:val="22"/>
                    </w:rPr>
                  </w:pPr>
                  <w:r>
                    <w:rPr>
                      <w:rFonts w:ascii="Calibri" w:hAnsi="Calibri" w:eastAsia="Times New Roman" w:cs="Calibri"/>
                      <w:sz w:val="22"/>
                      <w:szCs w:val="22"/>
                    </w:rPr>
                    <w:t xml:space="preserve">Outcome expectation: </w:t>
                  </w:r>
                  <w:r w:rsidR="009308DF">
                    <w:rPr>
                      <w:rFonts w:ascii="Calibri" w:hAnsi="Calibri" w:eastAsia="Times New Roman" w:cs="Calibri"/>
                      <w:sz w:val="22"/>
                      <w:szCs w:val="22"/>
                    </w:rPr>
                    <w:t>Q</w:t>
                  </w:r>
                  <w:r>
                    <w:rPr>
                      <w:rFonts w:ascii="Calibri" w:hAnsi="Calibri" w:eastAsia="Times New Roman" w:cs="Calibri"/>
                      <w:sz w:val="22"/>
                      <w:szCs w:val="22"/>
                    </w:rPr>
                    <w:t>1</w:t>
                  </w:r>
                  <w:r w:rsidR="00E53D4C">
                    <w:rPr>
                      <w:rFonts w:ascii="Calibri" w:hAnsi="Calibri" w:eastAsia="Times New Roman" w:cs="Calibri"/>
                      <w:sz w:val="22"/>
                      <w:szCs w:val="22"/>
                    </w:rPr>
                    <w:t>5</w:t>
                  </w:r>
                </w:p>
                <w:p w:rsidR="00B84142" w:rsidP="00236A25" w:rsidRDefault="00B84142" w14:paraId="657AD58F" w14:textId="08AD74D3">
                  <w:pPr>
                    <w:rPr>
                      <w:rFonts w:ascii="Calibri" w:hAnsi="Calibri" w:eastAsia="Times New Roman" w:cs="Calibri"/>
                      <w:sz w:val="22"/>
                      <w:szCs w:val="22"/>
                    </w:rPr>
                  </w:pPr>
                  <w:r>
                    <w:rPr>
                      <w:rFonts w:ascii="Calibri" w:hAnsi="Calibri" w:eastAsia="Times New Roman" w:cs="Calibri"/>
                      <w:sz w:val="22"/>
                      <w:szCs w:val="22"/>
                    </w:rPr>
                    <w:t xml:space="preserve">Behavioral intention: </w:t>
                  </w:r>
                  <w:r w:rsidR="00DD16F8">
                    <w:rPr>
                      <w:rFonts w:ascii="Calibri" w:hAnsi="Calibri" w:eastAsia="Times New Roman" w:cs="Calibri"/>
                      <w:sz w:val="22"/>
                      <w:szCs w:val="22"/>
                    </w:rPr>
                    <w:t xml:space="preserve">Q6, </w:t>
                  </w:r>
                  <w:r w:rsidR="009308DF">
                    <w:rPr>
                      <w:rFonts w:ascii="Calibri" w:hAnsi="Calibri" w:eastAsia="Times New Roman" w:cs="Calibri"/>
                      <w:sz w:val="22"/>
                      <w:szCs w:val="22"/>
                    </w:rPr>
                    <w:t>Q</w:t>
                  </w:r>
                  <w:r>
                    <w:rPr>
                      <w:rFonts w:ascii="Calibri" w:hAnsi="Calibri" w:eastAsia="Times New Roman" w:cs="Calibri"/>
                      <w:sz w:val="22"/>
                      <w:szCs w:val="22"/>
                    </w:rPr>
                    <w:t>1</w:t>
                  </w:r>
                  <w:r w:rsidR="00360615">
                    <w:rPr>
                      <w:rFonts w:ascii="Calibri" w:hAnsi="Calibri" w:eastAsia="Times New Roman" w:cs="Calibri"/>
                      <w:sz w:val="22"/>
                      <w:szCs w:val="22"/>
                    </w:rPr>
                    <w:t>6</w:t>
                  </w:r>
                  <w:r w:rsidR="00DD16F8">
                    <w:rPr>
                      <w:rFonts w:ascii="Calibri" w:hAnsi="Calibri" w:eastAsia="Times New Roman" w:cs="Calibri"/>
                      <w:sz w:val="22"/>
                      <w:szCs w:val="22"/>
                    </w:rPr>
                    <w:t>,</w:t>
                  </w:r>
                  <w:r>
                    <w:rPr>
                      <w:rFonts w:ascii="Calibri" w:hAnsi="Calibri" w:eastAsia="Times New Roman" w:cs="Calibri"/>
                      <w:sz w:val="22"/>
                      <w:szCs w:val="22"/>
                    </w:rPr>
                    <w:t xml:space="preserve"> </w:t>
                  </w:r>
                  <w:r w:rsidR="009308DF">
                    <w:rPr>
                      <w:rFonts w:ascii="Calibri" w:hAnsi="Calibri" w:eastAsia="Times New Roman" w:cs="Calibri"/>
                      <w:sz w:val="22"/>
                      <w:szCs w:val="22"/>
                    </w:rPr>
                    <w:t>Q</w:t>
                  </w:r>
                  <w:r>
                    <w:rPr>
                      <w:rFonts w:ascii="Calibri" w:hAnsi="Calibri" w:eastAsia="Times New Roman" w:cs="Calibri"/>
                      <w:sz w:val="22"/>
                      <w:szCs w:val="22"/>
                    </w:rPr>
                    <w:t>1</w:t>
                  </w:r>
                  <w:r w:rsidR="00360615">
                    <w:rPr>
                      <w:rFonts w:ascii="Calibri" w:hAnsi="Calibri" w:eastAsia="Times New Roman" w:cs="Calibri"/>
                      <w:sz w:val="22"/>
                      <w:szCs w:val="22"/>
                    </w:rPr>
                    <w:t>7</w:t>
                  </w:r>
                </w:p>
                <w:p w:rsidR="00B84142" w:rsidP="00236A25" w:rsidRDefault="000B6D9F" w14:paraId="3106A02F" w14:textId="016789C3">
                  <w:pPr>
                    <w:rPr>
                      <w:rFonts w:ascii="Calibri" w:hAnsi="Calibri" w:eastAsia="Times New Roman" w:cs="Calibri"/>
                      <w:sz w:val="22"/>
                      <w:szCs w:val="22"/>
                    </w:rPr>
                  </w:pPr>
                  <w:r>
                    <w:rPr>
                      <w:rFonts w:ascii="Calibri" w:hAnsi="Calibri" w:eastAsia="Times New Roman" w:cs="Calibri"/>
                      <w:sz w:val="22"/>
                      <w:szCs w:val="22"/>
                    </w:rPr>
                    <w:t>Material</w:t>
                  </w:r>
                  <w:r w:rsidR="00B84142">
                    <w:rPr>
                      <w:rFonts w:ascii="Calibri" w:hAnsi="Calibri" w:eastAsia="Times New Roman" w:cs="Calibri"/>
                      <w:sz w:val="22"/>
                      <w:szCs w:val="22"/>
                    </w:rPr>
                    <w:t xml:space="preserve"> credibility and relevance: </w:t>
                  </w:r>
                  <w:r w:rsidR="009308DF">
                    <w:rPr>
                      <w:rFonts w:ascii="Calibri" w:hAnsi="Calibri" w:eastAsia="Times New Roman" w:cs="Calibri"/>
                      <w:sz w:val="22"/>
                      <w:szCs w:val="22"/>
                    </w:rPr>
                    <w:t>Q</w:t>
                  </w:r>
                  <w:r w:rsidR="00B84142">
                    <w:rPr>
                      <w:rFonts w:ascii="Calibri" w:hAnsi="Calibri" w:eastAsia="Times New Roman" w:cs="Calibri"/>
                      <w:sz w:val="22"/>
                      <w:szCs w:val="22"/>
                    </w:rPr>
                    <w:t>1</w:t>
                  </w:r>
                  <w:r w:rsidR="004D0506">
                    <w:rPr>
                      <w:rFonts w:ascii="Calibri" w:hAnsi="Calibri" w:eastAsia="Times New Roman" w:cs="Calibri"/>
                      <w:sz w:val="22"/>
                      <w:szCs w:val="22"/>
                    </w:rPr>
                    <w:t>8</w:t>
                  </w:r>
                </w:p>
                <w:p w:rsidR="00B84142" w:rsidP="00236A25" w:rsidRDefault="000B6D9F" w14:paraId="7503A182" w14:textId="7C1CBFC6">
                  <w:pPr>
                    <w:rPr>
                      <w:rFonts w:ascii="Calibri" w:hAnsi="Calibri" w:eastAsia="Times New Roman" w:cs="Calibri"/>
                      <w:sz w:val="22"/>
                      <w:szCs w:val="22"/>
                    </w:rPr>
                  </w:pPr>
                  <w:r>
                    <w:rPr>
                      <w:rFonts w:ascii="Calibri" w:hAnsi="Calibri" w:eastAsia="Times New Roman" w:cs="Calibri"/>
                      <w:sz w:val="22"/>
                      <w:szCs w:val="22"/>
                    </w:rPr>
                    <w:t xml:space="preserve">Material </w:t>
                  </w:r>
                  <w:r w:rsidR="00B84142">
                    <w:rPr>
                      <w:rFonts w:ascii="Calibri" w:hAnsi="Calibri" w:eastAsia="Times New Roman" w:cs="Calibri"/>
                      <w:sz w:val="22"/>
                      <w:szCs w:val="22"/>
                    </w:rPr>
                    <w:t xml:space="preserve">visual design: </w:t>
                  </w:r>
                  <w:r w:rsidR="009308DF">
                    <w:rPr>
                      <w:rFonts w:ascii="Calibri" w:hAnsi="Calibri" w:eastAsia="Times New Roman" w:cs="Calibri"/>
                      <w:sz w:val="22"/>
                      <w:szCs w:val="22"/>
                    </w:rPr>
                    <w:t>Q</w:t>
                  </w:r>
                  <w:r w:rsidR="00B84142">
                    <w:rPr>
                      <w:rFonts w:ascii="Calibri" w:hAnsi="Calibri" w:eastAsia="Times New Roman" w:cs="Calibri"/>
                      <w:sz w:val="22"/>
                      <w:szCs w:val="22"/>
                    </w:rPr>
                    <w:t>1</w:t>
                  </w:r>
                  <w:r w:rsidR="008A72AD">
                    <w:rPr>
                      <w:rFonts w:ascii="Calibri" w:hAnsi="Calibri" w:eastAsia="Times New Roman" w:cs="Calibri"/>
                      <w:sz w:val="22"/>
                      <w:szCs w:val="22"/>
                    </w:rPr>
                    <w:t>9</w:t>
                  </w:r>
                </w:p>
                <w:p w:rsidRPr="007E31D4" w:rsidR="00B84142" w:rsidP="00236A25" w:rsidRDefault="00B84142" w14:paraId="1F43F2CA" w14:textId="7AC972FB">
                  <w:pPr>
                    <w:rPr>
                      <w:rFonts w:ascii="Calibri" w:hAnsi="Calibri" w:eastAsia="Times New Roman" w:cs="Calibri"/>
                      <w:sz w:val="22"/>
                      <w:szCs w:val="22"/>
                    </w:rPr>
                  </w:pPr>
                  <w:r>
                    <w:rPr>
                      <w:rFonts w:ascii="Calibri" w:hAnsi="Calibri" w:eastAsia="Times New Roman" w:cs="Calibri"/>
                      <w:sz w:val="22"/>
                      <w:szCs w:val="22"/>
                    </w:rPr>
                    <w:t>*</w:t>
                  </w:r>
                  <w:r w:rsidR="000B6D9F">
                    <w:rPr>
                      <w:rFonts w:ascii="Calibri" w:hAnsi="Calibri" w:eastAsia="Times New Roman" w:cs="Calibri"/>
                      <w:sz w:val="22"/>
                      <w:szCs w:val="22"/>
                    </w:rPr>
                    <w:t>N</w:t>
                  </w:r>
                  <w:r>
                    <w:rPr>
                      <w:rFonts w:ascii="Calibri" w:hAnsi="Calibri" w:eastAsia="Times New Roman" w:cs="Calibri"/>
                      <w:sz w:val="22"/>
                      <w:szCs w:val="22"/>
                    </w:rPr>
                    <w:t>ote: the</w:t>
                  </w:r>
                  <w:r w:rsidR="000B6D9F">
                    <w:rPr>
                      <w:rFonts w:ascii="Calibri" w:hAnsi="Calibri" w:eastAsia="Times New Roman" w:cs="Calibri"/>
                      <w:sz w:val="22"/>
                      <w:szCs w:val="22"/>
                    </w:rPr>
                    <w:t xml:space="preserve"> </w:t>
                  </w:r>
                  <w:r>
                    <w:rPr>
                      <w:rFonts w:ascii="Calibri" w:hAnsi="Calibri" w:eastAsia="Times New Roman" w:cs="Calibri"/>
                      <w:sz w:val="22"/>
                      <w:szCs w:val="22"/>
                    </w:rPr>
                    <w:t xml:space="preserve">questions </w:t>
                  </w:r>
                  <w:r w:rsidR="000B6D9F">
                    <w:rPr>
                      <w:rFonts w:ascii="Calibri" w:hAnsi="Calibri" w:eastAsia="Times New Roman" w:cs="Calibri"/>
                      <w:sz w:val="22"/>
                      <w:szCs w:val="22"/>
                    </w:rPr>
                    <w:t xml:space="preserve">about the </w:t>
                  </w:r>
                  <w:r w:rsidR="003614FB">
                    <w:rPr>
                      <w:rFonts w:ascii="Calibri" w:hAnsi="Calibri" w:eastAsia="Times New Roman" w:cs="Calibri"/>
                      <w:sz w:val="22"/>
                      <w:szCs w:val="22"/>
                    </w:rPr>
                    <w:t>ad</w:t>
                  </w:r>
                  <w:r w:rsidR="000B6D9F">
                    <w:rPr>
                      <w:rFonts w:ascii="Calibri" w:hAnsi="Calibri" w:eastAsia="Times New Roman" w:cs="Calibri"/>
                      <w:sz w:val="22"/>
                      <w:szCs w:val="22"/>
                    </w:rPr>
                    <w:t xml:space="preserve">s are repeated for each </w:t>
                  </w:r>
                  <w:r w:rsidR="003614FB">
                    <w:rPr>
                      <w:rFonts w:ascii="Calibri" w:hAnsi="Calibri" w:eastAsia="Times New Roman" w:cs="Calibri"/>
                      <w:sz w:val="22"/>
                      <w:szCs w:val="22"/>
                    </w:rPr>
                    <w:t xml:space="preserve">ad </w:t>
                  </w:r>
                  <w:r w:rsidR="000B6D9F">
                    <w:rPr>
                      <w:rFonts w:ascii="Calibri" w:hAnsi="Calibri" w:eastAsia="Times New Roman" w:cs="Calibri"/>
                      <w:sz w:val="22"/>
                      <w:szCs w:val="22"/>
                    </w:rPr>
                    <w:t>presented</w:t>
                  </w:r>
                  <w:r>
                    <w:rPr>
                      <w:rFonts w:ascii="Calibri" w:hAnsi="Calibri" w:eastAsia="Times New Roman" w:cs="Calibri"/>
                      <w:sz w:val="22"/>
                      <w:szCs w:val="22"/>
                    </w:rPr>
                    <w:t xml:space="preserve"> </w:t>
                  </w:r>
                </w:p>
              </w:tc>
            </w:tr>
            <w:tr w:rsidRPr="007E31D4" w:rsidR="00236A25" w:rsidTr="008E10FC" w14:paraId="163DC8BB" w14:textId="77777777">
              <w:trPr>
                <w:trHeight w:val="708"/>
              </w:trPr>
              <w:tc>
                <w:tcPr>
                  <w:tcW w:w="3215" w:type="dxa"/>
                  <w:shd w:val="clear" w:color="auto" w:fill="auto"/>
                  <w:noWrap/>
                  <w:vAlign w:val="bottom"/>
                  <w:hideMark/>
                </w:tcPr>
                <w:p w:rsidRPr="007E31D4" w:rsidR="00236A25" w:rsidP="00236A25" w:rsidRDefault="00236A25" w14:paraId="22BBD422" w14:textId="77777777">
                  <w:pPr>
                    <w:rPr>
                      <w:rFonts w:ascii="Calibri" w:hAnsi="Calibri" w:eastAsia="Times New Roman" w:cs="Calibri"/>
                      <w:sz w:val="22"/>
                      <w:szCs w:val="22"/>
                    </w:rPr>
                  </w:pPr>
                  <w:r w:rsidRPr="007E31D4">
                    <w:rPr>
                      <w:rFonts w:ascii="Calibri" w:hAnsi="Calibri" w:eastAsia="Times New Roman" w:cs="Calibri"/>
                      <w:sz w:val="22"/>
                      <w:szCs w:val="22"/>
                    </w:rPr>
                    <w:t>Potential confounding variables</w:t>
                  </w:r>
                </w:p>
              </w:tc>
              <w:tc>
                <w:tcPr>
                  <w:tcW w:w="3357" w:type="dxa"/>
                  <w:shd w:val="clear" w:color="auto" w:fill="auto"/>
                  <w:vAlign w:val="bottom"/>
                  <w:hideMark/>
                </w:tcPr>
                <w:p w:rsidRPr="007E31D4" w:rsidR="00236A25" w:rsidP="00236A25" w:rsidRDefault="00236A25" w14:paraId="1AC5E57C" w14:textId="77777777">
                  <w:pPr>
                    <w:rPr>
                      <w:rFonts w:ascii="Calibri" w:hAnsi="Calibri" w:eastAsia="Times New Roman" w:cs="Calibri"/>
                      <w:sz w:val="22"/>
                      <w:szCs w:val="22"/>
                    </w:rPr>
                  </w:pPr>
                  <w:r w:rsidRPr="007E31D4">
                    <w:rPr>
                      <w:rFonts w:ascii="Calibri" w:hAnsi="Calibri" w:eastAsia="Times New Roman" w:cs="Calibri"/>
                      <w:sz w:val="22"/>
                      <w:szCs w:val="22"/>
                    </w:rPr>
                    <w:t>Moderators, confounders, or contextual variables</w:t>
                  </w:r>
                </w:p>
              </w:tc>
              <w:tc>
                <w:tcPr>
                  <w:tcW w:w="3412" w:type="dxa"/>
                  <w:shd w:val="clear" w:color="auto" w:fill="auto"/>
                  <w:vAlign w:val="bottom"/>
                </w:tcPr>
                <w:p w:rsidRPr="007E31D4" w:rsidR="00236A25" w:rsidP="00236A25" w:rsidRDefault="00B002AC" w14:paraId="35018450" w14:textId="41ED796C">
                  <w:pPr>
                    <w:rPr>
                      <w:rFonts w:ascii="Calibri" w:hAnsi="Calibri" w:eastAsia="Times New Roman" w:cs="Calibri"/>
                      <w:sz w:val="22"/>
                      <w:szCs w:val="22"/>
                    </w:rPr>
                  </w:pPr>
                  <w:r>
                    <w:rPr>
                      <w:rFonts w:ascii="Calibri" w:hAnsi="Calibri" w:eastAsia="Times New Roman" w:cs="Calibri"/>
                      <w:sz w:val="22"/>
                      <w:szCs w:val="22"/>
                    </w:rPr>
                    <w:t>Personal e-cigarette use</w:t>
                  </w:r>
                  <w:r w:rsidR="00AE02A6">
                    <w:rPr>
                      <w:rFonts w:ascii="Calibri" w:hAnsi="Calibri" w:eastAsia="Times New Roman" w:cs="Calibri"/>
                      <w:sz w:val="22"/>
                      <w:szCs w:val="22"/>
                    </w:rPr>
                    <w:t xml:space="preserve"> (</w:t>
                  </w:r>
                  <w:r w:rsidR="00F76EF4">
                    <w:rPr>
                      <w:rFonts w:ascii="Calibri" w:hAnsi="Calibri" w:eastAsia="Times New Roman" w:cs="Calibri"/>
                      <w:sz w:val="22"/>
                      <w:szCs w:val="22"/>
                    </w:rPr>
                    <w:t>Q60</w:t>
                  </w:r>
                  <w:r w:rsidR="00713EFA">
                    <w:rPr>
                      <w:rFonts w:ascii="Calibri" w:hAnsi="Calibri" w:eastAsia="Times New Roman" w:cs="Calibri"/>
                      <w:sz w:val="22"/>
                      <w:szCs w:val="22"/>
                    </w:rPr>
                    <w:t>-</w:t>
                  </w:r>
                  <w:r w:rsidR="00F76EF4">
                    <w:rPr>
                      <w:rFonts w:ascii="Calibri" w:hAnsi="Calibri" w:eastAsia="Times New Roman" w:cs="Calibri"/>
                      <w:sz w:val="22"/>
                      <w:szCs w:val="22"/>
                    </w:rPr>
                    <w:t>61</w:t>
                  </w:r>
                  <w:r w:rsidR="006828B9">
                    <w:rPr>
                      <w:rFonts w:ascii="Calibri" w:hAnsi="Calibri" w:eastAsia="Times New Roman" w:cs="Calibri"/>
                      <w:sz w:val="22"/>
                      <w:szCs w:val="22"/>
                    </w:rPr>
                    <w:t>)</w:t>
                  </w:r>
                  <w:r>
                    <w:rPr>
                      <w:rFonts w:ascii="Calibri" w:hAnsi="Calibri" w:eastAsia="Times New Roman" w:cs="Calibri"/>
                      <w:sz w:val="22"/>
                      <w:szCs w:val="22"/>
                    </w:rPr>
                    <w:t xml:space="preserve">, </w:t>
                  </w:r>
                  <w:r w:rsidR="00D004C6">
                    <w:rPr>
                      <w:rFonts w:ascii="Calibri" w:hAnsi="Calibri" w:eastAsia="Times New Roman" w:cs="Calibri"/>
                      <w:sz w:val="22"/>
                      <w:szCs w:val="22"/>
                    </w:rPr>
                    <w:t>personal tobacco use</w:t>
                  </w:r>
                  <w:r w:rsidR="00410A98">
                    <w:rPr>
                      <w:rFonts w:ascii="Calibri" w:hAnsi="Calibri" w:eastAsia="Times New Roman" w:cs="Calibri"/>
                      <w:sz w:val="22"/>
                      <w:szCs w:val="22"/>
                    </w:rPr>
                    <w:t xml:space="preserve"> (</w:t>
                  </w:r>
                  <w:r w:rsidR="00BF5215">
                    <w:rPr>
                      <w:rFonts w:ascii="Calibri" w:hAnsi="Calibri" w:eastAsia="Times New Roman" w:cs="Calibri"/>
                      <w:sz w:val="22"/>
                      <w:szCs w:val="22"/>
                    </w:rPr>
                    <w:t>Q60</w:t>
                  </w:r>
                  <w:r w:rsidR="00713EFA">
                    <w:rPr>
                      <w:rFonts w:ascii="Calibri" w:hAnsi="Calibri" w:eastAsia="Times New Roman" w:cs="Calibri"/>
                      <w:sz w:val="22"/>
                      <w:szCs w:val="22"/>
                    </w:rPr>
                    <w:t>-</w:t>
                  </w:r>
                  <w:r w:rsidR="00BF5215">
                    <w:rPr>
                      <w:rFonts w:ascii="Calibri" w:hAnsi="Calibri" w:eastAsia="Times New Roman" w:cs="Calibri"/>
                      <w:sz w:val="22"/>
                      <w:szCs w:val="22"/>
                    </w:rPr>
                    <w:t>61</w:t>
                  </w:r>
                  <w:r w:rsidR="00410A98">
                    <w:rPr>
                      <w:rFonts w:ascii="Calibri" w:hAnsi="Calibri" w:eastAsia="Times New Roman" w:cs="Calibri"/>
                      <w:sz w:val="22"/>
                      <w:szCs w:val="22"/>
                    </w:rPr>
                    <w:t>)</w:t>
                  </w:r>
                  <w:r w:rsidR="00D004C6">
                    <w:rPr>
                      <w:rFonts w:ascii="Calibri" w:hAnsi="Calibri" w:eastAsia="Times New Roman" w:cs="Calibri"/>
                      <w:sz w:val="22"/>
                      <w:szCs w:val="22"/>
                    </w:rPr>
                    <w:t xml:space="preserve">, </w:t>
                  </w:r>
                  <w:r>
                    <w:rPr>
                      <w:rFonts w:ascii="Calibri" w:hAnsi="Calibri" w:eastAsia="Times New Roman" w:cs="Calibri"/>
                      <w:sz w:val="22"/>
                      <w:szCs w:val="22"/>
                    </w:rPr>
                    <w:t>subject</w:t>
                  </w:r>
                  <w:r w:rsidR="007A03DE">
                    <w:rPr>
                      <w:rFonts w:ascii="Calibri" w:hAnsi="Calibri" w:eastAsia="Times New Roman" w:cs="Calibri"/>
                      <w:sz w:val="22"/>
                      <w:szCs w:val="22"/>
                    </w:rPr>
                    <w:t>s</w:t>
                  </w:r>
                  <w:r>
                    <w:rPr>
                      <w:rFonts w:ascii="Calibri" w:hAnsi="Calibri" w:eastAsia="Times New Roman" w:cs="Calibri"/>
                      <w:sz w:val="22"/>
                      <w:szCs w:val="22"/>
                    </w:rPr>
                    <w:t xml:space="preserve"> taught</w:t>
                  </w:r>
                  <w:r w:rsidR="00DD4F0C">
                    <w:rPr>
                      <w:rFonts w:ascii="Calibri" w:hAnsi="Calibri" w:eastAsia="Times New Roman" w:cs="Calibri"/>
                      <w:sz w:val="22"/>
                      <w:szCs w:val="22"/>
                    </w:rPr>
                    <w:t xml:space="preserve"> (</w:t>
                  </w:r>
                  <w:r w:rsidR="00713EFA">
                    <w:rPr>
                      <w:rFonts w:ascii="Calibri" w:hAnsi="Calibri" w:eastAsia="Times New Roman" w:cs="Calibri"/>
                      <w:sz w:val="22"/>
                      <w:szCs w:val="22"/>
                    </w:rPr>
                    <w:t>Q</w:t>
                  </w:r>
                  <w:r w:rsidR="007A03DE">
                    <w:rPr>
                      <w:rFonts w:ascii="Calibri" w:hAnsi="Calibri" w:eastAsia="Times New Roman" w:cs="Calibri"/>
                      <w:sz w:val="22"/>
                      <w:szCs w:val="22"/>
                    </w:rPr>
                    <w:t>54</w:t>
                  </w:r>
                  <w:r w:rsidR="00DD4F0C">
                    <w:rPr>
                      <w:rFonts w:ascii="Calibri" w:hAnsi="Calibri" w:eastAsia="Times New Roman" w:cs="Calibri"/>
                      <w:sz w:val="22"/>
                      <w:szCs w:val="22"/>
                    </w:rPr>
                    <w:t>)</w:t>
                  </w:r>
                  <w:r>
                    <w:rPr>
                      <w:rFonts w:ascii="Calibri" w:hAnsi="Calibri" w:eastAsia="Times New Roman" w:cs="Calibri"/>
                      <w:sz w:val="22"/>
                      <w:szCs w:val="22"/>
                    </w:rPr>
                    <w:t>, age</w:t>
                  </w:r>
                  <w:r w:rsidR="00DD4F0C">
                    <w:rPr>
                      <w:rFonts w:ascii="Calibri" w:hAnsi="Calibri" w:eastAsia="Times New Roman" w:cs="Calibri"/>
                      <w:sz w:val="22"/>
                      <w:szCs w:val="22"/>
                    </w:rPr>
                    <w:t xml:space="preserve"> (S1)</w:t>
                  </w:r>
                  <w:r w:rsidR="00D004C6">
                    <w:rPr>
                      <w:rFonts w:ascii="Calibri" w:hAnsi="Calibri" w:eastAsia="Times New Roman" w:cs="Calibri"/>
                      <w:sz w:val="22"/>
                      <w:szCs w:val="22"/>
                    </w:rPr>
                    <w:t>, school type (public vs. private, middle vs. high school)</w:t>
                  </w:r>
                  <w:r w:rsidR="00AB3453">
                    <w:rPr>
                      <w:rFonts w:ascii="Calibri" w:hAnsi="Calibri" w:eastAsia="Times New Roman" w:cs="Calibri"/>
                      <w:sz w:val="22"/>
                      <w:szCs w:val="22"/>
                    </w:rPr>
                    <w:t xml:space="preserve"> (S</w:t>
                  </w:r>
                  <w:r w:rsidR="00737168">
                    <w:rPr>
                      <w:rFonts w:ascii="Calibri" w:hAnsi="Calibri" w:eastAsia="Times New Roman" w:cs="Calibri"/>
                      <w:sz w:val="22"/>
                      <w:szCs w:val="22"/>
                    </w:rPr>
                    <w:t>6</w:t>
                  </w:r>
                  <w:r w:rsidR="00AB3453">
                    <w:rPr>
                      <w:rFonts w:ascii="Calibri" w:hAnsi="Calibri" w:eastAsia="Times New Roman" w:cs="Calibri"/>
                      <w:sz w:val="22"/>
                      <w:szCs w:val="22"/>
                    </w:rPr>
                    <w:t xml:space="preserve">, </w:t>
                  </w:r>
                  <w:r w:rsidR="003931ED">
                    <w:rPr>
                      <w:rFonts w:ascii="Calibri" w:hAnsi="Calibri" w:eastAsia="Times New Roman" w:cs="Calibri"/>
                      <w:sz w:val="22"/>
                      <w:szCs w:val="22"/>
                    </w:rPr>
                    <w:t>Q57</w:t>
                  </w:r>
                  <w:r w:rsidR="00A220A2">
                    <w:rPr>
                      <w:rFonts w:ascii="Calibri" w:hAnsi="Calibri" w:eastAsia="Times New Roman" w:cs="Calibri"/>
                      <w:sz w:val="22"/>
                      <w:szCs w:val="22"/>
                    </w:rPr>
                    <w:t>)</w:t>
                  </w:r>
                  <w:r w:rsidR="003931ED">
                    <w:rPr>
                      <w:rFonts w:ascii="Calibri" w:hAnsi="Calibri" w:eastAsia="Times New Roman" w:cs="Calibri"/>
                      <w:sz w:val="22"/>
                      <w:szCs w:val="22"/>
                    </w:rPr>
                    <w:t>, geography (Q58)</w:t>
                  </w:r>
                </w:p>
              </w:tc>
            </w:tr>
            <w:tr w:rsidRPr="007E31D4" w:rsidR="00236A25" w:rsidTr="008E10FC" w14:paraId="5D918096" w14:textId="77777777">
              <w:trPr>
                <w:trHeight w:val="693"/>
              </w:trPr>
              <w:tc>
                <w:tcPr>
                  <w:tcW w:w="3215" w:type="dxa"/>
                  <w:shd w:val="clear" w:color="auto" w:fill="auto"/>
                  <w:noWrap/>
                  <w:vAlign w:val="bottom"/>
                  <w:hideMark/>
                </w:tcPr>
                <w:p w:rsidRPr="007E31D4" w:rsidR="00236A25" w:rsidP="00236A25" w:rsidRDefault="00236A25" w14:paraId="5B4A7557" w14:textId="77777777">
                  <w:pPr>
                    <w:rPr>
                      <w:rFonts w:ascii="Calibri" w:hAnsi="Calibri" w:eastAsia="Times New Roman" w:cs="Calibri"/>
                      <w:sz w:val="22"/>
                      <w:szCs w:val="22"/>
                    </w:rPr>
                  </w:pPr>
                  <w:r w:rsidRPr="007E31D4">
                    <w:rPr>
                      <w:rFonts w:ascii="Calibri" w:hAnsi="Calibri" w:eastAsia="Times New Roman" w:cs="Calibri"/>
                      <w:sz w:val="22"/>
                      <w:szCs w:val="22"/>
                    </w:rPr>
                    <w:t>Other contextual variables</w:t>
                  </w:r>
                </w:p>
              </w:tc>
              <w:tc>
                <w:tcPr>
                  <w:tcW w:w="3357" w:type="dxa"/>
                  <w:shd w:val="clear" w:color="auto" w:fill="auto"/>
                  <w:vAlign w:val="bottom"/>
                  <w:hideMark/>
                </w:tcPr>
                <w:p w:rsidRPr="007E31D4" w:rsidR="00236A25" w:rsidP="00236A25" w:rsidRDefault="00236A25" w14:paraId="5284686A" w14:textId="77777777">
                  <w:pPr>
                    <w:rPr>
                      <w:rFonts w:ascii="Calibri" w:hAnsi="Calibri" w:eastAsia="Times New Roman" w:cs="Calibri"/>
                      <w:sz w:val="22"/>
                      <w:szCs w:val="22"/>
                    </w:rPr>
                  </w:pPr>
                  <w:r w:rsidRPr="007E31D4">
                    <w:rPr>
                      <w:rFonts w:ascii="Calibri" w:hAnsi="Calibri" w:eastAsia="Times New Roman" w:cs="Calibri"/>
                      <w:sz w:val="22"/>
                      <w:szCs w:val="22"/>
                    </w:rPr>
                    <w:t xml:space="preserve">Behavioral beliefs, Normative beliefs, control beliefs </w:t>
                  </w:r>
                </w:p>
              </w:tc>
              <w:tc>
                <w:tcPr>
                  <w:tcW w:w="3412" w:type="dxa"/>
                  <w:shd w:val="clear" w:color="auto" w:fill="auto"/>
                  <w:vAlign w:val="bottom"/>
                </w:tcPr>
                <w:p w:rsidRPr="007E31D4" w:rsidR="00236A25" w:rsidP="00236A25" w:rsidRDefault="00E20F7E" w14:paraId="3CA6943B" w14:textId="2AB64218">
                  <w:pPr>
                    <w:rPr>
                      <w:rFonts w:ascii="Calibri" w:hAnsi="Calibri" w:eastAsia="Times New Roman" w:cs="Calibri"/>
                      <w:sz w:val="22"/>
                      <w:szCs w:val="22"/>
                    </w:rPr>
                  </w:pPr>
                  <w:r>
                    <w:rPr>
                      <w:rFonts w:ascii="Calibri" w:hAnsi="Calibri" w:eastAsia="Times New Roman" w:cs="Calibri"/>
                      <w:sz w:val="22"/>
                      <w:szCs w:val="22"/>
                    </w:rPr>
                    <w:t xml:space="preserve">Attitudes: </w:t>
                  </w:r>
                  <w:r w:rsidR="008E10FC">
                    <w:rPr>
                      <w:rFonts w:ascii="Calibri" w:hAnsi="Calibri" w:eastAsia="Times New Roman" w:cs="Calibri"/>
                      <w:sz w:val="22"/>
                      <w:szCs w:val="22"/>
                    </w:rPr>
                    <w:t>Q</w:t>
                  </w:r>
                  <w:r>
                    <w:rPr>
                      <w:rFonts w:ascii="Calibri" w:hAnsi="Calibri" w:eastAsia="Times New Roman" w:cs="Calibri"/>
                      <w:sz w:val="22"/>
                      <w:szCs w:val="22"/>
                    </w:rPr>
                    <w:t>2</w:t>
                  </w:r>
                  <w:r w:rsidR="008E10FC">
                    <w:rPr>
                      <w:rFonts w:ascii="Calibri" w:hAnsi="Calibri" w:eastAsia="Times New Roman" w:cs="Calibri"/>
                      <w:sz w:val="22"/>
                      <w:szCs w:val="22"/>
                    </w:rPr>
                    <w:t>-</w:t>
                  </w:r>
                  <w:r>
                    <w:rPr>
                      <w:rFonts w:ascii="Calibri" w:hAnsi="Calibri" w:eastAsia="Times New Roman" w:cs="Calibri"/>
                      <w:sz w:val="22"/>
                      <w:szCs w:val="22"/>
                    </w:rPr>
                    <w:t>3</w:t>
                  </w:r>
                </w:p>
              </w:tc>
            </w:tr>
          </w:tbl>
          <w:p w:rsidRPr="00C232BA" w:rsidR="005F673E" w:rsidP="009D1402" w:rsidRDefault="005F673E" w14:paraId="31FEDC93" w14:textId="77777777">
            <w:pPr>
              <w:contextualSpacing/>
              <w:jc w:val="both"/>
              <w:rPr>
                <w:rFonts w:ascii="Century Schoolbook" w:hAnsi="Century Schoolbook" w:eastAsia="Calibri" w:cs="Arial"/>
                <w:b/>
                <w:sz w:val="20"/>
                <w:szCs w:val="20"/>
              </w:rPr>
            </w:pPr>
          </w:p>
        </w:tc>
      </w:tr>
    </w:tbl>
    <w:p w:rsidRPr="00C232BA" w:rsidR="005F673E" w:rsidP="005F673E" w:rsidRDefault="005F673E" w14:paraId="4EE33F90" w14:textId="77777777"/>
    <w:p w:rsidRPr="00C232BA" w:rsidR="005F673E" w:rsidP="005F673E" w:rsidRDefault="005F673E" w14:paraId="7F0A65AE" w14:textId="77777777">
      <w:pPr>
        <w:rPr>
          <w:rFonts w:ascii="Century Schoolbook" w:hAnsi="Century Schoolbook" w:cs="Arial"/>
          <w:sz w:val="20"/>
          <w:szCs w:val="20"/>
        </w:rPr>
      </w:pPr>
    </w:p>
    <w:bookmarkEnd w:id="5"/>
    <w:p w:rsidRPr="00153F90" w:rsidR="00564B09" w:rsidP="00277019" w:rsidRDefault="00564B09" w14:paraId="707F762A" w14:textId="77777777">
      <w:pPr>
        <w:widowControl w:val="0"/>
        <w:jc w:val="both"/>
        <w:rPr>
          <w:rFonts w:ascii="Calibri" w:hAnsi="Calibri"/>
          <w:b/>
        </w:rPr>
      </w:pPr>
      <w:r w:rsidRPr="00153F90">
        <w:rPr>
          <w:rFonts w:ascii="Calibri" w:hAnsi="Calibri"/>
          <w:b/>
        </w:rPr>
        <w:t>A.3</w:t>
      </w:r>
      <w:r w:rsidRPr="00153F90">
        <w:rPr>
          <w:rFonts w:ascii="Calibri" w:hAnsi="Calibri"/>
          <w:b/>
        </w:rPr>
        <w:tab/>
        <w:t>Use of Improved Information Technology and Burden Reduction</w:t>
      </w:r>
    </w:p>
    <w:p w:rsidRPr="00153F90" w:rsidR="00564B09" w:rsidP="00277019" w:rsidRDefault="00564B09" w14:paraId="64E51D9F" w14:textId="7EFA5E8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 xml:space="preserve">During </w:t>
      </w:r>
      <w:r w:rsidR="00B15F08">
        <w:rPr>
          <w:rFonts w:ascii="Calibri" w:hAnsi="Calibri"/>
          <w:sz w:val="24"/>
          <w:szCs w:val="24"/>
        </w:rPr>
        <w:t xml:space="preserve">quantitative </w:t>
      </w:r>
      <w:r w:rsidRPr="00153F90">
        <w:rPr>
          <w:rFonts w:ascii="Calibri" w:hAnsi="Calibri"/>
          <w:sz w:val="24"/>
          <w:szCs w:val="24"/>
        </w:rPr>
        <w:t xml:space="preserve">data collection, all information (from the screener and the questionnaire) will be collected electronically </w:t>
      </w:r>
      <w:r w:rsidRPr="0061183A">
        <w:rPr>
          <w:rFonts w:ascii="Calibri" w:hAnsi="Calibri"/>
          <w:sz w:val="24"/>
          <w:szCs w:val="24"/>
        </w:rPr>
        <w:t xml:space="preserve">utilizing </w:t>
      </w:r>
      <w:r w:rsidRPr="0061183A" w:rsidR="00006529">
        <w:rPr>
          <w:rFonts w:ascii="Calibri" w:hAnsi="Calibri"/>
          <w:sz w:val="24"/>
          <w:szCs w:val="24"/>
        </w:rPr>
        <w:t xml:space="preserve">Qualtrics, </w:t>
      </w:r>
      <w:r w:rsidRPr="0061183A">
        <w:rPr>
          <w:rFonts w:ascii="Calibri" w:hAnsi="Calibri"/>
          <w:sz w:val="24"/>
          <w:szCs w:val="24"/>
        </w:rPr>
        <w:t xml:space="preserve">an integrated </w:t>
      </w:r>
      <w:r w:rsidRPr="0061183A" w:rsidR="00E01D5B">
        <w:rPr>
          <w:rFonts w:ascii="Calibri" w:hAnsi="Calibri"/>
          <w:sz w:val="24"/>
          <w:szCs w:val="24"/>
        </w:rPr>
        <w:t>w</w:t>
      </w:r>
      <w:r w:rsidRPr="0061183A">
        <w:rPr>
          <w:rFonts w:ascii="Calibri" w:hAnsi="Calibri"/>
          <w:sz w:val="24"/>
          <w:szCs w:val="24"/>
        </w:rPr>
        <w:t>eb-based software platform</w:t>
      </w:r>
      <w:r w:rsidRPr="0061183A" w:rsidR="00FB5272">
        <w:rPr>
          <w:rFonts w:ascii="Calibri" w:hAnsi="Calibri"/>
          <w:sz w:val="24"/>
          <w:szCs w:val="24"/>
        </w:rPr>
        <w:t xml:space="preserve"> (Attachment </w:t>
      </w:r>
      <w:r w:rsidRPr="0061183A" w:rsidR="005D06AF">
        <w:rPr>
          <w:rFonts w:ascii="Calibri" w:hAnsi="Calibri"/>
          <w:sz w:val="24"/>
          <w:szCs w:val="24"/>
        </w:rPr>
        <w:t>1</w:t>
      </w:r>
      <w:r w:rsidRPr="0061183A" w:rsidR="00D763BE">
        <w:rPr>
          <w:rFonts w:ascii="Calibri" w:hAnsi="Calibri"/>
          <w:sz w:val="24"/>
          <w:szCs w:val="24"/>
        </w:rPr>
        <w:t>1</w:t>
      </w:r>
      <w:r w:rsidRPr="0061183A" w:rsidR="009D2338">
        <w:rPr>
          <w:rFonts w:ascii="Calibri" w:hAnsi="Calibri"/>
          <w:sz w:val="24"/>
          <w:szCs w:val="24"/>
        </w:rPr>
        <w:t>)</w:t>
      </w:r>
      <w:r w:rsidRPr="0061183A">
        <w:rPr>
          <w:rFonts w:ascii="Calibri" w:hAnsi="Calibri"/>
          <w:sz w:val="24"/>
          <w:szCs w:val="24"/>
        </w:rPr>
        <w:t xml:space="preserve">. </w:t>
      </w:r>
      <w:r w:rsidRPr="0061183A" w:rsidR="003C2F53">
        <w:rPr>
          <w:rFonts w:ascii="Calibri" w:hAnsi="Calibri"/>
          <w:sz w:val="24"/>
          <w:szCs w:val="24"/>
        </w:rPr>
        <w:t xml:space="preserve">Qualtrics will utilize </w:t>
      </w:r>
      <w:r w:rsidR="00791E49">
        <w:rPr>
          <w:rFonts w:ascii="Calibri" w:hAnsi="Calibri"/>
          <w:sz w:val="24"/>
          <w:szCs w:val="24"/>
        </w:rPr>
        <w:t xml:space="preserve">the </w:t>
      </w:r>
      <w:r w:rsidRPr="0061183A" w:rsidR="003560D4">
        <w:rPr>
          <w:rFonts w:ascii="Calibri" w:hAnsi="Calibri"/>
          <w:sz w:val="24"/>
          <w:szCs w:val="24"/>
        </w:rPr>
        <w:t>Lucid</w:t>
      </w:r>
      <w:r w:rsidR="00791E49">
        <w:rPr>
          <w:rFonts w:ascii="Calibri" w:hAnsi="Calibri"/>
          <w:sz w:val="24"/>
          <w:szCs w:val="24"/>
        </w:rPr>
        <w:t xml:space="preserve"> convenience panel</w:t>
      </w:r>
      <w:r w:rsidRPr="0061183A" w:rsidR="00FF0DA4">
        <w:rPr>
          <w:rFonts w:ascii="Calibri" w:hAnsi="Calibri"/>
          <w:sz w:val="24"/>
          <w:szCs w:val="24"/>
        </w:rPr>
        <w:t xml:space="preserve">. </w:t>
      </w:r>
      <w:r w:rsidRPr="0061183A">
        <w:rPr>
          <w:rFonts w:ascii="Calibri" w:hAnsi="Calibri"/>
          <w:sz w:val="24"/>
          <w:szCs w:val="24"/>
        </w:rPr>
        <w:t>Web</w:t>
      </w:r>
      <w:r w:rsidRPr="00153F90">
        <w:rPr>
          <w:rFonts w:ascii="Calibri" w:hAnsi="Calibri"/>
          <w:sz w:val="24"/>
          <w:szCs w:val="24"/>
        </w:rPr>
        <w:t>-based surveys are an especially convenient option for eliciting feedback on visual</w:t>
      </w:r>
      <w:r w:rsidR="00631C5E">
        <w:rPr>
          <w:rFonts w:ascii="Calibri" w:hAnsi="Calibri"/>
          <w:sz w:val="24"/>
          <w:szCs w:val="24"/>
        </w:rPr>
        <w:t>, audio, and</w:t>
      </w:r>
      <w:r w:rsidRPr="00153F90">
        <w:rPr>
          <w:rFonts w:ascii="Calibri" w:hAnsi="Calibri"/>
          <w:sz w:val="24"/>
          <w:szCs w:val="24"/>
        </w:rPr>
        <w:t xml:space="preserve"> textual stimuli such as the </w:t>
      </w:r>
      <w:r w:rsidR="0019164A">
        <w:rPr>
          <w:rFonts w:ascii="Calibri" w:hAnsi="Calibri"/>
          <w:sz w:val="24"/>
          <w:szCs w:val="24"/>
        </w:rPr>
        <w:t xml:space="preserve">communication materials </w:t>
      </w:r>
      <w:r w:rsidRPr="00153F90">
        <w:rPr>
          <w:rFonts w:ascii="Calibri" w:hAnsi="Calibri"/>
          <w:sz w:val="24"/>
          <w:szCs w:val="24"/>
        </w:rPr>
        <w:t xml:space="preserve">to be tested. The use of a web-based platform also offers </w:t>
      </w:r>
      <w:proofErr w:type="gramStart"/>
      <w:r w:rsidRPr="00153F90">
        <w:rPr>
          <w:rFonts w:ascii="Calibri" w:hAnsi="Calibri"/>
          <w:sz w:val="24"/>
          <w:szCs w:val="24"/>
        </w:rPr>
        <w:t xml:space="preserve">a </w:t>
      </w:r>
      <w:r w:rsidRPr="00153F90">
        <w:rPr>
          <w:rFonts w:ascii="Calibri" w:hAnsi="Calibri"/>
          <w:sz w:val="24"/>
          <w:szCs w:val="24"/>
        </w:rPr>
        <w:lastRenderedPageBreak/>
        <w:t>number of</w:t>
      </w:r>
      <w:proofErr w:type="gramEnd"/>
      <w:r w:rsidRPr="00153F90">
        <w:rPr>
          <w:rFonts w:ascii="Calibri" w:hAnsi="Calibri"/>
          <w:sz w:val="24"/>
          <w:szCs w:val="24"/>
        </w:rPr>
        <w:t xml:space="preserve"> benefits for managing the quantitative data collection:</w:t>
      </w:r>
    </w:p>
    <w:p w:rsidRPr="00153F90" w:rsidR="00564B09" w:rsidP="00277019" w:rsidRDefault="00564B09" w14:paraId="44AE3A0C" w14:textId="77777777">
      <w:pPr>
        <w:pStyle w:val="HarrisBody"/>
        <w:widowControl w:val="0"/>
        <w:tabs>
          <w:tab w:val="clear" w:pos="720"/>
          <w:tab w:val="left" w:pos="0"/>
        </w:tabs>
        <w:spacing w:after="0"/>
        <w:rPr>
          <w:rFonts w:ascii="Calibri" w:hAnsi="Calibri"/>
          <w:sz w:val="24"/>
          <w:szCs w:val="24"/>
        </w:rPr>
      </w:pPr>
    </w:p>
    <w:p w:rsidRPr="00153F90" w:rsidR="00564B09" w:rsidP="00B4574F" w:rsidRDefault="00564B09" w14:paraId="6AF5BDAA" w14:textId="5CE5B144">
      <w:pPr>
        <w:pStyle w:val="HarrisBody"/>
        <w:widowControl w:val="0"/>
        <w:numPr>
          <w:ilvl w:val="0"/>
          <w:numId w:val="8"/>
        </w:numPr>
        <w:tabs>
          <w:tab w:val="clear" w:pos="720"/>
          <w:tab w:val="left" w:pos="0"/>
        </w:tabs>
        <w:spacing w:before="120" w:after="0"/>
        <w:rPr>
          <w:rFonts w:ascii="Calibri" w:hAnsi="Calibri"/>
          <w:sz w:val="24"/>
          <w:szCs w:val="24"/>
        </w:rPr>
      </w:pPr>
      <w:r w:rsidRPr="00153F90">
        <w:rPr>
          <w:rFonts w:ascii="Calibri" w:hAnsi="Calibri"/>
          <w:sz w:val="24"/>
          <w:szCs w:val="24"/>
        </w:rPr>
        <w:t xml:space="preserve">First, use of an existing online panel will allow CDC to obtain information quickly so that needed adjustments to health messaging can be made expeditiously and </w:t>
      </w:r>
      <w:r w:rsidR="0070051D">
        <w:rPr>
          <w:rFonts w:ascii="Calibri" w:hAnsi="Calibri"/>
          <w:sz w:val="24"/>
          <w:szCs w:val="24"/>
        </w:rPr>
        <w:t xml:space="preserve">communication </w:t>
      </w:r>
      <w:r w:rsidRPr="00153F90">
        <w:rPr>
          <w:rFonts w:ascii="Calibri" w:hAnsi="Calibri"/>
          <w:sz w:val="24"/>
          <w:szCs w:val="24"/>
        </w:rPr>
        <w:t xml:space="preserve">development can progress rapidly. The panel used for this testing is very large (more than </w:t>
      </w:r>
      <w:r w:rsidR="001B0251">
        <w:rPr>
          <w:rFonts w:ascii="Calibri" w:hAnsi="Calibri"/>
          <w:sz w:val="24"/>
          <w:szCs w:val="24"/>
        </w:rPr>
        <w:t>100 million</w:t>
      </w:r>
      <w:r w:rsidRPr="00153F90" w:rsidR="001B0251">
        <w:rPr>
          <w:rFonts w:ascii="Calibri" w:hAnsi="Calibri"/>
          <w:sz w:val="24"/>
          <w:szCs w:val="24"/>
        </w:rPr>
        <w:t xml:space="preserve"> </w:t>
      </w:r>
      <w:r w:rsidRPr="00153F90">
        <w:rPr>
          <w:rFonts w:ascii="Calibri" w:hAnsi="Calibri"/>
          <w:sz w:val="24"/>
          <w:szCs w:val="24"/>
        </w:rPr>
        <w:t xml:space="preserve">people in the U.S.), allowing quick selection of </w:t>
      </w:r>
      <w:r w:rsidR="00C87E36">
        <w:rPr>
          <w:rFonts w:ascii="Calibri" w:hAnsi="Calibri"/>
          <w:sz w:val="24"/>
          <w:szCs w:val="24"/>
        </w:rPr>
        <w:t xml:space="preserve">respondents </w:t>
      </w:r>
      <w:r w:rsidRPr="00153F90">
        <w:rPr>
          <w:rFonts w:ascii="Calibri" w:hAnsi="Calibri"/>
          <w:sz w:val="24"/>
          <w:szCs w:val="24"/>
        </w:rPr>
        <w:t>from small subgroups of the populatio</w:t>
      </w:r>
      <w:r w:rsidR="00873FA9">
        <w:rPr>
          <w:rFonts w:ascii="Calibri" w:hAnsi="Calibri"/>
          <w:sz w:val="24"/>
          <w:szCs w:val="24"/>
        </w:rPr>
        <w:t>n, such</w:t>
      </w:r>
      <w:r w:rsidR="00B4574F">
        <w:rPr>
          <w:rFonts w:ascii="Calibri" w:hAnsi="Calibri"/>
          <w:sz w:val="24"/>
          <w:szCs w:val="24"/>
        </w:rPr>
        <w:t xml:space="preserve"> as</w:t>
      </w:r>
      <w:r w:rsidR="00873FA9">
        <w:rPr>
          <w:rFonts w:ascii="Calibri" w:hAnsi="Calibri"/>
          <w:sz w:val="24"/>
          <w:szCs w:val="24"/>
        </w:rPr>
        <w:t xml:space="preserve"> </w:t>
      </w:r>
      <w:r w:rsidR="0001197D">
        <w:rPr>
          <w:rFonts w:ascii="Calibri" w:hAnsi="Calibri"/>
          <w:sz w:val="24"/>
          <w:szCs w:val="24"/>
        </w:rPr>
        <w:t>teacher</w:t>
      </w:r>
      <w:r w:rsidR="0000016B">
        <w:rPr>
          <w:rFonts w:ascii="Calibri" w:hAnsi="Calibri"/>
          <w:sz w:val="24"/>
          <w:szCs w:val="24"/>
        </w:rPr>
        <w:t>s</w:t>
      </w:r>
      <w:r w:rsidR="0001197D">
        <w:rPr>
          <w:rFonts w:ascii="Calibri" w:hAnsi="Calibri"/>
          <w:sz w:val="24"/>
          <w:szCs w:val="24"/>
        </w:rPr>
        <w:t>, coaches, and administrators</w:t>
      </w:r>
      <w:r w:rsidRPr="00153F90">
        <w:rPr>
          <w:rFonts w:ascii="Calibri" w:hAnsi="Calibri"/>
          <w:sz w:val="24"/>
          <w:szCs w:val="24"/>
        </w:rPr>
        <w:t xml:space="preserve">. Samples from this panel are not designed to generate nationally representative samples or precise population parameters but rather are used as a highly efficient, low cost, and low burden method of data collection for </w:t>
      </w:r>
      <w:r w:rsidR="0000016B">
        <w:rPr>
          <w:rFonts w:ascii="Calibri" w:hAnsi="Calibri"/>
          <w:sz w:val="24"/>
          <w:szCs w:val="24"/>
        </w:rPr>
        <w:t>pre-</w:t>
      </w:r>
      <w:r w:rsidRPr="00153F90">
        <w:rPr>
          <w:rFonts w:ascii="Calibri" w:hAnsi="Calibri"/>
          <w:sz w:val="24"/>
          <w:szCs w:val="24"/>
        </w:rPr>
        <w:t>testing</w:t>
      </w:r>
      <w:r w:rsidR="0000016B">
        <w:rPr>
          <w:rFonts w:ascii="Calibri" w:hAnsi="Calibri"/>
          <w:sz w:val="24"/>
          <w:szCs w:val="24"/>
        </w:rPr>
        <w:t xml:space="preserve"> of </w:t>
      </w:r>
      <w:r w:rsidR="003614FB">
        <w:rPr>
          <w:rFonts w:ascii="Calibri" w:hAnsi="Calibri"/>
          <w:sz w:val="24"/>
          <w:szCs w:val="24"/>
        </w:rPr>
        <w:t>ads</w:t>
      </w:r>
      <w:r w:rsidRPr="00153F90">
        <w:rPr>
          <w:rFonts w:ascii="Calibri" w:hAnsi="Calibri"/>
          <w:sz w:val="24"/>
          <w:szCs w:val="24"/>
        </w:rPr>
        <w:t>.</w:t>
      </w:r>
    </w:p>
    <w:p w:rsidRPr="00153F90" w:rsidR="00564B09" w:rsidP="00B4574F" w:rsidRDefault="00564B09" w14:paraId="707A24C1" w14:textId="50BA41E0">
      <w:pPr>
        <w:pStyle w:val="HarrisBody"/>
        <w:widowControl w:val="0"/>
        <w:numPr>
          <w:ilvl w:val="0"/>
          <w:numId w:val="8"/>
        </w:numPr>
        <w:tabs>
          <w:tab w:val="clear" w:pos="720"/>
          <w:tab w:val="left" w:pos="0"/>
        </w:tabs>
        <w:spacing w:before="120" w:after="0"/>
        <w:rPr>
          <w:rFonts w:ascii="Calibri" w:hAnsi="Calibri"/>
          <w:sz w:val="24"/>
          <w:szCs w:val="24"/>
        </w:rPr>
      </w:pPr>
      <w:r w:rsidRPr="00153F90">
        <w:rPr>
          <w:rFonts w:ascii="Calibri" w:hAnsi="Calibri"/>
          <w:sz w:val="24"/>
          <w:szCs w:val="24"/>
        </w:rPr>
        <w:t xml:space="preserve">Second, when a respondent enters the screener for this project, the link to his or her identifiable information is severed (i.e., the link to the identifiable information maintained by the panel provider). None of the information collected through screening or the online questionnaire is identifiable, providing a secure environment for </w:t>
      </w:r>
      <w:r w:rsidR="00C87E36">
        <w:rPr>
          <w:rFonts w:ascii="Calibri" w:hAnsi="Calibri"/>
          <w:sz w:val="24"/>
          <w:szCs w:val="24"/>
        </w:rPr>
        <w:t>responden</w:t>
      </w:r>
      <w:r w:rsidRPr="00153F90">
        <w:rPr>
          <w:rFonts w:ascii="Calibri" w:hAnsi="Calibri"/>
          <w:sz w:val="24"/>
          <w:szCs w:val="24"/>
        </w:rPr>
        <w:t xml:space="preserve">ts. </w:t>
      </w:r>
    </w:p>
    <w:p w:rsidRPr="00153F90" w:rsidR="00564B09" w:rsidP="00B4574F" w:rsidRDefault="00564B09" w14:paraId="18E10603" w14:textId="63C289FD">
      <w:pPr>
        <w:pStyle w:val="HarrisBody"/>
        <w:widowControl w:val="0"/>
        <w:numPr>
          <w:ilvl w:val="0"/>
          <w:numId w:val="8"/>
        </w:numPr>
        <w:tabs>
          <w:tab w:val="clear" w:pos="720"/>
          <w:tab w:val="left" w:pos="0"/>
        </w:tabs>
        <w:spacing w:before="120" w:after="0"/>
        <w:rPr>
          <w:rFonts w:ascii="Calibri" w:hAnsi="Calibri"/>
          <w:sz w:val="24"/>
          <w:szCs w:val="24"/>
        </w:rPr>
      </w:pPr>
      <w:r w:rsidRPr="00153F90">
        <w:rPr>
          <w:rFonts w:ascii="Calibri" w:hAnsi="Calibri"/>
          <w:sz w:val="24"/>
          <w:szCs w:val="24"/>
        </w:rPr>
        <w:t xml:space="preserve">Third, this technology permits </w:t>
      </w:r>
      <w:r w:rsidR="00C87E36">
        <w:rPr>
          <w:rFonts w:ascii="Calibri" w:hAnsi="Calibri"/>
          <w:sz w:val="24"/>
          <w:szCs w:val="24"/>
        </w:rPr>
        <w:t>responden</w:t>
      </w:r>
      <w:r w:rsidRPr="00153F90">
        <w:rPr>
          <w:rFonts w:ascii="Calibri" w:hAnsi="Calibri"/>
          <w:sz w:val="24"/>
          <w:szCs w:val="24"/>
        </w:rPr>
        <w:t xml:space="preserve">ts to complete the instruments in private. Providing the </w:t>
      </w:r>
      <w:r w:rsidR="00C87E36">
        <w:rPr>
          <w:rFonts w:ascii="Calibri" w:hAnsi="Calibri"/>
          <w:sz w:val="24"/>
          <w:szCs w:val="24"/>
        </w:rPr>
        <w:t xml:space="preserve">respondent </w:t>
      </w:r>
      <w:r w:rsidRPr="00153F90">
        <w:rPr>
          <w:rFonts w:ascii="Calibri" w:hAnsi="Calibri"/>
          <w:sz w:val="24"/>
          <w:szCs w:val="24"/>
        </w:rPr>
        <w:t xml:space="preserve">with a methodology that improves privacy makes reporting of potentially embarrassing or stigmatizing behaviors (e.g., </w:t>
      </w:r>
      <w:r w:rsidR="00322ECD">
        <w:rPr>
          <w:rFonts w:ascii="Calibri" w:hAnsi="Calibri"/>
          <w:sz w:val="24"/>
          <w:szCs w:val="24"/>
        </w:rPr>
        <w:t>e-cigarette</w:t>
      </w:r>
      <w:r w:rsidRPr="00153F90">
        <w:rPr>
          <w:rFonts w:ascii="Calibri" w:hAnsi="Calibri"/>
          <w:sz w:val="24"/>
          <w:szCs w:val="24"/>
        </w:rPr>
        <w:t xml:space="preserve"> use) less threatening and enhances response validity and response rates. </w:t>
      </w:r>
    </w:p>
    <w:p w:rsidRPr="00153F90" w:rsidR="00564B09" w:rsidP="00B4574F" w:rsidRDefault="00564B09" w14:paraId="0BB06B59" w14:textId="1250F618">
      <w:pPr>
        <w:pStyle w:val="HarrisBody"/>
        <w:widowControl w:val="0"/>
        <w:numPr>
          <w:ilvl w:val="0"/>
          <w:numId w:val="8"/>
        </w:numPr>
        <w:tabs>
          <w:tab w:val="clear" w:pos="720"/>
          <w:tab w:val="left" w:pos="0"/>
        </w:tabs>
        <w:spacing w:before="120" w:after="0"/>
        <w:rPr>
          <w:rFonts w:ascii="Calibri" w:hAnsi="Calibri"/>
          <w:sz w:val="24"/>
          <w:szCs w:val="24"/>
        </w:rPr>
      </w:pPr>
      <w:r w:rsidRPr="00153F90">
        <w:rPr>
          <w:rFonts w:ascii="Calibri" w:hAnsi="Calibri"/>
          <w:sz w:val="24"/>
          <w:szCs w:val="24"/>
        </w:rPr>
        <w:t xml:space="preserve">Finally, the web-based software system includes embedded logic that will route respondents efficiently through the screener and onto the online questionnaire (or a “thank you” screen if the respondent is found to be ineligible). This approach can increase </w:t>
      </w:r>
      <w:r w:rsidR="00237105">
        <w:rPr>
          <w:rFonts w:ascii="Calibri" w:hAnsi="Calibri"/>
          <w:sz w:val="24"/>
          <w:szCs w:val="24"/>
        </w:rPr>
        <w:t>response</w:t>
      </w:r>
      <w:r w:rsidRPr="00153F90">
        <w:rPr>
          <w:rFonts w:ascii="Calibri" w:hAnsi="Calibri"/>
          <w:sz w:val="24"/>
          <w:szCs w:val="24"/>
        </w:rPr>
        <w:t xml:space="preserve"> rates (which decreases time and costs related to information collection procedures) by reducing the number of respondents needed to complete the screener </w:t>
      </w:r>
      <w:proofErr w:type="gramStart"/>
      <w:r w:rsidRPr="00153F90">
        <w:rPr>
          <w:rFonts w:ascii="Calibri" w:hAnsi="Calibri"/>
          <w:sz w:val="24"/>
          <w:szCs w:val="24"/>
        </w:rPr>
        <w:t>in order to</w:t>
      </w:r>
      <w:proofErr w:type="gramEnd"/>
      <w:r w:rsidRPr="00153F90">
        <w:rPr>
          <w:rFonts w:ascii="Calibri" w:hAnsi="Calibri"/>
          <w:sz w:val="24"/>
          <w:szCs w:val="24"/>
        </w:rPr>
        <w:t xml:space="preserve"> achieve the desired enrolled sample size (i.e., by reducing drop off between the screener and questionnaire).</w:t>
      </w:r>
    </w:p>
    <w:p w:rsidRPr="00153F90" w:rsidR="00564B09" w:rsidP="00277019" w:rsidRDefault="00564B09" w14:paraId="0A12E909" w14:textId="77777777">
      <w:pPr>
        <w:pStyle w:val="HarrisBody"/>
        <w:widowControl w:val="0"/>
        <w:tabs>
          <w:tab w:val="clear" w:pos="720"/>
          <w:tab w:val="left" w:pos="0"/>
        </w:tabs>
        <w:spacing w:after="0"/>
        <w:rPr>
          <w:rFonts w:ascii="Calibri" w:hAnsi="Calibri"/>
          <w:sz w:val="24"/>
          <w:szCs w:val="24"/>
        </w:rPr>
      </w:pPr>
    </w:p>
    <w:p w:rsidRPr="00D42FB6" w:rsidR="00564B09" w:rsidP="00277019" w:rsidRDefault="00564B09" w14:paraId="1282BE7C" w14:textId="0697FD12">
      <w:pPr>
        <w:pStyle w:val="HarrisBody"/>
        <w:widowControl w:val="0"/>
        <w:tabs>
          <w:tab w:val="clear" w:pos="720"/>
          <w:tab w:val="left" w:pos="0"/>
        </w:tabs>
        <w:spacing w:after="0"/>
        <w:rPr>
          <w:rFonts w:asciiTheme="minorHAnsi" w:hAnsiTheme="minorHAnsi" w:cstheme="minorHAnsi"/>
          <w:sz w:val="24"/>
          <w:szCs w:val="24"/>
        </w:rPr>
      </w:pPr>
      <w:r w:rsidRPr="00D42FB6">
        <w:rPr>
          <w:rFonts w:asciiTheme="minorHAnsi" w:hAnsiTheme="minorHAnsi" w:cstheme="minorHAnsi"/>
          <w:sz w:val="24"/>
          <w:szCs w:val="24"/>
        </w:rPr>
        <w:t>Overall, the software supports an efficient assignment and routing process, as well as a smooth user experience that would be difficult to attain in other modes of data collection.</w:t>
      </w:r>
    </w:p>
    <w:p w:rsidRPr="00D42FB6" w:rsidR="00D42FB6" w:rsidP="00277019" w:rsidRDefault="00D42FB6" w14:paraId="0FD45CE1" w14:textId="60FBE633">
      <w:pPr>
        <w:pStyle w:val="HarrisBody"/>
        <w:widowControl w:val="0"/>
        <w:tabs>
          <w:tab w:val="clear" w:pos="720"/>
          <w:tab w:val="left" w:pos="0"/>
        </w:tabs>
        <w:spacing w:after="0"/>
        <w:rPr>
          <w:rFonts w:asciiTheme="minorHAnsi" w:hAnsiTheme="minorHAnsi" w:cstheme="minorHAnsi"/>
          <w:sz w:val="24"/>
          <w:szCs w:val="24"/>
        </w:rPr>
      </w:pPr>
    </w:p>
    <w:p w:rsidRPr="00153F90" w:rsidR="00D42FB6" w:rsidP="0061183A" w:rsidRDefault="00D42FB6" w14:paraId="3ABB10CA" w14:textId="75738DF4">
      <w:pPr>
        <w:pStyle w:val="HarrisBody"/>
        <w:widowControl w:val="0"/>
        <w:tabs>
          <w:tab w:val="left" w:pos="0"/>
        </w:tabs>
        <w:rPr>
          <w:rFonts w:ascii="Calibri" w:hAnsi="Calibri"/>
          <w:sz w:val="24"/>
          <w:szCs w:val="24"/>
        </w:rPr>
      </w:pPr>
      <w:r w:rsidRPr="00D42FB6">
        <w:rPr>
          <w:rFonts w:asciiTheme="minorHAnsi" w:hAnsiTheme="minorHAnsi" w:cstheme="minorHAnsi"/>
          <w:sz w:val="24"/>
          <w:szCs w:val="24"/>
        </w:rPr>
        <w:t xml:space="preserve">During the qualitative data collection, </w:t>
      </w:r>
      <w:r w:rsidR="00A31A48">
        <w:rPr>
          <w:rFonts w:asciiTheme="minorHAnsi" w:hAnsiTheme="minorHAnsi" w:cstheme="minorHAnsi"/>
          <w:sz w:val="24"/>
          <w:szCs w:val="24"/>
        </w:rPr>
        <w:t xml:space="preserve">RTI </w:t>
      </w:r>
      <w:r w:rsidRPr="00A31A48" w:rsidR="00A31A48">
        <w:rPr>
          <w:rFonts w:asciiTheme="minorHAnsi" w:hAnsiTheme="minorHAnsi" w:cstheme="minorHAnsi"/>
          <w:sz w:val="24"/>
          <w:szCs w:val="24"/>
        </w:rPr>
        <w:t xml:space="preserve">will </w:t>
      </w:r>
      <w:r w:rsidRPr="0061183A" w:rsidR="00A31A48">
        <w:rPr>
          <w:rFonts w:asciiTheme="minorHAnsi" w:hAnsiTheme="minorHAnsi" w:cstheme="minorHAnsi"/>
          <w:sz w:val="24"/>
          <w:szCs w:val="24"/>
        </w:rPr>
        <w:t xml:space="preserve">be responsible for </w:t>
      </w:r>
      <w:r w:rsidR="00EC0223">
        <w:rPr>
          <w:rFonts w:asciiTheme="minorHAnsi" w:hAnsiTheme="minorHAnsi" w:cstheme="minorHAnsi"/>
          <w:sz w:val="24"/>
          <w:szCs w:val="24"/>
        </w:rPr>
        <w:t xml:space="preserve">recruiting </w:t>
      </w:r>
      <w:r w:rsidRPr="0061183A" w:rsidR="00A31A48">
        <w:rPr>
          <w:rFonts w:asciiTheme="minorHAnsi" w:hAnsiTheme="minorHAnsi" w:cstheme="minorHAnsi"/>
          <w:sz w:val="24"/>
          <w:szCs w:val="24"/>
        </w:rPr>
        <w:t xml:space="preserve">respondents for the focus groups using a combination of </w:t>
      </w:r>
      <w:r w:rsidR="00A31A48">
        <w:rPr>
          <w:rFonts w:asciiTheme="minorHAnsi" w:hAnsiTheme="minorHAnsi" w:cstheme="minorHAnsi"/>
          <w:sz w:val="24"/>
          <w:szCs w:val="24"/>
        </w:rPr>
        <w:t xml:space="preserve">direct outreach to schools and </w:t>
      </w:r>
      <w:r w:rsidRPr="0061183A" w:rsidR="00A31A48">
        <w:rPr>
          <w:rFonts w:asciiTheme="minorHAnsi" w:hAnsiTheme="minorHAnsi" w:cstheme="minorHAnsi"/>
          <w:sz w:val="24"/>
          <w:szCs w:val="24"/>
        </w:rPr>
        <w:t>postings to professional organization listservs, newsletters, and social media sites</w:t>
      </w:r>
      <w:r w:rsidR="00A31A48">
        <w:rPr>
          <w:rFonts w:asciiTheme="minorHAnsi" w:hAnsiTheme="minorHAnsi" w:cstheme="minorHAnsi"/>
          <w:sz w:val="24"/>
          <w:szCs w:val="24"/>
        </w:rPr>
        <w:t>.</w:t>
      </w:r>
      <w:r w:rsidRPr="0061183A" w:rsidR="00A31A48">
        <w:rPr>
          <w:rFonts w:asciiTheme="minorHAnsi" w:hAnsiTheme="minorHAnsi" w:cstheme="minorHAnsi"/>
          <w:sz w:val="24"/>
          <w:szCs w:val="24"/>
        </w:rPr>
        <w:t xml:space="preserve"> </w:t>
      </w:r>
      <w:r w:rsidR="00C55D20">
        <w:rPr>
          <w:rFonts w:asciiTheme="minorHAnsi" w:hAnsiTheme="minorHAnsi" w:cstheme="minorHAnsi"/>
          <w:sz w:val="24"/>
          <w:szCs w:val="24"/>
        </w:rPr>
        <w:t>RTI</w:t>
      </w:r>
      <w:r w:rsidR="00A31A48">
        <w:rPr>
          <w:rFonts w:asciiTheme="minorHAnsi" w:hAnsiTheme="minorHAnsi" w:cstheme="minorHAnsi"/>
          <w:sz w:val="24"/>
          <w:szCs w:val="24"/>
        </w:rPr>
        <w:t xml:space="preserve"> will partner with </w:t>
      </w:r>
      <w:r w:rsidR="003560D4">
        <w:rPr>
          <w:rFonts w:asciiTheme="minorHAnsi" w:hAnsiTheme="minorHAnsi" w:cstheme="minorHAnsi"/>
          <w:sz w:val="24"/>
          <w:szCs w:val="24"/>
        </w:rPr>
        <w:t xml:space="preserve">Limelight Insights, </w:t>
      </w:r>
      <w:r w:rsidR="00A31A48">
        <w:rPr>
          <w:rFonts w:asciiTheme="minorHAnsi" w:hAnsiTheme="minorHAnsi" w:cstheme="minorHAnsi"/>
          <w:sz w:val="24"/>
          <w:szCs w:val="24"/>
        </w:rPr>
        <w:t>a recruitment firm</w:t>
      </w:r>
      <w:r w:rsidR="003560D4">
        <w:rPr>
          <w:rFonts w:asciiTheme="minorHAnsi" w:hAnsiTheme="minorHAnsi" w:cstheme="minorHAnsi"/>
          <w:sz w:val="24"/>
          <w:szCs w:val="24"/>
        </w:rPr>
        <w:t>,</w:t>
      </w:r>
      <w:r w:rsidR="00A31A48">
        <w:rPr>
          <w:rFonts w:asciiTheme="minorHAnsi" w:hAnsiTheme="minorHAnsi" w:cstheme="minorHAnsi"/>
          <w:sz w:val="24"/>
          <w:szCs w:val="24"/>
        </w:rPr>
        <w:t xml:space="preserve"> to review and invite </w:t>
      </w:r>
      <w:r w:rsidR="00B31EC7">
        <w:rPr>
          <w:rFonts w:asciiTheme="minorHAnsi" w:hAnsiTheme="minorHAnsi" w:cstheme="minorHAnsi"/>
          <w:sz w:val="24"/>
          <w:szCs w:val="24"/>
        </w:rPr>
        <w:t>eligible individuals</w:t>
      </w:r>
      <w:r w:rsidR="00A31A48">
        <w:rPr>
          <w:rFonts w:asciiTheme="minorHAnsi" w:hAnsiTheme="minorHAnsi" w:cstheme="minorHAnsi"/>
          <w:sz w:val="24"/>
          <w:szCs w:val="24"/>
        </w:rPr>
        <w:t xml:space="preserve"> using </w:t>
      </w:r>
      <w:r w:rsidR="000D4DDD">
        <w:rPr>
          <w:rFonts w:asciiTheme="minorHAnsi" w:hAnsiTheme="minorHAnsi" w:cstheme="minorHAnsi"/>
          <w:sz w:val="24"/>
          <w:szCs w:val="24"/>
        </w:rPr>
        <w:t>the eligibil</w:t>
      </w:r>
      <w:r w:rsidR="006A5B60">
        <w:rPr>
          <w:rFonts w:asciiTheme="minorHAnsi" w:hAnsiTheme="minorHAnsi" w:cstheme="minorHAnsi"/>
          <w:sz w:val="24"/>
          <w:szCs w:val="24"/>
        </w:rPr>
        <w:t>i</w:t>
      </w:r>
      <w:r w:rsidR="000D4DDD">
        <w:rPr>
          <w:rFonts w:asciiTheme="minorHAnsi" w:hAnsiTheme="minorHAnsi" w:cstheme="minorHAnsi"/>
          <w:sz w:val="24"/>
          <w:szCs w:val="24"/>
        </w:rPr>
        <w:t xml:space="preserve">ty </w:t>
      </w:r>
      <w:r w:rsidR="00D61BF9">
        <w:rPr>
          <w:rFonts w:asciiTheme="minorHAnsi" w:hAnsiTheme="minorHAnsi" w:cstheme="minorHAnsi"/>
          <w:sz w:val="24"/>
          <w:szCs w:val="24"/>
        </w:rPr>
        <w:t>screener (Attachment 1)</w:t>
      </w:r>
      <w:r w:rsidR="00A31A48">
        <w:rPr>
          <w:rFonts w:asciiTheme="minorHAnsi" w:hAnsiTheme="minorHAnsi" w:cstheme="minorHAnsi"/>
          <w:sz w:val="24"/>
          <w:szCs w:val="24"/>
        </w:rPr>
        <w:t xml:space="preserve"> and target quotas</w:t>
      </w:r>
      <w:r w:rsidRPr="00D42FB6">
        <w:rPr>
          <w:rFonts w:asciiTheme="minorHAnsi" w:hAnsiTheme="minorHAnsi" w:cstheme="minorHAnsi"/>
          <w:sz w:val="24"/>
          <w:szCs w:val="24"/>
        </w:rPr>
        <w:t>. Focus group discussions will be</w:t>
      </w:r>
      <w:r w:rsidR="00171372">
        <w:rPr>
          <w:rFonts w:asciiTheme="minorHAnsi" w:hAnsiTheme="minorHAnsi" w:cstheme="minorHAnsi"/>
          <w:sz w:val="24"/>
          <w:szCs w:val="24"/>
        </w:rPr>
        <w:t xml:space="preserve"> moderated</w:t>
      </w:r>
      <w:r w:rsidRPr="00D42FB6">
        <w:rPr>
          <w:rFonts w:asciiTheme="minorHAnsi" w:hAnsiTheme="minorHAnsi" w:cstheme="minorHAnsi"/>
          <w:sz w:val="24"/>
          <w:szCs w:val="24"/>
        </w:rPr>
        <w:t xml:space="preserve"> using </w:t>
      </w:r>
      <w:r w:rsidR="009C5C17">
        <w:rPr>
          <w:rFonts w:asciiTheme="minorHAnsi" w:hAnsiTheme="minorHAnsi" w:cstheme="minorHAnsi"/>
        </w:rPr>
        <w:t>ZOOM™</w:t>
      </w:r>
      <w:r w:rsidRPr="00D42FB6">
        <w:rPr>
          <w:rFonts w:asciiTheme="minorHAnsi" w:hAnsiTheme="minorHAnsi" w:cstheme="minorHAnsi"/>
          <w:sz w:val="24"/>
          <w:szCs w:val="24"/>
        </w:rPr>
        <w:t>, a high-definition</w:t>
      </w:r>
      <w:r w:rsidRPr="00D42FB6">
        <w:rPr>
          <w:rFonts w:asciiTheme="minorHAnsi" w:hAnsiTheme="minorHAnsi" w:cstheme="minorHAnsi"/>
          <w:sz w:val="24"/>
          <w:szCs w:val="24"/>
          <w:lang w:val="en-GB"/>
        </w:rPr>
        <w:t xml:space="preserve"> video </w:t>
      </w:r>
      <w:r w:rsidR="00171372">
        <w:rPr>
          <w:rFonts w:asciiTheme="minorHAnsi" w:hAnsiTheme="minorHAnsi" w:cstheme="minorHAnsi"/>
          <w:sz w:val="24"/>
          <w:szCs w:val="24"/>
          <w:lang w:val="en-GB"/>
        </w:rPr>
        <w:t>conferencing service</w:t>
      </w:r>
      <w:r w:rsidRPr="00D42FB6">
        <w:rPr>
          <w:rFonts w:asciiTheme="minorHAnsi" w:hAnsiTheme="minorHAnsi" w:cstheme="minorHAnsi"/>
          <w:sz w:val="24"/>
          <w:szCs w:val="24"/>
          <w:lang w:val="en-GB"/>
        </w:rPr>
        <w:t>. The use of this</w:t>
      </w:r>
      <w:r w:rsidR="0085741B">
        <w:rPr>
          <w:rFonts w:asciiTheme="minorHAnsi" w:hAnsiTheme="minorHAnsi" w:cstheme="minorHAnsi"/>
          <w:sz w:val="24"/>
          <w:szCs w:val="24"/>
          <w:lang w:val="en-GB"/>
        </w:rPr>
        <w:t xml:space="preserve"> </w:t>
      </w:r>
      <w:r w:rsidRPr="00D42FB6">
        <w:rPr>
          <w:rFonts w:asciiTheme="minorHAnsi" w:hAnsiTheme="minorHAnsi" w:cstheme="minorHAnsi"/>
          <w:sz w:val="24"/>
          <w:szCs w:val="24"/>
          <w:lang w:val="en-GB"/>
        </w:rPr>
        <w:t>service will facilitate and expedite the focus group transcription and analysis process. Additionally, the</w:t>
      </w:r>
      <w:r w:rsidR="00A5564B">
        <w:rPr>
          <w:rFonts w:asciiTheme="minorHAnsi" w:hAnsiTheme="minorHAnsi" w:cstheme="minorHAnsi"/>
          <w:sz w:val="24"/>
          <w:szCs w:val="24"/>
          <w:lang w:val="en-GB"/>
        </w:rPr>
        <w:t xml:space="preserve"> virtual focus group</w:t>
      </w:r>
      <w:r w:rsidRPr="00D42FB6">
        <w:rPr>
          <w:rFonts w:asciiTheme="minorHAnsi" w:hAnsiTheme="minorHAnsi" w:cstheme="minorHAnsi"/>
          <w:sz w:val="24"/>
          <w:szCs w:val="24"/>
          <w:lang w:val="en-GB"/>
        </w:rPr>
        <w:t xml:space="preserve"> process will </w:t>
      </w:r>
      <w:r w:rsidR="000732B5">
        <w:rPr>
          <w:rFonts w:asciiTheme="minorHAnsi" w:hAnsiTheme="minorHAnsi" w:cstheme="minorHAnsi"/>
          <w:sz w:val="24"/>
          <w:szCs w:val="24"/>
          <w:lang w:val="en-GB"/>
        </w:rPr>
        <w:t xml:space="preserve">protect </w:t>
      </w:r>
      <w:r w:rsidR="00E10121">
        <w:rPr>
          <w:rFonts w:asciiTheme="minorHAnsi" w:hAnsiTheme="minorHAnsi" w:cstheme="minorHAnsi"/>
          <w:sz w:val="24"/>
          <w:szCs w:val="24"/>
          <w:lang w:val="en-GB"/>
        </w:rPr>
        <w:t>participants</w:t>
      </w:r>
      <w:r w:rsidR="00D4261F">
        <w:rPr>
          <w:rFonts w:asciiTheme="minorHAnsi" w:hAnsiTheme="minorHAnsi" w:cstheme="minorHAnsi"/>
          <w:sz w:val="24"/>
          <w:szCs w:val="24"/>
          <w:lang w:val="en-GB"/>
        </w:rPr>
        <w:t>’ physical health</w:t>
      </w:r>
      <w:r w:rsidR="00E10121">
        <w:rPr>
          <w:rFonts w:asciiTheme="minorHAnsi" w:hAnsiTheme="minorHAnsi" w:cstheme="minorHAnsi"/>
          <w:sz w:val="24"/>
          <w:szCs w:val="24"/>
          <w:lang w:val="en-GB"/>
        </w:rPr>
        <w:t xml:space="preserve"> </w:t>
      </w:r>
      <w:r w:rsidR="00D4261F">
        <w:rPr>
          <w:rFonts w:asciiTheme="minorHAnsi" w:hAnsiTheme="minorHAnsi" w:cstheme="minorHAnsi"/>
          <w:sz w:val="24"/>
          <w:szCs w:val="24"/>
          <w:lang w:val="en-GB"/>
        </w:rPr>
        <w:t>during</w:t>
      </w:r>
      <w:r w:rsidR="00E10121">
        <w:rPr>
          <w:rFonts w:asciiTheme="minorHAnsi" w:hAnsiTheme="minorHAnsi" w:cstheme="minorHAnsi"/>
          <w:sz w:val="24"/>
          <w:szCs w:val="24"/>
          <w:lang w:val="en-GB"/>
        </w:rPr>
        <w:t xml:space="preserve"> the COVID-19 pandemic</w:t>
      </w:r>
      <w:r w:rsidR="008A0970">
        <w:rPr>
          <w:rFonts w:asciiTheme="minorHAnsi" w:hAnsiTheme="minorHAnsi" w:cstheme="minorHAnsi"/>
          <w:sz w:val="24"/>
          <w:szCs w:val="24"/>
          <w:lang w:val="en-GB"/>
        </w:rPr>
        <w:t xml:space="preserve"> and </w:t>
      </w:r>
      <w:r w:rsidRPr="00D42FB6">
        <w:rPr>
          <w:rFonts w:asciiTheme="minorHAnsi" w:hAnsiTheme="minorHAnsi" w:cstheme="minorHAnsi"/>
          <w:sz w:val="24"/>
          <w:szCs w:val="24"/>
          <w:lang w:val="en-GB"/>
        </w:rPr>
        <w:t>support quality control measures, as CDC staff and other contractor staff will be able to remotely observe the focus group discussions. The secure link</w:t>
      </w:r>
      <w:r w:rsidR="00A5564B">
        <w:rPr>
          <w:rFonts w:asciiTheme="minorHAnsi" w:hAnsiTheme="minorHAnsi" w:cstheme="minorHAnsi"/>
          <w:sz w:val="24"/>
          <w:szCs w:val="24"/>
          <w:lang w:val="en-GB"/>
        </w:rPr>
        <w:t xml:space="preserve"> to the virtual focus group session will </w:t>
      </w:r>
      <w:r w:rsidRPr="00D42FB6">
        <w:rPr>
          <w:rFonts w:asciiTheme="minorHAnsi" w:hAnsiTheme="minorHAnsi" w:cstheme="minorHAnsi"/>
          <w:sz w:val="24"/>
          <w:szCs w:val="24"/>
          <w:lang w:val="en-GB"/>
        </w:rPr>
        <w:t xml:space="preserve">be available to </w:t>
      </w:r>
      <w:r w:rsidR="00A5564B">
        <w:rPr>
          <w:rFonts w:asciiTheme="minorHAnsi" w:hAnsiTheme="minorHAnsi" w:cstheme="minorHAnsi"/>
          <w:sz w:val="24"/>
          <w:szCs w:val="24"/>
          <w:lang w:val="en-GB"/>
        </w:rPr>
        <w:t xml:space="preserve">staff to </w:t>
      </w:r>
      <w:r w:rsidR="00F760AB">
        <w:rPr>
          <w:rFonts w:asciiTheme="minorHAnsi" w:hAnsiTheme="minorHAnsi" w:cstheme="minorHAnsi"/>
          <w:sz w:val="24"/>
          <w:szCs w:val="24"/>
          <w:lang w:val="en-GB"/>
        </w:rPr>
        <w:t>observe</w:t>
      </w:r>
      <w:r w:rsidRPr="00D42FB6">
        <w:rPr>
          <w:rFonts w:asciiTheme="minorHAnsi" w:hAnsiTheme="minorHAnsi" w:cstheme="minorHAnsi"/>
          <w:sz w:val="24"/>
          <w:szCs w:val="24"/>
          <w:lang w:val="en-GB"/>
        </w:rPr>
        <w:t xml:space="preserve"> the </w:t>
      </w:r>
      <w:r w:rsidR="00F760AB">
        <w:rPr>
          <w:rFonts w:asciiTheme="minorHAnsi" w:hAnsiTheme="minorHAnsi" w:cstheme="minorHAnsi"/>
          <w:sz w:val="24"/>
          <w:szCs w:val="24"/>
          <w:lang w:val="en-GB"/>
        </w:rPr>
        <w:t xml:space="preserve">live </w:t>
      </w:r>
      <w:r w:rsidR="00A5564B">
        <w:rPr>
          <w:rFonts w:asciiTheme="minorHAnsi" w:hAnsiTheme="minorHAnsi" w:cstheme="minorHAnsi"/>
          <w:sz w:val="24"/>
          <w:szCs w:val="24"/>
          <w:lang w:val="en-GB"/>
        </w:rPr>
        <w:t>session</w:t>
      </w:r>
      <w:r w:rsidRPr="00D42FB6">
        <w:rPr>
          <w:rFonts w:asciiTheme="minorHAnsi" w:hAnsiTheme="minorHAnsi" w:cstheme="minorHAnsi"/>
          <w:sz w:val="24"/>
          <w:szCs w:val="24"/>
          <w:lang w:val="en-GB"/>
        </w:rPr>
        <w:t xml:space="preserve">. </w:t>
      </w:r>
      <w:r w:rsidR="00A5564B">
        <w:rPr>
          <w:rFonts w:asciiTheme="minorHAnsi" w:hAnsiTheme="minorHAnsi" w:cstheme="minorHAnsi"/>
          <w:sz w:val="24"/>
          <w:szCs w:val="24"/>
          <w:lang w:val="en-GB"/>
        </w:rPr>
        <w:t xml:space="preserve"> </w:t>
      </w:r>
    </w:p>
    <w:p w:rsidRPr="00153F90" w:rsidR="00564B09" w:rsidP="00277019" w:rsidRDefault="00564B09" w14:paraId="6EEF7040" w14:textId="77777777">
      <w:pPr>
        <w:widowControl w:val="0"/>
        <w:jc w:val="both"/>
        <w:rPr>
          <w:rFonts w:ascii="Calibri" w:hAnsi="Calibri"/>
          <w:b/>
        </w:rPr>
      </w:pPr>
      <w:r w:rsidRPr="00153F90">
        <w:rPr>
          <w:rFonts w:ascii="Calibri" w:hAnsi="Calibri"/>
          <w:b/>
        </w:rPr>
        <w:lastRenderedPageBreak/>
        <w:t>A.4</w:t>
      </w:r>
      <w:r w:rsidRPr="00153F90">
        <w:rPr>
          <w:rFonts w:ascii="Calibri" w:hAnsi="Calibri"/>
          <w:b/>
        </w:rPr>
        <w:tab/>
        <w:t>Efforts to Identify Duplication and Use of Similar Information</w:t>
      </w:r>
    </w:p>
    <w:p w:rsidRPr="00153F90" w:rsidR="00564B09" w:rsidP="00277019" w:rsidRDefault="00C664F7" w14:paraId="72B22ECC" w14:textId="1B7EC7FE">
      <w:pPr>
        <w:widowControl w:val="0"/>
        <w:rPr>
          <w:rFonts w:ascii="Calibri" w:hAnsi="Calibri"/>
        </w:rPr>
      </w:pPr>
      <w:r w:rsidRPr="00C664F7">
        <w:rPr>
          <w:rFonts w:asciiTheme="minorHAnsi" w:hAnsiTheme="minorHAnsi" w:cstheme="minorHAnsi"/>
        </w:rPr>
        <w:t xml:space="preserve">This </w:t>
      </w:r>
      <w:r w:rsidR="005A4CC2">
        <w:rPr>
          <w:rFonts w:asciiTheme="minorHAnsi" w:hAnsiTheme="minorHAnsi" w:cstheme="minorHAnsi"/>
        </w:rPr>
        <w:t>g</w:t>
      </w:r>
      <w:r w:rsidR="00414EF4">
        <w:rPr>
          <w:rFonts w:asciiTheme="minorHAnsi" w:hAnsiTheme="minorHAnsi" w:cstheme="minorHAnsi"/>
        </w:rPr>
        <w:t xml:space="preserve">eneric </w:t>
      </w:r>
      <w:r w:rsidR="005A4CC2">
        <w:rPr>
          <w:rFonts w:asciiTheme="minorHAnsi" w:hAnsiTheme="minorHAnsi" w:cstheme="minorHAnsi"/>
        </w:rPr>
        <w:t>i</w:t>
      </w:r>
      <w:r w:rsidRPr="00C664F7">
        <w:rPr>
          <w:rFonts w:asciiTheme="minorHAnsi" w:hAnsiTheme="minorHAnsi" w:cstheme="minorHAnsi"/>
        </w:rPr>
        <w:t xml:space="preserve">nformation </w:t>
      </w:r>
      <w:r w:rsidR="005A4CC2">
        <w:rPr>
          <w:rFonts w:asciiTheme="minorHAnsi" w:hAnsiTheme="minorHAnsi" w:cstheme="minorHAnsi"/>
        </w:rPr>
        <w:t>c</w:t>
      </w:r>
      <w:r w:rsidRPr="00C664F7">
        <w:rPr>
          <w:rFonts w:asciiTheme="minorHAnsi" w:hAnsiTheme="minorHAnsi" w:cstheme="minorHAnsi"/>
        </w:rPr>
        <w:t xml:space="preserve">ollection </w:t>
      </w:r>
      <w:r w:rsidR="005A4CC2">
        <w:rPr>
          <w:rFonts w:asciiTheme="minorHAnsi" w:hAnsiTheme="minorHAnsi" w:cstheme="minorHAnsi"/>
        </w:rPr>
        <w:t>r</w:t>
      </w:r>
      <w:r w:rsidRPr="00C664F7">
        <w:rPr>
          <w:rFonts w:asciiTheme="minorHAnsi" w:hAnsiTheme="minorHAnsi" w:cstheme="minorHAnsi"/>
        </w:rPr>
        <w:t xml:space="preserve">equest </w:t>
      </w:r>
      <w:r w:rsidRPr="005A4CC2" w:rsidR="005A4CC2">
        <w:rPr>
          <w:rFonts w:ascii="Calibri" w:hAnsi="Calibri" w:eastAsia="Times New Roman" w:cs="Calibri"/>
          <w:bCs/>
        </w:rPr>
        <w:t xml:space="preserve">(under the </w:t>
      </w:r>
      <w:r w:rsidRPr="009F0929" w:rsidR="005A4CC2">
        <w:rPr>
          <w:rFonts w:ascii="Calibri" w:hAnsi="Calibri" w:cs="Calibri"/>
        </w:rPr>
        <w:t>existing generic clearance package #0920-0910</w:t>
      </w:r>
      <w:r w:rsidRPr="005A4CC2" w:rsidR="005A4CC2">
        <w:rPr>
          <w:rFonts w:ascii="Calibri" w:hAnsi="Calibri" w:eastAsia="Times New Roman" w:cs="Calibri"/>
          <w:bCs/>
        </w:rPr>
        <w:t>)</w:t>
      </w:r>
      <w:r w:rsidRPr="00C664F7">
        <w:rPr>
          <w:rFonts w:asciiTheme="minorHAnsi" w:hAnsiTheme="minorHAnsi" w:cstheme="minorHAnsi"/>
        </w:rPr>
        <w:t xml:space="preserve"> is designed to </w:t>
      </w:r>
      <w:r w:rsidR="00F438C9">
        <w:rPr>
          <w:rFonts w:asciiTheme="minorHAnsi" w:hAnsiTheme="minorHAnsi" w:cstheme="minorHAnsi"/>
        </w:rPr>
        <w:t>pre-</w:t>
      </w:r>
      <w:r w:rsidRPr="00C664F7">
        <w:rPr>
          <w:rFonts w:asciiTheme="minorHAnsi" w:hAnsiTheme="minorHAnsi" w:cstheme="minorHAnsi"/>
        </w:rPr>
        <w:t xml:space="preserve">test </w:t>
      </w:r>
      <w:r w:rsidR="003614FB">
        <w:rPr>
          <w:rFonts w:asciiTheme="minorHAnsi" w:hAnsiTheme="minorHAnsi" w:cstheme="minorHAnsi"/>
        </w:rPr>
        <w:t xml:space="preserve">ads </w:t>
      </w:r>
      <w:r w:rsidR="00BD5FB1">
        <w:rPr>
          <w:rFonts w:asciiTheme="minorHAnsi" w:hAnsiTheme="minorHAnsi" w:cstheme="minorHAnsi"/>
        </w:rPr>
        <w:t>t</w:t>
      </w:r>
      <w:r w:rsidRPr="00C664F7">
        <w:rPr>
          <w:rFonts w:asciiTheme="minorHAnsi" w:hAnsiTheme="minorHAnsi" w:cstheme="minorHAnsi"/>
        </w:rPr>
        <w:t xml:space="preserve">o </w:t>
      </w:r>
      <w:r w:rsidR="0045114D">
        <w:rPr>
          <w:rFonts w:asciiTheme="minorHAnsi" w:hAnsiTheme="minorHAnsi" w:cstheme="minorHAnsi"/>
        </w:rPr>
        <w:t>inform</w:t>
      </w:r>
      <w:r w:rsidRPr="00C664F7">
        <w:rPr>
          <w:rFonts w:asciiTheme="minorHAnsi" w:hAnsiTheme="minorHAnsi" w:cstheme="minorHAnsi"/>
        </w:rPr>
        <w:t xml:space="preserve"> the development </w:t>
      </w:r>
      <w:r w:rsidR="0045114D">
        <w:rPr>
          <w:rFonts w:asciiTheme="minorHAnsi" w:hAnsiTheme="minorHAnsi" w:cstheme="minorHAnsi"/>
        </w:rPr>
        <w:t>of</w:t>
      </w:r>
      <w:r w:rsidRPr="00C664F7">
        <w:rPr>
          <w:rFonts w:asciiTheme="minorHAnsi" w:hAnsiTheme="minorHAnsi" w:cstheme="minorHAnsi"/>
        </w:rPr>
        <w:t xml:space="preserve"> </w:t>
      </w:r>
      <w:r w:rsidR="0045114D">
        <w:rPr>
          <w:rFonts w:asciiTheme="minorHAnsi" w:hAnsiTheme="minorHAnsi" w:cstheme="minorHAnsi"/>
        </w:rPr>
        <w:t xml:space="preserve">a </w:t>
      </w:r>
      <w:r w:rsidRPr="00C664F7">
        <w:rPr>
          <w:rFonts w:asciiTheme="minorHAnsi" w:hAnsiTheme="minorHAnsi" w:cstheme="minorHAnsi"/>
        </w:rPr>
        <w:t xml:space="preserve">future </w:t>
      </w:r>
      <w:r w:rsidR="0045114D">
        <w:rPr>
          <w:rFonts w:asciiTheme="minorHAnsi" w:hAnsiTheme="minorHAnsi" w:cstheme="minorHAnsi"/>
        </w:rPr>
        <w:t>Emerging Tobacco Product</w:t>
      </w:r>
      <w:r w:rsidR="00BE5BEB">
        <w:rPr>
          <w:rFonts w:asciiTheme="minorHAnsi" w:hAnsiTheme="minorHAnsi" w:cstheme="minorHAnsi"/>
        </w:rPr>
        <w:t>s Communication Initiative</w:t>
      </w:r>
      <w:r w:rsidRPr="00C664F7">
        <w:rPr>
          <w:rFonts w:asciiTheme="minorHAnsi" w:hAnsiTheme="minorHAnsi" w:cstheme="minorHAnsi"/>
        </w:rPr>
        <w:t xml:space="preserve">. </w:t>
      </w:r>
      <w:r w:rsidRPr="00C664F7" w:rsidR="00564B09">
        <w:rPr>
          <w:rFonts w:asciiTheme="minorHAnsi" w:hAnsiTheme="minorHAnsi" w:cstheme="minorHAnsi"/>
        </w:rPr>
        <w:t>To prepare for data collection</w:t>
      </w:r>
      <w:r w:rsidRPr="00153F90" w:rsidR="00564B09">
        <w:rPr>
          <w:rFonts w:ascii="Calibri" w:hAnsi="Calibri"/>
        </w:rPr>
        <w:t>, CDC reviewed existing published literature,</w:t>
      </w:r>
      <w:r w:rsidR="00A5564B">
        <w:rPr>
          <w:rFonts w:ascii="Calibri" w:hAnsi="Calibri"/>
        </w:rPr>
        <w:t xml:space="preserve"> </w:t>
      </w:r>
      <w:r w:rsidRPr="00153F90" w:rsidR="00564B09">
        <w:rPr>
          <w:rFonts w:ascii="Calibri" w:hAnsi="Calibri"/>
        </w:rPr>
        <w:t>unpublished</w:t>
      </w:r>
      <w:r w:rsidR="00FA69AD">
        <w:rPr>
          <w:rFonts w:ascii="Calibri" w:hAnsi="Calibri"/>
        </w:rPr>
        <w:t xml:space="preserve"> research</w:t>
      </w:r>
      <w:r w:rsidR="00506905">
        <w:rPr>
          <w:rFonts w:ascii="Calibri" w:hAnsi="Calibri"/>
        </w:rPr>
        <w:t>,</w:t>
      </w:r>
      <w:r w:rsidR="00FA69AD">
        <w:rPr>
          <w:rFonts w:ascii="Calibri" w:hAnsi="Calibri"/>
        </w:rPr>
        <w:t xml:space="preserve"> and evaluation</w:t>
      </w:r>
      <w:r w:rsidRPr="00153F90" w:rsidR="00564B09">
        <w:rPr>
          <w:rFonts w:ascii="Calibri" w:hAnsi="Calibri"/>
        </w:rPr>
        <w:t xml:space="preserve"> reports when they were available</w:t>
      </w:r>
      <w:r w:rsidR="00A5564B">
        <w:rPr>
          <w:rFonts w:ascii="Calibri" w:hAnsi="Calibri"/>
        </w:rPr>
        <w:t xml:space="preserve"> </w:t>
      </w:r>
      <w:proofErr w:type="gramStart"/>
      <w:r w:rsidR="00A5564B">
        <w:rPr>
          <w:rFonts w:ascii="Calibri" w:hAnsi="Calibri"/>
        </w:rPr>
        <w:t xml:space="preserve">and </w:t>
      </w:r>
      <w:r w:rsidR="00186B32">
        <w:rPr>
          <w:rFonts w:ascii="Calibri" w:hAnsi="Calibri"/>
        </w:rPr>
        <w:t>also</w:t>
      </w:r>
      <w:proofErr w:type="gramEnd"/>
      <w:r w:rsidR="00186B32">
        <w:rPr>
          <w:rFonts w:ascii="Calibri" w:hAnsi="Calibri"/>
        </w:rPr>
        <w:t xml:space="preserve"> </w:t>
      </w:r>
      <w:r w:rsidR="00A5564B">
        <w:rPr>
          <w:rFonts w:ascii="Calibri" w:hAnsi="Calibri"/>
        </w:rPr>
        <w:t xml:space="preserve">conducted a social media scan. </w:t>
      </w:r>
    </w:p>
    <w:p w:rsidRPr="00153F90" w:rsidR="00564B09" w:rsidP="00277019" w:rsidRDefault="00564B09" w14:paraId="38BA4983" w14:textId="77777777">
      <w:pPr>
        <w:widowControl w:val="0"/>
        <w:rPr>
          <w:rFonts w:ascii="Calibri" w:hAnsi="Calibri"/>
        </w:rPr>
      </w:pPr>
    </w:p>
    <w:p w:rsidRPr="00153F90" w:rsidR="00564B09" w:rsidP="00277019" w:rsidRDefault="002B54E9" w14:paraId="5DA2F4BD" w14:textId="69CB21C7">
      <w:pPr>
        <w:pStyle w:val="Tbodytext"/>
        <w:widowControl w:val="0"/>
        <w:rPr>
          <w:rFonts w:ascii="Calibri" w:hAnsi="Calibri"/>
        </w:rPr>
      </w:pPr>
      <w:r>
        <w:rPr>
          <w:rFonts w:ascii="Calibri" w:hAnsi="Calibri"/>
        </w:rPr>
        <w:t>CDC</w:t>
      </w:r>
      <w:r w:rsidRPr="00153F90" w:rsidR="00564B09">
        <w:rPr>
          <w:rFonts w:ascii="Calibri" w:hAnsi="Calibri"/>
        </w:rPr>
        <w:t xml:space="preserve"> collaborates with other federal government agencies that sponsor or endorse health communication projects, such as </w:t>
      </w:r>
      <w:r w:rsidR="0070051D">
        <w:rPr>
          <w:rFonts w:ascii="Calibri" w:hAnsi="Calibri"/>
        </w:rPr>
        <w:t xml:space="preserve">the Food and Drug Administration (FDA) </w:t>
      </w:r>
      <w:r w:rsidRPr="00153F90" w:rsidR="00564B09">
        <w:rPr>
          <w:rFonts w:ascii="Calibri" w:hAnsi="Calibri"/>
        </w:rPr>
        <w:t xml:space="preserve"> Center for Tobacco Products (CTP). Staff members in </w:t>
      </w:r>
      <w:r>
        <w:rPr>
          <w:rFonts w:ascii="Calibri" w:hAnsi="Calibri"/>
        </w:rPr>
        <w:t>CDC’s Office on Smoking and Health</w:t>
      </w:r>
      <w:r w:rsidRPr="00153F90" w:rsidR="00564B09">
        <w:rPr>
          <w:rFonts w:ascii="Calibri" w:hAnsi="Calibri"/>
        </w:rPr>
        <w:t xml:space="preserve"> work closely with staff in CTP’s Office of Health Communication and Education. Regularly scheduled conference calls are held to review plans and share research findings of mutual interest. </w:t>
      </w:r>
      <w:r w:rsidR="009C1A22">
        <w:rPr>
          <w:rFonts w:ascii="Calibri" w:hAnsi="Calibri"/>
        </w:rPr>
        <w:t>For instance, CDC met with FDA on</w:t>
      </w:r>
      <w:r w:rsidR="00AF34BC">
        <w:rPr>
          <w:rFonts w:ascii="Calibri" w:hAnsi="Calibri"/>
        </w:rPr>
        <w:t xml:space="preserve"> March 11,</w:t>
      </w:r>
      <w:r w:rsidR="008B3F9C">
        <w:rPr>
          <w:rFonts w:ascii="Calibri" w:hAnsi="Calibri"/>
        </w:rPr>
        <w:t xml:space="preserve"> 2021,</w:t>
      </w:r>
      <w:r w:rsidR="008374E5">
        <w:rPr>
          <w:rFonts w:ascii="Calibri" w:hAnsi="Calibri"/>
        </w:rPr>
        <w:t xml:space="preserve"> May 6, 2021, and June 8, 2021</w:t>
      </w:r>
      <w:r w:rsidR="00C829F1">
        <w:rPr>
          <w:rFonts w:ascii="Calibri" w:hAnsi="Calibri"/>
        </w:rPr>
        <w:t>,</w:t>
      </w:r>
      <w:r w:rsidR="008374E5">
        <w:rPr>
          <w:rFonts w:ascii="Calibri" w:hAnsi="Calibri"/>
        </w:rPr>
        <w:t xml:space="preserve"> to discuss our </w:t>
      </w:r>
      <w:r w:rsidR="008B3F9C">
        <w:rPr>
          <w:rFonts w:ascii="Calibri" w:hAnsi="Calibri"/>
        </w:rPr>
        <w:t xml:space="preserve">overall communication strategy and </w:t>
      </w:r>
      <w:r w:rsidR="008374E5">
        <w:rPr>
          <w:rFonts w:ascii="Calibri" w:hAnsi="Calibri"/>
        </w:rPr>
        <w:t xml:space="preserve">approach </w:t>
      </w:r>
      <w:r w:rsidR="008B3F9C">
        <w:rPr>
          <w:rFonts w:ascii="Calibri" w:hAnsi="Calibri"/>
        </w:rPr>
        <w:t xml:space="preserve">to </w:t>
      </w:r>
      <w:r w:rsidR="00495F9C">
        <w:rPr>
          <w:rFonts w:ascii="Calibri" w:hAnsi="Calibri"/>
        </w:rPr>
        <w:t>ad</w:t>
      </w:r>
      <w:r w:rsidR="008B3F9C">
        <w:rPr>
          <w:rFonts w:ascii="Calibri" w:hAnsi="Calibri"/>
        </w:rPr>
        <w:t xml:space="preserve"> testing</w:t>
      </w:r>
      <w:r w:rsidR="008374E5">
        <w:rPr>
          <w:rFonts w:ascii="Calibri" w:hAnsi="Calibri"/>
        </w:rPr>
        <w:t>.</w:t>
      </w:r>
      <w:r w:rsidR="009C1A22">
        <w:rPr>
          <w:rFonts w:ascii="Calibri" w:hAnsi="Calibri"/>
        </w:rPr>
        <w:t xml:space="preserve"> </w:t>
      </w:r>
      <w:r w:rsidRPr="00153F90" w:rsidR="00564B09">
        <w:rPr>
          <w:rFonts w:ascii="Calibri" w:hAnsi="Calibri"/>
        </w:rPr>
        <w:t xml:space="preserve">These collaborations serve as information channels, help prevent redundancy, and promote use of consistent measures of effectiveness. Coordination activities </w:t>
      </w:r>
      <w:r w:rsidR="008B3F9C">
        <w:rPr>
          <w:rFonts w:ascii="Calibri" w:hAnsi="Calibri"/>
        </w:rPr>
        <w:t xml:space="preserve">also </w:t>
      </w:r>
      <w:r w:rsidRPr="00153F90" w:rsidR="00564B09">
        <w:rPr>
          <w:rFonts w:ascii="Calibri" w:hAnsi="Calibri"/>
        </w:rPr>
        <w:t xml:space="preserve">include the review of data collection instruments and other support materials for testing purposes. </w:t>
      </w:r>
    </w:p>
    <w:p w:rsidRPr="00153F90" w:rsidR="00564B09" w:rsidP="00277019" w:rsidRDefault="00564B09" w14:paraId="4F93E1CF" w14:textId="77777777">
      <w:pPr>
        <w:pStyle w:val="Tbodytext"/>
        <w:widowControl w:val="0"/>
        <w:rPr>
          <w:rFonts w:ascii="Calibri" w:hAnsi="Calibri"/>
        </w:rPr>
      </w:pPr>
    </w:p>
    <w:p w:rsidRPr="00153F90" w:rsidR="00564B09" w:rsidP="00277019" w:rsidRDefault="00564B09" w14:paraId="774A924B" w14:textId="30DBCC93">
      <w:pPr>
        <w:pStyle w:val="Tbodytext"/>
        <w:widowControl w:val="0"/>
        <w:rPr>
          <w:rFonts w:ascii="Calibri" w:hAnsi="Calibri"/>
        </w:rPr>
      </w:pPr>
      <w:r w:rsidRPr="00153F90">
        <w:rPr>
          <w:rFonts w:ascii="Calibri" w:hAnsi="Calibri"/>
        </w:rPr>
        <w:t xml:space="preserve">FDA CTP is investing in </w:t>
      </w:r>
      <w:proofErr w:type="gramStart"/>
      <w:r w:rsidRPr="00153F90">
        <w:rPr>
          <w:rFonts w:ascii="Calibri" w:hAnsi="Calibri"/>
        </w:rPr>
        <w:t>a number of</w:t>
      </w:r>
      <w:proofErr w:type="gramEnd"/>
      <w:r w:rsidRPr="00153F90">
        <w:rPr>
          <w:rFonts w:ascii="Calibri" w:hAnsi="Calibri"/>
        </w:rPr>
        <w:t xml:space="preserve"> public education campaigns aimed at youth and young adults, such as </w:t>
      </w:r>
      <w:r w:rsidRPr="00153F90">
        <w:rPr>
          <w:rFonts w:ascii="Calibri" w:hAnsi="Calibri"/>
          <w:i/>
        </w:rPr>
        <w:t xml:space="preserve">The Real Cost, </w:t>
      </w:r>
      <w:r w:rsidRPr="00153F90">
        <w:rPr>
          <w:rFonts w:ascii="Calibri" w:hAnsi="Calibri"/>
        </w:rPr>
        <w:t xml:space="preserve">to educate them about the </w:t>
      </w:r>
      <w:r w:rsidR="00A04B35">
        <w:rPr>
          <w:rFonts w:ascii="Calibri" w:hAnsi="Calibri"/>
        </w:rPr>
        <w:t>risks of e-cigarettes.</w:t>
      </w:r>
      <w:r w:rsidR="00DF5353">
        <w:rPr>
          <w:rFonts w:ascii="Calibri" w:hAnsi="Calibri"/>
        </w:rPr>
        <w:t xml:space="preserve"> </w:t>
      </w:r>
      <w:r w:rsidR="00B12902">
        <w:rPr>
          <w:rFonts w:ascii="Calibri" w:hAnsi="Calibri"/>
        </w:rPr>
        <w:t xml:space="preserve">In contrast, </w:t>
      </w:r>
      <w:r w:rsidR="00DF5353">
        <w:rPr>
          <w:rFonts w:ascii="Calibri" w:hAnsi="Calibri"/>
        </w:rPr>
        <w:t xml:space="preserve">CDC’s Emerging Tobacco Products </w:t>
      </w:r>
      <w:r w:rsidR="0070051D">
        <w:rPr>
          <w:rFonts w:ascii="Calibri" w:hAnsi="Calibri"/>
        </w:rPr>
        <w:t>Communication Initiative</w:t>
      </w:r>
      <w:r w:rsidR="00DF5353">
        <w:rPr>
          <w:rFonts w:ascii="Calibri" w:hAnsi="Calibri"/>
        </w:rPr>
        <w:t xml:space="preserve"> will focus on</w:t>
      </w:r>
      <w:r w:rsidR="00B12902">
        <w:rPr>
          <w:rFonts w:ascii="Calibri" w:hAnsi="Calibri"/>
        </w:rPr>
        <w:t xml:space="preserve"> adult audience</w:t>
      </w:r>
      <w:r w:rsidR="00297EDE">
        <w:rPr>
          <w:rFonts w:ascii="Calibri" w:hAnsi="Calibri"/>
        </w:rPr>
        <w:t>s (e.g., educators)</w:t>
      </w:r>
      <w:r w:rsidR="00B12902">
        <w:rPr>
          <w:rFonts w:ascii="Calibri" w:hAnsi="Calibri"/>
        </w:rPr>
        <w:t xml:space="preserve"> </w:t>
      </w:r>
      <w:r w:rsidR="00DF5353">
        <w:rPr>
          <w:rFonts w:ascii="Calibri" w:hAnsi="Calibri"/>
        </w:rPr>
        <w:t>as key influencer</w:t>
      </w:r>
      <w:r w:rsidR="00296DFA">
        <w:rPr>
          <w:rFonts w:ascii="Calibri" w:hAnsi="Calibri"/>
        </w:rPr>
        <w:t>s of</w:t>
      </w:r>
      <w:r w:rsidR="00DF5353">
        <w:rPr>
          <w:rFonts w:ascii="Calibri" w:hAnsi="Calibri"/>
        </w:rPr>
        <w:t xml:space="preserve"> youth behavior.</w:t>
      </w:r>
      <w:r w:rsidRPr="00153F90">
        <w:rPr>
          <w:rFonts w:ascii="Calibri" w:hAnsi="Calibri"/>
        </w:rPr>
        <w:t xml:space="preserve"> </w:t>
      </w:r>
    </w:p>
    <w:p w:rsidRPr="00C232BA" w:rsidR="00A343BB" w:rsidP="00A343BB" w:rsidRDefault="00A343BB" w14:paraId="5135E4AE" w14:textId="77777777">
      <w:pPr>
        <w:pStyle w:val="Tbodytext"/>
        <w:widowControl w:val="0"/>
      </w:pPr>
    </w:p>
    <w:p w:rsidRPr="00A343BB" w:rsidR="00A343BB" w:rsidP="00A343BB" w:rsidRDefault="00A343BB" w14:paraId="1B92D7FB" w14:textId="093D4602">
      <w:pPr>
        <w:pStyle w:val="Tbodytext"/>
        <w:widowControl w:val="0"/>
        <w:rPr>
          <w:rFonts w:asciiTheme="minorHAnsi" w:hAnsiTheme="minorHAnsi" w:cstheme="minorHAnsi"/>
        </w:rPr>
      </w:pPr>
      <w:r w:rsidRPr="00A343BB">
        <w:rPr>
          <w:rFonts w:asciiTheme="minorHAnsi" w:hAnsiTheme="minorHAnsi" w:cstheme="minorHAnsi"/>
        </w:rPr>
        <w:t xml:space="preserve">Given that CDC and FDA are developing complementary but distinct messages to educate the public about the </w:t>
      </w:r>
      <w:r>
        <w:rPr>
          <w:rFonts w:asciiTheme="minorHAnsi" w:hAnsiTheme="minorHAnsi" w:cstheme="minorHAnsi"/>
        </w:rPr>
        <w:t>risks of youth e-cigarette use</w:t>
      </w:r>
      <w:r w:rsidRPr="00A343BB">
        <w:rPr>
          <w:rFonts w:asciiTheme="minorHAnsi" w:hAnsiTheme="minorHAnsi" w:cstheme="minorHAnsi"/>
        </w:rPr>
        <w:t>, CDC</w:t>
      </w:r>
      <w:r w:rsidR="008E79C1">
        <w:rPr>
          <w:rFonts w:asciiTheme="minorHAnsi" w:hAnsiTheme="minorHAnsi" w:cstheme="minorHAnsi"/>
        </w:rPr>
        <w:t xml:space="preserve"> has shared a courtesy copy of data collection instruments. CDC</w:t>
      </w:r>
      <w:r w:rsidRPr="00A343BB">
        <w:rPr>
          <w:rFonts w:asciiTheme="minorHAnsi" w:hAnsiTheme="minorHAnsi" w:cstheme="minorHAnsi"/>
        </w:rPr>
        <w:t xml:space="preserve"> will also share the findings of this information collection with </w:t>
      </w:r>
      <w:r w:rsidR="00C85CF1">
        <w:rPr>
          <w:rFonts w:asciiTheme="minorHAnsi" w:hAnsiTheme="minorHAnsi" w:cstheme="minorHAnsi"/>
        </w:rPr>
        <w:t>FDA</w:t>
      </w:r>
      <w:r w:rsidRPr="00A343BB">
        <w:rPr>
          <w:rFonts w:asciiTheme="minorHAnsi" w:hAnsiTheme="minorHAnsi" w:cstheme="minorHAnsi"/>
        </w:rPr>
        <w:t xml:space="preserve"> to ensure that future duplication of efforts is preempted.</w:t>
      </w:r>
    </w:p>
    <w:p w:rsidRPr="00153F90" w:rsidR="00564B09" w:rsidP="00277019" w:rsidRDefault="00564B09" w14:paraId="5C075D70" w14:textId="77777777">
      <w:pPr>
        <w:pStyle w:val="Tbodytext"/>
        <w:widowControl w:val="0"/>
        <w:rPr>
          <w:rFonts w:ascii="Calibri" w:hAnsi="Calibri"/>
        </w:rPr>
      </w:pPr>
    </w:p>
    <w:p w:rsidRPr="00153F90" w:rsidR="00564B09" w:rsidP="00277019" w:rsidRDefault="00564B09" w14:paraId="219871E6" w14:textId="77777777">
      <w:pPr>
        <w:pStyle w:val="Tbodytext"/>
        <w:widowControl w:val="0"/>
        <w:rPr>
          <w:rFonts w:ascii="Calibri" w:hAnsi="Calibri"/>
        </w:rPr>
      </w:pPr>
      <w:r w:rsidRPr="001921D8">
        <w:rPr>
          <w:rFonts w:ascii="Calibri" w:hAnsi="Calibri"/>
        </w:rPr>
        <w:t>Points of contact for this coordination are:</w:t>
      </w:r>
    </w:p>
    <w:p w:rsidRPr="00153F90" w:rsidR="00564B09" w:rsidP="00296DFA" w:rsidRDefault="00564B09" w14:paraId="705640B8" w14:textId="77777777">
      <w:pPr>
        <w:pStyle w:val="Tbodytext"/>
        <w:widowControl w:val="0"/>
        <w:numPr>
          <w:ilvl w:val="0"/>
          <w:numId w:val="6"/>
        </w:numPr>
        <w:spacing w:before="120"/>
        <w:contextualSpacing w:val="0"/>
        <w:rPr>
          <w:rFonts w:ascii="Calibri" w:hAnsi="Calibri"/>
        </w:rPr>
      </w:pPr>
      <w:r w:rsidRPr="00153F90">
        <w:rPr>
          <w:rFonts w:ascii="Calibri" w:hAnsi="Calibri"/>
        </w:rPr>
        <w:t xml:space="preserve">CDC: Brian Armour, Associate Director for Science, Office of the Associate Director for Science, telephone (404) 498-3014, email </w:t>
      </w:r>
      <w:hyperlink w:history="1" r:id="rId16">
        <w:r w:rsidRPr="00153F90">
          <w:rPr>
            <w:rStyle w:val="Hyperlink"/>
            <w:rFonts w:ascii="Calibri" w:hAnsi="Calibri"/>
          </w:rPr>
          <w:t>bka9@cdc.gov</w:t>
        </w:r>
      </w:hyperlink>
    </w:p>
    <w:p w:rsidRPr="00153F90" w:rsidR="003F4C1E" w:rsidP="00296DFA" w:rsidRDefault="003F4C1E" w14:paraId="1EC46EA0" w14:textId="1AC8981C">
      <w:pPr>
        <w:pStyle w:val="Tbodytext"/>
        <w:widowControl w:val="0"/>
        <w:numPr>
          <w:ilvl w:val="0"/>
          <w:numId w:val="6"/>
        </w:numPr>
        <w:spacing w:before="120"/>
        <w:contextualSpacing w:val="0"/>
        <w:rPr>
          <w:rFonts w:ascii="Calibri" w:hAnsi="Calibri"/>
        </w:rPr>
      </w:pPr>
      <w:r w:rsidRPr="00153F90">
        <w:rPr>
          <w:rFonts w:ascii="Calibri" w:hAnsi="Calibri"/>
        </w:rPr>
        <w:t xml:space="preserve">CDC: Elizabeth Courtney-Long, Health Scientist, Office of the Associate Director for Science, telephone (404-498-0264), email </w:t>
      </w:r>
      <w:hyperlink w:history="1" r:id="rId17">
        <w:r w:rsidRPr="00E83EAA" w:rsidR="00304A7B">
          <w:rPr>
            <w:rStyle w:val="Hyperlink"/>
            <w:rFonts w:ascii="Calibri" w:hAnsi="Calibri"/>
          </w:rPr>
          <w:t>gmr9@cdc.gov</w:t>
        </w:r>
      </w:hyperlink>
      <w:r w:rsidR="00304A7B">
        <w:rPr>
          <w:rFonts w:ascii="Calibri" w:hAnsi="Calibri"/>
        </w:rPr>
        <w:t xml:space="preserve"> </w:t>
      </w:r>
    </w:p>
    <w:p w:rsidRPr="00153F90" w:rsidR="00564B09" w:rsidP="00296DFA" w:rsidRDefault="00564B09" w14:paraId="70D4AB04" w14:textId="75732919">
      <w:pPr>
        <w:pStyle w:val="Tbodytext"/>
        <w:widowControl w:val="0"/>
        <w:numPr>
          <w:ilvl w:val="0"/>
          <w:numId w:val="6"/>
        </w:numPr>
        <w:spacing w:before="120"/>
        <w:contextualSpacing w:val="0"/>
        <w:rPr>
          <w:rFonts w:ascii="Calibri" w:hAnsi="Calibri"/>
        </w:rPr>
      </w:pPr>
      <w:r w:rsidRPr="00153F90">
        <w:rPr>
          <w:rFonts w:ascii="Calibri" w:hAnsi="Calibri"/>
        </w:rPr>
        <w:t xml:space="preserve">CDC: </w:t>
      </w:r>
      <w:r w:rsidR="004F072C">
        <w:rPr>
          <w:rFonts w:ascii="Calibri" w:hAnsi="Calibri"/>
        </w:rPr>
        <w:t>Jane Mitchko</w:t>
      </w:r>
      <w:r w:rsidRPr="00153F90">
        <w:rPr>
          <w:rFonts w:ascii="Calibri" w:hAnsi="Calibri"/>
        </w:rPr>
        <w:t xml:space="preserve">, </w:t>
      </w:r>
      <w:r w:rsidR="004F072C">
        <w:rPr>
          <w:rFonts w:ascii="Calibri" w:hAnsi="Calibri"/>
        </w:rPr>
        <w:t xml:space="preserve">Deputy </w:t>
      </w:r>
      <w:r w:rsidRPr="00153F90">
        <w:rPr>
          <w:rFonts w:ascii="Calibri" w:hAnsi="Calibri"/>
        </w:rPr>
        <w:t>Chief, Health Communications Branch, telephone (770) 488-5</w:t>
      </w:r>
      <w:r w:rsidR="008D389D">
        <w:rPr>
          <w:rFonts w:ascii="Calibri" w:hAnsi="Calibri"/>
        </w:rPr>
        <w:t>752</w:t>
      </w:r>
      <w:r w:rsidRPr="00153F90">
        <w:rPr>
          <w:rFonts w:ascii="Calibri" w:hAnsi="Calibri"/>
        </w:rPr>
        <w:t xml:space="preserve">, email </w:t>
      </w:r>
      <w:hyperlink w:history="1" r:id="rId18">
        <w:r w:rsidRPr="00FC7AAE" w:rsidR="00C66C20">
          <w:rPr>
            <w:rStyle w:val="Hyperlink"/>
            <w:rFonts w:ascii="Calibri" w:hAnsi="Calibri"/>
          </w:rPr>
          <w:t>zlo5@cdc.gov</w:t>
        </w:r>
      </w:hyperlink>
      <w:r w:rsidR="00C66C20">
        <w:rPr>
          <w:rFonts w:ascii="Calibri" w:hAnsi="Calibri"/>
        </w:rPr>
        <w:t xml:space="preserve"> </w:t>
      </w:r>
    </w:p>
    <w:p w:rsidR="00564B09" w:rsidP="00296DFA" w:rsidRDefault="00564B09" w14:paraId="20B2A60A" w14:textId="56D3CFF2">
      <w:pPr>
        <w:pStyle w:val="Tbodytext"/>
        <w:widowControl w:val="0"/>
        <w:numPr>
          <w:ilvl w:val="0"/>
          <w:numId w:val="6"/>
        </w:numPr>
        <w:spacing w:before="120"/>
        <w:contextualSpacing w:val="0"/>
        <w:rPr>
          <w:rFonts w:ascii="Calibri" w:hAnsi="Calibri"/>
        </w:rPr>
      </w:pPr>
      <w:r w:rsidRPr="00153F90">
        <w:rPr>
          <w:rFonts w:ascii="Calibri" w:hAnsi="Calibri"/>
        </w:rPr>
        <w:t xml:space="preserve">CDC: </w:t>
      </w:r>
      <w:r w:rsidR="00C66C20">
        <w:rPr>
          <w:rFonts w:ascii="Calibri" w:hAnsi="Calibri"/>
        </w:rPr>
        <w:t>Sarah Lewis</w:t>
      </w:r>
      <w:r w:rsidRPr="00153F90">
        <w:rPr>
          <w:rFonts w:ascii="Calibri" w:hAnsi="Calibri"/>
        </w:rPr>
        <w:t>, Health Communications Specialist, Campaign Development, Health Communications Branch, telephone (770) 488-</w:t>
      </w:r>
      <w:r w:rsidR="006523B7">
        <w:rPr>
          <w:rFonts w:ascii="Calibri" w:hAnsi="Calibri"/>
        </w:rPr>
        <w:t>7424</w:t>
      </w:r>
      <w:r w:rsidRPr="00153F90">
        <w:rPr>
          <w:rFonts w:ascii="Calibri" w:hAnsi="Calibri"/>
        </w:rPr>
        <w:t xml:space="preserve">, email </w:t>
      </w:r>
      <w:hyperlink w:history="1" r:id="rId19">
        <w:r w:rsidRPr="00FC7AAE" w:rsidR="006523B7">
          <w:rPr>
            <w:rStyle w:val="Hyperlink"/>
            <w:rFonts w:ascii="Calibri" w:hAnsi="Calibri"/>
          </w:rPr>
          <w:t>irr6@cdc.gov</w:t>
        </w:r>
      </w:hyperlink>
      <w:r w:rsidRPr="00153F90">
        <w:rPr>
          <w:rFonts w:ascii="Calibri" w:hAnsi="Calibri"/>
        </w:rPr>
        <w:t xml:space="preserve">   </w:t>
      </w:r>
    </w:p>
    <w:p w:rsidR="008E79C1" w:rsidP="00296DFA" w:rsidRDefault="008E79C1" w14:paraId="16DD4EA8" w14:textId="34FA2279">
      <w:pPr>
        <w:pStyle w:val="Tbodytext"/>
        <w:widowControl w:val="0"/>
        <w:numPr>
          <w:ilvl w:val="0"/>
          <w:numId w:val="6"/>
        </w:numPr>
        <w:spacing w:before="120"/>
        <w:contextualSpacing w:val="0"/>
        <w:rPr>
          <w:rFonts w:ascii="Calibri" w:hAnsi="Calibri"/>
        </w:rPr>
      </w:pPr>
      <w:r>
        <w:rPr>
          <w:rFonts w:ascii="Calibri" w:hAnsi="Calibri"/>
        </w:rPr>
        <w:t>CDC: Michelle O’Hegarty, Health Communications Specialist, Campaign Development, Health Communications Branch, telephone (770) 488-5582, email izr0@cdc.gov</w:t>
      </w:r>
    </w:p>
    <w:p w:rsidRPr="00153F90" w:rsidR="008E79C1" w:rsidP="00296DFA" w:rsidRDefault="00254F4A" w14:paraId="5AAAAF17" w14:textId="40A333D2">
      <w:pPr>
        <w:pStyle w:val="Tbodytext"/>
        <w:widowControl w:val="0"/>
        <w:numPr>
          <w:ilvl w:val="0"/>
          <w:numId w:val="6"/>
        </w:numPr>
        <w:spacing w:before="120"/>
        <w:contextualSpacing w:val="0"/>
        <w:rPr>
          <w:rFonts w:ascii="Calibri" w:hAnsi="Calibri"/>
        </w:rPr>
      </w:pPr>
      <w:r>
        <w:rPr>
          <w:rFonts w:ascii="Calibri" w:hAnsi="Calibri"/>
        </w:rPr>
        <w:t xml:space="preserve">CDC: </w:t>
      </w:r>
      <w:r w:rsidR="008E79C1">
        <w:rPr>
          <w:rFonts w:ascii="Calibri" w:hAnsi="Calibri"/>
        </w:rPr>
        <w:t>Lauren Boyle-Estheimer, Senior Health Communications Specialist, Health Communications Branch, telephone (404) 498-2283, email yjw7@cdc.gov</w:t>
      </w:r>
    </w:p>
    <w:p w:rsidR="00564B09" w:rsidP="00296DFA" w:rsidRDefault="00564B09" w14:paraId="0098A18F" w14:textId="445ABB42">
      <w:pPr>
        <w:pStyle w:val="Tbodytext"/>
        <w:widowControl w:val="0"/>
        <w:numPr>
          <w:ilvl w:val="0"/>
          <w:numId w:val="6"/>
        </w:numPr>
        <w:spacing w:before="120"/>
        <w:contextualSpacing w:val="0"/>
        <w:rPr>
          <w:rFonts w:ascii="Calibri" w:hAnsi="Calibri"/>
        </w:rPr>
      </w:pPr>
      <w:r w:rsidRPr="00153F90">
        <w:rPr>
          <w:rFonts w:ascii="Calibri" w:hAnsi="Calibri"/>
        </w:rPr>
        <w:lastRenderedPageBreak/>
        <w:t xml:space="preserve">FDA: Matthew Walker, Lead Health Scientist, Office of Health Communication and Education, telephone (240) 402-3824, email </w:t>
      </w:r>
      <w:hyperlink w:history="1" r:id="rId20">
        <w:r w:rsidRPr="00153F90">
          <w:rPr>
            <w:rStyle w:val="Hyperlink"/>
            <w:rFonts w:ascii="Calibri" w:hAnsi="Calibri"/>
          </w:rPr>
          <w:t>matthew.walker@fda.hhs.gov</w:t>
        </w:r>
      </w:hyperlink>
      <w:r w:rsidRPr="00153F90">
        <w:rPr>
          <w:rFonts w:ascii="Calibri" w:hAnsi="Calibri"/>
        </w:rPr>
        <w:t xml:space="preserve"> </w:t>
      </w:r>
    </w:p>
    <w:p w:rsidRPr="00153F90" w:rsidR="00564B09" w:rsidP="00277019" w:rsidRDefault="00564B09" w14:paraId="7A7A88D8" w14:textId="77777777">
      <w:pPr>
        <w:widowControl w:val="0"/>
        <w:jc w:val="both"/>
        <w:rPr>
          <w:rFonts w:ascii="Calibri" w:hAnsi="Calibri"/>
          <w:b/>
        </w:rPr>
      </w:pPr>
    </w:p>
    <w:p w:rsidRPr="00153F90" w:rsidR="00564B09" w:rsidP="00277019" w:rsidRDefault="00564B09" w14:paraId="49E0B284" w14:textId="77777777">
      <w:pPr>
        <w:widowControl w:val="0"/>
        <w:jc w:val="both"/>
        <w:rPr>
          <w:rFonts w:ascii="Calibri" w:hAnsi="Calibri"/>
          <w:b/>
        </w:rPr>
      </w:pPr>
      <w:r w:rsidRPr="00153F90">
        <w:rPr>
          <w:rFonts w:ascii="Calibri" w:hAnsi="Calibri"/>
          <w:b/>
        </w:rPr>
        <w:t>A.5</w:t>
      </w:r>
      <w:r>
        <w:tab/>
      </w:r>
      <w:r w:rsidRPr="00153F90">
        <w:rPr>
          <w:rFonts w:ascii="Calibri" w:hAnsi="Calibri"/>
          <w:b/>
        </w:rPr>
        <w:t>Impact on Small Business or Other Small Entities</w:t>
      </w:r>
    </w:p>
    <w:p w:rsidR="00902B45" w:rsidP="00276420" w:rsidRDefault="0022312E" w14:paraId="55F4A7C8" w14:textId="6D6C2790">
      <w:pPr>
        <w:widowControl w:val="0"/>
        <w:rPr>
          <w:rFonts w:ascii="Calibri" w:hAnsi="Calibri" w:eastAsia="Calibri"/>
        </w:rPr>
      </w:pPr>
      <w:r w:rsidRPr="0061183A">
        <w:rPr>
          <w:rFonts w:asciiTheme="minorHAnsi" w:hAnsiTheme="minorHAnsi" w:cstheme="minorHAnsi"/>
        </w:rPr>
        <w:t xml:space="preserve"> RTI plans to use Limelight Insights to recruit and screen focus group participants.</w:t>
      </w:r>
    </w:p>
    <w:p w:rsidRPr="00153F90" w:rsidR="00564B09" w:rsidP="00277019" w:rsidRDefault="00564B09" w14:paraId="020EED6C" w14:textId="77777777">
      <w:pPr>
        <w:widowControl w:val="0"/>
        <w:jc w:val="both"/>
        <w:rPr>
          <w:rFonts w:ascii="Calibri" w:hAnsi="Calibri"/>
          <w:b/>
        </w:rPr>
      </w:pPr>
    </w:p>
    <w:p w:rsidRPr="00153F90" w:rsidR="00564B09" w:rsidP="00277019" w:rsidRDefault="00564B09" w14:paraId="11B6E995" w14:textId="77777777">
      <w:pPr>
        <w:widowControl w:val="0"/>
        <w:jc w:val="both"/>
        <w:rPr>
          <w:rFonts w:ascii="Calibri" w:hAnsi="Calibri"/>
          <w:b/>
        </w:rPr>
      </w:pPr>
      <w:r w:rsidRPr="00153F90">
        <w:rPr>
          <w:rFonts w:ascii="Calibri" w:hAnsi="Calibri"/>
          <w:b/>
        </w:rPr>
        <w:t>A.6</w:t>
      </w:r>
      <w:r w:rsidRPr="00153F90">
        <w:rPr>
          <w:rFonts w:ascii="Calibri" w:hAnsi="Calibri"/>
          <w:b/>
        </w:rPr>
        <w:tab/>
        <w:t>Consequences of Collecting the Information Less Frequently</w:t>
      </w:r>
    </w:p>
    <w:p w:rsidRPr="00153F90" w:rsidR="00564B09" w:rsidP="00277019" w:rsidRDefault="00564B09" w14:paraId="312BA617" w14:textId="77777777">
      <w:pPr>
        <w:pStyle w:val="Tbodytext"/>
        <w:widowControl w:val="0"/>
        <w:rPr>
          <w:rFonts w:ascii="Calibri" w:hAnsi="Calibri"/>
        </w:rPr>
      </w:pPr>
      <w:r w:rsidRPr="00153F90">
        <w:rPr>
          <w:rFonts w:ascii="Calibri" w:hAnsi="Calibri"/>
        </w:rPr>
        <w:t xml:space="preserve">This is a one-time information collection request. </w:t>
      </w:r>
    </w:p>
    <w:p w:rsidRPr="00153F90" w:rsidR="00564B09" w:rsidP="00277019" w:rsidRDefault="00564B09" w14:paraId="728F8A3B" w14:textId="77777777">
      <w:pPr>
        <w:widowControl w:val="0"/>
        <w:rPr>
          <w:rFonts w:ascii="Calibri" w:hAnsi="Calibri"/>
        </w:rPr>
      </w:pPr>
    </w:p>
    <w:p w:rsidRPr="00153F90" w:rsidR="00564B09" w:rsidP="00277019" w:rsidRDefault="00564B09" w14:paraId="07B6FD63" w14:textId="77777777">
      <w:pPr>
        <w:widowControl w:val="0"/>
        <w:jc w:val="both"/>
        <w:rPr>
          <w:rFonts w:ascii="Calibri" w:hAnsi="Calibri"/>
          <w:b/>
        </w:rPr>
      </w:pPr>
      <w:r w:rsidRPr="00153F90">
        <w:rPr>
          <w:rFonts w:ascii="Calibri" w:hAnsi="Calibri"/>
          <w:b/>
        </w:rPr>
        <w:t>A.7</w:t>
      </w:r>
      <w:r w:rsidRPr="00153F90">
        <w:rPr>
          <w:rFonts w:ascii="Calibri" w:hAnsi="Calibri"/>
          <w:b/>
        </w:rPr>
        <w:tab/>
        <w:t>Special Circumstances Relating to the Guidelines of 5 CFR 1320.5</w:t>
      </w:r>
    </w:p>
    <w:p w:rsidRPr="00153F90" w:rsidR="00564B09" w:rsidP="00277019" w:rsidRDefault="00564B09" w14:paraId="12236D80" w14:textId="77777777">
      <w:pPr>
        <w:pStyle w:val="Tbodytext"/>
        <w:widowControl w:val="0"/>
        <w:rPr>
          <w:rFonts w:ascii="Calibri" w:hAnsi="Calibri"/>
        </w:rPr>
      </w:pPr>
      <w:r w:rsidRPr="00153F90">
        <w:rPr>
          <w:rFonts w:ascii="Calibri" w:hAnsi="Calibri"/>
        </w:rPr>
        <w:t xml:space="preserve">There are no special circumstances that require data collection to be conducted in a manner inconsistent with 5 CFR 1320.5 (d) (2). The information collection fully complies with the guidelines in 5 CFR 1320.5. </w:t>
      </w:r>
    </w:p>
    <w:p w:rsidRPr="00153F90" w:rsidR="00564B09" w:rsidP="00277019" w:rsidRDefault="00564B09" w14:paraId="742C7341" w14:textId="77777777">
      <w:pPr>
        <w:pStyle w:val="Tbodytext"/>
        <w:widowControl w:val="0"/>
        <w:rPr>
          <w:rFonts w:ascii="Calibri" w:hAnsi="Calibri"/>
        </w:rPr>
      </w:pPr>
    </w:p>
    <w:p w:rsidRPr="00153F90" w:rsidR="00564B09" w:rsidP="00277019" w:rsidRDefault="00564B09" w14:paraId="684E87D0" w14:textId="77777777">
      <w:pPr>
        <w:widowControl w:val="0"/>
        <w:ind w:left="720" w:hanging="720"/>
        <w:rPr>
          <w:rFonts w:ascii="Calibri" w:hAnsi="Calibri"/>
        </w:rPr>
      </w:pPr>
      <w:r w:rsidRPr="00153F90">
        <w:rPr>
          <w:rFonts w:ascii="Calibri" w:hAnsi="Calibri"/>
          <w:b/>
        </w:rPr>
        <w:t>A.8</w:t>
      </w:r>
      <w:r w:rsidRPr="00153F90">
        <w:rPr>
          <w:rFonts w:ascii="Calibri" w:hAnsi="Calibri"/>
          <w:b/>
        </w:rPr>
        <w:tab/>
        <w:t>Comments in Response to the Federal Register Notice and Efforts to Consult Outside the Agency</w:t>
      </w:r>
    </w:p>
    <w:p w:rsidRPr="00153F90" w:rsidR="00564B09" w:rsidP="00277019" w:rsidRDefault="00564B09" w14:paraId="27BD1280" w14:textId="77777777">
      <w:pPr>
        <w:widowControl w:val="0"/>
        <w:rPr>
          <w:rFonts w:ascii="Calibri" w:hAnsi="Calibri"/>
          <w:u w:val="single"/>
        </w:rPr>
      </w:pPr>
      <w:r w:rsidRPr="00153F90">
        <w:rPr>
          <w:rFonts w:ascii="Calibri" w:hAnsi="Calibri"/>
          <w:u w:val="single"/>
        </w:rPr>
        <w:t>A.8.a Federal Register Announcement</w:t>
      </w:r>
    </w:p>
    <w:p w:rsidRPr="00153F90" w:rsidR="00564B09" w:rsidP="00277019" w:rsidRDefault="00564B09" w14:paraId="1B7B8D79" w14:textId="4B847EED">
      <w:pPr>
        <w:widowControl w:val="0"/>
        <w:rPr>
          <w:rFonts w:ascii="Calibri" w:hAnsi="Calibri"/>
        </w:rPr>
      </w:pPr>
      <w:r w:rsidRPr="00153F90">
        <w:rPr>
          <w:rFonts w:ascii="Calibri" w:hAnsi="Calibri" w:eastAsia="Calibri"/>
        </w:rPr>
        <w:t xml:space="preserve">A Notice was published in the Federal Register on </w:t>
      </w:r>
      <w:r w:rsidR="00C86C03">
        <w:rPr>
          <w:rFonts w:ascii="Calibri" w:hAnsi="Calibri" w:eastAsia="Calibri"/>
        </w:rPr>
        <w:t>October</w:t>
      </w:r>
      <w:r w:rsidRPr="00153F90">
        <w:rPr>
          <w:rFonts w:ascii="Calibri" w:hAnsi="Calibri" w:eastAsia="Calibri"/>
        </w:rPr>
        <w:t xml:space="preserve"> 13, 2</w:t>
      </w:r>
      <w:r w:rsidR="00C86C03">
        <w:rPr>
          <w:rFonts w:ascii="Calibri" w:hAnsi="Calibri" w:eastAsia="Calibri"/>
        </w:rPr>
        <w:t>020</w:t>
      </w:r>
      <w:r w:rsidRPr="00153F90">
        <w:rPr>
          <w:rFonts w:ascii="Calibri" w:hAnsi="Calibri" w:eastAsia="Calibri"/>
        </w:rPr>
        <w:t>, volume 8</w:t>
      </w:r>
      <w:r w:rsidR="007D7A3D">
        <w:rPr>
          <w:rFonts w:ascii="Calibri" w:hAnsi="Calibri" w:eastAsia="Calibri"/>
        </w:rPr>
        <w:t>5</w:t>
      </w:r>
      <w:r w:rsidRPr="00153F90">
        <w:rPr>
          <w:rFonts w:ascii="Calibri" w:hAnsi="Calibri" w:eastAsia="Calibri"/>
        </w:rPr>
        <w:t xml:space="preserve">, number </w:t>
      </w:r>
      <w:r w:rsidR="007D7A3D">
        <w:rPr>
          <w:rFonts w:ascii="Calibri" w:hAnsi="Calibri" w:eastAsia="Calibri"/>
        </w:rPr>
        <w:t>19</w:t>
      </w:r>
      <w:r w:rsidRPr="00153F90">
        <w:rPr>
          <w:rFonts w:ascii="Calibri" w:hAnsi="Calibri" w:eastAsia="Calibri"/>
        </w:rPr>
        <w:t>8, pp.</w:t>
      </w:r>
      <w:r w:rsidR="00754E60">
        <w:rPr>
          <w:rFonts w:ascii="Calibri" w:hAnsi="Calibri" w:eastAsia="Calibri"/>
        </w:rPr>
        <w:t xml:space="preserve"> 644</w:t>
      </w:r>
      <w:r w:rsidR="00DE01CA">
        <w:rPr>
          <w:rFonts w:ascii="Calibri" w:hAnsi="Calibri" w:eastAsia="Calibri"/>
        </w:rPr>
        <w:t xml:space="preserve">67 - </w:t>
      </w:r>
      <w:r w:rsidRPr="00556BD6" w:rsidR="00DE01CA">
        <w:rPr>
          <w:rFonts w:eastAsia="Calibri" w:asciiTheme="minorHAnsi" w:hAnsiTheme="minorHAnsi" w:cstheme="minorHAnsi"/>
        </w:rPr>
        <w:t>64468</w:t>
      </w:r>
      <w:r w:rsidRPr="00556BD6">
        <w:rPr>
          <w:rFonts w:eastAsia="Calibri" w:asciiTheme="minorHAnsi" w:hAnsiTheme="minorHAnsi" w:cstheme="minorHAnsi"/>
        </w:rPr>
        <w:t xml:space="preserve">. </w:t>
      </w:r>
      <w:r w:rsidRPr="00556BD6" w:rsidR="00556BD6">
        <w:rPr>
          <w:rFonts w:asciiTheme="minorHAnsi" w:hAnsiTheme="minorHAnsi" w:cstheme="minorHAnsi"/>
        </w:rPr>
        <w:t xml:space="preserve">CDC received one comment </w:t>
      </w:r>
      <w:r w:rsidR="00861639">
        <w:rPr>
          <w:rFonts w:asciiTheme="minorHAnsi" w:hAnsiTheme="minorHAnsi" w:cstheme="minorHAnsi"/>
        </w:rPr>
        <w:t xml:space="preserve">from the tobacco industry </w:t>
      </w:r>
      <w:r w:rsidR="003F3C10">
        <w:rPr>
          <w:rFonts w:asciiTheme="minorHAnsi" w:hAnsiTheme="minorHAnsi" w:cstheme="minorHAnsi"/>
        </w:rPr>
        <w:t xml:space="preserve">about </w:t>
      </w:r>
      <w:r w:rsidR="00861639">
        <w:rPr>
          <w:rFonts w:asciiTheme="minorHAnsi" w:hAnsiTheme="minorHAnsi" w:cstheme="minorHAnsi"/>
        </w:rPr>
        <w:t xml:space="preserve">testing of messages </w:t>
      </w:r>
      <w:r w:rsidR="00FD7056">
        <w:rPr>
          <w:rFonts w:asciiTheme="minorHAnsi" w:hAnsiTheme="minorHAnsi" w:cstheme="minorHAnsi"/>
        </w:rPr>
        <w:t xml:space="preserve">among adult audiences </w:t>
      </w:r>
      <w:r w:rsidR="00861639">
        <w:rPr>
          <w:rFonts w:asciiTheme="minorHAnsi" w:hAnsiTheme="minorHAnsi" w:cstheme="minorHAnsi"/>
        </w:rPr>
        <w:t xml:space="preserve">to inform </w:t>
      </w:r>
      <w:r w:rsidR="00FD7056">
        <w:rPr>
          <w:rFonts w:asciiTheme="minorHAnsi" w:hAnsiTheme="minorHAnsi" w:cstheme="minorHAnsi"/>
        </w:rPr>
        <w:t>harm reduction communications</w:t>
      </w:r>
      <w:r w:rsidRPr="00556BD6" w:rsidR="00556BD6">
        <w:rPr>
          <w:rFonts w:asciiTheme="minorHAnsi" w:hAnsiTheme="minorHAnsi" w:cstheme="minorHAnsi"/>
        </w:rPr>
        <w:t>. CDC provided a courtesy response.</w:t>
      </w:r>
    </w:p>
    <w:p w:rsidRPr="00153F90" w:rsidR="00C60335" w:rsidP="00277019" w:rsidRDefault="00C60335" w14:paraId="6DEF0DAE" w14:textId="77777777">
      <w:pPr>
        <w:pStyle w:val="BodyText0"/>
        <w:widowControl w:val="0"/>
        <w:spacing w:after="0"/>
        <w:ind w:firstLine="0"/>
        <w:rPr>
          <w:rFonts w:ascii="Calibri" w:hAnsi="Calibri"/>
          <w:u w:val="single"/>
        </w:rPr>
      </w:pPr>
    </w:p>
    <w:p w:rsidRPr="00153F90" w:rsidR="00564B09" w:rsidP="00277019" w:rsidRDefault="00564B09" w14:paraId="06ECCB4B" w14:textId="77777777">
      <w:pPr>
        <w:pStyle w:val="BodyText0"/>
        <w:widowControl w:val="0"/>
        <w:spacing w:after="0"/>
        <w:ind w:firstLine="0"/>
        <w:rPr>
          <w:rFonts w:ascii="Calibri" w:hAnsi="Calibri"/>
          <w:u w:val="single"/>
        </w:rPr>
      </w:pPr>
      <w:r w:rsidRPr="00153F90">
        <w:rPr>
          <w:rFonts w:ascii="Calibri" w:hAnsi="Calibri"/>
          <w:u w:val="single"/>
        </w:rPr>
        <w:t xml:space="preserve">A.8.b Consultations </w:t>
      </w:r>
    </w:p>
    <w:p w:rsidRPr="00153F90" w:rsidR="00564B09" w:rsidP="00E76F1B" w:rsidRDefault="008651AB" w14:paraId="453FB21F" w14:textId="78A218DA">
      <w:pPr>
        <w:widowControl w:val="0"/>
        <w:rPr>
          <w:rFonts w:ascii="Calibri" w:hAnsi="Calibri"/>
          <w:color w:val="000000"/>
        </w:rPr>
      </w:pPr>
      <w:bookmarkStart w:name="_Hlk72854678" w:id="6"/>
      <w:r>
        <w:rPr>
          <w:rFonts w:ascii="Calibri" w:hAnsi="Calibri"/>
          <w:color w:val="000000"/>
        </w:rPr>
        <w:t xml:space="preserve">CDC’s Emerging Tobacco Products </w:t>
      </w:r>
      <w:r w:rsidR="0070051D">
        <w:rPr>
          <w:rFonts w:ascii="Calibri" w:hAnsi="Calibri"/>
          <w:color w:val="000000"/>
        </w:rPr>
        <w:t>Communication Initiative</w:t>
      </w:r>
      <w:r w:rsidRPr="00153F90" w:rsidR="00564B09">
        <w:rPr>
          <w:rFonts w:ascii="Calibri" w:hAnsi="Calibri"/>
          <w:color w:val="000000"/>
        </w:rPr>
        <w:t xml:space="preserve"> has been funded primarily from </w:t>
      </w:r>
      <w:r w:rsidR="00633148">
        <w:rPr>
          <w:rFonts w:ascii="Calibri" w:hAnsi="Calibri"/>
          <w:color w:val="000000"/>
        </w:rPr>
        <w:t>the Office on Smoking and Health Division budget authority funds</w:t>
      </w:r>
      <w:r w:rsidRPr="00153F90" w:rsidR="00564B09">
        <w:rPr>
          <w:rFonts w:ascii="Calibri" w:hAnsi="Calibri"/>
          <w:color w:val="000000"/>
        </w:rPr>
        <w:t xml:space="preserve">. </w:t>
      </w:r>
      <w:bookmarkEnd w:id="6"/>
      <w:r w:rsidRPr="00153F90" w:rsidR="00564B09">
        <w:rPr>
          <w:rFonts w:ascii="Calibri" w:hAnsi="Calibri"/>
          <w:color w:val="000000"/>
        </w:rPr>
        <w:t xml:space="preserve">CDC did not consult outside of the agency on the </w:t>
      </w:r>
      <w:r w:rsidR="00DD6E6C">
        <w:rPr>
          <w:rFonts w:ascii="Calibri" w:hAnsi="Calibri"/>
          <w:color w:val="000000"/>
        </w:rPr>
        <w:t xml:space="preserve">ads </w:t>
      </w:r>
      <w:r w:rsidR="00FA640F">
        <w:rPr>
          <w:rFonts w:ascii="Calibri" w:hAnsi="Calibri"/>
          <w:color w:val="000000"/>
        </w:rPr>
        <w:t>to be tested</w:t>
      </w:r>
      <w:r w:rsidRPr="00153F90" w:rsidR="00564B09">
        <w:rPr>
          <w:rFonts w:ascii="Calibri" w:hAnsi="Calibri"/>
          <w:color w:val="000000"/>
        </w:rPr>
        <w:t xml:space="preserve">. </w:t>
      </w:r>
    </w:p>
    <w:p w:rsidRPr="00153F90" w:rsidR="00564B09" w:rsidP="00277019" w:rsidRDefault="00564B09" w14:paraId="37A119BE" w14:textId="77777777">
      <w:pPr>
        <w:widowControl w:val="0"/>
        <w:jc w:val="both"/>
        <w:rPr>
          <w:rFonts w:ascii="Calibri" w:hAnsi="Calibri"/>
          <w:b/>
        </w:rPr>
      </w:pPr>
    </w:p>
    <w:p w:rsidRPr="00153F90" w:rsidR="00564B09" w:rsidP="00277019" w:rsidRDefault="00564B09" w14:paraId="3A6556A1" w14:textId="77777777">
      <w:pPr>
        <w:widowControl w:val="0"/>
        <w:jc w:val="both"/>
        <w:rPr>
          <w:rFonts w:ascii="Calibri" w:hAnsi="Calibri"/>
          <w:b/>
        </w:rPr>
      </w:pPr>
      <w:r w:rsidRPr="00153F90">
        <w:rPr>
          <w:rFonts w:ascii="Calibri" w:hAnsi="Calibri"/>
          <w:b/>
        </w:rPr>
        <w:t>A.9</w:t>
      </w:r>
      <w:r w:rsidRPr="00153F90">
        <w:rPr>
          <w:rFonts w:ascii="Calibri" w:hAnsi="Calibri"/>
          <w:b/>
        </w:rPr>
        <w:tab/>
        <w:t>Explanation of Any Payments or Gift to Respondents</w:t>
      </w:r>
    </w:p>
    <w:p w:rsidR="007474CC" w:rsidP="00277019" w:rsidRDefault="009A4382" w14:paraId="3973EEE5" w14:textId="0EA6457F">
      <w:pPr>
        <w:pStyle w:val="HarrisBody"/>
        <w:widowControl w:val="0"/>
        <w:tabs>
          <w:tab w:val="clear" w:pos="720"/>
          <w:tab w:val="left" w:pos="0"/>
        </w:tabs>
        <w:spacing w:after="0"/>
        <w:rPr>
          <w:rFonts w:asciiTheme="minorHAnsi" w:hAnsiTheme="minorHAnsi" w:cstheme="minorHAnsi"/>
          <w:sz w:val="24"/>
          <w:szCs w:val="24"/>
        </w:rPr>
      </w:pPr>
      <w:r w:rsidRPr="00A535D6">
        <w:rPr>
          <w:rFonts w:asciiTheme="minorHAnsi" w:hAnsiTheme="minorHAnsi" w:cstheme="minorHAnsi"/>
          <w:sz w:val="24"/>
          <w:szCs w:val="24"/>
        </w:rPr>
        <w:t xml:space="preserve">For the qualitative data collection, we will </w:t>
      </w:r>
      <w:r w:rsidR="009C66CA">
        <w:rPr>
          <w:rFonts w:asciiTheme="minorHAnsi" w:hAnsiTheme="minorHAnsi" w:cstheme="minorHAnsi"/>
          <w:sz w:val="24"/>
          <w:szCs w:val="24"/>
        </w:rPr>
        <w:t>provide</w:t>
      </w:r>
      <w:r w:rsidRPr="00A535D6" w:rsidR="009C66CA">
        <w:rPr>
          <w:rFonts w:asciiTheme="minorHAnsi" w:hAnsiTheme="minorHAnsi" w:cstheme="minorHAnsi"/>
          <w:sz w:val="24"/>
          <w:szCs w:val="24"/>
        </w:rPr>
        <w:t xml:space="preserve"> </w:t>
      </w:r>
      <w:r w:rsidRPr="00A535D6">
        <w:rPr>
          <w:rFonts w:asciiTheme="minorHAnsi" w:hAnsiTheme="minorHAnsi" w:cstheme="minorHAnsi"/>
          <w:sz w:val="24"/>
          <w:szCs w:val="24"/>
        </w:rPr>
        <w:t xml:space="preserve">participants a monetary gift of </w:t>
      </w:r>
      <w:r w:rsidRPr="001F259B">
        <w:rPr>
          <w:rFonts w:asciiTheme="minorHAnsi" w:hAnsiTheme="minorHAnsi" w:cstheme="minorHAnsi"/>
          <w:sz w:val="24"/>
          <w:szCs w:val="24"/>
        </w:rPr>
        <w:t>$</w:t>
      </w:r>
      <w:r w:rsidR="005F1B5D">
        <w:rPr>
          <w:rFonts w:asciiTheme="minorHAnsi" w:hAnsiTheme="minorHAnsi" w:cstheme="minorHAnsi"/>
          <w:sz w:val="24"/>
          <w:szCs w:val="24"/>
        </w:rPr>
        <w:t>7</w:t>
      </w:r>
      <w:r w:rsidR="0040792B">
        <w:rPr>
          <w:rFonts w:asciiTheme="minorHAnsi" w:hAnsiTheme="minorHAnsi" w:cstheme="minorHAnsi"/>
          <w:sz w:val="24"/>
          <w:szCs w:val="24"/>
        </w:rPr>
        <w:t>5</w:t>
      </w:r>
      <w:r w:rsidRPr="004A24EB" w:rsidR="006872D4">
        <w:rPr>
          <w:rFonts w:asciiTheme="minorHAnsi" w:hAnsiTheme="minorHAnsi" w:cstheme="minorHAnsi"/>
          <w:sz w:val="24"/>
          <w:szCs w:val="24"/>
        </w:rPr>
        <w:t xml:space="preserve"> </w:t>
      </w:r>
      <w:r w:rsidRPr="00A535D6" w:rsidR="00535B8F">
        <w:rPr>
          <w:rFonts w:asciiTheme="minorHAnsi" w:hAnsiTheme="minorHAnsi" w:cstheme="minorHAnsi"/>
          <w:sz w:val="24"/>
          <w:szCs w:val="24"/>
        </w:rPr>
        <w:t xml:space="preserve">to participate in a 90-minute focus group. This proposed </w:t>
      </w:r>
      <w:r w:rsidR="000F01A5">
        <w:rPr>
          <w:rFonts w:asciiTheme="minorHAnsi" w:hAnsiTheme="minorHAnsi" w:cstheme="minorHAnsi"/>
          <w:sz w:val="24"/>
          <w:szCs w:val="24"/>
        </w:rPr>
        <w:t xml:space="preserve">token of appreciation </w:t>
      </w:r>
      <w:r w:rsidRPr="00A535D6" w:rsidR="00535B8F">
        <w:rPr>
          <w:rFonts w:asciiTheme="minorHAnsi" w:hAnsiTheme="minorHAnsi" w:cstheme="minorHAnsi"/>
          <w:sz w:val="24"/>
          <w:szCs w:val="24"/>
        </w:rPr>
        <w:t>of</w:t>
      </w:r>
      <w:r w:rsidRPr="00A535D6" w:rsidR="0033440C">
        <w:rPr>
          <w:rFonts w:asciiTheme="minorHAnsi" w:hAnsiTheme="minorHAnsi" w:cstheme="minorHAnsi"/>
          <w:sz w:val="24"/>
          <w:szCs w:val="24"/>
        </w:rPr>
        <w:t xml:space="preserve"> </w:t>
      </w:r>
      <w:r w:rsidRPr="001F259B" w:rsidR="0033440C">
        <w:rPr>
          <w:rFonts w:asciiTheme="minorHAnsi" w:hAnsiTheme="minorHAnsi" w:cstheme="minorHAnsi"/>
          <w:sz w:val="24"/>
          <w:szCs w:val="24"/>
        </w:rPr>
        <w:t>$</w:t>
      </w:r>
      <w:r w:rsidR="005F1B5D">
        <w:rPr>
          <w:rFonts w:asciiTheme="minorHAnsi" w:hAnsiTheme="minorHAnsi" w:cstheme="minorHAnsi"/>
          <w:sz w:val="24"/>
          <w:szCs w:val="24"/>
        </w:rPr>
        <w:t>7</w:t>
      </w:r>
      <w:r w:rsidR="003F5F5D">
        <w:rPr>
          <w:rFonts w:asciiTheme="minorHAnsi" w:hAnsiTheme="minorHAnsi" w:cstheme="minorHAnsi"/>
          <w:sz w:val="24"/>
          <w:szCs w:val="24"/>
        </w:rPr>
        <w:t>5</w:t>
      </w:r>
      <w:r w:rsidRPr="00A535D6" w:rsidR="0033440C">
        <w:rPr>
          <w:rFonts w:asciiTheme="minorHAnsi" w:hAnsiTheme="minorHAnsi" w:cstheme="minorHAnsi"/>
          <w:sz w:val="24"/>
          <w:szCs w:val="24"/>
        </w:rPr>
        <w:t xml:space="preserve"> is intended to convey appreciation for contributing to this important </w:t>
      </w:r>
      <w:r w:rsidR="00A535D6">
        <w:rPr>
          <w:rFonts w:asciiTheme="minorHAnsi" w:hAnsiTheme="minorHAnsi" w:cstheme="minorHAnsi"/>
          <w:sz w:val="24"/>
          <w:szCs w:val="24"/>
        </w:rPr>
        <w:t>project</w:t>
      </w:r>
      <w:r w:rsidRPr="00A535D6" w:rsidR="0033440C">
        <w:rPr>
          <w:rFonts w:asciiTheme="minorHAnsi" w:hAnsiTheme="minorHAnsi" w:cstheme="minorHAnsi"/>
          <w:sz w:val="24"/>
          <w:szCs w:val="24"/>
        </w:rPr>
        <w:t>.</w:t>
      </w:r>
      <w:r w:rsidR="00082686">
        <w:rPr>
          <w:rFonts w:asciiTheme="minorHAnsi" w:hAnsiTheme="minorHAnsi" w:cstheme="minorHAnsi"/>
          <w:sz w:val="24"/>
          <w:szCs w:val="24"/>
        </w:rPr>
        <w:t xml:space="preserve"> Such a</w:t>
      </w:r>
      <w:r w:rsidR="00340ED3">
        <w:rPr>
          <w:rFonts w:asciiTheme="minorHAnsi" w:hAnsiTheme="minorHAnsi" w:cstheme="minorHAnsi"/>
          <w:sz w:val="24"/>
          <w:szCs w:val="24"/>
        </w:rPr>
        <w:t xml:space="preserve">n appreciation </w:t>
      </w:r>
      <w:r w:rsidR="00082686">
        <w:rPr>
          <w:rFonts w:asciiTheme="minorHAnsi" w:hAnsiTheme="minorHAnsi" w:cstheme="minorHAnsi"/>
          <w:sz w:val="24"/>
          <w:szCs w:val="24"/>
        </w:rPr>
        <w:t xml:space="preserve">is especially important for educators, who will be participating in a professional (rather than personal) capacity and </w:t>
      </w:r>
      <w:r w:rsidR="007474CC">
        <w:rPr>
          <w:rFonts w:asciiTheme="minorHAnsi" w:hAnsiTheme="minorHAnsi" w:cstheme="minorHAnsi"/>
          <w:sz w:val="24"/>
          <w:szCs w:val="24"/>
        </w:rPr>
        <w:t xml:space="preserve">whose workload has increased substantially with the onset of remote learning at </w:t>
      </w:r>
      <w:r w:rsidR="00F81515">
        <w:rPr>
          <w:rFonts w:asciiTheme="minorHAnsi" w:hAnsiTheme="minorHAnsi" w:cstheme="minorHAnsi"/>
          <w:sz w:val="24"/>
          <w:szCs w:val="24"/>
        </w:rPr>
        <w:t xml:space="preserve">many </w:t>
      </w:r>
      <w:r w:rsidR="007474CC">
        <w:rPr>
          <w:rFonts w:asciiTheme="minorHAnsi" w:hAnsiTheme="minorHAnsi" w:cstheme="minorHAnsi"/>
          <w:sz w:val="24"/>
          <w:szCs w:val="24"/>
        </w:rPr>
        <w:t>middle and high schools.</w:t>
      </w:r>
    </w:p>
    <w:p w:rsidR="007474CC" w:rsidP="00277019" w:rsidRDefault="007474CC" w14:paraId="3ED8D264" w14:textId="77777777">
      <w:pPr>
        <w:pStyle w:val="HarrisBody"/>
        <w:widowControl w:val="0"/>
        <w:tabs>
          <w:tab w:val="clear" w:pos="720"/>
          <w:tab w:val="left" w:pos="0"/>
        </w:tabs>
        <w:spacing w:after="0"/>
        <w:rPr>
          <w:rFonts w:asciiTheme="minorHAnsi" w:hAnsiTheme="minorHAnsi" w:cstheme="minorHAnsi"/>
          <w:sz w:val="24"/>
          <w:szCs w:val="24"/>
        </w:rPr>
      </w:pPr>
    </w:p>
    <w:p w:rsidRPr="00153F90" w:rsidR="00564B09" w:rsidP="00277019" w:rsidRDefault="0006544E" w14:paraId="5CB938B3" w14:textId="3ECA0473">
      <w:pPr>
        <w:pStyle w:val="HarrisBody"/>
        <w:widowControl w:val="0"/>
        <w:tabs>
          <w:tab w:val="clear" w:pos="720"/>
          <w:tab w:val="left" w:pos="0"/>
        </w:tabs>
        <w:spacing w:after="0"/>
        <w:rPr>
          <w:rFonts w:ascii="Calibri" w:hAnsi="Calibri"/>
          <w:sz w:val="24"/>
          <w:szCs w:val="24"/>
        </w:rPr>
      </w:pPr>
      <w:r w:rsidRPr="00A535D6">
        <w:rPr>
          <w:rFonts w:asciiTheme="minorHAnsi" w:hAnsiTheme="minorHAnsi" w:cstheme="minorHAnsi"/>
          <w:sz w:val="24"/>
          <w:szCs w:val="24"/>
        </w:rPr>
        <w:t xml:space="preserve">For the quantitative data collection, respondents will be drawn </w:t>
      </w:r>
      <w:r w:rsidR="004A24EB">
        <w:rPr>
          <w:rFonts w:asciiTheme="minorHAnsi" w:hAnsiTheme="minorHAnsi" w:cstheme="minorHAnsi"/>
          <w:sz w:val="24"/>
          <w:szCs w:val="24"/>
        </w:rPr>
        <w:t>from</w:t>
      </w:r>
      <w:r w:rsidR="00F444F2">
        <w:rPr>
          <w:rFonts w:asciiTheme="minorHAnsi" w:hAnsiTheme="minorHAnsi" w:cstheme="minorHAnsi"/>
          <w:sz w:val="24"/>
          <w:szCs w:val="24"/>
        </w:rPr>
        <w:t xml:space="preserve"> </w:t>
      </w:r>
      <w:r w:rsidR="000C0FD6">
        <w:rPr>
          <w:rFonts w:asciiTheme="minorHAnsi" w:hAnsiTheme="minorHAnsi" w:cstheme="minorHAnsi"/>
          <w:sz w:val="24"/>
          <w:szCs w:val="24"/>
        </w:rPr>
        <w:t>established panels maintained by</w:t>
      </w:r>
      <w:r w:rsidR="000E6A99">
        <w:rPr>
          <w:rFonts w:asciiTheme="minorHAnsi" w:hAnsiTheme="minorHAnsi" w:cstheme="minorHAnsi"/>
          <w:sz w:val="24"/>
          <w:szCs w:val="24"/>
        </w:rPr>
        <w:t xml:space="preserve"> </w:t>
      </w:r>
      <w:r w:rsidRPr="008160FD" w:rsidR="00DE3017">
        <w:rPr>
          <w:rFonts w:asciiTheme="minorHAnsi" w:hAnsiTheme="minorHAnsi" w:cstheme="minorHAnsi"/>
          <w:sz w:val="24"/>
          <w:szCs w:val="24"/>
        </w:rPr>
        <w:t>Lucid</w:t>
      </w:r>
      <w:r w:rsidRPr="009F0929" w:rsidR="000E6A99">
        <w:rPr>
          <w:rFonts w:asciiTheme="minorHAnsi" w:hAnsiTheme="minorHAnsi" w:cstheme="minorHAnsi"/>
          <w:sz w:val="24"/>
          <w:szCs w:val="24"/>
        </w:rPr>
        <w:t>,</w:t>
      </w:r>
      <w:r w:rsidRPr="008160FD" w:rsidR="000E6A99">
        <w:rPr>
          <w:rFonts w:asciiTheme="minorHAnsi" w:hAnsiTheme="minorHAnsi" w:cstheme="minorHAnsi"/>
          <w:sz w:val="24"/>
          <w:szCs w:val="24"/>
        </w:rPr>
        <w:t xml:space="preserve"> </w:t>
      </w:r>
      <w:r w:rsidRPr="008160FD" w:rsidR="00D45E13">
        <w:rPr>
          <w:rFonts w:asciiTheme="minorHAnsi" w:hAnsiTheme="minorHAnsi" w:cstheme="minorHAnsi"/>
          <w:sz w:val="24"/>
          <w:szCs w:val="24"/>
        </w:rPr>
        <w:t>and</w:t>
      </w:r>
      <w:r w:rsidR="00D45E13">
        <w:rPr>
          <w:rFonts w:asciiTheme="minorHAnsi" w:hAnsiTheme="minorHAnsi" w:cstheme="minorHAnsi"/>
          <w:sz w:val="24"/>
          <w:szCs w:val="24"/>
        </w:rPr>
        <w:t xml:space="preserve"> </w:t>
      </w:r>
      <w:r w:rsidR="003656B4">
        <w:rPr>
          <w:rFonts w:asciiTheme="minorHAnsi" w:hAnsiTheme="minorHAnsi" w:cstheme="minorHAnsi"/>
          <w:sz w:val="24"/>
          <w:szCs w:val="24"/>
        </w:rPr>
        <w:t>Qualtrics</w:t>
      </w:r>
      <w:r w:rsidR="00D45E13">
        <w:rPr>
          <w:rFonts w:asciiTheme="minorHAnsi" w:hAnsiTheme="minorHAnsi" w:cstheme="minorHAnsi"/>
          <w:sz w:val="24"/>
          <w:szCs w:val="24"/>
        </w:rPr>
        <w:t xml:space="preserve"> </w:t>
      </w:r>
      <w:r w:rsidR="00CC48A4">
        <w:rPr>
          <w:rFonts w:asciiTheme="minorHAnsi" w:hAnsiTheme="minorHAnsi" w:cstheme="minorHAnsi"/>
          <w:sz w:val="24"/>
          <w:szCs w:val="24"/>
        </w:rPr>
        <w:t xml:space="preserve">will provide </w:t>
      </w:r>
      <w:r w:rsidR="000C0FD6">
        <w:rPr>
          <w:rFonts w:asciiTheme="minorHAnsi" w:hAnsiTheme="minorHAnsi" w:cstheme="minorHAnsi"/>
          <w:sz w:val="24"/>
          <w:szCs w:val="24"/>
        </w:rPr>
        <w:t xml:space="preserve">each respondent </w:t>
      </w:r>
      <w:r w:rsidR="00D01B2A">
        <w:rPr>
          <w:rFonts w:asciiTheme="minorHAnsi" w:hAnsiTheme="minorHAnsi" w:cstheme="minorHAnsi"/>
          <w:sz w:val="24"/>
          <w:szCs w:val="24"/>
        </w:rPr>
        <w:t xml:space="preserve">who completes the survey in full </w:t>
      </w:r>
      <w:proofErr w:type="gramStart"/>
      <w:r w:rsidR="000C0FD6">
        <w:rPr>
          <w:rFonts w:asciiTheme="minorHAnsi" w:hAnsiTheme="minorHAnsi" w:cstheme="minorHAnsi"/>
          <w:sz w:val="24"/>
          <w:szCs w:val="24"/>
        </w:rPr>
        <w:t>with</w:t>
      </w:r>
      <w:proofErr w:type="gramEnd"/>
      <w:r w:rsidR="000C0FD6">
        <w:rPr>
          <w:rFonts w:asciiTheme="minorHAnsi" w:hAnsiTheme="minorHAnsi" w:cstheme="minorHAnsi"/>
          <w:sz w:val="24"/>
          <w:szCs w:val="24"/>
        </w:rPr>
        <w:t xml:space="preserve"> a $5 Amazon e-gift card </w:t>
      </w:r>
      <w:r w:rsidR="008619D3">
        <w:rPr>
          <w:rFonts w:asciiTheme="minorHAnsi" w:hAnsiTheme="minorHAnsi" w:cstheme="minorHAnsi"/>
          <w:sz w:val="24"/>
          <w:szCs w:val="24"/>
        </w:rPr>
        <w:t xml:space="preserve">(for </w:t>
      </w:r>
      <w:r w:rsidR="00CC48A4">
        <w:rPr>
          <w:rFonts w:asciiTheme="minorHAnsi" w:hAnsiTheme="minorHAnsi" w:cstheme="minorHAnsi"/>
          <w:sz w:val="24"/>
          <w:szCs w:val="24"/>
        </w:rPr>
        <w:t xml:space="preserve">a </w:t>
      </w:r>
      <w:r w:rsidR="00A21AB8">
        <w:rPr>
          <w:rFonts w:asciiTheme="minorHAnsi" w:hAnsiTheme="minorHAnsi" w:cstheme="minorHAnsi"/>
          <w:sz w:val="24"/>
          <w:szCs w:val="24"/>
        </w:rPr>
        <w:t>20</w:t>
      </w:r>
      <w:r w:rsidR="008619D3">
        <w:rPr>
          <w:rFonts w:asciiTheme="minorHAnsi" w:hAnsiTheme="minorHAnsi" w:cstheme="minorHAnsi"/>
          <w:sz w:val="24"/>
          <w:szCs w:val="24"/>
        </w:rPr>
        <w:t xml:space="preserve">-minute survey) </w:t>
      </w:r>
      <w:r w:rsidRPr="00A535D6" w:rsidR="00A535D6">
        <w:rPr>
          <w:rFonts w:asciiTheme="minorHAnsi" w:hAnsiTheme="minorHAnsi" w:cstheme="minorHAnsi"/>
          <w:sz w:val="24"/>
          <w:szCs w:val="24"/>
        </w:rPr>
        <w:t>to respondents to encourage response</w:t>
      </w:r>
      <w:r w:rsidR="008619D3">
        <w:rPr>
          <w:rFonts w:asciiTheme="minorHAnsi" w:hAnsiTheme="minorHAnsi" w:cstheme="minorHAnsi"/>
          <w:sz w:val="24"/>
          <w:szCs w:val="24"/>
        </w:rPr>
        <w:t>.</w:t>
      </w:r>
      <w:r w:rsidRPr="00A535D6" w:rsidR="00A535D6">
        <w:rPr>
          <w:rFonts w:asciiTheme="minorHAnsi" w:hAnsiTheme="minorHAnsi" w:cstheme="minorHAnsi"/>
          <w:sz w:val="24"/>
          <w:szCs w:val="24"/>
        </w:rPr>
        <w:t xml:space="preserve"> </w:t>
      </w:r>
      <w:r w:rsidRPr="001F259B" w:rsidR="00AA6724">
        <w:rPr>
          <w:rFonts w:asciiTheme="minorHAnsi" w:hAnsiTheme="minorHAnsi" w:cstheme="minorHAnsi"/>
          <w:sz w:val="24"/>
          <w:szCs w:val="24"/>
        </w:rPr>
        <w:t xml:space="preserve">Immediately upon completion of the survey, each respondent will be provided with </w:t>
      </w:r>
      <w:r w:rsidR="008619D3">
        <w:rPr>
          <w:rFonts w:asciiTheme="minorHAnsi" w:hAnsiTheme="minorHAnsi" w:cstheme="minorHAnsi"/>
          <w:sz w:val="24"/>
          <w:szCs w:val="24"/>
        </w:rPr>
        <w:t>their</w:t>
      </w:r>
      <w:r w:rsidRPr="001F259B" w:rsidR="00BA52C4">
        <w:rPr>
          <w:rFonts w:asciiTheme="minorHAnsi" w:hAnsiTheme="minorHAnsi" w:cstheme="minorHAnsi"/>
          <w:sz w:val="24"/>
          <w:szCs w:val="24"/>
        </w:rPr>
        <w:t xml:space="preserve"> </w:t>
      </w:r>
      <w:r w:rsidR="0008292B">
        <w:rPr>
          <w:rFonts w:asciiTheme="minorHAnsi" w:hAnsiTheme="minorHAnsi" w:cstheme="minorHAnsi"/>
          <w:sz w:val="24"/>
          <w:szCs w:val="24"/>
        </w:rPr>
        <w:t>token of appreciation</w:t>
      </w:r>
      <w:r w:rsidRPr="001F259B" w:rsidR="00AA6724">
        <w:rPr>
          <w:rFonts w:asciiTheme="minorHAnsi" w:hAnsiTheme="minorHAnsi" w:cstheme="minorHAnsi"/>
          <w:sz w:val="24"/>
          <w:szCs w:val="24"/>
        </w:rPr>
        <w:t>.</w:t>
      </w:r>
      <w:r w:rsidRPr="001F259B" w:rsidR="00535B8F">
        <w:rPr>
          <w:rFonts w:asciiTheme="minorHAnsi" w:hAnsiTheme="minorHAnsi" w:cstheme="minorHAnsi"/>
          <w:sz w:val="24"/>
          <w:szCs w:val="24"/>
        </w:rPr>
        <w:t xml:space="preserve"> </w:t>
      </w:r>
      <w:r w:rsidRPr="00BC4174" w:rsidR="00564B09">
        <w:rPr>
          <w:rFonts w:asciiTheme="minorHAnsi" w:hAnsiTheme="minorHAnsi" w:cstheme="minorHAnsi"/>
          <w:sz w:val="24"/>
          <w:szCs w:val="24"/>
        </w:rPr>
        <w:t xml:space="preserve">Studies have indicated that a monetary gift can increase response rates </w:t>
      </w:r>
      <w:r w:rsidRPr="00BC4174" w:rsidR="00564B09">
        <w:rPr>
          <w:rFonts w:asciiTheme="minorHAnsi" w:hAnsiTheme="minorHAnsi" w:cstheme="minorHAnsi"/>
          <w:noProof/>
          <w:sz w:val="24"/>
          <w:szCs w:val="24"/>
        </w:rPr>
        <w:t>(Church, 1993; Greenbaum, 2000</w:t>
      </w:r>
      <w:r w:rsidRPr="00BC4174" w:rsidR="00564B09">
        <w:rPr>
          <w:rFonts w:ascii="Calibri" w:hAnsi="Calibri"/>
          <w:noProof/>
          <w:sz w:val="24"/>
          <w:szCs w:val="24"/>
        </w:rPr>
        <w:t>; Haveman, 2010)</w:t>
      </w:r>
      <w:r w:rsidRPr="00BC4174" w:rsidR="00564B09">
        <w:rPr>
          <w:rFonts w:ascii="Calibri" w:hAnsi="Calibri"/>
          <w:sz w:val="24"/>
          <w:szCs w:val="24"/>
        </w:rPr>
        <w:t>.</w:t>
      </w:r>
    </w:p>
    <w:p w:rsidRPr="00153F90" w:rsidR="00564B09" w:rsidP="00277019" w:rsidRDefault="00564B09" w14:paraId="48C11F8A" w14:textId="77777777">
      <w:pPr>
        <w:pStyle w:val="HarrisBody"/>
        <w:widowControl w:val="0"/>
        <w:tabs>
          <w:tab w:val="clear" w:pos="720"/>
          <w:tab w:val="left" w:pos="0"/>
        </w:tabs>
        <w:spacing w:after="0"/>
        <w:rPr>
          <w:rFonts w:ascii="Calibri" w:hAnsi="Calibri"/>
          <w:b/>
          <w:sz w:val="24"/>
          <w:szCs w:val="24"/>
        </w:rPr>
      </w:pPr>
    </w:p>
    <w:p w:rsidR="00564B09" w:rsidP="00277019" w:rsidRDefault="00564B09" w14:paraId="33E3DC48" w14:textId="62EAD3DE">
      <w:pPr>
        <w:pStyle w:val="HarrisBody"/>
        <w:widowControl w:val="0"/>
        <w:tabs>
          <w:tab w:val="clear" w:pos="720"/>
          <w:tab w:val="left" w:pos="0"/>
        </w:tabs>
        <w:spacing w:after="0"/>
        <w:rPr>
          <w:rFonts w:ascii="Calibri" w:hAnsi="Calibri"/>
          <w:sz w:val="24"/>
          <w:szCs w:val="24"/>
          <w:u w:val="single"/>
        </w:rPr>
      </w:pPr>
      <w:r w:rsidRPr="00153F90">
        <w:rPr>
          <w:rFonts w:ascii="Calibri" w:hAnsi="Calibri"/>
          <w:b/>
          <w:sz w:val="24"/>
          <w:szCs w:val="24"/>
        </w:rPr>
        <w:t>A.10</w:t>
      </w:r>
      <w:r w:rsidRPr="00153F90">
        <w:rPr>
          <w:rFonts w:ascii="Calibri" w:hAnsi="Calibri"/>
          <w:b/>
          <w:sz w:val="24"/>
          <w:szCs w:val="24"/>
        </w:rPr>
        <w:tab/>
        <w:t xml:space="preserve"> Protection of the Privacy and Confidentiality of Information Provided by Respondents</w:t>
      </w:r>
      <w:r w:rsidRPr="00153F90">
        <w:rPr>
          <w:rFonts w:ascii="Calibri" w:hAnsi="Calibri"/>
          <w:b/>
          <w:sz w:val="24"/>
          <w:szCs w:val="24"/>
        </w:rPr>
        <w:br/>
      </w:r>
      <w:r w:rsidRPr="00153F90">
        <w:rPr>
          <w:rFonts w:ascii="Calibri" w:hAnsi="Calibri"/>
          <w:sz w:val="24"/>
          <w:szCs w:val="24"/>
        </w:rPr>
        <w:lastRenderedPageBreak/>
        <w:t>This submission has been reviewed by staff in CDC’s National Center for Chronic Disease Prevention and Health Promotion, who determined that the Privacy Act does not apply.</w:t>
      </w:r>
      <w:r w:rsidRPr="00153F90">
        <w:rPr>
          <w:rFonts w:ascii="Calibri" w:hAnsi="Calibri"/>
          <w:b/>
          <w:sz w:val="24"/>
          <w:szCs w:val="24"/>
        </w:rPr>
        <w:t xml:space="preserve"> </w:t>
      </w:r>
      <w:r w:rsidRPr="00153F90">
        <w:rPr>
          <w:rFonts w:ascii="Calibri" w:hAnsi="Calibri"/>
          <w:sz w:val="24"/>
          <w:szCs w:val="24"/>
        </w:rPr>
        <w:t xml:space="preserve">This determination is </w:t>
      </w:r>
      <w:proofErr w:type="gramStart"/>
      <w:r w:rsidRPr="00153F90">
        <w:rPr>
          <w:rFonts w:ascii="Calibri" w:hAnsi="Calibri"/>
          <w:sz w:val="24"/>
          <w:szCs w:val="24"/>
        </w:rPr>
        <w:t>based on the fact</w:t>
      </w:r>
      <w:r w:rsidR="00C337BA">
        <w:rPr>
          <w:rFonts w:ascii="Calibri" w:hAnsi="Calibri"/>
          <w:sz w:val="24"/>
          <w:szCs w:val="24"/>
        </w:rPr>
        <w:t xml:space="preserve"> that</w:t>
      </w:r>
      <w:proofErr w:type="gramEnd"/>
      <w:r w:rsidRPr="00153F90">
        <w:rPr>
          <w:rFonts w:ascii="Calibri" w:hAnsi="Calibri"/>
          <w:sz w:val="24"/>
          <w:szCs w:val="24"/>
        </w:rPr>
        <w:t xml:space="preserve"> no personal identifiers will be collected in this </w:t>
      </w:r>
      <w:r w:rsidR="00161E4F">
        <w:rPr>
          <w:rFonts w:ascii="Calibri" w:hAnsi="Calibri"/>
          <w:sz w:val="24"/>
          <w:szCs w:val="24"/>
        </w:rPr>
        <w:t>proposed project</w:t>
      </w:r>
      <w:r w:rsidRPr="00153F90">
        <w:rPr>
          <w:rFonts w:ascii="Calibri" w:hAnsi="Calibri"/>
          <w:sz w:val="24"/>
          <w:szCs w:val="24"/>
        </w:rPr>
        <w:t xml:space="preserve"> to reduce the likelihood of identification or re-identification. CDC has contracted with </w:t>
      </w:r>
      <w:r w:rsidR="00BA55A9">
        <w:rPr>
          <w:rFonts w:ascii="Calibri" w:hAnsi="Calibri"/>
          <w:sz w:val="24"/>
          <w:szCs w:val="24"/>
        </w:rPr>
        <w:t xml:space="preserve">RTI </w:t>
      </w:r>
      <w:r w:rsidRPr="00153F90">
        <w:rPr>
          <w:rFonts w:ascii="Calibri" w:hAnsi="Calibri"/>
          <w:sz w:val="24"/>
          <w:szCs w:val="24"/>
        </w:rPr>
        <w:t>for this information collection</w:t>
      </w:r>
      <w:r w:rsidRPr="00153F90">
        <w:rPr>
          <w:rFonts w:ascii="Calibri" w:hAnsi="Calibri"/>
          <w:color w:val="000000" w:themeColor="text1"/>
          <w:sz w:val="24"/>
          <w:szCs w:val="24"/>
        </w:rPr>
        <w:t xml:space="preserve">. All data collected </w:t>
      </w:r>
      <w:r w:rsidRPr="00153F90">
        <w:rPr>
          <w:rFonts w:ascii="Calibri" w:hAnsi="Calibri" w:eastAsia="Times New Roman"/>
          <w:color w:val="000000" w:themeColor="text1"/>
          <w:sz w:val="24"/>
          <w:szCs w:val="24"/>
        </w:rPr>
        <w:t xml:space="preserve">and </w:t>
      </w:r>
      <w:r w:rsidRPr="00153F90">
        <w:rPr>
          <w:rFonts w:ascii="Calibri" w:hAnsi="Calibri"/>
          <w:color w:val="000000" w:themeColor="text1"/>
          <w:sz w:val="24"/>
          <w:szCs w:val="24"/>
        </w:rPr>
        <w:t xml:space="preserve">delivered to CDC from </w:t>
      </w:r>
      <w:r w:rsidR="000B4A15">
        <w:rPr>
          <w:rFonts w:ascii="Calibri" w:hAnsi="Calibri"/>
          <w:color w:val="000000" w:themeColor="text1"/>
          <w:sz w:val="24"/>
          <w:szCs w:val="24"/>
        </w:rPr>
        <w:t>RTI’s</w:t>
      </w:r>
      <w:r w:rsidRPr="00153F90">
        <w:rPr>
          <w:rFonts w:ascii="Calibri" w:hAnsi="Calibri"/>
          <w:color w:val="000000" w:themeColor="text1"/>
          <w:sz w:val="24"/>
          <w:szCs w:val="24"/>
        </w:rPr>
        <w:t xml:space="preserve"> data collection will be in aggregate form only. Further, the information that will be reported to and maintained by CDC is not considered a record as defined by the Privacy Act: </w:t>
      </w:r>
      <w:r w:rsidR="00D75DFA">
        <w:rPr>
          <w:rFonts w:ascii="Calibri" w:hAnsi="Calibri"/>
          <w:color w:val="000000" w:themeColor="text1"/>
          <w:sz w:val="24"/>
          <w:szCs w:val="24"/>
        </w:rPr>
        <w:t>I</w:t>
      </w:r>
      <w:r w:rsidRPr="00153F90">
        <w:rPr>
          <w:rFonts w:ascii="Calibri" w:hAnsi="Calibri"/>
          <w:color w:val="000000" w:themeColor="text1"/>
          <w:sz w:val="24"/>
          <w:szCs w:val="24"/>
        </w:rPr>
        <w:t xml:space="preserve">t will not include individuals’ </w:t>
      </w:r>
      <w:r w:rsidRPr="00153F90">
        <w:rPr>
          <w:rFonts w:ascii="Calibri" w:hAnsi="Calibri" w:eastAsia="Times New Roman"/>
          <w:color w:val="000000" w:themeColor="text1"/>
          <w:sz w:val="24"/>
          <w:szCs w:val="24"/>
        </w:rPr>
        <w:t xml:space="preserve">education, financial transactions, medical history, and criminal or employment history and name, or the identifying number, symbol, or other identifier assigned to any individual, such as a finger or voice print or a photograph. </w:t>
      </w:r>
      <w:r w:rsidRPr="00153F90">
        <w:rPr>
          <w:rFonts w:ascii="Calibri" w:hAnsi="Calibri"/>
          <w:color w:val="000000" w:themeColor="text1"/>
          <w:sz w:val="24"/>
          <w:szCs w:val="24"/>
        </w:rPr>
        <w:t>Staff from CDC</w:t>
      </w:r>
      <w:r w:rsidR="003552DA">
        <w:rPr>
          <w:rFonts w:ascii="Calibri" w:hAnsi="Calibri"/>
          <w:color w:val="000000" w:themeColor="text1"/>
          <w:sz w:val="24"/>
          <w:szCs w:val="24"/>
        </w:rPr>
        <w:t>,</w:t>
      </w:r>
      <w:r w:rsidR="000B4A15">
        <w:rPr>
          <w:rFonts w:ascii="Calibri" w:hAnsi="Calibri"/>
          <w:color w:val="000000" w:themeColor="text1"/>
          <w:sz w:val="24"/>
          <w:szCs w:val="24"/>
        </w:rPr>
        <w:t xml:space="preserve"> RTI</w:t>
      </w:r>
      <w:r w:rsidR="003552DA">
        <w:rPr>
          <w:rFonts w:ascii="Calibri" w:hAnsi="Calibri"/>
          <w:color w:val="000000" w:themeColor="text1"/>
          <w:sz w:val="24"/>
          <w:szCs w:val="24"/>
        </w:rPr>
        <w:t xml:space="preserve">, and the two recruitment firms </w:t>
      </w:r>
      <w:r w:rsidR="005E4CBD">
        <w:rPr>
          <w:rFonts w:ascii="Calibri" w:hAnsi="Calibri"/>
          <w:color w:val="000000" w:themeColor="text1"/>
          <w:sz w:val="24"/>
          <w:szCs w:val="24"/>
        </w:rPr>
        <w:t>(</w:t>
      </w:r>
      <w:r w:rsidR="003552DA">
        <w:rPr>
          <w:rFonts w:ascii="Calibri" w:hAnsi="Calibri"/>
          <w:color w:val="000000" w:themeColor="text1"/>
          <w:sz w:val="24"/>
          <w:szCs w:val="24"/>
        </w:rPr>
        <w:t>Limelight Insights</w:t>
      </w:r>
      <w:r w:rsidR="0094254A">
        <w:rPr>
          <w:rFonts w:ascii="Calibri" w:hAnsi="Calibri"/>
          <w:color w:val="000000" w:themeColor="text1"/>
          <w:sz w:val="24"/>
          <w:szCs w:val="24"/>
        </w:rPr>
        <w:t xml:space="preserve"> </w:t>
      </w:r>
      <w:r w:rsidR="003552DA">
        <w:rPr>
          <w:rFonts w:ascii="Calibri" w:hAnsi="Calibri"/>
          <w:color w:val="000000" w:themeColor="text1"/>
          <w:sz w:val="24"/>
          <w:szCs w:val="24"/>
        </w:rPr>
        <w:t>and Qualtrics</w:t>
      </w:r>
      <w:r w:rsidR="005E4CBD">
        <w:rPr>
          <w:rFonts w:ascii="Calibri" w:hAnsi="Calibri"/>
          <w:color w:val="000000" w:themeColor="text1"/>
          <w:sz w:val="24"/>
          <w:szCs w:val="24"/>
        </w:rPr>
        <w:t>)</w:t>
      </w:r>
      <w:r w:rsidR="003552DA">
        <w:rPr>
          <w:rFonts w:ascii="Calibri" w:hAnsi="Calibri"/>
          <w:color w:val="000000" w:themeColor="text1"/>
          <w:sz w:val="24"/>
          <w:szCs w:val="24"/>
        </w:rPr>
        <w:t xml:space="preserve"> will</w:t>
      </w:r>
      <w:r w:rsidR="000B4A15">
        <w:rPr>
          <w:rFonts w:ascii="Calibri" w:hAnsi="Calibri"/>
          <w:color w:val="000000" w:themeColor="text1"/>
          <w:sz w:val="24"/>
          <w:szCs w:val="24"/>
        </w:rPr>
        <w:t xml:space="preserve"> </w:t>
      </w:r>
      <w:r w:rsidRPr="00153F90">
        <w:rPr>
          <w:rFonts w:ascii="Calibri" w:hAnsi="Calibri"/>
          <w:color w:val="000000" w:themeColor="text1"/>
          <w:sz w:val="24"/>
          <w:szCs w:val="24"/>
        </w:rPr>
        <w:t xml:space="preserve">participate in planning the information collection; staff from </w:t>
      </w:r>
      <w:r w:rsidR="003552DA">
        <w:rPr>
          <w:rFonts w:ascii="Calibri" w:hAnsi="Calibri"/>
          <w:color w:val="000000" w:themeColor="text1"/>
          <w:sz w:val="24"/>
          <w:szCs w:val="24"/>
        </w:rPr>
        <w:t xml:space="preserve">CDC and RTI </w:t>
      </w:r>
      <w:r w:rsidRPr="00153F90">
        <w:rPr>
          <w:rFonts w:ascii="Calibri" w:hAnsi="Calibri"/>
          <w:color w:val="000000" w:themeColor="text1"/>
          <w:sz w:val="24"/>
          <w:szCs w:val="24"/>
        </w:rPr>
        <w:t xml:space="preserve">will interpret data but will not receive any Personally Identifiable Information (PII) on the respondents. </w:t>
      </w:r>
      <w:r w:rsidR="004255F1">
        <w:rPr>
          <w:rFonts w:ascii="Calibri" w:hAnsi="Calibri"/>
          <w:color w:val="000000" w:themeColor="text1"/>
          <w:sz w:val="24"/>
          <w:szCs w:val="24"/>
        </w:rPr>
        <w:t>RTI</w:t>
      </w:r>
      <w:r w:rsidRPr="00153F90">
        <w:rPr>
          <w:rFonts w:ascii="Calibri" w:hAnsi="Calibri"/>
          <w:color w:val="000000" w:themeColor="text1"/>
          <w:sz w:val="24"/>
          <w:szCs w:val="24"/>
        </w:rPr>
        <w:t xml:space="preserve">’s Institutional Review Board (IRB) reviewed and approved this </w:t>
      </w:r>
      <w:r w:rsidR="00F62378">
        <w:rPr>
          <w:rFonts w:ascii="Calibri" w:hAnsi="Calibri"/>
          <w:color w:val="000000" w:themeColor="text1"/>
          <w:sz w:val="24"/>
          <w:szCs w:val="24"/>
        </w:rPr>
        <w:t>project</w:t>
      </w:r>
      <w:r w:rsidRPr="00153F90">
        <w:rPr>
          <w:rFonts w:ascii="Calibri" w:hAnsi="Calibri"/>
          <w:color w:val="000000" w:themeColor="text1"/>
          <w:sz w:val="24"/>
          <w:szCs w:val="24"/>
        </w:rPr>
        <w:t xml:space="preserve"> (Attachment </w:t>
      </w:r>
      <w:r w:rsidR="00B37D68">
        <w:rPr>
          <w:rFonts w:ascii="Calibri" w:hAnsi="Calibri"/>
          <w:color w:val="000000" w:themeColor="text1"/>
          <w:sz w:val="24"/>
          <w:szCs w:val="24"/>
        </w:rPr>
        <w:t>1</w:t>
      </w:r>
      <w:r w:rsidR="00F53E83">
        <w:rPr>
          <w:rFonts w:ascii="Calibri" w:hAnsi="Calibri"/>
          <w:color w:val="000000" w:themeColor="text1"/>
          <w:sz w:val="24"/>
          <w:szCs w:val="24"/>
        </w:rPr>
        <w:t>2</w:t>
      </w:r>
      <w:r w:rsidRPr="00153F90">
        <w:rPr>
          <w:rFonts w:ascii="Calibri" w:hAnsi="Calibri"/>
          <w:color w:val="000000" w:themeColor="text1"/>
          <w:sz w:val="24"/>
          <w:szCs w:val="24"/>
        </w:rPr>
        <w:t xml:space="preserve">). The IRB’s primary concern is protecting respondents’ rights, one of which is </w:t>
      </w:r>
      <w:proofErr w:type="gramStart"/>
      <w:r w:rsidRPr="00153F90">
        <w:rPr>
          <w:rFonts w:ascii="Calibri" w:hAnsi="Calibri"/>
          <w:color w:val="000000" w:themeColor="text1"/>
          <w:sz w:val="24"/>
          <w:szCs w:val="24"/>
        </w:rPr>
        <w:t xml:space="preserve">maintaining the privacy </w:t>
      </w:r>
      <w:r w:rsidRPr="00153F90">
        <w:rPr>
          <w:rFonts w:ascii="Calibri" w:hAnsi="Calibri"/>
          <w:sz w:val="24"/>
          <w:szCs w:val="24"/>
        </w:rPr>
        <w:t>of participant information to the fullest extent</w:t>
      </w:r>
      <w:proofErr w:type="gramEnd"/>
      <w:r w:rsidRPr="00153F90">
        <w:rPr>
          <w:rFonts w:ascii="Calibri" w:hAnsi="Calibri"/>
          <w:sz w:val="24"/>
          <w:szCs w:val="24"/>
        </w:rPr>
        <w:t xml:space="preserve"> of the law.</w:t>
      </w:r>
    </w:p>
    <w:p w:rsidR="00244628" w:rsidP="00277019" w:rsidRDefault="00244628" w14:paraId="47868641" w14:textId="1CDB5D8E">
      <w:pPr>
        <w:pStyle w:val="HarrisBody"/>
        <w:widowControl w:val="0"/>
        <w:tabs>
          <w:tab w:val="clear" w:pos="720"/>
          <w:tab w:val="left" w:pos="0"/>
        </w:tabs>
        <w:spacing w:after="0"/>
        <w:rPr>
          <w:rFonts w:ascii="Calibri" w:hAnsi="Calibri"/>
          <w:sz w:val="24"/>
          <w:szCs w:val="24"/>
          <w:u w:val="single"/>
        </w:rPr>
      </w:pPr>
    </w:p>
    <w:p w:rsidR="00DB2B32" w:rsidP="00277019" w:rsidRDefault="00DB2B32" w14:paraId="26A0C44A" w14:textId="67D8C631">
      <w:pPr>
        <w:pStyle w:val="HarrisBody"/>
        <w:widowControl w:val="0"/>
        <w:tabs>
          <w:tab w:val="clear" w:pos="720"/>
          <w:tab w:val="left" w:pos="0"/>
        </w:tabs>
        <w:spacing w:after="0"/>
        <w:rPr>
          <w:rFonts w:ascii="Calibri" w:hAnsi="Calibri"/>
          <w:sz w:val="24"/>
          <w:szCs w:val="24"/>
          <w:u w:val="single"/>
        </w:rPr>
      </w:pPr>
      <w:r>
        <w:rPr>
          <w:rFonts w:ascii="Calibri" w:hAnsi="Calibri"/>
          <w:sz w:val="24"/>
          <w:szCs w:val="24"/>
          <w:u w:val="single"/>
        </w:rPr>
        <w:t xml:space="preserve">Privacy and Confidentiality: Qualitative Data Collection </w:t>
      </w:r>
    </w:p>
    <w:p w:rsidR="00DB2B32" w:rsidP="00277019" w:rsidRDefault="00DB2B32" w14:paraId="71212CFF" w14:textId="20C8268E">
      <w:pPr>
        <w:pStyle w:val="HarrisBody"/>
        <w:widowControl w:val="0"/>
        <w:tabs>
          <w:tab w:val="clear" w:pos="720"/>
          <w:tab w:val="left" w:pos="0"/>
        </w:tabs>
        <w:spacing w:after="0"/>
        <w:rPr>
          <w:rFonts w:ascii="Calibri" w:hAnsi="Calibri"/>
          <w:sz w:val="24"/>
          <w:szCs w:val="24"/>
          <w:u w:val="single"/>
        </w:rPr>
      </w:pPr>
    </w:p>
    <w:p w:rsidR="00DB2B32" w:rsidP="00277019" w:rsidRDefault="00DB2B32" w14:paraId="42C60F7B" w14:textId="1C7D9914">
      <w:pPr>
        <w:pStyle w:val="HarrisBody"/>
        <w:widowControl w:val="0"/>
        <w:tabs>
          <w:tab w:val="clear" w:pos="720"/>
          <w:tab w:val="left" w:pos="0"/>
        </w:tabs>
        <w:spacing w:after="0"/>
        <w:rPr>
          <w:rFonts w:ascii="Calibri" w:hAnsi="Calibri"/>
          <w:sz w:val="24"/>
          <w:szCs w:val="24"/>
        </w:rPr>
      </w:pPr>
      <w:r>
        <w:rPr>
          <w:rFonts w:ascii="Calibri" w:hAnsi="Calibri"/>
          <w:sz w:val="24"/>
          <w:szCs w:val="24"/>
        </w:rPr>
        <w:t xml:space="preserve">The identifiable information </w:t>
      </w:r>
      <w:r w:rsidR="00AD4D8D">
        <w:rPr>
          <w:rFonts w:ascii="Calibri" w:hAnsi="Calibri"/>
          <w:sz w:val="24"/>
          <w:szCs w:val="24"/>
        </w:rPr>
        <w:t xml:space="preserve">of </w:t>
      </w:r>
      <w:r w:rsidR="00A05FEA">
        <w:rPr>
          <w:rFonts w:ascii="Calibri" w:hAnsi="Calibri"/>
          <w:sz w:val="24"/>
          <w:szCs w:val="24"/>
        </w:rPr>
        <w:t>the p</w:t>
      </w:r>
      <w:r w:rsidR="004468A4">
        <w:rPr>
          <w:rFonts w:ascii="Calibri" w:hAnsi="Calibri"/>
          <w:sz w:val="24"/>
          <w:szCs w:val="24"/>
        </w:rPr>
        <w:t>articipant</w:t>
      </w:r>
      <w:r w:rsidR="00A05FEA">
        <w:rPr>
          <w:rFonts w:ascii="Calibri" w:hAnsi="Calibri"/>
          <w:sz w:val="24"/>
          <w:szCs w:val="24"/>
        </w:rPr>
        <w:t>s we recruit</w:t>
      </w:r>
      <w:r w:rsidR="00AD4D8D">
        <w:rPr>
          <w:rFonts w:ascii="Calibri" w:hAnsi="Calibri"/>
          <w:sz w:val="24"/>
          <w:szCs w:val="24"/>
        </w:rPr>
        <w:t xml:space="preserve"> for the qualitative data collection</w:t>
      </w:r>
      <w:r w:rsidR="00A05FEA">
        <w:rPr>
          <w:rFonts w:ascii="Calibri" w:hAnsi="Calibri"/>
          <w:sz w:val="24"/>
          <w:szCs w:val="24"/>
        </w:rPr>
        <w:t xml:space="preserve"> will be </w:t>
      </w:r>
      <w:r w:rsidRPr="00557918">
        <w:rPr>
          <w:rFonts w:ascii="Calibri" w:hAnsi="Calibri"/>
          <w:sz w:val="24"/>
          <w:szCs w:val="24"/>
        </w:rPr>
        <w:t xml:space="preserve">maintained in a proprietary records system and </w:t>
      </w:r>
      <w:r w:rsidR="00A05FEA">
        <w:rPr>
          <w:rFonts w:ascii="Calibri" w:hAnsi="Calibri"/>
          <w:sz w:val="24"/>
          <w:szCs w:val="24"/>
        </w:rPr>
        <w:t xml:space="preserve">will </w:t>
      </w:r>
      <w:r w:rsidRPr="00557918">
        <w:rPr>
          <w:rFonts w:ascii="Calibri" w:hAnsi="Calibri"/>
          <w:sz w:val="24"/>
          <w:szCs w:val="24"/>
        </w:rPr>
        <w:t xml:space="preserve">not </w:t>
      </w:r>
      <w:r w:rsidR="00A05FEA">
        <w:rPr>
          <w:rFonts w:ascii="Calibri" w:hAnsi="Calibri"/>
          <w:sz w:val="24"/>
          <w:szCs w:val="24"/>
        </w:rPr>
        <w:t xml:space="preserve">be </w:t>
      </w:r>
      <w:r w:rsidRPr="00557918">
        <w:rPr>
          <w:rFonts w:ascii="Calibri" w:hAnsi="Calibri"/>
          <w:sz w:val="24"/>
          <w:szCs w:val="24"/>
        </w:rPr>
        <w:t xml:space="preserve">released to CDC or other contractors/subcontractors (Attachment </w:t>
      </w:r>
      <w:r w:rsidR="00AD4D8D">
        <w:rPr>
          <w:rFonts w:ascii="Calibri" w:hAnsi="Calibri"/>
          <w:sz w:val="24"/>
          <w:szCs w:val="24"/>
        </w:rPr>
        <w:t>2</w:t>
      </w:r>
      <w:r w:rsidRPr="009A4940">
        <w:rPr>
          <w:rFonts w:ascii="Calibri" w:hAnsi="Calibri"/>
          <w:sz w:val="24"/>
          <w:szCs w:val="24"/>
        </w:rPr>
        <w:t xml:space="preserve">). </w:t>
      </w:r>
      <w:r w:rsidRPr="00153F90">
        <w:rPr>
          <w:rFonts w:ascii="Calibri" w:hAnsi="Calibri"/>
          <w:sz w:val="24"/>
          <w:szCs w:val="24"/>
        </w:rPr>
        <w:t xml:space="preserve">Although demographic information (e.g., age, </w:t>
      </w:r>
      <w:r>
        <w:rPr>
          <w:rFonts w:ascii="Calibri" w:hAnsi="Calibri"/>
          <w:sz w:val="24"/>
          <w:szCs w:val="24"/>
        </w:rPr>
        <w:t>gender, race/ethnicity, etc.</w:t>
      </w:r>
      <w:r w:rsidRPr="00153F90">
        <w:rPr>
          <w:rFonts w:ascii="Calibri" w:hAnsi="Calibri"/>
          <w:sz w:val="24"/>
          <w:szCs w:val="24"/>
        </w:rPr>
        <w:t xml:space="preserve">) will be confirmed through screening, no direct personal identifiers (e.g., date of birth [including day, month, year], name, phone number, address, email address, social security number, photograph, biometric information, or any other unique identifier that can be linked to an individual) will be collected or maintained as part of the </w:t>
      </w:r>
      <w:r>
        <w:rPr>
          <w:rFonts w:ascii="Calibri" w:hAnsi="Calibri"/>
          <w:sz w:val="24"/>
          <w:szCs w:val="24"/>
        </w:rPr>
        <w:t>s</w:t>
      </w:r>
      <w:r w:rsidRPr="00153F90">
        <w:rPr>
          <w:rFonts w:ascii="Calibri" w:hAnsi="Calibri"/>
          <w:sz w:val="24"/>
          <w:szCs w:val="24"/>
        </w:rPr>
        <w:t>creen</w:t>
      </w:r>
      <w:r>
        <w:rPr>
          <w:rFonts w:ascii="Calibri" w:hAnsi="Calibri"/>
          <w:sz w:val="24"/>
          <w:szCs w:val="24"/>
        </w:rPr>
        <w:t xml:space="preserve">ing process. </w:t>
      </w:r>
      <w:r w:rsidRPr="00153F90">
        <w:rPr>
          <w:rFonts w:ascii="Calibri" w:hAnsi="Calibri"/>
          <w:sz w:val="24"/>
          <w:szCs w:val="24"/>
        </w:rPr>
        <w:t>A system of records notice (SORN) is not required because (1) the information collected is not considered a record as defined by the Privacy Act and (2) the records are not retrieved using a personal identifier.</w:t>
      </w:r>
    </w:p>
    <w:p w:rsidR="00DB2B32" w:rsidP="00277019" w:rsidRDefault="00DB2B32" w14:paraId="739A4024" w14:textId="77777777">
      <w:pPr>
        <w:pStyle w:val="HarrisBody"/>
        <w:widowControl w:val="0"/>
        <w:tabs>
          <w:tab w:val="clear" w:pos="720"/>
          <w:tab w:val="left" w:pos="0"/>
        </w:tabs>
        <w:spacing w:after="0"/>
        <w:rPr>
          <w:rFonts w:ascii="Calibri" w:hAnsi="Calibri"/>
          <w:sz w:val="24"/>
          <w:szCs w:val="24"/>
        </w:rPr>
      </w:pPr>
    </w:p>
    <w:p w:rsidR="00DB2B32" w:rsidP="00277019" w:rsidRDefault="0064461E" w14:paraId="397BC910" w14:textId="19664B0A">
      <w:pPr>
        <w:pStyle w:val="HarrisBody"/>
        <w:widowControl w:val="0"/>
        <w:tabs>
          <w:tab w:val="clear" w:pos="720"/>
          <w:tab w:val="left" w:pos="0"/>
        </w:tabs>
        <w:spacing w:after="0"/>
        <w:rPr>
          <w:rFonts w:ascii="Calibri" w:hAnsi="Calibri"/>
          <w:sz w:val="24"/>
          <w:szCs w:val="24"/>
        </w:rPr>
      </w:pPr>
      <w:r>
        <w:rPr>
          <w:rFonts w:ascii="Calibri" w:hAnsi="Calibri"/>
          <w:sz w:val="24"/>
          <w:szCs w:val="24"/>
        </w:rPr>
        <w:t xml:space="preserve">At the completion of the qualitative focus groups, Limelight will provide participant rosters to RTI and CDC. </w:t>
      </w:r>
      <w:r w:rsidRPr="0061183A" w:rsidR="00DB2B32">
        <w:rPr>
          <w:rFonts w:ascii="Calibri" w:hAnsi="Calibri"/>
          <w:sz w:val="24"/>
          <w:szCs w:val="24"/>
        </w:rPr>
        <w:t>These participant rosters will not include any personally identifiable information such as full name or email address; instead, they will include information from the screener such as age, school location (i.e., urban, suburban, rural), race, and ethnicity.</w:t>
      </w:r>
      <w:r>
        <w:rPr>
          <w:rFonts w:ascii="Calibri" w:hAnsi="Calibri"/>
          <w:sz w:val="24"/>
          <w:szCs w:val="24"/>
        </w:rPr>
        <w:t xml:space="preserve"> </w:t>
      </w:r>
    </w:p>
    <w:p w:rsidRPr="0061183A" w:rsidR="00DB2B32" w:rsidP="00277019" w:rsidRDefault="00DB2B32" w14:paraId="1CA4377B" w14:textId="77777777">
      <w:pPr>
        <w:pStyle w:val="HarrisBody"/>
        <w:widowControl w:val="0"/>
        <w:tabs>
          <w:tab w:val="clear" w:pos="720"/>
          <w:tab w:val="left" w:pos="0"/>
        </w:tabs>
        <w:spacing w:after="0"/>
        <w:rPr>
          <w:rFonts w:ascii="Calibri" w:hAnsi="Calibri"/>
          <w:sz w:val="24"/>
          <w:szCs w:val="24"/>
        </w:rPr>
      </w:pPr>
    </w:p>
    <w:p w:rsidRPr="00153F90" w:rsidR="00564B09" w:rsidP="00277019" w:rsidRDefault="00564B09" w14:paraId="0ED94C20" w14:textId="57F0DB3B">
      <w:pPr>
        <w:pStyle w:val="HarrisBody"/>
        <w:widowControl w:val="0"/>
        <w:tabs>
          <w:tab w:val="clear" w:pos="720"/>
          <w:tab w:val="left" w:pos="0"/>
        </w:tabs>
        <w:spacing w:after="0"/>
        <w:rPr>
          <w:rFonts w:ascii="Calibri" w:hAnsi="Calibri"/>
          <w:sz w:val="24"/>
          <w:szCs w:val="24"/>
          <w:u w:val="single"/>
        </w:rPr>
      </w:pPr>
      <w:r w:rsidRPr="00DA155F">
        <w:rPr>
          <w:rFonts w:ascii="Calibri" w:hAnsi="Calibri"/>
          <w:sz w:val="24"/>
          <w:szCs w:val="24"/>
          <w:u w:val="single"/>
        </w:rPr>
        <w:t>Privacy and Confidentiality</w:t>
      </w:r>
      <w:r w:rsidR="00DB2B32">
        <w:rPr>
          <w:rFonts w:ascii="Calibri" w:hAnsi="Calibri"/>
          <w:sz w:val="24"/>
          <w:szCs w:val="24"/>
          <w:u w:val="single"/>
        </w:rPr>
        <w:t>: Quantitative Data Collection</w:t>
      </w:r>
    </w:p>
    <w:p w:rsidRPr="00153F90" w:rsidR="00564B09" w:rsidP="00277019" w:rsidRDefault="00564B09" w14:paraId="414A194D" w14:textId="6B12504E">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All information for the self-administered screening process and self-administered questionnaire will be collected electronically in a secure, web-based data collection system (as described in Section A</w:t>
      </w:r>
      <w:r w:rsidR="00DA155F">
        <w:rPr>
          <w:rFonts w:ascii="Calibri" w:hAnsi="Calibri"/>
          <w:sz w:val="24"/>
          <w:szCs w:val="24"/>
        </w:rPr>
        <w:t>.</w:t>
      </w:r>
      <w:r w:rsidRPr="00153F90">
        <w:rPr>
          <w:rFonts w:ascii="Calibri" w:hAnsi="Calibri"/>
          <w:sz w:val="24"/>
          <w:szCs w:val="24"/>
        </w:rPr>
        <w:t xml:space="preserve">2 and Part B). The identifiable information </w:t>
      </w:r>
      <w:r w:rsidRPr="00FF5F69">
        <w:rPr>
          <w:rFonts w:ascii="Calibri" w:hAnsi="Calibri"/>
          <w:sz w:val="24"/>
          <w:szCs w:val="24"/>
        </w:rPr>
        <w:t>about</w:t>
      </w:r>
      <w:r w:rsidRPr="0061183A" w:rsidR="006E56C0">
        <w:rPr>
          <w:rFonts w:ascii="Calibri" w:hAnsi="Calibri"/>
          <w:sz w:val="24"/>
          <w:szCs w:val="24"/>
        </w:rPr>
        <w:t xml:space="preserve"> </w:t>
      </w:r>
      <w:r w:rsidRPr="0061183A" w:rsidR="001964A3">
        <w:rPr>
          <w:rFonts w:ascii="Calibri" w:hAnsi="Calibri"/>
          <w:sz w:val="24"/>
          <w:szCs w:val="24"/>
        </w:rPr>
        <w:t>Lucid</w:t>
      </w:r>
      <w:r w:rsidRPr="0061183A" w:rsidR="00DB2B32">
        <w:rPr>
          <w:rFonts w:ascii="Calibri" w:hAnsi="Calibri"/>
          <w:sz w:val="24"/>
          <w:szCs w:val="24"/>
        </w:rPr>
        <w:t xml:space="preserve"> </w:t>
      </w:r>
      <w:r w:rsidRPr="0061183A">
        <w:rPr>
          <w:rFonts w:ascii="Calibri" w:hAnsi="Calibri"/>
          <w:sz w:val="24"/>
          <w:szCs w:val="24"/>
        </w:rPr>
        <w:t>panelists</w:t>
      </w:r>
      <w:r w:rsidRPr="00153F90">
        <w:rPr>
          <w:rFonts w:ascii="Calibri" w:hAnsi="Calibri"/>
          <w:sz w:val="24"/>
          <w:szCs w:val="24"/>
        </w:rPr>
        <w:t xml:space="preserve"> is maintained in a </w:t>
      </w:r>
      <w:r w:rsidR="00674893">
        <w:rPr>
          <w:rFonts w:ascii="Calibri" w:hAnsi="Calibri"/>
          <w:sz w:val="24"/>
          <w:szCs w:val="24"/>
        </w:rPr>
        <w:t xml:space="preserve">pre-existing </w:t>
      </w:r>
      <w:r w:rsidRPr="00153F90">
        <w:rPr>
          <w:rFonts w:ascii="Calibri" w:hAnsi="Calibri"/>
          <w:sz w:val="24"/>
          <w:szCs w:val="24"/>
        </w:rPr>
        <w:t xml:space="preserve">proprietary records system and is not released to CDC or other contractors/subcontractors (Attachment </w:t>
      </w:r>
      <w:r w:rsidR="00FE6C11">
        <w:rPr>
          <w:rFonts w:ascii="Calibri" w:hAnsi="Calibri"/>
          <w:sz w:val="24"/>
          <w:szCs w:val="24"/>
        </w:rPr>
        <w:t>7</w:t>
      </w:r>
      <w:r w:rsidRPr="00153F90">
        <w:rPr>
          <w:rFonts w:ascii="Calibri" w:hAnsi="Calibri"/>
          <w:sz w:val="24"/>
          <w:szCs w:val="24"/>
        </w:rPr>
        <w:t>).</w:t>
      </w:r>
      <w:r w:rsidRPr="00153F90" w:rsidDel="002F5DF0">
        <w:rPr>
          <w:rStyle w:val="CommentReference"/>
          <w:rFonts w:ascii="Calibri" w:hAnsi="Calibri"/>
          <w:sz w:val="24"/>
          <w:szCs w:val="24"/>
        </w:rPr>
        <w:t xml:space="preserve"> </w:t>
      </w:r>
      <w:r w:rsidRPr="00153F90">
        <w:rPr>
          <w:rFonts w:ascii="Calibri" w:hAnsi="Calibri"/>
          <w:sz w:val="24"/>
          <w:szCs w:val="24"/>
        </w:rPr>
        <w:t>Although demographic information (e.g., age</w:t>
      </w:r>
      <w:r w:rsidRPr="00153F90" w:rsidR="00CD7C22">
        <w:rPr>
          <w:rFonts w:ascii="Calibri" w:hAnsi="Calibri"/>
          <w:sz w:val="24"/>
          <w:szCs w:val="24"/>
        </w:rPr>
        <w:t xml:space="preserve">, </w:t>
      </w:r>
      <w:r w:rsidR="005A0471">
        <w:rPr>
          <w:rFonts w:ascii="Calibri" w:hAnsi="Calibri"/>
          <w:sz w:val="24"/>
          <w:szCs w:val="24"/>
        </w:rPr>
        <w:t>gender, race/ethnicity, etc.</w:t>
      </w:r>
      <w:r w:rsidRPr="00153F90">
        <w:rPr>
          <w:rFonts w:ascii="Calibri" w:hAnsi="Calibri"/>
          <w:sz w:val="24"/>
          <w:szCs w:val="24"/>
        </w:rPr>
        <w:t xml:space="preserve">) will be confirmed through screening, no direct personal identifiers (e.g., date of birth [including day, month, year], name, phone number, address, email address, </w:t>
      </w:r>
      <w:r w:rsidRPr="00153F90">
        <w:rPr>
          <w:rFonts w:ascii="Calibri" w:hAnsi="Calibri"/>
          <w:sz w:val="24"/>
          <w:szCs w:val="24"/>
        </w:rPr>
        <w:lastRenderedPageBreak/>
        <w:t xml:space="preserve">social security number, photograph, biometric information, or any other unique identifier that can be linked to an individual) will be collected or maintained as part of the </w:t>
      </w:r>
      <w:r w:rsidR="00D521B0">
        <w:rPr>
          <w:rFonts w:ascii="Calibri" w:hAnsi="Calibri"/>
          <w:sz w:val="24"/>
          <w:szCs w:val="24"/>
        </w:rPr>
        <w:t>s</w:t>
      </w:r>
      <w:r w:rsidRPr="00153F90">
        <w:rPr>
          <w:rFonts w:ascii="Calibri" w:hAnsi="Calibri"/>
          <w:sz w:val="24"/>
          <w:szCs w:val="24"/>
        </w:rPr>
        <w:t xml:space="preserve">creener or </w:t>
      </w:r>
      <w:r w:rsidR="00D521B0">
        <w:rPr>
          <w:rFonts w:ascii="Calibri" w:hAnsi="Calibri"/>
          <w:sz w:val="24"/>
          <w:szCs w:val="24"/>
        </w:rPr>
        <w:t>q</w:t>
      </w:r>
      <w:r w:rsidRPr="00153F90">
        <w:rPr>
          <w:rFonts w:ascii="Calibri" w:hAnsi="Calibri"/>
          <w:sz w:val="24"/>
          <w:szCs w:val="24"/>
        </w:rPr>
        <w:t xml:space="preserve">uestionnaire (Attachments </w:t>
      </w:r>
      <w:r w:rsidR="005F0F5D">
        <w:rPr>
          <w:rFonts w:ascii="Calibri" w:hAnsi="Calibri"/>
          <w:sz w:val="24"/>
          <w:szCs w:val="24"/>
        </w:rPr>
        <w:t>9</w:t>
      </w:r>
      <w:r w:rsidR="00FE6C11">
        <w:rPr>
          <w:rFonts w:ascii="Calibri" w:hAnsi="Calibri"/>
          <w:sz w:val="24"/>
          <w:szCs w:val="24"/>
        </w:rPr>
        <w:t xml:space="preserve"> and 6)</w:t>
      </w:r>
      <w:r w:rsidRPr="00AC7F91">
        <w:rPr>
          <w:rFonts w:ascii="Calibri" w:hAnsi="Calibri"/>
          <w:sz w:val="24"/>
          <w:szCs w:val="24"/>
        </w:rPr>
        <w:t>.</w:t>
      </w:r>
      <w:r w:rsidRPr="00153F90">
        <w:rPr>
          <w:rFonts w:ascii="Calibri" w:hAnsi="Calibri"/>
          <w:sz w:val="24"/>
          <w:szCs w:val="24"/>
        </w:rPr>
        <w:t xml:space="preserve"> A system of records notice (SORN) is not required because (1) the information collected is not considered a record as defined by the Privacy Act and (2) the records are not retrieved using a personal identifier. </w:t>
      </w:r>
    </w:p>
    <w:p w:rsidRPr="00153F90" w:rsidR="00564B09" w:rsidP="00277019" w:rsidRDefault="00564B09" w14:paraId="52B98938" w14:textId="77777777">
      <w:pPr>
        <w:pStyle w:val="HarrisBody"/>
        <w:widowControl w:val="0"/>
        <w:tabs>
          <w:tab w:val="clear" w:pos="720"/>
          <w:tab w:val="left" w:pos="0"/>
        </w:tabs>
        <w:spacing w:after="0"/>
        <w:rPr>
          <w:rFonts w:ascii="Calibri" w:hAnsi="Calibri"/>
          <w:sz w:val="24"/>
          <w:szCs w:val="24"/>
        </w:rPr>
      </w:pPr>
    </w:p>
    <w:p w:rsidRPr="00153F90" w:rsidR="00564B09" w:rsidP="00277019" w:rsidRDefault="00564B09" w14:paraId="32D218EA" w14:textId="54604492">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 xml:space="preserve">When the respondent begins the questionnaire, all identifiable links to the existing system of records are severed. As such, because it does not exist, CDC will not have direct contact with or access to any PII about participants during this stage. </w:t>
      </w:r>
      <w:r w:rsidR="0075178E">
        <w:rPr>
          <w:rFonts w:ascii="Calibri" w:hAnsi="Calibri"/>
          <w:sz w:val="24"/>
          <w:szCs w:val="24"/>
        </w:rPr>
        <w:t>Qualtrics</w:t>
      </w:r>
      <w:r w:rsidRPr="00153F90">
        <w:rPr>
          <w:rFonts w:ascii="Calibri" w:hAnsi="Calibri"/>
          <w:sz w:val="24"/>
          <w:szCs w:val="24"/>
        </w:rPr>
        <w:t xml:space="preserve"> does have access to the email address of panel subscribers, but no match back is possible with the survey response data. IP addresses will not be stored by the online questionnaire system, and no first- or third-party cookies will be stored during questionnaire completion. No link between the respondent’s email and the specific survey is made after the potential respondent clicks on the link to start the survey. </w:t>
      </w:r>
    </w:p>
    <w:p w:rsidR="00564B09" w:rsidP="005B4EAE" w:rsidRDefault="00564B09" w14:paraId="7FE7B411" w14:textId="71A41F0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br/>
      </w:r>
      <w:r w:rsidRPr="00C41C4D">
        <w:rPr>
          <w:rFonts w:ascii="Calibri" w:hAnsi="Calibri"/>
          <w:sz w:val="24"/>
          <w:szCs w:val="24"/>
          <w:u w:val="single"/>
        </w:rPr>
        <w:t>Data Security</w:t>
      </w:r>
      <w:r w:rsidRPr="00153F90">
        <w:rPr>
          <w:rFonts w:ascii="Calibri" w:hAnsi="Calibri"/>
          <w:b/>
          <w:i/>
          <w:sz w:val="24"/>
          <w:szCs w:val="24"/>
          <w:u w:val="single"/>
        </w:rPr>
        <w:t xml:space="preserve"> </w:t>
      </w:r>
      <w:r w:rsidRPr="00153F90">
        <w:rPr>
          <w:rFonts w:ascii="Calibri" w:hAnsi="Calibri"/>
          <w:b/>
          <w:sz w:val="24"/>
          <w:szCs w:val="24"/>
        </w:rPr>
        <w:br/>
      </w:r>
      <w:r w:rsidRPr="00153F90">
        <w:rPr>
          <w:rFonts w:ascii="Calibri" w:hAnsi="Calibri"/>
          <w:sz w:val="24"/>
          <w:szCs w:val="24"/>
        </w:rPr>
        <w:t>All findings will be reported in aggregate</w:t>
      </w:r>
      <w:r w:rsidRPr="00153F90" w:rsidR="002816DB">
        <w:rPr>
          <w:rFonts w:ascii="Calibri" w:hAnsi="Calibri"/>
          <w:sz w:val="24"/>
          <w:szCs w:val="24"/>
        </w:rPr>
        <w:t xml:space="preserve"> form</w:t>
      </w:r>
      <w:r w:rsidRPr="00153F90">
        <w:rPr>
          <w:rFonts w:ascii="Calibri" w:hAnsi="Calibri"/>
          <w:sz w:val="24"/>
          <w:szCs w:val="24"/>
        </w:rPr>
        <w:t xml:space="preserve"> only. All information will be stored on password-protected databases to which </w:t>
      </w:r>
      <w:r w:rsidRPr="00C41C4D">
        <w:rPr>
          <w:rFonts w:ascii="Calibri" w:hAnsi="Calibri"/>
          <w:sz w:val="24"/>
          <w:szCs w:val="24"/>
        </w:rPr>
        <w:t xml:space="preserve">only </w:t>
      </w:r>
      <w:r w:rsidRPr="00C41C4D" w:rsidR="00751703">
        <w:rPr>
          <w:rFonts w:ascii="Calibri" w:hAnsi="Calibri"/>
          <w:sz w:val="24"/>
          <w:szCs w:val="24"/>
        </w:rPr>
        <w:t xml:space="preserve">RTI </w:t>
      </w:r>
      <w:r w:rsidRPr="00C41C4D">
        <w:rPr>
          <w:rFonts w:ascii="Calibri" w:hAnsi="Calibri"/>
          <w:sz w:val="24"/>
          <w:szCs w:val="24"/>
        </w:rPr>
        <w:t>employees</w:t>
      </w:r>
      <w:r w:rsidRPr="00153F90">
        <w:rPr>
          <w:rFonts w:ascii="Calibri" w:hAnsi="Calibri"/>
          <w:sz w:val="24"/>
          <w:szCs w:val="24"/>
        </w:rPr>
        <w:t xml:space="preserve"> </w:t>
      </w:r>
      <w:r w:rsidR="006E56C0">
        <w:rPr>
          <w:rFonts w:ascii="Calibri" w:hAnsi="Calibri"/>
          <w:sz w:val="24"/>
          <w:szCs w:val="24"/>
        </w:rPr>
        <w:t xml:space="preserve">and the survey vendor, Qualtrics, </w:t>
      </w:r>
      <w:r w:rsidRPr="00153F90">
        <w:rPr>
          <w:rFonts w:ascii="Calibri" w:hAnsi="Calibri"/>
          <w:sz w:val="24"/>
          <w:szCs w:val="24"/>
        </w:rPr>
        <w:t xml:space="preserve">working on this project have access. </w:t>
      </w:r>
      <w:r w:rsidR="00D70521">
        <w:rPr>
          <w:rFonts w:ascii="Calibri" w:hAnsi="Calibri"/>
          <w:sz w:val="24"/>
          <w:szCs w:val="24"/>
        </w:rPr>
        <w:t xml:space="preserve">RTI </w:t>
      </w:r>
      <w:r w:rsidRPr="00153F90">
        <w:rPr>
          <w:rFonts w:ascii="Calibri" w:hAnsi="Calibri"/>
          <w:sz w:val="24"/>
          <w:szCs w:val="24"/>
        </w:rPr>
        <w:t xml:space="preserve">will keep the quantitative data in non-aggregate form for six months after information collection has been completed, and then the respondent-level data will be deleted from the password-protected databases. </w:t>
      </w:r>
      <w:r w:rsidR="00D70521">
        <w:rPr>
          <w:rFonts w:ascii="Calibri" w:hAnsi="Calibri"/>
          <w:sz w:val="24"/>
          <w:szCs w:val="24"/>
        </w:rPr>
        <w:t xml:space="preserve">RTI </w:t>
      </w:r>
      <w:r w:rsidRPr="00153F90">
        <w:rPr>
          <w:rFonts w:ascii="Calibri" w:hAnsi="Calibri"/>
          <w:sz w:val="24"/>
          <w:szCs w:val="24"/>
        </w:rPr>
        <w:t>will provide CDC with the de-identified data to be used for analyses. Only CDC</w:t>
      </w:r>
      <w:r w:rsidR="00D70521">
        <w:rPr>
          <w:rFonts w:ascii="Calibri" w:hAnsi="Calibri"/>
          <w:sz w:val="24"/>
          <w:szCs w:val="24"/>
        </w:rPr>
        <w:t xml:space="preserve"> and RTI </w:t>
      </w:r>
      <w:r w:rsidRPr="00153F90">
        <w:rPr>
          <w:rFonts w:ascii="Calibri" w:hAnsi="Calibri"/>
          <w:sz w:val="24"/>
          <w:szCs w:val="24"/>
        </w:rPr>
        <w:t xml:space="preserve">employees involved in data analysis will have access to the data. CDC will handle the de-identified data in accordance with the record control schedule (maintained at least six years, but no longer than ten years). No desktop or laptop computer will contain any PII. To prevent unauthorized access to their data servers (such as “hacking”), </w:t>
      </w:r>
      <w:r w:rsidR="00D70521">
        <w:rPr>
          <w:rFonts w:ascii="Calibri" w:hAnsi="Calibri"/>
          <w:sz w:val="24"/>
          <w:szCs w:val="24"/>
        </w:rPr>
        <w:t xml:space="preserve">RTI </w:t>
      </w:r>
      <w:r w:rsidR="00A329CE">
        <w:rPr>
          <w:rFonts w:ascii="Calibri" w:hAnsi="Calibri"/>
          <w:sz w:val="24"/>
          <w:szCs w:val="24"/>
        </w:rPr>
        <w:t xml:space="preserve"> and</w:t>
      </w:r>
      <w:r w:rsidR="00CD1B64">
        <w:rPr>
          <w:rFonts w:ascii="Calibri" w:hAnsi="Calibri"/>
          <w:sz w:val="24"/>
          <w:szCs w:val="24"/>
        </w:rPr>
        <w:t xml:space="preserve"> Qualtrics</w:t>
      </w:r>
      <w:r w:rsidRPr="00153F90">
        <w:rPr>
          <w:rFonts w:ascii="Calibri" w:hAnsi="Calibri"/>
          <w:sz w:val="24"/>
          <w:szCs w:val="24"/>
        </w:rPr>
        <w:t xml:space="preserve"> </w:t>
      </w:r>
      <w:r w:rsidR="00CD1B64">
        <w:rPr>
          <w:rFonts w:ascii="Calibri" w:hAnsi="Calibri"/>
          <w:sz w:val="24"/>
          <w:szCs w:val="24"/>
        </w:rPr>
        <w:t>are both</w:t>
      </w:r>
      <w:r w:rsidRPr="00153F90">
        <w:rPr>
          <w:rFonts w:ascii="Calibri" w:hAnsi="Calibri"/>
          <w:sz w:val="24"/>
          <w:szCs w:val="24"/>
        </w:rPr>
        <w:t xml:space="preserve"> currently certified and ha</w:t>
      </w:r>
      <w:r w:rsidR="00A329CE">
        <w:rPr>
          <w:rFonts w:ascii="Calibri" w:hAnsi="Calibri"/>
          <w:sz w:val="24"/>
          <w:szCs w:val="24"/>
        </w:rPr>
        <w:t>ve</w:t>
      </w:r>
      <w:r w:rsidRPr="00153F90">
        <w:rPr>
          <w:rFonts w:ascii="Calibri" w:hAnsi="Calibri"/>
          <w:sz w:val="24"/>
          <w:szCs w:val="24"/>
        </w:rPr>
        <w:t xml:space="preserve"> achieved the distinguished ISO 27001 accreditation. With this achievement, </w:t>
      </w:r>
      <w:r w:rsidR="00D70521">
        <w:rPr>
          <w:rFonts w:ascii="Calibri" w:hAnsi="Calibri"/>
          <w:sz w:val="24"/>
          <w:szCs w:val="24"/>
        </w:rPr>
        <w:t xml:space="preserve">RTI </w:t>
      </w:r>
      <w:r w:rsidR="00074F45">
        <w:rPr>
          <w:rFonts w:ascii="Calibri" w:hAnsi="Calibri"/>
          <w:sz w:val="24"/>
          <w:szCs w:val="24"/>
        </w:rPr>
        <w:t>and Qualtrics</w:t>
      </w:r>
      <w:r w:rsidRPr="00153F90">
        <w:rPr>
          <w:rFonts w:ascii="Calibri" w:hAnsi="Calibri"/>
          <w:sz w:val="24"/>
          <w:szCs w:val="24"/>
        </w:rPr>
        <w:t xml:space="preserve"> data systems have assurance that all data will be managed in a secure environment. This means that </w:t>
      </w:r>
      <w:r w:rsidR="00D70521">
        <w:rPr>
          <w:rFonts w:ascii="Calibri" w:hAnsi="Calibri"/>
          <w:sz w:val="24"/>
          <w:szCs w:val="24"/>
        </w:rPr>
        <w:t xml:space="preserve">RTI </w:t>
      </w:r>
      <w:r w:rsidR="00074F45">
        <w:rPr>
          <w:rFonts w:ascii="Calibri" w:hAnsi="Calibri"/>
          <w:sz w:val="24"/>
          <w:szCs w:val="24"/>
        </w:rPr>
        <w:t>and Qualtrics</w:t>
      </w:r>
      <w:r w:rsidR="00D70521">
        <w:rPr>
          <w:rFonts w:ascii="Calibri" w:hAnsi="Calibri"/>
          <w:sz w:val="24"/>
          <w:szCs w:val="24"/>
        </w:rPr>
        <w:t xml:space="preserve"> </w:t>
      </w:r>
      <w:r w:rsidRPr="00153F90">
        <w:rPr>
          <w:rFonts w:ascii="Calibri" w:hAnsi="Calibri"/>
          <w:sz w:val="24"/>
          <w:szCs w:val="24"/>
        </w:rPr>
        <w:t>ha</w:t>
      </w:r>
      <w:r w:rsidR="00074F45">
        <w:rPr>
          <w:rFonts w:ascii="Calibri" w:hAnsi="Calibri"/>
          <w:sz w:val="24"/>
          <w:szCs w:val="24"/>
        </w:rPr>
        <w:t>ve</w:t>
      </w:r>
      <w:r w:rsidRPr="00153F90">
        <w:rPr>
          <w:rFonts w:ascii="Calibri" w:hAnsi="Calibri"/>
          <w:sz w:val="24"/>
          <w:szCs w:val="24"/>
        </w:rPr>
        <w:t xml:space="preserve"> been formally audited and </w:t>
      </w:r>
      <w:r w:rsidRPr="00153F90" w:rsidR="00074F45">
        <w:rPr>
          <w:rFonts w:ascii="Calibri" w:hAnsi="Calibri"/>
          <w:sz w:val="24"/>
          <w:szCs w:val="24"/>
        </w:rPr>
        <w:t>ha</w:t>
      </w:r>
      <w:r w:rsidR="00074F45">
        <w:rPr>
          <w:rFonts w:ascii="Calibri" w:hAnsi="Calibri"/>
          <w:sz w:val="24"/>
          <w:szCs w:val="24"/>
        </w:rPr>
        <w:t>ve</w:t>
      </w:r>
      <w:r w:rsidRPr="00153F90" w:rsidR="00074F45">
        <w:rPr>
          <w:rFonts w:ascii="Calibri" w:hAnsi="Calibri"/>
          <w:sz w:val="24"/>
          <w:szCs w:val="24"/>
        </w:rPr>
        <w:t xml:space="preserve"> </w:t>
      </w:r>
      <w:r w:rsidRPr="00153F90">
        <w:rPr>
          <w:rFonts w:ascii="Calibri" w:hAnsi="Calibri"/>
          <w:sz w:val="24"/>
          <w:szCs w:val="24"/>
        </w:rPr>
        <w:t xml:space="preserve">been certified compliant with the standard ISO 27001 accreditation. CDC will retain and destroy records in accordance with the applicable CDC Records Control </w:t>
      </w:r>
      <w:r w:rsidRPr="00541DFE">
        <w:rPr>
          <w:rFonts w:ascii="Calibri" w:hAnsi="Calibri"/>
          <w:sz w:val="24"/>
          <w:szCs w:val="24"/>
        </w:rPr>
        <w:t xml:space="preserve">Schedule (Table </w:t>
      </w:r>
      <w:r w:rsidR="00FA5DFD">
        <w:rPr>
          <w:rFonts w:ascii="Calibri" w:hAnsi="Calibri"/>
          <w:sz w:val="24"/>
          <w:szCs w:val="24"/>
        </w:rPr>
        <w:t>2</w:t>
      </w:r>
      <w:r w:rsidRPr="00541DFE">
        <w:rPr>
          <w:rFonts w:ascii="Calibri" w:hAnsi="Calibri"/>
          <w:sz w:val="24"/>
          <w:szCs w:val="24"/>
        </w:rPr>
        <w:t>).</w:t>
      </w:r>
    </w:p>
    <w:p w:rsidRPr="001A0646" w:rsidR="005B4EAE" w:rsidP="005B4EAE" w:rsidRDefault="005B4EAE" w14:paraId="2B018FE1" w14:textId="77777777">
      <w:pPr>
        <w:pStyle w:val="HarrisBody"/>
        <w:widowControl w:val="0"/>
        <w:tabs>
          <w:tab w:val="clear" w:pos="720"/>
          <w:tab w:val="left" w:pos="0"/>
        </w:tabs>
        <w:spacing w:after="0"/>
        <w:rPr>
          <w:rFonts w:ascii="Calibri" w:hAnsi="Calibri"/>
        </w:rPr>
      </w:pPr>
    </w:p>
    <w:tbl>
      <w:tblPr>
        <w:tblStyle w:val="TableGrid"/>
        <w:tblW w:w="9382" w:type="dxa"/>
        <w:jc w:val="center"/>
        <w:tblLook w:val="04A0" w:firstRow="1" w:lastRow="0" w:firstColumn="1" w:lastColumn="0" w:noHBand="0" w:noVBand="1"/>
      </w:tblPr>
      <w:tblGrid>
        <w:gridCol w:w="1892"/>
        <w:gridCol w:w="1989"/>
        <w:gridCol w:w="5501"/>
      </w:tblGrid>
      <w:tr w:rsidRPr="001A0646" w:rsidR="00564B09" w:rsidTr="00A1794B" w14:paraId="04A4CA3B" w14:textId="77777777">
        <w:trPr>
          <w:trHeight w:val="267"/>
          <w:jc w:val="center"/>
        </w:trPr>
        <w:tc>
          <w:tcPr>
            <w:tcW w:w="9382" w:type="dxa"/>
            <w:gridSpan w:val="3"/>
          </w:tcPr>
          <w:p w:rsidRPr="001A0646" w:rsidR="00564B09" w:rsidP="00277019" w:rsidRDefault="00564B09" w14:paraId="76F3DE51" w14:textId="62190BFB">
            <w:pPr>
              <w:pStyle w:val="bodytextpsg0"/>
              <w:widowControl w:val="0"/>
              <w:spacing w:after="0"/>
              <w:ind w:firstLine="0"/>
              <w:rPr>
                <w:rFonts w:ascii="Calibri" w:hAnsi="Calibri"/>
                <w:b/>
                <w:sz w:val="20"/>
              </w:rPr>
            </w:pPr>
            <w:r w:rsidRPr="001A0646">
              <w:rPr>
                <w:rFonts w:ascii="Calibri" w:hAnsi="Calibri"/>
                <w:b/>
                <w:sz w:val="20"/>
              </w:rPr>
              <w:t xml:space="preserve">Table </w:t>
            </w:r>
            <w:r w:rsidR="00FA5DFD">
              <w:rPr>
                <w:rFonts w:ascii="Calibri" w:hAnsi="Calibri"/>
                <w:b/>
                <w:sz w:val="20"/>
              </w:rPr>
              <w:t>2</w:t>
            </w:r>
            <w:r w:rsidRPr="001A0646">
              <w:rPr>
                <w:rFonts w:ascii="Calibri" w:hAnsi="Calibri"/>
                <w:b/>
                <w:sz w:val="20"/>
              </w:rPr>
              <w:t>. Access Controls</w:t>
            </w:r>
          </w:p>
        </w:tc>
      </w:tr>
      <w:tr w:rsidRPr="001A0646" w:rsidR="00564B09" w:rsidTr="00A1794B" w14:paraId="0CEFBD4C" w14:textId="77777777">
        <w:trPr>
          <w:trHeight w:val="318"/>
          <w:jc w:val="center"/>
        </w:trPr>
        <w:tc>
          <w:tcPr>
            <w:tcW w:w="1892" w:type="dxa"/>
          </w:tcPr>
          <w:p w:rsidRPr="001A0646" w:rsidR="00564B09" w:rsidP="00277019" w:rsidRDefault="00564B09" w14:paraId="40EEF633" w14:textId="77777777">
            <w:pPr>
              <w:pStyle w:val="bodytextpsg0"/>
              <w:widowControl w:val="0"/>
              <w:spacing w:after="0"/>
              <w:ind w:firstLine="0"/>
              <w:rPr>
                <w:rFonts w:ascii="Calibri" w:hAnsi="Calibri"/>
                <w:b/>
                <w:sz w:val="20"/>
              </w:rPr>
            </w:pPr>
            <w:r w:rsidRPr="001A0646">
              <w:rPr>
                <w:rFonts w:ascii="Calibri" w:hAnsi="Calibri"/>
                <w:b/>
                <w:sz w:val="20"/>
              </w:rPr>
              <w:t>Technical Controls</w:t>
            </w:r>
          </w:p>
        </w:tc>
        <w:tc>
          <w:tcPr>
            <w:tcW w:w="1989" w:type="dxa"/>
          </w:tcPr>
          <w:p w:rsidRPr="001A0646" w:rsidR="00564B09" w:rsidP="00277019" w:rsidRDefault="00564B09" w14:paraId="2A67E848" w14:textId="77777777">
            <w:pPr>
              <w:pStyle w:val="bodytextpsg0"/>
              <w:widowControl w:val="0"/>
              <w:spacing w:after="0"/>
              <w:ind w:firstLine="0"/>
              <w:rPr>
                <w:rFonts w:ascii="Calibri" w:hAnsi="Calibri"/>
                <w:b/>
                <w:sz w:val="20"/>
              </w:rPr>
            </w:pPr>
            <w:r w:rsidRPr="001A0646">
              <w:rPr>
                <w:rFonts w:ascii="Calibri" w:hAnsi="Calibri"/>
                <w:b/>
                <w:sz w:val="20"/>
              </w:rPr>
              <w:t>Physical Controls</w:t>
            </w:r>
          </w:p>
        </w:tc>
        <w:tc>
          <w:tcPr>
            <w:tcW w:w="5501" w:type="dxa"/>
          </w:tcPr>
          <w:p w:rsidRPr="001A0646" w:rsidR="00564B09" w:rsidP="00277019" w:rsidRDefault="00564B09" w14:paraId="6F46DF41" w14:textId="77777777">
            <w:pPr>
              <w:pStyle w:val="bodytextpsg0"/>
              <w:widowControl w:val="0"/>
              <w:spacing w:after="0"/>
              <w:ind w:firstLine="0"/>
              <w:rPr>
                <w:rFonts w:ascii="Calibri" w:hAnsi="Calibri"/>
                <w:b/>
                <w:sz w:val="20"/>
              </w:rPr>
            </w:pPr>
            <w:r w:rsidRPr="001A0646">
              <w:rPr>
                <w:rFonts w:ascii="Calibri" w:hAnsi="Calibri"/>
                <w:b/>
                <w:sz w:val="20"/>
              </w:rPr>
              <w:t>Administrative Controls</w:t>
            </w:r>
          </w:p>
        </w:tc>
      </w:tr>
      <w:tr w:rsidRPr="001A0646" w:rsidR="00564B09" w:rsidTr="00A1794B" w14:paraId="2E10A761" w14:textId="77777777">
        <w:trPr>
          <w:trHeight w:val="732"/>
          <w:jc w:val="center"/>
        </w:trPr>
        <w:tc>
          <w:tcPr>
            <w:tcW w:w="1892" w:type="dxa"/>
          </w:tcPr>
          <w:p w:rsidRPr="001A0646" w:rsidR="00564B09" w:rsidP="00A3219D" w:rsidRDefault="00564B09" w14:paraId="643DC9AD" w14:textId="77777777">
            <w:pPr>
              <w:pStyle w:val="bodytextpsg0"/>
              <w:widowControl w:val="0"/>
              <w:numPr>
                <w:ilvl w:val="0"/>
                <w:numId w:val="4"/>
              </w:numPr>
              <w:spacing w:after="0"/>
              <w:ind w:left="420"/>
              <w:rPr>
                <w:rFonts w:ascii="Calibri" w:hAnsi="Calibri"/>
                <w:sz w:val="20"/>
              </w:rPr>
            </w:pPr>
            <w:r w:rsidRPr="001A0646">
              <w:rPr>
                <w:rFonts w:ascii="Calibri" w:hAnsi="Calibri"/>
                <w:sz w:val="20"/>
              </w:rPr>
              <w:t>User identification</w:t>
            </w:r>
          </w:p>
          <w:p w:rsidRPr="001A0646" w:rsidR="00564B09" w:rsidP="00A3219D" w:rsidRDefault="00564B09" w14:paraId="316ECD1D" w14:textId="77777777">
            <w:pPr>
              <w:pStyle w:val="bodytextpsg0"/>
              <w:widowControl w:val="0"/>
              <w:numPr>
                <w:ilvl w:val="0"/>
                <w:numId w:val="4"/>
              </w:numPr>
              <w:spacing w:after="0"/>
              <w:ind w:left="420"/>
              <w:rPr>
                <w:rFonts w:ascii="Calibri" w:hAnsi="Calibri"/>
                <w:sz w:val="20"/>
              </w:rPr>
            </w:pPr>
            <w:r w:rsidRPr="001A0646">
              <w:rPr>
                <w:rFonts w:ascii="Calibri" w:hAnsi="Calibri"/>
                <w:sz w:val="20"/>
              </w:rPr>
              <w:t>Passwords</w:t>
            </w:r>
          </w:p>
          <w:p w:rsidRPr="001A0646" w:rsidR="00564B09" w:rsidP="00A3219D" w:rsidRDefault="00564B09" w14:paraId="02BF8E28" w14:textId="77777777">
            <w:pPr>
              <w:pStyle w:val="bodytextpsg0"/>
              <w:widowControl w:val="0"/>
              <w:numPr>
                <w:ilvl w:val="0"/>
                <w:numId w:val="4"/>
              </w:numPr>
              <w:spacing w:after="0"/>
              <w:ind w:left="420"/>
              <w:rPr>
                <w:rFonts w:ascii="Calibri" w:hAnsi="Calibri"/>
                <w:sz w:val="20"/>
              </w:rPr>
            </w:pPr>
            <w:r w:rsidRPr="001A0646">
              <w:rPr>
                <w:rFonts w:ascii="Calibri" w:hAnsi="Calibri"/>
                <w:sz w:val="20"/>
              </w:rPr>
              <w:t>Firewall</w:t>
            </w:r>
          </w:p>
          <w:p w:rsidRPr="001A0646" w:rsidR="00564B09" w:rsidP="00A3219D" w:rsidRDefault="00564B09" w14:paraId="09BD45FD" w14:textId="77777777">
            <w:pPr>
              <w:pStyle w:val="bodytextpsg0"/>
              <w:widowControl w:val="0"/>
              <w:numPr>
                <w:ilvl w:val="0"/>
                <w:numId w:val="4"/>
              </w:numPr>
              <w:spacing w:after="0"/>
              <w:ind w:left="420"/>
              <w:rPr>
                <w:rFonts w:ascii="Calibri" w:hAnsi="Calibri"/>
                <w:sz w:val="20"/>
              </w:rPr>
            </w:pPr>
            <w:r w:rsidRPr="001A0646">
              <w:rPr>
                <w:rFonts w:ascii="Calibri" w:hAnsi="Calibri"/>
                <w:sz w:val="20"/>
              </w:rPr>
              <w:t>Virtual Private Network (VPN)</w:t>
            </w:r>
          </w:p>
          <w:p w:rsidRPr="001A0646" w:rsidR="00564B09" w:rsidP="00277019" w:rsidRDefault="00564B09" w14:paraId="3D32A9E5" w14:textId="77777777">
            <w:pPr>
              <w:pStyle w:val="bodytextpsg0"/>
              <w:widowControl w:val="0"/>
              <w:spacing w:after="0"/>
              <w:rPr>
                <w:rFonts w:ascii="Calibri" w:hAnsi="Calibri"/>
                <w:sz w:val="20"/>
              </w:rPr>
            </w:pPr>
          </w:p>
        </w:tc>
        <w:tc>
          <w:tcPr>
            <w:tcW w:w="1989" w:type="dxa"/>
          </w:tcPr>
          <w:p w:rsidRPr="001A0646" w:rsidR="00564B09" w:rsidP="00A3219D" w:rsidRDefault="00564B09" w14:paraId="5BAC7C63" w14:textId="77777777">
            <w:pPr>
              <w:pStyle w:val="bodytextpsg0"/>
              <w:widowControl w:val="0"/>
              <w:numPr>
                <w:ilvl w:val="0"/>
                <w:numId w:val="4"/>
              </w:numPr>
              <w:spacing w:after="0"/>
              <w:ind w:left="346"/>
              <w:rPr>
                <w:rFonts w:ascii="Calibri" w:hAnsi="Calibri"/>
                <w:sz w:val="20"/>
              </w:rPr>
            </w:pPr>
            <w:r w:rsidRPr="001A0646">
              <w:rPr>
                <w:rFonts w:ascii="Calibri" w:hAnsi="Calibri"/>
                <w:sz w:val="20"/>
              </w:rPr>
              <w:t>Guards/Security Officers</w:t>
            </w:r>
          </w:p>
          <w:p w:rsidRPr="001A0646" w:rsidR="00564B09" w:rsidP="00A3219D" w:rsidRDefault="00564B09" w14:paraId="032CDA74" w14:textId="77777777">
            <w:pPr>
              <w:pStyle w:val="bodytextpsg0"/>
              <w:widowControl w:val="0"/>
              <w:numPr>
                <w:ilvl w:val="0"/>
                <w:numId w:val="4"/>
              </w:numPr>
              <w:spacing w:after="0"/>
              <w:ind w:left="346"/>
              <w:rPr>
                <w:rFonts w:ascii="Calibri" w:hAnsi="Calibri"/>
                <w:sz w:val="20"/>
              </w:rPr>
            </w:pPr>
            <w:r w:rsidRPr="001A0646">
              <w:rPr>
                <w:rFonts w:ascii="Calibri" w:hAnsi="Calibri"/>
                <w:sz w:val="20"/>
              </w:rPr>
              <w:t>24-hour maintenance of Video/Audio of all data centers and all offices</w:t>
            </w:r>
          </w:p>
          <w:p w:rsidRPr="001A0646" w:rsidR="00564B09" w:rsidP="00A3219D" w:rsidRDefault="00564B09" w14:paraId="6AC54A9C" w14:textId="77777777">
            <w:pPr>
              <w:pStyle w:val="bodytextpsg0"/>
              <w:widowControl w:val="0"/>
              <w:numPr>
                <w:ilvl w:val="0"/>
                <w:numId w:val="4"/>
              </w:numPr>
              <w:spacing w:after="0"/>
              <w:ind w:left="346"/>
              <w:rPr>
                <w:rFonts w:ascii="Calibri" w:hAnsi="Calibri"/>
                <w:sz w:val="20"/>
              </w:rPr>
            </w:pPr>
            <w:r w:rsidRPr="001A0646">
              <w:rPr>
                <w:rFonts w:ascii="Calibri" w:hAnsi="Calibri"/>
                <w:sz w:val="20"/>
              </w:rPr>
              <w:t>Identification badges</w:t>
            </w:r>
          </w:p>
          <w:p w:rsidRPr="001A0646" w:rsidR="00564B09" w:rsidP="00A3219D" w:rsidRDefault="00564B09" w14:paraId="2DCC44E7" w14:textId="77777777">
            <w:pPr>
              <w:pStyle w:val="bodytextpsg0"/>
              <w:widowControl w:val="0"/>
              <w:numPr>
                <w:ilvl w:val="0"/>
                <w:numId w:val="4"/>
              </w:numPr>
              <w:spacing w:after="0"/>
              <w:ind w:left="346"/>
              <w:rPr>
                <w:rFonts w:ascii="Calibri" w:hAnsi="Calibri"/>
                <w:sz w:val="20"/>
              </w:rPr>
            </w:pPr>
            <w:r w:rsidRPr="001A0646">
              <w:rPr>
                <w:rFonts w:ascii="Calibri" w:hAnsi="Calibri"/>
                <w:sz w:val="20"/>
              </w:rPr>
              <w:t>Key Cards</w:t>
            </w:r>
          </w:p>
          <w:p w:rsidRPr="001A0646" w:rsidR="00564B09" w:rsidP="00277019" w:rsidRDefault="00564B09" w14:paraId="107C10A3" w14:textId="77777777">
            <w:pPr>
              <w:pStyle w:val="bodytextpsg0"/>
              <w:widowControl w:val="0"/>
              <w:spacing w:after="0"/>
              <w:ind w:firstLine="0"/>
              <w:rPr>
                <w:rFonts w:ascii="Calibri" w:hAnsi="Calibri"/>
                <w:sz w:val="20"/>
              </w:rPr>
            </w:pPr>
          </w:p>
        </w:tc>
        <w:tc>
          <w:tcPr>
            <w:tcW w:w="5501" w:type="dxa"/>
          </w:tcPr>
          <w:p w:rsidRPr="001A0646" w:rsidR="00564B09" w:rsidP="00A3219D" w:rsidRDefault="00564B09" w14:paraId="0296F1F8"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 xml:space="preserve">The system security plan for the information collection is that survey data and all identifying information about respondents will be handled in ways that prevent unauthorized access at any point during the </w:t>
            </w:r>
            <w:r w:rsidRPr="001A0646" w:rsidR="00161E4F">
              <w:rPr>
                <w:rFonts w:ascii="Calibri" w:hAnsi="Calibri"/>
                <w:sz w:val="20"/>
              </w:rPr>
              <w:t>proposed project</w:t>
            </w:r>
            <w:r w:rsidRPr="001A0646">
              <w:rPr>
                <w:rFonts w:ascii="Calibri" w:hAnsi="Calibri"/>
                <w:sz w:val="20"/>
              </w:rPr>
              <w:t>.</w:t>
            </w:r>
          </w:p>
          <w:p w:rsidRPr="001A0646" w:rsidR="00564B09" w:rsidP="00A3219D" w:rsidRDefault="00564B09" w14:paraId="73CD65C5" w14:textId="1616E209">
            <w:pPr>
              <w:pStyle w:val="bodytextpsg0"/>
              <w:widowControl w:val="0"/>
              <w:numPr>
                <w:ilvl w:val="0"/>
                <w:numId w:val="5"/>
              </w:numPr>
              <w:spacing w:after="0"/>
              <w:ind w:left="346"/>
              <w:rPr>
                <w:rFonts w:ascii="Calibri" w:hAnsi="Calibri"/>
                <w:sz w:val="20"/>
              </w:rPr>
            </w:pPr>
            <w:r w:rsidRPr="001A0646">
              <w:rPr>
                <w:rFonts w:ascii="Calibri" w:hAnsi="Calibri"/>
                <w:sz w:val="20"/>
              </w:rPr>
              <w:t xml:space="preserve">The contingency plan for this information collection is that the screeners will be kept only on password-protected computer files stored on </w:t>
            </w:r>
            <w:r w:rsidR="00B431A1">
              <w:rPr>
                <w:rFonts w:ascii="Calibri" w:hAnsi="Calibri"/>
                <w:sz w:val="20"/>
              </w:rPr>
              <w:t>Qualtrics</w:t>
            </w:r>
            <w:r w:rsidR="009C6B40">
              <w:rPr>
                <w:rFonts w:ascii="Calibri" w:hAnsi="Calibri"/>
                <w:sz w:val="20"/>
              </w:rPr>
              <w:t xml:space="preserve"> and RTI </w:t>
            </w:r>
            <w:r w:rsidRPr="001A0646">
              <w:rPr>
                <w:rFonts w:ascii="Calibri" w:hAnsi="Calibri"/>
                <w:sz w:val="20"/>
              </w:rPr>
              <w:t>server</w:t>
            </w:r>
            <w:r w:rsidR="009C6B40">
              <w:rPr>
                <w:rFonts w:ascii="Calibri" w:hAnsi="Calibri"/>
                <w:sz w:val="20"/>
              </w:rPr>
              <w:t>s</w:t>
            </w:r>
            <w:r w:rsidRPr="001A0646">
              <w:rPr>
                <w:rFonts w:ascii="Calibri" w:hAnsi="Calibri"/>
                <w:sz w:val="20"/>
              </w:rPr>
              <w:t>. No directly identifying information will be transmitted to CDC (thus, the Privacy Act does not apply).</w:t>
            </w:r>
          </w:p>
          <w:p w:rsidRPr="001A0646" w:rsidR="00564B09" w:rsidP="00A3219D" w:rsidRDefault="00564B09" w14:paraId="29C63CFE" w14:textId="60759834">
            <w:pPr>
              <w:pStyle w:val="bodytextpsg0"/>
              <w:widowControl w:val="0"/>
              <w:numPr>
                <w:ilvl w:val="0"/>
                <w:numId w:val="5"/>
              </w:numPr>
              <w:spacing w:after="0"/>
              <w:ind w:left="346"/>
              <w:rPr>
                <w:rFonts w:ascii="Calibri" w:hAnsi="Calibri"/>
                <w:sz w:val="20"/>
              </w:rPr>
            </w:pPr>
            <w:r w:rsidRPr="001A0646">
              <w:rPr>
                <w:rFonts w:ascii="Calibri" w:hAnsi="Calibri"/>
                <w:sz w:val="20"/>
              </w:rPr>
              <w:t xml:space="preserve">Backup file storage: </w:t>
            </w:r>
            <w:r w:rsidRPr="00630388" w:rsidR="00A752D2">
              <w:rPr>
                <w:rFonts w:ascii="Calibri" w:hAnsi="Calibri"/>
                <w:sz w:val="20"/>
              </w:rPr>
              <w:t xml:space="preserve">RTI </w:t>
            </w:r>
            <w:r w:rsidRPr="00B33E06">
              <w:rPr>
                <w:rFonts w:ascii="Calibri" w:hAnsi="Calibri"/>
                <w:sz w:val="20"/>
              </w:rPr>
              <w:t xml:space="preserve">has a redundancy system stored on </w:t>
            </w:r>
            <w:r w:rsidRPr="00B33E06">
              <w:rPr>
                <w:rFonts w:ascii="Calibri" w:hAnsi="Calibri"/>
                <w:sz w:val="20"/>
              </w:rPr>
              <w:lastRenderedPageBreak/>
              <w:t>a FedRAMP-certified server</w:t>
            </w:r>
            <w:r w:rsidRPr="001A0646">
              <w:rPr>
                <w:rFonts w:ascii="Calibri" w:hAnsi="Calibri"/>
                <w:sz w:val="20"/>
              </w:rPr>
              <w:t xml:space="preserve"> farm for data security and quality. Reports will not include any identifiable information.</w:t>
            </w:r>
          </w:p>
          <w:p w:rsidRPr="001A0646" w:rsidR="00564B09" w:rsidP="00A3219D" w:rsidRDefault="00564B09" w14:paraId="351EA195"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There will not be user manuals for this information collection effort.</w:t>
            </w:r>
          </w:p>
          <w:p w:rsidRPr="001A0646" w:rsidR="00564B09" w:rsidP="00A3219D" w:rsidRDefault="00564B09" w14:paraId="7329ABA4" w14:textId="77777777">
            <w:pPr>
              <w:pStyle w:val="ListParagraph"/>
              <w:widowControl w:val="0"/>
              <w:numPr>
                <w:ilvl w:val="0"/>
                <w:numId w:val="5"/>
              </w:numPr>
              <w:ind w:left="346"/>
              <w:rPr>
                <w:rFonts w:ascii="Calibri" w:hAnsi="Calibri" w:eastAsia="Times New Roman"/>
                <w:sz w:val="20"/>
                <w:szCs w:val="20"/>
              </w:rPr>
            </w:pPr>
            <w:r w:rsidRPr="001A0646">
              <w:rPr>
                <w:rFonts w:ascii="Calibri" w:hAnsi="Calibri" w:eastAsia="Times New Roman"/>
                <w:sz w:val="20"/>
                <w:szCs w:val="20"/>
              </w:rPr>
              <w:t xml:space="preserve">Personnel who use the system will be trained to protect the information being collected and maintained by adhering to a procedure that removes identifiers from response data. </w:t>
            </w:r>
          </w:p>
          <w:p w:rsidRPr="001A0646" w:rsidR="00564B09" w:rsidP="00A3219D" w:rsidRDefault="00564B09" w14:paraId="20AA9C9B"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Contractors who are operating/using the system will include clauses in the contracts that adhere to privacy provisions and practices.</w:t>
            </w:r>
          </w:p>
          <w:p w:rsidRPr="001A0646" w:rsidR="00564B09" w:rsidP="00A3219D" w:rsidRDefault="00564B09" w14:paraId="4C469AAF"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 xml:space="preserve">Methods will be in place to ensure least privilege. Data and all identifying information about respondents will be handled in ways that prevent unauthorized access at any point during the </w:t>
            </w:r>
            <w:r w:rsidRPr="001A0646" w:rsidR="00161E4F">
              <w:rPr>
                <w:rFonts w:ascii="Calibri" w:hAnsi="Calibri"/>
                <w:sz w:val="20"/>
              </w:rPr>
              <w:t>proposed project</w:t>
            </w:r>
            <w:r w:rsidRPr="001A0646">
              <w:rPr>
                <w:rFonts w:ascii="Calibri" w:hAnsi="Calibri"/>
                <w:sz w:val="20"/>
              </w:rPr>
              <w:t>.</w:t>
            </w:r>
          </w:p>
          <w:p w:rsidRPr="001A0646" w:rsidR="00564B09" w:rsidP="00A3219D" w:rsidRDefault="00564B09" w14:paraId="4BA90424"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There are policies/guidelines in place regarding the retention and destruction of PII:</w:t>
            </w:r>
            <w:r w:rsidRPr="001A0646">
              <w:rPr>
                <w:rFonts w:ascii="Calibri" w:hAnsi="Calibri"/>
                <w:iCs/>
                <w:sz w:val="20"/>
              </w:rPr>
              <w:t xml:space="preserve"> PII will not be transmitted to CDC, and PII will not be linked to response data.</w:t>
            </w:r>
          </w:p>
        </w:tc>
      </w:tr>
    </w:tbl>
    <w:p w:rsidR="008075EB" w:rsidP="00277019" w:rsidRDefault="008075EB" w14:paraId="4FF206F5" w14:textId="77777777">
      <w:pPr>
        <w:widowControl w:val="0"/>
        <w:rPr>
          <w:rFonts w:ascii="Calibri" w:hAnsi="Calibri"/>
          <w:b/>
        </w:rPr>
      </w:pPr>
    </w:p>
    <w:p w:rsidRPr="00153F90" w:rsidR="00564B09" w:rsidP="00277019" w:rsidRDefault="00564B09" w14:paraId="1301D33A" w14:textId="73C64396">
      <w:pPr>
        <w:widowControl w:val="0"/>
        <w:rPr>
          <w:rFonts w:ascii="Calibri" w:hAnsi="Calibri"/>
          <w:b/>
        </w:rPr>
      </w:pPr>
      <w:r w:rsidRPr="00153F90">
        <w:rPr>
          <w:rFonts w:ascii="Calibri" w:hAnsi="Calibri"/>
          <w:b/>
        </w:rPr>
        <w:t>A.11</w:t>
      </w:r>
      <w:r w:rsidRPr="00153F90">
        <w:rPr>
          <w:rFonts w:ascii="Calibri" w:hAnsi="Calibri"/>
          <w:b/>
        </w:rPr>
        <w:tab/>
        <w:t>Institutional Review Board (IRB) and Justification for Sensitive Questions</w:t>
      </w:r>
    </w:p>
    <w:p w:rsidRPr="00153F90" w:rsidR="00564B09" w:rsidP="00277019" w:rsidRDefault="00564B09" w14:paraId="481112F7" w14:textId="77777777">
      <w:pPr>
        <w:widowControl w:val="0"/>
        <w:rPr>
          <w:rFonts w:ascii="Calibri" w:hAnsi="Calibri"/>
          <w:u w:val="single"/>
        </w:rPr>
      </w:pPr>
      <w:r w:rsidRPr="00153F90">
        <w:rPr>
          <w:rFonts w:ascii="Calibri" w:hAnsi="Calibri"/>
          <w:u w:val="single"/>
        </w:rPr>
        <w:t>IRB Approval</w:t>
      </w:r>
    </w:p>
    <w:p w:rsidRPr="00153F90" w:rsidR="00564B09" w:rsidP="00277019" w:rsidRDefault="00564B09" w14:paraId="52115EBA" w14:textId="1A5CE80C">
      <w:pPr>
        <w:widowControl w:val="0"/>
        <w:rPr>
          <w:rFonts w:ascii="Calibri" w:hAnsi="Calibri"/>
        </w:rPr>
      </w:pPr>
      <w:r w:rsidRPr="00153F90">
        <w:rPr>
          <w:rFonts w:ascii="Calibri" w:hAnsi="Calibri"/>
        </w:rPr>
        <w:t xml:space="preserve">All procedures have been developed in accordance with federal, state, and local guidelines to ensure that the rights and privacy of participants are protected and maintained. </w:t>
      </w:r>
      <w:r w:rsidR="00F53407">
        <w:rPr>
          <w:rFonts w:ascii="Calibri" w:hAnsi="Calibri"/>
        </w:rPr>
        <w:t>RTI</w:t>
      </w:r>
      <w:r w:rsidRPr="00153F90">
        <w:rPr>
          <w:rFonts w:ascii="Calibri" w:hAnsi="Calibri"/>
        </w:rPr>
        <w:t>’s IRB ha</w:t>
      </w:r>
      <w:r w:rsidR="00F53407">
        <w:rPr>
          <w:rFonts w:ascii="Calibri" w:hAnsi="Calibri"/>
        </w:rPr>
        <w:t>s</w:t>
      </w:r>
      <w:r w:rsidRPr="00153F90">
        <w:rPr>
          <w:rFonts w:ascii="Calibri" w:hAnsi="Calibri"/>
        </w:rPr>
        <w:t xml:space="preserve"> reviewed </w:t>
      </w:r>
      <w:r w:rsidR="00F62378">
        <w:rPr>
          <w:rFonts w:ascii="Calibri" w:hAnsi="Calibri"/>
        </w:rPr>
        <w:t xml:space="preserve">and approved this </w:t>
      </w:r>
      <w:r w:rsidR="00503366">
        <w:rPr>
          <w:rFonts w:ascii="Calibri" w:hAnsi="Calibri"/>
        </w:rPr>
        <w:t xml:space="preserve">proposed </w:t>
      </w:r>
      <w:r w:rsidR="00F62378">
        <w:rPr>
          <w:rFonts w:ascii="Calibri" w:hAnsi="Calibri"/>
        </w:rPr>
        <w:t>project</w:t>
      </w:r>
      <w:r w:rsidRPr="00153F90">
        <w:rPr>
          <w:rFonts w:ascii="Calibri" w:hAnsi="Calibri"/>
        </w:rPr>
        <w:t xml:space="preserve"> (Attachment </w:t>
      </w:r>
      <w:r w:rsidR="00482229">
        <w:rPr>
          <w:rFonts w:ascii="Calibri" w:hAnsi="Calibri"/>
        </w:rPr>
        <w:t>1</w:t>
      </w:r>
      <w:r w:rsidR="00FE6C11">
        <w:rPr>
          <w:rFonts w:ascii="Calibri" w:hAnsi="Calibri"/>
        </w:rPr>
        <w:t>3</w:t>
      </w:r>
      <w:r w:rsidRPr="00153F90">
        <w:rPr>
          <w:rFonts w:ascii="Calibri" w:hAnsi="Calibri"/>
        </w:rPr>
        <w:t>).</w:t>
      </w:r>
    </w:p>
    <w:p w:rsidR="00B858FE" w:rsidP="00277019" w:rsidRDefault="00B858FE" w14:paraId="7F6BECF8" w14:textId="77777777">
      <w:pPr>
        <w:widowControl w:val="0"/>
        <w:rPr>
          <w:rFonts w:ascii="Calibri" w:hAnsi="Calibri"/>
          <w:u w:val="single"/>
        </w:rPr>
      </w:pPr>
    </w:p>
    <w:p w:rsidRPr="00113808" w:rsidR="00564B09" w:rsidP="00277019" w:rsidRDefault="00564B09" w14:paraId="6A6ED968" w14:textId="77777777">
      <w:pPr>
        <w:widowControl w:val="0"/>
        <w:rPr>
          <w:rFonts w:asciiTheme="minorHAnsi" w:hAnsiTheme="minorHAnsi" w:cstheme="minorHAnsi"/>
          <w:u w:val="single"/>
        </w:rPr>
      </w:pPr>
      <w:r w:rsidRPr="00113808">
        <w:rPr>
          <w:rFonts w:asciiTheme="minorHAnsi" w:hAnsiTheme="minorHAnsi" w:cstheme="minorHAnsi"/>
          <w:u w:val="single"/>
        </w:rPr>
        <w:t>Sensitive Questions</w:t>
      </w:r>
    </w:p>
    <w:p w:rsidRPr="00113808" w:rsidR="00564B09" w:rsidP="00277019" w:rsidRDefault="00564B09" w14:paraId="3997599A" w14:textId="2D5046F9">
      <w:pPr>
        <w:widowControl w:val="0"/>
        <w:rPr>
          <w:rFonts w:asciiTheme="minorHAnsi" w:hAnsiTheme="minorHAnsi" w:cstheme="minorHAnsi"/>
        </w:rPr>
      </w:pPr>
      <w:proofErr w:type="gramStart"/>
      <w:r w:rsidRPr="00113808">
        <w:rPr>
          <w:rFonts w:eastAsia="MS Mincho" w:asciiTheme="minorHAnsi" w:hAnsiTheme="minorHAnsi" w:cstheme="minorHAnsi"/>
          <w:kern w:val="2"/>
          <w:lang w:eastAsia="ja-JP"/>
        </w:rPr>
        <w:t>The majority of</w:t>
      </w:r>
      <w:proofErr w:type="gramEnd"/>
      <w:r w:rsidRPr="00113808">
        <w:rPr>
          <w:rFonts w:eastAsia="MS Mincho" w:asciiTheme="minorHAnsi" w:hAnsiTheme="minorHAnsi" w:cstheme="minorHAnsi"/>
          <w:kern w:val="2"/>
          <w:lang w:eastAsia="ja-JP"/>
        </w:rPr>
        <w:t xml:space="preserve"> questions asked in the </w:t>
      </w:r>
      <w:r w:rsidR="008849F7">
        <w:rPr>
          <w:rFonts w:eastAsia="MS Mincho" w:asciiTheme="minorHAnsi" w:hAnsiTheme="minorHAnsi" w:cstheme="minorHAnsi"/>
          <w:kern w:val="2"/>
          <w:lang w:eastAsia="ja-JP"/>
        </w:rPr>
        <w:t>s</w:t>
      </w:r>
      <w:r w:rsidRPr="00113808">
        <w:rPr>
          <w:rFonts w:eastAsia="MS Mincho" w:asciiTheme="minorHAnsi" w:hAnsiTheme="minorHAnsi" w:cstheme="minorHAnsi"/>
          <w:kern w:val="2"/>
          <w:lang w:eastAsia="ja-JP"/>
        </w:rPr>
        <w:t>creener</w:t>
      </w:r>
      <w:r w:rsidRPr="00113808" w:rsidR="005F1C7C">
        <w:rPr>
          <w:rFonts w:eastAsia="MS Mincho" w:asciiTheme="minorHAnsi" w:hAnsiTheme="minorHAnsi" w:cstheme="minorHAnsi"/>
          <w:kern w:val="2"/>
          <w:lang w:eastAsia="ja-JP"/>
        </w:rPr>
        <w:t>s</w:t>
      </w:r>
      <w:r w:rsidRPr="00113808">
        <w:rPr>
          <w:rFonts w:eastAsia="MS Mincho" w:asciiTheme="minorHAnsi" w:hAnsiTheme="minorHAnsi" w:cstheme="minorHAnsi"/>
          <w:kern w:val="2"/>
          <w:lang w:eastAsia="ja-JP"/>
        </w:rPr>
        <w:t xml:space="preserve"> (Attachment</w:t>
      </w:r>
      <w:r w:rsidRPr="00113808" w:rsidR="005F1C7C">
        <w:rPr>
          <w:rFonts w:eastAsia="MS Mincho" w:asciiTheme="minorHAnsi" w:hAnsiTheme="minorHAnsi" w:cstheme="minorHAnsi"/>
          <w:kern w:val="2"/>
          <w:lang w:eastAsia="ja-JP"/>
        </w:rPr>
        <w:t>s</w:t>
      </w:r>
      <w:r w:rsidRPr="00113808">
        <w:rPr>
          <w:rFonts w:eastAsia="MS Mincho" w:asciiTheme="minorHAnsi" w:hAnsiTheme="minorHAnsi" w:cstheme="minorHAnsi"/>
          <w:kern w:val="2"/>
          <w:lang w:eastAsia="ja-JP"/>
        </w:rPr>
        <w:t xml:space="preserve"> </w:t>
      </w:r>
      <w:r w:rsidR="00482229">
        <w:rPr>
          <w:rFonts w:eastAsia="MS Mincho" w:asciiTheme="minorHAnsi" w:hAnsiTheme="minorHAnsi" w:cstheme="minorHAnsi"/>
          <w:kern w:val="2"/>
          <w:lang w:eastAsia="ja-JP"/>
        </w:rPr>
        <w:t>1</w:t>
      </w:r>
      <w:r w:rsidRPr="00113808" w:rsidR="00482229">
        <w:rPr>
          <w:rFonts w:eastAsia="MS Mincho" w:asciiTheme="minorHAnsi" w:hAnsiTheme="minorHAnsi" w:cstheme="minorHAnsi"/>
          <w:kern w:val="2"/>
          <w:lang w:eastAsia="ja-JP"/>
        </w:rPr>
        <w:t xml:space="preserve"> </w:t>
      </w:r>
      <w:r w:rsidRPr="00113808" w:rsidR="005F1C7C">
        <w:rPr>
          <w:rFonts w:eastAsia="MS Mincho" w:asciiTheme="minorHAnsi" w:hAnsiTheme="minorHAnsi" w:cstheme="minorHAnsi"/>
          <w:kern w:val="2"/>
          <w:lang w:eastAsia="ja-JP"/>
        </w:rPr>
        <w:t xml:space="preserve">and </w:t>
      </w:r>
      <w:r w:rsidR="005F0F5D">
        <w:rPr>
          <w:rFonts w:eastAsia="MS Mincho" w:asciiTheme="minorHAnsi" w:hAnsiTheme="minorHAnsi" w:cstheme="minorHAnsi"/>
          <w:kern w:val="2"/>
          <w:lang w:eastAsia="ja-JP"/>
        </w:rPr>
        <w:t>9</w:t>
      </w:r>
      <w:r w:rsidRPr="00113808">
        <w:rPr>
          <w:rFonts w:eastAsia="MS Mincho" w:asciiTheme="minorHAnsi" w:hAnsiTheme="minorHAnsi" w:cstheme="minorHAnsi"/>
          <w:kern w:val="2"/>
          <w:lang w:eastAsia="ja-JP"/>
        </w:rPr>
        <w:t>)</w:t>
      </w:r>
      <w:r w:rsidRPr="00113808" w:rsidR="003E593D">
        <w:rPr>
          <w:rFonts w:eastAsia="MS Mincho" w:asciiTheme="minorHAnsi" w:hAnsiTheme="minorHAnsi" w:cstheme="minorHAnsi"/>
          <w:kern w:val="2"/>
          <w:lang w:eastAsia="ja-JP"/>
        </w:rPr>
        <w:t xml:space="preserve">, </w:t>
      </w:r>
      <w:r w:rsidR="008849F7">
        <w:rPr>
          <w:rFonts w:eastAsia="MS Mincho" w:asciiTheme="minorHAnsi" w:hAnsiTheme="minorHAnsi" w:cstheme="minorHAnsi"/>
          <w:kern w:val="2"/>
          <w:lang w:eastAsia="ja-JP"/>
        </w:rPr>
        <w:t>m</w:t>
      </w:r>
      <w:r w:rsidRPr="00113808" w:rsidR="003E593D">
        <w:rPr>
          <w:rFonts w:eastAsia="MS Mincho" w:asciiTheme="minorHAnsi" w:hAnsiTheme="minorHAnsi" w:cstheme="minorHAnsi"/>
          <w:kern w:val="2"/>
          <w:lang w:eastAsia="ja-JP"/>
        </w:rPr>
        <w:t xml:space="preserve">oderator’s </w:t>
      </w:r>
      <w:r w:rsidR="008849F7">
        <w:rPr>
          <w:rFonts w:eastAsia="MS Mincho" w:asciiTheme="minorHAnsi" w:hAnsiTheme="minorHAnsi" w:cstheme="minorHAnsi"/>
          <w:kern w:val="2"/>
          <w:lang w:eastAsia="ja-JP"/>
        </w:rPr>
        <w:t>g</w:t>
      </w:r>
      <w:r w:rsidRPr="00113808" w:rsidR="003E593D">
        <w:rPr>
          <w:rFonts w:eastAsia="MS Mincho" w:asciiTheme="minorHAnsi" w:hAnsiTheme="minorHAnsi" w:cstheme="minorHAnsi"/>
          <w:kern w:val="2"/>
          <w:lang w:eastAsia="ja-JP"/>
        </w:rPr>
        <w:t xml:space="preserve">uide (Attachment </w:t>
      </w:r>
      <w:r w:rsidR="00482229">
        <w:rPr>
          <w:rFonts w:eastAsia="MS Mincho" w:asciiTheme="minorHAnsi" w:hAnsiTheme="minorHAnsi" w:cstheme="minorHAnsi"/>
          <w:kern w:val="2"/>
          <w:lang w:eastAsia="ja-JP"/>
        </w:rPr>
        <w:t>5</w:t>
      </w:r>
      <w:r w:rsidRPr="00113808" w:rsidR="003E593D">
        <w:rPr>
          <w:rFonts w:eastAsia="MS Mincho" w:asciiTheme="minorHAnsi" w:hAnsiTheme="minorHAnsi" w:cstheme="minorHAnsi"/>
          <w:kern w:val="2"/>
          <w:lang w:eastAsia="ja-JP"/>
        </w:rPr>
        <w:t>),</w:t>
      </w:r>
      <w:r w:rsidRPr="00113808">
        <w:rPr>
          <w:rFonts w:eastAsia="MS Mincho" w:asciiTheme="minorHAnsi" w:hAnsiTheme="minorHAnsi" w:cstheme="minorHAnsi"/>
          <w:kern w:val="2"/>
          <w:lang w:eastAsia="ja-JP"/>
        </w:rPr>
        <w:t xml:space="preserve"> and </w:t>
      </w:r>
      <w:r w:rsidR="008849F7">
        <w:rPr>
          <w:rFonts w:eastAsia="MS Mincho" w:asciiTheme="minorHAnsi" w:hAnsiTheme="minorHAnsi" w:cstheme="minorHAnsi"/>
          <w:kern w:val="2"/>
          <w:lang w:eastAsia="ja-JP"/>
        </w:rPr>
        <w:t>o</w:t>
      </w:r>
      <w:r w:rsidRPr="00113808">
        <w:rPr>
          <w:rFonts w:eastAsia="MS Mincho" w:asciiTheme="minorHAnsi" w:hAnsiTheme="minorHAnsi" w:cstheme="minorHAnsi"/>
          <w:kern w:val="2"/>
          <w:lang w:eastAsia="ja-JP"/>
        </w:rPr>
        <w:t xml:space="preserve">nline </w:t>
      </w:r>
      <w:r w:rsidR="008849F7">
        <w:rPr>
          <w:rFonts w:eastAsia="MS Mincho" w:asciiTheme="minorHAnsi" w:hAnsiTheme="minorHAnsi" w:cstheme="minorHAnsi"/>
          <w:kern w:val="2"/>
          <w:lang w:eastAsia="ja-JP"/>
        </w:rPr>
        <w:t>q</w:t>
      </w:r>
      <w:r w:rsidRPr="00113808">
        <w:rPr>
          <w:rFonts w:eastAsia="MS Mincho" w:asciiTheme="minorHAnsi" w:hAnsiTheme="minorHAnsi" w:cstheme="minorHAnsi"/>
          <w:kern w:val="2"/>
          <w:lang w:eastAsia="ja-JP"/>
        </w:rPr>
        <w:t xml:space="preserve">uestionnaire (Attachment </w:t>
      </w:r>
      <w:r w:rsidRPr="00F257F5" w:rsidR="00482229">
        <w:rPr>
          <w:rFonts w:eastAsia="MS Mincho" w:asciiTheme="minorHAnsi" w:hAnsiTheme="minorHAnsi" w:cstheme="minorHAnsi"/>
          <w:kern w:val="2"/>
          <w:lang w:eastAsia="ja-JP"/>
        </w:rPr>
        <w:t>6</w:t>
      </w:r>
      <w:r w:rsidRPr="00113808">
        <w:rPr>
          <w:rFonts w:eastAsia="MS Mincho" w:asciiTheme="minorHAnsi" w:hAnsiTheme="minorHAnsi" w:cstheme="minorHAnsi"/>
          <w:kern w:val="2"/>
          <w:lang w:eastAsia="ja-JP"/>
        </w:rPr>
        <w:t xml:space="preserve">) will not be sensitive </w:t>
      </w:r>
      <w:r w:rsidR="00A14698">
        <w:rPr>
          <w:rFonts w:eastAsia="MS Mincho" w:asciiTheme="minorHAnsi" w:hAnsiTheme="minorHAnsi" w:cstheme="minorHAnsi"/>
          <w:kern w:val="2"/>
          <w:lang w:eastAsia="ja-JP"/>
        </w:rPr>
        <w:t xml:space="preserve">in </w:t>
      </w:r>
      <w:r w:rsidRPr="00113808">
        <w:rPr>
          <w:rFonts w:eastAsia="MS Mincho" w:asciiTheme="minorHAnsi" w:hAnsiTheme="minorHAnsi" w:cstheme="minorHAnsi"/>
          <w:kern w:val="2"/>
          <w:lang w:eastAsia="ja-JP"/>
        </w:rPr>
        <w:t>nature</w:t>
      </w:r>
      <w:r w:rsidR="002952A8">
        <w:rPr>
          <w:rFonts w:eastAsia="MS Mincho" w:asciiTheme="minorHAnsi" w:hAnsiTheme="minorHAnsi" w:cstheme="minorHAnsi"/>
          <w:kern w:val="2"/>
          <w:lang w:eastAsia="ja-JP"/>
        </w:rPr>
        <w:t>, as perceived by CDC</w:t>
      </w:r>
      <w:r w:rsidR="004D4D28">
        <w:rPr>
          <w:rFonts w:eastAsia="MS Mincho" w:asciiTheme="minorHAnsi" w:hAnsiTheme="minorHAnsi" w:cstheme="minorHAnsi"/>
          <w:kern w:val="2"/>
          <w:lang w:eastAsia="ja-JP"/>
        </w:rPr>
        <w:t>, RTI , and Qualtrics</w:t>
      </w:r>
      <w:r w:rsidRPr="00113808">
        <w:rPr>
          <w:rFonts w:eastAsia="MS Mincho" w:asciiTheme="minorHAnsi" w:hAnsiTheme="minorHAnsi" w:cstheme="minorHAnsi"/>
          <w:kern w:val="2"/>
          <w:lang w:eastAsia="ja-JP"/>
        </w:rPr>
        <w:t>. Questions asked during the screening about demographic information (e.g., age</w:t>
      </w:r>
      <w:r w:rsidRPr="00113808" w:rsidR="002E7102">
        <w:rPr>
          <w:rFonts w:eastAsia="MS Mincho" w:asciiTheme="minorHAnsi" w:hAnsiTheme="minorHAnsi" w:cstheme="minorHAnsi"/>
          <w:kern w:val="2"/>
          <w:lang w:eastAsia="ja-JP"/>
        </w:rPr>
        <w:t xml:space="preserve">, gender, race/ethnicity, </w:t>
      </w:r>
      <w:r w:rsidR="004C7174">
        <w:rPr>
          <w:rFonts w:eastAsia="MS Mincho" w:asciiTheme="minorHAnsi" w:hAnsiTheme="minorHAnsi" w:cstheme="minorHAnsi"/>
          <w:kern w:val="2"/>
          <w:lang w:eastAsia="ja-JP"/>
        </w:rPr>
        <w:t xml:space="preserve">job type/role, </w:t>
      </w:r>
      <w:r w:rsidRPr="00113808" w:rsidR="002E7102">
        <w:rPr>
          <w:rFonts w:eastAsia="MS Mincho" w:asciiTheme="minorHAnsi" w:hAnsiTheme="minorHAnsi" w:cstheme="minorHAnsi"/>
          <w:kern w:val="2"/>
          <w:lang w:eastAsia="ja-JP"/>
        </w:rPr>
        <w:t>years of experience, school type, geography</w:t>
      </w:r>
      <w:r w:rsidRPr="00113808">
        <w:rPr>
          <w:rFonts w:eastAsia="MS Mincho" w:asciiTheme="minorHAnsi" w:hAnsiTheme="minorHAnsi" w:cstheme="minorHAnsi"/>
          <w:kern w:val="2"/>
          <w:lang w:eastAsia="ja-JP"/>
        </w:rPr>
        <w:t xml:space="preserve">) could be considered sensitive although these items would not generally be considered highly sensitive. It will also be necessary to ask some questions considered to be sensitive </w:t>
      </w:r>
      <w:proofErr w:type="gramStart"/>
      <w:r w:rsidRPr="00113808">
        <w:rPr>
          <w:rFonts w:eastAsia="MS Mincho" w:asciiTheme="minorHAnsi" w:hAnsiTheme="minorHAnsi" w:cstheme="minorHAnsi"/>
          <w:kern w:val="2"/>
          <w:lang w:eastAsia="ja-JP"/>
        </w:rPr>
        <w:t>in order to</w:t>
      </w:r>
      <w:proofErr w:type="gramEnd"/>
      <w:r w:rsidRPr="00113808">
        <w:rPr>
          <w:rFonts w:eastAsia="MS Mincho" w:asciiTheme="minorHAnsi" w:hAnsiTheme="minorHAnsi" w:cstheme="minorHAnsi"/>
          <w:kern w:val="2"/>
          <w:lang w:eastAsia="ja-JP"/>
        </w:rPr>
        <w:t xml:space="preserve"> assess individuals’ </w:t>
      </w:r>
      <w:r w:rsidRPr="00113808" w:rsidR="002E7102">
        <w:rPr>
          <w:rFonts w:eastAsia="MS Mincho" w:asciiTheme="minorHAnsi" w:hAnsiTheme="minorHAnsi" w:cstheme="minorHAnsi"/>
          <w:kern w:val="2"/>
          <w:lang w:eastAsia="ja-JP"/>
        </w:rPr>
        <w:t>perceptions and</w:t>
      </w:r>
      <w:r w:rsidRPr="00113808">
        <w:rPr>
          <w:rFonts w:eastAsia="MS Mincho" w:asciiTheme="minorHAnsi" w:hAnsiTheme="minorHAnsi" w:cstheme="minorHAnsi"/>
          <w:kern w:val="2"/>
          <w:lang w:eastAsia="ja-JP"/>
        </w:rPr>
        <w:t xml:space="preserve"> to test </w:t>
      </w:r>
      <w:r w:rsidR="00AC7F91">
        <w:rPr>
          <w:rFonts w:eastAsia="MS Mincho" w:asciiTheme="minorHAnsi" w:hAnsiTheme="minorHAnsi" w:cstheme="minorHAnsi"/>
          <w:kern w:val="2"/>
          <w:lang w:eastAsia="ja-JP"/>
        </w:rPr>
        <w:t xml:space="preserve">draft </w:t>
      </w:r>
      <w:r w:rsidR="00DD6E6C">
        <w:rPr>
          <w:rFonts w:eastAsia="MS Mincho" w:asciiTheme="minorHAnsi" w:hAnsiTheme="minorHAnsi" w:cstheme="minorHAnsi"/>
          <w:kern w:val="2"/>
          <w:lang w:eastAsia="ja-JP"/>
        </w:rPr>
        <w:t>ads</w:t>
      </w:r>
      <w:r w:rsidRPr="00113808" w:rsidR="00DD6E6C">
        <w:rPr>
          <w:rFonts w:eastAsia="MS Mincho" w:asciiTheme="minorHAnsi" w:hAnsiTheme="minorHAnsi" w:cstheme="minorHAnsi"/>
          <w:kern w:val="2"/>
          <w:lang w:eastAsia="ja-JP"/>
        </w:rPr>
        <w:t xml:space="preserve"> </w:t>
      </w:r>
      <w:r w:rsidRPr="00113808">
        <w:rPr>
          <w:rFonts w:eastAsia="MS Mincho" w:asciiTheme="minorHAnsi" w:hAnsiTheme="minorHAnsi" w:cstheme="minorHAnsi"/>
          <w:kern w:val="2"/>
          <w:lang w:eastAsia="ja-JP"/>
        </w:rPr>
        <w:t xml:space="preserve">about the </w:t>
      </w:r>
      <w:r w:rsidRPr="00113808" w:rsidR="002E7102">
        <w:rPr>
          <w:rFonts w:eastAsia="MS Mincho" w:asciiTheme="minorHAnsi" w:hAnsiTheme="minorHAnsi" w:cstheme="minorHAnsi"/>
          <w:kern w:val="2"/>
          <w:lang w:eastAsia="ja-JP"/>
        </w:rPr>
        <w:t>risks of youth</w:t>
      </w:r>
      <w:r w:rsidRPr="00113808" w:rsidR="00440BDF">
        <w:rPr>
          <w:rFonts w:eastAsia="MS Mincho" w:asciiTheme="minorHAnsi" w:hAnsiTheme="minorHAnsi" w:cstheme="minorHAnsi"/>
          <w:kern w:val="2"/>
          <w:lang w:eastAsia="ja-JP"/>
        </w:rPr>
        <w:t xml:space="preserve"> e-cigarette use. </w:t>
      </w:r>
      <w:r w:rsidRPr="00113808">
        <w:rPr>
          <w:rFonts w:eastAsia="MS Mincho" w:asciiTheme="minorHAnsi" w:hAnsiTheme="minorHAnsi" w:cstheme="minorHAnsi"/>
          <w:kern w:val="2"/>
          <w:lang w:eastAsia="ja-JP"/>
        </w:rPr>
        <w:t xml:space="preserve">These items are not generally considered highly sensitive either. Participants will be informed of the applicable privacy safeguards. Sensitive information will be requested </w:t>
      </w:r>
      <w:r w:rsidR="00FB376A">
        <w:rPr>
          <w:rFonts w:eastAsia="MS Mincho" w:asciiTheme="minorHAnsi" w:hAnsiTheme="minorHAnsi" w:cstheme="minorHAnsi"/>
          <w:kern w:val="2"/>
          <w:lang w:eastAsia="ja-JP"/>
        </w:rPr>
        <w:t xml:space="preserve">only </w:t>
      </w:r>
      <w:r w:rsidRPr="00113808">
        <w:rPr>
          <w:rFonts w:eastAsia="MS Mincho" w:asciiTheme="minorHAnsi" w:hAnsiTheme="minorHAnsi" w:cstheme="minorHAnsi"/>
          <w:kern w:val="2"/>
          <w:lang w:eastAsia="ja-JP"/>
        </w:rPr>
        <w:t xml:space="preserve">when necessary to describe sample characteristics (e.g., age). Such questions will include a “prefer not to answer” option. </w:t>
      </w:r>
      <w:r w:rsidRPr="00113808" w:rsidR="00E3160A">
        <w:rPr>
          <w:rFonts w:eastAsia="MS Mincho" w:asciiTheme="minorHAnsi" w:hAnsiTheme="minorHAnsi" w:cstheme="minorHAnsi"/>
          <w:kern w:val="2"/>
          <w:lang w:eastAsia="ja-JP"/>
        </w:rPr>
        <w:t xml:space="preserve">Participants in the qualitative portion of the project will be told in the informed consent form that they </w:t>
      </w:r>
      <w:r w:rsidRPr="00113808" w:rsidR="00E3160A">
        <w:rPr>
          <w:rFonts w:asciiTheme="minorHAnsi" w:hAnsiTheme="minorHAnsi" w:cstheme="minorHAnsi"/>
        </w:rPr>
        <w:t>can refuse to answer any question or leave the focus group at any time, and they will still receive their</w:t>
      </w:r>
      <w:r w:rsidR="00F46FEE">
        <w:rPr>
          <w:rFonts w:asciiTheme="minorHAnsi" w:hAnsiTheme="minorHAnsi" w:cstheme="minorHAnsi"/>
        </w:rPr>
        <w:t xml:space="preserve"> token of appreciation</w:t>
      </w:r>
      <w:r w:rsidRPr="00113808" w:rsidR="00E3160A">
        <w:rPr>
          <w:rFonts w:asciiTheme="minorHAnsi" w:hAnsiTheme="minorHAnsi" w:cstheme="minorHAnsi"/>
        </w:rPr>
        <w:t xml:space="preserve">. </w:t>
      </w:r>
      <w:r w:rsidRPr="00113808">
        <w:rPr>
          <w:rFonts w:asciiTheme="minorHAnsi" w:hAnsiTheme="minorHAnsi" w:cstheme="minorHAnsi"/>
        </w:rPr>
        <w:t xml:space="preserve">This </w:t>
      </w:r>
      <w:r w:rsidRPr="00113808" w:rsidR="00161E4F">
        <w:rPr>
          <w:rFonts w:asciiTheme="minorHAnsi" w:hAnsiTheme="minorHAnsi" w:cstheme="minorHAnsi"/>
        </w:rPr>
        <w:t>proposed project</w:t>
      </w:r>
      <w:r w:rsidRPr="00113808">
        <w:rPr>
          <w:rFonts w:asciiTheme="minorHAnsi" w:hAnsiTheme="minorHAnsi" w:cstheme="minorHAnsi"/>
        </w:rPr>
        <w:t xml:space="preserve"> also includes </w:t>
      </w:r>
      <w:proofErr w:type="gramStart"/>
      <w:r w:rsidRPr="00113808">
        <w:rPr>
          <w:rFonts w:asciiTheme="minorHAnsi" w:hAnsiTheme="minorHAnsi" w:cstheme="minorHAnsi"/>
        </w:rPr>
        <w:t>a number of</w:t>
      </w:r>
      <w:proofErr w:type="gramEnd"/>
      <w:r w:rsidRPr="00113808">
        <w:rPr>
          <w:rFonts w:asciiTheme="minorHAnsi" w:hAnsiTheme="minorHAnsi" w:cstheme="minorHAnsi"/>
        </w:rPr>
        <w:t xml:space="preserve"> procedures and methodological characteristics that will minimize potential negative reactions to potentially sensitive questions, including the following:</w:t>
      </w:r>
    </w:p>
    <w:p w:rsidRPr="00113808" w:rsidR="00113808" w:rsidP="001B4B5C" w:rsidRDefault="00113808" w14:paraId="6917C5BB" w14:textId="5F83CEB0">
      <w:pPr>
        <w:pStyle w:val="ListParagraph"/>
        <w:widowControl w:val="0"/>
        <w:numPr>
          <w:ilvl w:val="0"/>
          <w:numId w:val="7"/>
        </w:numPr>
        <w:spacing w:before="120"/>
        <w:contextualSpacing w:val="0"/>
        <w:rPr>
          <w:rFonts w:asciiTheme="minorHAnsi" w:hAnsiTheme="minorHAnsi" w:cstheme="minorHAnsi"/>
        </w:rPr>
      </w:pPr>
      <w:r w:rsidRPr="00113808">
        <w:rPr>
          <w:rFonts w:asciiTheme="minorHAnsi" w:hAnsiTheme="minorHAnsi" w:cstheme="minorHAnsi"/>
        </w:rPr>
        <w:t>The focus group moderator</w:t>
      </w:r>
      <w:r w:rsidR="00382A85">
        <w:rPr>
          <w:rFonts w:asciiTheme="minorHAnsi" w:hAnsiTheme="minorHAnsi" w:cstheme="minorHAnsi"/>
        </w:rPr>
        <w:t xml:space="preserve">s are </w:t>
      </w:r>
      <w:r w:rsidRPr="00113808">
        <w:rPr>
          <w:rFonts w:asciiTheme="minorHAnsi" w:hAnsiTheme="minorHAnsi" w:cstheme="minorHAnsi"/>
        </w:rPr>
        <w:t>trained to navigate sensitive topics.</w:t>
      </w:r>
    </w:p>
    <w:p w:rsidRPr="00113808" w:rsidR="00564B09" w:rsidP="001B4B5C" w:rsidRDefault="00564B09" w14:paraId="7E553538" w14:textId="4DA90AFF">
      <w:pPr>
        <w:pStyle w:val="ListParagraph"/>
        <w:widowControl w:val="0"/>
        <w:numPr>
          <w:ilvl w:val="0"/>
          <w:numId w:val="7"/>
        </w:numPr>
        <w:spacing w:before="120"/>
        <w:contextualSpacing w:val="0"/>
        <w:rPr>
          <w:rFonts w:asciiTheme="minorHAnsi" w:hAnsiTheme="minorHAnsi" w:cstheme="minorHAnsi"/>
        </w:rPr>
      </w:pPr>
      <w:r w:rsidRPr="00113808">
        <w:rPr>
          <w:rFonts w:asciiTheme="minorHAnsi" w:hAnsiTheme="minorHAnsi" w:cstheme="minorHAnsi"/>
        </w:rPr>
        <w:t>The online questionnaire is entirely self-administered and maximizes participant privacy by being conducted online, without the need to verbalize responses.</w:t>
      </w:r>
    </w:p>
    <w:p w:rsidRPr="00113808" w:rsidR="00564B09" w:rsidP="001B4B5C" w:rsidRDefault="00564B09" w14:paraId="25E7A21A" w14:textId="77777777">
      <w:pPr>
        <w:pStyle w:val="ListParagraph"/>
        <w:widowControl w:val="0"/>
        <w:numPr>
          <w:ilvl w:val="0"/>
          <w:numId w:val="7"/>
        </w:numPr>
        <w:spacing w:before="120"/>
        <w:contextualSpacing w:val="0"/>
        <w:rPr>
          <w:rFonts w:asciiTheme="minorHAnsi" w:hAnsiTheme="minorHAnsi" w:cstheme="minorHAnsi"/>
        </w:rPr>
      </w:pPr>
      <w:r w:rsidRPr="00113808">
        <w:rPr>
          <w:rFonts w:asciiTheme="minorHAnsi" w:hAnsiTheme="minorHAnsi" w:cstheme="minorHAnsi"/>
        </w:rPr>
        <w:t xml:space="preserve">Participants will be provided with a phone number and email for the principal investigator and for the IRB, should they have any questions or concerns about the </w:t>
      </w:r>
      <w:r w:rsidRPr="00113808" w:rsidR="00161E4F">
        <w:rPr>
          <w:rFonts w:asciiTheme="minorHAnsi" w:hAnsiTheme="minorHAnsi" w:cstheme="minorHAnsi"/>
        </w:rPr>
        <w:lastRenderedPageBreak/>
        <w:t>proposed project</w:t>
      </w:r>
      <w:r w:rsidRPr="00113808">
        <w:rPr>
          <w:rFonts w:asciiTheme="minorHAnsi" w:hAnsiTheme="minorHAnsi" w:cstheme="minorHAnsi"/>
        </w:rPr>
        <w:t xml:space="preserve"> or their rights as a participant. </w:t>
      </w:r>
    </w:p>
    <w:p w:rsidRPr="00153F90" w:rsidR="00564B09" w:rsidP="00277019" w:rsidRDefault="00564B09" w14:paraId="4242838E" w14:textId="77777777">
      <w:pPr>
        <w:pStyle w:val="ListParagraph"/>
        <w:widowControl w:val="0"/>
        <w:ind w:left="1080"/>
        <w:rPr>
          <w:rFonts w:ascii="Calibri" w:hAnsi="Calibri"/>
        </w:rPr>
      </w:pPr>
    </w:p>
    <w:p w:rsidRPr="00153F90" w:rsidR="00564B09" w:rsidP="00277019" w:rsidRDefault="00564B09" w14:paraId="0CBDBCB3" w14:textId="77777777">
      <w:pPr>
        <w:widowControl w:val="0"/>
        <w:jc w:val="both"/>
        <w:rPr>
          <w:rFonts w:ascii="Calibri" w:hAnsi="Calibri"/>
          <w:b/>
        </w:rPr>
      </w:pPr>
      <w:r w:rsidRPr="00153F90">
        <w:rPr>
          <w:rFonts w:ascii="Calibri" w:hAnsi="Calibri"/>
          <w:b/>
        </w:rPr>
        <w:t>A.12</w:t>
      </w:r>
      <w:r w:rsidRPr="00153F90">
        <w:rPr>
          <w:rFonts w:ascii="Calibri" w:hAnsi="Calibri"/>
          <w:b/>
        </w:rPr>
        <w:tab/>
        <w:t>Estimates of Annualized Burden Hours and Costs</w:t>
      </w:r>
    </w:p>
    <w:p w:rsidR="002D2186" w:rsidP="001D63F7" w:rsidRDefault="001D63F7" w14:paraId="41F2B13E" w14:textId="45B74D56">
      <w:pPr>
        <w:widowControl w:val="0"/>
        <w:rPr>
          <w:rFonts w:asciiTheme="minorHAnsi" w:hAnsiTheme="minorHAnsi" w:cstheme="minorHAnsi"/>
        </w:rPr>
      </w:pPr>
      <w:r w:rsidRPr="001D63F7">
        <w:rPr>
          <w:rFonts w:eastAsia="MS Mincho" w:asciiTheme="minorHAnsi" w:hAnsiTheme="minorHAnsi" w:cstheme="minorHAnsi"/>
          <w:kern w:val="2"/>
          <w:lang w:eastAsia="ja-JP"/>
        </w:rPr>
        <w:t xml:space="preserve">In the qualitative portion of the </w:t>
      </w:r>
      <w:r w:rsidR="00DB30A6">
        <w:rPr>
          <w:rFonts w:eastAsia="MS Mincho" w:asciiTheme="minorHAnsi" w:hAnsiTheme="minorHAnsi" w:cstheme="minorHAnsi"/>
          <w:kern w:val="2"/>
          <w:lang w:eastAsia="ja-JP"/>
        </w:rPr>
        <w:t>project</w:t>
      </w:r>
      <w:r w:rsidRPr="001D63F7">
        <w:rPr>
          <w:rFonts w:eastAsia="MS Mincho" w:asciiTheme="minorHAnsi" w:hAnsiTheme="minorHAnsi" w:cstheme="minorHAnsi"/>
          <w:kern w:val="2"/>
          <w:lang w:eastAsia="ja-JP"/>
        </w:rPr>
        <w:t xml:space="preserve">, </w:t>
      </w:r>
      <w:r w:rsidR="00011757">
        <w:rPr>
          <w:rFonts w:eastAsia="MS Mincho" w:asciiTheme="minorHAnsi" w:hAnsiTheme="minorHAnsi" w:cstheme="minorHAnsi"/>
          <w:kern w:val="2"/>
          <w:lang w:eastAsia="ja-JP"/>
        </w:rPr>
        <w:t xml:space="preserve">the goal is for </w:t>
      </w:r>
      <w:r w:rsidR="009B18B5">
        <w:rPr>
          <w:rFonts w:eastAsia="MS Mincho" w:asciiTheme="minorHAnsi" w:hAnsiTheme="minorHAnsi" w:cstheme="minorHAnsi"/>
          <w:kern w:val="2"/>
          <w:lang w:eastAsia="ja-JP"/>
        </w:rPr>
        <w:t>a</w:t>
      </w:r>
      <w:r w:rsidRPr="001D63F7">
        <w:rPr>
          <w:rFonts w:eastAsia="MS Mincho" w:asciiTheme="minorHAnsi" w:hAnsiTheme="minorHAnsi" w:cstheme="minorHAnsi"/>
          <w:kern w:val="2"/>
          <w:lang w:eastAsia="ja-JP"/>
        </w:rPr>
        <w:t xml:space="preserve"> total </w:t>
      </w:r>
      <w:r w:rsidRPr="00382A85">
        <w:rPr>
          <w:rFonts w:eastAsia="MS Mincho" w:asciiTheme="minorHAnsi" w:hAnsiTheme="minorHAnsi" w:cstheme="minorHAnsi"/>
          <w:kern w:val="2"/>
          <w:lang w:eastAsia="ja-JP"/>
        </w:rPr>
        <w:t xml:space="preserve">of </w:t>
      </w:r>
      <w:r w:rsidR="00232A5A">
        <w:rPr>
          <w:rFonts w:eastAsia="MS Mincho" w:asciiTheme="minorHAnsi" w:hAnsiTheme="minorHAnsi" w:cstheme="minorHAnsi"/>
          <w:kern w:val="2"/>
          <w:lang w:eastAsia="ja-JP"/>
        </w:rPr>
        <w:t>48</w:t>
      </w:r>
      <w:r w:rsidR="00620CAB">
        <w:rPr>
          <w:rFonts w:eastAsia="MS Mincho" w:asciiTheme="minorHAnsi" w:hAnsiTheme="minorHAnsi" w:cstheme="minorHAnsi"/>
          <w:kern w:val="2"/>
          <w:lang w:eastAsia="ja-JP"/>
        </w:rPr>
        <w:t>-64</w:t>
      </w:r>
      <w:r w:rsidR="002434F6">
        <w:rPr>
          <w:rFonts w:eastAsia="MS Mincho" w:asciiTheme="minorHAnsi" w:hAnsiTheme="minorHAnsi" w:cstheme="minorHAnsi"/>
          <w:kern w:val="2"/>
          <w:lang w:eastAsia="ja-JP"/>
        </w:rPr>
        <w:t xml:space="preserve"> respondents</w:t>
      </w:r>
      <w:r w:rsidRPr="00382A85" w:rsidR="002434F6">
        <w:rPr>
          <w:rFonts w:eastAsia="MS Mincho" w:asciiTheme="minorHAnsi" w:hAnsiTheme="minorHAnsi" w:cstheme="minorHAnsi"/>
          <w:kern w:val="2"/>
          <w:lang w:eastAsia="ja-JP"/>
        </w:rPr>
        <w:t xml:space="preserve"> </w:t>
      </w:r>
      <w:r w:rsidRPr="001D63F7">
        <w:rPr>
          <w:rFonts w:eastAsia="MS Mincho" w:asciiTheme="minorHAnsi" w:hAnsiTheme="minorHAnsi" w:cstheme="minorHAnsi"/>
          <w:kern w:val="2"/>
          <w:lang w:eastAsia="ja-JP"/>
        </w:rPr>
        <w:t xml:space="preserve">to participate in </w:t>
      </w:r>
      <w:r w:rsidR="00011757">
        <w:rPr>
          <w:rFonts w:eastAsia="MS Mincho" w:asciiTheme="minorHAnsi" w:hAnsiTheme="minorHAnsi" w:cstheme="minorHAnsi"/>
          <w:kern w:val="2"/>
          <w:lang w:eastAsia="ja-JP"/>
        </w:rPr>
        <w:t xml:space="preserve">eight </w:t>
      </w:r>
      <w:r w:rsidR="00A81587">
        <w:rPr>
          <w:rFonts w:eastAsia="MS Mincho" w:asciiTheme="minorHAnsi" w:hAnsiTheme="minorHAnsi" w:cstheme="minorHAnsi"/>
          <w:kern w:val="2"/>
          <w:lang w:eastAsia="ja-JP"/>
        </w:rPr>
        <w:t>web-based</w:t>
      </w:r>
      <w:r w:rsidRPr="001D63F7">
        <w:rPr>
          <w:rFonts w:eastAsia="MS Mincho" w:asciiTheme="minorHAnsi" w:hAnsiTheme="minorHAnsi" w:cstheme="minorHAnsi"/>
          <w:kern w:val="2"/>
          <w:lang w:eastAsia="ja-JP"/>
        </w:rPr>
        <w:t xml:space="preserve"> focus groups</w:t>
      </w:r>
      <w:r w:rsidR="00F82DDA">
        <w:rPr>
          <w:rFonts w:eastAsia="MS Mincho" w:asciiTheme="minorHAnsi" w:hAnsiTheme="minorHAnsi" w:cstheme="minorHAnsi"/>
          <w:kern w:val="2"/>
          <w:lang w:eastAsia="ja-JP"/>
        </w:rPr>
        <w:t xml:space="preserve">. </w:t>
      </w:r>
      <w:r w:rsidRPr="001D63F7">
        <w:rPr>
          <w:rFonts w:asciiTheme="minorHAnsi" w:hAnsiTheme="minorHAnsi" w:cstheme="minorHAnsi"/>
        </w:rPr>
        <w:t xml:space="preserve">See Part B for information on how the estimated sample size was calculated. To obtain this sample size, it is expected that </w:t>
      </w:r>
      <w:r w:rsidR="00896A27">
        <w:rPr>
          <w:rFonts w:asciiTheme="minorHAnsi" w:hAnsiTheme="minorHAnsi" w:cstheme="minorHAnsi"/>
        </w:rPr>
        <w:t>90</w:t>
      </w:r>
      <w:r w:rsidR="007B074B">
        <w:rPr>
          <w:rFonts w:asciiTheme="minorHAnsi" w:hAnsiTheme="minorHAnsi" w:cstheme="minorHAnsi"/>
        </w:rPr>
        <w:t xml:space="preserve"> </w:t>
      </w:r>
      <w:r w:rsidR="00C20968">
        <w:rPr>
          <w:rFonts w:asciiTheme="minorHAnsi" w:hAnsiTheme="minorHAnsi" w:cstheme="minorHAnsi"/>
        </w:rPr>
        <w:t>respondents</w:t>
      </w:r>
      <w:r w:rsidRPr="001D63F7" w:rsidR="00C20968">
        <w:rPr>
          <w:rFonts w:asciiTheme="minorHAnsi" w:hAnsiTheme="minorHAnsi" w:cstheme="minorHAnsi"/>
        </w:rPr>
        <w:t xml:space="preserve"> </w:t>
      </w:r>
      <w:r w:rsidRPr="001D63F7">
        <w:rPr>
          <w:rFonts w:asciiTheme="minorHAnsi" w:hAnsiTheme="minorHAnsi" w:cstheme="minorHAnsi"/>
        </w:rPr>
        <w:t>will need to complete the screener</w:t>
      </w:r>
      <w:r w:rsidR="00957FCD">
        <w:rPr>
          <w:rFonts w:asciiTheme="minorHAnsi" w:hAnsiTheme="minorHAnsi" w:cstheme="minorHAnsi"/>
        </w:rPr>
        <w:t xml:space="preserve"> and </w:t>
      </w:r>
      <w:r w:rsidR="00F30887">
        <w:rPr>
          <w:rFonts w:asciiTheme="minorHAnsi" w:hAnsiTheme="minorHAnsi" w:cstheme="minorHAnsi"/>
        </w:rPr>
        <w:t>64</w:t>
      </w:r>
      <w:r w:rsidR="00957FCD">
        <w:rPr>
          <w:rFonts w:asciiTheme="minorHAnsi" w:hAnsiTheme="minorHAnsi" w:cstheme="minorHAnsi"/>
        </w:rPr>
        <w:t xml:space="preserve"> </w:t>
      </w:r>
      <w:r w:rsidR="00C20968">
        <w:rPr>
          <w:rFonts w:asciiTheme="minorHAnsi" w:hAnsiTheme="minorHAnsi" w:cstheme="minorHAnsi"/>
        </w:rPr>
        <w:t xml:space="preserve">respondents </w:t>
      </w:r>
      <w:r w:rsidR="00E541FB">
        <w:rPr>
          <w:rFonts w:asciiTheme="minorHAnsi" w:hAnsiTheme="minorHAnsi" w:cstheme="minorHAnsi"/>
        </w:rPr>
        <w:t>will need to be scheduled</w:t>
      </w:r>
      <w:r w:rsidR="00FC7B9E">
        <w:rPr>
          <w:rFonts w:asciiTheme="minorHAnsi" w:hAnsiTheme="minorHAnsi" w:cstheme="minorHAnsi"/>
        </w:rPr>
        <w:t xml:space="preserve"> to account for </w:t>
      </w:r>
      <w:r w:rsidR="00620CAB">
        <w:rPr>
          <w:rFonts w:asciiTheme="minorHAnsi" w:hAnsiTheme="minorHAnsi" w:cstheme="minorHAnsi"/>
        </w:rPr>
        <w:t xml:space="preserve">possible </w:t>
      </w:r>
      <w:r w:rsidR="00FC7B9E">
        <w:rPr>
          <w:rFonts w:asciiTheme="minorHAnsi" w:hAnsiTheme="minorHAnsi" w:cstheme="minorHAnsi"/>
        </w:rPr>
        <w:t>cancellations and no-shows</w:t>
      </w:r>
      <w:r w:rsidRPr="001D63F7">
        <w:rPr>
          <w:rFonts w:asciiTheme="minorHAnsi" w:hAnsiTheme="minorHAnsi" w:cstheme="minorHAnsi"/>
        </w:rPr>
        <w:t xml:space="preserve">. The burden per respondent for completing the screener to participate in the focus group is </w:t>
      </w:r>
      <w:r w:rsidRPr="001B4B5C">
        <w:rPr>
          <w:rFonts w:asciiTheme="minorHAnsi" w:hAnsiTheme="minorHAnsi" w:cstheme="minorHAnsi"/>
        </w:rPr>
        <w:t>two minutes.</w:t>
      </w:r>
      <w:r w:rsidRPr="001D63F7">
        <w:rPr>
          <w:rFonts w:asciiTheme="minorHAnsi" w:hAnsiTheme="minorHAnsi" w:cstheme="minorHAnsi"/>
        </w:rPr>
        <w:t xml:space="preserve"> The total estimated burden for completing the </w:t>
      </w:r>
      <w:r w:rsidRPr="00CE206F">
        <w:rPr>
          <w:rFonts w:asciiTheme="minorHAnsi" w:hAnsiTheme="minorHAnsi" w:cstheme="minorHAnsi"/>
        </w:rPr>
        <w:t xml:space="preserve">screener is </w:t>
      </w:r>
      <w:r w:rsidRPr="00D91AEC" w:rsidR="00530BE1">
        <w:rPr>
          <w:rFonts w:asciiTheme="minorHAnsi" w:hAnsiTheme="minorHAnsi" w:cstheme="minorHAnsi"/>
        </w:rPr>
        <w:t>3</w:t>
      </w:r>
      <w:r w:rsidRPr="00DF7E6A" w:rsidR="00530BE1">
        <w:rPr>
          <w:rFonts w:asciiTheme="minorHAnsi" w:hAnsiTheme="minorHAnsi" w:cstheme="minorHAnsi"/>
        </w:rPr>
        <w:t xml:space="preserve"> hours</w:t>
      </w:r>
      <w:r w:rsidR="00883732">
        <w:rPr>
          <w:rFonts w:asciiTheme="minorHAnsi" w:hAnsiTheme="minorHAnsi" w:cstheme="minorHAnsi"/>
        </w:rPr>
        <w:t xml:space="preserve"> (all screened individuals)</w:t>
      </w:r>
      <w:r w:rsidRPr="001D63F7">
        <w:rPr>
          <w:rFonts w:asciiTheme="minorHAnsi" w:hAnsiTheme="minorHAnsi" w:cstheme="minorHAnsi"/>
        </w:rPr>
        <w:t xml:space="preserve">. </w:t>
      </w:r>
    </w:p>
    <w:p w:rsidR="002D2186" w:rsidP="001D63F7" w:rsidRDefault="002D2186" w14:paraId="3C424AC8" w14:textId="77777777">
      <w:pPr>
        <w:widowControl w:val="0"/>
        <w:rPr>
          <w:rFonts w:asciiTheme="minorHAnsi" w:hAnsiTheme="minorHAnsi" w:cstheme="minorHAnsi"/>
        </w:rPr>
      </w:pPr>
    </w:p>
    <w:p w:rsidR="002D2186" w:rsidP="001D63F7" w:rsidRDefault="001D63F7" w14:paraId="560E9F36" w14:textId="1BD60D91">
      <w:pPr>
        <w:widowControl w:val="0"/>
        <w:rPr>
          <w:rFonts w:eastAsia="MS Mincho" w:asciiTheme="minorHAnsi" w:hAnsiTheme="minorHAnsi" w:cstheme="minorHAnsi"/>
          <w:kern w:val="2"/>
          <w:lang w:eastAsia="ja-JP"/>
        </w:rPr>
      </w:pPr>
      <w:r w:rsidRPr="001D63F7">
        <w:rPr>
          <w:rFonts w:asciiTheme="minorHAnsi" w:hAnsiTheme="minorHAnsi" w:cstheme="minorHAnsi"/>
        </w:rPr>
        <w:t>The</w:t>
      </w:r>
      <w:r w:rsidR="00C47CEC">
        <w:rPr>
          <w:rFonts w:asciiTheme="minorHAnsi" w:hAnsiTheme="minorHAnsi" w:cstheme="minorHAnsi"/>
        </w:rPr>
        <w:t xml:space="preserve"> </w:t>
      </w:r>
      <w:r w:rsidRPr="001D63F7">
        <w:rPr>
          <w:rFonts w:asciiTheme="minorHAnsi" w:hAnsiTheme="minorHAnsi" w:cstheme="minorHAnsi"/>
        </w:rPr>
        <w:t xml:space="preserve">focus groups will include </w:t>
      </w:r>
      <w:r w:rsidR="00C15F4C">
        <w:rPr>
          <w:rFonts w:asciiTheme="minorHAnsi" w:hAnsiTheme="minorHAnsi" w:cstheme="minorHAnsi"/>
        </w:rPr>
        <w:t>six</w:t>
      </w:r>
      <w:r w:rsidR="005B669D">
        <w:rPr>
          <w:rFonts w:asciiTheme="minorHAnsi" w:hAnsiTheme="minorHAnsi" w:cstheme="minorHAnsi"/>
        </w:rPr>
        <w:t xml:space="preserve"> to eight</w:t>
      </w:r>
      <w:r w:rsidR="00162BEE">
        <w:rPr>
          <w:rFonts w:asciiTheme="minorHAnsi" w:hAnsiTheme="minorHAnsi" w:cstheme="minorHAnsi"/>
        </w:rPr>
        <w:t xml:space="preserve"> participants per</w:t>
      </w:r>
      <w:r w:rsidR="00D704A0">
        <w:rPr>
          <w:rFonts w:asciiTheme="minorHAnsi" w:hAnsiTheme="minorHAnsi" w:cstheme="minorHAnsi"/>
        </w:rPr>
        <w:t xml:space="preserve"> each of </w:t>
      </w:r>
      <w:r w:rsidRPr="00382A85" w:rsidR="00D704A0">
        <w:rPr>
          <w:rFonts w:asciiTheme="minorHAnsi" w:hAnsiTheme="minorHAnsi" w:cstheme="minorHAnsi"/>
        </w:rPr>
        <w:t xml:space="preserve">the </w:t>
      </w:r>
      <w:r w:rsidRPr="001B4B5C" w:rsidR="00D704A0">
        <w:rPr>
          <w:rFonts w:asciiTheme="minorHAnsi" w:hAnsiTheme="minorHAnsi" w:cstheme="minorHAnsi"/>
        </w:rPr>
        <w:t>eight</w:t>
      </w:r>
      <w:r w:rsidRPr="00382A85" w:rsidR="00162BEE">
        <w:rPr>
          <w:rFonts w:asciiTheme="minorHAnsi" w:hAnsiTheme="minorHAnsi" w:cstheme="minorHAnsi"/>
        </w:rPr>
        <w:t xml:space="preserve"> focus</w:t>
      </w:r>
      <w:r w:rsidR="00162BEE">
        <w:rPr>
          <w:rFonts w:asciiTheme="minorHAnsi" w:hAnsiTheme="minorHAnsi" w:cstheme="minorHAnsi"/>
        </w:rPr>
        <w:t xml:space="preserve"> group</w:t>
      </w:r>
      <w:r w:rsidR="00D704A0">
        <w:rPr>
          <w:rFonts w:asciiTheme="minorHAnsi" w:hAnsiTheme="minorHAnsi" w:cstheme="minorHAnsi"/>
        </w:rPr>
        <w:t>s</w:t>
      </w:r>
      <w:r w:rsidR="00AF7402">
        <w:rPr>
          <w:rFonts w:asciiTheme="minorHAnsi" w:hAnsiTheme="minorHAnsi" w:cstheme="minorHAnsi"/>
        </w:rPr>
        <w:t>;</w:t>
      </w:r>
      <w:r w:rsidRPr="001D63F7">
        <w:rPr>
          <w:rFonts w:eastAsia="MS Mincho" w:asciiTheme="minorHAnsi" w:hAnsiTheme="minorHAnsi" w:cstheme="minorHAnsi"/>
          <w:kern w:val="2"/>
          <w:lang w:eastAsia="ja-JP"/>
        </w:rPr>
        <w:t xml:space="preserve"> </w:t>
      </w:r>
      <w:r w:rsidR="00F748E0">
        <w:rPr>
          <w:rFonts w:eastAsia="MS Mincho" w:asciiTheme="minorHAnsi" w:hAnsiTheme="minorHAnsi" w:cstheme="minorHAnsi"/>
          <w:kern w:val="2"/>
          <w:lang w:eastAsia="ja-JP"/>
        </w:rPr>
        <w:t>64</w:t>
      </w:r>
      <w:r w:rsidRPr="001D63F7">
        <w:rPr>
          <w:rFonts w:eastAsia="MS Mincho" w:asciiTheme="minorHAnsi" w:hAnsiTheme="minorHAnsi" w:cstheme="minorHAnsi"/>
          <w:kern w:val="2"/>
          <w:lang w:eastAsia="ja-JP"/>
        </w:rPr>
        <w:t xml:space="preserve"> participants will be invited to participate in the focus groups, anticipating that some will not attend. If more than </w:t>
      </w:r>
      <w:r w:rsidR="00547036">
        <w:rPr>
          <w:rFonts w:eastAsia="MS Mincho" w:asciiTheme="minorHAnsi" w:hAnsiTheme="minorHAnsi" w:cstheme="minorHAnsi"/>
          <w:kern w:val="2"/>
          <w:lang w:eastAsia="ja-JP"/>
        </w:rPr>
        <w:t>six</w:t>
      </w:r>
      <w:r w:rsidRPr="001D63F7">
        <w:rPr>
          <w:rFonts w:eastAsia="MS Mincho" w:asciiTheme="minorHAnsi" w:hAnsiTheme="minorHAnsi" w:cstheme="minorHAnsi"/>
          <w:kern w:val="2"/>
          <w:lang w:eastAsia="ja-JP"/>
        </w:rPr>
        <w:t xml:space="preserve"> </w:t>
      </w:r>
      <w:r w:rsidR="005B07E5">
        <w:rPr>
          <w:rFonts w:eastAsia="MS Mincho" w:asciiTheme="minorHAnsi" w:hAnsiTheme="minorHAnsi" w:cstheme="minorHAnsi"/>
          <w:kern w:val="2"/>
          <w:lang w:eastAsia="ja-JP"/>
        </w:rPr>
        <w:t xml:space="preserve">participants </w:t>
      </w:r>
      <w:r w:rsidRPr="001D63F7">
        <w:rPr>
          <w:rFonts w:eastAsia="MS Mincho" w:asciiTheme="minorHAnsi" w:hAnsiTheme="minorHAnsi" w:cstheme="minorHAnsi"/>
          <w:kern w:val="2"/>
          <w:lang w:eastAsia="ja-JP"/>
        </w:rPr>
        <w:t xml:space="preserve">attend, </w:t>
      </w:r>
      <w:r w:rsidR="009D0254">
        <w:rPr>
          <w:rFonts w:eastAsia="MS Mincho" w:asciiTheme="minorHAnsi" w:hAnsiTheme="minorHAnsi" w:cstheme="minorHAnsi"/>
          <w:kern w:val="2"/>
          <w:lang w:eastAsia="ja-JP"/>
        </w:rPr>
        <w:t xml:space="preserve">the additional participants will be </w:t>
      </w:r>
      <w:r w:rsidR="005B669D">
        <w:rPr>
          <w:rFonts w:eastAsia="MS Mincho" w:asciiTheme="minorHAnsi" w:hAnsiTheme="minorHAnsi" w:cstheme="minorHAnsi"/>
          <w:kern w:val="2"/>
          <w:lang w:eastAsia="ja-JP"/>
        </w:rPr>
        <w:t>permitted to participate</w:t>
      </w:r>
      <w:r w:rsidR="009D0254">
        <w:rPr>
          <w:rFonts w:eastAsia="MS Mincho" w:asciiTheme="minorHAnsi" w:hAnsiTheme="minorHAnsi" w:cstheme="minorHAnsi"/>
          <w:kern w:val="2"/>
          <w:lang w:eastAsia="ja-JP"/>
        </w:rPr>
        <w:t>.</w:t>
      </w:r>
      <w:r w:rsidR="00580880">
        <w:rPr>
          <w:rFonts w:eastAsia="MS Mincho" w:asciiTheme="minorHAnsi" w:hAnsiTheme="minorHAnsi" w:cstheme="minorHAnsi"/>
          <w:kern w:val="2"/>
          <w:lang w:eastAsia="ja-JP"/>
        </w:rPr>
        <w:t xml:space="preserve"> All invited participants (</w:t>
      </w:r>
      <w:r w:rsidRPr="00F257F5" w:rsidR="00580880">
        <w:rPr>
          <w:rFonts w:eastAsia="MS Mincho" w:asciiTheme="minorHAnsi" w:hAnsiTheme="minorHAnsi" w:cstheme="minorHAnsi"/>
          <w:i/>
          <w:iCs/>
          <w:kern w:val="2"/>
          <w:lang w:eastAsia="ja-JP"/>
        </w:rPr>
        <w:t>n</w:t>
      </w:r>
      <w:r w:rsidR="00580880">
        <w:rPr>
          <w:rFonts w:eastAsia="MS Mincho" w:asciiTheme="minorHAnsi" w:hAnsiTheme="minorHAnsi" w:cstheme="minorHAnsi"/>
          <w:kern w:val="2"/>
          <w:lang w:eastAsia="ja-JP"/>
        </w:rPr>
        <w:t xml:space="preserve">=64) will be asked to complete the informed consent form, estimated to take 5 minutes. As such, the total estimated burden for completing the informed consent form is </w:t>
      </w:r>
      <w:r w:rsidR="00D668BD">
        <w:rPr>
          <w:rFonts w:eastAsia="MS Mincho" w:asciiTheme="minorHAnsi" w:hAnsiTheme="minorHAnsi" w:cstheme="minorHAnsi"/>
          <w:kern w:val="2"/>
          <w:lang w:eastAsia="ja-JP"/>
        </w:rPr>
        <w:t>5.3 hours (all invited eligible individuals).</w:t>
      </w:r>
    </w:p>
    <w:p w:rsidR="002D2186" w:rsidP="001D63F7" w:rsidRDefault="002D2186" w14:paraId="0E6E7AE0" w14:textId="77777777">
      <w:pPr>
        <w:widowControl w:val="0"/>
        <w:rPr>
          <w:rFonts w:eastAsia="MS Mincho" w:asciiTheme="minorHAnsi" w:hAnsiTheme="minorHAnsi" w:cstheme="minorHAnsi"/>
          <w:kern w:val="2"/>
          <w:lang w:eastAsia="ja-JP"/>
        </w:rPr>
      </w:pPr>
    </w:p>
    <w:p w:rsidRPr="001D63F7" w:rsidR="001D63F7" w:rsidP="001D63F7" w:rsidRDefault="001D63F7" w14:paraId="48779CD1" w14:textId="2670DAF2">
      <w:pPr>
        <w:widowControl w:val="0"/>
        <w:rPr>
          <w:rFonts w:eastAsia="MS Mincho" w:asciiTheme="minorHAnsi" w:hAnsiTheme="minorHAnsi" w:cstheme="minorHAnsi"/>
          <w:kern w:val="2"/>
          <w:lang w:eastAsia="ja-JP"/>
        </w:rPr>
      </w:pPr>
      <w:r w:rsidRPr="001D63F7">
        <w:rPr>
          <w:rFonts w:eastAsia="MS Mincho" w:asciiTheme="minorHAnsi" w:hAnsiTheme="minorHAnsi" w:cstheme="minorHAnsi"/>
          <w:kern w:val="2"/>
          <w:lang w:eastAsia="ja-JP"/>
        </w:rPr>
        <w:t xml:space="preserve">The burden per respondent for completing the focus group </w:t>
      </w:r>
      <w:r w:rsidR="00D668BD">
        <w:rPr>
          <w:rFonts w:eastAsia="MS Mincho" w:asciiTheme="minorHAnsi" w:hAnsiTheme="minorHAnsi" w:cstheme="minorHAnsi"/>
          <w:kern w:val="2"/>
          <w:lang w:eastAsia="ja-JP"/>
        </w:rPr>
        <w:t>(</w:t>
      </w:r>
      <w:r w:rsidRPr="00F257F5" w:rsidR="00D668BD">
        <w:rPr>
          <w:rFonts w:eastAsia="MS Mincho" w:asciiTheme="minorHAnsi" w:hAnsiTheme="minorHAnsi" w:cstheme="minorHAnsi"/>
          <w:i/>
          <w:iCs/>
          <w:kern w:val="2"/>
          <w:lang w:eastAsia="ja-JP"/>
        </w:rPr>
        <w:t>n</w:t>
      </w:r>
      <w:r w:rsidR="00D668BD">
        <w:rPr>
          <w:rFonts w:eastAsia="MS Mincho" w:asciiTheme="minorHAnsi" w:hAnsiTheme="minorHAnsi" w:cstheme="minorHAnsi"/>
          <w:kern w:val="2"/>
          <w:lang w:eastAsia="ja-JP"/>
        </w:rPr>
        <w:t>=48</w:t>
      </w:r>
      <w:r w:rsidR="005B669D">
        <w:rPr>
          <w:rFonts w:eastAsia="MS Mincho" w:asciiTheme="minorHAnsi" w:hAnsiTheme="minorHAnsi" w:cstheme="minorHAnsi"/>
          <w:kern w:val="2"/>
          <w:lang w:eastAsia="ja-JP"/>
        </w:rPr>
        <w:t xml:space="preserve"> to </w:t>
      </w:r>
      <w:r w:rsidR="00F0253E">
        <w:rPr>
          <w:rFonts w:eastAsia="MS Mincho" w:asciiTheme="minorHAnsi" w:hAnsiTheme="minorHAnsi" w:cstheme="minorHAnsi"/>
          <w:kern w:val="2"/>
          <w:lang w:eastAsia="ja-JP"/>
        </w:rPr>
        <w:t>64</w:t>
      </w:r>
      <w:r w:rsidR="00D668BD">
        <w:rPr>
          <w:rFonts w:eastAsia="MS Mincho" w:asciiTheme="minorHAnsi" w:hAnsiTheme="minorHAnsi" w:cstheme="minorHAnsi"/>
          <w:kern w:val="2"/>
          <w:lang w:eastAsia="ja-JP"/>
        </w:rPr>
        <w:t xml:space="preserve">) </w:t>
      </w:r>
      <w:r w:rsidRPr="009F4525">
        <w:rPr>
          <w:rFonts w:eastAsia="MS Mincho" w:asciiTheme="minorHAnsi" w:hAnsiTheme="minorHAnsi" w:cstheme="minorHAnsi"/>
          <w:kern w:val="2"/>
          <w:lang w:eastAsia="ja-JP"/>
        </w:rPr>
        <w:t xml:space="preserve">is </w:t>
      </w:r>
      <w:r w:rsidRPr="002A584C" w:rsidR="009A4369">
        <w:rPr>
          <w:rFonts w:eastAsia="MS Mincho" w:asciiTheme="minorHAnsi" w:hAnsiTheme="minorHAnsi" w:cstheme="minorHAnsi"/>
          <w:kern w:val="2"/>
          <w:lang w:eastAsia="ja-JP"/>
        </w:rPr>
        <w:t>9</w:t>
      </w:r>
      <w:r w:rsidRPr="009F4525" w:rsidR="009A4369">
        <w:rPr>
          <w:rFonts w:eastAsia="MS Mincho" w:asciiTheme="minorHAnsi" w:hAnsiTheme="minorHAnsi" w:cstheme="minorHAnsi"/>
          <w:kern w:val="2"/>
          <w:lang w:eastAsia="ja-JP"/>
        </w:rPr>
        <w:t>0</w:t>
      </w:r>
      <w:r w:rsidRPr="00106749" w:rsidR="009A4369">
        <w:rPr>
          <w:rFonts w:eastAsia="MS Mincho" w:asciiTheme="minorHAnsi" w:hAnsiTheme="minorHAnsi" w:cstheme="minorHAnsi"/>
          <w:kern w:val="2"/>
          <w:lang w:eastAsia="ja-JP"/>
        </w:rPr>
        <w:t xml:space="preserve"> </w:t>
      </w:r>
      <w:r w:rsidRPr="00AC7657">
        <w:rPr>
          <w:rFonts w:eastAsia="MS Mincho" w:asciiTheme="minorHAnsi" w:hAnsiTheme="minorHAnsi" w:cstheme="minorHAnsi"/>
          <w:kern w:val="2"/>
          <w:lang w:eastAsia="ja-JP"/>
        </w:rPr>
        <w:t>minutes</w:t>
      </w:r>
      <w:r w:rsidRPr="001D63F7">
        <w:rPr>
          <w:rFonts w:eastAsia="MS Mincho" w:asciiTheme="minorHAnsi" w:hAnsiTheme="minorHAnsi" w:cstheme="minorHAnsi"/>
          <w:kern w:val="2"/>
          <w:lang w:eastAsia="ja-JP"/>
        </w:rPr>
        <w:t xml:space="preserve">. The total estimated burden for completing the focus groups is </w:t>
      </w:r>
      <w:r w:rsidR="00CE206F">
        <w:rPr>
          <w:rFonts w:eastAsia="MS Mincho" w:asciiTheme="minorHAnsi" w:hAnsiTheme="minorHAnsi" w:cstheme="minorHAnsi"/>
          <w:kern w:val="2"/>
          <w:lang w:eastAsia="ja-JP"/>
        </w:rPr>
        <w:t>96</w:t>
      </w:r>
      <w:r w:rsidRPr="001D63F7" w:rsidR="00CE206F">
        <w:rPr>
          <w:rFonts w:eastAsia="MS Mincho" w:asciiTheme="minorHAnsi" w:hAnsiTheme="minorHAnsi" w:cstheme="minorHAnsi"/>
          <w:kern w:val="2"/>
          <w:lang w:eastAsia="ja-JP"/>
        </w:rPr>
        <w:t xml:space="preserve"> </w:t>
      </w:r>
      <w:r w:rsidRPr="001D63F7">
        <w:rPr>
          <w:rFonts w:eastAsia="MS Mincho" w:asciiTheme="minorHAnsi" w:hAnsiTheme="minorHAnsi" w:cstheme="minorHAnsi"/>
          <w:kern w:val="2"/>
          <w:lang w:eastAsia="ja-JP"/>
        </w:rPr>
        <w:t>hours</w:t>
      </w:r>
      <w:r w:rsidR="00F257F5">
        <w:rPr>
          <w:rFonts w:eastAsia="MS Mincho" w:asciiTheme="minorHAnsi" w:hAnsiTheme="minorHAnsi" w:cstheme="minorHAnsi"/>
          <w:kern w:val="2"/>
          <w:lang w:eastAsia="ja-JP"/>
        </w:rPr>
        <w:t xml:space="preserve"> (all completed participants)</w:t>
      </w:r>
      <w:r w:rsidRPr="001D63F7">
        <w:rPr>
          <w:rFonts w:eastAsia="MS Mincho" w:asciiTheme="minorHAnsi" w:hAnsiTheme="minorHAnsi" w:cstheme="minorHAnsi"/>
          <w:kern w:val="2"/>
          <w:lang w:eastAsia="ja-JP"/>
        </w:rPr>
        <w:t xml:space="preserve">. </w:t>
      </w:r>
    </w:p>
    <w:p w:rsidR="001D63F7" w:rsidP="005D7A3B" w:rsidRDefault="001D63F7" w14:paraId="3E2A7A58" w14:textId="77777777">
      <w:pPr>
        <w:rPr>
          <w:rFonts w:ascii="Calibri" w:hAnsi="Calibri"/>
          <w:lang w:eastAsia="ja-JP"/>
        </w:rPr>
      </w:pPr>
    </w:p>
    <w:p w:rsidRPr="00DB30A6" w:rsidR="00DB30A6" w:rsidP="00DB30A6" w:rsidRDefault="00DB30A6" w14:paraId="6D2F74F5" w14:textId="68BA74DD">
      <w:pPr>
        <w:rPr>
          <w:rFonts w:eastAsia="MS Mincho" w:asciiTheme="minorHAnsi" w:hAnsiTheme="minorHAnsi" w:cstheme="minorHAnsi"/>
          <w:kern w:val="2"/>
          <w:lang w:eastAsia="ja-JP"/>
        </w:rPr>
      </w:pPr>
      <w:r w:rsidRPr="00DB30A6">
        <w:rPr>
          <w:rFonts w:eastAsia="MS Mincho" w:asciiTheme="minorHAnsi" w:hAnsiTheme="minorHAnsi" w:cstheme="minorHAnsi"/>
          <w:kern w:val="2"/>
          <w:lang w:eastAsia="ja-JP"/>
        </w:rPr>
        <w:t xml:space="preserve">The quantitative data collection includes a </w:t>
      </w:r>
      <w:r w:rsidR="00C6607D">
        <w:rPr>
          <w:rFonts w:eastAsia="MS Mincho" w:asciiTheme="minorHAnsi" w:hAnsiTheme="minorHAnsi" w:cstheme="minorHAnsi"/>
          <w:kern w:val="2"/>
          <w:lang w:eastAsia="ja-JP"/>
        </w:rPr>
        <w:t>two</w:t>
      </w:r>
      <w:r w:rsidRPr="00DB30A6">
        <w:rPr>
          <w:rFonts w:eastAsia="MS Mincho" w:asciiTheme="minorHAnsi" w:hAnsiTheme="minorHAnsi" w:cstheme="minorHAnsi"/>
          <w:kern w:val="2"/>
          <w:lang w:eastAsia="ja-JP"/>
        </w:rPr>
        <w:t xml:space="preserve">-minute screener and </w:t>
      </w:r>
      <w:r w:rsidR="002069F1">
        <w:rPr>
          <w:rFonts w:eastAsia="MS Mincho" w:asciiTheme="minorHAnsi" w:hAnsiTheme="minorHAnsi" w:cstheme="minorHAnsi"/>
          <w:kern w:val="2"/>
          <w:lang w:eastAsia="ja-JP"/>
        </w:rPr>
        <w:t>20</w:t>
      </w:r>
      <w:r w:rsidR="00C6607D">
        <w:rPr>
          <w:rFonts w:eastAsia="MS Mincho" w:asciiTheme="minorHAnsi" w:hAnsiTheme="minorHAnsi" w:cstheme="minorHAnsi"/>
          <w:kern w:val="2"/>
          <w:lang w:eastAsia="ja-JP"/>
        </w:rPr>
        <w:t xml:space="preserve">-minute </w:t>
      </w:r>
      <w:r w:rsidRPr="00DB30A6">
        <w:rPr>
          <w:rFonts w:eastAsia="MS Mincho" w:asciiTheme="minorHAnsi" w:hAnsiTheme="minorHAnsi" w:cstheme="minorHAnsi"/>
          <w:kern w:val="2"/>
          <w:lang w:eastAsia="ja-JP"/>
        </w:rPr>
        <w:t xml:space="preserve">online questionnaire. </w:t>
      </w:r>
      <w:r w:rsidR="0055326A">
        <w:rPr>
          <w:rFonts w:eastAsia="MS Mincho" w:asciiTheme="minorHAnsi" w:hAnsiTheme="minorHAnsi" w:cstheme="minorHAnsi"/>
          <w:kern w:val="2"/>
          <w:lang w:eastAsia="ja-JP"/>
        </w:rPr>
        <w:t xml:space="preserve">As described in Section A.1, </w:t>
      </w:r>
      <w:r w:rsidRPr="00791F1D" w:rsidR="0055326A">
        <w:rPr>
          <w:rFonts w:eastAsia="MS Mincho" w:asciiTheme="minorHAnsi" w:hAnsiTheme="minorHAnsi" w:cstheme="minorHAnsi"/>
          <w:kern w:val="2"/>
          <w:lang w:eastAsia="ja-JP"/>
        </w:rPr>
        <w:t>t</w:t>
      </w:r>
      <w:r w:rsidRPr="00791F1D">
        <w:rPr>
          <w:rFonts w:eastAsia="MS Mincho" w:asciiTheme="minorHAnsi" w:hAnsiTheme="minorHAnsi" w:cstheme="minorHAnsi"/>
          <w:kern w:val="2"/>
          <w:lang w:eastAsia="ja-JP"/>
        </w:rPr>
        <w:t xml:space="preserve">he </w:t>
      </w:r>
      <w:r w:rsidRPr="00F257F5" w:rsidR="009A4369">
        <w:rPr>
          <w:rFonts w:eastAsia="MS Mincho" w:asciiTheme="minorHAnsi" w:hAnsiTheme="minorHAnsi" w:cstheme="minorHAnsi"/>
          <w:kern w:val="2"/>
          <w:lang w:eastAsia="ja-JP"/>
        </w:rPr>
        <w:t xml:space="preserve">draft </w:t>
      </w:r>
      <w:r w:rsidR="00DD6E6C">
        <w:rPr>
          <w:rFonts w:eastAsia="MS Mincho" w:asciiTheme="minorHAnsi" w:hAnsiTheme="minorHAnsi" w:cstheme="minorHAnsi"/>
          <w:kern w:val="2"/>
          <w:lang w:eastAsia="ja-JP"/>
        </w:rPr>
        <w:t xml:space="preserve">ads </w:t>
      </w:r>
      <w:r w:rsidRPr="00791F1D">
        <w:rPr>
          <w:rFonts w:eastAsia="MS Mincho" w:asciiTheme="minorHAnsi" w:hAnsiTheme="minorHAnsi" w:cstheme="minorHAnsi"/>
          <w:kern w:val="2"/>
          <w:lang w:eastAsia="ja-JP"/>
        </w:rPr>
        <w:t>will</w:t>
      </w:r>
      <w:r w:rsidRPr="00DB30A6">
        <w:rPr>
          <w:rFonts w:eastAsia="MS Mincho" w:asciiTheme="minorHAnsi" w:hAnsiTheme="minorHAnsi" w:cstheme="minorHAnsi"/>
          <w:kern w:val="2"/>
          <w:lang w:eastAsia="ja-JP"/>
        </w:rPr>
        <w:t xml:space="preserve"> be tested with approximately </w:t>
      </w:r>
      <w:r w:rsidR="00792DA7">
        <w:rPr>
          <w:rFonts w:eastAsia="MS Mincho" w:asciiTheme="minorHAnsi" w:hAnsiTheme="minorHAnsi" w:cstheme="minorHAnsi"/>
          <w:kern w:val="2"/>
          <w:lang w:eastAsia="ja-JP"/>
        </w:rPr>
        <w:t>600 respondents</w:t>
      </w:r>
      <w:r w:rsidRPr="00DB30A6">
        <w:rPr>
          <w:rFonts w:eastAsia="MS Mincho" w:asciiTheme="minorHAnsi" w:hAnsiTheme="minorHAnsi" w:cstheme="minorHAnsi"/>
          <w:kern w:val="2"/>
          <w:lang w:eastAsia="ja-JP"/>
        </w:rPr>
        <w:t>. See Part B for an explanation of how this sample size was calculated.</w:t>
      </w:r>
    </w:p>
    <w:p w:rsidRPr="00DB30A6" w:rsidR="00DB30A6" w:rsidP="00DB30A6" w:rsidRDefault="00DB30A6" w14:paraId="50A6C327" w14:textId="77777777">
      <w:pPr>
        <w:rPr>
          <w:rFonts w:eastAsia="MS Mincho" w:asciiTheme="minorHAnsi" w:hAnsiTheme="minorHAnsi" w:cstheme="minorHAnsi"/>
          <w:kern w:val="2"/>
          <w:lang w:eastAsia="ja-JP"/>
        </w:rPr>
      </w:pPr>
    </w:p>
    <w:p w:rsidRPr="00D763BE" w:rsidR="00AC0BBD" w:rsidP="00DB30A6" w:rsidRDefault="00DB30A6" w14:paraId="384B7114" w14:textId="01D4A9B9">
      <w:pPr>
        <w:rPr>
          <w:rFonts w:eastAsia="MS Mincho" w:asciiTheme="minorHAnsi" w:hAnsiTheme="minorHAnsi" w:cstheme="minorHAnsi"/>
          <w:kern w:val="2"/>
          <w:lang w:eastAsia="ja-JP"/>
        </w:rPr>
      </w:pPr>
      <w:r w:rsidRPr="00DB30A6">
        <w:rPr>
          <w:rFonts w:eastAsia="MS Mincho" w:asciiTheme="minorHAnsi" w:hAnsiTheme="minorHAnsi" w:cstheme="minorHAnsi"/>
          <w:kern w:val="2"/>
          <w:lang w:eastAsia="ja-JP"/>
        </w:rPr>
        <w:t xml:space="preserve">To obtain a </w:t>
      </w:r>
      <w:r w:rsidR="00270B2F">
        <w:rPr>
          <w:rFonts w:eastAsia="MS Mincho" w:asciiTheme="minorHAnsi" w:hAnsiTheme="minorHAnsi" w:cstheme="minorHAnsi"/>
          <w:kern w:val="2"/>
          <w:lang w:eastAsia="ja-JP"/>
        </w:rPr>
        <w:t xml:space="preserve">final </w:t>
      </w:r>
      <w:r w:rsidRPr="00DB30A6">
        <w:rPr>
          <w:rFonts w:eastAsia="MS Mincho" w:asciiTheme="minorHAnsi" w:hAnsiTheme="minorHAnsi" w:cstheme="minorHAnsi"/>
          <w:kern w:val="2"/>
          <w:lang w:eastAsia="ja-JP"/>
        </w:rPr>
        <w:t xml:space="preserve">sample size of </w:t>
      </w:r>
      <w:r w:rsidR="00E03BBE">
        <w:rPr>
          <w:rFonts w:eastAsia="MS Mincho" w:asciiTheme="minorHAnsi" w:hAnsiTheme="minorHAnsi" w:cstheme="minorHAnsi"/>
          <w:kern w:val="2"/>
          <w:lang w:eastAsia="ja-JP"/>
        </w:rPr>
        <w:t>600</w:t>
      </w:r>
      <w:r w:rsidRPr="00DB30A6">
        <w:rPr>
          <w:rFonts w:eastAsia="MS Mincho" w:asciiTheme="minorHAnsi" w:hAnsiTheme="minorHAnsi" w:cstheme="minorHAnsi"/>
          <w:kern w:val="2"/>
          <w:lang w:eastAsia="ja-JP"/>
        </w:rPr>
        <w:t xml:space="preserve">, approximately </w:t>
      </w:r>
      <w:r w:rsidR="007B611B">
        <w:rPr>
          <w:rFonts w:eastAsia="MS Mincho" w:asciiTheme="minorHAnsi" w:hAnsiTheme="minorHAnsi" w:cstheme="minorHAnsi"/>
          <w:kern w:val="2"/>
          <w:lang w:eastAsia="ja-JP"/>
        </w:rPr>
        <w:t>9</w:t>
      </w:r>
      <w:r w:rsidR="00917240">
        <w:rPr>
          <w:rFonts w:eastAsia="MS Mincho" w:asciiTheme="minorHAnsi" w:hAnsiTheme="minorHAnsi" w:cstheme="minorHAnsi"/>
          <w:kern w:val="2"/>
          <w:lang w:eastAsia="ja-JP"/>
        </w:rPr>
        <w:t>,0</w:t>
      </w:r>
      <w:r w:rsidR="007B611B">
        <w:rPr>
          <w:rFonts w:eastAsia="MS Mincho" w:asciiTheme="minorHAnsi" w:hAnsiTheme="minorHAnsi" w:cstheme="minorHAnsi"/>
          <w:kern w:val="2"/>
          <w:lang w:eastAsia="ja-JP"/>
        </w:rPr>
        <w:t xml:space="preserve">00 </w:t>
      </w:r>
      <w:r w:rsidRPr="00DB30A6">
        <w:rPr>
          <w:rFonts w:eastAsia="MS Mincho" w:asciiTheme="minorHAnsi" w:hAnsiTheme="minorHAnsi" w:cstheme="minorHAnsi"/>
          <w:kern w:val="2"/>
          <w:lang w:eastAsia="ja-JP"/>
        </w:rPr>
        <w:t xml:space="preserve">respondents are anticipated to complete the online screener (Attachment </w:t>
      </w:r>
      <w:r w:rsidR="003B0432">
        <w:rPr>
          <w:rFonts w:eastAsia="MS Mincho" w:asciiTheme="minorHAnsi" w:hAnsiTheme="minorHAnsi" w:cstheme="minorHAnsi"/>
          <w:kern w:val="2"/>
          <w:lang w:eastAsia="ja-JP"/>
        </w:rPr>
        <w:t>9</w:t>
      </w:r>
      <w:r w:rsidRPr="00DB30A6">
        <w:rPr>
          <w:rFonts w:eastAsia="MS Mincho" w:asciiTheme="minorHAnsi" w:hAnsiTheme="minorHAnsi" w:cstheme="minorHAnsi"/>
          <w:kern w:val="2"/>
          <w:lang w:eastAsia="ja-JP"/>
        </w:rPr>
        <w:t xml:space="preserve">). Part B explains the calculations behind this sample size, and the screener figure is based on prior experiences in the field, which indicate that roughly </w:t>
      </w:r>
      <w:r w:rsidR="001E4092">
        <w:rPr>
          <w:rFonts w:eastAsia="MS Mincho" w:asciiTheme="minorHAnsi" w:hAnsiTheme="minorHAnsi" w:cstheme="minorHAnsi"/>
          <w:kern w:val="2"/>
          <w:lang w:eastAsia="ja-JP"/>
        </w:rPr>
        <w:t>84</w:t>
      </w:r>
      <w:r w:rsidRPr="00DB30A6" w:rsidR="00C05028">
        <w:rPr>
          <w:rFonts w:eastAsia="MS Mincho" w:asciiTheme="minorHAnsi" w:hAnsiTheme="minorHAnsi" w:cstheme="minorHAnsi"/>
          <w:kern w:val="2"/>
          <w:lang w:eastAsia="ja-JP"/>
        </w:rPr>
        <w:t xml:space="preserve"> </w:t>
      </w:r>
      <w:r w:rsidRPr="00DB30A6">
        <w:rPr>
          <w:rFonts w:eastAsia="MS Mincho" w:asciiTheme="minorHAnsi" w:hAnsiTheme="minorHAnsi" w:cstheme="minorHAnsi"/>
          <w:kern w:val="2"/>
          <w:lang w:eastAsia="ja-JP"/>
        </w:rPr>
        <w:t>percent of screener respondents (</w:t>
      </w:r>
      <w:r w:rsidRPr="00C3518A">
        <w:rPr>
          <w:rFonts w:eastAsia="MS Mincho" w:asciiTheme="minorHAnsi" w:hAnsiTheme="minorHAnsi" w:cstheme="minorHAnsi"/>
          <w:i/>
          <w:iCs/>
          <w:kern w:val="2"/>
          <w:lang w:eastAsia="ja-JP"/>
        </w:rPr>
        <w:t>n</w:t>
      </w:r>
      <w:r w:rsidRPr="00DB30A6">
        <w:rPr>
          <w:rFonts w:eastAsia="MS Mincho" w:asciiTheme="minorHAnsi" w:hAnsiTheme="minorHAnsi" w:cstheme="minorHAnsi"/>
          <w:kern w:val="2"/>
          <w:lang w:eastAsia="ja-JP"/>
        </w:rPr>
        <w:t>=</w:t>
      </w:r>
      <w:r w:rsidR="001E4092">
        <w:rPr>
          <w:rFonts w:eastAsia="MS Mincho" w:asciiTheme="minorHAnsi" w:hAnsiTheme="minorHAnsi" w:cstheme="minorHAnsi"/>
          <w:kern w:val="2"/>
          <w:lang w:eastAsia="ja-JP"/>
        </w:rPr>
        <w:t>7,570</w:t>
      </w:r>
      <w:r w:rsidRPr="00DB30A6">
        <w:rPr>
          <w:rFonts w:eastAsia="MS Mincho" w:asciiTheme="minorHAnsi" w:hAnsiTheme="minorHAnsi" w:cstheme="minorHAnsi"/>
          <w:kern w:val="2"/>
          <w:lang w:eastAsia="ja-JP"/>
        </w:rPr>
        <w:t>) will be deemed ineligible for the study because of not meeting inclusion criteria by</w:t>
      </w:r>
      <w:r w:rsidR="007A0E27">
        <w:rPr>
          <w:rFonts w:eastAsia="MS Mincho" w:asciiTheme="minorHAnsi" w:hAnsiTheme="minorHAnsi" w:cstheme="minorHAnsi"/>
          <w:kern w:val="2"/>
          <w:lang w:eastAsia="ja-JP"/>
        </w:rPr>
        <w:t xml:space="preserve"> </w:t>
      </w:r>
      <w:r w:rsidRPr="001B4B5C" w:rsidR="004376B1">
        <w:rPr>
          <w:rFonts w:eastAsia="MS Mincho" w:asciiTheme="minorHAnsi" w:hAnsiTheme="minorHAnsi" w:cstheme="minorHAnsi"/>
          <w:kern w:val="2"/>
          <w:lang w:eastAsia="ja-JP"/>
        </w:rPr>
        <w:t>not having direct contact with students</w:t>
      </w:r>
      <w:r w:rsidR="004376B1">
        <w:rPr>
          <w:rFonts w:eastAsia="MS Mincho" w:asciiTheme="minorHAnsi" w:hAnsiTheme="minorHAnsi" w:cstheme="minorHAnsi"/>
          <w:kern w:val="2"/>
          <w:lang w:eastAsia="ja-JP"/>
        </w:rPr>
        <w:t xml:space="preserve"> or not </w:t>
      </w:r>
      <w:r w:rsidR="00C05028">
        <w:rPr>
          <w:rFonts w:eastAsia="MS Mincho" w:asciiTheme="minorHAnsi" w:hAnsiTheme="minorHAnsi" w:cstheme="minorHAnsi"/>
          <w:kern w:val="2"/>
          <w:lang w:eastAsia="ja-JP"/>
        </w:rPr>
        <w:t>meeting our segment criteria (e.g., working as a coach)</w:t>
      </w:r>
      <w:r w:rsidRPr="00C02BED">
        <w:rPr>
          <w:rFonts w:eastAsia="MS Mincho" w:asciiTheme="minorHAnsi" w:hAnsiTheme="minorHAnsi" w:cstheme="minorHAnsi"/>
          <w:kern w:val="2"/>
          <w:lang w:eastAsia="ja-JP"/>
        </w:rPr>
        <w:t>.</w:t>
      </w:r>
      <w:r w:rsidRPr="00106749">
        <w:rPr>
          <w:rFonts w:eastAsia="MS Mincho" w:asciiTheme="minorHAnsi" w:hAnsiTheme="minorHAnsi" w:cstheme="minorHAnsi"/>
          <w:kern w:val="2"/>
          <w:lang w:eastAsia="ja-JP"/>
        </w:rPr>
        <w:t xml:space="preserve"> </w:t>
      </w:r>
      <w:r w:rsidR="00F45CAA">
        <w:rPr>
          <w:rFonts w:eastAsia="MS Mincho" w:asciiTheme="minorHAnsi" w:hAnsiTheme="minorHAnsi" w:cstheme="minorHAnsi"/>
          <w:kern w:val="2"/>
          <w:lang w:eastAsia="ja-JP"/>
        </w:rPr>
        <w:t xml:space="preserve">In addition, another 800 individuals </w:t>
      </w:r>
      <w:r w:rsidR="00AA27ED">
        <w:rPr>
          <w:rFonts w:eastAsia="MS Mincho" w:asciiTheme="minorHAnsi" w:hAnsiTheme="minorHAnsi" w:cstheme="minorHAnsi"/>
          <w:kern w:val="2"/>
          <w:lang w:eastAsia="ja-JP"/>
        </w:rPr>
        <w:t xml:space="preserve">are likely to be excluded because, although eligible, they do not meet the necessary demographic or professional quotas (e.g., </w:t>
      </w:r>
      <w:r w:rsidR="00C823E8">
        <w:rPr>
          <w:rFonts w:eastAsia="MS Mincho" w:asciiTheme="minorHAnsi" w:hAnsiTheme="minorHAnsi" w:cstheme="minorHAnsi"/>
          <w:kern w:val="2"/>
          <w:lang w:eastAsia="ja-JP"/>
        </w:rPr>
        <w:t xml:space="preserve">geographic location, race). </w:t>
      </w:r>
      <w:r w:rsidRPr="00AC7657" w:rsidR="00AC0BBD">
        <w:rPr>
          <w:rFonts w:eastAsia="MS Mincho" w:asciiTheme="minorHAnsi" w:hAnsiTheme="minorHAnsi" w:cstheme="minorHAnsi"/>
          <w:kern w:val="2"/>
          <w:lang w:eastAsia="ja-JP"/>
        </w:rPr>
        <w:t>The</w:t>
      </w:r>
      <w:r w:rsidRPr="00DB30A6" w:rsidR="00AC0BBD">
        <w:rPr>
          <w:rFonts w:eastAsia="MS Mincho" w:asciiTheme="minorHAnsi" w:hAnsiTheme="minorHAnsi" w:cstheme="minorHAnsi"/>
          <w:kern w:val="2"/>
          <w:lang w:eastAsia="ja-JP"/>
        </w:rPr>
        <w:t xml:space="preserve"> burden per respondent for completing the screener is </w:t>
      </w:r>
      <w:r w:rsidRPr="001B4B5C" w:rsidR="00AC0BBD">
        <w:rPr>
          <w:rFonts w:eastAsia="MS Mincho" w:asciiTheme="minorHAnsi" w:hAnsiTheme="minorHAnsi" w:cstheme="minorHAnsi"/>
          <w:kern w:val="2"/>
          <w:lang w:eastAsia="ja-JP"/>
        </w:rPr>
        <w:t>two</w:t>
      </w:r>
      <w:r w:rsidRPr="00DB30A6" w:rsidR="00AC0BBD">
        <w:rPr>
          <w:rFonts w:eastAsia="MS Mincho" w:asciiTheme="minorHAnsi" w:hAnsiTheme="minorHAnsi" w:cstheme="minorHAnsi"/>
          <w:kern w:val="2"/>
          <w:lang w:eastAsia="ja-JP"/>
        </w:rPr>
        <w:t xml:space="preserve"> minutes. The total estimated burden for completing the </w:t>
      </w:r>
      <w:r w:rsidRPr="00D91AEC" w:rsidR="00AC0BBD">
        <w:rPr>
          <w:rFonts w:eastAsia="MS Mincho" w:asciiTheme="minorHAnsi" w:hAnsiTheme="minorHAnsi" w:cstheme="minorHAnsi"/>
          <w:kern w:val="2"/>
          <w:lang w:eastAsia="ja-JP"/>
        </w:rPr>
        <w:t xml:space="preserve">screener is </w:t>
      </w:r>
      <w:r w:rsidRPr="00DF7E6A" w:rsidR="00E51141">
        <w:rPr>
          <w:rFonts w:eastAsia="MS Mincho" w:asciiTheme="minorHAnsi" w:hAnsiTheme="minorHAnsi" w:cstheme="minorHAnsi"/>
          <w:kern w:val="2"/>
          <w:lang w:eastAsia="ja-JP"/>
        </w:rPr>
        <w:t>3</w:t>
      </w:r>
      <w:r w:rsidRPr="00EB6BBB" w:rsidR="00C05028">
        <w:rPr>
          <w:rFonts w:eastAsia="MS Mincho" w:asciiTheme="minorHAnsi" w:hAnsiTheme="minorHAnsi" w:cstheme="minorHAnsi"/>
          <w:kern w:val="2"/>
          <w:lang w:eastAsia="ja-JP"/>
        </w:rPr>
        <w:t>0</w:t>
      </w:r>
      <w:r w:rsidRPr="0037380B" w:rsidR="004376B1">
        <w:rPr>
          <w:rFonts w:eastAsia="MS Mincho" w:asciiTheme="minorHAnsi" w:hAnsiTheme="minorHAnsi" w:cstheme="minorHAnsi"/>
          <w:kern w:val="2"/>
          <w:lang w:eastAsia="ja-JP"/>
        </w:rPr>
        <w:t>0</w:t>
      </w:r>
      <w:r w:rsidRPr="00AF05E1" w:rsidR="004376B1">
        <w:rPr>
          <w:rFonts w:eastAsia="MS Mincho" w:asciiTheme="minorHAnsi" w:hAnsiTheme="minorHAnsi" w:cstheme="minorHAnsi"/>
          <w:kern w:val="2"/>
          <w:lang w:eastAsia="ja-JP"/>
        </w:rPr>
        <w:t xml:space="preserve"> </w:t>
      </w:r>
      <w:r w:rsidRPr="00C64093" w:rsidR="00AC0BBD">
        <w:rPr>
          <w:rFonts w:eastAsia="MS Mincho" w:asciiTheme="minorHAnsi" w:hAnsiTheme="minorHAnsi" w:cstheme="minorHAnsi"/>
          <w:kern w:val="2"/>
          <w:lang w:eastAsia="ja-JP"/>
        </w:rPr>
        <w:t>hours</w:t>
      </w:r>
      <w:r w:rsidRPr="00C64093" w:rsidR="002A584C">
        <w:rPr>
          <w:rFonts w:eastAsia="MS Mincho" w:asciiTheme="minorHAnsi" w:hAnsiTheme="minorHAnsi" w:cstheme="minorHAnsi"/>
          <w:kern w:val="2"/>
          <w:lang w:eastAsia="ja-JP"/>
        </w:rPr>
        <w:t xml:space="preserve"> (all screened individuals)</w:t>
      </w:r>
      <w:r w:rsidRPr="00D763BE" w:rsidR="00AC0BBD">
        <w:rPr>
          <w:rFonts w:eastAsia="MS Mincho" w:asciiTheme="minorHAnsi" w:hAnsiTheme="minorHAnsi" w:cstheme="minorHAnsi"/>
          <w:kern w:val="2"/>
          <w:lang w:eastAsia="ja-JP"/>
        </w:rPr>
        <w:t>.</w:t>
      </w:r>
    </w:p>
    <w:p w:rsidRPr="00337BBA" w:rsidR="00AC0BBD" w:rsidP="00DB30A6" w:rsidRDefault="00AC0BBD" w14:paraId="7B0B3582" w14:textId="77777777">
      <w:pPr>
        <w:rPr>
          <w:rFonts w:eastAsia="MS Mincho" w:asciiTheme="minorHAnsi" w:hAnsiTheme="minorHAnsi" w:cstheme="minorHAnsi"/>
          <w:kern w:val="2"/>
          <w:lang w:eastAsia="ja-JP"/>
        </w:rPr>
      </w:pPr>
    </w:p>
    <w:p w:rsidRPr="00DB30A6" w:rsidR="00DB30A6" w:rsidP="007802F4" w:rsidRDefault="00DB30A6" w14:paraId="273C2E55" w14:textId="698A2499">
      <w:pPr>
        <w:rPr>
          <w:rFonts w:eastAsia="MS Mincho" w:asciiTheme="minorHAnsi" w:hAnsiTheme="minorHAnsi" w:cstheme="minorHAnsi"/>
          <w:kern w:val="2"/>
          <w:lang w:eastAsia="ja-JP"/>
        </w:rPr>
      </w:pPr>
      <w:r w:rsidRPr="0061183A">
        <w:rPr>
          <w:rFonts w:eastAsia="MS Mincho" w:asciiTheme="minorHAnsi" w:hAnsiTheme="minorHAnsi" w:cstheme="minorHAnsi"/>
          <w:kern w:val="2"/>
          <w:lang w:eastAsia="ja-JP"/>
        </w:rPr>
        <w:t>Those who meet the inclusion criteria</w:t>
      </w:r>
      <w:r w:rsidRPr="0061183A" w:rsidR="00C823E8">
        <w:rPr>
          <w:rFonts w:eastAsia="MS Mincho" w:asciiTheme="minorHAnsi" w:hAnsiTheme="minorHAnsi" w:cstheme="minorHAnsi"/>
          <w:kern w:val="2"/>
          <w:lang w:eastAsia="ja-JP"/>
        </w:rPr>
        <w:t xml:space="preserve"> and demographic/professional quotas</w:t>
      </w:r>
      <w:r w:rsidRPr="0061183A">
        <w:rPr>
          <w:rFonts w:eastAsia="MS Mincho" w:asciiTheme="minorHAnsi" w:hAnsiTheme="minorHAnsi" w:cstheme="minorHAnsi"/>
          <w:kern w:val="2"/>
          <w:lang w:eastAsia="ja-JP"/>
        </w:rPr>
        <w:t xml:space="preserve"> will be administered the online questionnaire (Attachment </w:t>
      </w:r>
      <w:r w:rsidRPr="0061183A" w:rsidR="001B6973">
        <w:rPr>
          <w:rFonts w:eastAsia="MS Mincho" w:asciiTheme="minorHAnsi" w:hAnsiTheme="minorHAnsi" w:cstheme="minorHAnsi"/>
          <w:kern w:val="2"/>
          <w:lang w:eastAsia="ja-JP"/>
        </w:rPr>
        <w:t>6</w:t>
      </w:r>
      <w:r w:rsidRPr="0061183A">
        <w:rPr>
          <w:rFonts w:eastAsia="MS Mincho" w:asciiTheme="minorHAnsi" w:hAnsiTheme="minorHAnsi" w:cstheme="minorHAnsi"/>
          <w:kern w:val="2"/>
          <w:lang w:eastAsia="ja-JP"/>
        </w:rPr>
        <w:t xml:space="preserve">). Of those </w:t>
      </w:r>
      <w:r w:rsidRPr="0061183A" w:rsidR="007B611B">
        <w:rPr>
          <w:rFonts w:eastAsia="MS Mincho" w:asciiTheme="minorHAnsi" w:hAnsiTheme="minorHAnsi" w:cstheme="minorHAnsi"/>
          <w:kern w:val="2"/>
          <w:lang w:eastAsia="ja-JP"/>
        </w:rPr>
        <w:t>6</w:t>
      </w:r>
      <w:r w:rsidRPr="0061183A" w:rsidR="0019130C">
        <w:rPr>
          <w:rFonts w:eastAsia="MS Mincho" w:asciiTheme="minorHAnsi" w:hAnsiTheme="minorHAnsi" w:cstheme="minorHAnsi"/>
          <w:kern w:val="2"/>
          <w:lang w:eastAsia="ja-JP"/>
        </w:rPr>
        <w:t>30</w:t>
      </w:r>
      <w:r w:rsidRPr="0061183A">
        <w:rPr>
          <w:rFonts w:eastAsia="MS Mincho" w:asciiTheme="minorHAnsi" w:hAnsiTheme="minorHAnsi" w:cstheme="minorHAnsi"/>
          <w:kern w:val="2"/>
          <w:lang w:eastAsia="ja-JP"/>
        </w:rPr>
        <w:t xml:space="preserve"> deemed eligible</w:t>
      </w:r>
      <w:r w:rsidRPr="0061183A" w:rsidR="00C823E8">
        <w:rPr>
          <w:rFonts w:eastAsia="MS Mincho" w:asciiTheme="minorHAnsi" w:hAnsiTheme="minorHAnsi" w:cstheme="minorHAnsi"/>
          <w:kern w:val="2"/>
          <w:lang w:eastAsia="ja-JP"/>
        </w:rPr>
        <w:t xml:space="preserve"> and invited to participate</w:t>
      </w:r>
      <w:r w:rsidRPr="0061183A">
        <w:rPr>
          <w:rFonts w:eastAsia="MS Mincho" w:asciiTheme="minorHAnsi" w:hAnsiTheme="minorHAnsi" w:cstheme="minorHAnsi"/>
          <w:kern w:val="2"/>
          <w:lang w:eastAsia="ja-JP"/>
        </w:rPr>
        <w:t xml:space="preserve">, an estimated additional </w:t>
      </w:r>
      <w:r w:rsidRPr="0061183A" w:rsidR="00EA0DA3">
        <w:rPr>
          <w:rFonts w:eastAsia="MS Mincho" w:asciiTheme="minorHAnsi" w:hAnsiTheme="minorHAnsi" w:cstheme="minorHAnsi"/>
          <w:kern w:val="2"/>
          <w:lang w:eastAsia="ja-JP"/>
        </w:rPr>
        <w:t>five</w:t>
      </w:r>
      <w:r w:rsidRPr="0061183A" w:rsidR="00173127">
        <w:rPr>
          <w:rFonts w:eastAsia="MS Mincho" w:asciiTheme="minorHAnsi" w:hAnsiTheme="minorHAnsi" w:cstheme="minorHAnsi"/>
          <w:kern w:val="2"/>
          <w:lang w:eastAsia="ja-JP"/>
        </w:rPr>
        <w:t xml:space="preserve"> </w:t>
      </w:r>
      <w:r w:rsidRPr="0061183A">
        <w:rPr>
          <w:rFonts w:eastAsia="MS Mincho" w:asciiTheme="minorHAnsi" w:hAnsiTheme="minorHAnsi" w:cstheme="minorHAnsi"/>
          <w:kern w:val="2"/>
          <w:lang w:eastAsia="ja-JP"/>
        </w:rPr>
        <w:t>percent (</w:t>
      </w:r>
      <w:r w:rsidRPr="0061183A">
        <w:rPr>
          <w:rFonts w:eastAsia="MS Mincho" w:asciiTheme="minorHAnsi" w:hAnsiTheme="minorHAnsi" w:cstheme="minorHAnsi"/>
          <w:i/>
          <w:iCs/>
          <w:kern w:val="2"/>
          <w:lang w:eastAsia="ja-JP"/>
        </w:rPr>
        <w:t>n</w:t>
      </w:r>
      <w:r w:rsidRPr="0061183A">
        <w:rPr>
          <w:rFonts w:eastAsia="MS Mincho" w:asciiTheme="minorHAnsi" w:hAnsiTheme="minorHAnsi" w:cstheme="minorHAnsi"/>
          <w:kern w:val="2"/>
          <w:lang w:eastAsia="ja-JP"/>
        </w:rPr>
        <w:t>=</w:t>
      </w:r>
      <w:r w:rsidRPr="0061183A" w:rsidR="00EA0DA3">
        <w:rPr>
          <w:rFonts w:eastAsia="MS Mincho" w:asciiTheme="minorHAnsi" w:hAnsiTheme="minorHAnsi" w:cstheme="minorHAnsi"/>
          <w:kern w:val="2"/>
          <w:lang w:eastAsia="ja-JP"/>
        </w:rPr>
        <w:t>30</w:t>
      </w:r>
      <w:r w:rsidRPr="0061183A">
        <w:rPr>
          <w:rFonts w:eastAsia="MS Mincho" w:asciiTheme="minorHAnsi" w:hAnsiTheme="minorHAnsi" w:cstheme="minorHAnsi"/>
          <w:kern w:val="2"/>
          <w:lang w:eastAsia="ja-JP"/>
        </w:rPr>
        <w:t>) will start but not complete the questionnaire.</w:t>
      </w:r>
      <w:r w:rsidRPr="0061183A" w:rsidR="007802F4">
        <w:rPr>
          <w:rFonts w:eastAsia="MS Mincho" w:asciiTheme="minorHAnsi" w:hAnsiTheme="minorHAnsi" w:cstheme="minorHAnsi"/>
          <w:kern w:val="2"/>
          <w:lang w:eastAsia="ja-JP"/>
        </w:rPr>
        <w:t xml:space="preserve"> </w:t>
      </w:r>
      <w:r w:rsidRPr="0061183A">
        <w:rPr>
          <w:rFonts w:eastAsia="MS Mincho" w:asciiTheme="minorHAnsi" w:hAnsiTheme="minorHAnsi" w:cstheme="minorHAnsi"/>
          <w:kern w:val="2"/>
          <w:lang w:eastAsia="ja-JP"/>
        </w:rPr>
        <w:t xml:space="preserve">The burden per respondent for completing the online questionnaire is </w:t>
      </w:r>
      <w:r w:rsidRPr="0061183A" w:rsidR="0028625F">
        <w:rPr>
          <w:rFonts w:eastAsia="MS Mincho" w:asciiTheme="minorHAnsi" w:hAnsiTheme="minorHAnsi" w:cstheme="minorHAnsi"/>
          <w:kern w:val="2"/>
          <w:lang w:eastAsia="ja-JP"/>
        </w:rPr>
        <w:t>20</w:t>
      </w:r>
      <w:r w:rsidRPr="0061183A">
        <w:rPr>
          <w:rFonts w:eastAsia="MS Mincho" w:asciiTheme="minorHAnsi" w:hAnsiTheme="minorHAnsi" w:cstheme="minorHAnsi"/>
          <w:kern w:val="2"/>
          <w:lang w:eastAsia="ja-JP"/>
        </w:rPr>
        <w:t xml:space="preserve"> minutes. Those who start but do not complete the questionnaire are estimated to spend about one-half of that time (</w:t>
      </w:r>
      <w:r w:rsidRPr="0061183A" w:rsidR="0028625F">
        <w:rPr>
          <w:rFonts w:eastAsia="MS Mincho" w:asciiTheme="minorHAnsi" w:hAnsiTheme="minorHAnsi" w:cstheme="minorHAnsi"/>
          <w:kern w:val="2"/>
          <w:lang w:eastAsia="ja-JP"/>
        </w:rPr>
        <w:t>10</w:t>
      </w:r>
      <w:r w:rsidRPr="0061183A">
        <w:rPr>
          <w:rFonts w:eastAsia="MS Mincho" w:asciiTheme="minorHAnsi" w:hAnsiTheme="minorHAnsi" w:cstheme="minorHAnsi"/>
          <w:kern w:val="2"/>
          <w:lang w:eastAsia="ja-JP"/>
        </w:rPr>
        <w:t xml:space="preserve"> minutes) on the questionnaire. Thus, the total estimated burden for completing the online questionnaire is </w:t>
      </w:r>
      <w:r w:rsidRPr="0061183A" w:rsidR="00B14787">
        <w:rPr>
          <w:rFonts w:eastAsia="MS Mincho" w:asciiTheme="minorHAnsi" w:hAnsiTheme="minorHAnsi" w:cstheme="minorHAnsi"/>
          <w:kern w:val="2"/>
          <w:lang w:eastAsia="ja-JP"/>
        </w:rPr>
        <w:t>2</w:t>
      </w:r>
      <w:r w:rsidRPr="0061183A" w:rsidR="000D2239">
        <w:rPr>
          <w:rFonts w:eastAsia="MS Mincho" w:asciiTheme="minorHAnsi" w:hAnsiTheme="minorHAnsi" w:cstheme="minorHAnsi"/>
          <w:kern w:val="2"/>
          <w:lang w:eastAsia="ja-JP"/>
        </w:rPr>
        <w:t>0</w:t>
      </w:r>
      <w:r w:rsidRPr="0061183A" w:rsidR="00B14787">
        <w:rPr>
          <w:rFonts w:eastAsia="MS Mincho" w:asciiTheme="minorHAnsi" w:hAnsiTheme="minorHAnsi" w:cstheme="minorHAnsi"/>
          <w:kern w:val="2"/>
          <w:lang w:eastAsia="ja-JP"/>
        </w:rPr>
        <w:t>5</w:t>
      </w:r>
      <w:r w:rsidRPr="0061183A" w:rsidR="00174AD0">
        <w:rPr>
          <w:rFonts w:eastAsia="MS Mincho" w:asciiTheme="minorHAnsi" w:hAnsiTheme="minorHAnsi" w:cstheme="minorHAnsi"/>
          <w:kern w:val="2"/>
          <w:lang w:eastAsia="ja-JP"/>
        </w:rPr>
        <w:t xml:space="preserve"> </w:t>
      </w:r>
      <w:r w:rsidRPr="0061183A">
        <w:rPr>
          <w:rFonts w:eastAsia="MS Mincho" w:asciiTheme="minorHAnsi" w:hAnsiTheme="minorHAnsi" w:cstheme="minorHAnsi"/>
          <w:kern w:val="2"/>
          <w:lang w:eastAsia="ja-JP"/>
        </w:rPr>
        <w:t>hours</w:t>
      </w:r>
      <w:r w:rsidR="00587FC3">
        <w:rPr>
          <w:rFonts w:eastAsia="MS Mincho" w:asciiTheme="minorHAnsi" w:hAnsiTheme="minorHAnsi" w:cstheme="minorHAnsi"/>
          <w:kern w:val="2"/>
          <w:lang w:eastAsia="ja-JP"/>
        </w:rPr>
        <w:t xml:space="preserve"> (all completed participants)</w:t>
      </w:r>
      <w:r w:rsidRPr="00DB30A6">
        <w:rPr>
          <w:rFonts w:eastAsia="MS Mincho" w:asciiTheme="minorHAnsi" w:hAnsiTheme="minorHAnsi" w:cstheme="minorHAnsi"/>
          <w:kern w:val="2"/>
          <w:lang w:eastAsia="ja-JP"/>
        </w:rPr>
        <w:t xml:space="preserve">. </w:t>
      </w:r>
    </w:p>
    <w:p w:rsidR="00354C62" w:rsidP="00277019" w:rsidRDefault="00354C62" w14:paraId="22B7046C" w14:textId="77777777">
      <w:pPr>
        <w:widowControl w:val="0"/>
        <w:rPr>
          <w:rFonts w:ascii="Calibri" w:hAnsi="Calibri" w:eastAsia="MS Mincho"/>
          <w:kern w:val="2"/>
          <w:lang w:eastAsia="ja-JP"/>
        </w:rPr>
      </w:pPr>
    </w:p>
    <w:p w:rsidR="00E72161" w:rsidP="00C26917" w:rsidRDefault="00564B09" w14:paraId="247263B2" w14:textId="4A750752">
      <w:pPr>
        <w:widowControl w:val="0"/>
        <w:rPr>
          <w:rFonts w:ascii="Calibri" w:hAnsi="Calibri"/>
        </w:rPr>
      </w:pPr>
      <w:r w:rsidRPr="00C5103B">
        <w:rPr>
          <w:rFonts w:ascii="Calibri" w:hAnsi="Calibri"/>
        </w:rPr>
        <w:t xml:space="preserve">As outlined in </w:t>
      </w:r>
      <w:r w:rsidRPr="00354C62">
        <w:rPr>
          <w:rFonts w:ascii="Calibri" w:hAnsi="Calibri"/>
          <w:bCs/>
        </w:rPr>
        <w:t xml:space="preserve">Table </w:t>
      </w:r>
      <w:r w:rsidR="00FA5DFD">
        <w:rPr>
          <w:rFonts w:ascii="Calibri" w:hAnsi="Calibri"/>
          <w:bCs/>
        </w:rPr>
        <w:t>3</w:t>
      </w:r>
      <w:r w:rsidRPr="00C5103B">
        <w:rPr>
          <w:rFonts w:ascii="Calibri" w:hAnsi="Calibri"/>
        </w:rPr>
        <w:t xml:space="preserve">, the total estimated burden for the entire </w:t>
      </w:r>
      <w:r w:rsidRPr="00C35701">
        <w:rPr>
          <w:rFonts w:ascii="Calibri" w:hAnsi="Calibri"/>
        </w:rPr>
        <w:t xml:space="preserve">project is </w:t>
      </w:r>
      <w:r w:rsidR="0037380B">
        <w:rPr>
          <w:rFonts w:ascii="Calibri" w:hAnsi="Calibri"/>
        </w:rPr>
        <w:t>609</w:t>
      </w:r>
      <w:r w:rsidRPr="00C35701" w:rsidR="00FA5DFD">
        <w:rPr>
          <w:rFonts w:ascii="Calibri" w:hAnsi="Calibri"/>
        </w:rPr>
        <w:t xml:space="preserve"> </w:t>
      </w:r>
      <w:r w:rsidRPr="00C35701">
        <w:rPr>
          <w:rFonts w:ascii="Calibri" w:hAnsi="Calibri"/>
        </w:rPr>
        <w:t>hours.</w:t>
      </w:r>
    </w:p>
    <w:p w:rsidRPr="00153F90" w:rsidR="00B858FE" w:rsidP="00A1794B" w:rsidRDefault="00B858FE" w14:paraId="4C380073" w14:textId="77777777">
      <w:pPr>
        <w:spacing w:after="160" w:line="259" w:lineRule="auto"/>
        <w:rPr>
          <w:rFonts w:ascii="Calibri" w:hAnsi="Calibri"/>
        </w:rPr>
      </w:pPr>
    </w:p>
    <w:tbl>
      <w:tblPr>
        <w:tblW w:w="9803" w:type="dxa"/>
        <w:jc w:val="center"/>
        <w:tblLook w:val="0000" w:firstRow="0" w:lastRow="0" w:firstColumn="0" w:lastColumn="0" w:noHBand="0" w:noVBand="0"/>
      </w:tblPr>
      <w:tblGrid>
        <w:gridCol w:w="1751"/>
        <w:gridCol w:w="1933"/>
        <w:gridCol w:w="1518"/>
        <w:gridCol w:w="1571"/>
        <w:gridCol w:w="1585"/>
        <w:gridCol w:w="1445"/>
      </w:tblGrid>
      <w:tr w:rsidRPr="001A0646" w:rsidR="00564B09" w:rsidTr="001B4B49" w14:paraId="428BE374" w14:textId="77777777">
        <w:trPr>
          <w:trHeight w:val="235"/>
          <w:jc w:val="center"/>
        </w:trPr>
        <w:tc>
          <w:tcPr>
            <w:tcW w:w="9803" w:type="dxa"/>
            <w:gridSpan w:val="6"/>
            <w:tcBorders>
              <w:top w:val="single" w:color="000000" w:sz="4" w:space="0"/>
              <w:left w:val="single" w:color="000000" w:sz="4" w:space="0"/>
              <w:bottom w:val="single" w:color="auto" w:sz="4" w:space="0"/>
              <w:right w:val="single" w:color="000000" w:sz="4" w:space="0"/>
            </w:tcBorders>
            <w:vAlign w:val="center"/>
          </w:tcPr>
          <w:p w:rsidRPr="001A0646" w:rsidR="00564B09" w:rsidP="001A0646" w:rsidRDefault="00564B09" w14:paraId="536771F7" w14:textId="0772B8CB">
            <w:pPr>
              <w:pStyle w:val="Default"/>
              <w:widowControl w:val="0"/>
              <w:rPr>
                <w:rFonts w:ascii="Calibri" w:hAnsi="Calibri" w:cs="Times New Roman"/>
                <w:b/>
                <w:bCs/>
                <w:color w:val="auto"/>
                <w:sz w:val="20"/>
                <w:szCs w:val="20"/>
                <w:highlight w:val="yellow"/>
              </w:rPr>
            </w:pPr>
            <w:r w:rsidRPr="00C5103B">
              <w:rPr>
                <w:rFonts w:ascii="Calibri" w:hAnsi="Calibri" w:cs="Times New Roman"/>
                <w:b/>
                <w:sz w:val="20"/>
                <w:szCs w:val="20"/>
              </w:rPr>
              <w:t xml:space="preserve">Table </w:t>
            </w:r>
            <w:r w:rsidR="00FA5DFD">
              <w:rPr>
                <w:rFonts w:ascii="Calibri" w:hAnsi="Calibri" w:cs="Times New Roman"/>
                <w:b/>
                <w:sz w:val="20"/>
                <w:szCs w:val="20"/>
              </w:rPr>
              <w:t>3</w:t>
            </w:r>
            <w:r w:rsidRPr="00C5103B">
              <w:rPr>
                <w:rFonts w:ascii="Calibri" w:hAnsi="Calibri" w:cs="Times New Roman"/>
                <w:b/>
                <w:sz w:val="20"/>
                <w:szCs w:val="20"/>
              </w:rPr>
              <w:t>. Estimated Annualized Burden to Respondents</w:t>
            </w:r>
          </w:p>
        </w:tc>
      </w:tr>
      <w:tr w:rsidRPr="001A0646" w:rsidR="00D27096" w:rsidTr="007A3703" w14:paraId="74EBACCC" w14:textId="77777777">
        <w:trPr>
          <w:trHeight w:val="538"/>
          <w:jc w:val="center"/>
        </w:trPr>
        <w:tc>
          <w:tcPr>
            <w:tcW w:w="1751" w:type="dxa"/>
            <w:tcBorders>
              <w:top w:val="single" w:color="000000" w:sz="4" w:space="0"/>
              <w:left w:val="single" w:color="000000" w:sz="4" w:space="0"/>
              <w:bottom w:val="single" w:color="auto" w:sz="4" w:space="0"/>
              <w:right w:val="single" w:color="000000" w:sz="4" w:space="0"/>
            </w:tcBorders>
            <w:vAlign w:val="center"/>
          </w:tcPr>
          <w:p w:rsidRPr="001A0646" w:rsidR="00564B09" w:rsidP="001A0646" w:rsidRDefault="00564B09" w14:paraId="0BA1A100"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Type of Respondent</w:t>
            </w:r>
          </w:p>
        </w:tc>
        <w:tc>
          <w:tcPr>
            <w:tcW w:w="1933" w:type="dxa"/>
            <w:tcBorders>
              <w:top w:val="single" w:color="000000" w:sz="4" w:space="0"/>
              <w:left w:val="single" w:color="000000" w:sz="4" w:space="0"/>
              <w:bottom w:val="single" w:color="000000" w:sz="4" w:space="0"/>
              <w:right w:val="single" w:color="000000" w:sz="4" w:space="0"/>
            </w:tcBorders>
            <w:vAlign w:val="center"/>
          </w:tcPr>
          <w:p w:rsidRPr="001A0646" w:rsidR="00564B09" w:rsidP="001A0646" w:rsidRDefault="00564B09" w14:paraId="52AA37E5"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Form Name</w:t>
            </w:r>
          </w:p>
        </w:tc>
        <w:tc>
          <w:tcPr>
            <w:tcW w:w="1518" w:type="dxa"/>
            <w:tcBorders>
              <w:top w:val="single" w:color="000000" w:sz="4" w:space="0"/>
              <w:left w:val="single" w:color="000000" w:sz="4" w:space="0"/>
              <w:bottom w:val="single" w:color="000000" w:sz="4" w:space="0"/>
              <w:right w:val="single" w:color="000000" w:sz="4" w:space="0"/>
            </w:tcBorders>
            <w:vAlign w:val="center"/>
          </w:tcPr>
          <w:p w:rsidRPr="001A0646" w:rsidR="00564B09" w:rsidP="001A0646" w:rsidRDefault="00564B09" w14:paraId="672F1D30"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Number of Respondents</w:t>
            </w:r>
          </w:p>
        </w:tc>
        <w:tc>
          <w:tcPr>
            <w:tcW w:w="1571" w:type="dxa"/>
            <w:tcBorders>
              <w:top w:val="single" w:color="000000" w:sz="4" w:space="0"/>
              <w:left w:val="single" w:color="000000" w:sz="4" w:space="0"/>
              <w:bottom w:val="single" w:color="000000" w:sz="4" w:space="0"/>
              <w:right w:val="single" w:color="000000" w:sz="4" w:space="0"/>
            </w:tcBorders>
            <w:vAlign w:val="center"/>
          </w:tcPr>
          <w:p w:rsidRPr="001A0646" w:rsidR="00564B09" w:rsidP="001A0646" w:rsidRDefault="00564B09" w14:paraId="157FA1D7"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Number of Responses per Respondent</w:t>
            </w:r>
          </w:p>
        </w:tc>
        <w:tc>
          <w:tcPr>
            <w:tcW w:w="1585" w:type="dxa"/>
            <w:tcBorders>
              <w:top w:val="single" w:color="000000" w:sz="4" w:space="0"/>
              <w:left w:val="single" w:color="000000" w:sz="4" w:space="0"/>
              <w:bottom w:val="single" w:color="000000" w:sz="4" w:space="0"/>
              <w:right w:val="single" w:color="000000" w:sz="4" w:space="0"/>
            </w:tcBorders>
            <w:vAlign w:val="center"/>
          </w:tcPr>
          <w:p w:rsidRPr="001A0646" w:rsidR="00564B09" w:rsidP="001A0646" w:rsidRDefault="00564B09" w14:paraId="5C70820E" w14:textId="77777777">
            <w:pPr>
              <w:pStyle w:val="Default"/>
              <w:widowControl w:val="0"/>
              <w:jc w:val="center"/>
              <w:rPr>
                <w:rFonts w:ascii="Calibri" w:hAnsi="Calibri" w:cs="Times New Roman"/>
                <w:b/>
                <w:bCs/>
                <w:color w:val="auto"/>
                <w:sz w:val="20"/>
                <w:szCs w:val="20"/>
              </w:rPr>
            </w:pPr>
            <w:r w:rsidRPr="001A0646">
              <w:rPr>
                <w:rFonts w:ascii="Calibri" w:hAnsi="Calibri" w:cs="Times New Roman"/>
                <w:b/>
                <w:bCs/>
                <w:color w:val="auto"/>
                <w:sz w:val="20"/>
                <w:szCs w:val="20"/>
              </w:rPr>
              <w:t>Average Burden per Response</w:t>
            </w:r>
          </w:p>
          <w:p w:rsidRPr="001A0646" w:rsidR="00564B09" w:rsidP="001A0646" w:rsidRDefault="00564B09" w14:paraId="633A41D4" w14:textId="1B0E786A">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 xml:space="preserve">(in </w:t>
            </w:r>
            <w:r w:rsidR="00B032D1">
              <w:rPr>
                <w:rFonts w:ascii="Calibri" w:hAnsi="Calibri" w:cs="Times New Roman"/>
                <w:b/>
                <w:bCs/>
                <w:color w:val="auto"/>
                <w:sz w:val="20"/>
                <w:szCs w:val="20"/>
              </w:rPr>
              <w:t>minute</w:t>
            </w:r>
            <w:r w:rsidRPr="001A0646">
              <w:rPr>
                <w:rFonts w:ascii="Calibri" w:hAnsi="Calibri" w:cs="Times New Roman"/>
                <w:b/>
                <w:bCs/>
                <w:color w:val="auto"/>
                <w:sz w:val="20"/>
                <w:szCs w:val="20"/>
              </w:rPr>
              <w:t>s)</w:t>
            </w:r>
          </w:p>
        </w:tc>
        <w:tc>
          <w:tcPr>
            <w:tcW w:w="1445" w:type="dxa"/>
            <w:tcBorders>
              <w:top w:val="single" w:color="000000" w:sz="4" w:space="0"/>
              <w:left w:val="single" w:color="000000" w:sz="4" w:space="0"/>
              <w:bottom w:val="single" w:color="000000" w:sz="4" w:space="0"/>
              <w:right w:val="single" w:color="000000" w:sz="4" w:space="0"/>
            </w:tcBorders>
            <w:vAlign w:val="center"/>
          </w:tcPr>
          <w:p w:rsidRPr="001A0646" w:rsidR="00564B09" w:rsidP="001A0646" w:rsidRDefault="00564B09" w14:paraId="4CFC4DB0" w14:textId="77777777">
            <w:pPr>
              <w:pStyle w:val="Default"/>
              <w:widowControl w:val="0"/>
              <w:jc w:val="center"/>
              <w:rPr>
                <w:rFonts w:ascii="Calibri" w:hAnsi="Calibri" w:cs="Times New Roman"/>
                <w:b/>
                <w:bCs/>
                <w:color w:val="auto"/>
                <w:sz w:val="20"/>
                <w:szCs w:val="20"/>
              </w:rPr>
            </w:pPr>
            <w:r w:rsidRPr="001A0646">
              <w:rPr>
                <w:rFonts w:ascii="Calibri" w:hAnsi="Calibri" w:cs="Times New Roman"/>
                <w:b/>
                <w:bCs/>
                <w:color w:val="auto"/>
                <w:sz w:val="20"/>
                <w:szCs w:val="20"/>
              </w:rPr>
              <w:t>Total Burden</w:t>
            </w:r>
          </w:p>
          <w:p w:rsidRPr="001A0646" w:rsidR="00564B09" w:rsidP="001A0646" w:rsidRDefault="00564B09" w14:paraId="063D3374" w14:textId="48FA868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(in hours)</w:t>
            </w:r>
          </w:p>
        </w:tc>
      </w:tr>
      <w:tr w:rsidRPr="001A0646" w:rsidR="00957352" w:rsidTr="007A3703" w14:paraId="0AFDA4E5" w14:textId="77777777">
        <w:trPr>
          <w:trHeight w:val="701"/>
          <w:jc w:val="center"/>
        </w:trPr>
        <w:tc>
          <w:tcPr>
            <w:tcW w:w="1751" w:type="dxa"/>
            <w:vMerge w:val="restart"/>
            <w:tcBorders>
              <w:top w:val="single" w:color="auto" w:sz="4" w:space="0"/>
              <w:left w:val="single" w:color="auto" w:sz="4" w:space="0"/>
              <w:right w:val="single" w:color="auto" w:sz="4" w:space="0"/>
            </w:tcBorders>
            <w:shd w:val="clear" w:color="auto" w:fill="FFFFFF" w:themeFill="background1"/>
            <w:vAlign w:val="center"/>
          </w:tcPr>
          <w:p w:rsidRPr="001A0646" w:rsidR="00957352" w:rsidP="001A0646" w:rsidRDefault="00957352" w14:paraId="7AE962D4" w14:textId="7D0E39D1">
            <w:pPr>
              <w:pStyle w:val="Default"/>
              <w:widowControl w:val="0"/>
              <w:rPr>
                <w:rFonts w:ascii="Calibri" w:hAnsi="Calibri" w:cs="Times New Roman"/>
                <w:bCs/>
                <w:color w:val="auto"/>
                <w:sz w:val="20"/>
                <w:szCs w:val="20"/>
              </w:rPr>
            </w:pPr>
            <w:r>
              <w:rPr>
                <w:rFonts w:ascii="Calibri" w:hAnsi="Calibri" w:cs="Times New Roman"/>
                <w:bCs/>
                <w:color w:val="auto"/>
                <w:sz w:val="20"/>
                <w:szCs w:val="20"/>
              </w:rPr>
              <w:t>Educators in U.S. Middle and High Schools and School-Adjacent Programs</w:t>
            </w:r>
          </w:p>
        </w:tc>
        <w:tc>
          <w:tcPr>
            <w:tcW w:w="1933"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rsidRPr="001A0646" w:rsidR="00957352" w:rsidP="001A0646" w:rsidRDefault="007C6E2B" w14:paraId="66815912" w14:textId="28269DC2">
            <w:pPr>
              <w:pStyle w:val="Default"/>
              <w:widowControl w:val="0"/>
              <w:rPr>
                <w:rFonts w:ascii="Calibri" w:hAnsi="Calibri" w:cs="Times New Roman"/>
                <w:bCs/>
                <w:color w:val="auto"/>
                <w:sz w:val="20"/>
                <w:szCs w:val="20"/>
              </w:rPr>
            </w:pPr>
            <w:r>
              <w:rPr>
                <w:rFonts w:ascii="Calibri" w:hAnsi="Calibri" w:cs="Times New Roman"/>
                <w:bCs/>
                <w:color w:val="auto"/>
                <w:sz w:val="20"/>
                <w:szCs w:val="20"/>
              </w:rPr>
              <w:t>R</w:t>
            </w:r>
            <w:r>
              <w:rPr>
                <w:rFonts w:ascii="Calibri" w:hAnsi="Calibri" w:cs="Times New Roman"/>
                <w:bCs/>
                <w:sz w:val="20"/>
                <w:szCs w:val="20"/>
              </w:rPr>
              <w:t xml:space="preserve">ecruitment Screener for </w:t>
            </w:r>
            <w:r w:rsidR="00C86FDD">
              <w:rPr>
                <w:rFonts w:ascii="Calibri" w:hAnsi="Calibri" w:cs="Times New Roman"/>
                <w:bCs/>
                <w:color w:val="auto"/>
                <w:sz w:val="20"/>
                <w:szCs w:val="20"/>
              </w:rPr>
              <w:t>Focus Group</w:t>
            </w:r>
            <w:r w:rsidR="00EB6BBB">
              <w:rPr>
                <w:rFonts w:ascii="Calibri" w:hAnsi="Calibri" w:cs="Times New Roman"/>
                <w:bCs/>
                <w:color w:val="auto"/>
                <w:sz w:val="20"/>
                <w:szCs w:val="20"/>
              </w:rPr>
              <w:t>s</w:t>
            </w:r>
            <w:r w:rsidR="00C86FDD">
              <w:rPr>
                <w:rFonts w:ascii="Calibri" w:hAnsi="Calibri" w:cs="Times New Roman"/>
                <w:bCs/>
                <w:color w:val="auto"/>
                <w:sz w:val="20"/>
                <w:szCs w:val="20"/>
              </w:rPr>
              <w:t xml:space="preserve"> </w:t>
            </w:r>
            <w:r w:rsidR="00F34A27">
              <w:rPr>
                <w:rFonts w:ascii="Calibri" w:hAnsi="Calibri" w:cs="Times New Roman"/>
                <w:bCs/>
                <w:color w:val="auto"/>
                <w:sz w:val="20"/>
                <w:szCs w:val="20"/>
              </w:rPr>
              <w:t xml:space="preserve">(Attachment </w:t>
            </w:r>
            <w:r w:rsidR="00AC48AB">
              <w:rPr>
                <w:rFonts w:ascii="Calibri" w:hAnsi="Calibri" w:cs="Times New Roman"/>
                <w:bCs/>
                <w:color w:val="auto"/>
                <w:sz w:val="20"/>
                <w:szCs w:val="20"/>
              </w:rPr>
              <w:t>1</w:t>
            </w:r>
            <w:r w:rsidR="00F34A27">
              <w:rPr>
                <w:rFonts w:ascii="Calibri" w:hAnsi="Calibri" w:cs="Times New Roman"/>
                <w:bCs/>
                <w:color w:val="auto"/>
                <w:sz w:val="20"/>
                <w:szCs w:val="20"/>
              </w:rPr>
              <w:t>)</w:t>
            </w:r>
          </w:p>
        </w:tc>
        <w:tc>
          <w:tcPr>
            <w:tcW w:w="15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00957352" w:rsidP="001A0646" w:rsidRDefault="00BC1BC7" w14:paraId="0B4303B3" w14:textId="69A3FD96">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90</w:t>
            </w:r>
          </w:p>
        </w:tc>
        <w:tc>
          <w:tcPr>
            <w:tcW w:w="15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957352" w:rsidP="001A0646" w:rsidRDefault="00C86FDD" w14:paraId="24F19CAE" w14:textId="4721066F">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1</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957352" w:rsidP="001A0646" w:rsidRDefault="00841AAD" w14:paraId="641490F5" w14:textId="6F75EEAF">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2/60</w:t>
            </w:r>
          </w:p>
        </w:tc>
        <w:tc>
          <w:tcPr>
            <w:tcW w:w="144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rsidR="00957352" w:rsidP="001A0646" w:rsidRDefault="00530BE1" w14:paraId="0409E75E" w14:textId="7DB7E31D">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3</w:t>
            </w:r>
          </w:p>
        </w:tc>
      </w:tr>
      <w:tr w:rsidRPr="001A0646" w:rsidR="00957352" w:rsidTr="007A3703" w14:paraId="342748A2" w14:textId="77777777">
        <w:trPr>
          <w:trHeight w:val="701"/>
          <w:jc w:val="center"/>
        </w:trPr>
        <w:tc>
          <w:tcPr>
            <w:tcW w:w="1751" w:type="dxa"/>
            <w:vMerge/>
            <w:tcBorders>
              <w:left w:val="single" w:color="auto" w:sz="4" w:space="0"/>
              <w:right w:val="single" w:color="auto" w:sz="4" w:space="0"/>
            </w:tcBorders>
            <w:shd w:val="clear" w:color="auto" w:fill="FFFFFF" w:themeFill="background1"/>
            <w:vAlign w:val="center"/>
          </w:tcPr>
          <w:p w:rsidRPr="001A0646" w:rsidR="00957352" w:rsidP="001A0646" w:rsidRDefault="00957352" w14:paraId="56E7EE92" w14:textId="3559EAC0">
            <w:pPr>
              <w:pStyle w:val="Default"/>
              <w:widowControl w:val="0"/>
              <w:rPr>
                <w:rFonts w:ascii="Calibri" w:hAnsi="Calibri" w:cs="Times New Roman"/>
                <w:bCs/>
                <w:color w:val="auto"/>
                <w:sz w:val="20"/>
                <w:szCs w:val="20"/>
              </w:rPr>
            </w:pPr>
          </w:p>
        </w:tc>
        <w:tc>
          <w:tcPr>
            <w:tcW w:w="1933"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rsidRPr="001A0646" w:rsidR="00957352" w:rsidP="001A0646" w:rsidRDefault="00DF235C" w14:paraId="1AB82BB6" w14:textId="5C9EC138">
            <w:pPr>
              <w:pStyle w:val="Default"/>
              <w:widowControl w:val="0"/>
              <w:rPr>
                <w:rFonts w:ascii="Calibri" w:hAnsi="Calibri" w:cs="Times New Roman"/>
                <w:bCs/>
                <w:color w:val="auto"/>
                <w:sz w:val="20"/>
                <w:szCs w:val="20"/>
              </w:rPr>
            </w:pPr>
            <w:r>
              <w:rPr>
                <w:rFonts w:ascii="Calibri" w:hAnsi="Calibri" w:cs="Times New Roman"/>
                <w:bCs/>
                <w:color w:val="auto"/>
                <w:sz w:val="20"/>
                <w:szCs w:val="20"/>
              </w:rPr>
              <w:t xml:space="preserve">Informed Consent (Attachment </w:t>
            </w:r>
            <w:r w:rsidR="0010416D">
              <w:rPr>
                <w:rFonts w:ascii="Calibri" w:hAnsi="Calibri" w:cs="Times New Roman"/>
                <w:bCs/>
                <w:color w:val="auto"/>
                <w:sz w:val="20"/>
                <w:szCs w:val="20"/>
              </w:rPr>
              <w:t>3</w:t>
            </w:r>
            <w:r>
              <w:rPr>
                <w:rFonts w:ascii="Calibri" w:hAnsi="Calibri" w:cs="Times New Roman"/>
                <w:bCs/>
                <w:color w:val="auto"/>
                <w:sz w:val="20"/>
                <w:szCs w:val="20"/>
              </w:rPr>
              <w:t>)</w:t>
            </w:r>
          </w:p>
        </w:tc>
        <w:tc>
          <w:tcPr>
            <w:tcW w:w="15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00957352" w:rsidP="001A0646" w:rsidRDefault="00BC1BC7" w14:paraId="2671A256" w14:textId="5F46E18B">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64</w:t>
            </w:r>
          </w:p>
        </w:tc>
        <w:tc>
          <w:tcPr>
            <w:tcW w:w="15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957352" w:rsidP="001A0646" w:rsidRDefault="00C86FDD" w14:paraId="706D8013" w14:textId="5900BD58">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1</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957352" w:rsidP="001A0646" w:rsidRDefault="00841AAD" w14:paraId="33D75A01" w14:textId="403037BF">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5/60</w:t>
            </w:r>
          </w:p>
        </w:tc>
        <w:tc>
          <w:tcPr>
            <w:tcW w:w="144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rsidR="00957352" w:rsidP="001A0646" w:rsidRDefault="007104F4" w14:paraId="67A4B100" w14:textId="43FEE2BB">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5</w:t>
            </w:r>
          </w:p>
        </w:tc>
      </w:tr>
      <w:tr w:rsidRPr="001A0646" w:rsidR="00957352" w:rsidTr="007A3703" w14:paraId="549193B5" w14:textId="77777777">
        <w:trPr>
          <w:trHeight w:val="701"/>
          <w:jc w:val="center"/>
        </w:trPr>
        <w:tc>
          <w:tcPr>
            <w:tcW w:w="1751" w:type="dxa"/>
            <w:vMerge/>
            <w:tcBorders>
              <w:left w:val="single" w:color="auto" w:sz="4" w:space="0"/>
              <w:right w:val="single" w:color="auto" w:sz="4" w:space="0"/>
            </w:tcBorders>
            <w:shd w:val="clear" w:color="auto" w:fill="FFFFFF" w:themeFill="background1"/>
            <w:vAlign w:val="center"/>
          </w:tcPr>
          <w:p w:rsidRPr="001A0646" w:rsidR="00957352" w:rsidP="001A0646" w:rsidRDefault="00957352" w14:paraId="2DA0A6D7" w14:textId="7EF84FED">
            <w:pPr>
              <w:pStyle w:val="Default"/>
              <w:widowControl w:val="0"/>
              <w:rPr>
                <w:rFonts w:ascii="Calibri" w:hAnsi="Calibri" w:cs="Times New Roman"/>
                <w:bCs/>
                <w:color w:val="auto"/>
                <w:sz w:val="20"/>
                <w:szCs w:val="20"/>
              </w:rPr>
            </w:pPr>
          </w:p>
        </w:tc>
        <w:tc>
          <w:tcPr>
            <w:tcW w:w="1933"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rsidRPr="001A0646" w:rsidR="00957352" w:rsidP="001A0646" w:rsidRDefault="00DF235C" w14:paraId="072D469F" w14:textId="066F5CC0">
            <w:pPr>
              <w:pStyle w:val="Default"/>
              <w:widowControl w:val="0"/>
              <w:rPr>
                <w:rFonts w:ascii="Calibri" w:hAnsi="Calibri" w:cs="Times New Roman"/>
                <w:bCs/>
                <w:color w:val="auto"/>
                <w:sz w:val="20"/>
                <w:szCs w:val="20"/>
              </w:rPr>
            </w:pPr>
            <w:r>
              <w:rPr>
                <w:rFonts w:ascii="Calibri" w:hAnsi="Calibri" w:cs="Times New Roman"/>
                <w:bCs/>
                <w:color w:val="auto"/>
                <w:sz w:val="20"/>
                <w:szCs w:val="20"/>
              </w:rPr>
              <w:t xml:space="preserve">Moderator’s Guide for Focus Groups (Attachment </w:t>
            </w:r>
            <w:r w:rsidR="0010416D">
              <w:rPr>
                <w:rFonts w:ascii="Calibri" w:hAnsi="Calibri" w:cs="Times New Roman"/>
                <w:bCs/>
                <w:color w:val="auto"/>
                <w:sz w:val="20"/>
                <w:szCs w:val="20"/>
              </w:rPr>
              <w:t>5</w:t>
            </w:r>
            <w:r>
              <w:rPr>
                <w:rFonts w:ascii="Calibri" w:hAnsi="Calibri" w:cs="Times New Roman"/>
                <w:bCs/>
                <w:color w:val="auto"/>
                <w:sz w:val="20"/>
                <w:szCs w:val="20"/>
              </w:rPr>
              <w:t>)</w:t>
            </w:r>
          </w:p>
        </w:tc>
        <w:tc>
          <w:tcPr>
            <w:tcW w:w="15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00957352" w:rsidP="001A0646" w:rsidRDefault="0010416D" w14:paraId="6EFB044C" w14:textId="7945D317">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64</w:t>
            </w:r>
          </w:p>
        </w:tc>
        <w:tc>
          <w:tcPr>
            <w:tcW w:w="15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957352" w:rsidP="001A0646" w:rsidRDefault="00C86FDD" w14:paraId="2EE0BCD7" w14:textId="0C6CBDD3">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1</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957352" w:rsidP="001A0646" w:rsidRDefault="00B032D1" w14:paraId="7EB946DD" w14:textId="1BA16AB3">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90/60</w:t>
            </w:r>
          </w:p>
        </w:tc>
        <w:tc>
          <w:tcPr>
            <w:tcW w:w="144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rsidR="00957352" w:rsidP="001A0646" w:rsidRDefault="00CE206F" w14:paraId="24E0866C" w14:textId="06C0130B">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96</w:t>
            </w:r>
          </w:p>
        </w:tc>
      </w:tr>
      <w:tr w:rsidRPr="001A0646" w:rsidR="00957352" w:rsidTr="007A3703" w14:paraId="17E59F77" w14:textId="77777777">
        <w:trPr>
          <w:trHeight w:val="701"/>
          <w:jc w:val="center"/>
        </w:trPr>
        <w:tc>
          <w:tcPr>
            <w:tcW w:w="1751" w:type="dxa"/>
            <w:vMerge/>
            <w:tcBorders>
              <w:left w:val="single" w:color="auto" w:sz="4" w:space="0"/>
              <w:right w:val="single" w:color="auto" w:sz="4" w:space="0"/>
            </w:tcBorders>
            <w:shd w:val="clear" w:color="auto" w:fill="FFFFFF" w:themeFill="background1"/>
            <w:vAlign w:val="center"/>
          </w:tcPr>
          <w:p w:rsidRPr="001A0646" w:rsidR="00957352" w:rsidP="001A0646" w:rsidRDefault="00957352" w14:paraId="10510F24" w14:textId="3AAE1BCA">
            <w:pPr>
              <w:pStyle w:val="Default"/>
              <w:widowControl w:val="0"/>
              <w:rPr>
                <w:rFonts w:ascii="Calibri" w:hAnsi="Calibri" w:cs="Times New Roman"/>
                <w:bCs/>
                <w:color w:val="auto"/>
                <w:sz w:val="20"/>
                <w:szCs w:val="20"/>
              </w:rPr>
            </w:pPr>
          </w:p>
        </w:tc>
        <w:tc>
          <w:tcPr>
            <w:tcW w:w="1933"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rsidRPr="001A0646" w:rsidR="00957352" w:rsidP="001A0646" w:rsidRDefault="00957352" w14:paraId="10BE8377" w14:textId="11A73FE0">
            <w:pPr>
              <w:pStyle w:val="Default"/>
              <w:widowControl w:val="0"/>
              <w:rPr>
                <w:rFonts w:ascii="Calibri" w:hAnsi="Calibri" w:cs="Times New Roman"/>
                <w:bCs/>
                <w:color w:val="auto"/>
                <w:sz w:val="20"/>
                <w:szCs w:val="20"/>
              </w:rPr>
            </w:pPr>
            <w:r w:rsidRPr="001A0646">
              <w:rPr>
                <w:rFonts w:ascii="Calibri" w:hAnsi="Calibri" w:cs="Times New Roman"/>
                <w:bCs/>
                <w:color w:val="auto"/>
                <w:sz w:val="20"/>
                <w:szCs w:val="20"/>
              </w:rPr>
              <w:t xml:space="preserve">Recruitment Screener </w:t>
            </w:r>
            <w:r>
              <w:rPr>
                <w:rFonts w:ascii="Calibri" w:hAnsi="Calibri" w:cs="Times New Roman"/>
                <w:bCs/>
                <w:color w:val="auto"/>
                <w:sz w:val="20"/>
                <w:szCs w:val="20"/>
              </w:rPr>
              <w:t xml:space="preserve">for Online Questionnaire </w:t>
            </w:r>
            <w:r w:rsidRPr="001A0646">
              <w:rPr>
                <w:rFonts w:ascii="Calibri" w:hAnsi="Calibri" w:cs="Times New Roman"/>
                <w:bCs/>
                <w:color w:val="auto"/>
                <w:sz w:val="20"/>
                <w:szCs w:val="20"/>
              </w:rPr>
              <w:t xml:space="preserve">(Attachment </w:t>
            </w:r>
            <w:r w:rsidR="007C6E2B">
              <w:rPr>
                <w:rFonts w:ascii="Calibri" w:hAnsi="Calibri" w:cs="Times New Roman"/>
                <w:bCs/>
                <w:color w:val="auto"/>
                <w:sz w:val="20"/>
                <w:szCs w:val="20"/>
              </w:rPr>
              <w:t>9</w:t>
            </w:r>
            <w:r w:rsidRPr="001A0646">
              <w:rPr>
                <w:rFonts w:ascii="Calibri" w:hAnsi="Calibri" w:cs="Times New Roman"/>
                <w:bCs/>
                <w:color w:val="auto"/>
                <w:sz w:val="20"/>
                <w:szCs w:val="20"/>
              </w:rPr>
              <w:t>)</w:t>
            </w:r>
          </w:p>
        </w:tc>
        <w:tc>
          <w:tcPr>
            <w:tcW w:w="15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E53B1B" w:rsidR="00957352" w:rsidP="001A0646" w:rsidRDefault="00173127" w14:paraId="77C62639" w14:textId="24417C01">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9</w:t>
            </w:r>
            <w:r w:rsidR="0010416D">
              <w:rPr>
                <w:rFonts w:ascii="Calibri" w:hAnsi="Calibri" w:cs="Times New Roman"/>
                <w:color w:val="auto"/>
                <w:sz w:val="20"/>
                <w:szCs w:val="20"/>
              </w:rPr>
              <w:t>,</w:t>
            </w:r>
            <w:r>
              <w:rPr>
                <w:rFonts w:ascii="Calibri" w:hAnsi="Calibri" w:cs="Times New Roman"/>
                <w:color w:val="auto"/>
                <w:sz w:val="20"/>
                <w:szCs w:val="20"/>
              </w:rPr>
              <w:t>00</w:t>
            </w:r>
            <w:r w:rsidR="009B3330">
              <w:rPr>
                <w:rFonts w:ascii="Calibri" w:hAnsi="Calibri" w:cs="Times New Roman"/>
                <w:color w:val="auto"/>
                <w:sz w:val="20"/>
                <w:szCs w:val="20"/>
              </w:rPr>
              <w:t>0</w:t>
            </w:r>
          </w:p>
        </w:tc>
        <w:tc>
          <w:tcPr>
            <w:tcW w:w="15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957352" w:rsidP="001A0646" w:rsidRDefault="00957352" w14:paraId="07B5492E" w14:textId="77777777">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1</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1A0646" w:rsidR="00957352" w:rsidP="001A0646" w:rsidRDefault="006034A9" w14:paraId="50C50F8D" w14:textId="6C430B4D">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2/60</w:t>
            </w:r>
          </w:p>
        </w:tc>
        <w:tc>
          <w:tcPr>
            <w:tcW w:w="144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rsidRPr="00BC6B55" w:rsidR="00957352" w:rsidP="001A0646" w:rsidRDefault="00993B15" w14:paraId="32F263A6" w14:textId="67D0D4C0">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30</w:t>
            </w:r>
            <w:r w:rsidR="009B3330">
              <w:rPr>
                <w:rFonts w:ascii="Calibri" w:hAnsi="Calibri" w:cs="Times New Roman"/>
                <w:color w:val="auto"/>
                <w:sz w:val="20"/>
                <w:szCs w:val="20"/>
              </w:rPr>
              <w:t>0</w:t>
            </w:r>
          </w:p>
        </w:tc>
      </w:tr>
      <w:tr w:rsidRPr="001A0646" w:rsidR="006D14D6" w:rsidTr="007A3703" w14:paraId="6CC5207A" w14:textId="77777777">
        <w:trPr>
          <w:trHeight w:val="360"/>
          <w:jc w:val="center"/>
        </w:trPr>
        <w:tc>
          <w:tcPr>
            <w:tcW w:w="1751" w:type="dxa"/>
            <w:vMerge/>
            <w:tcBorders>
              <w:left w:val="single" w:color="auto" w:sz="4" w:space="0"/>
              <w:right w:val="single" w:color="auto" w:sz="4" w:space="0"/>
            </w:tcBorders>
            <w:shd w:val="clear" w:color="auto" w:fill="FFFFFF" w:themeFill="background1"/>
            <w:vAlign w:val="center"/>
          </w:tcPr>
          <w:p w:rsidRPr="001A0646" w:rsidR="006D14D6" w:rsidP="001A0646" w:rsidRDefault="006D14D6" w14:paraId="5F2348A2" w14:textId="77777777">
            <w:pPr>
              <w:pStyle w:val="Default"/>
              <w:widowControl w:val="0"/>
              <w:jc w:val="center"/>
              <w:rPr>
                <w:rFonts w:ascii="Calibri" w:hAnsi="Calibri" w:cs="Times New Roman"/>
                <w:bCs/>
                <w:color w:val="auto"/>
                <w:sz w:val="20"/>
                <w:szCs w:val="20"/>
              </w:rPr>
            </w:pPr>
          </w:p>
        </w:tc>
        <w:tc>
          <w:tcPr>
            <w:tcW w:w="1933" w:type="dxa"/>
            <w:tcBorders>
              <w:top w:val="single" w:color="000000" w:sz="4" w:space="0"/>
              <w:left w:val="single" w:color="auto" w:sz="4" w:space="0"/>
              <w:right w:val="single" w:color="000000" w:sz="4" w:space="0"/>
            </w:tcBorders>
            <w:shd w:val="clear" w:color="auto" w:fill="FFFFFF" w:themeFill="background1"/>
            <w:vAlign w:val="center"/>
          </w:tcPr>
          <w:p w:rsidRPr="001A0646" w:rsidR="006D14D6" w:rsidP="001A0646" w:rsidRDefault="006D14D6" w14:paraId="67A655BA" w14:textId="31D331C1">
            <w:pPr>
              <w:pStyle w:val="Default"/>
              <w:widowControl w:val="0"/>
              <w:rPr>
                <w:rFonts w:ascii="Calibri" w:hAnsi="Calibri" w:cs="Times New Roman"/>
                <w:bCs/>
                <w:color w:val="auto"/>
                <w:sz w:val="20"/>
                <w:szCs w:val="20"/>
              </w:rPr>
            </w:pPr>
            <w:r w:rsidRPr="001A0646">
              <w:rPr>
                <w:rFonts w:ascii="Calibri" w:hAnsi="Calibri" w:cs="Times New Roman"/>
                <w:bCs/>
                <w:color w:val="auto"/>
                <w:sz w:val="20"/>
                <w:szCs w:val="20"/>
              </w:rPr>
              <w:t>Online Questionnaire</w:t>
            </w:r>
            <w:r w:rsidR="0005642E">
              <w:rPr>
                <w:rFonts w:ascii="Calibri" w:hAnsi="Calibri" w:cs="Times New Roman"/>
                <w:bCs/>
                <w:color w:val="auto"/>
                <w:sz w:val="20"/>
                <w:szCs w:val="20"/>
              </w:rPr>
              <w:t xml:space="preserve"> and Consent</w:t>
            </w:r>
            <w:r w:rsidRPr="001A0646">
              <w:rPr>
                <w:rFonts w:ascii="Calibri" w:hAnsi="Calibri" w:cs="Times New Roman"/>
                <w:bCs/>
                <w:color w:val="auto"/>
                <w:sz w:val="20"/>
                <w:szCs w:val="20"/>
              </w:rPr>
              <w:t xml:space="preserve"> (Attachment</w:t>
            </w:r>
            <w:r w:rsidR="0005642E">
              <w:rPr>
                <w:rFonts w:ascii="Calibri" w:hAnsi="Calibri" w:cs="Times New Roman"/>
                <w:bCs/>
                <w:color w:val="auto"/>
                <w:sz w:val="20"/>
                <w:szCs w:val="20"/>
              </w:rPr>
              <w:t>s</w:t>
            </w:r>
            <w:r w:rsidRPr="001A0646">
              <w:rPr>
                <w:rFonts w:ascii="Calibri" w:hAnsi="Calibri" w:cs="Times New Roman"/>
                <w:bCs/>
                <w:color w:val="auto"/>
                <w:sz w:val="20"/>
                <w:szCs w:val="20"/>
              </w:rPr>
              <w:t xml:space="preserve"> </w:t>
            </w:r>
            <w:r w:rsidR="0010416D">
              <w:rPr>
                <w:rFonts w:ascii="Calibri" w:hAnsi="Calibri" w:cs="Times New Roman"/>
                <w:bCs/>
                <w:color w:val="auto"/>
                <w:sz w:val="20"/>
                <w:szCs w:val="20"/>
              </w:rPr>
              <w:t>6 and 10</w:t>
            </w:r>
            <w:r w:rsidRPr="001A0646">
              <w:rPr>
                <w:rFonts w:ascii="Calibri" w:hAnsi="Calibri" w:cs="Times New Roman"/>
                <w:bCs/>
                <w:color w:val="auto"/>
                <w:sz w:val="20"/>
                <w:szCs w:val="20"/>
              </w:rPr>
              <w:t>)</w:t>
            </w:r>
          </w:p>
        </w:tc>
        <w:tc>
          <w:tcPr>
            <w:tcW w:w="1518" w:type="dxa"/>
            <w:tcBorders>
              <w:top w:val="single" w:color="000000" w:sz="4" w:space="0"/>
              <w:left w:val="single" w:color="000000" w:sz="4" w:space="0"/>
              <w:right w:val="single" w:color="000000" w:sz="4" w:space="0"/>
            </w:tcBorders>
            <w:shd w:val="clear" w:color="auto" w:fill="FFFFFF" w:themeFill="background1"/>
            <w:vAlign w:val="center"/>
          </w:tcPr>
          <w:p w:rsidRPr="00E53B1B" w:rsidR="006D14D6" w:rsidP="001A0646" w:rsidRDefault="006D14D6" w14:paraId="7333A978" w14:textId="385939C2">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600</w:t>
            </w:r>
          </w:p>
        </w:tc>
        <w:tc>
          <w:tcPr>
            <w:tcW w:w="1571" w:type="dxa"/>
            <w:tcBorders>
              <w:top w:val="single" w:color="000000" w:sz="4" w:space="0"/>
              <w:left w:val="single" w:color="000000" w:sz="4" w:space="0"/>
              <w:right w:val="single" w:color="000000" w:sz="4" w:space="0"/>
            </w:tcBorders>
            <w:shd w:val="clear" w:color="auto" w:fill="FFFFFF" w:themeFill="background1"/>
            <w:vAlign w:val="center"/>
          </w:tcPr>
          <w:p w:rsidRPr="001A0646" w:rsidR="006D14D6" w:rsidP="00C86FDD" w:rsidRDefault="006D14D6" w14:paraId="1FF945D3" w14:textId="4C0FE510">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1</w:t>
            </w:r>
          </w:p>
        </w:tc>
        <w:tc>
          <w:tcPr>
            <w:tcW w:w="1585" w:type="dxa"/>
            <w:tcBorders>
              <w:top w:val="single" w:color="000000" w:sz="4" w:space="0"/>
              <w:left w:val="single" w:color="000000" w:sz="4" w:space="0"/>
              <w:right w:val="single" w:color="auto" w:sz="4" w:space="0"/>
            </w:tcBorders>
            <w:shd w:val="clear" w:color="auto" w:fill="FFFFFF" w:themeFill="background1"/>
            <w:vAlign w:val="center"/>
          </w:tcPr>
          <w:p w:rsidRPr="001A0646" w:rsidR="006D14D6" w:rsidP="001A0646" w:rsidRDefault="009260A7" w14:paraId="38F8726A" w14:textId="79885D2A">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20</w:t>
            </w:r>
            <w:r w:rsidR="006D14D6">
              <w:rPr>
                <w:rFonts w:ascii="Calibri" w:hAnsi="Calibri" w:cs="Times New Roman"/>
                <w:color w:val="auto"/>
                <w:sz w:val="20"/>
                <w:szCs w:val="20"/>
              </w:rPr>
              <w:t>/60</w:t>
            </w:r>
          </w:p>
        </w:tc>
        <w:tc>
          <w:tcPr>
            <w:tcW w:w="1445" w:type="dxa"/>
            <w:tcBorders>
              <w:top w:val="single" w:color="auto" w:sz="4" w:space="0"/>
              <w:left w:val="single" w:color="auto" w:sz="4" w:space="0"/>
              <w:right w:val="single" w:color="auto" w:sz="4" w:space="0"/>
            </w:tcBorders>
            <w:shd w:val="clear" w:color="auto" w:fill="FFFFFF" w:themeFill="background1"/>
            <w:vAlign w:val="center"/>
          </w:tcPr>
          <w:p w:rsidRPr="00E53B1B" w:rsidR="006D14D6" w:rsidP="006D14D6" w:rsidRDefault="00F70DA4" w14:paraId="2E4A2047" w14:textId="7F6B17FA">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200</w:t>
            </w:r>
          </w:p>
        </w:tc>
      </w:tr>
      <w:tr w:rsidRPr="001A0646" w:rsidR="00513551" w:rsidTr="00D41D26" w14:paraId="19B1B1EC" w14:textId="77777777">
        <w:trPr>
          <w:trHeight w:val="360"/>
          <w:jc w:val="center"/>
        </w:trPr>
        <w:tc>
          <w:tcPr>
            <w:tcW w:w="1751" w:type="dxa"/>
            <w:tcBorders>
              <w:left w:val="single" w:color="auto" w:sz="4" w:space="0"/>
              <w:right w:val="single" w:color="auto" w:sz="4" w:space="0"/>
            </w:tcBorders>
            <w:shd w:val="clear" w:color="auto" w:fill="FFFFFF" w:themeFill="background1"/>
            <w:vAlign w:val="center"/>
          </w:tcPr>
          <w:p w:rsidRPr="001A0646" w:rsidR="00513551" w:rsidP="001A0646" w:rsidRDefault="00513551" w14:paraId="4FE041CA" w14:textId="77777777">
            <w:pPr>
              <w:pStyle w:val="Default"/>
              <w:widowControl w:val="0"/>
              <w:jc w:val="center"/>
              <w:rPr>
                <w:rFonts w:ascii="Calibri" w:hAnsi="Calibri" w:cs="Times New Roman"/>
                <w:bCs/>
                <w:color w:val="auto"/>
                <w:sz w:val="20"/>
                <w:szCs w:val="20"/>
              </w:rPr>
            </w:pPr>
          </w:p>
        </w:tc>
        <w:tc>
          <w:tcPr>
            <w:tcW w:w="1933" w:type="dxa"/>
            <w:tcBorders>
              <w:left w:val="single" w:color="auto" w:sz="4" w:space="0"/>
              <w:right w:val="single" w:color="000000" w:sz="4" w:space="0"/>
            </w:tcBorders>
            <w:shd w:val="clear" w:color="auto" w:fill="FFFFFF" w:themeFill="background1"/>
            <w:vAlign w:val="center"/>
          </w:tcPr>
          <w:p w:rsidRPr="001A0646" w:rsidR="00513551" w:rsidP="001A0646" w:rsidRDefault="00513551" w14:paraId="6948B819" w14:textId="77777777">
            <w:pPr>
              <w:pStyle w:val="Default"/>
              <w:widowControl w:val="0"/>
              <w:rPr>
                <w:rFonts w:ascii="Calibri" w:hAnsi="Calibri" w:cs="Times New Roman"/>
                <w:bCs/>
                <w:color w:val="auto"/>
                <w:sz w:val="20"/>
                <w:szCs w:val="20"/>
              </w:rPr>
            </w:pPr>
          </w:p>
        </w:tc>
        <w:tc>
          <w:tcPr>
            <w:tcW w:w="1518" w:type="dxa"/>
            <w:tcBorders>
              <w:top w:val="single" w:color="000000" w:sz="4" w:space="0"/>
              <w:left w:val="single" w:color="000000" w:sz="4" w:space="0"/>
              <w:right w:val="single" w:color="000000" w:sz="4" w:space="0"/>
            </w:tcBorders>
            <w:shd w:val="clear" w:color="auto" w:fill="FFFFFF" w:themeFill="background1"/>
            <w:vAlign w:val="center"/>
          </w:tcPr>
          <w:p w:rsidR="00513551" w:rsidP="001A0646" w:rsidRDefault="00993B15" w14:paraId="25CB8F7E" w14:textId="66137484">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30</w:t>
            </w:r>
          </w:p>
        </w:tc>
        <w:tc>
          <w:tcPr>
            <w:tcW w:w="1571" w:type="dxa"/>
            <w:tcBorders>
              <w:top w:val="single" w:color="000000" w:sz="4" w:space="0"/>
              <w:left w:val="single" w:color="000000" w:sz="4" w:space="0"/>
              <w:right w:val="single" w:color="000000" w:sz="4" w:space="0"/>
            </w:tcBorders>
            <w:shd w:val="clear" w:color="auto" w:fill="FFFFFF" w:themeFill="background1"/>
            <w:vAlign w:val="center"/>
          </w:tcPr>
          <w:p w:rsidRPr="001A0646" w:rsidR="00513551" w:rsidP="00C86FDD" w:rsidRDefault="00513551" w14:paraId="0D4CAAA5" w14:textId="2AC8097C">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1</w:t>
            </w:r>
          </w:p>
        </w:tc>
        <w:tc>
          <w:tcPr>
            <w:tcW w:w="1585" w:type="dxa"/>
            <w:tcBorders>
              <w:top w:val="single" w:color="000000" w:sz="4" w:space="0"/>
              <w:left w:val="single" w:color="000000" w:sz="4" w:space="0"/>
              <w:right w:val="single" w:color="auto" w:sz="4" w:space="0"/>
            </w:tcBorders>
            <w:shd w:val="clear" w:color="auto" w:fill="FFFFFF" w:themeFill="background1"/>
            <w:vAlign w:val="center"/>
          </w:tcPr>
          <w:p w:rsidR="00513551" w:rsidP="001A0646" w:rsidRDefault="009260A7" w14:paraId="513B358F" w14:textId="4A83DE9C">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10</w:t>
            </w:r>
            <w:r w:rsidR="00513551">
              <w:rPr>
                <w:rFonts w:ascii="Calibri" w:hAnsi="Calibri" w:cs="Times New Roman"/>
                <w:color w:val="auto"/>
                <w:sz w:val="20"/>
                <w:szCs w:val="20"/>
              </w:rPr>
              <w:t>/60</w:t>
            </w:r>
          </w:p>
        </w:tc>
        <w:tc>
          <w:tcPr>
            <w:tcW w:w="1445" w:type="dxa"/>
            <w:tcBorders>
              <w:top w:val="single" w:color="auto" w:sz="4" w:space="0"/>
              <w:left w:val="single" w:color="auto" w:sz="4" w:space="0"/>
              <w:right w:val="single" w:color="auto" w:sz="4" w:space="0"/>
            </w:tcBorders>
            <w:shd w:val="clear" w:color="auto" w:fill="FFFFFF" w:themeFill="background1"/>
            <w:vAlign w:val="center"/>
          </w:tcPr>
          <w:p w:rsidR="00513551" w:rsidP="006D14D6" w:rsidRDefault="000E3D01" w14:paraId="6782A2F0" w14:textId="58153F16">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5</w:t>
            </w:r>
          </w:p>
        </w:tc>
      </w:tr>
      <w:tr w:rsidRPr="001A0646" w:rsidR="00564B09" w:rsidTr="001B4B49" w14:paraId="41F97E7D" w14:textId="77777777">
        <w:trPr>
          <w:trHeight w:val="70"/>
          <w:jc w:val="center"/>
        </w:trPr>
        <w:tc>
          <w:tcPr>
            <w:tcW w:w="9803" w:type="dxa"/>
            <w:gridSpan w:val="6"/>
            <w:tcBorders>
              <w:top w:val="single" w:color="000000" w:sz="4" w:space="0"/>
              <w:left w:val="single" w:color="000000" w:sz="4" w:space="0"/>
              <w:bottom w:val="single" w:color="auto" w:sz="4" w:space="0"/>
              <w:right w:val="single" w:color="000000" w:sz="4" w:space="0"/>
            </w:tcBorders>
            <w:vAlign w:val="center"/>
          </w:tcPr>
          <w:p w:rsidRPr="001A0646" w:rsidR="00564B09" w:rsidP="001A0646" w:rsidRDefault="00564B09" w14:paraId="21B1EDB8" w14:textId="35149543">
            <w:pPr>
              <w:pStyle w:val="Default"/>
              <w:widowControl w:val="0"/>
              <w:jc w:val="right"/>
              <w:rPr>
                <w:rFonts w:ascii="Calibri" w:hAnsi="Calibri" w:cs="Times New Roman"/>
                <w:color w:val="auto"/>
                <w:sz w:val="20"/>
                <w:szCs w:val="20"/>
              </w:rPr>
            </w:pPr>
            <w:r w:rsidRPr="00C35701">
              <w:rPr>
                <w:rFonts w:ascii="Calibri" w:hAnsi="Calibri" w:cs="Times New Roman"/>
                <w:b/>
                <w:color w:val="auto"/>
                <w:sz w:val="20"/>
                <w:szCs w:val="20"/>
              </w:rPr>
              <w:t>Total</w:t>
            </w:r>
            <w:r w:rsidRPr="00C35701" w:rsidR="00A41EEA">
              <w:rPr>
                <w:rFonts w:ascii="Calibri" w:hAnsi="Calibri" w:cs="Times New Roman"/>
                <w:b/>
                <w:color w:val="auto"/>
                <w:sz w:val="20"/>
                <w:szCs w:val="20"/>
              </w:rPr>
              <w:t xml:space="preserve"> </w:t>
            </w:r>
            <w:r w:rsidR="00D91AEC">
              <w:rPr>
                <w:rFonts w:ascii="Calibri" w:hAnsi="Calibri" w:cs="Times New Roman"/>
                <w:b/>
                <w:color w:val="auto"/>
                <w:sz w:val="20"/>
                <w:szCs w:val="20"/>
              </w:rPr>
              <w:t>609</w:t>
            </w:r>
            <w:r w:rsidRPr="00BC6B55" w:rsidR="00202878">
              <w:rPr>
                <w:rFonts w:ascii="Calibri" w:hAnsi="Calibri" w:cs="Times New Roman"/>
                <w:color w:val="auto"/>
                <w:sz w:val="20"/>
                <w:szCs w:val="20"/>
              </w:rPr>
              <w:t xml:space="preserve"> </w:t>
            </w:r>
          </w:p>
        </w:tc>
      </w:tr>
      <w:tr w:rsidRPr="001A0646" w:rsidR="00564B09" w:rsidTr="001B4B49" w14:paraId="289A00C6" w14:textId="77777777">
        <w:trPr>
          <w:trHeight w:val="220"/>
          <w:jc w:val="center"/>
        </w:trPr>
        <w:tc>
          <w:tcPr>
            <w:tcW w:w="9803" w:type="dxa"/>
            <w:gridSpan w:val="6"/>
            <w:tcBorders>
              <w:top w:val="single" w:color="auto" w:sz="4" w:space="0"/>
            </w:tcBorders>
            <w:vAlign w:val="center"/>
          </w:tcPr>
          <w:p w:rsidRPr="001A0646" w:rsidR="00564B09" w:rsidP="001A0646" w:rsidRDefault="00564B09" w14:paraId="1B7668AA" w14:textId="77777777">
            <w:pPr>
              <w:pStyle w:val="Default"/>
              <w:widowControl w:val="0"/>
              <w:rPr>
                <w:rFonts w:ascii="Calibri" w:hAnsi="Calibri" w:cs="Times New Roman"/>
                <w:color w:val="auto"/>
                <w:sz w:val="20"/>
                <w:szCs w:val="20"/>
              </w:rPr>
            </w:pPr>
          </w:p>
        </w:tc>
      </w:tr>
    </w:tbl>
    <w:p w:rsidR="00C65421" w:rsidP="00277019" w:rsidRDefault="00564B09" w14:paraId="371C7C8E" w14:textId="69ACCF90">
      <w:pPr>
        <w:widowControl w:val="0"/>
        <w:rPr>
          <w:rFonts w:ascii="Calibri" w:hAnsi="Calibri"/>
        </w:rPr>
      </w:pPr>
      <w:r w:rsidRPr="00C5103B">
        <w:rPr>
          <w:rFonts w:ascii="Calibri" w:hAnsi="Calibri"/>
        </w:rPr>
        <w:t xml:space="preserve">The estimated cost of the time devoted to this information collection by respondents is </w:t>
      </w:r>
      <w:r w:rsidRPr="005E1FFB">
        <w:rPr>
          <w:rFonts w:ascii="Calibri" w:hAnsi="Calibri"/>
        </w:rPr>
        <w:t>$</w:t>
      </w:r>
      <w:r w:rsidR="00C64093">
        <w:rPr>
          <w:rFonts w:ascii="Calibri" w:hAnsi="Calibri"/>
        </w:rPr>
        <w:t>17,517</w:t>
      </w:r>
      <w:r w:rsidR="007726AD">
        <w:rPr>
          <w:rFonts w:ascii="Calibri" w:hAnsi="Calibri"/>
        </w:rPr>
        <w:t>.38,</w:t>
      </w:r>
      <w:r w:rsidR="00394929">
        <w:rPr>
          <w:rFonts w:ascii="Calibri" w:hAnsi="Calibri"/>
        </w:rPr>
        <w:t xml:space="preserve"> </w:t>
      </w:r>
      <w:r w:rsidRPr="00C5103B">
        <w:rPr>
          <w:rFonts w:ascii="Calibri" w:hAnsi="Calibri"/>
        </w:rPr>
        <w:t xml:space="preserve">as summarized </w:t>
      </w:r>
      <w:r w:rsidRPr="00BC7471">
        <w:rPr>
          <w:rFonts w:ascii="Calibri" w:hAnsi="Calibri"/>
        </w:rPr>
        <w:t xml:space="preserve">in Table </w:t>
      </w:r>
      <w:r w:rsidR="00FA5DFD">
        <w:rPr>
          <w:rFonts w:ascii="Calibri" w:hAnsi="Calibri"/>
        </w:rPr>
        <w:t>4</w:t>
      </w:r>
      <w:r w:rsidRPr="00BC7471">
        <w:rPr>
          <w:rFonts w:ascii="Calibri" w:hAnsi="Calibri"/>
        </w:rPr>
        <w:t>.</w:t>
      </w:r>
      <w:r w:rsidRPr="00C5103B">
        <w:rPr>
          <w:rFonts w:ascii="Calibri" w:hAnsi="Calibri"/>
        </w:rPr>
        <w:t xml:space="preserve"> To calculate this cost, we used the mean hourly wage of $2</w:t>
      </w:r>
      <w:r w:rsidR="00AC1E14">
        <w:rPr>
          <w:rFonts w:ascii="Calibri" w:hAnsi="Calibri"/>
        </w:rPr>
        <w:t>8.</w:t>
      </w:r>
      <w:r w:rsidR="00AC6A36">
        <w:rPr>
          <w:rFonts w:ascii="Calibri" w:hAnsi="Calibri"/>
        </w:rPr>
        <w:t>75</w:t>
      </w:r>
      <w:r w:rsidRPr="00C5103B">
        <w:rPr>
          <w:rFonts w:ascii="Calibri" w:hAnsi="Calibri"/>
        </w:rPr>
        <w:t>,</w:t>
      </w:r>
      <w:r w:rsidRPr="00153F90">
        <w:rPr>
          <w:rFonts w:ascii="Calibri" w:hAnsi="Calibri"/>
        </w:rPr>
        <w:t xml:space="preserve"> which represents the Department of Labor estimated mean for </w:t>
      </w:r>
      <w:r w:rsidR="00AC6A36">
        <w:rPr>
          <w:rFonts w:ascii="Calibri" w:hAnsi="Calibri"/>
        </w:rPr>
        <w:t>Education Instruction and Library Occupations</w:t>
      </w:r>
      <w:r w:rsidRPr="00153F90">
        <w:rPr>
          <w:rFonts w:ascii="Calibri" w:hAnsi="Calibri"/>
        </w:rPr>
        <w:t xml:space="preserve"> earnings </w:t>
      </w:r>
      <w:r w:rsidRPr="00153F90">
        <w:rPr>
          <w:rFonts w:ascii="Calibri" w:hAnsi="Calibri"/>
          <w:noProof/>
        </w:rPr>
        <w:t>(</w:t>
      </w:r>
      <w:r w:rsidRPr="00052F4B">
        <w:rPr>
          <w:rFonts w:ascii="Calibri" w:hAnsi="Calibri"/>
          <w:noProof/>
        </w:rPr>
        <w:t xml:space="preserve">Bureau of Labor Statistics, </w:t>
      </w:r>
      <w:r w:rsidRPr="00052F4B" w:rsidR="004C2CFD">
        <w:rPr>
          <w:rFonts w:ascii="Calibri" w:hAnsi="Calibri"/>
          <w:noProof/>
        </w:rPr>
        <w:t>20</w:t>
      </w:r>
      <w:r w:rsidR="00B37F15">
        <w:rPr>
          <w:rFonts w:ascii="Calibri" w:hAnsi="Calibri"/>
          <w:noProof/>
        </w:rPr>
        <w:t>20</w:t>
      </w:r>
      <w:r w:rsidRPr="00052F4B">
        <w:rPr>
          <w:rFonts w:ascii="Calibri" w:hAnsi="Calibri"/>
          <w:noProof/>
        </w:rPr>
        <w:t>)</w:t>
      </w:r>
      <w:r w:rsidRPr="00052F4B">
        <w:rPr>
          <w:rFonts w:ascii="Calibri" w:hAnsi="Calibri"/>
        </w:rPr>
        <w:t xml:space="preserve">. </w:t>
      </w:r>
      <w:r w:rsidRPr="00153F90">
        <w:rPr>
          <w:rFonts w:ascii="Calibri" w:hAnsi="Calibri"/>
        </w:rPr>
        <w:t>There are no direct costs to respondents associated with participation in this information collection.</w:t>
      </w:r>
    </w:p>
    <w:p w:rsidR="00564B09" w:rsidP="00277019" w:rsidRDefault="00564B09" w14:paraId="5AE31825" w14:textId="095B238B">
      <w:pPr>
        <w:widowControl w:val="0"/>
        <w:jc w:val="both"/>
        <w:rPr>
          <w:rFonts w:ascii="Calibri" w:hAnsi="Calibri"/>
          <w:b/>
        </w:rPr>
      </w:pPr>
    </w:p>
    <w:p w:rsidR="00620CAB" w:rsidP="00277019" w:rsidRDefault="00620CAB" w14:paraId="086F30F7" w14:textId="2CB62050">
      <w:pPr>
        <w:widowControl w:val="0"/>
        <w:jc w:val="both"/>
        <w:rPr>
          <w:rFonts w:ascii="Calibri" w:hAnsi="Calibri"/>
          <w:b/>
        </w:rPr>
      </w:pPr>
    </w:p>
    <w:p w:rsidR="00620CAB" w:rsidP="00277019" w:rsidRDefault="00620CAB" w14:paraId="620279D2" w14:textId="1408688D">
      <w:pPr>
        <w:widowControl w:val="0"/>
        <w:jc w:val="both"/>
        <w:rPr>
          <w:rFonts w:ascii="Calibri" w:hAnsi="Calibri"/>
          <w:b/>
        </w:rPr>
      </w:pPr>
    </w:p>
    <w:p w:rsidR="00620CAB" w:rsidP="00277019" w:rsidRDefault="00620CAB" w14:paraId="219F94FC" w14:textId="02233E06">
      <w:pPr>
        <w:widowControl w:val="0"/>
        <w:jc w:val="both"/>
        <w:rPr>
          <w:rFonts w:ascii="Calibri" w:hAnsi="Calibri"/>
          <w:b/>
        </w:rPr>
      </w:pPr>
    </w:p>
    <w:p w:rsidR="00620CAB" w:rsidP="00277019" w:rsidRDefault="00620CAB" w14:paraId="1D0F21AE" w14:textId="688BDE36">
      <w:pPr>
        <w:widowControl w:val="0"/>
        <w:jc w:val="both"/>
        <w:rPr>
          <w:rFonts w:ascii="Calibri" w:hAnsi="Calibri"/>
          <w:b/>
        </w:rPr>
      </w:pPr>
    </w:p>
    <w:p w:rsidR="00620CAB" w:rsidP="00277019" w:rsidRDefault="00620CAB" w14:paraId="58D8B1D4" w14:textId="0C2B07A8">
      <w:pPr>
        <w:widowControl w:val="0"/>
        <w:jc w:val="both"/>
        <w:rPr>
          <w:rFonts w:ascii="Calibri" w:hAnsi="Calibri"/>
          <w:b/>
        </w:rPr>
      </w:pPr>
    </w:p>
    <w:p w:rsidR="00620CAB" w:rsidP="00277019" w:rsidRDefault="00620CAB" w14:paraId="69D17240" w14:textId="2318E043">
      <w:pPr>
        <w:widowControl w:val="0"/>
        <w:jc w:val="both"/>
        <w:rPr>
          <w:rFonts w:ascii="Calibri" w:hAnsi="Calibri"/>
          <w:b/>
        </w:rPr>
      </w:pPr>
    </w:p>
    <w:p w:rsidR="00620CAB" w:rsidP="00277019" w:rsidRDefault="00620CAB" w14:paraId="0C602A1B" w14:textId="603C1763">
      <w:pPr>
        <w:widowControl w:val="0"/>
        <w:jc w:val="both"/>
        <w:rPr>
          <w:rFonts w:ascii="Calibri" w:hAnsi="Calibri"/>
          <w:b/>
        </w:rPr>
      </w:pPr>
    </w:p>
    <w:p w:rsidR="00620CAB" w:rsidP="00277019" w:rsidRDefault="00620CAB" w14:paraId="7C5A1909" w14:textId="277F79F0">
      <w:pPr>
        <w:widowControl w:val="0"/>
        <w:jc w:val="both"/>
        <w:rPr>
          <w:rFonts w:ascii="Calibri" w:hAnsi="Calibri"/>
          <w:b/>
        </w:rPr>
      </w:pPr>
    </w:p>
    <w:p w:rsidRPr="00153F90" w:rsidR="00620CAB" w:rsidP="00277019" w:rsidRDefault="00620CAB" w14:paraId="6075B5D7" w14:textId="77777777">
      <w:pPr>
        <w:widowControl w:val="0"/>
        <w:jc w:val="both"/>
        <w:rPr>
          <w:rFonts w:ascii="Calibri" w:hAnsi="Calibri"/>
          <w:b/>
        </w:rPr>
      </w:pPr>
    </w:p>
    <w:tbl>
      <w:tblPr>
        <w:tblW w:w="9703" w:type="dxa"/>
        <w:jc w:val="center"/>
        <w:tblLayout w:type="fixed"/>
        <w:tblLook w:val="0000" w:firstRow="0" w:lastRow="0" w:firstColumn="0" w:lastColumn="0" w:noHBand="0" w:noVBand="0"/>
      </w:tblPr>
      <w:tblGrid>
        <w:gridCol w:w="1333"/>
        <w:gridCol w:w="1542"/>
        <w:gridCol w:w="1373"/>
        <w:gridCol w:w="1276"/>
        <w:gridCol w:w="1041"/>
        <w:gridCol w:w="1080"/>
        <w:gridCol w:w="810"/>
        <w:gridCol w:w="1248"/>
      </w:tblGrid>
      <w:tr w:rsidRPr="00085CEA" w:rsidR="001A0646" w:rsidTr="00A1794B" w14:paraId="19F23783" w14:textId="77777777">
        <w:trPr>
          <w:trHeight w:val="305"/>
          <w:jc w:val="center"/>
        </w:trPr>
        <w:tc>
          <w:tcPr>
            <w:tcW w:w="9703" w:type="dxa"/>
            <w:gridSpan w:val="8"/>
            <w:tcBorders>
              <w:top w:val="single" w:color="000000" w:sz="4" w:space="0"/>
              <w:left w:val="single" w:color="000000" w:sz="4" w:space="0"/>
              <w:bottom w:val="single" w:color="000000" w:sz="4" w:space="0"/>
              <w:right w:val="single" w:color="000000" w:sz="4" w:space="0"/>
            </w:tcBorders>
            <w:vAlign w:val="center"/>
          </w:tcPr>
          <w:p w:rsidRPr="00546943" w:rsidR="001A0646" w:rsidP="001A0646" w:rsidRDefault="001A0646" w14:paraId="552224FF" w14:textId="26BACB8A">
            <w:pPr>
              <w:pStyle w:val="Default"/>
              <w:widowControl w:val="0"/>
              <w:rPr>
                <w:rFonts w:ascii="Calibri" w:hAnsi="Calibri" w:cs="Times New Roman"/>
                <w:b/>
                <w:bCs/>
                <w:color w:val="auto"/>
                <w:sz w:val="20"/>
                <w:szCs w:val="22"/>
                <w:highlight w:val="yellow"/>
              </w:rPr>
            </w:pPr>
            <w:r w:rsidRPr="00052F4B">
              <w:rPr>
                <w:rFonts w:ascii="Calibri" w:hAnsi="Calibri"/>
                <w:b/>
                <w:sz w:val="20"/>
              </w:rPr>
              <w:t xml:space="preserve">Table </w:t>
            </w:r>
            <w:r w:rsidR="00FA5DFD">
              <w:rPr>
                <w:rFonts w:ascii="Calibri" w:hAnsi="Calibri"/>
                <w:b/>
                <w:sz w:val="20"/>
              </w:rPr>
              <w:t>4</w:t>
            </w:r>
            <w:r w:rsidRPr="00052F4B" w:rsidR="00B8366B">
              <w:rPr>
                <w:rFonts w:ascii="Calibri" w:hAnsi="Calibri"/>
                <w:b/>
                <w:sz w:val="20"/>
              </w:rPr>
              <w:t>.</w:t>
            </w:r>
            <w:r w:rsidRPr="00052F4B">
              <w:rPr>
                <w:rFonts w:ascii="Calibri" w:hAnsi="Calibri"/>
                <w:b/>
                <w:sz w:val="20"/>
              </w:rPr>
              <w:t xml:space="preserve"> Estimated Annualized Cost to Respondents</w:t>
            </w:r>
          </w:p>
        </w:tc>
      </w:tr>
      <w:tr w:rsidRPr="00085CEA" w:rsidR="001A0646" w:rsidTr="00C17258" w14:paraId="0447920E" w14:textId="77777777">
        <w:trPr>
          <w:trHeight w:val="962"/>
          <w:jc w:val="center"/>
        </w:trPr>
        <w:tc>
          <w:tcPr>
            <w:tcW w:w="1333"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7C484D24" w14:textId="77777777">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lastRenderedPageBreak/>
              <w:t>Type of Respondent</w:t>
            </w:r>
          </w:p>
        </w:tc>
        <w:tc>
          <w:tcPr>
            <w:tcW w:w="1542"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7CC452E3" w14:textId="77777777">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t>Form Name</w:t>
            </w:r>
          </w:p>
        </w:tc>
        <w:tc>
          <w:tcPr>
            <w:tcW w:w="1373"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12ACD590" w14:textId="77777777">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t>Number of Respondents</w:t>
            </w:r>
          </w:p>
        </w:tc>
        <w:tc>
          <w:tcPr>
            <w:tcW w:w="1276"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0B89BBF9" w14:textId="77777777">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t>Number of Responses per Respondent</w:t>
            </w:r>
          </w:p>
        </w:tc>
        <w:tc>
          <w:tcPr>
            <w:tcW w:w="1041"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3DFCFDF3" w14:textId="77777777">
            <w:pPr>
              <w:pStyle w:val="Default"/>
              <w:widowControl w:val="0"/>
              <w:jc w:val="center"/>
              <w:rPr>
                <w:rFonts w:ascii="Calibri" w:hAnsi="Calibri" w:cs="Times New Roman"/>
                <w:b/>
                <w:bCs/>
                <w:color w:val="auto"/>
                <w:sz w:val="20"/>
                <w:szCs w:val="22"/>
              </w:rPr>
            </w:pPr>
            <w:r w:rsidRPr="00085CEA">
              <w:rPr>
                <w:rFonts w:ascii="Calibri" w:hAnsi="Calibri" w:cs="Times New Roman"/>
                <w:b/>
                <w:bCs/>
                <w:color w:val="auto"/>
                <w:sz w:val="20"/>
                <w:szCs w:val="22"/>
              </w:rPr>
              <w:t>Average Burden per Response</w:t>
            </w:r>
          </w:p>
          <w:p w:rsidRPr="00085CEA" w:rsidR="00564B09" w:rsidP="00277019" w:rsidRDefault="00564B09" w14:paraId="2DA7197D" w14:textId="59A80032">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t xml:space="preserve">(in </w:t>
            </w:r>
            <w:r w:rsidR="008B12D9">
              <w:rPr>
                <w:rFonts w:ascii="Calibri" w:hAnsi="Calibri" w:cs="Times New Roman"/>
                <w:b/>
                <w:bCs/>
                <w:color w:val="auto"/>
                <w:sz w:val="20"/>
                <w:szCs w:val="22"/>
              </w:rPr>
              <w:t>minutes</w:t>
            </w:r>
            <w:r w:rsidRPr="00085CEA">
              <w:rPr>
                <w:rFonts w:ascii="Calibri" w:hAnsi="Calibri" w:cs="Times New Roman"/>
                <w:b/>
                <w:bCs/>
                <w:color w:val="auto"/>
                <w:sz w:val="20"/>
                <w:szCs w:val="22"/>
              </w:rPr>
              <w:t>)</w:t>
            </w:r>
          </w:p>
        </w:tc>
        <w:tc>
          <w:tcPr>
            <w:tcW w:w="1080"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7E898B73" w14:textId="77777777">
            <w:pPr>
              <w:pStyle w:val="Default"/>
              <w:widowControl w:val="0"/>
              <w:jc w:val="center"/>
              <w:rPr>
                <w:rFonts w:ascii="Calibri" w:hAnsi="Calibri" w:cs="Times New Roman"/>
                <w:b/>
                <w:bCs/>
                <w:color w:val="auto"/>
                <w:sz w:val="20"/>
                <w:szCs w:val="22"/>
              </w:rPr>
            </w:pPr>
            <w:r w:rsidRPr="00085CEA">
              <w:rPr>
                <w:rFonts w:ascii="Calibri" w:hAnsi="Calibri" w:cs="Times New Roman"/>
                <w:b/>
                <w:bCs/>
                <w:color w:val="auto"/>
                <w:sz w:val="20"/>
                <w:szCs w:val="22"/>
              </w:rPr>
              <w:t>Total Burden</w:t>
            </w:r>
          </w:p>
          <w:p w:rsidRPr="00085CEA" w:rsidR="00564B09" w:rsidP="00277019" w:rsidRDefault="00564B09" w14:paraId="7DB7C012" w14:textId="77777777">
            <w:pPr>
              <w:pStyle w:val="Default"/>
              <w:widowControl w:val="0"/>
              <w:jc w:val="center"/>
              <w:rPr>
                <w:rFonts w:ascii="Calibri" w:hAnsi="Calibri" w:cs="Times New Roman"/>
                <w:color w:val="auto"/>
                <w:sz w:val="20"/>
                <w:szCs w:val="22"/>
              </w:rPr>
            </w:pPr>
            <w:r w:rsidRPr="00085CEA">
              <w:rPr>
                <w:rFonts w:ascii="Calibri" w:hAnsi="Calibri" w:cs="Times New Roman"/>
                <w:b/>
                <w:bCs/>
                <w:color w:val="auto"/>
                <w:sz w:val="20"/>
                <w:szCs w:val="22"/>
              </w:rPr>
              <w:t>(in hours)</w:t>
            </w:r>
          </w:p>
        </w:tc>
        <w:tc>
          <w:tcPr>
            <w:tcW w:w="810"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0D507824" w14:textId="77777777">
            <w:pPr>
              <w:pStyle w:val="Default"/>
              <w:widowControl w:val="0"/>
              <w:jc w:val="center"/>
              <w:rPr>
                <w:rFonts w:ascii="Calibri" w:hAnsi="Calibri" w:cs="Times New Roman"/>
                <w:b/>
                <w:bCs/>
                <w:color w:val="auto"/>
                <w:sz w:val="20"/>
                <w:szCs w:val="22"/>
              </w:rPr>
            </w:pPr>
            <w:r w:rsidRPr="00085CEA">
              <w:rPr>
                <w:rFonts w:ascii="Calibri" w:hAnsi="Calibri" w:cs="Times New Roman"/>
                <w:b/>
                <w:bCs/>
                <w:color w:val="auto"/>
                <w:sz w:val="20"/>
                <w:szCs w:val="22"/>
              </w:rPr>
              <w:t>Hour Wage Rate</w:t>
            </w:r>
          </w:p>
        </w:tc>
        <w:tc>
          <w:tcPr>
            <w:tcW w:w="1248" w:type="dxa"/>
            <w:tcBorders>
              <w:top w:val="single" w:color="000000" w:sz="4" w:space="0"/>
              <w:left w:val="single" w:color="000000" w:sz="4" w:space="0"/>
              <w:bottom w:val="single" w:color="000000" w:sz="4" w:space="0"/>
              <w:right w:val="single" w:color="000000" w:sz="4" w:space="0"/>
            </w:tcBorders>
            <w:vAlign w:val="center"/>
          </w:tcPr>
          <w:p w:rsidRPr="00085CEA" w:rsidR="00564B09" w:rsidP="00277019" w:rsidRDefault="00564B09" w14:paraId="631DAB75" w14:textId="77777777">
            <w:pPr>
              <w:pStyle w:val="Default"/>
              <w:widowControl w:val="0"/>
              <w:jc w:val="center"/>
              <w:rPr>
                <w:rFonts w:ascii="Calibri" w:hAnsi="Calibri" w:cs="Times New Roman"/>
                <w:b/>
                <w:bCs/>
                <w:color w:val="auto"/>
                <w:sz w:val="20"/>
                <w:szCs w:val="22"/>
              </w:rPr>
            </w:pPr>
            <w:r w:rsidRPr="00085CEA">
              <w:rPr>
                <w:rFonts w:ascii="Calibri" w:hAnsi="Calibri" w:cs="Times New Roman"/>
                <w:b/>
                <w:bCs/>
                <w:color w:val="auto"/>
                <w:sz w:val="20"/>
                <w:szCs w:val="22"/>
              </w:rPr>
              <w:t>Total Cost</w:t>
            </w:r>
          </w:p>
        </w:tc>
      </w:tr>
      <w:tr w:rsidRPr="00085CEA" w:rsidR="00E36E8D" w:rsidTr="00C17258" w14:paraId="6D8B3A3B" w14:textId="77777777">
        <w:trPr>
          <w:trHeight w:val="854"/>
          <w:jc w:val="center"/>
        </w:trPr>
        <w:tc>
          <w:tcPr>
            <w:tcW w:w="1333" w:type="dxa"/>
            <w:vMerge w:val="restart"/>
            <w:tcBorders>
              <w:top w:val="single" w:color="000000" w:sz="4" w:space="0"/>
              <w:left w:val="single" w:color="000000" w:sz="4" w:space="0"/>
              <w:right w:val="single" w:color="000000" w:sz="4" w:space="0"/>
            </w:tcBorders>
            <w:vAlign w:val="center"/>
          </w:tcPr>
          <w:p w:rsidR="00E36E8D" w:rsidP="00E36E8D" w:rsidRDefault="00E36E8D" w14:paraId="6C5CF7FC" w14:textId="650A8AA0">
            <w:pPr>
              <w:pStyle w:val="Default"/>
              <w:widowControl w:val="0"/>
              <w:rPr>
                <w:rFonts w:ascii="Calibri" w:hAnsi="Calibri" w:cs="Times New Roman"/>
                <w:bCs/>
                <w:color w:val="auto"/>
                <w:sz w:val="20"/>
                <w:szCs w:val="20"/>
              </w:rPr>
            </w:pPr>
            <w:r>
              <w:rPr>
                <w:rFonts w:ascii="Calibri" w:hAnsi="Calibri" w:cs="Times New Roman"/>
                <w:bCs/>
                <w:color w:val="auto"/>
                <w:sz w:val="20"/>
                <w:szCs w:val="20"/>
              </w:rPr>
              <w:t>Educators in U.S. Middle and High Schools and School-Adjacent Programs</w:t>
            </w:r>
          </w:p>
        </w:tc>
        <w:tc>
          <w:tcPr>
            <w:tcW w:w="1542"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rsidRPr="00085CEA" w:rsidR="00E36E8D" w:rsidP="00E36E8D" w:rsidRDefault="007C6E2B" w14:paraId="45A27B14" w14:textId="25A3C50B">
            <w:pPr>
              <w:pStyle w:val="Default"/>
              <w:widowControl w:val="0"/>
              <w:rPr>
                <w:rFonts w:ascii="Calibri" w:hAnsi="Calibri" w:cs="Times New Roman"/>
                <w:bCs/>
                <w:color w:val="auto"/>
                <w:sz w:val="20"/>
                <w:szCs w:val="22"/>
              </w:rPr>
            </w:pPr>
            <w:r>
              <w:rPr>
                <w:rFonts w:ascii="Calibri" w:hAnsi="Calibri" w:cs="Times New Roman"/>
                <w:bCs/>
                <w:color w:val="auto"/>
                <w:sz w:val="20"/>
                <w:szCs w:val="20"/>
              </w:rPr>
              <w:t xml:space="preserve">Recruitment Screener for </w:t>
            </w:r>
            <w:r w:rsidR="00E36E8D">
              <w:rPr>
                <w:rFonts w:ascii="Calibri" w:hAnsi="Calibri" w:cs="Times New Roman"/>
                <w:bCs/>
                <w:color w:val="auto"/>
                <w:sz w:val="20"/>
                <w:szCs w:val="20"/>
              </w:rPr>
              <w:t>Focus Group</w:t>
            </w:r>
            <w:r>
              <w:rPr>
                <w:rFonts w:ascii="Calibri" w:hAnsi="Calibri" w:cs="Times New Roman"/>
                <w:bCs/>
                <w:color w:val="auto"/>
                <w:sz w:val="20"/>
                <w:szCs w:val="20"/>
              </w:rPr>
              <w:t>s</w:t>
            </w:r>
            <w:r w:rsidR="00EB6BBB">
              <w:rPr>
                <w:rFonts w:ascii="Calibri" w:hAnsi="Calibri" w:cs="Times New Roman"/>
                <w:bCs/>
                <w:color w:val="auto"/>
                <w:sz w:val="20"/>
                <w:szCs w:val="20"/>
              </w:rPr>
              <w:t xml:space="preserve"> </w:t>
            </w:r>
            <w:r w:rsidR="00E36E8D">
              <w:rPr>
                <w:rFonts w:ascii="Calibri" w:hAnsi="Calibri" w:cs="Times New Roman"/>
                <w:bCs/>
                <w:color w:val="auto"/>
                <w:sz w:val="20"/>
                <w:szCs w:val="20"/>
              </w:rPr>
              <w:t xml:space="preserve">(Attachment </w:t>
            </w:r>
            <w:r w:rsidR="004C3CFF">
              <w:rPr>
                <w:rFonts w:ascii="Calibri" w:hAnsi="Calibri" w:cs="Times New Roman"/>
                <w:bCs/>
                <w:color w:val="auto"/>
                <w:sz w:val="20"/>
                <w:szCs w:val="20"/>
              </w:rPr>
              <w:t>1</w:t>
            </w:r>
            <w:r w:rsidR="00E36E8D">
              <w:rPr>
                <w:rFonts w:ascii="Calibri" w:hAnsi="Calibri" w:cs="Times New Roman"/>
                <w:bCs/>
                <w:color w:val="auto"/>
                <w:sz w:val="20"/>
                <w:szCs w:val="20"/>
              </w:rPr>
              <w:t>)</w:t>
            </w:r>
          </w:p>
        </w:tc>
        <w:tc>
          <w:tcPr>
            <w:tcW w:w="13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00E36E8D" w:rsidP="00E36E8D" w:rsidRDefault="00254178" w14:paraId="055883EA" w14:textId="2046F75B">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90</w:t>
            </w:r>
          </w:p>
        </w:tc>
        <w:tc>
          <w:tcPr>
            <w:tcW w:w="1276" w:type="dxa"/>
            <w:tcBorders>
              <w:top w:val="single" w:color="000000" w:sz="4" w:space="0"/>
              <w:left w:val="single" w:color="000000" w:sz="4" w:space="0"/>
              <w:bottom w:val="single" w:color="000000" w:sz="4" w:space="0"/>
              <w:right w:val="single" w:color="000000" w:sz="4" w:space="0"/>
            </w:tcBorders>
            <w:vAlign w:val="center"/>
          </w:tcPr>
          <w:p w:rsidRPr="00085CEA" w:rsidR="00E36E8D" w:rsidP="00E36E8D" w:rsidRDefault="00E36E8D" w14:paraId="2FC94CB9" w14:textId="1D475C62">
            <w:pPr>
              <w:pStyle w:val="Default"/>
              <w:widowControl w:val="0"/>
              <w:jc w:val="center"/>
              <w:rPr>
                <w:rFonts w:ascii="Calibri" w:hAnsi="Calibri" w:cs="Times New Roman"/>
                <w:color w:val="auto"/>
                <w:sz w:val="20"/>
                <w:szCs w:val="22"/>
              </w:rPr>
            </w:pPr>
            <w:r>
              <w:rPr>
                <w:rFonts w:ascii="Calibri" w:hAnsi="Calibri" w:cs="Times New Roman"/>
                <w:color w:val="auto"/>
                <w:sz w:val="20"/>
                <w:szCs w:val="22"/>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085CEA" w:rsidR="00E36E8D" w:rsidP="00E36E8D" w:rsidRDefault="00E36E8D" w14:paraId="58912F32" w14:textId="56D49086">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2/60</w:t>
            </w:r>
          </w:p>
        </w:tc>
        <w:tc>
          <w:tcPr>
            <w:tcW w:w="108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rsidR="00E36E8D" w:rsidP="00E36E8D" w:rsidRDefault="00254178" w14:paraId="54CC70C6" w14:textId="65C255D0">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3</w:t>
            </w:r>
          </w:p>
        </w:tc>
        <w:tc>
          <w:tcPr>
            <w:tcW w:w="810" w:type="dxa"/>
            <w:tcBorders>
              <w:top w:val="single" w:color="000000" w:sz="4" w:space="0"/>
              <w:left w:val="single" w:color="000000" w:sz="4" w:space="0"/>
              <w:bottom w:val="single" w:color="auto" w:sz="4" w:space="0"/>
              <w:right w:val="single" w:color="000000" w:sz="4" w:space="0"/>
            </w:tcBorders>
            <w:vAlign w:val="center"/>
          </w:tcPr>
          <w:p w:rsidRPr="00394929" w:rsidR="00E36E8D" w:rsidP="00E36E8D" w:rsidRDefault="00E36E8D" w14:paraId="420F2D14" w14:textId="3989E0D0">
            <w:pPr>
              <w:pStyle w:val="Default"/>
              <w:widowControl w:val="0"/>
              <w:jc w:val="center"/>
              <w:rPr>
                <w:rFonts w:ascii="Calibri" w:hAnsi="Calibri" w:cs="Times New Roman"/>
                <w:bCs/>
                <w:color w:val="auto"/>
                <w:sz w:val="20"/>
                <w:szCs w:val="22"/>
              </w:rPr>
            </w:pPr>
            <w:r w:rsidRPr="00552C49">
              <w:rPr>
                <w:rFonts w:ascii="Calibri" w:hAnsi="Calibri" w:cs="Times New Roman"/>
                <w:bCs/>
                <w:color w:val="auto"/>
                <w:sz w:val="20"/>
                <w:szCs w:val="22"/>
              </w:rPr>
              <w:t>$28.75</w:t>
            </w:r>
          </w:p>
        </w:tc>
        <w:tc>
          <w:tcPr>
            <w:tcW w:w="1248" w:type="dxa"/>
            <w:tcBorders>
              <w:top w:val="single" w:color="000000" w:sz="4" w:space="0"/>
              <w:left w:val="single" w:color="000000" w:sz="4" w:space="0"/>
              <w:bottom w:val="single" w:color="auto" w:sz="4" w:space="0"/>
              <w:right w:val="single" w:color="000000" w:sz="4" w:space="0"/>
            </w:tcBorders>
            <w:vAlign w:val="center"/>
          </w:tcPr>
          <w:p w:rsidR="00E36E8D" w:rsidP="00E36E8D" w:rsidRDefault="00E4216A" w14:paraId="5B41273D" w14:textId="4F9D6784">
            <w:pPr>
              <w:pStyle w:val="Default"/>
              <w:widowControl w:val="0"/>
              <w:jc w:val="center"/>
              <w:rPr>
                <w:rFonts w:ascii="Calibri" w:hAnsi="Calibri" w:cs="Times New Roman"/>
                <w:color w:val="auto"/>
                <w:sz w:val="20"/>
                <w:szCs w:val="22"/>
              </w:rPr>
            </w:pPr>
            <w:r>
              <w:rPr>
                <w:rFonts w:ascii="Calibri" w:hAnsi="Calibri" w:cs="Times New Roman"/>
                <w:color w:val="auto"/>
                <w:sz w:val="20"/>
                <w:szCs w:val="22"/>
              </w:rPr>
              <w:t>$</w:t>
            </w:r>
            <w:r w:rsidR="00A518D2">
              <w:rPr>
                <w:rFonts w:ascii="Calibri" w:hAnsi="Calibri" w:cs="Times New Roman"/>
                <w:color w:val="auto"/>
                <w:sz w:val="20"/>
                <w:szCs w:val="22"/>
              </w:rPr>
              <w:t>86.25</w:t>
            </w:r>
          </w:p>
        </w:tc>
      </w:tr>
      <w:tr w:rsidRPr="00085CEA" w:rsidR="00E36E8D" w:rsidTr="00C17258" w14:paraId="0D48578B" w14:textId="77777777">
        <w:trPr>
          <w:trHeight w:val="854"/>
          <w:jc w:val="center"/>
        </w:trPr>
        <w:tc>
          <w:tcPr>
            <w:tcW w:w="1333" w:type="dxa"/>
            <w:vMerge/>
            <w:tcBorders>
              <w:left w:val="single" w:color="000000" w:sz="4" w:space="0"/>
              <w:right w:val="single" w:color="000000" w:sz="4" w:space="0"/>
            </w:tcBorders>
            <w:vAlign w:val="center"/>
          </w:tcPr>
          <w:p w:rsidR="00E36E8D" w:rsidP="00E36E8D" w:rsidRDefault="00E36E8D" w14:paraId="32A8AF8A" w14:textId="2FB8A3D0">
            <w:pPr>
              <w:pStyle w:val="Default"/>
              <w:widowControl w:val="0"/>
              <w:rPr>
                <w:rFonts w:ascii="Calibri" w:hAnsi="Calibri" w:cs="Times New Roman"/>
                <w:bCs/>
                <w:color w:val="auto"/>
                <w:sz w:val="20"/>
                <w:szCs w:val="20"/>
              </w:rPr>
            </w:pPr>
          </w:p>
        </w:tc>
        <w:tc>
          <w:tcPr>
            <w:tcW w:w="1542"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rsidRPr="00085CEA" w:rsidR="00E36E8D" w:rsidP="00E36E8D" w:rsidRDefault="00E36E8D" w14:paraId="0C6310EF" w14:textId="06210120">
            <w:pPr>
              <w:pStyle w:val="Default"/>
              <w:widowControl w:val="0"/>
              <w:rPr>
                <w:rFonts w:ascii="Calibri" w:hAnsi="Calibri" w:cs="Times New Roman"/>
                <w:bCs/>
                <w:color w:val="auto"/>
                <w:sz w:val="20"/>
                <w:szCs w:val="22"/>
              </w:rPr>
            </w:pPr>
            <w:r>
              <w:rPr>
                <w:rFonts w:ascii="Calibri" w:hAnsi="Calibri" w:cs="Times New Roman"/>
                <w:bCs/>
                <w:color w:val="auto"/>
                <w:sz w:val="20"/>
                <w:szCs w:val="20"/>
              </w:rPr>
              <w:t xml:space="preserve">Informed Consent (Attachment </w:t>
            </w:r>
            <w:r w:rsidR="00AF05E1">
              <w:rPr>
                <w:rFonts w:ascii="Calibri" w:hAnsi="Calibri" w:cs="Times New Roman"/>
                <w:bCs/>
                <w:color w:val="auto"/>
                <w:sz w:val="20"/>
                <w:szCs w:val="20"/>
              </w:rPr>
              <w:t>3</w:t>
            </w:r>
            <w:r>
              <w:rPr>
                <w:rFonts w:ascii="Calibri" w:hAnsi="Calibri" w:cs="Times New Roman"/>
                <w:bCs/>
                <w:color w:val="auto"/>
                <w:sz w:val="20"/>
                <w:szCs w:val="20"/>
              </w:rPr>
              <w:t>)</w:t>
            </w:r>
          </w:p>
        </w:tc>
        <w:tc>
          <w:tcPr>
            <w:tcW w:w="13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00E36E8D" w:rsidP="00E36E8D" w:rsidRDefault="00254178" w14:paraId="4F8D6575" w14:textId="19638F54">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64</w:t>
            </w:r>
          </w:p>
        </w:tc>
        <w:tc>
          <w:tcPr>
            <w:tcW w:w="1276" w:type="dxa"/>
            <w:tcBorders>
              <w:top w:val="single" w:color="000000" w:sz="4" w:space="0"/>
              <w:left w:val="single" w:color="000000" w:sz="4" w:space="0"/>
              <w:bottom w:val="single" w:color="000000" w:sz="4" w:space="0"/>
              <w:right w:val="single" w:color="000000" w:sz="4" w:space="0"/>
            </w:tcBorders>
            <w:vAlign w:val="center"/>
          </w:tcPr>
          <w:p w:rsidRPr="00085CEA" w:rsidR="00E36E8D" w:rsidP="00E36E8D" w:rsidRDefault="00E36E8D" w14:paraId="7E7A2206" w14:textId="55AFECE6">
            <w:pPr>
              <w:pStyle w:val="Default"/>
              <w:widowControl w:val="0"/>
              <w:jc w:val="center"/>
              <w:rPr>
                <w:rFonts w:ascii="Calibri" w:hAnsi="Calibri" w:cs="Times New Roman"/>
                <w:color w:val="auto"/>
                <w:sz w:val="20"/>
                <w:szCs w:val="22"/>
              </w:rPr>
            </w:pPr>
            <w:r>
              <w:rPr>
                <w:rFonts w:ascii="Calibri" w:hAnsi="Calibri" w:cs="Times New Roman"/>
                <w:color w:val="auto"/>
                <w:sz w:val="20"/>
                <w:szCs w:val="22"/>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085CEA" w:rsidR="00E36E8D" w:rsidP="00E36E8D" w:rsidRDefault="00E36E8D" w14:paraId="2E784F4B" w14:textId="33B93C46">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5/60</w:t>
            </w:r>
          </w:p>
        </w:tc>
        <w:tc>
          <w:tcPr>
            <w:tcW w:w="108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rsidR="00E36E8D" w:rsidP="00E36E8D" w:rsidRDefault="00254178" w14:paraId="5886C7B0" w14:textId="559D6672">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5</w:t>
            </w:r>
            <w:r w:rsidR="00E02633">
              <w:rPr>
                <w:rFonts w:ascii="Calibri" w:hAnsi="Calibri" w:cs="Times New Roman"/>
                <w:color w:val="auto"/>
                <w:sz w:val="20"/>
                <w:szCs w:val="20"/>
              </w:rPr>
              <w:t>.</w:t>
            </w:r>
            <w:r w:rsidR="004C3CFF">
              <w:rPr>
                <w:rFonts w:ascii="Calibri" w:hAnsi="Calibri" w:cs="Times New Roman"/>
                <w:color w:val="auto"/>
                <w:sz w:val="20"/>
                <w:szCs w:val="20"/>
              </w:rPr>
              <w:t>3</w:t>
            </w:r>
          </w:p>
        </w:tc>
        <w:tc>
          <w:tcPr>
            <w:tcW w:w="810" w:type="dxa"/>
            <w:tcBorders>
              <w:top w:val="single" w:color="000000" w:sz="4" w:space="0"/>
              <w:left w:val="single" w:color="000000" w:sz="4" w:space="0"/>
              <w:bottom w:val="single" w:color="auto" w:sz="4" w:space="0"/>
              <w:right w:val="single" w:color="000000" w:sz="4" w:space="0"/>
            </w:tcBorders>
            <w:vAlign w:val="center"/>
          </w:tcPr>
          <w:p w:rsidRPr="00394929" w:rsidR="00E36E8D" w:rsidP="00E36E8D" w:rsidRDefault="00E36E8D" w14:paraId="45A783CD" w14:textId="79826EEA">
            <w:pPr>
              <w:pStyle w:val="Default"/>
              <w:widowControl w:val="0"/>
              <w:jc w:val="center"/>
              <w:rPr>
                <w:rFonts w:ascii="Calibri" w:hAnsi="Calibri" w:cs="Times New Roman"/>
                <w:bCs/>
                <w:color w:val="auto"/>
                <w:sz w:val="20"/>
                <w:szCs w:val="22"/>
              </w:rPr>
            </w:pPr>
            <w:r w:rsidRPr="00552C49">
              <w:rPr>
                <w:rFonts w:ascii="Calibri" w:hAnsi="Calibri" w:cs="Times New Roman"/>
                <w:bCs/>
                <w:color w:val="auto"/>
                <w:sz w:val="20"/>
                <w:szCs w:val="22"/>
              </w:rPr>
              <w:t>$28.75</w:t>
            </w:r>
          </w:p>
        </w:tc>
        <w:tc>
          <w:tcPr>
            <w:tcW w:w="1248" w:type="dxa"/>
            <w:tcBorders>
              <w:top w:val="single" w:color="000000" w:sz="4" w:space="0"/>
              <w:left w:val="single" w:color="000000" w:sz="4" w:space="0"/>
              <w:bottom w:val="single" w:color="auto" w:sz="4" w:space="0"/>
              <w:right w:val="single" w:color="000000" w:sz="4" w:space="0"/>
            </w:tcBorders>
            <w:vAlign w:val="center"/>
          </w:tcPr>
          <w:p w:rsidR="00E36E8D" w:rsidP="00E36E8D" w:rsidRDefault="00E4216A" w14:paraId="467839A5" w14:textId="09BC016D">
            <w:pPr>
              <w:pStyle w:val="Default"/>
              <w:widowControl w:val="0"/>
              <w:jc w:val="center"/>
              <w:rPr>
                <w:rFonts w:ascii="Calibri" w:hAnsi="Calibri" w:cs="Times New Roman"/>
                <w:color w:val="auto"/>
                <w:sz w:val="20"/>
                <w:szCs w:val="22"/>
              </w:rPr>
            </w:pPr>
            <w:r>
              <w:rPr>
                <w:rFonts w:ascii="Calibri" w:hAnsi="Calibri" w:cs="Times New Roman"/>
                <w:color w:val="auto"/>
                <w:sz w:val="20"/>
                <w:szCs w:val="22"/>
              </w:rPr>
              <w:t>$</w:t>
            </w:r>
            <w:r w:rsidR="00A518D2">
              <w:rPr>
                <w:rFonts w:ascii="Calibri" w:hAnsi="Calibri" w:cs="Times New Roman"/>
                <w:color w:val="auto"/>
                <w:sz w:val="20"/>
                <w:szCs w:val="22"/>
              </w:rPr>
              <w:t>15</w:t>
            </w:r>
            <w:r w:rsidR="00682EB2">
              <w:rPr>
                <w:rFonts w:ascii="Calibri" w:hAnsi="Calibri" w:cs="Times New Roman"/>
                <w:color w:val="auto"/>
                <w:sz w:val="20"/>
                <w:szCs w:val="22"/>
              </w:rPr>
              <w:t>2</w:t>
            </w:r>
            <w:r w:rsidR="00A518D2">
              <w:rPr>
                <w:rFonts w:ascii="Calibri" w:hAnsi="Calibri" w:cs="Times New Roman"/>
                <w:color w:val="auto"/>
                <w:sz w:val="20"/>
                <w:szCs w:val="22"/>
              </w:rPr>
              <w:t>.</w:t>
            </w:r>
            <w:r w:rsidR="00682EB2">
              <w:rPr>
                <w:rFonts w:ascii="Calibri" w:hAnsi="Calibri" w:cs="Times New Roman"/>
                <w:color w:val="auto"/>
                <w:sz w:val="20"/>
                <w:szCs w:val="22"/>
              </w:rPr>
              <w:t>38</w:t>
            </w:r>
          </w:p>
        </w:tc>
      </w:tr>
      <w:tr w:rsidRPr="00085CEA" w:rsidR="00E36E8D" w:rsidTr="00C17258" w14:paraId="511574A8" w14:textId="77777777">
        <w:trPr>
          <w:trHeight w:val="854"/>
          <w:jc w:val="center"/>
        </w:trPr>
        <w:tc>
          <w:tcPr>
            <w:tcW w:w="1333" w:type="dxa"/>
            <w:vMerge/>
            <w:tcBorders>
              <w:left w:val="single" w:color="000000" w:sz="4" w:space="0"/>
              <w:right w:val="single" w:color="000000" w:sz="4" w:space="0"/>
            </w:tcBorders>
            <w:vAlign w:val="center"/>
          </w:tcPr>
          <w:p w:rsidR="00E36E8D" w:rsidP="00E36E8D" w:rsidRDefault="00E36E8D" w14:paraId="4CBE9D79" w14:textId="6246F2F7">
            <w:pPr>
              <w:pStyle w:val="Default"/>
              <w:widowControl w:val="0"/>
              <w:rPr>
                <w:rFonts w:ascii="Calibri" w:hAnsi="Calibri" w:cs="Times New Roman"/>
                <w:bCs/>
                <w:color w:val="auto"/>
                <w:sz w:val="20"/>
                <w:szCs w:val="20"/>
              </w:rPr>
            </w:pPr>
          </w:p>
        </w:tc>
        <w:tc>
          <w:tcPr>
            <w:tcW w:w="1542"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rsidRPr="00085CEA" w:rsidR="00E36E8D" w:rsidP="00E36E8D" w:rsidRDefault="00E36E8D" w14:paraId="47AC11AF" w14:textId="78148A49">
            <w:pPr>
              <w:pStyle w:val="Default"/>
              <w:widowControl w:val="0"/>
              <w:rPr>
                <w:rFonts w:ascii="Calibri" w:hAnsi="Calibri" w:cs="Times New Roman"/>
                <w:bCs/>
                <w:color w:val="auto"/>
                <w:sz w:val="20"/>
                <w:szCs w:val="22"/>
              </w:rPr>
            </w:pPr>
            <w:r>
              <w:rPr>
                <w:rFonts w:ascii="Calibri" w:hAnsi="Calibri" w:cs="Times New Roman"/>
                <w:bCs/>
                <w:color w:val="auto"/>
                <w:sz w:val="20"/>
                <w:szCs w:val="20"/>
              </w:rPr>
              <w:t xml:space="preserve">Moderator’s Guide for Focus Groups (Attachment </w:t>
            </w:r>
            <w:r w:rsidR="00AF05E1">
              <w:rPr>
                <w:rFonts w:ascii="Calibri" w:hAnsi="Calibri" w:cs="Times New Roman"/>
                <w:bCs/>
                <w:color w:val="auto"/>
                <w:sz w:val="20"/>
                <w:szCs w:val="20"/>
              </w:rPr>
              <w:t>5</w:t>
            </w:r>
            <w:r>
              <w:rPr>
                <w:rFonts w:ascii="Calibri" w:hAnsi="Calibri" w:cs="Times New Roman"/>
                <w:bCs/>
                <w:color w:val="auto"/>
                <w:sz w:val="20"/>
                <w:szCs w:val="20"/>
              </w:rPr>
              <w:t>)</w:t>
            </w:r>
          </w:p>
        </w:tc>
        <w:tc>
          <w:tcPr>
            <w:tcW w:w="13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00E36E8D" w:rsidP="00E36E8D" w:rsidRDefault="00EB6BBB" w14:paraId="2F2F418A" w14:textId="4709FA4C">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64</w:t>
            </w:r>
          </w:p>
        </w:tc>
        <w:tc>
          <w:tcPr>
            <w:tcW w:w="1276" w:type="dxa"/>
            <w:tcBorders>
              <w:top w:val="single" w:color="000000" w:sz="4" w:space="0"/>
              <w:left w:val="single" w:color="000000" w:sz="4" w:space="0"/>
              <w:bottom w:val="single" w:color="000000" w:sz="4" w:space="0"/>
              <w:right w:val="single" w:color="000000" w:sz="4" w:space="0"/>
            </w:tcBorders>
            <w:vAlign w:val="center"/>
          </w:tcPr>
          <w:p w:rsidRPr="00085CEA" w:rsidR="00E36E8D" w:rsidP="00E36E8D" w:rsidRDefault="00E36E8D" w14:paraId="42F2123D" w14:textId="59201077">
            <w:pPr>
              <w:pStyle w:val="Default"/>
              <w:widowControl w:val="0"/>
              <w:jc w:val="center"/>
              <w:rPr>
                <w:rFonts w:ascii="Calibri" w:hAnsi="Calibri" w:cs="Times New Roman"/>
                <w:color w:val="auto"/>
                <w:sz w:val="20"/>
                <w:szCs w:val="22"/>
              </w:rPr>
            </w:pPr>
            <w:r>
              <w:rPr>
                <w:rFonts w:ascii="Calibri" w:hAnsi="Calibri" w:cs="Times New Roman"/>
                <w:color w:val="auto"/>
                <w:sz w:val="20"/>
                <w:szCs w:val="22"/>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085CEA" w:rsidR="00E36E8D" w:rsidP="00E36E8D" w:rsidRDefault="00E36E8D" w14:paraId="5BB29675" w14:textId="644A09DE">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90/60</w:t>
            </w:r>
          </w:p>
        </w:tc>
        <w:tc>
          <w:tcPr>
            <w:tcW w:w="108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rsidR="00E36E8D" w:rsidP="00E36E8D" w:rsidRDefault="00EB6BBB" w14:paraId="6D4300B6" w14:textId="64D3FF1D">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96</w:t>
            </w:r>
          </w:p>
        </w:tc>
        <w:tc>
          <w:tcPr>
            <w:tcW w:w="810" w:type="dxa"/>
            <w:tcBorders>
              <w:top w:val="single" w:color="000000" w:sz="4" w:space="0"/>
              <w:left w:val="single" w:color="000000" w:sz="4" w:space="0"/>
              <w:bottom w:val="single" w:color="auto" w:sz="4" w:space="0"/>
              <w:right w:val="single" w:color="000000" w:sz="4" w:space="0"/>
            </w:tcBorders>
            <w:vAlign w:val="center"/>
          </w:tcPr>
          <w:p w:rsidRPr="00394929" w:rsidR="00E36E8D" w:rsidP="00E36E8D" w:rsidRDefault="00E36E8D" w14:paraId="3E7F29C6" w14:textId="1BE601AB">
            <w:pPr>
              <w:pStyle w:val="Default"/>
              <w:widowControl w:val="0"/>
              <w:jc w:val="center"/>
              <w:rPr>
                <w:rFonts w:ascii="Calibri" w:hAnsi="Calibri" w:cs="Times New Roman"/>
                <w:bCs/>
                <w:color w:val="auto"/>
                <w:sz w:val="20"/>
                <w:szCs w:val="22"/>
              </w:rPr>
            </w:pPr>
            <w:r w:rsidRPr="00552C49">
              <w:rPr>
                <w:rFonts w:ascii="Calibri" w:hAnsi="Calibri" w:cs="Times New Roman"/>
                <w:bCs/>
                <w:color w:val="auto"/>
                <w:sz w:val="20"/>
                <w:szCs w:val="22"/>
              </w:rPr>
              <w:t>$28.75</w:t>
            </w:r>
          </w:p>
        </w:tc>
        <w:tc>
          <w:tcPr>
            <w:tcW w:w="1248" w:type="dxa"/>
            <w:tcBorders>
              <w:top w:val="single" w:color="000000" w:sz="4" w:space="0"/>
              <w:left w:val="single" w:color="000000" w:sz="4" w:space="0"/>
              <w:bottom w:val="single" w:color="auto" w:sz="4" w:space="0"/>
              <w:right w:val="single" w:color="000000" w:sz="4" w:space="0"/>
            </w:tcBorders>
            <w:vAlign w:val="center"/>
          </w:tcPr>
          <w:p w:rsidR="00E36E8D" w:rsidP="00E36E8D" w:rsidRDefault="00CE2E80" w14:paraId="2F725AE3" w14:textId="33EEDCA5">
            <w:pPr>
              <w:pStyle w:val="Default"/>
              <w:widowControl w:val="0"/>
              <w:jc w:val="center"/>
              <w:rPr>
                <w:rFonts w:ascii="Calibri" w:hAnsi="Calibri" w:cs="Times New Roman"/>
                <w:color w:val="auto"/>
                <w:sz w:val="20"/>
                <w:szCs w:val="22"/>
              </w:rPr>
            </w:pPr>
            <w:r>
              <w:rPr>
                <w:rFonts w:ascii="Calibri" w:hAnsi="Calibri" w:cs="Times New Roman"/>
                <w:color w:val="auto"/>
                <w:sz w:val="20"/>
                <w:szCs w:val="22"/>
              </w:rPr>
              <w:t>$2,</w:t>
            </w:r>
            <w:r w:rsidR="0037380B">
              <w:rPr>
                <w:rFonts w:ascii="Calibri" w:hAnsi="Calibri" w:cs="Times New Roman"/>
                <w:color w:val="auto"/>
                <w:sz w:val="20"/>
                <w:szCs w:val="22"/>
              </w:rPr>
              <w:t>760</w:t>
            </w:r>
            <w:r w:rsidR="00241751">
              <w:rPr>
                <w:rFonts w:ascii="Calibri" w:hAnsi="Calibri" w:cs="Times New Roman"/>
                <w:color w:val="auto"/>
                <w:sz w:val="20"/>
                <w:szCs w:val="22"/>
              </w:rPr>
              <w:t>.00</w:t>
            </w:r>
          </w:p>
        </w:tc>
      </w:tr>
      <w:tr w:rsidRPr="00085CEA" w:rsidR="00982066" w:rsidTr="00C17258" w14:paraId="57BE280A" w14:textId="77777777">
        <w:trPr>
          <w:trHeight w:val="854"/>
          <w:jc w:val="center"/>
        </w:trPr>
        <w:tc>
          <w:tcPr>
            <w:tcW w:w="1333" w:type="dxa"/>
            <w:vMerge/>
            <w:tcBorders>
              <w:left w:val="single" w:color="000000" w:sz="4" w:space="0"/>
              <w:right w:val="single" w:color="000000" w:sz="4" w:space="0"/>
            </w:tcBorders>
            <w:vAlign w:val="center"/>
          </w:tcPr>
          <w:p w:rsidRPr="00085CEA" w:rsidR="00982066" w:rsidP="00982066" w:rsidRDefault="00982066" w14:paraId="48BAE1CD" w14:textId="3B2A5628">
            <w:pPr>
              <w:pStyle w:val="Default"/>
              <w:widowControl w:val="0"/>
              <w:rPr>
                <w:rFonts w:ascii="Calibri" w:hAnsi="Calibri" w:cs="Times New Roman"/>
                <w:bCs/>
                <w:color w:val="auto"/>
                <w:sz w:val="20"/>
                <w:szCs w:val="22"/>
              </w:rPr>
            </w:pPr>
          </w:p>
        </w:tc>
        <w:tc>
          <w:tcPr>
            <w:tcW w:w="1542"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rsidRPr="00085CEA" w:rsidR="00982066" w:rsidP="00982066" w:rsidRDefault="00982066" w14:paraId="44755096" w14:textId="6D936900">
            <w:pPr>
              <w:pStyle w:val="Default"/>
              <w:widowControl w:val="0"/>
              <w:rPr>
                <w:rFonts w:ascii="Calibri" w:hAnsi="Calibri" w:cs="Times New Roman"/>
                <w:bCs/>
                <w:color w:val="auto"/>
                <w:sz w:val="20"/>
                <w:szCs w:val="22"/>
              </w:rPr>
            </w:pPr>
            <w:r w:rsidRPr="001A0646">
              <w:rPr>
                <w:rFonts w:ascii="Calibri" w:hAnsi="Calibri" w:cs="Times New Roman"/>
                <w:bCs/>
                <w:color w:val="auto"/>
                <w:sz w:val="20"/>
                <w:szCs w:val="20"/>
              </w:rPr>
              <w:t xml:space="preserve">Recruitment Screener </w:t>
            </w:r>
            <w:r>
              <w:rPr>
                <w:rFonts w:ascii="Calibri" w:hAnsi="Calibri" w:cs="Times New Roman"/>
                <w:bCs/>
                <w:color w:val="auto"/>
                <w:sz w:val="20"/>
                <w:szCs w:val="20"/>
              </w:rPr>
              <w:t xml:space="preserve">for Online Questionnaire </w:t>
            </w:r>
            <w:r w:rsidRPr="001A0646">
              <w:rPr>
                <w:rFonts w:ascii="Calibri" w:hAnsi="Calibri" w:cs="Times New Roman"/>
                <w:bCs/>
                <w:color w:val="auto"/>
                <w:sz w:val="20"/>
                <w:szCs w:val="20"/>
              </w:rPr>
              <w:t xml:space="preserve">(Attachment </w:t>
            </w:r>
            <w:r w:rsidR="007C6E2B">
              <w:rPr>
                <w:rFonts w:ascii="Calibri" w:hAnsi="Calibri" w:cs="Times New Roman"/>
                <w:bCs/>
                <w:color w:val="auto"/>
                <w:sz w:val="20"/>
                <w:szCs w:val="20"/>
              </w:rPr>
              <w:t>9</w:t>
            </w:r>
            <w:r w:rsidRPr="001A0646">
              <w:rPr>
                <w:rFonts w:ascii="Calibri" w:hAnsi="Calibri" w:cs="Times New Roman"/>
                <w:bCs/>
                <w:color w:val="auto"/>
                <w:sz w:val="20"/>
                <w:szCs w:val="20"/>
              </w:rPr>
              <w:t>)</w:t>
            </w:r>
          </w:p>
        </w:tc>
        <w:tc>
          <w:tcPr>
            <w:tcW w:w="13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085CEA" w:rsidR="00982066" w:rsidP="00982066" w:rsidRDefault="00E51141" w14:paraId="63A15F89" w14:textId="38D9F30D">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9</w:t>
            </w:r>
            <w:r w:rsidR="0037380B">
              <w:rPr>
                <w:rFonts w:ascii="Calibri" w:hAnsi="Calibri" w:cs="Times New Roman"/>
                <w:color w:val="auto"/>
                <w:sz w:val="20"/>
                <w:szCs w:val="20"/>
              </w:rPr>
              <w:t>,</w:t>
            </w:r>
            <w:r>
              <w:rPr>
                <w:rFonts w:ascii="Calibri" w:hAnsi="Calibri" w:cs="Times New Roman"/>
                <w:color w:val="auto"/>
                <w:sz w:val="20"/>
                <w:szCs w:val="20"/>
              </w:rPr>
              <w:t>00</w:t>
            </w:r>
            <w:r w:rsidR="00FE086E">
              <w:rPr>
                <w:rFonts w:ascii="Calibri" w:hAnsi="Calibri" w:cs="Times New Roman"/>
                <w:color w:val="auto"/>
                <w:sz w:val="20"/>
                <w:szCs w:val="20"/>
              </w:rPr>
              <w:t>0</w:t>
            </w:r>
          </w:p>
        </w:tc>
        <w:tc>
          <w:tcPr>
            <w:tcW w:w="1276" w:type="dxa"/>
            <w:tcBorders>
              <w:top w:val="single" w:color="000000" w:sz="4" w:space="0"/>
              <w:left w:val="single" w:color="000000" w:sz="4" w:space="0"/>
              <w:bottom w:val="single" w:color="000000" w:sz="4" w:space="0"/>
              <w:right w:val="single" w:color="000000" w:sz="4" w:space="0"/>
            </w:tcBorders>
            <w:vAlign w:val="center"/>
          </w:tcPr>
          <w:p w:rsidRPr="00085CEA" w:rsidR="00982066" w:rsidP="00982066" w:rsidRDefault="00982066" w14:paraId="40DAEAD4" w14:textId="77777777">
            <w:pPr>
              <w:pStyle w:val="Default"/>
              <w:widowControl w:val="0"/>
              <w:jc w:val="center"/>
              <w:rPr>
                <w:rFonts w:ascii="Calibri" w:hAnsi="Calibri" w:cs="Times New Roman"/>
                <w:color w:val="auto"/>
                <w:sz w:val="20"/>
                <w:szCs w:val="22"/>
              </w:rPr>
            </w:pPr>
            <w:r w:rsidRPr="00085CEA">
              <w:rPr>
                <w:rFonts w:ascii="Calibri" w:hAnsi="Calibri" w:cs="Times New Roman"/>
                <w:color w:val="auto"/>
                <w:sz w:val="20"/>
                <w:szCs w:val="22"/>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085CEA" w:rsidR="00982066" w:rsidP="00982066" w:rsidRDefault="00982066" w14:paraId="296F9B9D" w14:textId="26FE9F36">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2/60</w:t>
            </w:r>
          </w:p>
        </w:tc>
        <w:tc>
          <w:tcPr>
            <w:tcW w:w="108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rsidRPr="00085CEA" w:rsidR="00982066" w:rsidP="00982066" w:rsidRDefault="00E51141" w14:paraId="39B18C49" w14:textId="36A2B58C">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30</w:t>
            </w:r>
            <w:r w:rsidR="00FE086E">
              <w:rPr>
                <w:rFonts w:ascii="Calibri" w:hAnsi="Calibri" w:cs="Times New Roman"/>
                <w:color w:val="auto"/>
                <w:sz w:val="20"/>
                <w:szCs w:val="20"/>
              </w:rPr>
              <w:t>0</w:t>
            </w:r>
          </w:p>
        </w:tc>
        <w:tc>
          <w:tcPr>
            <w:tcW w:w="810" w:type="dxa"/>
            <w:tcBorders>
              <w:top w:val="single" w:color="000000" w:sz="4" w:space="0"/>
              <w:left w:val="single" w:color="000000" w:sz="4" w:space="0"/>
              <w:bottom w:val="single" w:color="auto" w:sz="4" w:space="0"/>
              <w:right w:val="single" w:color="000000" w:sz="4" w:space="0"/>
            </w:tcBorders>
            <w:vAlign w:val="center"/>
          </w:tcPr>
          <w:p w:rsidRPr="00264822" w:rsidR="00982066" w:rsidP="00982066" w:rsidRDefault="00982066" w14:paraId="6B5F9379" w14:textId="2CB3B169">
            <w:pPr>
              <w:pStyle w:val="Default"/>
              <w:widowControl w:val="0"/>
              <w:jc w:val="center"/>
              <w:rPr>
                <w:rFonts w:ascii="Calibri" w:hAnsi="Calibri" w:cs="Times New Roman"/>
                <w:color w:val="auto"/>
                <w:sz w:val="20"/>
                <w:szCs w:val="22"/>
                <w:highlight w:val="yellow"/>
              </w:rPr>
            </w:pPr>
            <w:r w:rsidRPr="00394929">
              <w:rPr>
                <w:rFonts w:ascii="Calibri" w:hAnsi="Calibri" w:cs="Times New Roman"/>
                <w:bCs/>
                <w:color w:val="auto"/>
                <w:sz w:val="20"/>
                <w:szCs w:val="22"/>
              </w:rPr>
              <w:t>$</w:t>
            </w:r>
            <w:r>
              <w:rPr>
                <w:rFonts w:ascii="Calibri" w:hAnsi="Calibri" w:cs="Times New Roman"/>
                <w:bCs/>
                <w:color w:val="auto"/>
                <w:sz w:val="20"/>
                <w:szCs w:val="22"/>
              </w:rPr>
              <w:t>28.75</w:t>
            </w:r>
          </w:p>
        </w:tc>
        <w:tc>
          <w:tcPr>
            <w:tcW w:w="1248" w:type="dxa"/>
            <w:tcBorders>
              <w:top w:val="single" w:color="000000" w:sz="4" w:space="0"/>
              <w:left w:val="single" w:color="000000" w:sz="4" w:space="0"/>
              <w:bottom w:val="single" w:color="auto" w:sz="4" w:space="0"/>
              <w:right w:val="single" w:color="000000" w:sz="4" w:space="0"/>
            </w:tcBorders>
            <w:vAlign w:val="center"/>
          </w:tcPr>
          <w:p w:rsidRPr="00546943" w:rsidR="00982066" w:rsidP="00982066" w:rsidRDefault="00982066" w14:paraId="1F13DAD0" w14:textId="4B3014A5">
            <w:pPr>
              <w:pStyle w:val="Default"/>
              <w:widowControl w:val="0"/>
              <w:jc w:val="center"/>
              <w:rPr>
                <w:rFonts w:ascii="Calibri" w:hAnsi="Calibri" w:cs="Times New Roman"/>
                <w:color w:val="auto"/>
                <w:sz w:val="20"/>
                <w:szCs w:val="22"/>
              </w:rPr>
            </w:pPr>
            <w:r>
              <w:rPr>
                <w:rFonts w:ascii="Calibri" w:hAnsi="Calibri" w:cs="Times New Roman"/>
                <w:color w:val="auto"/>
                <w:sz w:val="20"/>
                <w:szCs w:val="22"/>
              </w:rPr>
              <w:t>$</w:t>
            </w:r>
            <w:r w:rsidR="00DC4344">
              <w:rPr>
                <w:rFonts w:ascii="Calibri" w:hAnsi="Calibri" w:cs="Times New Roman"/>
                <w:color w:val="auto"/>
                <w:sz w:val="20"/>
                <w:szCs w:val="22"/>
              </w:rPr>
              <w:t>8</w:t>
            </w:r>
            <w:r w:rsidR="00FE086E">
              <w:rPr>
                <w:rFonts w:ascii="Calibri" w:hAnsi="Calibri" w:cs="Times New Roman"/>
                <w:color w:val="auto"/>
                <w:sz w:val="20"/>
                <w:szCs w:val="22"/>
              </w:rPr>
              <w:t>,</w:t>
            </w:r>
            <w:r w:rsidR="00DC4344">
              <w:rPr>
                <w:rFonts w:ascii="Calibri" w:hAnsi="Calibri" w:cs="Times New Roman"/>
                <w:color w:val="auto"/>
                <w:sz w:val="20"/>
                <w:szCs w:val="22"/>
              </w:rPr>
              <w:t>62</w:t>
            </w:r>
            <w:r w:rsidR="00B6647C">
              <w:rPr>
                <w:rFonts w:ascii="Calibri" w:hAnsi="Calibri" w:cs="Times New Roman"/>
                <w:color w:val="auto"/>
                <w:sz w:val="20"/>
                <w:szCs w:val="22"/>
              </w:rPr>
              <w:t>5</w:t>
            </w:r>
            <w:r w:rsidR="00DC4344">
              <w:rPr>
                <w:rFonts w:ascii="Calibri" w:hAnsi="Calibri" w:cs="Times New Roman"/>
                <w:color w:val="auto"/>
                <w:sz w:val="20"/>
                <w:szCs w:val="22"/>
              </w:rPr>
              <w:t>.</w:t>
            </w:r>
            <w:r w:rsidR="00B6647C">
              <w:rPr>
                <w:rFonts w:ascii="Calibri" w:hAnsi="Calibri" w:cs="Times New Roman"/>
                <w:color w:val="auto"/>
                <w:sz w:val="20"/>
                <w:szCs w:val="22"/>
              </w:rPr>
              <w:t>0</w:t>
            </w:r>
            <w:r w:rsidR="00DC4344">
              <w:rPr>
                <w:rFonts w:ascii="Calibri" w:hAnsi="Calibri" w:cs="Times New Roman"/>
                <w:color w:val="auto"/>
                <w:sz w:val="20"/>
                <w:szCs w:val="22"/>
              </w:rPr>
              <w:t>0</w:t>
            </w:r>
          </w:p>
        </w:tc>
      </w:tr>
      <w:tr w:rsidRPr="00085CEA" w:rsidR="0066003B" w:rsidTr="004C3CFF" w14:paraId="1212FAC3" w14:textId="77777777">
        <w:trPr>
          <w:trHeight w:val="360"/>
          <w:jc w:val="center"/>
        </w:trPr>
        <w:tc>
          <w:tcPr>
            <w:tcW w:w="1333" w:type="dxa"/>
            <w:vMerge/>
            <w:tcBorders>
              <w:left w:val="single" w:color="000000" w:sz="4" w:space="0"/>
              <w:right w:val="single" w:color="000000" w:sz="4" w:space="0"/>
            </w:tcBorders>
            <w:vAlign w:val="center"/>
          </w:tcPr>
          <w:p w:rsidRPr="00085CEA" w:rsidR="006D14D6" w:rsidP="00982066" w:rsidRDefault="006D14D6" w14:paraId="3512F69A" w14:textId="77777777">
            <w:pPr>
              <w:pStyle w:val="Default"/>
              <w:widowControl w:val="0"/>
              <w:rPr>
                <w:rFonts w:ascii="Calibri" w:hAnsi="Calibri" w:cs="Times New Roman"/>
                <w:bCs/>
                <w:color w:val="auto"/>
                <w:sz w:val="20"/>
                <w:szCs w:val="22"/>
                <w:highlight w:val="yellow"/>
              </w:rPr>
            </w:pPr>
          </w:p>
        </w:tc>
        <w:tc>
          <w:tcPr>
            <w:tcW w:w="1542" w:type="dxa"/>
            <w:vMerge w:val="restart"/>
            <w:tcBorders>
              <w:top w:val="single" w:color="000000" w:sz="4" w:space="0"/>
              <w:left w:val="single" w:color="auto" w:sz="4" w:space="0"/>
              <w:right w:val="single" w:color="000000" w:sz="4" w:space="0"/>
            </w:tcBorders>
            <w:shd w:val="clear" w:color="auto" w:fill="FFFFFF" w:themeFill="background1"/>
            <w:vAlign w:val="center"/>
          </w:tcPr>
          <w:p w:rsidRPr="00085CEA" w:rsidR="006D14D6" w:rsidP="00982066" w:rsidRDefault="006D14D6" w14:paraId="338B4C29" w14:textId="7D217C9A">
            <w:pPr>
              <w:pStyle w:val="Default"/>
              <w:widowControl w:val="0"/>
              <w:rPr>
                <w:rFonts w:ascii="Calibri" w:hAnsi="Calibri" w:cs="Times New Roman"/>
                <w:bCs/>
                <w:color w:val="auto"/>
                <w:sz w:val="20"/>
                <w:szCs w:val="22"/>
              </w:rPr>
            </w:pPr>
            <w:r w:rsidRPr="001A0646">
              <w:rPr>
                <w:rFonts w:ascii="Calibri" w:hAnsi="Calibri" w:cs="Times New Roman"/>
                <w:bCs/>
                <w:color w:val="auto"/>
                <w:sz w:val="20"/>
                <w:szCs w:val="20"/>
              </w:rPr>
              <w:t>Online Questionnaire</w:t>
            </w:r>
            <w:r w:rsidR="0037380B">
              <w:rPr>
                <w:rFonts w:ascii="Calibri" w:hAnsi="Calibri" w:cs="Times New Roman"/>
                <w:bCs/>
                <w:color w:val="auto"/>
                <w:sz w:val="20"/>
                <w:szCs w:val="20"/>
              </w:rPr>
              <w:t xml:space="preserve"> and Consent</w:t>
            </w:r>
            <w:r w:rsidRPr="001A0646">
              <w:rPr>
                <w:rFonts w:ascii="Calibri" w:hAnsi="Calibri" w:cs="Times New Roman"/>
                <w:bCs/>
                <w:color w:val="auto"/>
                <w:sz w:val="20"/>
                <w:szCs w:val="20"/>
              </w:rPr>
              <w:t xml:space="preserve"> (Attachment</w:t>
            </w:r>
            <w:r w:rsidR="00AF05E1">
              <w:rPr>
                <w:rFonts w:ascii="Calibri" w:hAnsi="Calibri" w:cs="Times New Roman"/>
                <w:bCs/>
                <w:color w:val="auto"/>
                <w:sz w:val="20"/>
                <w:szCs w:val="20"/>
              </w:rPr>
              <w:t>s</w:t>
            </w:r>
            <w:r w:rsidRPr="001A0646">
              <w:rPr>
                <w:rFonts w:ascii="Calibri" w:hAnsi="Calibri" w:cs="Times New Roman"/>
                <w:bCs/>
                <w:color w:val="auto"/>
                <w:sz w:val="20"/>
                <w:szCs w:val="20"/>
              </w:rPr>
              <w:t xml:space="preserve"> </w:t>
            </w:r>
            <w:r w:rsidR="00AF05E1">
              <w:rPr>
                <w:rFonts w:ascii="Calibri" w:hAnsi="Calibri" w:cs="Times New Roman"/>
                <w:bCs/>
                <w:color w:val="auto"/>
                <w:sz w:val="20"/>
                <w:szCs w:val="20"/>
              </w:rPr>
              <w:t>6 and 10</w:t>
            </w:r>
            <w:r w:rsidRPr="001A0646">
              <w:rPr>
                <w:rFonts w:ascii="Calibri" w:hAnsi="Calibri" w:cs="Times New Roman"/>
                <w:bCs/>
                <w:color w:val="auto"/>
                <w:sz w:val="20"/>
                <w:szCs w:val="20"/>
              </w:rPr>
              <w:t>)</w:t>
            </w:r>
          </w:p>
        </w:tc>
        <w:tc>
          <w:tcPr>
            <w:tcW w:w="1373" w:type="dxa"/>
            <w:tcBorders>
              <w:top w:val="single" w:color="000000" w:sz="4" w:space="0"/>
              <w:left w:val="single" w:color="000000" w:sz="4" w:space="0"/>
              <w:right w:val="single" w:color="000000" w:sz="4" w:space="0"/>
            </w:tcBorders>
            <w:shd w:val="clear" w:color="auto" w:fill="FFFFFF" w:themeFill="background1"/>
            <w:vAlign w:val="center"/>
          </w:tcPr>
          <w:p w:rsidRPr="00085CEA" w:rsidR="006D14D6" w:rsidP="00982066" w:rsidRDefault="006D14D6" w14:paraId="01F58F0D" w14:textId="3B5B449C">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600</w:t>
            </w:r>
          </w:p>
        </w:tc>
        <w:tc>
          <w:tcPr>
            <w:tcW w:w="1276" w:type="dxa"/>
            <w:tcBorders>
              <w:top w:val="single" w:color="000000" w:sz="4" w:space="0"/>
              <w:left w:val="single" w:color="000000" w:sz="4" w:space="0"/>
              <w:bottom w:val="single" w:color="000000" w:sz="4" w:space="0"/>
              <w:right w:val="single" w:color="000000" w:sz="4" w:space="0"/>
            </w:tcBorders>
            <w:vAlign w:val="center"/>
          </w:tcPr>
          <w:p w:rsidRPr="00085CEA" w:rsidR="006D14D6" w:rsidP="00982066" w:rsidRDefault="006D14D6" w14:paraId="447D8425" w14:textId="77777777">
            <w:pPr>
              <w:pStyle w:val="Default"/>
              <w:widowControl w:val="0"/>
              <w:jc w:val="center"/>
              <w:rPr>
                <w:rFonts w:ascii="Calibri" w:hAnsi="Calibri" w:cs="Times New Roman"/>
                <w:color w:val="auto"/>
                <w:sz w:val="20"/>
                <w:szCs w:val="22"/>
              </w:rPr>
            </w:pPr>
            <w:r w:rsidRPr="00085CEA">
              <w:rPr>
                <w:rFonts w:ascii="Calibri" w:hAnsi="Calibri" w:cs="Times New Roman"/>
                <w:color w:val="auto"/>
                <w:sz w:val="20"/>
                <w:szCs w:val="22"/>
              </w:rPr>
              <w:t>1</w:t>
            </w:r>
          </w:p>
        </w:tc>
        <w:tc>
          <w:tcPr>
            <w:tcW w:w="1041" w:type="dxa"/>
            <w:tcBorders>
              <w:top w:val="single" w:color="000000" w:sz="4" w:space="0"/>
              <w:left w:val="single" w:color="000000" w:sz="4" w:space="0"/>
              <w:right w:val="single" w:color="auto" w:sz="4" w:space="0"/>
            </w:tcBorders>
            <w:shd w:val="clear" w:color="auto" w:fill="FFFFFF" w:themeFill="background1"/>
            <w:vAlign w:val="center"/>
          </w:tcPr>
          <w:p w:rsidRPr="00085CEA" w:rsidR="006D14D6" w:rsidP="00982066" w:rsidRDefault="00D6066A" w14:paraId="1E434F8B" w14:textId="5DBF6DA8">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20</w:t>
            </w:r>
            <w:r w:rsidR="006D14D6">
              <w:rPr>
                <w:rFonts w:ascii="Calibri" w:hAnsi="Calibri" w:cs="Times New Roman"/>
                <w:color w:val="auto"/>
                <w:sz w:val="20"/>
                <w:szCs w:val="20"/>
              </w:rPr>
              <w:t>/60</w:t>
            </w:r>
          </w:p>
        </w:tc>
        <w:tc>
          <w:tcPr>
            <w:tcW w:w="1080" w:type="dxa"/>
            <w:tcBorders>
              <w:top w:val="single" w:color="auto" w:sz="4" w:space="0"/>
              <w:left w:val="single" w:color="auto" w:sz="4" w:space="0"/>
              <w:right w:val="single" w:color="auto" w:sz="4" w:space="0"/>
            </w:tcBorders>
            <w:shd w:val="clear" w:color="auto" w:fill="FFFFFF" w:themeFill="background1"/>
            <w:vAlign w:val="center"/>
          </w:tcPr>
          <w:p w:rsidRPr="00085CEA" w:rsidR="006D14D6" w:rsidP="006D14D6" w:rsidRDefault="00BF6ED9" w14:paraId="174F58A5" w14:textId="13DEB334">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200</w:t>
            </w:r>
          </w:p>
        </w:tc>
        <w:tc>
          <w:tcPr>
            <w:tcW w:w="810" w:type="dxa"/>
            <w:tcBorders>
              <w:top w:val="single" w:color="auto" w:sz="4" w:space="0"/>
              <w:left w:val="single" w:color="auto" w:sz="4" w:space="0"/>
              <w:bottom w:val="single" w:color="auto" w:sz="4" w:space="0"/>
              <w:right w:val="single" w:color="auto" w:sz="4" w:space="0"/>
            </w:tcBorders>
            <w:vAlign w:val="center"/>
          </w:tcPr>
          <w:p w:rsidRPr="00264822" w:rsidR="006D14D6" w:rsidP="00982066" w:rsidRDefault="006D14D6" w14:paraId="5A0880EA" w14:textId="4AEB30F1">
            <w:pPr>
              <w:pStyle w:val="Default"/>
              <w:widowControl w:val="0"/>
              <w:jc w:val="center"/>
              <w:rPr>
                <w:rFonts w:ascii="Calibri" w:hAnsi="Calibri" w:cs="Times New Roman"/>
                <w:color w:val="auto"/>
                <w:sz w:val="20"/>
                <w:szCs w:val="22"/>
                <w:highlight w:val="yellow"/>
              </w:rPr>
            </w:pPr>
            <w:r w:rsidRPr="00394929">
              <w:rPr>
                <w:rFonts w:ascii="Calibri" w:hAnsi="Calibri" w:cs="Times New Roman"/>
                <w:bCs/>
                <w:color w:val="auto"/>
                <w:sz w:val="20"/>
                <w:szCs w:val="22"/>
              </w:rPr>
              <w:t>$</w:t>
            </w:r>
            <w:r>
              <w:rPr>
                <w:rFonts w:ascii="Calibri" w:hAnsi="Calibri" w:cs="Times New Roman"/>
                <w:bCs/>
                <w:color w:val="auto"/>
                <w:sz w:val="20"/>
                <w:szCs w:val="22"/>
              </w:rPr>
              <w:t>28.75</w:t>
            </w:r>
          </w:p>
        </w:tc>
        <w:tc>
          <w:tcPr>
            <w:tcW w:w="1248" w:type="dxa"/>
            <w:tcBorders>
              <w:top w:val="single" w:color="auto" w:sz="4" w:space="0"/>
              <w:left w:val="single" w:color="auto" w:sz="4" w:space="0"/>
              <w:bottom w:val="single" w:color="auto" w:sz="4" w:space="0"/>
              <w:right w:val="single" w:color="auto" w:sz="4" w:space="0"/>
            </w:tcBorders>
            <w:vAlign w:val="center"/>
          </w:tcPr>
          <w:p w:rsidRPr="00264822" w:rsidR="006D14D6" w:rsidP="00982066" w:rsidRDefault="006D14D6" w14:paraId="13467C15" w14:textId="618D9E51">
            <w:pPr>
              <w:pStyle w:val="Default"/>
              <w:widowControl w:val="0"/>
              <w:jc w:val="center"/>
              <w:rPr>
                <w:rFonts w:ascii="Calibri" w:hAnsi="Calibri" w:cs="Times New Roman"/>
                <w:color w:val="auto"/>
                <w:sz w:val="20"/>
                <w:szCs w:val="22"/>
                <w:highlight w:val="yellow"/>
              </w:rPr>
            </w:pPr>
            <w:r>
              <w:rPr>
                <w:rFonts w:ascii="Calibri" w:hAnsi="Calibri" w:cs="Times New Roman"/>
                <w:color w:val="auto"/>
                <w:sz w:val="20"/>
                <w:szCs w:val="22"/>
              </w:rPr>
              <w:t>$</w:t>
            </w:r>
            <w:r w:rsidR="00D6066A">
              <w:rPr>
                <w:rFonts w:ascii="Calibri" w:hAnsi="Calibri" w:cs="Times New Roman"/>
                <w:color w:val="auto"/>
                <w:sz w:val="20"/>
                <w:szCs w:val="22"/>
              </w:rPr>
              <w:t>5,750</w:t>
            </w:r>
            <w:r w:rsidR="005750DF">
              <w:rPr>
                <w:rFonts w:ascii="Calibri" w:hAnsi="Calibri" w:cs="Times New Roman"/>
                <w:color w:val="auto"/>
                <w:sz w:val="20"/>
                <w:szCs w:val="22"/>
              </w:rPr>
              <w:t>.00</w:t>
            </w:r>
          </w:p>
        </w:tc>
      </w:tr>
      <w:tr w:rsidRPr="00085CEA" w:rsidR="006D14D6" w:rsidTr="00C02BED" w14:paraId="2F025AAF" w14:textId="77777777">
        <w:trPr>
          <w:trHeight w:val="360"/>
          <w:jc w:val="center"/>
        </w:trPr>
        <w:tc>
          <w:tcPr>
            <w:tcW w:w="1333" w:type="dxa"/>
            <w:tcBorders>
              <w:left w:val="single" w:color="000000" w:sz="4" w:space="0"/>
              <w:right w:val="single" w:color="000000" w:sz="4" w:space="0"/>
            </w:tcBorders>
            <w:vAlign w:val="center"/>
          </w:tcPr>
          <w:p w:rsidRPr="00085CEA" w:rsidR="006D14D6" w:rsidP="00982066" w:rsidRDefault="006D14D6" w14:paraId="459D844C" w14:textId="77777777">
            <w:pPr>
              <w:pStyle w:val="Default"/>
              <w:widowControl w:val="0"/>
              <w:rPr>
                <w:rFonts w:ascii="Calibri" w:hAnsi="Calibri" w:cs="Times New Roman"/>
                <w:bCs/>
                <w:color w:val="auto"/>
                <w:sz w:val="20"/>
                <w:szCs w:val="22"/>
                <w:highlight w:val="yellow"/>
              </w:rPr>
            </w:pPr>
          </w:p>
        </w:tc>
        <w:tc>
          <w:tcPr>
            <w:tcW w:w="1542" w:type="dxa"/>
            <w:vMerge/>
            <w:tcBorders>
              <w:left w:val="single" w:color="auto" w:sz="4" w:space="0"/>
              <w:right w:val="single" w:color="000000" w:sz="4" w:space="0"/>
            </w:tcBorders>
            <w:shd w:val="clear" w:color="auto" w:fill="FFFFFF" w:themeFill="background1"/>
            <w:vAlign w:val="center"/>
          </w:tcPr>
          <w:p w:rsidRPr="001A0646" w:rsidR="006D14D6" w:rsidP="00982066" w:rsidRDefault="006D14D6" w14:paraId="46E922FD" w14:textId="77777777">
            <w:pPr>
              <w:pStyle w:val="Default"/>
              <w:widowControl w:val="0"/>
              <w:rPr>
                <w:rFonts w:ascii="Calibri" w:hAnsi="Calibri" w:cs="Times New Roman"/>
                <w:bCs/>
                <w:color w:val="auto"/>
                <w:sz w:val="20"/>
                <w:szCs w:val="20"/>
              </w:rPr>
            </w:pPr>
          </w:p>
        </w:tc>
        <w:tc>
          <w:tcPr>
            <w:tcW w:w="1373" w:type="dxa"/>
            <w:tcBorders>
              <w:top w:val="single" w:color="000000" w:sz="4" w:space="0"/>
              <w:left w:val="single" w:color="000000" w:sz="4" w:space="0"/>
              <w:right w:val="single" w:color="000000" w:sz="4" w:space="0"/>
            </w:tcBorders>
            <w:shd w:val="clear" w:color="auto" w:fill="FFFFFF" w:themeFill="background1"/>
            <w:vAlign w:val="center"/>
          </w:tcPr>
          <w:p w:rsidR="006D14D6" w:rsidP="00982066" w:rsidRDefault="00513551" w14:paraId="78F01368" w14:textId="10FF6DC2">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30</w:t>
            </w:r>
          </w:p>
        </w:tc>
        <w:tc>
          <w:tcPr>
            <w:tcW w:w="1276" w:type="dxa"/>
            <w:tcBorders>
              <w:top w:val="single" w:color="000000" w:sz="4" w:space="0"/>
              <w:left w:val="single" w:color="000000" w:sz="4" w:space="0"/>
              <w:bottom w:val="single" w:color="000000" w:sz="4" w:space="0"/>
              <w:right w:val="single" w:color="000000" w:sz="4" w:space="0"/>
            </w:tcBorders>
            <w:vAlign w:val="center"/>
          </w:tcPr>
          <w:p w:rsidRPr="00085CEA" w:rsidR="006D14D6" w:rsidP="00982066" w:rsidRDefault="006D14D6" w14:paraId="2D257245" w14:textId="63959DA3">
            <w:pPr>
              <w:pStyle w:val="Default"/>
              <w:widowControl w:val="0"/>
              <w:jc w:val="center"/>
              <w:rPr>
                <w:rFonts w:ascii="Calibri" w:hAnsi="Calibri" w:cs="Times New Roman"/>
                <w:color w:val="auto"/>
                <w:sz w:val="20"/>
                <w:szCs w:val="22"/>
              </w:rPr>
            </w:pPr>
            <w:r>
              <w:rPr>
                <w:rFonts w:ascii="Calibri" w:hAnsi="Calibri" w:cs="Times New Roman"/>
                <w:color w:val="auto"/>
                <w:sz w:val="20"/>
                <w:szCs w:val="22"/>
              </w:rPr>
              <w:t>1</w:t>
            </w:r>
          </w:p>
        </w:tc>
        <w:tc>
          <w:tcPr>
            <w:tcW w:w="1041" w:type="dxa"/>
            <w:tcBorders>
              <w:top w:val="single" w:color="000000" w:sz="4" w:space="0"/>
              <w:left w:val="single" w:color="000000" w:sz="4" w:space="0"/>
              <w:right w:val="single" w:color="auto" w:sz="4" w:space="0"/>
            </w:tcBorders>
            <w:shd w:val="clear" w:color="auto" w:fill="FFFFFF" w:themeFill="background1"/>
            <w:vAlign w:val="center"/>
          </w:tcPr>
          <w:p w:rsidR="006D14D6" w:rsidP="00982066" w:rsidRDefault="00D6066A" w14:paraId="109D93B7" w14:textId="32226745">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10</w:t>
            </w:r>
            <w:r w:rsidR="006D14D6">
              <w:rPr>
                <w:rFonts w:ascii="Calibri" w:hAnsi="Calibri" w:cs="Times New Roman"/>
                <w:color w:val="auto"/>
                <w:sz w:val="20"/>
                <w:szCs w:val="20"/>
              </w:rPr>
              <w:t>/60</w:t>
            </w:r>
          </w:p>
        </w:tc>
        <w:tc>
          <w:tcPr>
            <w:tcW w:w="1080" w:type="dxa"/>
            <w:tcBorders>
              <w:top w:val="single" w:color="auto" w:sz="4" w:space="0"/>
              <w:left w:val="single" w:color="auto" w:sz="4" w:space="0"/>
              <w:right w:val="single" w:color="auto" w:sz="4" w:space="0"/>
            </w:tcBorders>
            <w:shd w:val="clear" w:color="auto" w:fill="FFFFFF" w:themeFill="background1"/>
            <w:vAlign w:val="center"/>
          </w:tcPr>
          <w:p w:rsidR="006D14D6" w:rsidP="00982066" w:rsidRDefault="00D6066A" w14:paraId="0838945F" w14:textId="7AD561EE">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5</w:t>
            </w:r>
          </w:p>
        </w:tc>
        <w:tc>
          <w:tcPr>
            <w:tcW w:w="810" w:type="dxa"/>
            <w:tcBorders>
              <w:top w:val="single" w:color="auto" w:sz="4" w:space="0"/>
              <w:left w:val="single" w:color="auto" w:sz="4" w:space="0"/>
              <w:bottom w:val="single" w:color="auto" w:sz="4" w:space="0"/>
              <w:right w:val="single" w:color="auto" w:sz="4" w:space="0"/>
            </w:tcBorders>
            <w:vAlign w:val="center"/>
          </w:tcPr>
          <w:p w:rsidRPr="00394929" w:rsidR="006D14D6" w:rsidP="00982066" w:rsidRDefault="006D14D6" w14:paraId="7DA0BF86" w14:textId="15BAEA88">
            <w:pPr>
              <w:pStyle w:val="Default"/>
              <w:widowControl w:val="0"/>
              <w:jc w:val="center"/>
              <w:rPr>
                <w:rFonts w:ascii="Calibri" w:hAnsi="Calibri" w:cs="Times New Roman"/>
                <w:bCs/>
                <w:color w:val="auto"/>
                <w:sz w:val="20"/>
                <w:szCs w:val="22"/>
              </w:rPr>
            </w:pPr>
            <w:r>
              <w:rPr>
                <w:rFonts w:ascii="Calibri" w:hAnsi="Calibri" w:cs="Times New Roman"/>
                <w:bCs/>
                <w:color w:val="auto"/>
                <w:sz w:val="20"/>
                <w:szCs w:val="22"/>
              </w:rPr>
              <w:t>$28.75</w:t>
            </w:r>
          </w:p>
        </w:tc>
        <w:tc>
          <w:tcPr>
            <w:tcW w:w="1248" w:type="dxa"/>
            <w:tcBorders>
              <w:top w:val="single" w:color="auto" w:sz="4" w:space="0"/>
              <w:left w:val="single" w:color="auto" w:sz="4" w:space="0"/>
              <w:bottom w:val="single" w:color="auto" w:sz="4" w:space="0"/>
              <w:right w:val="single" w:color="auto" w:sz="4" w:space="0"/>
            </w:tcBorders>
            <w:vAlign w:val="center"/>
          </w:tcPr>
          <w:p w:rsidR="006D14D6" w:rsidP="00982066" w:rsidRDefault="006D14D6" w14:paraId="1AE06EAB" w14:textId="2F2D4DD5">
            <w:pPr>
              <w:pStyle w:val="Default"/>
              <w:widowControl w:val="0"/>
              <w:jc w:val="center"/>
              <w:rPr>
                <w:rFonts w:ascii="Calibri" w:hAnsi="Calibri" w:cs="Times New Roman"/>
                <w:color w:val="auto"/>
                <w:sz w:val="20"/>
                <w:szCs w:val="22"/>
              </w:rPr>
            </w:pPr>
            <w:r>
              <w:rPr>
                <w:rFonts w:ascii="Calibri" w:hAnsi="Calibri" w:cs="Times New Roman"/>
                <w:color w:val="auto"/>
                <w:sz w:val="20"/>
                <w:szCs w:val="22"/>
              </w:rPr>
              <w:t>$</w:t>
            </w:r>
            <w:r w:rsidR="00A37A56">
              <w:rPr>
                <w:rFonts w:ascii="Calibri" w:hAnsi="Calibri" w:cs="Times New Roman"/>
                <w:color w:val="auto"/>
                <w:sz w:val="20"/>
                <w:szCs w:val="22"/>
              </w:rPr>
              <w:t>143.75</w:t>
            </w:r>
          </w:p>
        </w:tc>
      </w:tr>
      <w:tr w:rsidRPr="00C5103B" w:rsidR="00982066" w:rsidTr="00A1794B" w14:paraId="4DEB847E" w14:textId="77777777">
        <w:trPr>
          <w:trHeight w:val="278"/>
          <w:jc w:val="center"/>
        </w:trPr>
        <w:tc>
          <w:tcPr>
            <w:tcW w:w="9703" w:type="dxa"/>
            <w:gridSpan w:val="8"/>
            <w:tcBorders>
              <w:top w:val="single" w:color="000000" w:sz="4" w:space="0"/>
              <w:left w:val="single" w:color="000000" w:sz="4" w:space="0"/>
              <w:bottom w:val="single" w:color="000000" w:sz="4" w:space="0"/>
              <w:right w:val="single" w:color="000000" w:sz="4" w:space="0"/>
            </w:tcBorders>
            <w:vAlign w:val="center"/>
          </w:tcPr>
          <w:p w:rsidRPr="00C5103B" w:rsidR="00982066" w:rsidP="00982066" w:rsidRDefault="00982066" w14:paraId="3595C677" w14:textId="23EDF7E5">
            <w:pPr>
              <w:pStyle w:val="Default"/>
              <w:widowControl w:val="0"/>
              <w:jc w:val="right"/>
              <w:rPr>
                <w:rFonts w:ascii="Calibri" w:hAnsi="Calibri" w:cs="Times New Roman"/>
                <w:color w:val="auto"/>
                <w:sz w:val="20"/>
                <w:szCs w:val="22"/>
              </w:rPr>
            </w:pPr>
            <w:r w:rsidRPr="00C5103B">
              <w:rPr>
                <w:rFonts w:ascii="Calibri" w:hAnsi="Calibri" w:cs="Times New Roman"/>
                <w:b/>
                <w:color w:val="auto"/>
                <w:sz w:val="20"/>
                <w:szCs w:val="22"/>
              </w:rPr>
              <w:t>Total</w:t>
            </w:r>
            <w:r w:rsidRPr="00C5103B">
              <w:rPr>
                <w:rFonts w:ascii="Calibri" w:hAnsi="Calibri" w:cs="Times New Roman"/>
                <w:color w:val="auto"/>
                <w:sz w:val="20"/>
                <w:szCs w:val="22"/>
              </w:rPr>
              <w:t xml:space="preserve"> </w:t>
            </w:r>
            <w:r>
              <w:rPr>
                <w:rFonts w:ascii="Calibri" w:hAnsi="Calibri" w:cs="Times New Roman"/>
                <w:b/>
                <w:color w:val="auto"/>
                <w:sz w:val="20"/>
                <w:szCs w:val="22"/>
              </w:rPr>
              <w:t>$</w:t>
            </w:r>
            <w:r w:rsidR="00C64093">
              <w:rPr>
                <w:rFonts w:ascii="Calibri" w:hAnsi="Calibri"/>
                <w:b/>
                <w:sz w:val="20"/>
                <w:szCs w:val="22"/>
              </w:rPr>
              <w:t>17,517</w:t>
            </w:r>
            <w:r w:rsidR="00034DD5">
              <w:rPr>
                <w:rFonts w:ascii="Calibri" w:hAnsi="Calibri"/>
                <w:b/>
                <w:sz w:val="20"/>
                <w:szCs w:val="22"/>
              </w:rPr>
              <w:t>.</w:t>
            </w:r>
            <w:r w:rsidR="00CC09D5">
              <w:rPr>
                <w:rFonts w:ascii="Calibri" w:hAnsi="Calibri"/>
                <w:b/>
                <w:sz w:val="20"/>
                <w:szCs w:val="22"/>
              </w:rPr>
              <w:t>3</w:t>
            </w:r>
            <w:r w:rsidR="00263F7B">
              <w:rPr>
                <w:rFonts w:ascii="Calibri" w:hAnsi="Calibri"/>
                <w:b/>
                <w:sz w:val="20"/>
                <w:szCs w:val="22"/>
              </w:rPr>
              <w:t>8</w:t>
            </w:r>
            <w:r w:rsidRPr="00C5103B" w:rsidR="001238C3">
              <w:rPr>
                <w:rStyle w:val="CommentReference"/>
                <w:rFonts w:ascii="Times New Roman" w:hAnsi="Times New Roman" w:cs="Times New Roman" w:eastAsiaTheme="minorHAnsi"/>
                <w:color w:val="auto"/>
              </w:rPr>
              <w:t xml:space="preserve"> </w:t>
            </w:r>
          </w:p>
        </w:tc>
      </w:tr>
    </w:tbl>
    <w:p w:rsidR="00085CEA" w:rsidP="00277019" w:rsidRDefault="00085CEA" w14:paraId="5F46B7A1" w14:textId="77777777">
      <w:pPr>
        <w:widowControl w:val="0"/>
        <w:jc w:val="both"/>
        <w:rPr>
          <w:rFonts w:ascii="Calibri" w:hAnsi="Calibri"/>
          <w:b/>
        </w:rPr>
      </w:pPr>
    </w:p>
    <w:p w:rsidRPr="00153F90" w:rsidR="00564B09" w:rsidP="00277019" w:rsidRDefault="00564B09" w14:paraId="36FF7DDF" w14:textId="77777777">
      <w:pPr>
        <w:widowControl w:val="0"/>
        <w:jc w:val="both"/>
        <w:rPr>
          <w:rFonts w:ascii="Calibri" w:hAnsi="Calibri"/>
          <w:b/>
        </w:rPr>
      </w:pPr>
      <w:r w:rsidRPr="00153F90">
        <w:rPr>
          <w:rFonts w:ascii="Calibri" w:hAnsi="Calibri"/>
          <w:b/>
        </w:rPr>
        <w:t>A.13</w:t>
      </w:r>
      <w:r w:rsidRPr="00153F90">
        <w:rPr>
          <w:rFonts w:ascii="Calibri" w:hAnsi="Calibri"/>
          <w:b/>
        </w:rPr>
        <w:tab/>
        <w:t>Estimates of Other Annual Cost Burden to Respondents and Record Keepers</w:t>
      </w:r>
    </w:p>
    <w:p w:rsidRPr="00153F90" w:rsidR="00564B09" w:rsidP="00277019" w:rsidRDefault="00564B09" w14:paraId="028C9A73" w14:textId="241EC0DF">
      <w:pPr>
        <w:widowControl w:val="0"/>
        <w:jc w:val="both"/>
        <w:rPr>
          <w:rFonts w:ascii="Calibri" w:hAnsi="Calibri"/>
        </w:rPr>
      </w:pPr>
      <w:r w:rsidRPr="00153F90">
        <w:rPr>
          <w:rFonts w:ascii="Calibri" w:hAnsi="Calibri"/>
        </w:rPr>
        <w:t xml:space="preserve">There will be no respondent capital </w:t>
      </w:r>
      <w:r w:rsidR="007F5941">
        <w:rPr>
          <w:rFonts w:ascii="Calibri" w:hAnsi="Calibri"/>
        </w:rPr>
        <w:t>or</w:t>
      </w:r>
      <w:r w:rsidRPr="00153F90" w:rsidR="007F5941">
        <w:rPr>
          <w:rFonts w:ascii="Calibri" w:hAnsi="Calibri"/>
        </w:rPr>
        <w:t xml:space="preserve"> </w:t>
      </w:r>
      <w:r w:rsidRPr="00153F90">
        <w:rPr>
          <w:rFonts w:ascii="Calibri" w:hAnsi="Calibri"/>
        </w:rPr>
        <w:t>maintenance costs.</w:t>
      </w:r>
    </w:p>
    <w:p w:rsidRPr="00153F90" w:rsidR="00564B09" w:rsidP="00277019" w:rsidRDefault="00564B09" w14:paraId="670DD75C" w14:textId="77777777">
      <w:pPr>
        <w:widowControl w:val="0"/>
        <w:jc w:val="both"/>
        <w:rPr>
          <w:rFonts w:ascii="Calibri" w:hAnsi="Calibri"/>
          <w:b/>
        </w:rPr>
      </w:pPr>
    </w:p>
    <w:p w:rsidRPr="00153F90" w:rsidR="00564B09" w:rsidP="00277019" w:rsidRDefault="00564B09" w14:paraId="190BDD5C" w14:textId="77777777">
      <w:pPr>
        <w:widowControl w:val="0"/>
        <w:jc w:val="both"/>
        <w:rPr>
          <w:rFonts w:ascii="Calibri" w:hAnsi="Calibri"/>
          <w:b/>
        </w:rPr>
      </w:pPr>
      <w:r w:rsidRPr="00153F90">
        <w:rPr>
          <w:rFonts w:ascii="Calibri" w:hAnsi="Calibri"/>
          <w:b/>
        </w:rPr>
        <w:t>A.14</w:t>
      </w:r>
      <w:r w:rsidRPr="00153F90">
        <w:rPr>
          <w:rFonts w:ascii="Calibri" w:hAnsi="Calibri"/>
          <w:b/>
        </w:rPr>
        <w:tab/>
        <w:t>Annualized Cost to the Government</w:t>
      </w:r>
    </w:p>
    <w:p w:rsidRPr="0061183A" w:rsidR="00564B09" w:rsidP="00277019" w:rsidRDefault="00564B09" w14:paraId="7737E357" w14:textId="5696D537">
      <w:pPr>
        <w:widowControl w:val="0"/>
        <w:rPr>
          <w:rFonts w:ascii="Calibri" w:hAnsi="Calibri"/>
        </w:rPr>
      </w:pPr>
      <w:r w:rsidRPr="00153F90">
        <w:rPr>
          <w:rFonts w:ascii="Calibri" w:hAnsi="Calibri"/>
        </w:rPr>
        <w:t xml:space="preserve">Approximately 6.25% of one full-time equivalent (FTE) and 1.9% of one senior manager will be required to oversee the information collection activities for one month. Responsibilities will include internal coordination and review of </w:t>
      </w:r>
      <w:r w:rsidR="00DD6E6C">
        <w:rPr>
          <w:rFonts w:ascii="Calibri" w:hAnsi="Calibri"/>
        </w:rPr>
        <w:t>ad</w:t>
      </w:r>
      <w:r w:rsidRPr="00153F90" w:rsidR="00DD6E6C">
        <w:rPr>
          <w:rFonts w:ascii="Calibri" w:hAnsi="Calibri"/>
        </w:rPr>
        <w:t xml:space="preserve">s </w:t>
      </w:r>
      <w:r w:rsidRPr="00153F90">
        <w:rPr>
          <w:rFonts w:ascii="Calibri" w:hAnsi="Calibri"/>
        </w:rPr>
        <w:t>and reports and maintaining proper accounting of burden hours</w:t>
      </w:r>
      <w:r w:rsidRPr="0061183A">
        <w:rPr>
          <w:rFonts w:ascii="Calibri" w:hAnsi="Calibri"/>
        </w:rPr>
        <w:t>. The agency estimates that it will take a GS-13, at a wage rate of $</w:t>
      </w:r>
      <w:r w:rsidRPr="0061183A" w:rsidR="00046FD4">
        <w:rPr>
          <w:rFonts w:ascii="Calibri" w:hAnsi="Calibri"/>
        </w:rPr>
        <w:t>4</w:t>
      </w:r>
      <w:r w:rsidRPr="0061183A" w:rsidR="00FB4A63">
        <w:rPr>
          <w:rFonts w:ascii="Calibri" w:hAnsi="Calibri"/>
        </w:rPr>
        <w:t>6</w:t>
      </w:r>
      <w:r w:rsidRPr="0061183A" w:rsidR="00231D42">
        <w:rPr>
          <w:rFonts w:ascii="Calibri" w:hAnsi="Calibri"/>
        </w:rPr>
        <w:t>.</w:t>
      </w:r>
      <w:r w:rsidRPr="0061183A" w:rsidR="00046FD4">
        <w:rPr>
          <w:rFonts w:ascii="Calibri" w:hAnsi="Calibri"/>
        </w:rPr>
        <w:t>67</w:t>
      </w:r>
      <w:r w:rsidRPr="0061183A">
        <w:rPr>
          <w:rFonts w:ascii="Calibri" w:hAnsi="Calibri"/>
        </w:rPr>
        <w:t>/hour, approximately 10 hours to manage the project, totaling about $</w:t>
      </w:r>
      <w:r w:rsidRPr="0061183A" w:rsidR="00046FD4">
        <w:rPr>
          <w:rFonts w:ascii="Calibri" w:hAnsi="Calibri"/>
        </w:rPr>
        <w:t>466.70</w:t>
      </w:r>
      <w:r w:rsidRPr="0061183A">
        <w:rPr>
          <w:rFonts w:ascii="Calibri" w:hAnsi="Calibri"/>
        </w:rPr>
        <w:t>. It is estimated to take a GS-1</w:t>
      </w:r>
      <w:r w:rsidRPr="0061183A" w:rsidR="006F36BC">
        <w:rPr>
          <w:rFonts w:ascii="Calibri" w:hAnsi="Calibri"/>
        </w:rPr>
        <w:t>4</w:t>
      </w:r>
      <w:r w:rsidRPr="0061183A">
        <w:rPr>
          <w:rFonts w:ascii="Calibri" w:hAnsi="Calibri"/>
        </w:rPr>
        <w:t>, at a wage rate of $</w:t>
      </w:r>
      <w:r w:rsidRPr="0061183A" w:rsidR="00046FD4">
        <w:rPr>
          <w:rFonts w:ascii="Calibri" w:hAnsi="Calibri"/>
        </w:rPr>
        <w:t>55.15</w:t>
      </w:r>
      <w:r w:rsidRPr="0061183A">
        <w:rPr>
          <w:rFonts w:ascii="Calibri" w:hAnsi="Calibri"/>
        </w:rPr>
        <w:t>/hour, approximately three hours to oversee the total project, totaling $</w:t>
      </w:r>
      <w:r w:rsidRPr="0061183A" w:rsidR="00046FD4">
        <w:rPr>
          <w:rFonts w:ascii="Calibri" w:hAnsi="Calibri"/>
        </w:rPr>
        <w:t>165.45</w:t>
      </w:r>
      <w:r w:rsidRPr="0061183A">
        <w:rPr>
          <w:rFonts w:ascii="Calibri" w:hAnsi="Calibri"/>
        </w:rPr>
        <w:t xml:space="preserve">. The total average annualized cost to the government for CDC oversight is </w:t>
      </w:r>
      <w:r w:rsidRPr="0061183A" w:rsidR="00270432">
        <w:rPr>
          <w:rFonts w:ascii="Calibri" w:hAnsi="Calibri"/>
        </w:rPr>
        <w:t>$632.15</w:t>
      </w:r>
      <w:r w:rsidRPr="0061183A">
        <w:rPr>
          <w:rFonts w:ascii="Calibri" w:hAnsi="Calibri"/>
        </w:rPr>
        <w:t>.</w:t>
      </w:r>
    </w:p>
    <w:p w:rsidRPr="0061183A" w:rsidR="00564B09" w:rsidP="00277019" w:rsidRDefault="00564B09" w14:paraId="36198767" w14:textId="77777777">
      <w:pPr>
        <w:widowControl w:val="0"/>
        <w:rPr>
          <w:rFonts w:ascii="Calibri" w:hAnsi="Calibri"/>
        </w:rPr>
      </w:pPr>
    </w:p>
    <w:p w:rsidRPr="00036170" w:rsidR="009B6B7D" w:rsidP="00277019" w:rsidRDefault="00564B09" w14:paraId="0C6C4B92" w14:textId="4ADA02AD">
      <w:pPr>
        <w:widowControl w:val="0"/>
        <w:rPr>
          <w:rFonts w:ascii="Calibri" w:hAnsi="Calibri"/>
        </w:rPr>
      </w:pPr>
      <w:bookmarkStart w:name="_Hlk488829989" w:id="7"/>
      <w:r w:rsidRPr="0061183A">
        <w:rPr>
          <w:rFonts w:ascii="Calibri" w:hAnsi="Calibri"/>
        </w:rPr>
        <w:t xml:space="preserve">Contractors will conduct </w:t>
      </w:r>
      <w:proofErr w:type="gramStart"/>
      <w:r w:rsidRPr="0061183A">
        <w:rPr>
          <w:rFonts w:ascii="Calibri" w:hAnsi="Calibri"/>
        </w:rPr>
        <w:t>the majority</w:t>
      </w:r>
      <w:r w:rsidRPr="00153F90">
        <w:rPr>
          <w:rFonts w:ascii="Calibri" w:hAnsi="Calibri"/>
        </w:rPr>
        <w:t xml:space="preserve"> of</w:t>
      </w:r>
      <w:proofErr w:type="gramEnd"/>
      <w:r w:rsidRPr="00153F90">
        <w:rPr>
          <w:rFonts w:ascii="Calibri" w:hAnsi="Calibri"/>
        </w:rPr>
        <w:t xml:space="preserve"> information collection and management activities on CDC’s behalf. The total cost of the data collection </w:t>
      </w:r>
      <w:r w:rsidR="00055A7C">
        <w:rPr>
          <w:rFonts w:ascii="Calibri" w:hAnsi="Calibri"/>
        </w:rPr>
        <w:t xml:space="preserve">to </w:t>
      </w:r>
      <w:r w:rsidRPr="00153F90">
        <w:rPr>
          <w:rFonts w:ascii="Calibri" w:hAnsi="Calibri"/>
        </w:rPr>
        <w:t>contractors is $</w:t>
      </w:r>
      <w:r w:rsidR="001F26CD">
        <w:rPr>
          <w:rFonts w:ascii="Calibri" w:hAnsi="Calibri"/>
        </w:rPr>
        <w:t>159,234</w:t>
      </w:r>
      <w:r w:rsidR="006F36BC">
        <w:rPr>
          <w:rFonts w:ascii="Calibri" w:hAnsi="Calibri"/>
        </w:rPr>
        <w:t>,</w:t>
      </w:r>
      <w:r w:rsidRPr="00153F90">
        <w:rPr>
          <w:rFonts w:ascii="Calibri" w:hAnsi="Calibri"/>
        </w:rPr>
        <w:t xml:space="preserve"> which includes consultation, instrument design and development, respondent </w:t>
      </w:r>
      <w:r w:rsidR="00B10CCE">
        <w:rPr>
          <w:rFonts w:ascii="Calibri" w:hAnsi="Calibri"/>
        </w:rPr>
        <w:t>tokens of appreciation</w:t>
      </w:r>
      <w:r w:rsidRPr="00153F90">
        <w:rPr>
          <w:rFonts w:ascii="Calibri" w:hAnsi="Calibri"/>
        </w:rPr>
        <w:t xml:space="preserve">, data collection and analysis, and final report. </w:t>
      </w:r>
      <w:bookmarkEnd w:id="7"/>
      <w:r w:rsidRPr="00153F90">
        <w:rPr>
          <w:rFonts w:ascii="Calibri" w:hAnsi="Calibri"/>
        </w:rPr>
        <w:t xml:space="preserve">Activities are coordinated through a contract with </w:t>
      </w:r>
      <w:r w:rsidR="002952FA">
        <w:rPr>
          <w:rFonts w:ascii="Calibri" w:hAnsi="Calibri"/>
        </w:rPr>
        <w:t>RTI</w:t>
      </w:r>
      <w:r w:rsidRPr="00153F90">
        <w:rPr>
          <w:rFonts w:ascii="Calibri" w:hAnsi="Calibri"/>
        </w:rPr>
        <w:t xml:space="preserve">, a </w:t>
      </w:r>
      <w:r w:rsidR="000D7F1C">
        <w:rPr>
          <w:rFonts w:ascii="Calibri" w:hAnsi="Calibri"/>
        </w:rPr>
        <w:t xml:space="preserve">non-profit research organization </w:t>
      </w:r>
      <w:r w:rsidR="00705CBE">
        <w:rPr>
          <w:rFonts w:ascii="Calibri" w:hAnsi="Calibri"/>
        </w:rPr>
        <w:t xml:space="preserve">that </w:t>
      </w:r>
      <w:r w:rsidR="000D7F1C">
        <w:rPr>
          <w:rFonts w:ascii="Calibri" w:hAnsi="Calibri"/>
        </w:rPr>
        <w:t>researchers, designs, implements, and evaluates</w:t>
      </w:r>
      <w:r w:rsidR="00705CBE">
        <w:rPr>
          <w:rFonts w:ascii="Calibri" w:hAnsi="Calibri"/>
        </w:rPr>
        <w:t xml:space="preserve"> media</w:t>
      </w:r>
      <w:r w:rsidRPr="00153F90">
        <w:rPr>
          <w:rFonts w:ascii="Calibri" w:hAnsi="Calibri"/>
        </w:rPr>
        <w:t xml:space="preserve"> </w:t>
      </w:r>
      <w:r w:rsidRPr="00153F90">
        <w:rPr>
          <w:rFonts w:ascii="Calibri" w:hAnsi="Calibri"/>
        </w:rPr>
        <w:lastRenderedPageBreak/>
        <w:t xml:space="preserve">campaigns. The grand total cost for the project, including government and contractor cost, </w:t>
      </w:r>
      <w:r w:rsidRPr="00036170">
        <w:rPr>
          <w:rFonts w:ascii="Calibri" w:hAnsi="Calibri"/>
        </w:rPr>
        <w:t xml:space="preserve">is </w:t>
      </w:r>
      <w:r w:rsidRPr="00052F4B">
        <w:rPr>
          <w:rFonts w:ascii="Calibri" w:hAnsi="Calibri"/>
        </w:rPr>
        <w:t>$</w:t>
      </w:r>
      <w:r w:rsidR="00270432">
        <w:rPr>
          <w:rFonts w:ascii="Calibri" w:hAnsi="Calibri"/>
        </w:rPr>
        <w:t xml:space="preserve">159,866 </w:t>
      </w:r>
      <w:r w:rsidR="00402036">
        <w:rPr>
          <w:rFonts w:ascii="Calibri" w:hAnsi="Calibri"/>
        </w:rPr>
        <w:t>(</w:t>
      </w:r>
      <w:r w:rsidRPr="001F26CD" w:rsidR="00402036">
        <w:rPr>
          <w:rFonts w:ascii="Calibri" w:hAnsi="Calibri"/>
          <w:b/>
          <w:bCs/>
        </w:rPr>
        <w:t>Table 5</w:t>
      </w:r>
      <w:r w:rsidR="00402036">
        <w:rPr>
          <w:rFonts w:ascii="Calibri" w:hAnsi="Calibri"/>
        </w:rPr>
        <w:t>)</w:t>
      </w:r>
      <w:r w:rsidRPr="00052F4B">
        <w:rPr>
          <w:rFonts w:ascii="Calibri" w:hAnsi="Calibri"/>
        </w:rPr>
        <w:t>.</w:t>
      </w:r>
    </w:p>
    <w:p w:rsidRPr="00036170" w:rsidR="00564B09" w:rsidP="00277019" w:rsidRDefault="00564B09" w14:paraId="319BC8A7" w14:textId="77777777">
      <w:pPr>
        <w:widowControl w:val="0"/>
        <w:rPr>
          <w:rFonts w:ascii="Calibri" w:hAnsi="Calibri"/>
          <w:b/>
        </w:rPr>
      </w:pPr>
    </w:p>
    <w:tbl>
      <w:tblPr>
        <w:tblStyle w:val="TableGrid"/>
        <w:tblW w:w="9427" w:type="dxa"/>
        <w:jc w:val="center"/>
        <w:tblLayout w:type="fixed"/>
        <w:tblLook w:val="04A0" w:firstRow="1" w:lastRow="0" w:firstColumn="1" w:lastColumn="0" w:noHBand="0" w:noVBand="1"/>
      </w:tblPr>
      <w:tblGrid>
        <w:gridCol w:w="2339"/>
        <w:gridCol w:w="1800"/>
        <w:gridCol w:w="1800"/>
        <w:gridCol w:w="1890"/>
        <w:gridCol w:w="1598"/>
      </w:tblGrid>
      <w:tr w:rsidRPr="00036170" w:rsidR="00437E76" w:rsidTr="00A1794B" w14:paraId="41F0195E" w14:textId="77777777">
        <w:trPr>
          <w:trHeight w:val="251"/>
          <w:jc w:val="center"/>
        </w:trPr>
        <w:tc>
          <w:tcPr>
            <w:tcW w:w="9427" w:type="dxa"/>
            <w:gridSpan w:val="5"/>
          </w:tcPr>
          <w:p w:rsidRPr="00036170" w:rsidR="00437E76" w:rsidP="00437E76" w:rsidRDefault="00437E76" w14:paraId="406D7361" w14:textId="47A1A678">
            <w:pPr>
              <w:widowControl w:val="0"/>
              <w:rPr>
                <w:rFonts w:ascii="Calibri" w:hAnsi="Calibri"/>
                <w:b/>
                <w:sz w:val="20"/>
              </w:rPr>
            </w:pPr>
            <w:r w:rsidRPr="00052F4B">
              <w:rPr>
                <w:rFonts w:ascii="Calibri" w:hAnsi="Calibri"/>
                <w:b/>
                <w:sz w:val="20"/>
              </w:rPr>
              <w:t xml:space="preserve">Table </w:t>
            </w:r>
            <w:r w:rsidR="00402036">
              <w:rPr>
                <w:rFonts w:ascii="Calibri" w:hAnsi="Calibri"/>
                <w:b/>
                <w:sz w:val="20"/>
              </w:rPr>
              <w:t>5</w:t>
            </w:r>
            <w:r w:rsidRPr="00052F4B">
              <w:rPr>
                <w:rFonts w:ascii="Calibri" w:hAnsi="Calibri"/>
                <w:b/>
                <w:sz w:val="20"/>
              </w:rPr>
              <w:t>. Total Project Costs</w:t>
            </w:r>
          </w:p>
        </w:tc>
      </w:tr>
      <w:tr w:rsidRPr="00036170" w:rsidR="00564B09" w:rsidTr="00A1794B" w14:paraId="3AFB0B11" w14:textId="77777777">
        <w:trPr>
          <w:trHeight w:val="440"/>
          <w:jc w:val="center"/>
        </w:trPr>
        <w:tc>
          <w:tcPr>
            <w:tcW w:w="2339" w:type="dxa"/>
          </w:tcPr>
          <w:p w:rsidRPr="00036170" w:rsidR="00564B09" w:rsidP="00437E76" w:rsidRDefault="00564B09" w14:paraId="330A0FC7" w14:textId="77777777">
            <w:pPr>
              <w:widowControl w:val="0"/>
              <w:rPr>
                <w:rFonts w:ascii="Calibri" w:hAnsi="Calibri"/>
                <w:b/>
                <w:sz w:val="20"/>
              </w:rPr>
            </w:pPr>
            <w:r w:rsidRPr="00036170">
              <w:rPr>
                <w:rFonts w:ascii="Calibri" w:hAnsi="Calibri"/>
                <w:sz w:val="20"/>
              </w:rPr>
              <w:br w:type="page"/>
            </w:r>
            <w:r w:rsidRPr="00036170">
              <w:rPr>
                <w:rFonts w:ascii="Calibri" w:hAnsi="Calibri"/>
                <w:b/>
                <w:sz w:val="20"/>
              </w:rPr>
              <w:t>Government Personnel</w:t>
            </w:r>
          </w:p>
        </w:tc>
        <w:tc>
          <w:tcPr>
            <w:tcW w:w="1800" w:type="dxa"/>
          </w:tcPr>
          <w:p w:rsidRPr="00036170" w:rsidR="00564B09" w:rsidP="00437E76" w:rsidRDefault="00564B09" w14:paraId="240C1CF6" w14:textId="77777777">
            <w:pPr>
              <w:widowControl w:val="0"/>
              <w:jc w:val="center"/>
              <w:rPr>
                <w:rFonts w:ascii="Calibri" w:hAnsi="Calibri"/>
                <w:b/>
                <w:sz w:val="20"/>
              </w:rPr>
            </w:pPr>
            <w:r w:rsidRPr="00036170">
              <w:rPr>
                <w:rFonts w:ascii="Calibri" w:hAnsi="Calibri"/>
                <w:b/>
                <w:sz w:val="20"/>
              </w:rPr>
              <w:t>Percent Time Commitment</w:t>
            </w:r>
          </w:p>
        </w:tc>
        <w:tc>
          <w:tcPr>
            <w:tcW w:w="1800" w:type="dxa"/>
          </w:tcPr>
          <w:p w:rsidRPr="00036170" w:rsidR="00564B09" w:rsidP="00437E76" w:rsidRDefault="00564B09" w14:paraId="7FBFD0C5" w14:textId="77777777">
            <w:pPr>
              <w:widowControl w:val="0"/>
              <w:jc w:val="center"/>
              <w:rPr>
                <w:rFonts w:ascii="Calibri" w:hAnsi="Calibri"/>
                <w:b/>
                <w:sz w:val="20"/>
              </w:rPr>
            </w:pPr>
            <w:r w:rsidRPr="00036170">
              <w:rPr>
                <w:rFonts w:ascii="Calibri" w:hAnsi="Calibri"/>
                <w:b/>
                <w:sz w:val="20"/>
              </w:rPr>
              <w:t>Hour Time</w:t>
            </w:r>
          </w:p>
          <w:p w:rsidRPr="00036170" w:rsidR="00564B09" w:rsidP="00437E76" w:rsidRDefault="00564B09" w14:paraId="7CB919BD" w14:textId="77777777">
            <w:pPr>
              <w:widowControl w:val="0"/>
              <w:jc w:val="center"/>
              <w:rPr>
                <w:rFonts w:ascii="Calibri" w:hAnsi="Calibri"/>
                <w:b/>
                <w:sz w:val="20"/>
              </w:rPr>
            </w:pPr>
            <w:r w:rsidRPr="00036170">
              <w:rPr>
                <w:rFonts w:ascii="Calibri" w:hAnsi="Calibri"/>
                <w:b/>
                <w:sz w:val="20"/>
              </w:rPr>
              <w:t>Commitment</w:t>
            </w:r>
          </w:p>
        </w:tc>
        <w:tc>
          <w:tcPr>
            <w:tcW w:w="1890" w:type="dxa"/>
          </w:tcPr>
          <w:p w:rsidRPr="00036170" w:rsidR="00564B09" w:rsidP="00437E76" w:rsidRDefault="00564B09" w14:paraId="641D5162" w14:textId="77777777">
            <w:pPr>
              <w:widowControl w:val="0"/>
              <w:jc w:val="center"/>
              <w:rPr>
                <w:rFonts w:ascii="Calibri" w:hAnsi="Calibri"/>
                <w:b/>
                <w:sz w:val="20"/>
              </w:rPr>
            </w:pPr>
            <w:r w:rsidRPr="00036170">
              <w:rPr>
                <w:rFonts w:ascii="Calibri" w:hAnsi="Calibri"/>
                <w:b/>
                <w:sz w:val="20"/>
              </w:rPr>
              <w:t>Hourly Basic Rate</w:t>
            </w:r>
          </w:p>
        </w:tc>
        <w:tc>
          <w:tcPr>
            <w:tcW w:w="1598" w:type="dxa"/>
          </w:tcPr>
          <w:p w:rsidRPr="00036170" w:rsidR="00564B09" w:rsidP="00437E76" w:rsidRDefault="00564B09" w14:paraId="53C801D4" w14:textId="77777777">
            <w:pPr>
              <w:widowControl w:val="0"/>
              <w:jc w:val="center"/>
              <w:rPr>
                <w:rFonts w:ascii="Calibri" w:hAnsi="Calibri"/>
                <w:b/>
                <w:sz w:val="20"/>
              </w:rPr>
            </w:pPr>
            <w:r w:rsidRPr="00036170">
              <w:rPr>
                <w:rFonts w:ascii="Calibri" w:hAnsi="Calibri"/>
                <w:b/>
                <w:sz w:val="20"/>
              </w:rPr>
              <w:t>Total</w:t>
            </w:r>
          </w:p>
        </w:tc>
      </w:tr>
      <w:tr w:rsidRPr="00036170" w:rsidR="00564B09" w:rsidTr="00A1794B" w14:paraId="5132F010" w14:textId="77777777">
        <w:trPr>
          <w:trHeight w:val="282"/>
          <w:jc w:val="center"/>
        </w:trPr>
        <w:tc>
          <w:tcPr>
            <w:tcW w:w="2339" w:type="dxa"/>
          </w:tcPr>
          <w:p w:rsidRPr="00036170" w:rsidR="00564B09" w:rsidP="00437E76" w:rsidRDefault="00564B09" w14:paraId="4BE457FA" w14:textId="77777777">
            <w:pPr>
              <w:widowControl w:val="0"/>
              <w:rPr>
                <w:rFonts w:ascii="Calibri" w:hAnsi="Calibri"/>
                <w:sz w:val="20"/>
              </w:rPr>
            </w:pPr>
            <w:r w:rsidRPr="00036170">
              <w:rPr>
                <w:rFonts w:ascii="Calibri" w:hAnsi="Calibri"/>
                <w:sz w:val="20"/>
              </w:rPr>
              <w:t>GS-13</w:t>
            </w:r>
          </w:p>
        </w:tc>
        <w:tc>
          <w:tcPr>
            <w:tcW w:w="1800" w:type="dxa"/>
          </w:tcPr>
          <w:p w:rsidRPr="00036170" w:rsidR="00564B09" w:rsidP="00437E76" w:rsidRDefault="00564B09" w14:paraId="120FF2A1" w14:textId="77777777">
            <w:pPr>
              <w:widowControl w:val="0"/>
              <w:jc w:val="center"/>
              <w:rPr>
                <w:rFonts w:ascii="Calibri" w:hAnsi="Calibri"/>
                <w:sz w:val="20"/>
              </w:rPr>
            </w:pPr>
            <w:r w:rsidRPr="00036170">
              <w:rPr>
                <w:rFonts w:ascii="Calibri" w:hAnsi="Calibri"/>
                <w:sz w:val="20"/>
              </w:rPr>
              <w:t>6.25%</w:t>
            </w:r>
          </w:p>
        </w:tc>
        <w:tc>
          <w:tcPr>
            <w:tcW w:w="1800" w:type="dxa"/>
          </w:tcPr>
          <w:p w:rsidRPr="00036170" w:rsidR="00564B09" w:rsidP="00437E76" w:rsidRDefault="00564B09" w14:paraId="08DBD80B" w14:textId="77777777">
            <w:pPr>
              <w:widowControl w:val="0"/>
              <w:jc w:val="center"/>
              <w:rPr>
                <w:rFonts w:ascii="Calibri" w:hAnsi="Calibri"/>
                <w:sz w:val="20"/>
              </w:rPr>
            </w:pPr>
            <w:r w:rsidRPr="00036170">
              <w:rPr>
                <w:rFonts w:ascii="Calibri" w:hAnsi="Calibri"/>
                <w:sz w:val="20"/>
              </w:rPr>
              <w:t>10</w:t>
            </w:r>
          </w:p>
        </w:tc>
        <w:tc>
          <w:tcPr>
            <w:tcW w:w="1890" w:type="dxa"/>
          </w:tcPr>
          <w:p w:rsidRPr="00052F4B" w:rsidR="00564B09" w:rsidP="00502D1F" w:rsidRDefault="00564B09" w14:paraId="74FBD165" w14:textId="30752F15">
            <w:pPr>
              <w:widowControl w:val="0"/>
              <w:jc w:val="center"/>
              <w:rPr>
                <w:rFonts w:ascii="Calibri" w:hAnsi="Calibri"/>
                <w:sz w:val="20"/>
              </w:rPr>
            </w:pPr>
            <w:r w:rsidRPr="00052F4B">
              <w:rPr>
                <w:rFonts w:ascii="Calibri" w:hAnsi="Calibri"/>
                <w:sz w:val="20"/>
              </w:rPr>
              <w:t>$</w:t>
            </w:r>
            <w:r w:rsidR="00046FD4">
              <w:rPr>
                <w:rFonts w:ascii="Calibri" w:hAnsi="Calibri"/>
                <w:sz w:val="20"/>
              </w:rPr>
              <w:t>46.67</w:t>
            </w:r>
          </w:p>
        </w:tc>
        <w:tc>
          <w:tcPr>
            <w:tcW w:w="1598" w:type="dxa"/>
          </w:tcPr>
          <w:p w:rsidRPr="00052F4B" w:rsidR="00564B09" w:rsidP="00502D1F" w:rsidRDefault="00564B09" w14:paraId="7B9D00C1" w14:textId="6ED10A88">
            <w:pPr>
              <w:widowControl w:val="0"/>
              <w:jc w:val="center"/>
              <w:rPr>
                <w:rFonts w:ascii="Calibri" w:hAnsi="Calibri"/>
                <w:sz w:val="20"/>
              </w:rPr>
            </w:pPr>
            <w:r w:rsidRPr="00052F4B">
              <w:rPr>
                <w:rFonts w:ascii="Calibri" w:hAnsi="Calibri"/>
                <w:sz w:val="20"/>
              </w:rPr>
              <w:t>$</w:t>
            </w:r>
            <w:r w:rsidR="00046FD4">
              <w:rPr>
                <w:rFonts w:ascii="Calibri" w:hAnsi="Calibri"/>
                <w:sz w:val="20"/>
              </w:rPr>
              <w:t>466.70</w:t>
            </w:r>
          </w:p>
        </w:tc>
      </w:tr>
      <w:tr w:rsidRPr="00036170" w:rsidR="00564B09" w:rsidTr="00A1794B" w14:paraId="1E56B6CA" w14:textId="77777777">
        <w:trPr>
          <w:trHeight w:val="267"/>
          <w:jc w:val="center"/>
        </w:trPr>
        <w:tc>
          <w:tcPr>
            <w:tcW w:w="2339" w:type="dxa"/>
          </w:tcPr>
          <w:p w:rsidRPr="00036170" w:rsidR="00564B09" w:rsidP="00437E76" w:rsidRDefault="00564B09" w14:paraId="2A306AB5" w14:textId="15414D51">
            <w:pPr>
              <w:widowControl w:val="0"/>
              <w:rPr>
                <w:rFonts w:ascii="Calibri" w:hAnsi="Calibri"/>
                <w:sz w:val="20"/>
              </w:rPr>
            </w:pPr>
            <w:r w:rsidRPr="00036170">
              <w:rPr>
                <w:rFonts w:ascii="Calibri" w:hAnsi="Calibri"/>
                <w:sz w:val="20"/>
              </w:rPr>
              <w:t>GS-1</w:t>
            </w:r>
            <w:r w:rsidR="00507F2E">
              <w:rPr>
                <w:rFonts w:ascii="Calibri" w:hAnsi="Calibri"/>
                <w:sz w:val="20"/>
              </w:rPr>
              <w:t>4</w:t>
            </w:r>
          </w:p>
        </w:tc>
        <w:tc>
          <w:tcPr>
            <w:tcW w:w="1800" w:type="dxa"/>
          </w:tcPr>
          <w:p w:rsidRPr="00036170" w:rsidR="00564B09" w:rsidP="00437E76" w:rsidRDefault="00564B09" w14:paraId="1E7A73E1" w14:textId="77777777">
            <w:pPr>
              <w:widowControl w:val="0"/>
              <w:jc w:val="center"/>
              <w:rPr>
                <w:rFonts w:ascii="Calibri" w:hAnsi="Calibri"/>
                <w:sz w:val="20"/>
              </w:rPr>
            </w:pPr>
            <w:r w:rsidRPr="00036170">
              <w:rPr>
                <w:rFonts w:ascii="Calibri" w:hAnsi="Calibri"/>
                <w:sz w:val="20"/>
              </w:rPr>
              <w:t>1.9%</w:t>
            </w:r>
          </w:p>
        </w:tc>
        <w:tc>
          <w:tcPr>
            <w:tcW w:w="1800" w:type="dxa"/>
          </w:tcPr>
          <w:p w:rsidRPr="00036170" w:rsidR="00564B09" w:rsidP="00437E76" w:rsidRDefault="00564B09" w14:paraId="5ABC3536" w14:textId="77777777">
            <w:pPr>
              <w:widowControl w:val="0"/>
              <w:jc w:val="center"/>
              <w:rPr>
                <w:rFonts w:ascii="Calibri" w:hAnsi="Calibri"/>
                <w:sz w:val="20"/>
              </w:rPr>
            </w:pPr>
            <w:r w:rsidRPr="00036170">
              <w:rPr>
                <w:rFonts w:ascii="Calibri" w:hAnsi="Calibri"/>
                <w:sz w:val="20"/>
              </w:rPr>
              <w:t>3</w:t>
            </w:r>
          </w:p>
        </w:tc>
        <w:tc>
          <w:tcPr>
            <w:tcW w:w="1890" w:type="dxa"/>
          </w:tcPr>
          <w:p w:rsidRPr="00052F4B" w:rsidR="00564B09" w:rsidP="00502D1F" w:rsidRDefault="00564B09" w14:paraId="0152347C" w14:textId="648E0362">
            <w:pPr>
              <w:widowControl w:val="0"/>
              <w:jc w:val="center"/>
              <w:rPr>
                <w:rFonts w:ascii="Calibri" w:hAnsi="Calibri"/>
                <w:sz w:val="20"/>
              </w:rPr>
            </w:pPr>
            <w:r w:rsidRPr="00052F4B">
              <w:rPr>
                <w:rFonts w:ascii="Calibri" w:hAnsi="Calibri"/>
                <w:sz w:val="20"/>
              </w:rPr>
              <w:t>$</w:t>
            </w:r>
            <w:r w:rsidR="00046FD4">
              <w:rPr>
                <w:rFonts w:ascii="Calibri" w:hAnsi="Calibri"/>
                <w:sz w:val="20"/>
              </w:rPr>
              <w:t>55.15</w:t>
            </w:r>
          </w:p>
        </w:tc>
        <w:tc>
          <w:tcPr>
            <w:tcW w:w="1598" w:type="dxa"/>
          </w:tcPr>
          <w:p w:rsidRPr="00052F4B" w:rsidR="00564B09" w:rsidP="00502D1F" w:rsidRDefault="00564B09" w14:paraId="49B420AF" w14:textId="3724A9BC">
            <w:pPr>
              <w:widowControl w:val="0"/>
              <w:jc w:val="center"/>
              <w:rPr>
                <w:rFonts w:ascii="Calibri" w:hAnsi="Calibri"/>
                <w:sz w:val="20"/>
              </w:rPr>
            </w:pPr>
            <w:r w:rsidRPr="00052F4B">
              <w:rPr>
                <w:rFonts w:ascii="Calibri" w:hAnsi="Calibri"/>
                <w:sz w:val="20"/>
              </w:rPr>
              <w:t>$</w:t>
            </w:r>
            <w:r w:rsidR="00046FD4">
              <w:rPr>
                <w:rFonts w:ascii="Calibri" w:hAnsi="Calibri"/>
                <w:sz w:val="20"/>
              </w:rPr>
              <w:t>165.45</w:t>
            </w:r>
          </w:p>
        </w:tc>
      </w:tr>
      <w:tr w:rsidRPr="00036170" w:rsidR="00564B09" w:rsidTr="00A1794B" w14:paraId="19D1AA39" w14:textId="77777777">
        <w:trPr>
          <w:trHeight w:val="267"/>
          <w:jc w:val="center"/>
        </w:trPr>
        <w:tc>
          <w:tcPr>
            <w:tcW w:w="7829" w:type="dxa"/>
            <w:gridSpan w:val="4"/>
            <w:vMerge w:val="restart"/>
          </w:tcPr>
          <w:p w:rsidRPr="00036170" w:rsidR="00564B09" w:rsidP="00437E76" w:rsidRDefault="00564B09" w14:paraId="7FAF20D2" w14:textId="77777777">
            <w:pPr>
              <w:widowControl w:val="0"/>
              <w:rPr>
                <w:rFonts w:ascii="Calibri" w:hAnsi="Calibri"/>
                <w:b/>
                <w:sz w:val="20"/>
              </w:rPr>
            </w:pPr>
            <w:r w:rsidRPr="00036170">
              <w:rPr>
                <w:rFonts w:ascii="Calibri" w:hAnsi="Calibri"/>
                <w:b/>
                <w:sz w:val="20"/>
              </w:rPr>
              <w:t>Subtotal, Government Personnel</w:t>
            </w:r>
          </w:p>
          <w:p w:rsidRPr="00036170" w:rsidR="00564B09" w:rsidP="00437E76" w:rsidRDefault="00564B09" w14:paraId="7C8B1664" w14:textId="77777777">
            <w:pPr>
              <w:widowControl w:val="0"/>
              <w:rPr>
                <w:rFonts w:ascii="Calibri" w:hAnsi="Calibri"/>
                <w:b/>
                <w:sz w:val="20"/>
              </w:rPr>
            </w:pPr>
            <w:r w:rsidRPr="00036170">
              <w:rPr>
                <w:rFonts w:ascii="Calibri" w:hAnsi="Calibri"/>
                <w:b/>
                <w:sz w:val="20"/>
              </w:rPr>
              <w:t>Contract Costs</w:t>
            </w:r>
          </w:p>
          <w:p w:rsidRPr="00036170" w:rsidR="00564B09" w:rsidP="00437E76" w:rsidRDefault="00564B09" w14:paraId="7EE6EF23" w14:textId="77777777">
            <w:pPr>
              <w:widowControl w:val="0"/>
              <w:rPr>
                <w:rFonts w:ascii="Calibri" w:hAnsi="Calibri"/>
                <w:b/>
                <w:sz w:val="20"/>
              </w:rPr>
            </w:pPr>
            <w:r w:rsidRPr="00036170">
              <w:rPr>
                <w:rFonts w:ascii="Calibri" w:hAnsi="Calibri"/>
                <w:b/>
                <w:sz w:val="20"/>
              </w:rPr>
              <w:t>Total Costs</w:t>
            </w:r>
          </w:p>
        </w:tc>
        <w:tc>
          <w:tcPr>
            <w:tcW w:w="1598" w:type="dxa"/>
          </w:tcPr>
          <w:p w:rsidRPr="00036170" w:rsidR="00564B09" w:rsidP="00502D1F" w:rsidRDefault="00564B09" w14:paraId="7C7118CF" w14:textId="149050B0">
            <w:pPr>
              <w:widowControl w:val="0"/>
              <w:jc w:val="center"/>
              <w:rPr>
                <w:rFonts w:ascii="Calibri" w:hAnsi="Calibri"/>
                <w:sz w:val="20"/>
              </w:rPr>
            </w:pPr>
            <w:r w:rsidRPr="00052F4B">
              <w:rPr>
                <w:rFonts w:ascii="Calibri" w:hAnsi="Calibri"/>
                <w:sz w:val="20"/>
              </w:rPr>
              <w:t>$</w:t>
            </w:r>
            <w:r w:rsidR="00046FD4">
              <w:rPr>
                <w:rFonts w:ascii="Calibri" w:hAnsi="Calibri"/>
                <w:sz w:val="20"/>
              </w:rPr>
              <w:t>632.15</w:t>
            </w:r>
          </w:p>
        </w:tc>
      </w:tr>
      <w:tr w:rsidRPr="00036170" w:rsidR="00564B09" w:rsidTr="00A1794B" w14:paraId="45199C98" w14:textId="77777777">
        <w:trPr>
          <w:trHeight w:val="267"/>
          <w:jc w:val="center"/>
        </w:trPr>
        <w:tc>
          <w:tcPr>
            <w:tcW w:w="7829" w:type="dxa"/>
            <w:gridSpan w:val="4"/>
            <w:vMerge/>
          </w:tcPr>
          <w:p w:rsidRPr="00036170" w:rsidR="00564B09" w:rsidP="00437E76" w:rsidRDefault="00564B09" w14:paraId="1B7C0B46" w14:textId="77777777">
            <w:pPr>
              <w:widowControl w:val="0"/>
              <w:rPr>
                <w:rFonts w:ascii="Calibri" w:hAnsi="Calibri"/>
                <w:b/>
                <w:sz w:val="20"/>
              </w:rPr>
            </w:pPr>
          </w:p>
        </w:tc>
        <w:tc>
          <w:tcPr>
            <w:tcW w:w="1598" w:type="dxa"/>
          </w:tcPr>
          <w:p w:rsidRPr="00036170" w:rsidR="00564B09" w:rsidP="00437E76" w:rsidRDefault="00564B09" w14:paraId="00C9499C" w14:textId="1F7C266F">
            <w:pPr>
              <w:widowControl w:val="0"/>
              <w:jc w:val="center"/>
              <w:rPr>
                <w:rFonts w:ascii="Calibri" w:hAnsi="Calibri"/>
                <w:sz w:val="20"/>
              </w:rPr>
            </w:pPr>
            <w:r w:rsidRPr="00036170">
              <w:rPr>
                <w:rFonts w:ascii="Calibri" w:hAnsi="Calibri"/>
                <w:sz w:val="20"/>
              </w:rPr>
              <w:t>$</w:t>
            </w:r>
            <w:r w:rsidR="001F26CD">
              <w:rPr>
                <w:rFonts w:ascii="Calibri" w:hAnsi="Calibri"/>
                <w:sz w:val="20"/>
              </w:rPr>
              <w:t>159,234</w:t>
            </w:r>
          </w:p>
        </w:tc>
      </w:tr>
      <w:tr w:rsidRPr="00437E76" w:rsidR="00564B09" w:rsidTr="00A1794B" w14:paraId="4B131EE2" w14:textId="77777777">
        <w:trPr>
          <w:trHeight w:val="253"/>
          <w:jc w:val="center"/>
        </w:trPr>
        <w:tc>
          <w:tcPr>
            <w:tcW w:w="7829" w:type="dxa"/>
            <w:gridSpan w:val="4"/>
            <w:vMerge/>
          </w:tcPr>
          <w:p w:rsidRPr="00036170" w:rsidR="00564B09" w:rsidP="00437E76" w:rsidRDefault="00564B09" w14:paraId="02995288" w14:textId="77777777">
            <w:pPr>
              <w:widowControl w:val="0"/>
              <w:rPr>
                <w:rFonts w:ascii="Calibri" w:hAnsi="Calibri"/>
                <w:b/>
                <w:sz w:val="20"/>
              </w:rPr>
            </w:pPr>
          </w:p>
        </w:tc>
        <w:tc>
          <w:tcPr>
            <w:tcW w:w="1598" w:type="dxa"/>
          </w:tcPr>
          <w:p w:rsidRPr="006A442A" w:rsidR="00564B09" w:rsidP="00356BE7" w:rsidRDefault="00564B09" w14:paraId="4EFFEC25" w14:textId="7F743D09">
            <w:pPr>
              <w:widowControl w:val="0"/>
              <w:jc w:val="center"/>
              <w:rPr>
                <w:rFonts w:ascii="Calibri" w:hAnsi="Calibri"/>
                <w:sz w:val="20"/>
              </w:rPr>
            </w:pPr>
            <w:r w:rsidRPr="00052F4B">
              <w:rPr>
                <w:rFonts w:ascii="Calibri" w:hAnsi="Calibri"/>
                <w:sz w:val="20"/>
              </w:rPr>
              <w:t>$</w:t>
            </w:r>
            <w:r w:rsidR="00046FD4">
              <w:rPr>
                <w:rFonts w:ascii="Calibri" w:hAnsi="Calibri"/>
                <w:sz w:val="20"/>
              </w:rPr>
              <w:t>159,866</w:t>
            </w:r>
          </w:p>
        </w:tc>
      </w:tr>
    </w:tbl>
    <w:p w:rsidRPr="00153F90" w:rsidR="00564B09" w:rsidP="00277019" w:rsidRDefault="00564B09" w14:paraId="3794B3F8" w14:textId="77777777">
      <w:pPr>
        <w:widowControl w:val="0"/>
        <w:jc w:val="both"/>
        <w:rPr>
          <w:rFonts w:ascii="Calibri" w:hAnsi="Calibri"/>
          <w:b/>
        </w:rPr>
      </w:pPr>
    </w:p>
    <w:p w:rsidRPr="00153F90" w:rsidR="00564B09" w:rsidP="00277019" w:rsidRDefault="00564B09" w14:paraId="5EC91233" w14:textId="77777777">
      <w:pPr>
        <w:widowControl w:val="0"/>
        <w:jc w:val="both"/>
        <w:rPr>
          <w:rFonts w:ascii="Calibri" w:hAnsi="Calibri"/>
          <w:b/>
        </w:rPr>
      </w:pPr>
      <w:r w:rsidRPr="00153F90">
        <w:rPr>
          <w:rFonts w:ascii="Calibri" w:hAnsi="Calibri"/>
          <w:b/>
        </w:rPr>
        <w:t>A.15</w:t>
      </w:r>
      <w:r w:rsidRPr="00153F90">
        <w:rPr>
          <w:rFonts w:ascii="Calibri" w:hAnsi="Calibri"/>
          <w:b/>
        </w:rPr>
        <w:tab/>
        <w:t>Explanation for Program Changes or Adjustments</w:t>
      </w:r>
    </w:p>
    <w:p w:rsidRPr="009F0929" w:rsidR="00564B09" w:rsidP="00277019" w:rsidRDefault="00564B09" w14:paraId="62CC17F3" w14:textId="73434F35">
      <w:pPr>
        <w:widowControl w:val="0"/>
        <w:jc w:val="both"/>
        <w:rPr>
          <w:rFonts w:asciiTheme="minorHAnsi" w:hAnsiTheme="minorHAnsi" w:cstheme="minorHAnsi"/>
        </w:rPr>
      </w:pPr>
      <w:r w:rsidRPr="00153F90">
        <w:rPr>
          <w:rFonts w:ascii="Calibri" w:hAnsi="Calibri"/>
        </w:rPr>
        <w:t xml:space="preserve">This is a new data </w:t>
      </w:r>
      <w:r w:rsidRPr="009F0929">
        <w:rPr>
          <w:rFonts w:asciiTheme="minorHAnsi" w:hAnsiTheme="minorHAnsi" w:cstheme="minorHAnsi"/>
        </w:rPr>
        <w:t>collection</w:t>
      </w:r>
      <w:r w:rsidRPr="009F0929" w:rsidR="001D05A8">
        <w:rPr>
          <w:rFonts w:asciiTheme="minorHAnsi" w:hAnsiTheme="minorHAnsi" w:cstheme="minorHAnsi"/>
        </w:rPr>
        <w:t xml:space="preserve"> under an existing </w:t>
      </w:r>
      <w:r w:rsidRPr="009F0929" w:rsidR="005A4CC2">
        <w:rPr>
          <w:rFonts w:asciiTheme="minorHAnsi" w:hAnsiTheme="minorHAnsi" w:cstheme="minorHAnsi"/>
        </w:rPr>
        <w:t>generic clearance</w:t>
      </w:r>
      <w:r w:rsidRPr="009F0929" w:rsidR="001D05A8">
        <w:rPr>
          <w:rFonts w:asciiTheme="minorHAnsi" w:hAnsiTheme="minorHAnsi" w:cstheme="minorHAnsi"/>
        </w:rPr>
        <w:t xml:space="preserve"> package </w:t>
      </w:r>
      <w:r w:rsidRPr="009F0929" w:rsidR="002364B5">
        <w:rPr>
          <w:rFonts w:asciiTheme="minorHAnsi" w:hAnsiTheme="minorHAnsi" w:cstheme="minorHAnsi"/>
        </w:rPr>
        <w:t>(</w:t>
      </w:r>
      <w:r w:rsidRPr="009F0929" w:rsidR="001D05A8">
        <w:rPr>
          <w:rFonts w:asciiTheme="minorHAnsi" w:hAnsiTheme="minorHAnsi" w:cstheme="minorHAnsi"/>
        </w:rPr>
        <w:t>#0920-0910</w:t>
      </w:r>
      <w:r w:rsidRPr="009F0929" w:rsidR="002364B5">
        <w:rPr>
          <w:rFonts w:asciiTheme="minorHAnsi" w:hAnsiTheme="minorHAnsi" w:cstheme="minorHAnsi"/>
        </w:rPr>
        <w:t>)</w:t>
      </w:r>
      <w:r w:rsidRPr="009F0929">
        <w:rPr>
          <w:rFonts w:asciiTheme="minorHAnsi" w:hAnsiTheme="minorHAnsi" w:cstheme="minorHAnsi"/>
        </w:rPr>
        <w:t>.</w:t>
      </w:r>
    </w:p>
    <w:p w:rsidRPr="00153F90" w:rsidR="00564B09" w:rsidP="00277019" w:rsidRDefault="00564B09" w14:paraId="4ABFB4EC" w14:textId="77777777">
      <w:pPr>
        <w:widowControl w:val="0"/>
        <w:jc w:val="both"/>
        <w:rPr>
          <w:rFonts w:ascii="Calibri" w:hAnsi="Calibri"/>
          <w:b/>
        </w:rPr>
      </w:pPr>
    </w:p>
    <w:p w:rsidRPr="00153F90" w:rsidR="00564B09" w:rsidP="00277019" w:rsidRDefault="00564B09" w14:paraId="378C8DF0" w14:textId="77777777">
      <w:pPr>
        <w:widowControl w:val="0"/>
        <w:jc w:val="both"/>
        <w:rPr>
          <w:rFonts w:ascii="Calibri" w:hAnsi="Calibri"/>
          <w:b/>
        </w:rPr>
      </w:pPr>
      <w:r w:rsidRPr="00153F90">
        <w:rPr>
          <w:rFonts w:ascii="Calibri" w:hAnsi="Calibri"/>
          <w:b/>
        </w:rPr>
        <w:t>A.16</w:t>
      </w:r>
      <w:r w:rsidRPr="00153F90">
        <w:rPr>
          <w:rFonts w:ascii="Calibri" w:hAnsi="Calibri"/>
          <w:b/>
        </w:rPr>
        <w:tab/>
        <w:t>Plans for Tabulation and Publication and Project Time Schedule</w:t>
      </w:r>
    </w:p>
    <w:p w:rsidRPr="00153F90" w:rsidR="00564B09" w:rsidP="00277019" w:rsidRDefault="00564B09" w14:paraId="262DFF9D" w14:textId="77777777">
      <w:pPr>
        <w:widowControl w:val="0"/>
        <w:jc w:val="both"/>
        <w:rPr>
          <w:rFonts w:ascii="Calibri" w:hAnsi="Calibri"/>
        </w:rPr>
      </w:pPr>
      <w:r w:rsidRPr="00153F90">
        <w:rPr>
          <w:rFonts w:ascii="Calibri" w:hAnsi="Calibri"/>
          <w:u w:val="single"/>
        </w:rPr>
        <w:t>Data Tabulation Plans</w:t>
      </w:r>
    </w:p>
    <w:p w:rsidRPr="00153F90" w:rsidR="00564B09" w:rsidP="00277019" w:rsidRDefault="00564B09" w14:paraId="4DB3F231" w14:textId="0D1DFC9E">
      <w:pPr>
        <w:widowControl w:val="0"/>
        <w:rPr>
          <w:rFonts w:ascii="Calibri" w:hAnsi="Calibri"/>
        </w:rPr>
      </w:pPr>
      <w:r w:rsidRPr="00153F90">
        <w:rPr>
          <w:rFonts w:ascii="Calibri" w:hAnsi="Calibri"/>
        </w:rPr>
        <w:t xml:space="preserve">The information will be used to inform the development of </w:t>
      </w:r>
      <w:r w:rsidR="009C47EA">
        <w:rPr>
          <w:rFonts w:ascii="Calibri" w:hAnsi="Calibri"/>
        </w:rPr>
        <w:t>ad</w:t>
      </w:r>
      <w:r w:rsidR="001C22FD">
        <w:rPr>
          <w:rFonts w:ascii="Calibri" w:hAnsi="Calibri"/>
        </w:rPr>
        <w:t>s</w:t>
      </w:r>
      <w:r w:rsidRPr="00153F90">
        <w:rPr>
          <w:rFonts w:ascii="Calibri" w:hAnsi="Calibri"/>
        </w:rPr>
        <w:t xml:space="preserve"> for </w:t>
      </w:r>
      <w:r w:rsidR="0052294E">
        <w:rPr>
          <w:rFonts w:ascii="Calibri" w:hAnsi="Calibri"/>
        </w:rPr>
        <w:t>a future</w:t>
      </w:r>
      <w:r w:rsidR="009C47EA">
        <w:rPr>
          <w:rFonts w:ascii="Calibri" w:hAnsi="Calibri"/>
        </w:rPr>
        <w:t xml:space="preserve"> Emerging Tobacco Products</w:t>
      </w:r>
      <w:r w:rsidR="002364B5">
        <w:rPr>
          <w:rFonts w:ascii="Calibri" w:hAnsi="Calibri"/>
        </w:rPr>
        <w:t xml:space="preserve"> Communication Initiative</w:t>
      </w:r>
      <w:r w:rsidRPr="00153F90">
        <w:rPr>
          <w:rFonts w:ascii="Calibri" w:hAnsi="Calibri"/>
        </w:rPr>
        <w:t xml:space="preserve">. It is anticipated that information collection </w:t>
      </w:r>
      <w:r w:rsidRPr="00624CFD">
        <w:rPr>
          <w:rFonts w:ascii="Calibri" w:hAnsi="Calibri"/>
        </w:rPr>
        <w:t xml:space="preserve">will </w:t>
      </w:r>
      <w:r w:rsidRPr="005D7A3B">
        <w:rPr>
          <w:rFonts w:ascii="Calibri" w:hAnsi="Calibri"/>
        </w:rPr>
        <w:t xml:space="preserve">begin </w:t>
      </w:r>
      <w:r w:rsidR="00620CAB">
        <w:rPr>
          <w:rFonts w:ascii="Calibri" w:hAnsi="Calibri"/>
        </w:rPr>
        <w:t xml:space="preserve">October </w:t>
      </w:r>
      <w:r w:rsidR="00D670D0">
        <w:rPr>
          <w:rFonts w:ascii="Calibri" w:hAnsi="Calibri"/>
        </w:rPr>
        <w:t>17</w:t>
      </w:r>
      <w:r w:rsidRPr="005D7A3B" w:rsidR="0008263D">
        <w:rPr>
          <w:rFonts w:ascii="Calibri" w:hAnsi="Calibri"/>
        </w:rPr>
        <w:t>, 20</w:t>
      </w:r>
      <w:r w:rsidRPr="005D7A3B" w:rsidR="00052F4B">
        <w:rPr>
          <w:rFonts w:ascii="Calibri" w:hAnsi="Calibri"/>
        </w:rPr>
        <w:t>2</w:t>
      </w:r>
      <w:r w:rsidR="00AC47BF">
        <w:rPr>
          <w:rFonts w:ascii="Calibri" w:hAnsi="Calibri"/>
        </w:rPr>
        <w:t>1</w:t>
      </w:r>
      <w:r w:rsidR="00982FA9">
        <w:rPr>
          <w:rFonts w:ascii="Calibri" w:hAnsi="Calibri"/>
        </w:rPr>
        <w:t>,</w:t>
      </w:r>
      <w:r w:rsidRPr="005D7A3B">
        <w:rPr>
          <w:rFonts w:ascii="Calibri" w:hAnsi="Calibri"/>
        </w:rPr>
        <w:t xml:space="preserve"> so an </w:t>
      </w:r>
      <w:r w:rsidRPr="009F0929">
        <w:rPr>
          <w:rFonts w:ascii="Calibri" w:hAnsi="Calibri"/>
          <w:b/>
          <w:bCs/>
        </w:rPr>
        <w:t xml:space="preserve">OMB approval date of </w:t>
      </w:r>
      <w:r w:rsidR="00620CAB">
        <w:rPr>
          <w:rFonts w:ascii="Calibri" w:hAnsi="Calibri"/>
          <w:b/>
          <w:bCs/>
        </w:rPr>
        <w:t>October</w:t>
      </w:r>
      <w:r w:rsidRPr="009F0929" w:rsidR="00620CAB">
        <w:rPr>
          <w:rFonts w:ascii="Calibri" w:hAnsi="Calibri"/>
          <w:b/>
          <w:bCs/>
        </w:rPr>
        <w:t xml:space="preserve"> </w:t>
      </w:r>
      <w:r w:rsidRPr="009F0929" w:rsidR="00D670D0">
        <w:rPr>
          <w:rFonts w:ascii="Calibri" w:hAnsi="Calibri"/>
          <w:b/>
          <w:bCs/>
        </w:rPr>
        <w:t>16</w:t>
      </w:r>
      <w:r w:rsidRPr="009F0929" w:rsidR="0008263D">
        <w:rPr>
          <w:rFonts w:ascii="Calibri" w:hAnsi="Calibri"/>
          <w:b/>
          <w:bCs/>
        </w:rPr>
        <w:t>, 20</w:t>
      </w:r>
      <w:r w:rsidRPr="009F0929" w:rsidR="00052F4B">
        <w:rPr>
          <w:rFonts w:ascii="Calibri" w:hAnsi="Calibri"/>
          <w:b/>
          <w:bCs/>
        </w:rPr>
        <w:t>2</w:t>
      </w:r>
      <w:r w:rsidRPr="009F0929" w:rsidR="00AC47BF">
        <w:rPr>
          <w:rFonts w:ascii="Calibri" w:hAnsi="Calibri"/>
          <w:b/>
          <w:bCs/>
        </w:rPr>
        <w:t>1</w:t>
      </w:r>
      <w:r w:rsidRPr="005D7A3B">
        <w:rPr>
          <w:rFonts w:ascii="Calibri" w:hAnsi="Calibri"/>
        </w:rPr>
        <w:t xml:space="preserve"> is requested. The resulting quantitati</w:t>
      </w:r>
      <w:r w:rsidRPr="00624CFD">
        <w:rPr>
          <w:rFonts w:ascii="Calibri" w:hAnsi="Calibri"/>
        </w:rPr>
        <w:t>ve</w:t>
      </w:r>
      <w:r w:rsidRPr="00153F90">
        <w:rPr>
          <w:rFonts w:ascii="Calibri" w:hAnsi="Calibri"/>
        </w:rPr>
        <w:t xml:space="preserve"> data will be analyzed using conventional tabulation techniques. These dates may be adjusted depending on the approval process of this package. </w:t>
      </w:r>
    </w:p>
    <w:p w:rsidRPr="00153F90" w:rsidR="00564B09" w:rsidP="00277019" w:rsidRDefault="00564B09" w14:paraId="0B5F1892" w14:textId="77777777">
      <w:pPr>
        <w:widowControl w:val="0"/>
        <w:rPr>
          <w:rFonts w:ascii="Calibri" w:hAnsi="Calibri"/>
        </w:rPr>
      </w:pPr>
    </w:p>
    <w:p w:rsidRPr="00153F90" w:rsidR="00564B09" w:rsidP="00277019" w:rsidRDefault="00564B09" w14:paraId="5A3E598D" w14:textId="77777777">
      <w:pPr>
        <w:widowControl w:val="0"/>
        <w:jc w:val="both"/>
        <w:rPr>
          <w:rFonts w:ascii="Calibri" w:hAnsi="Calibri"/>
          <w:u w:val="single"/>
        </w:rPr>
      </w:pPr>
      <w:r w:rsidRPr="00153F90">
        <w:rPr>
          <w:rFonts w:ascii="Calibri" w:hAnsi="Calibri"/>
          <w:u w:val="single"/>
        </w:rPr>
        <w:t>Publication and Dissemination Plans</w:t>
      </w:r>
    </w:p>
    <w:p w:rsidRPr="005D7A3B" w:rsidR="00EB0FE4" w:rsidP="00E35B0E" w:rsidRDefault="003C5787" w14:paraId="6210C482" w14:textId="0590D35C">
      <w:pPr>
        <w:widowControl w:val="0"/>
        <w:rPr>
          <w:rFonts w:ascii="Calibri" w:hAnsi="Calibri"/>
          <w:b/>
        </w:rPr>
      </w:pPr>
      <w:r w:rsidRPr="00052F4B">
        <w:rPr>
          <w:rFonts w:ascii="Calibri" w:hAnsi="Calibri"/>
        </w:rPr>
        <w:t>The</w:t>
      </w:r>
      <w:r w:rsidR="00095116">
        <w:rPr>
          <w:rFonts w:ascii="Calibri" w:hAnsi="Calibri"/>
        </w:rPr>
        <w:t xml:space="preserve"> </w:t>
      </w:r>
      <w:r w:rsidR="004804AA">
        <w:rPr>
          <w:rFonts w:ascii="Calibri" w:hAnsi="Calibri"/>
        </w:rPr>
        <w:t>final</w:t>
      </w:r>
      <w:r w:rsidRPr="00052F4B">
        <w:rPr>
          <w:rFonts w:ascii="Calibri" w:hAnsi="Calibri"/>
        </w:rPr>
        <w:t xml:space="preserve"> ads will be </w:t>
      </w:r>
      <w:r w:rsidR="00804175">
        <w:rPr>
          <w:rFonts w:ascii="Calibri" w:hAnsi="Calibri"/>
        </w:rPr>
        <w:t>placed</w:t>
      </w:r>
      <w:r w:rsidRPr="00052F4B">
        <w:rPr>
          <w:rFonts w:ascii="Calibri" w:hAnsi="Calibri"/>
        </w:rPr>
        <w:t xml:space="preserve"> as part of future media buys</w:t>
      </w:r>
      <w:r w:rsidR="004804AA">
        <w:rPr>
          <w:rFonts w:ascii="Calibri" w:hAnsi="Calibri"/>
        </w:rPr>
        <w:t>, and campaign materials will be disseminated to CDC partners</w:t>
      </w:r>
      <w:r w:rsidRPr="00052F4B">
        <w:rPr>
          <w:rFonts w:ascii="Calibri" w:hAnsi="Calibri"/>
        </w:rPr>
        <w:t xml:space="preserve">. Additionally, a </w:t>
      </w:r>
      <w:r w:rsidRPr="00052F4B" w:rsidR="0031709F">
        <w:rPr>
          <w:rFonts w:ascii="Calibri" w:hAnsi="Calibri"/>
        </w:rPr>
        <w:t>comprehensive</w:t>
      </w:r>
      <w:r w:rsidRPr="00052F4B">
        <w:rPr>
          <w:rFonts w:ascii="Calibri" w:hAnsi="Calibri"/>
        </w:rPr>
        <w:t xml:space="preserve"> formative </w:t>
      </w:r>
      <w:r w:rsidR="00A050E2">
        <w:rPr>
          <w:rFonts w:ascii="Calibri" w:hAnsi="Calibri"/>
        </w:rPr>
        <w:t xml:space="preserve">evaluation </w:t>
      </w:r>
      <w:r w:rsidRPr="00052F4B">
        <w:rPr>
          <w:rFonts w:ascii="Calibri" w:hAnsi="Calibri"/>
        </w:rPr>
        <w:t xml:space="preserve">report summarizing findings from this information collection will be provided to CDC. </w:t>
      </w:r>
    </w:p>
    <w:p w:rsidR="00DD7C5F" w:rsidRDefault="00DD7C5F" w14:paraId="687E9574" w14:textId="77777777">
      <w:pPr>
        <w:spacing w:after="160" w:line="259" w:lineRule="auto"/>
        <w:rPr>
          <w:rFonts w:ascii="Calibri" w:hAnsi="Calibri"/>
          <w:u w:val="single"/>
        </w:rPr>
      </w:pPr>
      <w:r>
        <w:rPr>
          <w:rFonts w:ascii="Calibri" w:hAnsi="Calibri"/>
          <w:u w:val="single"/>
        </w:rPr>
        <w:br w:type="page"/>
      </w:r>
    </w:p>
    <w:p w:rsidR="00564B09" w:rsidP="00277019" w:rsidRDefault="00564B09" w14:paraId="346BD0FD" w14:textId="71050430">
      <w:pPr>
        <w:widowControl w:val="0"/>
        <w:jc w:val="both"/>
        <w:rPr>
          <w:rFonts w:ascii="Calibri" w:hAnsi="Calibri"/>
          <w:u w:val="single"/>
        </w:rPr>
      </w:pPr>
      <w:r w:rsidRPr="00153F90">
        <w:rPr>
          <w:rFonts w:ascii="Calibri" w:hAnsi="Calibri"/>
          <w:u w:val="single"/>
        </w:rPr>
        <w:lastRenderedPageBreak/>
        <w:t>Project Time Schedule</w:t>
      </w:r>
    </w:p>
    <w:p w:rsidR="00437E76" w:rsidP="00277019" w:rsidRDefault="000561F0" w14:paraId="273D509B" w14:textId="06583FD7">
      <w:pPr>
        <w:widowControl w:val="0"/>
        <w:jc w:val="both"/>
        <w:rPr>
          <w:rFonts w:ascii="Calibri" w:hAnsi="Calibri"/>
          <w:b/>
        </w:rPr>
      </w:pPr>
      <w:r>
        <w:rPr>
          <w:rFonts w:ascii="Calibri" w:hAnsi="Calibri"/>
          <w:b/>
        </w:rPr>
        <w:t xml:space="preserve">Table </w:t>
      </w:r>
      <w:r w:rsidR="00593EB3">
        <w:rPr>
          <w:rFonts w:ascii="Calibri" w:hAnsi="Calibri"/>
          <w:b/>
        </w:rPr>
        <w:t>6</w:t>
      </w:r>
      <w:r w:rsidR="0039634A">
        <w:rPr>
          <w:rFonts w:ascii="Calibri" w:hAnsi="Calibri"/>
          <w:b/>
        </w:rPr>
        <w:t>.</w:t>
      </w:r>
      <w:r>
        <w:rPr>
          <w:rFonts w:ascii="Calibri" w:hAnsi="Calibri"/>
          <w:b/>
        </w:rPr>
        <w:t xml:space="preserve"> Project Time Schedule</w:t>
      </w:r>
    </w:p>
    <w:p w:rsidRPr="000561F0" w:rsidR="000561F0" w:rsidP="00277019" w:rsidRDefault="000561F0" w14:paraId="2E54A009" w14:textId="77777777">
      <w:pPr>
        <w:widowControl w:val="0"/>
        <w:jc w:val="both"/>
        <w:rPr>
          <w:rFonts w:ascii="Calibri" w:hAnsi="Calibri"/>
          <w:b/>
        </w:rPr>
      </w:pPr>
    </w:p>
    <w:tbl>
      <w:tblPr>
        <w:tblStyle w:val="TableGridLight"/>
        <w:tblW w:w="97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65"/>
        <w:gridCol w:w="3771"/>
      </w:tblGrid>
      <w:tr w:rsidRPr="00437E76" w:rsidR="00437E76" w:rsidTr="000561F0" w14:paraId="123BEB5E" w14:textId="77777777">
        <w:trPr>
          <w:trHeight w:val="297"/>
        </w:trPr>
        <w:tc>
          <w:tcPr>
            <w:tcW w:w="9736" w:type="dxa"/>
            <w:gridSpan w:val="2"/>
          </w:tcPr>
          <w:p w:rsidRPr="002227C6" w:rsidR="00437E76" w:rsidP="00437E76" w:rsidRDefault="00437E76" w14:paraId="764A0F5A" w14:textId="0295D7BA">
            <w:pPr>
              <w:widowControl w:val="0"/>
              <w:rPr>
                <w:rFonts w:ascii="Calibri" w:hAnsi="Calibri" w:eastAsia="Times New Roman"/>
                <w:b/>
                <w:bCs/>
                <w:iCs/>
                <w:sz w:val="22"/>
                <w:szCs w:val="28"/>
                <w:shd w:val="clear" w:color="auto" w:fill="BFBFBF"/>
              </w:rPr>
            </w:pPr>
            <w:r w:rsidRPr="002227C6">
              <w:rPr>
                <w:rFonts w:ascii="Calibri" w:hAnsi="Calibri"/>
                <w:b/>
                <w:sz w:val="22"/>
                <w:szCs w:val="28"/>
              </w:rPr>
              <w:t xml:space="preserve">Table </w:t>
            </w:r>
            <w:r w:rsidR="00593EB3">
              <w:rPr>
                <w:rFonts w:ascii="Calibri" w:hAnsi="Calibri"/>
                <w:b/>
                <w:sz w:val="22"/>
                <w:szCs w:val="28"/>
              </w:rPr>
              <w:t>6</w:t>
            </w:r>
            <w:r w:rsidRPr="002227C6" w:rsidR="00B8366B">
              <w:rPr>
                <w:rFonts w:ascii="Calibri" w:hAnsi="Calibri"/>
                <w:b/>
                <w:sz w:val="22"/>
                <w:szCs w:val="28"/>
              </w:rPr>
              <w:t>.</w:t>
            </w:r>
            <w:r w:rsidRPr="002227C6">
              <w:rPr>
                <w:rFonts w:ascii="Calibri" w:hAnsi="Calibri"/>
                <w:b/>
                <w:sz w:val="22"/>
                <w:szCs w:val="28"/>
              </w:rPr>
              <w:t xml:space="preserve"> Project Time Schedule</w:t>
            </w:r>
          </w:p>
        </w:tc>
      </w:tr>
      <w:tr w:rsidRPr="00437E76" w:rsidR="00564B09" w:rsidTr="002227C6" w14:paraId="253745AA" w14:textId="77777777">
        <w:trPr>
          <w:trHeight w:val="192"/>
        </w:trPr>
        <w:tc>
          <w:tcPr>
            <w:tcW w:w="5965" w:type="dxa"/>
            <w:shd w:val="clear" w:color="auto" w:fill="B4C6E7" w:themeFill="accent1" w:themeFillTint="66"/>
            <w:hideMark/>
          </w:tcPr>
          <w:p w:rsidRPr="002227C6" w:rsidR="00564B09" w:rsidP="00437E76" w:rsidRDefault="00A1794B" w14:paraId="1FC1342A" w14:textId="77777777">
            <w:pPr>
              <w:widowControl w:val="0"/>
              <w:jc w:val="center"/>
              <w:rPr>
                <w:rFonts w:ascii="Calibri" w:hAnsi="Calibri" w:eastAsia="Times New Roman"/>
                <w:b/>
                <w:sz w:val="22"/>
                <w:szCs w:val="28"/>
              </w:rPr>
            </w:pPr>
            <w:r w:rsidRPr="002227C6">
              <w:rPr>
                <w:rFonts w:ascii="Calibri" w:hAnsi="Calibri" w:eastAsia="Times New Roman"/>
                <w:b/>
                <w:sz w:val="22"/>
                <w:szCs w:val="28"/>
              </w:rPr>
              <w:t>Activity</w:t>
            </w:r>
          </w:p>
        </w:tc>
        <w:tc>
          <w:tcPr>
            <w:tcW w:w="3771" w:type="dxa"/>
            <w:shd w:val="clear" w:color="auto" w:fill="B4C6E7" w:themeFill="accent1" w:themeFillTint="66"/>
            <w:hideMark/>
          </w:tcPr>
          <w:p w:rsidRPr="002227C6" w:rsidR="00564B09" w:rsidP="00437E76" w:rsidRDefault="00A1794B" w14:paraId="51FAFFE1" w14:textId="77777777">
            <w:pPr>
              <w:widowControl w:val="0"/>
              <w:jc w:val="center"/>
              <w:rPr>
                <w:rFonts w:ascii="Calibri" w:hAnsi="Calibri" w:eastAsia="Times New Roman"/>
                <w:b/>
                <w:sz w:val="22"/>
                <w:szCs w:val="28"/>
              </w:rPr>
            </w:pPr>
            <w:r w:rsidRPr="002227C6">
              <w:rPr>
                <w:rFonts w:ascii="Calibri" w:hAnsi="Calibri" w:eastAsia="Times New Roman"/>
                <w:b/>
                <w:sz w:val="22"/>
                <w:szCs w:val="28"/>
              </w:rPr>
              <w:t>Time Schedule</w:t>
            </w:r>
          </w:p>
        </w:tc>
      </w:tr>
      <w:tr w:rsidRPr="00437E76" w:rsidR="002227C6" w:rsidTr="002227C6" w14:paraId="0D4B51BC" w14:textId="77777777">
        <w:trPr>
          <w:trHeight w:val="230"/>
        </w:trPr>
        <w:tc>
          <w:tcPr>
            <w:tcW w:w="5965" w:type="dxa"/>
          </w:tcPr>
          <w:p w:rsidRPr="002227C6" w:rsidR="002227C6" w:rsidP="002227C6" w:rsidRDefault="002227C6" w14:paraId="398567FF" w14:textId="75EF2748">
            <w:pPr>
              <w:widowControl w:val="0"/>
              <w:rPr>
                <w:rFonts w:eastAsia="Times New Roman" w:asciiTheme="minorHAnsi" w:hAnsiTheme="minorHAnsi" w:cstheme="minorHAnsi"/>
                <w:sz w:val="22"/>
                <w:szCs w:val="28"/>
              </w:rPr>
            </w:pPr>
            <w:r w:rsidRPr="002227C6">
              <w:rPr>
                <w:rFonts w:asciiTheme="minorHAnsi" w:hAnsiTheme="minorHAnsi" w:cstheme="minorHAnsi"/>
                <w:sz w:val="22"/>
                <w:szCs w:val="28"/>
              </w:rPr>
              <w:t xml:space="preserve">Focus group recruitment </w:t>
            </w:r>
            <w:r w:rsidR="00D1139B">
              <w:rPr>
                <w:rFonts w:asciiTheme="minorHAnsi" w:hAnsiTheme="minorHAnsi" w:cstheme="minorHAnsi"/>
                <w:sz w:val="22"/>
                <w:szCs w:val="28"/>
              </w:rPr>
              <w:t>for qualitative testing</w:t>
            </w:r>
          </w:p>
        </w:tc>
        <w:tc>
          <w:tcPr>
            <w:tcW w:w="3771" w:type="dxa"/>
          </w:tcPr>
          <w:p w:rsidRPr="002227C6" w:rsidR="002227C6" w:rsidP="002227C6" w:rsidRDefault="002227C6" w14:paraId="4DF363DF" w14:textId="58C8B300">
            <w:pPr>
              <w:widowControl w:val="0"/>
              <w:rPr>
                <w:rFonts w:eastAsia="Times New Roman" w:asciiTheme="minorHAnsi" w:hAnsiTheme="minorHAnsi" w:cstheme="minorHAnsi"/>
                <w:sz w:val="22"/>
                <w:szCs w:val="28"/>
              </w:rPr>
            </w:pPr>
            <w:r w:rsidRPr="002227C6">
              <w:rPr>
                <w:rFonts w:asciiTheme="minorHAnsi" w:hAnsiTheme="minorHAnsi" w:cstheme="minorHAnsi"/>
                <w:sz w:val="22"/>
                <w:szCs w:val="28"/>
              </w:rPr>
              <w:t>1-12 days after OMB approval</w:t>
            </w:r>
          </w:p>
        </w:tc>
      </w:tr>
      <w:tr w:rsidRPr="00437E76" w:rsidR="002227C6" w:rsidTr="002227C6" w14:paraId="607A849F" w14:textId="77777777">
        <w:trPr>
          <w:trHeight w:val="230"/>
        </w:trPr>
        <w:tc>
          <w:tcPr>
            <w:tcW w:w="5965" w:type="dxa"/>
          </w:tcPr>
          <w:p w:rsidRPr="002227C6" w:rsidR="002227C6" w:rsidP="002227C6" w:rsidRDefault="002227C6" w14:paraId="276378E6" w14:textId="15AE2219">
            <w:pPr>
              <w:widowControl w:val="0"/>
              <w:rPr>
                <w:rFonts w:eastAsia="Times New Roman" w:asciiTheme="minorHAnsi" w:hAnsiTheme="minorHAnsi" w:cstheme="minorHAnsi"/>
                <w:sz w:val="22"/>
                <w:szCs w:val="28"/>
              </w:rPr>
            </w:pPr>
            <w:r w:rsidRPr="002227C6">
              <w:rPr>
                <w:rFonts w:asciiTheme="minorHAnsi" w:hAnsiTheme="minorHAnsi" w:cstheme="minorHAnsi"/>
                <w:sz w:val="22"/>
                <w:szCs w:val="28"/>
              </w:rPr>
              <w:t>Focus group data collection</w:t>
            </w:r>
          </w:p>
        </w:tc>
        <w:tc>
          <w:tcPr>
            <w:tcW w:w="3771" w:type="dxa"/>
          </w:tcPr>
          <w:p w:rsidRPr="002227C6" w:rsidR="002227C6" w:rsidP="002227C6" w:rsidRDefault="002227C6" w14:paraId="2E21C475" w14:textId="550AE804">
            <w:pPr>
              <w:widowControl w:val="0"/>
              <w:rPr>
                <w:rFonts w:eastAsia="Times New Roman" w:asciiTheme="minorHAnsi" w:hAnsiTheme="minorHAnsi" w:cstheme="minorHAnsi"/>
                <w:sz w:val="22"/>
                <w:szCs w:val="28"/>
              </w:rPr>
            </w:pPr>
            <w:r w:rsidRPr="002227C6">
              <w:rPr>
                <w:rFonts w:asciiTheme="minorHAnsi" w:hAnsiTheme="minorHAnsi" w:cstheme="minorHAnsi"/>
                <w:sz w:val="22"/>
                <w:szCs w:val="28"/>
              </w:rPr>
              <w:t>2-</w:t>
            </w:r>
            <w:r w:rsidR="005F7E32">
              <w:rPr>
                <w:rFonts w:asciiTheme="minorHAnsi" w:hAnsiTheme="minorHAnsi" w:cstheme="minorHAnsi"/>
                <w:sz w:val="22"/>
                <w:szCs w:val="28"/>
              </w:rPr>
              <w:t>6</w:t>
            </w:r>
            <w:r w:rsidRPr="002227C6">
              <w:rPr>
                <w:rFonts w:asciiTheme="minorHAnsi" w:hAnsiTheme="minorHAnsi" w:cstheme="minorHAnsi"/>
                <w:sz w:val="22"/>
                <w:szCs w:val="28"/>
              </w:rPr>
              <w:t xml:space="preserve"> weeks after OMB approval</w:t>
            </w:r>
          </w:p>
        </w:tc>
      </w:tr>
      <w:tr w:rsidRPr="00437E76" w:rsidR="00D1139B" w:rsidTr="002227C6" w14:paraId="58B9019E" w14:textId="77777777">
        <w:trPr>
          <w:trHeight w:val="230"/>
        </w:trPr>
        <w:tc>
          <w:tcPr>
            <w:tcW w:w="5965" w:type="dxa"/>
          </w:tcPr>
          <w:p w:rsidRPr="002227C6" w:rsidR="00D1139B" w:rsidP="002227C6" w:rsidRDefault="00D1139B" w14:paraId="221E2927" w14:textId="29EF49AE">
            <w:pPr>
              <w:widowControl w:val="0"/>
              <w:rPr>
                <w:rFonts w:asciiTheme="minorHAnsi" w:hAnsiTheme="minorHAnsi" w:cstheme="minorHAnsi"/>
                <w:sz w:val="22"/>
                <w:szCs w:val="28"/>
              </w:rPr>
            </w:pPr>
            <w:r>
              <w:rPr>
                <w:rFonts w:asciiTheme="minorHAnsi" w:hAnsiTheme="minorHAnsi" w:cstheme="minorHAnsi"/>
                <w:sz w:val="22"/>
                <w:szCs w:val="28"/>
              </w:rPr>
              <w:t>Complete field work</w:t>
            </w:r>
          </w:p>
        </w:tc>
        <w:tc>
          <w:tcPr>
            <w:tcW w:w="3771" w:type="dxa"/>
          </w:tcPr>
          <w:p w:rsidRPr="002227C6" w:rsidR="00D1139B" w:rsidP="002227C6" w:rsidRDefault="00D1139B" w14:paraId="7A1D7FB3" w14:textId="368AEA75">
            <w:pPr>
              <w:widowControl w:val="0"/>
              <w:rPr>
                <w:rFonts w:asciiTheme="minorHAnsi" w:hAnsiTheme="minorHAnsi" w:cstheme="minorHAnsi"/>
                <w:sz w:val="22"/>
                <w:szCs w:val="28"/>
              </w:rPr>
            </w:pPr>
            <w:r>
              <w:rPr>
                <w:rFonts w:asciiTheme="minorHAnsi" w:hAnsiTheme="minorHAnsi" w:cstheme="minorHAnsi"/>
                <w:sz w:val="22"/>
                <w:szCs w:val="28"/>
              </w:rPr>
              <w:t>30-45 days after OMB approval</w:t>
            </w:r>
          </w:p>
        </w:tc>
      </w:tr>
      <w:tr w:rsidRPr="00437E76" w:rsidR="002227C6" w:rsidTr="002227C6" w14:paraId="502CA5EF" w14:textId="77777777">
        <w:trPr>
          <w:trHeight w:val="230"/>
        </w:trPr>
        <w:tc>
          <w:tcPr>
            <w:tcW w:w="5965" w:type="dxa"/>
          </w:tcPr>
          <w:p w:rsidRPr="002227C6" w:rsidR="002227C6" w:rsidP="002227C6" w:rsidRDefault="002227C6" w14:paraId="278A896D" w14:textId="35414780">
            <w:pPr>
              <w:widowControl w:val="0"/>
              <w:rPr>
                <w:rFonts w:eastAsia="Times New Roman" w:asciiTheme="minorHAnsi" w:hAnsiTheme="minorHAnsi" w:cstheme="minorHAnsi"/>
                <w:sz w:val="22"/>
                <w:szCs w:val="28"/>
              </w:rPr>
            </w:pPr>
            <w:r w:rsidRPr="002227C6">
              <w:rPr>
                <w:rFonts w:asciiTheme="minorHAnsi" w:hAnsiTheme="minorHAnsi" w:cstheme="minorHAnsi"/>
                <w:sz w:val="22"/>
                <w:szCs w:val="28"/>
              </w:rPr>
              <w:t>Validation</w:t>
            </w:r>
          </w:p>
        </w:tc>
        <w:tc>
          <w:tcPr>
            <w:tcW w:w="3771" w:type="dxa"/>
          </w:tcPr>
          <w:p w:rsidRPr="002227C6" w:rsidR="002227C6" w:rsidP="002227C6" w:rsidRDefault="002227C6" w14:paraId="08C6DD83" w14:textId="2460CCF9">
            <w:pPr>
              <w:widowControl w:val="0"/>
              <w:rPr>
                <w:rFonts w:eastAsia="Times New Roman" w:asciiTheme="minorHAnsi" w:hAnsiTheme="minorHAnsi" w:cstheme="minorHAnsi"/>
                <w:sz w:val="22"/>
                <w:szCs w:val="28"/>
              </w:rPr>
            </w:pPr>
            <w:r w:rsidRPr="002227C6">
              <w:rPr>
                <w:rFonts w:asciiTheme="minorHAnsi" w:hAnsiTheme="minorHAnsi" w:cstheme="minorHAnsi"/>
                <w:sz w:val="22"/>
                <w:szCs w:val="28"/>
              </w:rPr>
              <w:t>45-55 days after OMB approval</w:t>
            </w:r>
          </w:p>
        </w:tc>
      </w:tr>
      <w:tr w:rsidRPr="00437E76" w:rsidR="002227C6" w:rsidTr="002227C6" w14:paraId="30D97F39" w14:textId="77777777">
        <w:trPr>
          <w:trHeight w:val="230"/>
        </w:trPr>
        <w:tc>
          <w:tcPr>
            <w:tcW w:w="5965" w:type="dxa"/>
          </w:tcPr>
          <w:p w:rsidRPr="002227C6" w:rsidR="002227C6" w:rsidP="002227C6" w:rsidRDefault="002227C6" w14:paraId="5BE69644" w14:textId="30A42D45">
            <w:pPr>
              <w:widowControl w:val="0"/>
              <w:rPr>
                <w:rFonts w:eastAsia="Times New Roman" w:asciiTheme="minorHAnsi" w:hAnsiTheme="minorHAnsi" w:cstheme="minorHAnsi"/>
                <w:sz w:val="22"/>
                <w:szCs w:val="28"/>
              </w:rPr>
            </w:pPr>
            <w:r w:rsidRPr="002227C6">
              <w:rPr>
                <w:rFonts w:asciiTheme="minorHAnsi" w:hAnsiTheme="minorHAnsi" w:cstheme="minorHAnsi"/>
                <w:sz w:val="22"/>
                <w:szCs w:val="28"/>
              </w:rPr>
              <w:t>Data analysis</w:t>
            </w:r>
          </w:p>
        </w:tc>
        <w:tc>
          <w:tcPr>
            <w:tcW w:w="3771" w:type="dxa"/>
          </w:tcPr>
          <w:p w:rsidRPr="002227C6" w:rsidR="002227C6" w:rsidP="002227C6" w:rsidRDefault="002227C6" w14:paraId="381FA3BE" w14:textId="25698E7A">
            <w:pPr>
              <w:widowControl w:val="0"/>
              <w:rPr>
                <w:rFonts w:eastAsia="Times New Roman" w:asciiTheme="minorHAnsi" w:hAnsiTheme="minorHAnsi" w:cstheme="minorHAnsi"/>
                <w:sz w:val="22"/>
                <w:szCs w:val="28"/>
              </w:rPr>
            </w:pPr>
            <w:r w:rsidRPr="002227C6">
              <w:rPr>
                <w:rFonts w:asciiTheme="minorHAnsi" w:hAnsiTheme="minorHAnsi" w:cstheme="minorHAnsi"/>
                <w:sz w:val="22"/>
                <w:szCs w:val="28"/>
              </w:rPr>
              <w:t>55-65 days after OMB approval</w:t>
            </w:r>
          </w:p>
        </w:tc>
      </w:tr>
      <w:tr w:rsidRPr="00437E76" w:rsidR="002227C6" w:rsidTr="002227C6" w14:paraId="66F4181F" w14:textId="77777777">
        <w:trPr>
          <w:trHeight w:val="230"/>
        </w:trPr>
        <w:tc>
          <w:tcPr>
            <w:tcW w:w="5965" w:type="dxa"/>
          </w:tcPr>
          <w:p w:rsidRPr="002227C6" w:rsidR="002227C6" w:rsidP="002227C6" w:rsidRDefault="002227C6" w14:paraId="22F28753" w14:textId="5D8BB310">
            <w:pPr>
              <w:widowControl w:val="0"/>
              <w:rPr>
                <w:rFonts w:eastAsia="Times New Roman" w:asciiTheme="minorHAnsi" w:hAnsiTheme="minorHAnsi" w:cstheme="minorHAnsi"/>
                <w:sz w:val="22"/>
                <w:szCs w:val="28"/>
              </w:rPr>
            </w:pPr>
            <w:r w:rsidRPr="002227C6">
              <w:rPr>
                <w:rFonts w:asciiTheme="minorHAnsi" w:hAnsiTheme="minorHAnsi" w:cstheme="minorHAnsi"/>
                <w:sz w:val="22"/>
                <w:szCs w:val="28"/>
              </w:rPr>
              <w:t xml:space="preserve">Report writing </w:t>
            </w:r>
          </w:p>
        </w:tc>
        <w:tc>
          <w:tcPr>
            <w:tcW w:w="3771" w:type="dxa"/>
          </w:tcPr>
          <w:p w:rsidRPr="002227C6" w:rsidR="002227C6" w:rsidP="002227C6" w:rsidRDefault="002227C6" w14:paraId="4D3E37EB" w14:textId="685BED2C">
            <w:pPr>
              <w:widowControl w:val="0"/>
              <w:rPr>
                <w:rFonts w:eastAsia="Times New Roman" w:asciiTheme="minorHAnsi" w:hAnsiTheme="minorHAnsi" w:cstheme="minorHAnsi"/>
                <w:sz w:val="22"/>
                <w:szCs w:val="28"/>
              </w:rPr>
            </w:pPr>
            <w:r w:rsidRPr="002227C6">
              <w:rPr>
                <w:rFonts w:asciiTheme="minorHAnsi" w:hAnsiTheme="minorHAnsi" w:cstheme="minorHAnsi"/>
                <w:sz w:val="22"/>
                <w:szCs w:val="28"/>
              </w:rPr>
              <w:t>65-</w:t>
            </w:r>
            <w:r w:rsidR="000769B2">
              <w:rPr>
                <w:rFonts w:asciiTheme="minorHAnsi" w:hAnsiTheme="minorHAnsi" w:cstheme="minorHAnsi"/>
                <w:sz w:val="22"/>
                <w:szCs w:val="28"/>
              </w:rPr>
              <w:t>95</w:t>
            </w:r>
            <w:r w:rsidRPr="002227C6">
              <w:rPr>
                <w:rFonts w:asciiTheme="minorHAnsi" w:hAnsiTheme="minorHAnsi" w:cstheme="minorHAnsi"/>
                <w:sz w:val="22"/>
                <w:szCs w:val="28"/>
              </w:rPr>
              <w:t xml:space="preserve"> days after OMB approval</w:t>
            </w:r>
          </w:p>
        </w:tc>
      </w:tr>
      <w:tr w:rsidRPr="00437E76" w:rsidR="00564B09" w:rsidTr="002227C6" w14:paraId="674850B8" w14:textId="77777777">
        <w:trPr>
          <w:trHeight w:val="230"/>
        </w:trPr>
        <w:tc>
          <w:tcPr>
            <w:tcW w:w="5965" w:type="dxa"/>
          </w:tcPr>
          <w:p w:rsidRPr="002227C6" w:rsidR="00564B09" w:rsidP="00437E76" w:rsidRDefault="00564B09" w14:paraId="547845F3" w14:textId="77777777">
            <w:pPr>
              <w:widowControl w:val="0"/>
              <w:rPr>
                <w:rFonts w:eastAsia="Times New Roman" w:asciiTheme="minorHAnsi" w:hAnsiTheme="minorHAnsi" w:cstheme="minorHAnsi"/>
                <w:sz w:val="22"/>
                <w:szCs w:val="28"/>
              </w:rPr>
            </w:pPr>
            <w:r w:rsidRPr="002227C6">
              <w:rPr>
                <w:rFonts w:eastAsia="Times New Roman" w:asciiTheme="minorHAnsi" w:hAnsiTheme="minorHAnsi" w:cstheme="minorHAnsi"/>
                <w:sz w:val="22"/>
                <w:szCs w:val="28"/>
              </w:rPr>
              <w:t xml:space="preserve">Email invitations sent to respondents for quantitative testing </w:t>
            </w:r>
          </w:p>
        </w:tc>
        <w:tc>
          <w:tcPr>
            <w:tcW w:w="3771" w:type="dxa"/>
          </w:tcPr>
          <w:p w:rsidRPr="002227C6" w:rsidR="00564B09" w:rsidP="00437E76" w:rsidRDefault="00957A5D" w14:paraId="25206826" w14:textId="4A2DD684">
            <w:pPr>
              <w:widowControl w:val="0"/>
              <w:rPr>
                <w:rFonts w:eastAsia="Times New Roman" w:asciiTheme="minorHAnsi" w:hAnsiTheme="minorHAnsi" w:cstheme="minorHAnsi"/>
                <w:sz w:val="22"/>
                <w:szCs w:val="28"/>
              </w:rPr>
            </w:pPr>
            <w:r>
              <w:rPr>
                <w:rFonts w:eastAsia="Times New Roman" w:asciiTheme="minorHAnsi" w:hAnsiTheme="minorHAnsi" w:cstheme="minorHAnsi"/>
                <w:sz w:val="22"/>
                <w:szCs w:val="28"/>
              </w:rPr>
              <w:t>75</w:t>
            </w:r>
            <w:r w:rsidRPr="002227C6" w:rsidR="00564B09">
              <w:rPr>
                <w:rFonts w:eastAsia="Times New Roman" w:asciiTheme="minorHAnsi" w:hAnsiTheme="minorHAnsi" w:cstheme="minorHAnsi"/>
                <w:sz w:val="22"/>
                <w:szCs w:val="28"/>
              </w:rPr>
              <w:t>-</w:t>
            </w:r>
            <w:r w:rsidR="00234A77">
              <w:rPr>
                <w:rFonts w:eastAsia="Times New Roman" w:asciiTheme="minorHAnsi" w:hAnsiTheme="minorHAnsi" w:cstheme="minorHAnsi"/>
                <w:sz w:val="22"/>
                <w:szCs w:val="28"/>
              </w:rPr>
              <w:t xml:space="preserve">95 </w:t>
            </w:r>
            <w:r w:rsidRPr="002227C6" w:rsidR="00564B09">
              <w:rPr>
                <w:rFonts w:eastAsia="Times New Roman" w:asciiTheme="minorHAnsi" w:hAnsiTheme="minorHAnsi" w:cstheme="minorHAnsi"/>
                <w:sz w:val="22"/>
                <w:szCs w:val="28"/>
              </w:rPr>
              <w:t>days after OMB approval</w:t>
            </w:r>
          </w:p>
        </w:tc>
      </w:tr>
      <w:tr w:rsidRPr="00437E76" w:rsidR="00564B09" w:rsidTr="002227C6" w14:paraId="084E8DEB" w14:textId="77777777">
        <w:trPr>
          <w:trHeight w:val="230"/>
        </w:trPr>
        <w:tc>
          <w:tcPr>
            <w:tcW w:w="5965" w:type="dxa"/>
            <w:hideMark/>
          </w:tcPr>
          <w:p w:rsidRPr="002227C6" w:rsidR="00564B09" w:rsidP="00437E76" w:rsidRDefault="00564B09" w14:paraId="5C4D97A8" w14:textId="749CD0C0">
            <w:pPr>
              <w:widowControl w:val="0"/>
              <w:rPr>
                <w:rFonts w:eastAsia="Times New Roman" w:asciiTheme="minorHAnsi" w:hAnsiTheme="minorHAnsi" w:cstheme="minorHAnsi"/>
                <w:sz w:val="22"/>
                <w:szCs w:val="28"/>
              </w:rPr>
            </w:pPr>
            <w:r w:rsidRPr="002227C6">
              <w:rPr>
                <w:rFonts w:eastAsia="Times New Roman" w:asciiTheme="minorHAnsi" w:hAnsiTheme="minorHAnsi" w:cstheme="minorHAnsi"/>
                <w:sz w:val="22"/>
                <w:szCs w:val="28"/>
              </w:rPr>
              <w:t>Online</w:t>
            </w:r>
            <w:r w:rsidR="00234A77">
              <w:rPr>
                <w:rFonts w:eastAsia="Times New Roman" w:asciiTheme="minorHAnsi" w:hAnsiTheme="minorHAnsi" w:cstheme="minorHAnsi"/>
                <w:sz w:val="22"/>
                <w:szCs w:val="28"/>
              </w:rPr>
              <w:t xml:space="preserve"> questionnaire</w:t>
            </w:r>
            <w:r w:rsidRPr="002227C6">
              <w:rPr>
                <w:rFonts w:eastAsia="Times New Roman" w:asciiTheme="minorHAnsi" w:hAnsiTheme="minorHAnsi" w:cstheme="minorHAnsi"/>
                <w:sz w:val="22"/>
                <w:szCs w:val="28"/>
              </w:rPr>
              <w:t xml:space="preserve"> data collection</w:t>
            </w:r>
          </w:p>
        </w:tc>
        <w:tc>
          <w:tcPr>
            <w:tcW w:w="3771" w:type="dxa"/>
            <w:hideMark/>
          </w:tcPr>
          <w:p w:rsidRPr="002227C6" w:rsidR="00564B09" w:rsidP="00437E76" w:rsidRDefault="00234A77" w14:paraId="27BFE8B1" w14:textId="437EEE24">
            <w:pPr>
              <w:widowControl w:val="0"/>
              <w:rPr>
                <w:rFonts w:eastAsia="Times New Roman" w:asciiTheme="minorHAnsi" w:hAnsiTheme="minorHAnsi" w:cstheme="minorHAnsi"/>
                <w:sz w:val="22"/>
                <w:szCs w:val="28"/>
              </w:rPr>
            </w:pPr>
            <w:r>
              <w:rPr>
                <w:rFonts w:eastAsia="Times New Roman" w:asciiTheme="minorHAnsi" w:hAnsiTheme="minorHAnsi" w:cstheme="minorHAnsi"/>
                <w:sz w:val="22"/>
                <w:szCs w:val="28"/>
              </w:rPr>
              <w:t>75</w:t>
            </w:r>
            <w:r w:rsidRPr="002227C6" w:rsidR="00564B09">
              <w:rPr>
                <w:rFonts w:eastAsia="Times New Roman" w:asciiTheme="minorHAnsi" w:hAnsiTheme="minorHAnsi" w:cstheme="minorHAnsi"/>
                <w:sz w:val="22"/>
                <w:szCs w:val="28"/>
              </w:rPr>
              <w:t>-</w:t>
            </w:r>
            <w:r>
              <w:rPr>
                <w:rFonts w:eastAsia="Times New Roman" w:asciiTheme="minorHAnsi" w:hAnsiTheme="minorHAnsi" w:cstheme="minorHAnsi"/>
                <w:sz w:val="22"/>
                <w:szCs w:val="28"/>
              </w:rPr>
              <w:t>1</w:t>
            </w:r>
            <w:r w:rsidR="003628DF">
              <w:rPr>
                <w:rFonts w:eastAsia="Times New Roman" w:asciiTheme="minorHAnsi" w:hAnsiTheme="minorHAnsi" w:cstheme="minorHAnsi"/>
                <w:sz w:val="22"/>
                <w:szCs w:val="28"/>
              </w:rPr>
              <w:t>10</w:t>
            </w:r>
            <w:r w:rsidRPr="002227C6" w:rsidR="00564B09">
              <w:rPr>
                <w:rFonts w:eastAsia="Times New Roman" w:asciiTheme="minorHAnsi" w:hAnsiTheme="minorHAnsi" w:cstheme="minorHAnsi"/>
                <w:sz w:val="22"/>
                <w:szCs w:val="28"/>
              </w:rPr>
              <w:t xml:space="preserve"> days after OMB approval</w:t>
            </w:r>
          </w:p>
        </w:tc>
      </w:tr>
      <w:tr w:rsidRPr="00437E76" w:rsidR="00564B09" w:rsidTr="002227C6" w14:paraId="3668FD56" w14:textId="77777777">
        <w:trPr>
          <w:trHeight w:val="286"/>
        </w:trPr>
        <w:tc>
          <w:tcPr>
            <w:tcW w:w="5965" w:type="dxa"/>
          </w:tcPr>
          <w:p w:rsidRPr="002227C6" w:rsidR="00564B09" w:rsidP="00437E76" w:rsidRDefault="00564B09" w14:paraId="48A72C04" w14:textId="77777777">
            <w:pPr>
              <w:widowControl w:val="0"/>
              <w:rPr>
                <w:rFonts w:eastAsia="Times New Roman" w:asciiTheme="minorHAnsi" w:hAnsiTheme="minorHAnsi" w:cstheme="minorHAnsi"/>
                <w:sz w:val="22"/>
                <w:szCs w:val="28"/>
              </w:rPr>
            </w:pPr>
            <w:r w:rsidRPr="002227C6">
              <w:rPr>
                <w:rFonts w:eastAsia="Times New Roman" w:asciiTheme="minorHAnsi" w:hAnsiTheme="minorHAnsi" w:cstheme="minorHAnsi"/>
                <w:sz w:val="22"/>
                <w:szCs w:val="28"/>
              </w:rPr>
              <w:t>Complete field work</w:t>
            </w:r>
          </w:p>
        </w:tc>
        <w:tc>
          <w:tcPr>
            <w:tcW w:w="3771" w:type="dxa"/>
          </w:tcPr>
          <w:p w:rsidRPr="002227C6" w:rsidR="00564B09" w:rsidP="00437E76" w:rsidRDefault="00872BC1" w14:paraId="50505F68" w14:textId="073CC4F6">
            <w:pPr>
              <w:widowControl w:val="0"/>
              <w:rPr>
                <w:rFonts w:eastAsia="Times New Roman" w:asciiTheme="minorHAnsi" w:hAnsiTheme="minorHAnsi" w:cstheme="minorHAnsi"/>
                <w:sz w:val="22"/>
                <w:szCs w:val="28"/>
              </w:rPr>
            </w:pPr>
            <w:r>
              <w:rPr>
                <w:rFonts w:eastAsia="Times New Roman" w:asciiTheme="minorHAnsi" w:hAnsiTheme="minorHAnsi" w:cstheme="minorHAnsi"/>
                <w:sz w:val="22"/>
                <w:szCs w:val="28"/>
              </w:rPr>
              <w:t>95</w:t>
            </w:r>
            <w:r w:rsidRPr="002227C6" w:rsidR="00564B09">
              <w:rPr>
                <w:rFonts w:eastAsia="Times New Roman" w:asciiTheme="minorHAnsi" w:hAnsiTheme="minorHAnsi" w:cstheme="minorHAnsi"/>
                <w:sz w:val="22"/>
                <w:szCs w:val="28"/>
              </w:rPr>
              <w:t>-</w:t>
            </w:r>
            <w:r>
              <w:rPr>
                <w:rFonts w:eastAsia="Times New Roman" w:asciiTheme="minorHAnsi" w:hAnsiTheme="minorHAnsi" w:cstheme="minorHAnsi"/>
                <w:sz w:val="22"/>
                <w:szCs w:val="28"/>
              </w:rPr>
              <w:t>115</w:t>
            </w:r>
            <w:r w:rsidRPr="002227C6" w:rsidR="00564B09">
              <w:rPr>
                <w:rFonts w:eastAsia="Times New Roman" w:asciiTheme="minorHAnsi" w:hAnsiTheme="minorHAnsi" w:cstheme="minorHAnsi"/>
                <w:sz w:val="22"/>
                <w:szCs w:val="28"/>
              </w:rPr>
              <w:t xml:space="preserve"> days after OMB approval</w:t>
            </w:r>
          </w:p>
        </w:tc>
      </w:tr>
      <w:tr w:rsidRPr="00437E76" w:rsidR="00564B09" w:rsidTr="002227C6" w14:paraId="2873FDB4" w14:textId="77777777">
        <w:trPr>
          <w:trHeight w:val="286"/>
        </w:trPr>
        <w:tc>
          <w:tcPr>
            <w:tcW w:w="5965" w:type="dxa"/>
          </w:tcPr>
          <w:p w:rsidRPr="002227C6" w:rsidR="00564B09" w:rsidP="00437E76" w:rsidRDefault="00564B09" w14:paraId="74CB9CF0" w14:textId="77777777">
            <w:pPr>
              <w:widowControl w:val="0"/>
              <w:rPr>
                <w:rFonts w:eastAsia="Times New Roman" w:asciiTheme="minorHAnsi" w:hAnsiTheme="minorHAnsi" w:cstheme="minorHAnsi"/>
                <w:sz w:val="22"/>
                <w:szCs w:val="28"/>
              </w:rPr>
            </w:pPr>
            <w:r w:rsidRPr="002227C6">
              <w:rPr>
                <w:rFonts w:eastAsia="Times New Roman" w:asciiTheme="minorHAnsi" w:hAnsiTheme="minorHAnsi" w:cstheme="minorHAnsi"/>
                <w:sz w:val="22"/>
                <w:szCs w:val="28"/>
              </w:rPr>
              <w:t>Validation</w:t>
            </w:r>
          </w:p>
        </w:tc>
        <w:tc>
          <w:tcPr>
            <w:tcW w:w="3771" w:type="dxa"/>
          </w:tcPr>
          <w:p w:rsidRPr="002227C6" w:rsidR="00564B09" w:rsidP="00437E76" w:rsidRDefault="00D748FB" w14:paraId="42509514" w14:textId="688042AC">
            <w:pPr>
              <w:widowControl w:val="0"/>
              <w:rPr>
                <w:rFonts w:eastAsia="Times New Roman" w:asciiTheme="minorHAnsi" w:hAnsiTheme="minorHAnsi" w:cstheme="minorHAnsi"/>
                <w:sz w:val="22"/>
                <w:szCs w:val="28"/>
              </w:rPr>
            </w:pPr>
            <w:r>
              <w:rPr>
                <w:rFonts w:eastAsia="Times New Roman" w:asciiTheme="minorHAnsi" w:hAnsiTheme="minorHAnsi" w:cstheme="minorHAnsi"/>
                <w:sz w:val="22"/>
                <w:szCs w:val="28"/>
              </w:rPr>
              <w:t>115</w:t>
            </w:r>
            <w:r w:rsidRPr="002227C6" w:rsidR="00564B09">
              <w:rPr>
                <w:rFonts w:eastAsia="Times New Roman" w:asciiTheme="minorHAnsi" w:hAnsiTheme="minorHAnsi" w:cstheme="minorHAnsi"/>
                <w:sz w:val="22"/>
                <w:szCs w:val="28"/>
              </w:rPr>
              <w:t>-</w:t>
            </w:r>
            <w:r>
              <w:rPr>
                <w:rFonts w:eastAsia="Times New Roman" w:asciiTheme="minorHAnsi" w:hAnsiTheme="minorHAnsi" w:cstheme="minorHAnsi"/>
                <w:sz w:val="22"/>
                <w:szCs w:val="28"/>
              </w:rPr>
              <w:t>125</w:t>
            </w:r>
            <w:r w:rsidRPr="002227C6" w:rsidR="00564B09">
              <w:rPr>
                <w:rFonts w:eastAsia="Times New Roman" w:asciiTheme="minorHAnsi" w:hAnsiTheme="minorHAnsi" w:cstheme="minorHAnsi"/>
                <w:sz w:val="22"/>
                <w:szCs w:val="28"/>
              </w:rPr>
              <w:t xml:space="preserve"> days after OMB approval</w:t>
            </w:r>
          </w:p>
        </w:tc>
      </w:tr>
      <w:tr w:rsidRPr="00437E76" w:rsidR="00564B09" w:rsidTr="002227C6" w14:paraId="42663FDC" w14:textId="77777777">
        <w:trPr>
          <w:trHeight w:val="286"/>
        </w:trPr>
        <w:tc>
          <w:tcPr>
            <w:tcW w:w="5965" w:type="dxa"/>
          </w:tcPr>
          <w:p w:rsidRPr="002227C6" w:rsidR="00564B09" w:rsidP="00437E76" w:rsidRDefault="00564B09" w14:paraId="04D8A947" w14:textId="77777777">
            <w:pPr>
              <w:widowControl w:val="0"/>
              <w:rPr>
                <w:rFonts w:eastAsia="Times New Roman" w:asciiTheme="minorHAnsi" w:hAnsiTheme="minorHAnsi" w:cstheme="minorHAnsi"/>
                <w:sz w:val="22"/>
                <w:szCs w:val="28"/>
              </w:rPr>
            </w:pPr>
            <w:r w:rsidRPr="002227C6">
              <w:rPr>
                <w:rFonts w:eastAsia="Times New Roman" w:asciiTheme="minorHAnsi" w:hAnsiTheme="minorHAnsi" w:cstheme="minorHAnsi"/>
                <w:sz w:val="22"/>
                <w:szCs w:val="28"/>
              </w:rPr>
              <w:t>Data analysis</w:t>
            </w:r>
          </w:p>
        </w:tc>
        <w:tc>
          <w:tcPr>
            <w:tcW w:w="3771" w:type="dxa"/>
          </w:tcPr>
          <w:p w:rsidRPr="002227C6" w:rsidR="00564B09" w:rsidP="00437E76" w:rsidRDefault="00D748FB" w14:paraId="06E2B5D4" w14:textId="6C46CBDE">
            <w:pPr>
              <w:widowControl w:val="0"/>
              <w:rPr>
                <w:rFonts w:eastAsia="Times New Roman" w:asciiTheme="minorHAnsi" w:hAnsiTheme="minorHAnsi" w:cstheme="minorHAnsi"/>
                <w:sz w:val="22"/>
                <w:szCs w:val="28"/>
              </w:rPr>
            </w:pPr>
            <w:r>
              <w:rPr>
                <w:rFonts w:eastAsia="Times New Roman" w:asciiTheme="minorHAnsi" w:hAnsiTheme="minorHAnsi" w:cstheme="minorHAnsi"/>
                <w:sz w:val="22"/>
                <w:szCs w:val="28"/>
              </w:rPr>
              <w:t>125</w:t>
            </w:r>
            <w:r w:rsidRPr="002227C6" w:rsidR="00564B09">
              <w:rPr>
                <w:rFonts w:eastAsia="Times New Roman" w:asciiTheme="minorHAnsi" w:hAnsiTheme="minorHAnsi" w:cstheme="minorHAnsi"/>
                <w:sz w:val="22"/>
                <w:szCs w:val="28"/>
              </w:rPr>
              <w:t>-</w:t>
            </w:r>
            <w:r>
              <w:rPr>
                <w:rFonts w:eastAsia="Times New Roman" w:asciiTheme="minorHAnsi" w:hAnsiTheme="minorHAnsi" w:cstheme="minorHAnsi"/>
                <w:sz w:val="22"/>
                <w:szCs w:val="28"/>
              </w:rPr>
              <w:t>13</w:t>
            </w:r>
            <w:r w:rsidRPr="002227C6" w:rsidR="00564B09">
              <w:rPr>
                <w:rFonts w:eastAsia="Times New Roman" w:asciiTheme="minorHAnsi" w:hAnsiTheme="minorHAnsi" w:cstheme="minorHAnsi"/>
                <w:sz w:val="22"/>
                <w:szCs w:val="28"/>
              </w:rPr>
              <w:t>5 days after OMB approval</w:t>
            </w:r>
          </w:p>
        </w:tc>
      </w:tr>
      <w:tr w:rsidRPr="00437E76" w:rsidR="00564B09" w:rsidTr="002227C6" w14:paraId="62476C4B" w14:textId="77777777">
        <w:trPr>
          <w:trHeight w:val="286"/>
        </w:trPr>
        <w:tc>
          <w:tcPr>
            <w:tcW w:w="5965" w:type="dxa"/>
          </w:tcPr>
          <w:p w:rsidRPr="002227C6" w:rsidR="00564B09" w:rsidP="00437E76" w:rsidRDefault="00564B09" w14:paraId="67ACBD73" w14:textId="77777777">
            <w:pPr>
              <w:widowControl w:val="0"/>
              <w:rPr>
                <w:rFonts w:eastAsia="Times New Roman" w:asciiTheme="minorHAnsi" w:hAnsiTheme="minorHAnsi" w:cstheme="minorHAnsi"/>
                <w:sz w:val="22"/>
                <w:szCs w:val="28"/>
              </w:rPr>
            </w:pPr>
            <w:r w:rsidRPr="002227C6">
              <w:rPr>
                <w:rFonts w:eastAsia="Times New Roman" w:asciiTheme="minorHAnsi" w:hAnsiTheme="minorHAnsi" w:cstheme="minorHAnsi"/>
                <w:sz w:val="22"/>
                <w:szCs w:val="28"/>
              </w:rPr>
              <w:t xml:space="preserve">Report writing </w:t>
            </w:r>
          </w:p>
        </w:tc>
        <w:tc>
          <w:tcPr>
            <w:tcW w:w="3771" w:type="dxa"/>
          </w:tcPr>
          <w:p w:rsidRPr="002227C6" w:rsidR="00564B09" w:rsidP="00437E76" w:rsidRDefault="00F95DF2" w14:paraId="68ECDF82" w14:textId="64DEAB4E">
            <w:pPr>
              <w:widowControl w:val="0"/>
              <w:rPr>
                <w:rFonts w:eastAsia="Times New Roman" w:asciiTheme="minorHAnsi" w:hAnsiTheme="minorHAnsi" w:cstheme="minorHAnsi"/>
                <w:sz w:val="22"/>
                <w:szCs w:val="28"/>
              </w:rPr>
            </w:pPr>
            <w:r>
              <w:rPr>
                <w:rFonts w:eastAsia="Times New Roman" w:asciiTheme="minorHAnsi" w:hAnsiTheme="minorHAnsi" w:cstheme="minorHAnsi"/>
                <w:sz w:val="22"/>
                <w:szCs w:val="28"/>
              </w:rPr>
              <w:t>135</w:t>
            </w:r>
            <w:r w:rsidRPr="002227C6" w:rsidR="00564B09">
              <w:rPr>
                <w:rFonts w:eastAsia="Times New Roman" w:asciiTheme="minorHAnsi" w:hAnsiTheme="minorHAnsi" w:cstheme="minorHAnsi"/>
                <w:sz w:val="22"/>
                <w:szCs w:val="28"/>
              </w:rPr>
              <w:t>-1</w:t>
            </w:r>
            <w:r>
              <w:rPr>
                <w:rFonts w:eastAsia="Times New Roman" w:asciiTheme="minorHAnsi" w:hAnsiTheme="minorHAnsi" w:cstheme="minorHAnsi"/>
                <w:sz w:val="22"/>
                <w:szCs w:val="28"/>
              </w:rPr>
              <w:t>6</w:t>
            </w:r>
            <w:r w:rsidR="00A548B9">
              <w:rPr>
                <w:rFonts w:eastAsia="Times New Roman" w:asciiTheme="minorHAnsi" w:hAnsiTheme="minorHAnsi" w:cstheme="minorHAnsi"/>
                <w:sz w:val="22"/>
                <w:szCs w:val="28"/>
              </w:rPr>
              <w:t>0</w:t>
            </w:r>
            <w:r w:rsidRPr="002227C6" w:rsidR="00564B09">
              <w:rPr>
                <w:rFonts w:eastAsia="Times New Roman" w:asciiTheme="minorHAnsi" w:hAnsiTheme="minorHAnsi" w:cstheme="minorHAnsi"/>
                <w:sz w:val="22"/>
                <w:szCs w:val="28"/>
              </w:rPr>
              <w:t xml:space="preserve"> days after OMB approval</w:t>
            </w:r>
          </w:p>
        </w:tc>
      </w:tr>
    </w:tbl>
    <w:p w:rsidR="00437E76" w:rsidP="00277019" w:rsidRDefault="00437E76" w14:paraId="691272ED" w14:textId="77777777">
      <w:pPr>
        <w:widowControl w:val="0"/>
        <w:jc w:val="both"/>
        <w:rPr>
          <w:rFonts w:ascii="Calibri" w:hAnsi="Calibri"/>
          <w:b/>
        </w:rPr>
      </w:pPr>
    </w:p>
    <w:p w:rsidRPr="00153F90" w:rsidR="00564B09" w:rsidP="00277019" w:rsidRDefault="00564B09" w14:paraId="03CFEDB4" w14:textId="77777777">
      <w:pPr>
        <w:widowControl w:val="0"/>
        <w:jc w:val="both"/>
        <w:rPr>
          <w:rFonts w:ascii="Calibri" w:hAnsi="Calibri"/>
          <w:b/>
        </w:rPr>
      </w:pPr>
      <w:r w:rsidRPr="00153F90">
        <w:rPr>
          <w:rFonts w:ascii="Calibri" w:hAnsi="Calibri"/>
          <w:b/>
        </w:rPr>
        <w:t>A.17</w:t>
      </w:r>
      <w:r w:rsidRPr="00153F90">
        <w:rPr>
          <w:rFonts w:ascii="Calibri" w:hAnsi="Calibri"/>
          <w:b/>
        </w:rPr>
        <w:tab/>
        <w:t>Reason(s) Display of OMB Expiration is Inappropriate</w:t>
      </w:r>
    </w:p>
    <w:p w:rsidRPr="00153F90" w:rsidR="00564B09" w:rsidP="00277019" w:rsidRDefault="00564B09" w14:paraId="5ADED2AE" w14:textId="77777777">
      <w:pPr>
        <w:widowControl w:val="0"/>
        <w:rPr>
          <w:rFonts w:ascii="Calibri" w:hAnsi="Calibri" w:eastAsia="Times New Roman"/>
        </w:rPr>
      </w:pPr>
      <w:r w:rsidRPr="00153F90">
        <w:rPr>
          <w:rFonts w:ascii="Calibri" w:hAnsi="Calibri" w:eastAsia="Times New Roman"/>
        </w:rPr>
        <w:t>An exemption to this requirement is not being requested. The expiration date of OMB approval will be displayed on all information collection instruments.</w:t>
      </w:r>
    </w:p>
    <w:p w:rsidRPr="00153F90" w:rsidR="00AC3465" w:rsidP="00277019" w:rsidRDefault="00AC3465" w14:paraId="31453135" w14:textId="77777777">
      <w:pPr>
        <w:widowControl w:val="0"/>
        <w:jc w:val="both"/>
        <w:rPr>
          <w:rFonts w:ascii="Calibri" w:hAnsi="Calibri"/>
          <w:b/>
        </w:rPr>
      </w:pPr>
    </w:p>
    <w:p w:rsidRPr="00153F90" w:rsidR="00564B09" w:rsidP="00277019" w:rsidRDefault="00564B09" w14:paraId="467D897B" w14:textId="77777777">
      <w:pPr>
        <w:widowControl w:val="0"/>
        <w:jc w:val="both"/>
        <w:rPr>
          <w:rFonts w:ascii="Calibri" w:hAnsi="Calibri"/>
        </w:rPr>
      </w:pPr>
      <w:r w:rsidRPr="00153F90">
        <w:rPr>
          <w:rFonts w:ascii="Calibri" w:hAnsi="Calibri"/>
          <w:b/>
        </w:rPr>
        <w:t>A.18</w:t>
      </w:r>
      <w:r w:rsidRPr="00153F90">
        <w:rPr>
          <w:rFonts w:ascii="Calibri" w:hAnsi="Calibri"/>
          <w:b/>
        </w:rPr>
        <w:tab/>
        <w:t>Exceptions to Certification for Paperwork Reduction Act Submissions</w:t>
      </w:r>
      <w:r w:rsidRPr="00153F90">
        <w:rPr>
          <w:rFonts w:ascii="Calibri" w:hAnsi="Calibri"/>
        </w:rPr>
        <w:t xml:space="preserve"> </w:t>
      </w:r>
    </w:p>
    <w:p w:rsidR="009E2FAC" w:rsidP="00277019" w:rsidRDefault="00564B09" w14:paraId="59101B9C" w14:textId="77777777">
      <w:pPr>
        <w:widowControl w:val="0"/>
        <w:rPr>
          <w:rFonts w:ascii="Calibri" w:hAnsi="Calibri"/>
        </w:rPr>
      </w:pPr>
      <w:r w:rsidRPr="00153F90">
        <w:rPr>
          <w:rFonts w:ascii="Calibri" w:hAnsi="Calibri"/>
        </w:rPr>
        <w:t>There are no exceptions to the certification.</w:t>
      </w:r>
    </w:p>
    <w:p w:rsidR="009E2FAC" w:rsidRDefault="009E2FAC" w14:paraId="5A000709" w14:textId="77777777">
      <w:pPr>
        <w:spacing w:after="160" w:line="259" w:lineRule="auto"/>
        <w:rPr>
          <w:rFonts w:ascii="Calibri" w:hAnsi="Calibri"/>
        </w:rPr>
      </w:pPr>
      <w:r>
        <w:rPr>
          <w:rFonts w:ascii="Calibri" w:hAnsi="Calibri"/>
        </w:rPr>
        <w:br w:type="page"/>
      </w:r>
    </w:p>
    <w:p w:rsidRPr="00153F90" w:rsidR="00564B09" w:rsidP="00277019" w:rsidRDefault="00564B09" w14:paraId="4E1ADC87" w14:textId="77777777">
      <w:pPr>
        <w:widowControl w:val="0"/>
        <w:jc w:val="both"/>
        <w:rPr>
          <w:rFonts w:ascii="Calibri" w:hAnsi="Calibri"/>
          <w:b/>
        </w:rPr>
      </w:pPr>
      <w:r w:rsidRPr="00153F90">
        <w:rPr>
          <w:rFonts w:ascii="Calibri" w:hAnsi="Calibri"/>
          <w:b/>
        </w:rPr>
        <w:lastRenderedPageBreak/>
        <w:t>References</w:t>
      </w:r>
    </w:p>
    <w:p w:rsidR="00672375" w:rsidP="00540E28" w:rsidRDefault="00672375" w14:paraId="11B2DFDF" w14:textId="77777777">
      <w:pPr>
        <w:pStyle w:val="EndNoteBibliography"/>
        <w:ind w:left="720" w:hanging="720"/>
        <w:rPr>
          <w:rFonts w:asciiTheme="minorHAnsi" w:hAnsiTheme="minorHAnsi" w:cstheme="minorHAnsi"/>
        </w:rPr>
      </w:pPr>
    </w:p>
    <w:p w:rsidRPr="00E75FAA" w:rsidR="00A728FC" w:rsidP="00A728FC" w:rsidRDefault="00A728FC" w14:paraId="0FAEFFD6" w14:textId="671A0371">
      <w:pPr>
        <w:spacing w:after="160" w:line="360" w:lineRule="auto"/>
        <w:ind w:left="720" w:hanging="720"/>
        <w:contextualSpacing/>
        <w:rPr>
          <w:rFonts w:asciiTheme="minorHAnsi" w:hAnsiTheme="minorHAnsi" w:cstheme="minorHAnsi"/>
        </w:rPr>
      </w:pPr>
      <w:r w:rsidRPr="00E75FAA">
        <w:rPr>
          <w:rFonts w:asciiTheme="minorHAnsi" w:hAnsiTheme="minorHAnsi" w:cstheme="minorHAnsi"/>
        </w:rPr>
        <w:t xml:space="preserve">Anand, V., McGinty, K. L., O'Brien, K., </w:t>
      </w:r>
      <w:proofErr w:type="spellStart"/>
      <w:r w:rsidRPr="00E75FAA">
        <w:rPr>
          <w:rFonts w:asciiTheme="minorHAnsi" w:hAnsiTheme="minorHAnsi" w:cstheme="minorHAnsi"/>
        </w:rPr>
        <w:t>Guenthner</w:t>
      </w:r>
      <w:proofErr w:type="spellEnd"/>
      <w:r w:rsidRPr="00E75FAA">
        <w:rPr>
          <w:rFonts w:asciiTheme="minorHAnsi" w:hAnsiTheme="minorHAnsi" w:cstheme="minorHAnsi"/>
        </w:rPr>
        <w:t xml:space="preserve">, G., Hahn, E., &amp; Martin, C. A. (2015). E-cigarette </w:t>
      </w:r>
      <w:r w:rsidR="00A34955">
        <w:rPr>
          <w:rFonts w:asciiTheme="minorHAnsi" w:hAnsiTheme="minorHAnsi" w:cstheme="minorHAnsi"/>
        </w:rPr>
        <w:t>u</w:t>
      </w:r>
      <w:r w:rsidRPr="00E75FAA">
        <w:rPr>
          <w:rFonts w:asciiTheme="minorHAnsi" w:hAnsiTheme="minorHAnsi" w:cstheme="minorHAnsi"/>
        </w:rPr>
        <w:t>se and</w:t>
      </w:r>
      <w:r w:rsidR="00A34955">
        <w:rPr>
          <w:rFonts w:asciiTheme="minorHAnsi" w:hAnsiTheme="minorHAnsi" w:cstheme="minorHAnsi"/>
        </w:rPr>
        <w:t xml:space="preserve"> b</w:t>
      </w:r>
      <w:r w:rsidRPr="00E75FAA">
        <w:rPr>
          <w:rFonts w:asciiTheme="minorHAnsi" w:hAnsiTheme="minorHAnsi" w:cstheme="minorHAnsi"/>
        </w:rPr>
        <w:t xml:space="preserve">eliefs </w:t>
      </w:r>
      <w:r w:rsidR="00A34955">
        <w:rPr>
          <w:rFonts w:asciiTheme="minorHAnsi" w:hAnsiTheme="minorHAnsi" w:cstheme="minorHAnsi"/>
        </w:rPr>
        <w:t>a</w:t>
      </w:r>
      <w:r w:rsidRPr="00E75FAA">
        <w:rPr>
          <w:rFonts w:asciiTheme="minorHAnsi" w:hAnsiTheme="minorHAnsi" w:cstheme="minorHAnsi"/>
        </w:rPr>
        <w:t xml:space="preserve">mong </w:t>
      </w:r>
      <w:r w:rsidR="00A34955">
        <w:rPr>
          <w:rFonts w:asciiTheme="minorHAnsi" w:hAnsiTheme="minorHAnsi" w:cstheme="minorHAnsi"/>
        </w:rPr>
        <w:t>u</w:t>
      </w:r>
      <w:r w:rsidRPr="00E75FAA">
        <w:rPr>
          <w:rFonts w:asciiTheme="minorHAnsi" w:hAnsiTheme="minorHAnsi" w:cstheme="minorHAnsi"/>
        </w:rPr>
        <w:t xml:space="preserve">rban </w:t>
      </w:r>
      <w:r w:rsidR="00A34955">
        <w:rPr>
          <w:rFonts w:asciiTheme="minorHAnsi" w:hAnsiTheme="minorHAnsi" w:cstheme="minorHAnsi"/>
        </w:rPr>
        <w:t>p</w:t>
      </w:r>
      <w:r w:rsidRPr="00E75FAA">
        <w:rPr>
          <w:rFonts w:asciiTheme="minorHAnsi" w:hAnsiTheme="minorHAnsi" w:cstheme="minorHAnsi"/>
        </w:rPr>
        <w:t xml:space="preserve">ublic </w:t>
      </w:r>
      <w:r w:rsidR="00A34955">
        <w:rPr>
          <w:rFonts w:asciiTheme="minorHAnsi" w:hAnsiTheme="minorHAnsi" w:cstheme="minorHAnsi"/>
        </w:rPr>
        <w:t>h</w:t>
      </w:r>
      <w:r w:rsidRPr="00E75FAA">
        <w:rPr>
          <w:rFonts w:asciiTheme="minorHAnsi" w:hAnsiTheme="minorHAnsi" w:cstheme="minorHAnsi"/>
        </w:rPr>
        <w:t xml:space="preserve">igh </w:t>
      </w:r>
      <w:r w:rsidR="00A34955">
        <w:rPr>
          <w:rFonts w:asciiTheme="minorHAnsi" w:hAnsiTheme="minorHAnsi" w:cstheme="minorHAnsi"/>
        </w:rPr>
        <w:t>s</w:t>
      </w:r>
      <w:r w:rsidRPr="00E75FAA">
        <w:rPr>
          <w:rFonts w:asciiTheme="minorHAnsi" w:hAnsiTheme="minorHAnsi" w:cstheme="minorHAnsi"/>
        </w:rPr>
        <w:t xml:space="preserve">chool </w:t>
      </w:r>
      <w:r w:rsidR="00A34955">
        <w:rPr>
          <w:rFonts w:asciiTheme="minorHAnsi" w:hAnsiTheme="minorHAnsi" w:cstheme="minorHAnsi"/>
        </w:rPr>
        <w:t>s</w:t>
      </w:r>
      <w:r w:rsidRPr="00E75FAA">
        <w:rPr>
          <w:rFonts w:asciiTheme="minorHAnsi" w:hAnsiTheme="minorHAnsi" w:cstheme="minorHAnsi"/>
        </w:rPr>
        <w:t xml:space="preserve">tudents in North Carolina. </w:t>
      </w:r>
      <w:r w:rsidRPr="00E75FAA">
        <w:rPr>
          <w:rFonts w:asciiTheme="minorHAnsi" w:hAnsiTheme="minorHAnsi" w:cstheme="minorHAnsi"/>
          <w:i/>
          <w:iCs/>
        </w:rPr>
        <w:t>Journal of Adolescent Health</w:t>
      </w:r>
      <w:r w:rsidRPr="00E75FAA">
        <w:rPr>
          <w:rFonts w:asciiTheme="minorHAnsi" w:hAnsiTheme="minorHAnsi" w:cstheme="minorHAnsi"/>
        </w:rPr>
        <w:t xml:space="preserve">, </w:t>
      </w:r>
      <w:r w:rsidRPr="009F0929">
        <w:rPr>
          <w:rFonts w:asciiTheme="minorHAnsi" w:hAnsiTheme="minorHAnsi" w:cstheme="minorHAnsi"/>
          <w:i/>
          <w:iCs/>
        </w:rPr>
        <w:t>57</w:t>
      </w:r>
      <w:r w:rsidRPr="00E75FAA">
        <w:rPr>
          <w:rFonts w:asciiTheme="minorHAnsi" w:hAnsiTheme="minorHAnsi" w:cstheme="minorHAnsi"/>
        </w:rPr>
        <w:t>(1), 46-51.</w:t>
      </w:r>
    </w:p>
    <w:p w:rsidRPr="00E75FAA" w:rsidR="00232505" w:rsidP="00672375" w:rsidRDefault="00232505" w14:paraId="6F0231C5" w14:textId="6C02FE75">
      <w:pPr>
        <w:spacing w:after="160" w:line="360" w:lineRule="auto"/>
        <w:ind w:left="720" w:hanging="720"/>
        <w:contextualSpacing/>
        <w:rPr>
          <w:rFonts w:asciiTheme="minorHAnsi" w:hAnsiTheme="minorHAnsi" w:cstheme="minorHAnsi"/>
        </w:rPr>
      </w:pPr>
      <w:r w:rsidRPr="00E75FAA">
        <w:rPr>
          <w:rFonts w:asciiTheme="minorHAnsi" w:hAnsiTheme="minorHAnsi" w:cstheme="minorHAnsi"/>
        </w:rPr>
        <w:t>Bandura, A. (1986). </w:t>
      </w:r>
      <w:r w:rsidRPr="009F0929">
        <w:rPr>
          <w:rFonts w:asciiTheme="minorHAnsi" w:hAnsiTheme="minorHAnsi" w:cstheme="minorHAnsi"/>
          <w:i/>
          <w:iCs/>
        </w:rPr>
        <w:t xml:space="preserve">Social foundations of thought and action: A social cognitive theory. </w:t>
      </w:r>
      <w:r w:rsidRPr="00E75FAA">
        <w:rPr>
          <w:rFonts w:asciiTheme="minorHAnsi" w:hAnsiTheme="minorHAnsi" w:cstheme="minorHAnsi"/>
        </w:rPr>
        <w:t>Englewood Cliffs, N.J: Prentice-Hall.</w:t>
      </w:r>
    </w:p>
    <w:p w:rsidRPr="00E75FAA" w:rsidR="00672375" w:rsidP="00672375" w:rsidRDefault="00672375" w14:paraId="16431774" w14:textId="79C79EA0">
      <w:pPr>
        <w:spacing w:after="160" w:line="360" w:lineRule="auto"/>
        <w:ind w:left="720" w:hanging="720"/>
        <w:contextualSpacing/>
        <w:rPr>
          <w:rFonts w:asciiTheme="minorHAnsi" w:hAnsiTheme="minorHAnsi" w:cstheme="minorHAnsi"/>
        </w:rPr>
      </w:pPr>
      <w:r w:rsidRPr="00E75FAA">
        <w:rPr>
          <w:rFonts w:asciiTheme="minorHAnsi" w:hAnsiTheme="minorHAnsi" w:cstheme="minorHAnsi"/>
        </w:rPr>
        <w:t>Creamer, M.</w:t>
      </w:r>
      <w:r w:rsidR="00A34955">
        <w:rPr>
          <w:rFonts w:asciiTheme="minorHAnsi" w:hAnsiTheme="minorHAnsi" w:cstheme="minorHAnsi"/>
        </w:rPr>
        <w:t xml:space="preserve"> </w:t>
      </w:r>
      <w:r w:rsidRPr="00E75FAA">
        <w:rPr>
          <w:rFonts w:asciiTheme="minorHAnsi" w:hAnsiTheme="minorHAnsi" w:cstheme="minorHAnsi"/>
        </w:rPr>
        <w:t>R., Jones, S.</w:t>
      </w:r>
      <w:r w:rsidR="00A34955">
        <w:rPr>
          <w:rFonts w:asciiTheme="minorHAnsi" w:hAnsiTheme="minorHAnsi" w:cstheme="minorHAnsi"/>
        </w:rPr>
        <w:t xml:space="preserve"> </w:t>
      </w:r>
      <w:r w:rsidRPr="00E75FAA">
        <w:rPr>
          <w:rFonts w:asciiTheme="minorHAnsi" w:hAnsiTheme="minorHAnsi" w:cstheme="minorHAnsi"/>
        </w:rPr>
        <w:t>E., Gentzke, A.</w:t>
      </w:r>
      <w:r w:rsidR="00A34955">
        <w:rPr>
          <w:rFonts w:asciiTheme="minorHAnsi" w:hAnsiTheme="minorHAnsi" w:cstheme="minorHAnsi"/>
        </w:rPr>
        <w:t xml:space="preserve"> </w:t>
      </w:r>
      <w:r w:rsidRPr="00E75FAA">
        <w:rPr>
          <w:rFonts w:asciiTheme="minorHAnsi" w:hAnsiTheme="minorHAnsi" w:cstheme="minorHAnsi"/>
        </w:rPr>
        <w:t>S., Jamal, A., &amp; King, B.</w:t>
      </w:r>
      <w:r w:rsidR="00A34955">
        <w:rPr>
          <w:rFonts w:asciiTheme="minorHAnsi" w:hAnsiTheme="minorHAnsi" w:cstheme="minorHAnsi"/>
        </w:rPr>
        <w:t xml:space="preserve"> </w:t>
      </w:r>
      <w:r w:rsidRPr="00E75FAA">
        <w:rPr>
          <w:rFonts w:asciiTheme="minorHAnsi" w:hAnsiTheme="minorHAnsi" w:cstheme="minorHAnsi"/>
        </w:rPr>
        <w:t xml:space="preserve">A. (2020). Tobacco </w:t>
      </w:r>
      <w:r w:rsidR="00A34955">
        <w:rPr>
          <w:rFonts w:asciiTheme="minorHAnsi" w:hAnsiTheme="minorHAnsi" w:cstheme="minorHAnsi"/>
        </w:rPr>
        <w:t>p</w:t>
      </w:r>
      <w:r w:rsidRPr="00E75FAA">
        <w:rPr>
          <w:rFonts w:asciiTheme="minorHAnsi" w:hAnsiTheme="minorHAnsi" w:cstheme="minorHAnsi"/>
        </w:rPr>
        <w:t xml:space="preserve">roduct </w:t>
      </w:r>
      <w:r w:rsidR="00A34955">
        <w:rPr>
          <w:rFonts w:asciiTheme="minorHAnsi" w:hAnsiTheme="minorHAnsi" w:cstheme="minorHAnsi"/>
        </w:rPr>
        <w:t>u</w:t>
      </w:r>
      <w:r w:rsidRPr="00E75FAA">
        <w:rPr>
          <w:rFonts w:asciiTheme="minorHAnsi" w:hAnsiTheme="minorHAnsi" w:cstheme="minorHAnsi"/>
        </w:rPr>
        <w:t xml:space="preserve">se </w:t>
      </w:r>
      <w:r w:rsidR="00A34955">
        <w:rPr>
          <w:rFonts w:asciiTheme="minorHAnsi" w:hAnsiTheme="minorHAnsi" w:cstheme="minorHAnsi"/>
        </w:rPr>
        <w:t>a</w:t>
      </w:r>
      <w:r w:rsidRPr="00E75FAA">
        <w:rPr>
          <w:rFonts w:asciiTheme="minorHAnsi" w:hAnsiTheme="minorHAnsi" w:cstheme="minorHAnsi"/>
        </w:rPr>
        <w:t xml:space="preserve">mong </w:t>
      </w:r>
      <w:r w:rsidR="00A34955">
        <w:rPr>
          <w:rFonts w:asciiTheme="minorHAnsi" w:hAnsiTheme="minorHAnsi" w:cstheme="minorHAnsi"/>
        </w:rPr>
        <w:t>h</w:t>
      </w:r>
      <w:r w:rsidRPr="00E75FAA">
        <w:rPr>
          <w:rFonts w:asciiTheme="minorHAnsi" w:hAnsiTheme="minorHAnsi" w:cstheme="minorHAnsi"/>
        </w:rPr>
        <w:t xml:space="preserve">igh </w:t>
      </w:r>
      <w:r w:rsidR="00A34955">
        <w:rPr>
          <w:rFonts w:asciiTheme="minorHAnsi" w:hAnsiTheme="minorHAnsi" w:cstheme="minorHAnsi"/>
        </w:rPr>
        <w:t>s</w:t>
      </w:r>
      <w:r w:rsidRPr="00E75FAA">
        <w:rPr>
          <w:rFonts w:asciiTheme="minorHAnsi" w:hAnsiTheme="minorHAnsi" w:cstheme="minorHAnsi"/>
        </w:rPr>
        <w:t xml:space="preserve">chool </w:t>
      </w:r>
      <w:r w:rsidR="00A34955">
        <w:rPr>
          <w:rFonts w:asciiTheme="minorHAnsi" w:hAnsiTheme="minorHAnsi" w:cstheme="minorHAnsi"/>
        </w:rPr>
        <w:t>s</w:t>
      </w:r>
      <w:r w:rsidRPr="00E75FAA">
        <w:rPr>
          <w:rFonts w:asciiTheme="minorHAnsi" w:hAnsiTheme="minorHAnsi" w:cstheme="minorHAnsi"/>
        </w:rPr>
        <w:t xml:space="preserve">tudents. </w:t>
      </w:r>
      <w:r w:rsidR="00A34955">
        <w:rPr>
          <w:rFonts w:asciiTheme="minorHAnsi" w:hAnsiTheme="minorHAnsi" w:cstheme="minorHAnsi"/>
          <w:i/>
          <w:iCs/>
        </w:rPr>
        <w:t>Morbidity and Mortality Weekly Report</w:t>
      </w:r>
      <w:r w:rsidRPr="00E75FAA">
        <w:rPr>
          <w:rFonts w:asciiTheme="minorHAnsi" w:hAnsiTheme="minorHAnsi" w:cstheme="minorHAnsi"/>
        </w:rPr>
        <w:t xml:space="preserve">, </w:t>
      </w:r>
      <w:r w:rsidRPr="009F0929">
        <w:rPr>
          <w:rFonts w:asciiTheme="minorHAnsi" w:hAnsiTheme="minorHAnsi" w:cstheme="minorHAnsi"/>
          <w:i/>
          <w:iCs/>
        </w:rPr>
        <w:t>69</w:t>
      </w:r>
      <w:r w:rsidRPr="00E75FAA">
        <w:rPr>
          <w:rFonts w:asciiTheme="minorHAnsi" w:hAnsiTheme="minorHAnsi" w:cstheme="minorHAnsi"/>
        </w:rPr>
        <w:t>(1), s56-s63.</w:t>
      </w:r>
    </w:p>
    <w:p w:rsidRPr="00E75FAA" w:rsidR="009D380C" w:rsidP="009D380C" w:rsidRDefault="009D380C" w14:paraId="11895797" w14:textId="7597DF95">
      <w:pPr>
        <w:spacing w:after="160" w:line="360" w:lineRule="auto"/>
        <w:ind w:left="720" w:hanging="720"/>
        <w:contextualSpacing/>
        <w:rPr>
          <w:rFonts w:asciiTheme="minorHAnsi" w:hAnsiTheme="minorHAnsi" w:cstheme="minorHAnsi"/>
        </w:rPr>
      </w:pPr>
      <w:proofErr w:type="spellStart"/>
      <w:r w:rsidRPr="00E75FAA">
        <w:rPr>
          <w:rFonts w:asciiTheme="minorHAnsi" w:hAnsiTheme="minorHAnsi" w:cstheme="minorHAnsi"/>
        </w:rPr>
        <w:t>Miech</w:t>
      </w:r>
      <w:proofErr w:type="spellEnd"/>
      <w:r w:rsidRPr="00E75FAA">
        <w:rPr>
          <w:rFonts w:asciiTheme="minorHAnsi" w:hAnsiTheme="minorHAnsi" w:cstheme="minorHAnsi"/>
        </w:rPr>
        <w:t>, R., Johnston, L., O’Malley, P.</w:t>
      </w:r>
      <w:r w:rsidR="00A34955">
        <w:rPr>
          <w:rFonts w:asciiTheme="minorHAnsi" w:hAnsiTheme="minorHAnsi" w:cstheme="minorHAnsi"/>
        </w:rPr>
        <w:t xml:space="preserve"> </w:t>
      </w:r>
      <w:r w:rsidRPr="00E75FAA">
        <w:rPr>
          <w:rFonts w:asciiTheme="minorHAnsi" w:hAnsiTheme="minorHAnsi" w:cstheme="minorHAnsi"/>
        </w:rPr>
        <w:t>M., Bachman, J.</w:t>
      </w:r>
      <w:r w:rsidR="00A34955">
        <w:rPr>
          <w:rFonts w:asciiTheme="minorHAnsi" w:hAnsiTheme="minorHAnsi" w:cstheme="minorHAnsi"/>
        </w:rPr>
        <w:t xml:space="preserve"> </w:t>
      </w:r>
      <w:r w:rsidRPr="00E75FAA">
        <w:rPr>
          <w:rFonts w:asciiTheme="minorHAnsi" w:hAnsiTheme="minorHAnsi" w:cstheme="minorHAnsi"/>
        </w:rPr>
        <w:t>G., &amp; Patrick, M.</w:t>
      </w:r>
      <w:r w:rsidR="00A34955">
        <w:rPr>
          <w:rFonts w:asciiTheme="minorHAnsi" w:hAnsiTheme="minorHAnsi" w:cstheme="minorHAnsi"/>
        </w:rPr>
        <w:t xml:space="preserve"> </w:t>
      </w:r>
      <w:r w:rsidRPr="00E75FAA">
        <w:rPr>
          <w:rFonts w:asciiTheme="minorHAnsi" w:hAnsiTheme="minorHAnsi" w:cstheme="minorHAnsi"/>
        </w:rPr>
        <w:t>E. (2019). Adolescent vaping and nicotine use in 2017-2018</w:t>
      </w:r>
      <w:r w:rsidR="00A34955">
        <w:rPr>
          <w:rFonts w:asciiTheme="minorHAnsi" w:hAnsiTheme="minorHAnsi" w:cstheme="minorHAnsi"/>
        </w:rPr>
        <w:t>:</w:t>
      </w:r>
      <w:r w:rsidRPr="00E75FAA">
        <w:rPr>
          <w:rFonts w:asciiTheme="minorHAnsi" w:hAnsiTheme="minorHAnsi" w:cstheme="minorHAnsi"/>
        </w:rPr>
        <w:t xml:space="preserve"> U.S. national estimates. </w:t>
      </w:r>
      <w:r w:rsidR="00A34955">
        <w:rPr>
          <w:rFonts w:asciiTheme="minorHAnsi" w:hAnsiTheme="minorHAnsi" w:cstheme="minorHAnsi"/>
          <w:i/>
          <w:iCs/>
        </w:rPr>
        <w:t>New England Journal of Medicine</w:t>
      </w:r>
      <w:r w:rsidRPr="00E75FAA">
        <w:rPr>
          <w:rFonts w:asciiTheme="minorHAnsi" w:hAnsiTheme="minorHAnsi" w:cstheme="minorHAnsi"/>
        </w:rPr>
        <w:t xml:space="preserve">, </w:t>
      </w:r>
      <w:r w:rsidRPr="009F0929">
        <w:rPr>
          <w:rFonts w:asciiTheme="minorHAnsi" w:hAnsiTheme="minorHAnsi" w:cstheme="minorHAnsi"/>
          <w:i/>
          <w:iCs/>
        </w:rPr>
        <w:t>380</w:t>
      </w:r>
      <w:r w:rsidRPr="00E75FAA">
        <w:rPr>
          <w:rFonts w:asciiTheme="minorHAnsi" w:hAnsiTheme="minorHAnsi" w:cstheme="minorHAnsi"/>
        </w:rPr>
        <w:t>(2), 192-193.</w:t>
      </w:r>
    </w:p>
    <w:p w:rsidRPr="00E75FAA" w:rsidR="000B591A" w:rsidP="00A6080D" w:rsidRDefault="000B591A" w14:paraId="0E5FDD51" w14:textId="63FAB1CF">
      <w:pPr>
        <w:spacing w:after="160" w:line="360" w:lineRule="auto"/>
        <w:ind w:left="720" w:hanging="720"/>
        <w:contextualSpacing/>
        <w:rPr>
          <w:rFonts w:asciiTheme="minorHAnsi" w:hAnsiTheme="minorHAnsi" w:cstheme="minorHAnsi"/>
        </w:rPr>
      </w:pPr>
      <w:proofErr w:type="spellStart"/>
      <w:r w:rsidRPr="00E75FAA">
        <w:rPr>
          <w:rStyle w:val="normaltextrun"/>
          <w:rFonts w:asciiTheme="minorHAnsi" w:hAnsiTheme="minorHAnsi" w:cstheme="minorHAnsi"/>
          <w:color w:val="000000"/>
          <w:shd w:val="clear" w:color="auto" w:fill="FFFFFF"/>
        </w:rPr>
        <w:t>Mogro</w:t>
      </w:r>
      <w:proofErr w:type="spellEnd"/>
      <w:r w:rsidRPr="00E75FAA">
        <w:rPr>
          <w:rStyle w:val="normaltextrun"/>
          <w:rFonts w:asciiTheme="minorHAnsi" w:hAnsiTheme="minorHAnsi" w:cstheme="minorHAnsi"/>
          <w:color w:val="000000"/>
          <w:shd w:val="clear" w:color="auto" w:fill="FFFFFF"/>
        </w:rPr>
        <w:t>-Wilson, C., Allen, E., &amp; </w:t>
      </w:r>
      <w:proofErr w:type="spellStart"/>
      <w:r w:rsidRPr="00E75FAA">
        <w:rPr>
          <w:rStyle w:val="normaltextrun"/>
          <w:rFonts w:asciiTheme="minorHAnsi" w:hAnsiTheme="minorHAnsi" w:cstheme="minorHAnsi"/>
          <w:color w:val="000000"/>
          <w:shd w:val="clear" w:color="auto" w:fill="FFFFFF"/>
        </w:rPr>
        <w:t>Cavallucci</w:t>
      </w:r>
      <w:proofErr w:type="spellEnd"/>
      <w:r w:rsidRPr="00E75FAA">
        <w:rPr>
          <w:rStyle w:val="normaltextrun"/>
          <w:rFonts w:asciiTheme="minorHAnsi" w:hAnsiTheme="minorHAnsi" w:cstheme="minorHAnsi"/>
          <w:color w:val="000000"/>
          <w:shd w:val="clear" w:color="auto" w:fill="FFFFFF"/>
        </w:rPr>
        <w:t xml:space="preserve">, C. (2017). A </w:t>
      </w:r>
      <w:r w:rsidR="00A34955">
        <w:rPr>
          <w:rStyle w:val="normaltextrun"/>
          <w:rFonts w:asciiTheme="minorHAnsi" w:hAnsiTheme="minorHAnsi" w:cstheme="minorHAnsi"/>
          <w:color w:val="000000"/>
          <w:shd w:val="clear" w:color="auto" w:fill="FFFFFF"/>
        </w:rPr>
        <w:t>b</w:t>
      </w:r>
      <w:r w:rsidRPr="00E75FAA">
        <w:rPr>
          <w:rStyle w:val="normaltextrun"/>
          <w:rFonts w:asciiTheme="minorHAnsi" w:hAnsiTheme="minorHAnsi" w:cstheme="minorHAnsi"/>
          <w:color w:val="000000"/>
          <w:shd w:val="clear" w:color="auto" w:fill="FFFFFF"/>
        </w:rPr>
        <w:t xml:space="preserve">rief </w:t>
      </w:r>
      <w:r w:rsidR="00A34955">
        <w:rPr>
          <w:rStyle w:val="normaltextrun"/>
          <w:rFonts w:asciiTheme="minorHAnsi" w:hAnsiTheme="minorHAnsi" w:cstheme="minorHAnsi"/>
          <w:color w:val="000000"/>
          <w:shd w:val="clear" w:color="auto" w:fill="FFFFFF"/>
        </w:rPr>
        <w:t>h</w:t>
      </w:r>
      <w:r w:rsidRPr="00E75FAA">
        <w:rPr>
          <w:rStyle w:val="normaltextrun"/>
          <w:rFonts w:asciiTheme="minorHAnsi" w:hAnsiTheme="minorHAnsi" w:cstheme="minorHAnsi"/>
          <w:color w:val="000000"/>
          <w:shd w:val="clear" w:color="auto" w:fill="FFFFFF"/>
        </w:rPr>
        <w:t xml:space="preserve">igh </w:t>
      </w:r>
      <w:r w:rsidR="00A34955">
        <w:rPr>
          <w:rStyle w:val="normaltextrun"/>
          <w:rFonts w:asciiTheme="minorHAnsi" w:hAnsiTheme="minorHAnsi" w:cstheme="minorHAnsi"/>
          <w:color w:val="000000"/>
          <w:shd w:val="clear" w:color="auto" w:fill="FFFFFF"/>
        </w:rPr>
        <w:t>s</w:t>
      </w:r>
      <w:r w:rsidRPr="00E75FAA">
        <w:rPr>
          <w:rStyle w:val="normaltextrun"/>
          <w:rFonts w:asciiTheme="minorHAnsi" w:hAnsiTheme="minorHAnsi" w:cstheme="minorHAnsi"/>
          <w:color w:val="000000"/>
          <w:shd w:val="clear" w:color="auto" w:fill="FFFFFF"/>
        </w:rPr>
        <w:t xml:space="preserve">chool </w:t>
      </w:r>
      <w:r w:rsidR="00A34955">
        <w:rPr>
          <w:rStyle w:val="normaltextrun"/>
          <w:rFonts w:asciiTheme="minorHAnsi" w:hAnsiTheme="minorHAnsi" w:cstheme="minorHAnsi"/>
          <w:color w:val="000000"/>
          <w:shd w:val="clear" w:color="auto" w:fill="FFFFFF"/>
        </w:rPr>
        <w:t>p</w:t>
      </w:r>
      <w:r w:rsidRPr="00E75FAA">
        <w:rPr>
          <w:rStyle w:val="normaltextrun"/>
          <w:rFonts w:asciiTheme="minorHAnsi" w:hAnsiTheme="minorHAnsi" w:cstheme="minorHAnsi"/>
          <w:color w:val="000000"/>
          <w:shd w:val="clear" w:color="auto" w:fill="FFFFFF"/>
        </w:rPr>
        <w:t xml:space="preserve">revention </w:t>
      </w:r>
      <w:r w:rsidR="00A34955">
        <w:rPr>
          <w:rStyle w:val="normaltextrun"/>
          <w:rFonts w:asciiTheme="minorHAnsi" w:hAnsiTheme="minorHAnsi" w:cstheme="minorHAnsi"/>
          <w:color w:val="000000"/>
          <w:shd w:val="clear" w:color="auto" w:fill="FFFFFF"/>
        </w:rPr>
        <w:t>p</w:t>
      </w:r>
      <w:r w:rsidRPr="00E75FAA">
        <w:rPr>
          <w:rStyle w:val="normaltextrun"/>
          <w:rFonts w:asciiTheme="minorHAnsi" w:hAnsiTheme="minorHAnsi" w:cstheme="minorHAnsi"/>
          <w:color w:val="000000"/>
          <w:shd w:val="clear" w:color="auto" w:fill="FFFFFF"/>
        </w:rPr>
        <w:t xml:space="preserve">rogram to </w:t>
      </w:r>
      <w:r w:rsidR="00A34955">
        <w:rPr>
          <w:rStyle w:val="normaltextrun"/>
          <w:rFonts w:asciiTheme="minorHAnsi" w:hAnsiTheme="minorHAnsi" w:cstheme="minorHAnsi"/>
          <w:color w:val="000000"/>
          <w:shd w:val="clear" w:color="auto" w:fill="FFFFFF"/>
        </w:rPr>
        <w:t>d</w:t>
      </w:r>
      <w:r w:rsidRPr="00E75FAA">
        <w:rPr>
          <w:rStyle w:val="normaltextrun"/>
          <w:rFonts w:asciiTheme="minorHAnsi" w:hAnsiTheme="minorHAnsi" w:cstheme="minorHAnsi"/>
          <w:color w:val="000000"/>
          <w:shd w:val="clear" w:color="auto" w:fill="FFFFFF"/>
        </w:rPr>
        <w:t xml:space="preserve">ecrease </w:t>
      </w:r>
      <w:r w:rsidR="00A34955">
        <w:rPr>
          <w:rStyle w:val="normaltextrun"/>
          <w:rFonts w:asciiTheme="minorHAnsi" w:hAnsiTheme="minorHAnsi" w:cstheme="minorHAnsi"/>
          <w:color w:val="000000"/>
          <w:shd w:val="clear" w:color="auto" w:fill="FFFFFF"/>
        </w:rPr>
        <w:t>a</w:t>
      </w:r>
      <w:r w:rsidRPr="00E75FAA">
        <w:rPr>
          <w:rStyle w:val="normaltextrun"/>
          <w:rFonts w:asciiTheme="minorHAnsi" w:hAnsiTheme="minorHAnsi" w:cstheme="minorHAnsi"/>
          <w:color w:val="000000"/>
          <w:shd w:val="clear" w:color="auto" w:fill="FFFFFF"/>
        </w:rPr>
        <w:t xml:space="preserve">lcohol </w:t>
      </w:r>
      <w:r w:rsidR="00A34955">
        <w:rPr>
          <w:rStyle w:val="normaltextrun"/>
          <w:rFonts w:asciiTheme="minorHAnsi" w:hAnsiTheme="minorHAnsi" w:cstheme="minorHAnsi"/>
          <w:color w:val="000000"/>
          <w:shd w:val="clear" w:color="auto" w:fill="FFFFFF"/>
        </w:rPr>
        <w:t>u</w:t>
      </w:r>
      <w:r w:rsidRPr="00E75FAA">
        <w:rPr>
          <w:rStyle w:val="normaltextrun"/>
          <w:rFonts w:asciiTheme="minorHAnsi" w:hAnsiTheme="minorHAnsi" w:cstheme="minorHAnsi"/>
          <w:color w:val="000000"/>
          <w:shd w:val="clear" w:color="auto" w:fill="FFFFFF"/>
        </w:rPr>
        <w:t xml:space="preserve">sage and </w:t>
      </w:r>
      <w:r w:rsidR="00A34955">
        <w:rPr>
          <w:rStyle w:val="normaltextrun"/>
          <w:rFonts w:asciiTheme="minorHAnsi" w:hAnsiTheme="minorHAnsi" w:cstheme="minorHAnsi"/>
          <w:color w:val="000000"/>
          <w:shd w:val="clear" w:color="auto" w:fill="FFFFFF"/>
        </w:rPr>
        <w:t>c</w:t>
      </w:r>
      <w:r w:rsidRPr="00E75FAA">
        <w:rPr>
          <w:rStyle w:val="normaltextrun"/>
          <w:rFonts w:asciiTheme="minorHAnsi" w:hAnsiTheme="minorHAnsi" w:cstheme="minorHAnsi"/>
          <w:color w:val="000000"/>
          <w:shd w:val="clear" w:color="auto" w:fill="FFFFFF"/>
        </w:rPr>
        <w:t xml:space="preserve">hange </w:t>
      </w:r>
      <w:r w:rsidR="00A34955">
        <w:rPr>
          <w:rStyle w:val="normaltextrun"/>
          <w:rFonts w:asciiTheme="minorHAnsi" w:hAnsiTheme="minorHAnsi" w:cstheme="minorHAnsi"/>
          <w:color w:val="000000"/>
          <w:shd w:val="clear" w:color="auto" w:fill="FFFFFF"/>
        </w:rPr>
        <w:t>s</w:t>
      </w:r>
      <w:r w:rsidRPr="00E75FAA">
        <w:rPr>
          <w:rStyle w:val="normaltextrun"/>
          <w:rFonts w:asciiTheme="minorHAnsi" w:hAnsiTheme="minorHAnsi" w:cstheme="minorHAnsi"/>
          <w:color w:val="000000"/>
          <w:shd w:val="clear" w:color="auto" w:fill="FFFFFF"/>
        </w:rPr>
        <w:t xml:space="preserve">ocial </w:t>
      </w:r>
      <w:r w:rsidR="00A34955">
        <w:rPr>
          <w:rStyle w:val="normaltextrun"/>
          <w:rFonts w:asciiTheme="minorHAnsi" w:hAnsiTheme="minorHAnsi" w:cstheme="minorHAnsi"/>
          <w:color w:val="000000"/>
          <w:shd w:val="clear" w:color="auto" w:fill="FFFFFF"/>
        </w:rPr>
        <w:t>n</w:t>
      </w:r>
      <w:r w:rsidRPr="00E75FAA">
        <w:rPr>
          <w:rStyle w:val="normaltextrun"/>
          <w:rFonts w:asciiTheme="minorHAnsi" w:hAnsiTheme="minorHAnsi" w:cstheme="minorHAnsi"/>
          <w:color w:val="000000"/>
          <w:shd w:val="clear" w:color="auto" w:fill="FFFFFF"/>
        </w:rPr>
        <w:t>orms</w:t>
      </w:r>
      <w:r w:rsidR="00A34955">
        <w:rPr>
          <w:rStyle w:val="normaltextrun"/>
          <w:rFonts w:asciiTheme="minorHAnsi" w:hAnsiTheme="minorHAnsi" w:cstheme="minorHAnsi"/>
          <w:color w:val="000000"/>
          <w:shd w:val="clear" w:color="auto" w:fill="FFFFFF"/>
        </w:rPr>
        <w:t>.</w:t>
      </w:r>
      <w:r w:rsidRPr="00E75FAA">
        <w:rPr>
          <w:rStyle w:val="normaltextrun"/>
          <w:rFonts w:asciiTheme="minorHAnsi" w:hAnsiTheme="minorHAnsi" w:cstheme="minorHAnsi"/>
          <w:color w:val="000000"/>
          <w:shd w:val="clear" w:color="auto" w:fill="FFFFFF"/>
        </w:rPr>
        <w:t> </w:t>
      </w:r>
      <w:r w:rsidRPr="00E75FAA">
        <w:rPr>
          <w:rStyle w:val="normaltextrun"/>
          <w:rFonts w:asciiTheme="minorHAnsi" w:hAnsiTheme="minorHAnsi" w:cstheme="minorHAnsi"/>
          <w:i/>
          <w:iCs/>
          <w:color w:val="000000"/>
          <w:shd w:val="clear" w:color="auto" w:fill="FFFFFF"/>
        </w:rPr>
        <w:t>Social Work Research</w:t>
      </w:r>
      <w:r w:rsidRPr="00E75FAA">
        <w:rPr>
          <w:rStyle w:val="normaltextrun"/>
          <w:rFonts w:asciiTheme="minorHAnsi" w:hAnsiTheme="minorHAnsi" w:cstheme="minorHAnsi"/>
          <w:color w:val="000000"/>
          <w:shd w:val="clear" w:color="auto" w:fill="FFFFFF"/>
        </w:rPr>
        <w:t xml:space="preserve">, </w:t>
      </w:r>
      <w:r w:rsidRPr="009F0929">
        <w:rPr>
          <w:rStyle w:val="normaltextrun"/>
          <w:rFonts w:asciiTheme="minorHAnsi" w:hAnsiTheme="minorHAnsi" w:cstheme="minorHAnsi"/>
          <w:i/>
          <w:iCs/>
          <w:color w:val="000000"/>
          <w:shd w:val="clear" w:color="auto" w:fill="FFFFFF"/>
        </w:rPr>
        <w:t>41</w:t>
      </w:r>
      <w:r w:rsidR="00A34955">
        <w:rPr>
          <w:rStyle w:val="normaltextrun"/>
          <w:rFonts w:asciiTheme="minorHAnsi" w:hAnsiTheme="minorHAnsi" w:cstheme="minorHAnsi"/>
          <w:color w:val="000000"/>
          <w:shd w:val="clear" w:color="auto" w:fill="FFFFFF"/>
        </w:rPr>
        <w:t>(</w:t>
      </w:r>
      <w:r w:rsidRPr="00E75FAA">
        <w:rPr>
          <w:rStyle w:val="normaltextrun"/>
          <w:rFonts w:asciiTheme="minorHAnsi" w:hAnsiTheme="minorHAnsi" w:cstheme="minorHAnsi"/>
          <w:color w:val="000000"/>
          <w:shd w:val="clear" w:color="auto" w:fill="FFFFFF"/>
        </w:rPr>
        <w:t>1</w:t>
      </w:r>
      <w:r w:rsidR="00A34955">
        <w:rPr>
          <w:rStyle w:val="normaltextrun"/>
          <w:rFonts w:asciiTheme="minorHAnsi" w:hAnsiTheme="minorHAnsi" w:cstheme="minorHAnsi"/>
          <w:color w:val="000000"/>
          <w:shd w:val="clear" w:color="auto" w:fill="FFFFFF"/>
        </w:rPr>
        <w:t>)</w:t>
      </w:r>
      <w:r w:rsidRPr="00E75FAA">
        <w:rPr>
          <w:rStyle w:val="normaltextrun"/>
          <w:rFonts w:asciiTheme="minorHAnsi" w:hAnsiTheme="minorHAnsi" w:cstheme="minorHAnsi"/>
          <w:color w:val="000000"/>
          <w:shd w:val="clear" w:color="auto" w:fill="FFFFFF"/>
        </w:rPr>
        <w:t>, 53–62</w:t>
      </w:r>
      <w:r w:rsidR="00A34955">
        <w:rPr>
          <w:rStyle w:val="normaltextrun"/>
          <w:rFonts w:asciiTheme="minorHAnsi" w:hAnsiTheme="minorHAnsi" w:cstheme="minorHAnsi"/>
          <w:color w:val="000000"/>
          <w:shd w:val="clear" w:color="auto" w:fill="FFFFFF"/>
        </w:rPr>
        <w:t>.</w:t>
      </w:r>
      <w:r w:rsidRPr="00E75FAA">
        <w:rPr>
          <w:rFonts w:asciiTheme="minorHAnsi" w:hAnsiTheme="minorHAnsi" w:cstheme="minorHAnsi"/>
        </w:rPr>
        <w:t xml:space="preserve"> </w:t>
      </w:r>
    </w:p>
    <w:p w:rsidRPr="00E75FAA" w:rsidR="00A6080D" w:rsidP="00A6080D" w:rsidRDefault="00A6080D" w14:paraId="1988BCD5" w14:textId="2CA73524">
      <w:pPr>
        <w:spacing w:after="160" w:line="360" w:lineRule="auto"/>
        <w:ind w:left="720" w:hanging="720"/>
        <w:contextualSpacing/>
        <w:rPr>
          <w:rFonts w:asciiTheme="minorHAnsi" w:hAnsiTheme="minorHAnsi" w:cstheme="minorHAnsi"/>
        </w:rPr>
      </w:pPr>
      <w:r w:rsidRPr="00E75FAA">
        <w:rPr>
          <w:rFonts w:asciiTheme="minorHAnsi" w:hAnsiTheme="minorHAnsi" w:cstheme="minorHAnsi"/>
        </w:rPr>
        <w:t>National Academies of Sciences, Engineering, and Medicine</w:t>
      </w:r>
      <w:r w:rsidR="00CB305A">
        <w:rPr>
          <w:rFonts w:asciiTheme="minorHAnsi" w:hAnsiTheme="minorHAnsi" w:cstheme="minorHAnsi"/>
        </w:rPr>
        <w:t>.</w:t>
      </w:r>
      <w:r w:rsidRPr="00E75FAA">
        <w:rPr>
          <w:rFonts w:asciiTheme="minorHAnsi" w:hAnsiTheme="minorHAnsi" w:cstheme="minorHAnsi"/>
        </w:rPr>
        <w:t xml:space="preserve"> (2018). </w:t>
      </w:r>
      <w:r w:rsidRPr="009F0929">
        <w:rPr>
          <w:rFonts w:asciiTheme="minorHAnsi" w:hAnsiTheme="minorHAnsi" w:cstheme="minorHAnsi"/>
          <w:i/>
          <w:iCs/>
        </w:rPr>
        <w:t xml:space="preserve">Public </w:t>
      </w:r>
      <w:r w:rsidRPr="009F0929" w:rsidR="00A34955">
        <w:rPr>
          <w:rFonts w:asciiTheme="minorHAnsi" w:hAnsiTheme="minorHAnsi" w:cstheme="minorHAnsi"/>
          <w:i/>
          <w:iCs/>
        </w:rPr>
        <w:t>h</w:t>
      </w:r>
      <w:r w:rsidRPr="009F0929">
        <w:rPr>
          <w:rFonts w:asciiTheme="minorHAnsi" w:hAnsiTheme="minorHAnsi" w:cstheme="minorHAnsi"/>
          <w:i/>
          <w:iCs/>
        </w:rPr>
        <w:t xml:space="preserve">ealth </w:t>
      </w:r>
      <w:r w:rsidRPr="009F0929" w:rsidR="00A34955">
        <w:rPr>
          <w:rFonts w:asciiTheme="minorHAnsi" w:hAnsiTheme="minorHAnsi" w:cstheme="minorHAnsi"/>
          <w:i/>
          <w:iCs/>
        </w:rPr>
        <w:t>c</w:t>
      </w:r>
      <w:r w:rsidRPr="009F0929">
        <w:rPr>
          <w:rFonts w:asciiTheme="minorHAnsi" w:hAnsiTheme="minorHAnsi" w:cstheme="minorHAnsi"/>
          <w:i/>
          <w:iCs/>
        </w:rPr>
        <w:t xml:space="preserve">onsequences of </w:t>
      </w:r>
      <w:r w:rsidRPr="009F0929" w:rsidR="00A34955">
        <w:rPr>
          <w:rFonts w:asciiTheme="minorHAnsi" w:hAnsiTheme="minorHAnsi" w:cstheme="minorHAnsi"/>
          <w:i/>
          <w:iCs/>
        </w:rPr>
        <w:t>e</w:t>
      </w:r>
      <w:r w:rsidRPr="009F0929">
        <w:rPr>
          <w:rFonts w:asciiTheme="minorHAnsi" w:hAnsiTheme="minorHAnsi" w:cstheme="minorHAnsi"/>
          <w:i/>
          <w:iCs/>
        </w:rPr>
        <w:t>-cigarettes.</w:t>
      </w:r>
      <w:r w:rsidRPr="00E75FAA">
        <w:rPr>
          <w:rFonts w:asciiTheme="minorHAnsi" w:hAnsiTheme="minorHAnsi" w:cstheme="minorHAnsi"/>
        </w:rPr>
        <w:t xml:space="preserve"> </w:t>
      </w:r>
      <w:r w:rsidR="00A34955">
        <w:rPr>
          <w:rFonts w:asciiTheme="minorHAnsi" w:hAnsiTheme="minorHAnsi" w:cstheme="minorHAnsi"/>
        </w:rPr>
        <w:t xml:space="preserve">Washington, D.C.: </w:t>
      </w:r>
      <w:r w:rsidRPr="00E75FAA">
        <w:rPr>
          <w:rFonts w:asciiTheme="minorHAnsi" w:hAnsiTheme="minorHAnsi" w:cstheme="minorHAnsi"/>
        </w:rPr>
        <w:t>The National Academies Press.</w:t>
      </w:r>
    </w:p>
    <w:p w:rsidRPr="00E75FAA" w:rsidR="00155D9D" w:rsidP="009F0929" w:rsidRDefault="00155D9D" w14:paraId="3926FFBD" w14:textId="2375DE59">
      <w:pPr>
        <w:spacing w:after="160" w:line="360" w:lineRule="auto"/>
        <w:contextualSpacing/>
        <w:rPr>
          <w:rFonts w:asciiTheme="minorHAnsi" w:hAnsiTheme="minorHAnsi" w:cstheme="minorHAnsi"/>
        </w:rPr>
      </w:pPr>
      <w:r w:rsidRPr="00E75FAA">
        <w:rPr>
          <w:rFonts w:asciiTheme="minorHAnsi" w:hAnsiTheme="minorHAnsi" w:cstheme="minorHAnsi"/>
        </w:rPr>
        <w:t xml:space="preserve">Thomas, R. E., McLellan, J., &amp; </w:t>
      </w:r>
      <w:proofErr w:type="spellStart"/>
      <w:r w:rsidRPr="00E75FAA">
        <w:rPr>
          <w:rFonts w:asciiTheme="minorHAnsi" w:hAnsiTheme="minorHAnsi" w:cstheme="minorHAnsi"/>
        </w:rPr>
        <w:t>Perera</w:t>
      </w:r>
      <w:proofErr w:type="spellEnd"/>
      <w:r w:rsidRPr="00E75FAA">
        <w:rPr>
          <w:rFonts w:asciiTheme="minorHAnsi" w:hAnsiTheme="minorHAnsi" w:cstheme="minorHAnsi"/>
        </w:rPr>
        <w:t xml:space="preserve">, R. (2015). Effectiveness of school-based smoking prevention curricula: </w:t>
      </w:r>
      <w:r w:rsidR="00A34955">
        <w:rPr>
          <w:rFonts w:asciiTheme="minorHAnsi" w:hAnsiTheme="minorHAnsi" w:cstheme="minorHAnsi"/>
        </w:rPr>
        <w:t>S</w:t>
      </w:r>
      <w:r w:rsidRPr="00E75FAA">
        <w:rPr>
          <w:rFonts w:asciiTheme="minorHAnsi" w:hAnsiTheme="minorHAnsi" w:cstheme="minorHAnsi"/>
        </w:rPr>
        <w:t>ystematic review and meta-analysis. </w:t>
      </w:r>
      <w:r w:rsidRPr="00E75FAA">
        <w:rPr>
          <w:rFonts w:asciiTheme="minorHAnsi" w:hAnsiTheme="minorHAnsi" w:cstheme="minorHAnsi"/>
          <w:i/>
          <w:iCs/>
        </w:rPr>
        <w:t>BMJ</w:t>
      </w:r>
      <w:r w:rsidR="00A34955">
        <w:rPr>
          <w:rFonts w:asciiTheme="minorHAnsi" w:hAnsiTheme="minorHAnsi" w:cstheme="minorHAnsi"/>
          <w:i/>
          <w:iCs/>
        </w:rPr>
        <w:t xml:space="preserve"> O</w:t>
      </w:r>
      <w:r w:rsidRPr="00E75FAA">
        <w:rPr>
          <w:rFonts w:asciiTheme="minorHAnsi" w:hAnsiTheme="minorHAnsi" w:cstheme="minorHAnsi"/>
          <w:i/>
          <w:iCs/>
        </w:rPr>
        <w:t>pen</w:t>
      </w:r>
      <w:r w:rsidRPr="00E75FAA">
        <w:rPr>
          <w:rFonts w:asciiTheme="minorHAnsi" w:hAnsiTheme="minorHAnsi" w:cstheme="minorHAnsi"/>
        </w:rPr>
        <w:t>, </w:t>
      </w:r>
      <w:r w:rsidRPr="00E75FAA">
        <w:rPr>
          <w:rFonts w:asciiTheme="minorHAnsi" w:hAnsiTheme="minorHAnsi" w:cstheme="minorHAnsi"/>
          <w:i/>
          <w:iCs/>
        </w:rPr>
        <w:t>5</w:t>
      </w:r>
      <w:r w:rsidRPr="00E75FAA">
        <w:rPr>
          <w:rFonts w:asciiTheme="minorHAnsi" w:hAnsiTheme="minorHAnsi" w:cstheme="minorHAnsi"/>
        </w:rPr>
        <w:t>(3), e006976.</w:t>
      </w:r>
    </w:p>
    <w:p w:rsidRPr="00E75FAA" w:rsidR="004600FC" w:rsidP="003C56A3" w:rsidRDefault="004600FC" w14:paraId="642FEC36" w14:textId="5BC97461">
      <w:pPr>
        <w:spacing w:after="160" w:line="360" w:lineRule="auto"/>
        <w:ind w:left="720" w:hanging="720"/>
        <w:contextualSpacing/>
        <w:rPr>
          <w:rFonts w:asciiTheme="minorHAnsi" w:hAnsiTheme="minorHAnsi" w:cstheme="minorHAnsi"/>
        </w:rPr>
      </w:pPr>
      <w:r w:rsidRPr="00E75FAA">
        <w:rPr>
          <w:rFonts w:asciiTheme="minorHAnsi" w:hAnsiTheme="minorHAnsi" w:cstheme="minorHAnsi"/>
        </w:rPr>
        <w:t xml:space="preserve">U.S. Department of Health &amp; Human Services. (2004). </w:t>
      </w:r>
      <w:r w:rsidRPr="009F0929">
        <w:rPr>
          <w:rFonts w:asciiTheme="minorHAnsi" w:hAnsiTheme="minorHAnsi" w:cstheme="minorHAnsi"/>
          <w:i/>
          <w:iCs/>
        </w:rPr>
        <w:t xml:space="preserve">Making </w:t>
      </w:r>
      <w:r w:rsidR="00CB305A">
        <w:rPr>
          <w:rFonts w:asciiTheme="minorHAnsi" w:hAnsiTheme="minorHAnsi" w:cstheme="minorHAnsi"/>
          <w:i/>
          <w:iCs/>
        </w:rPr>
        <w:t>h</w:t>
      </w:r>
      <w:r w:rsidRPr="009F0929">
        <w:rPr>
          <w:rFonts w:asciiTheme="minorHAnsi" w:hAnsiTheme="minorHAnsi" w:cstheme="minorHAnsi"/>
          <w:i/>
          <w:iCs/>
        </w:rPr>
        <w:t xml:space="preserve">ealth </w:t>
      </w:r>
      <w:r w:rsidR="00CB305A">
        <w:rPr>
          <w:rFonts w:asciiTheme="minorHAnsi" w:hAnsiTheme="minorHAnsi" w:cstheme="minorHAnsi"/>
          <w:i/>
          <w:iCs/>
        </w:rPr>
        <w:t>c</w:t>
      </w:r>
      <w:r w:rsidRPr="009F0929">
        <w:rPr>
          <w:rFonts w:asciiTheme="minorHAnsi" w:hAnsiTheme="minorHAnsi" w:cstheme="minorHAnsi"/>
          <w:i/>
          <w:iCs/>
        </w:rPr>
        <w:t xml:space="preserve">ommunication </w:t>
      </w:r>
      <w:r w:rsidR="00CB305A">
        <w:rPr>
          <w:rFonts w:asciiTheme="minorHAnsi" w:hAnsiTheme="minorHAnsi" w:cstheme="minorHAnsi"/>
          <w:i/>
          <w:iCs/>
        </w:rPr>
        <w:t>p</w:t>
      </w:r>
      <w:r w:rsidRPr="009F0929">
        <w:rPr>
          <w:rFonts w:asciiTheme="minorHAnsi" w:hAnsiTheme="minorHAnsi" w:cstheme="minorHAnsi"/>
          <w:i/>
          <w:iCs/>
        </w:rPr>
        <w:t xml:space="preserve">rograms </w:t>
      </w:r>
      <w:r w:rsidR="00CB305A">
        <w:rPr>
          <w:rFonts w:asciiTheme="minorHAnsi" w:hAnsiTheme="minorHAnsi" w:cstheme="minorHAnsi"/>
          <w:i/>
          <w:iCs/>
        </w:rPr>
        <w:t>w</w:t>
      </w:r>
      <w:r w:rsidRPr="009F0929">
        <w:rPr>
          <w:rFonts w:asciiTheme="minorHAnsi" w:hAnsiTheme="minorHAnsi" w:cstheme="minorHAnsi"/>
          <w:i/>
          <w:iCs/>
        </w:rPr>
        <w:t xml:space="preserve">ork: A </w:t>
      </w:r>
      <w:r w:rsidR="00CB305A">
        <w:rPr>
          <w:rFonts w:asciiTheme="minorHAnsi" w:hAnsiTheme="minorHAnsi" w:cstheme="minorHAnsi"/>
          <w:i/>
          <w:iCs/>
        </w:rPr>
        <w:t>p</w:t>
      </w:r>
      <w:r w:rsidRPr="009F0929">
        <w:rPr>
          <w:rFonts w:asciiTheme="minorHAnsi" w:hAnsiTheme="minorHAnsi" w:cstheme="minorHAnsi"/>
          <w:i/>
          <w:iCs/>
        </w:rPr>
        <w:t xml:space="preserve">lanner's </w:t>
      </w:r>
      <w:r w:rsidR="00CB305A">
        <w:rPr>
          <w:rFonts w:asciiTheme="minorHAnsi" w:hAnsiTheme="minorHAnsi" w:cstheme="minorHAnsi"/>
          <w:i/>
          <w:iCs/>
        </w:rPr>
        <w:t>g</w:t>
      </w:r>
      <w:r w:rsidRPr="009F0929">
        <w:rPr>
          <w:rFonts w:asciiTheme="minorHAnsi" w:hAnsiTheme="minorHAnsi" w:cstheme="minorHAnsi"/>
          <w:i/>
          <w:iCs/>
        </w:rPr>
        <w:t>uide, </w:t>
      </w:r>
      <w:r w:rsidR="00CB305A">
        <w:rPr>
          <w:rFonts w:asciiTheme="minorHAnsi" w:hAnsiTheme="minorHAnsi" w:cstheme="minorHAnsi"/>
          <w:i/>
          <w:iCs/>
        </w:rPr>
        <w:t>p</w:t>
      </w:r>
      <w:r w:rsidRPr="009F0929">
        <w:rPr>
          <w:rFonts w:asciiTheme="minorHAnsi" w:hAnsiTheme="minorHAnsi" w:cstheme="minorHAnsi"/>
          <w:i/>
          <w:iCs/>
        </w:rPr>
        <w:t xml:space="preserve">ink </w:t>
      </w:r>
      <w:r w:rsidR="00CB305A">
        <w:rPr>
          <w:rFonts w:asciiTheme="minorHAnsi" w:hAnsiTheme="minorHAnsi" w:cstheme="minorHAnsi"/>
          <w:i/>
          <w:iCs/>
        </w:rPr>
        <w:t>b</w:t>
      </w:r>
      <w:r w:rsidRPr="009F0929">
        <w:rPr>
          <w:rFonts w:asciiTheme="minorHAnsi" w:hAnsiTheme="minorHAnsi" w:cstheme="minorHAnsi"/>
          <w:i/>
          <w:iCs/>
        </w:rPr>
        <w:t>ook.</w:t>
      </w:r>
      <w:r w:rsidRPr="00E75FAA">
        <w:rPr>
          <w:rFonts w:asciiTheme="minorHAnsi" w:hAnsiTheme="minorHAnsi" w:cstheme="minorHAnsi"/>
        </w:rPr>
        <w:t xml:space="preserve"> Washington, D</w:t>
      </w:r>
      <w:r w:rsidR="00A34955">
        <w:rPr>
          <w:rFonts w:asciiTheme="minorHAnsi" w:hAnsiTheme="minorHAnsi" w:cstheme="minorHAnsi"/>
        </w:rPr>
        <w:t>.</w:t>
      </w:r>
      <w:r w:rsidRPr="00E75FAA">
        <w:rPr>
          <w:rFonts w:asciiTheme="minorHAnsi" w:hAnsiTheme="minorHAnsi" w:cstheme="minorHAnsi"/>
        </w:rPr>
        <w:t>C</w:t>
      </w:r>
      <w:r w:rsidR="00A34955">
        <w:rPr>
          <w:rFonts w:asciiTheme="minorHAnsi" w:hAnsiTheme="minorHAnsi" w:cstheme="minorHAnsi"/>
        </w:rPr>
        <w:t>.</w:t>
      </w:r>
      <w:r w:rsidRPr="00E75FAA">
        <w:rPr>
          <w:rFonts w:asciiTheme="minorHAnsi" w:hAnsiTheme="minorHAnsi" w:cstheme="minorHAnsi"/>
        </w:rPr>
        <w:t>: U.S. Department of Health &amp; Human Services, National Institutes of Health, National Cancer Institute.</w:t>
      </w:r>
    </w:p>
    <w:p w:rsidRPr="00E75FAA" w:rsidR="003C56A3" w:rsidP="003C56A3" w:rsidRDefault="003C56A3" w14:paraId="7C0427BA" w14:textId="06095A92">
      <w:pPr>
        <w:spacing w:after="160" w:line="360" w:lineRule="auto"/>
        <w:ind w:left="720" w:hanging="720"/>
        <w:contextualSpacing/>
        <w:rPr>
          <w:rFonts w:asciiTheme="minorHAnsi" w:hAnsiTheme="minorHAnsi" w:cstheme="minorHAnsi"/>
        </w:rPr>
      </w:pPr>
      <w:r w:rsidRPr="00E75FAA">
        <w:rPr>
          <w:rFonts w:asciiTheme="minorHAnsi" w:hAnsiTheme="minorHAnsi" w:cstheme="minorHAnsi"/>
        </w:rPr>
        <w:t xml:space="preserve">U.S. Department of Health and Human Services. (2016). </w:t>
      </w:r>
      <w:r w:rsidRPr="009F0929">
        <w:rPr>
          <w:rFonts w:asciiTheme="minorHAnsi" w:hAnsiTheme="minorHAnsi" w:cstheme="minorHAnsi"/>
          <w:i/>
          <w:iCs/>
        </w:rPr>
        <w:t>E-</w:t>
      </w:r>
      <w:r w:rsidRPr="009F0929" w:rsidR="00CB305A">
        <w:rPr>
          <w:rFonts w:asciiTheme="minorHAnsi" w:hAnsiTheme="minorHAnsi" w:cstheme="minorHAnsi"/>
          <w:i/>
          <w:iCs/>
        </w:rPr>
        <w:t>c</w:t>
      </w:r>
      <w:r w:rsidRPr="009F0929">
        <w:rPr>
          <w:rFonts w:asciiTheme="minorHAnsi" w:hAnsiTheme="minorHAnsi" w:cstheme="minorHAnsi"/>
          <w:i/>
          <w:iCs/>
        </w:rPr>
        <w:t xml:space="preserve">igarette </w:t>
      </w:r>
      <w:r w:rsidRPr="009F0929" w:rsidR="00CB305A">
        <w:rPr>
          <w:rFonts w:asciiTheme="minorHAnsi" w:hAnsiTheme="minorHAnsi" w:cstheme="minorHAnsi"/>
          <w:i/>
          <w:iCs/>
        </w:rPr>
        <w:t>u</w:t>
      </w:r>
      <w:r w:rsidRPr="009F0929">
        <w:rPr>
          <w:rFonts w:asciiTheme="minorHAnsi" w:hAnsiTheme="minorHAnsi" w:cstheme="minorHAnsi"/>
          <w:i/>
          <w:iCs/>
        </w:rPr>
        <w:t xml:space="preserve">se </w:t>
      </w:r>
      <w:r w:rsidRPr="009F0929" w:rsidR="00CB305A">
        <w:rPr>
          <w:rFonts w:asciiTheme="minorHAnsi" w:hAnsiTheme="minorHAnsi" w:cstheme="minorHAnsi"/>
          <w:i/>
          <w:iCs/>
        </w:rPr>
        <w:t>a</w:t>
      </w:r>
      <w:r w:rsidRPr="009F0929">
        <w:rPr>
          <w:rFonts w:asciiTheme="minorHAnsi" w:hAnsiTheme="minorHAnsi" w:cstheme="minorHAnsi"/>
          <w:i/>
          <w:iCs/>
        </w:rPr>
        <w:t xml:space="preserve">mong </w:t>
      </w:r>
      <w:r w:rsidRPr="009F0929" w:rsidR="00CB305A">
        <w:rPr>
          <w:rFonts w:asciiTheme="minorHAnsi" w:hAnsiTheme="minorHAnsi" w:cstheme="minorHAnsi"/>
          <w:i/>
          <w:iCs/>
        </w:rPr>
        <w:t>y</w:t>
      </w:r>
      <w:r w:rsidRPr="009F0929">
        <w:rPr>
          <w:rFonts w:asciiTheme="minorHAnsi" w:hAnsiTheme="minorHAnsi" w:cstheme="minorHAnsi"/>
          <w:i/>
          <w:iCs/>
        </w:rPr>
        <w:t xml:space="preserve">outh and </w:t>
      </w:r>
      <w:r w:rsidRPr="009F0929" w:rsidR="00CB305A">
        <w:rPr>
          <w:rFonts w:asciiTheme="minorHAnsi" w:hAnsiTheme="minorHAnsi" w:cstheme="minorHAnsi"/>
          <w:i/>
          <w:iCs/>
        </w:rPr>
        <w:t>y</w:t>
      </w:r>
      <w:r w:rsidRPr="009F0929">
        <w:rPr>
          <w:rFonts w:asciiTheme="minorHAnsi" w:hAnsiTheme="minorHAnsi" w:cstheme="minorHAnsi"/>
          <w:i/>
          <w:iCs/>
        </w:rPr>
        <w:t xml:space="preserve">oung </w:t>
      </w:r>
      <w:r w:rsidRPr="009F0929" w:rsidR="00CB305A">
        <w:rPr>
          <w:rFonts w:asciiTheme="minorHAnsi" w:hAnsiTheme="minorHAnsi" w:cstheme="minorHAnsi"/>
          <w:i/>
          <w:iCs/>
        </w:rPr>
        <w:t>a</w:t>
      </w:r>
      <w:r w:rsidRPr="009F0929">
        <w:rPr>
          <w:rFonts w:asciiTheme="minorHAnsi" w:hAnsiTheme="minorHAnsi" w:cstheme="minorHAnsi"/>
          <w:i/>
          <w:iCs/>
        </w:rPr>
        <w:t>dults</w:t>
      </w:r>
      <w:r w:rsidRPr="009F0929" w:rsidR="00CB305A">
        <w:rPr>
          <w:rFonts w:asciiTheme="minorHAnsi" w:hAnsiTheme="minorHAnsi" w:cstheme="minorHAnsi"/>
          <w:i/>
          <w:iCs/>
        </w:rPr>
        <w:t>:</w:t>
      </w:r>
      <w:r w:rsidRPr="009F0929">
        <w:rPr>
          <w:rFonts w:asciiTheme="minorHAnsi" w:hAnsiTheme="minorHAnsi" w:cstheme="minorHAnsi"/>
          <w:i/>
          <w:iCs/>
        </w:rPr>
        <w:t xml:space="preserve"> A </w:t>
      </w:r>
      <w:r w:rsidRPr="009F0929" w:rsidR="00CB305A">
        <w:rPr>
          <w:rFonts w:asciiTheme="minorHAnsi" w:hAnsiTheme="minorHAnsi" w:cstheme="minorHAnsi"/>
          <w:i/>
          <w:iCs/>
        </w:rPr>
        <w:t>r</w:t>
      </w:r>
      <w:r w:rsidRPr="009F0929">
        <w:rPr>
          <w:rFonts w:asciiTheme="minorHAnsi" w:hAnsiTheme="minorHAnsi" w:cstheme="minorHAnsi"/>
          <w:i/>
          <w:iCs/>
        </w:rPr>
        <w:t xml:space="preserve">eport of the </w:t>
      </w:r>
      <w:r w:rsidRPr="009F0929" w:rsidR="00CB305A">
        <w:rPr>
          <w:rFonts w:asciiTheme="minorHAnsi" w:hAnsiTheme="minorHAnsi" w:cstheme="minorHAnsi"/>
          <w:i/>
          <w:iCs/>
        </w:rPr>
        <w:t>s</w:t>
      </w:r>
      <w:r w:rsidRPr="009F0929">
        <w:rPr>
          <w:rFonts w:asciiTheme="minorHAnsi" w:hAnsiTheme="minorHAnsi" w:cstheme="minorHAnsi"/>
          <w:i/>
          <w:iCs/>
        </w:rPr>
        <w:t xml:space="preserve">urgeon </w:t>
      </w:r>
      <w:r w:rsidRPr="009F0929" w:rsidR="00CB305A">
        <w:rPr>
          <w:rFonts w:asciiTheme="minorHAnsi" w:hAnsiTheme="minorHAnsi" w:cstheme="minorHAnsi"/>
          <w:i/>
          <w:iCs/>
        </w:rPr>
        <w:t>g</w:t>
      </w:r>
      <w:r w:rsidRPr="009F0929">
        <w:rPr>
          <w:rFonts w:asciiTheme="minorHAnsi" w:hAnsiTheme="minorHAnsi" w:cstheme="minorHAnsi"/>
          <w:i/>
          <w:iCs/>
        </w:rPr>
        <w:t>eneral.</w:t>
      </w:r>
      <w:r w:rsidRPr="00E75FAA">
        <w:rPr>
          <w:rFonts w:asciiTheme="minorHAnsi" w:hAnsiTheme="minorHAnsi" w:cstheme="minorHAnsi"/>
        </w:rPr>
        <w:t xml:space="preserve"> Atlanta, GA: U.S. Department of Health and Human Services, Centers for Disease Control and Prevention.</w:t>
      </w:r>
    </w:p>
    <w:p w:rsidR="003C56A3" w:rsidP="003C56A3" w:rsidRDefault="003C56A3" w14:paraId="4CDAABF8" w14:textId="3679C1F6">
      <w:pPr>
        <w:spacing w:after="160" w:line="360" w:lineRule="auto"/>
        <w:ind w:left="720" w:hanging="720"/>
        <w:contextualSpacing/>
        <w:rPr>
          <w:rFonts w:asciiTheme="minorHAnsi" w:hAnsiTheme="minorHAnsi" w:cstheme="minorHAnsi"/>
        </w:rPr>
      </w:pPr>
      <w:r w:rsidRPr="00E75FAA">
        <w:rPr>
          <w:rFonts w:asciiTheme="minorHAnsi" w:hAnsiTheme="minorHAnsi" w:cstheme="minorHAnsi"/>
        </w:rPr>
        <w:t xml:space="preserve">U.S. Department of Health and Human Services. (2018). </w:t>
      </w:r>
      <w:r w:rsidRPr="009F0929">
        <w:rPr>
          <w:rFonts w:asciiTheme="minorHAnsi" w:hAnsiTheme="minorHAnsi" w:cstheme="minorHAnsi"/>
          <w:i/>
          <w:iCs/>
        </w:rPr>
        <w:t xml:space="preserve">Surgeon </w:t>
      </w:r>
      <w:r w:rsidRPr="009F0929" w:rsidR="00CB305A">
        <w:rPr>
          <w:rFonts w:asciiTheme="minorHAnsi" w:hAnsiTheme="minorHAnsi" w:cstheme="minorHAnsi"/>
          <w:i/>
          <w:iCs/>
        </w:rPr>
        <w:t>g</w:t>
      </w:r>
      <w:r w:rsidRPr="009F0929">
        <w:rPr>
          <w:rFonts w:asciiTheme="minorHAnsi" w:hAnsiTheme="minorHAnsi" w:cstheme="minorHAnsi"/>
          <w:i/>
          <w:iCs/>
        </w:rPr>
        <w:t xml:space="preserve">eneral’s </w:t>
      </w:r>
      <w:r w:rsidRPr="009F0929" w:rsidR="00CB305A">
        <w:rPr>
          <w:rFonts w:asciiTheme="minorHAnsi" w:hAnsiTheme="minorHAnsi" w:cstheme="minorHAnsi"/>
          <w:i/>
          <w:iCs/>
        </w:rPr>
        <w:t>a</w:t>
      </w:r>
      <w:r w:rsidRPr="009F0929">
        <w:rPr>
          <w:rFonts w:asciiTheme="minorHAnsi" w:hAnsiTheme="minorHAnsi" w:cstheme="minorHAnsi"/>
          <w:i/>
          <w:iCs/>
        </w:rPr>
        <w:t xml:space="preserve">dvisory on </w:t>
      </w:r>
      <w:r w:rsidRPr="009F0929" w:rsidR="00CB305A">
        <w:rPr>
          <w:rFonts w:asciiTheme="minorHAnsi" w:hAnsiTheme="minorHAnsi" w:cstheme="minorHAnsi"/>
          <w:i/>
          <w:iCs/>
        </w:rPr>
        <w:t>e</w:t>
      </w:r>
      <w:r w:rsidRPr="009F0929">
        <w:rPr>
          <w:rFonts w:asciiTheme="minorHAnsi" w:hAnsiTheme="minorHAnsi" w:cstheme="minorHAnsi"/>
          <w:i/>
          <w:iCs/>
        </w:rPr>
        <w:t xml:space="preserve">-cigarette </w:t>
      </w:r>
      <w:r w:rsidRPr="009F0929" w:rsidR="00CB305A">
        <w:rPr>
          <w:rFonts w:asciiTheme="minorHAnsi" w:hAnsiTheme="minorHAnsi" w:cstheme="minorHAnsi"/>
          <w:i/>
          <w:iCs/>
        </w:rPr>
        <w:t>u</w:t>
      </w:r>
      <w:r w:rsidRPr="009F0929">
        <w:rPr>
          <w:rFonts w:asciiTheme="minorHAnsi" w:hAnsiTheme="minorHAnsi" w:cstheme="minorHAnsi"/>
          <w:i/>
          <w:iCs/>
        </w:rPr>
        <w:t xml:space="preserve">se </w:t>
      </w:r>
      <w:r w:rsidRPr="009F0929" w:rsidR="00CB305A">
        <w:rPr>
          <w:rFonts w:asciiTheme="minorHAnsi" w:hAnsiTheme="minorHAnsi" w:cstheme="minorHAnsi"/>
          <w:i/>
          <w:iCs/>
        </w:rPr>
        <w:t>a</w:t>
      </w:r>
      <w:r w:rsidRPr="009F0929">
        <w:rPr>
          <w:rFonts w:asciiTheme="minorHAnsi" w:hAnsiTheme="minorHAnsi" w:cstheme="minorHAnsi"/>
          <w:i/>
          <w:iCs/>
        </w:rPr>
        <w:t xml:space="preserve">mong </w:t>
      </w:r>
      <w:r w:rsidRPr="009F0929" w:rsidR="00CB305A">
        <w:rPr>
          <w:rFonts w:asciiTheme="minorHAnsi" w:hAnsiTheme="minorHAnsi" w:cstheme="minorHAnsi"/>
          <w:i/>
          <w:iCs/>
        </w:rPr>
        <w:t>y</w:t>
      </w:r>
      <w:r w:rsidRPr="009F0929">
        <w:rPr>
          <w:rFonts w:asciiTheme="minorHAnsi" w:hAnsiTheme="minorHAnsi" w:cstheme="minorHAnsi"/>
          <w:i/>
          <w:iCs/>
        </w:rPr>
        <w:t>outh.</w:t>
      </w:r>
      <w:r w:rsidRPr="00E75FAA">
        <w:rPr>
          <w:rFonts w:asciiTheme="minorHAnsi" w:hAnsiTheme="minorHAnsi" w:cstheme="minorHAnsi"/>
        </w:rPr>
        <w:t xml:space="preserve"> Atlanta, GA: U.S. Department of Health and Human Services, Centers for Disease Control and Prevention.</w:t>
      </w:r>
    </w:p>
    <w:p w:rsidRPr="00B26CCB" w:rsidR="00B26CCB" w:rsidP="003C56A3" w:rsidRDefault="00CB305A" w14:paraId="4F1496BD" w14:textId="4A87634E">
      <w:pPr>
        <w:spacing w:after="160" w:line="360" w:lineRule="auto"/>
        <w:ind w:left="720" w:hanging="720"/>
        <w:contextualSpacing/>
        <w:rPr>
          <w:rFonts w:asciiTheme="minorHAnsi" w:hAnsiTheme="minorHAnsi" w:cstheme="minorHAnsi"/>
        </w:rPr>
      </w:pPr>
      <w:r>
        <w:rPr>
          <w:rFonts w:asciiTheme="minorHAnsi" w:hAnsiTheme="minorHAnsi" w:cstheme="minorHAnsi"/>
        </w:rPr>
        <w:t>U.S. Department of Health and Human Services. (2018)</w:t>
      </w:r>
      <w:r w:rsidRPr="009F0929" w:rsidR="00B26CCB">
        <w:rPr>
          <w:rFonts w:asciiTheme="minorHAnsi" w:hAnsiTheme="minorHAnsi" w:cstheme="minorHAnsi"/>
        </w:rPr>
        <w:t xml:space="preserve">. Best </w:t>
      </w:r>
      <w:r>
        <w:rPr>
          <w:rFonts w:asciiTheme="minorHAnsi" w:hAnsiTheme="minorHAnsi" w:cstheme="minorHAnsi"/>
        </w:rPr>
        <w:t>p</w:t>
      </w:r>
      <w:r w:rsidRPr="009F0929" w:rsidR="00B26CCB">
        <w:rPr>
          <w:rFonts w:asciiTheme="minorHAnsi" w:hAnsiTheme="minorHAnsi" w:cstheme="minorHAnsi"/>
        </w:rPr>
        <w:t xml:space="preserve">ractices </w:t>
      </w:r>
      <w:r>
        <w:rPr>
          <w:rFonts w:asciiTheme="minorHAnsi" w:hAnsiTheme="minorHAnsi" w:cstheme="minorHAnsi"/>
        </w:rPr>
        <w:t>u</w:t>
      </w:r>
      <w:r w:rsidRPr="009F0929" w:rsidR="00B26CCB">
        <w:rPr>
          <w:rFonts w:asciiTheme="minorHAnsi" w:hAnsiTheme="minorHAnsi" w:cstheme="minorHAnsi"/>
        </w:rPr>
        <w:t xml:space="preserve">ser </w:t>
      </w:r>
      <w:r>
        <w:rPr>
          <w:rFonts w:asciiTheme="minorHAnsi" w:hAnsiTheme="minorHAnsi" w:cstheme="minorHAnsi"/>
        </w:rPr>
        <w:t>g</w:t>
      </w:r>
      <w:r w:rsidRPr="009F0929" w:rsidR="00B26CCB">
        <w:rPr>
          <w:rFonts w:asciiTheme="minorHAnsi" w:hAnsiTheme="minorHAnsi" w:cstheme="minorHAnsi"/>
        </w:rPr>
        <w:t xml:space="preserve">uide: Health </w:t>
      </w:r>
      <w:r>
        <w:rPr>
          <w:rFonts w:asciiTheme="minorHAnsi" w:hAnsiTheme="minorHAnsi" w:cstheme="minorHAnsi"/>
        </w:rPr>
        <w:t>c</w:t>
      </w:r>
      <w:r w:rsidRPr="009F0929" w:rsidR="00B26CCB">
        <w:rPr>
          <w:rFonts w:asciiTheme="minorHAnsi" w:hAnsiTheme="minorHAnsi" w:cstheme="minorHAnsi"/>
        </w:rPr>
        <w:t xml:space="preserve">ommunications in </w:t>
      </w:r>
      <w:r>
        <w:rPr>
          <w:rFonts w:asciiTheme="minorHAnsi" w:hAnsiTheme="minorHAnsi" w:cstheme="minorHAnsi"/>
        </w:rPr>
        <w:t>t</w:t>
      </w:r>
      <w:r w:rsidRPr="009F0929" w:rsidR="00B26CCB">
        <w:rPr>
          <w:rFonts w:asciiTheme="minorHAnsi" w:hAnsiTheme="minorHAnsi" w:cstheme="minorHAnsi"/>
        </w:rPr>
        <w:t xml:space="preserve">obacco </w:t>
      </w:r>
      <w:r>
        <w:rPr>
          <w:rFonts w:asciiTheme="minorHAnsi" w:hAnsiTheme="minorHAnsi" w:cstheme="minorHAnsi"/>
        </w:rPr>
        <w:t>p</w:t>
      </w:r>
      <w:r w:rsidRPr="009F0929" w:rsidR="00B26CCB">
        <w:rPr>
          <w:rFonts w:asciiTheme="minorHAnsi" w:hAnsiTheme="minorHAnsi" w:cstheme="minorHAnsi"/>
        </w:rPr>
        <w:t xml:space="preserve">revention and </w:t>
      </w:r>
      <w:r>
        <w:rPr>
          <w:rFonts w:asciiTheme="minorHAnsi" w:hAnsiTheme="minorHAnsi" w:cstheme="minorHAnsi"/>
        </w:rPr>
        <w:t>c</w:t>
      </w:r>
      <w:r w:rsidRPr="009F0929" w:rsidR="00B26CCB">
        <w:rPr>
          <w:rFonts w:asciiTheme="minorHAnsi" w:hAnsiTheme="minorHAnsi" w:cstheme="minorHAnsi"/>
        </w:rPr>
        <w:t>ontrol. Atlanta</w:t>
      </w:r>
      <w:r>
        <w:rPr>
          <w:rFonts w:asciiTheme="minorHAnsi" w:hAnsiTheme="minorHAnsi" w:cstheme="minorHAnsi"/>
        </w:rPr>
        <w:t>, GA</w:t>
      </w:r>
      <w:r w:rsidRPr="009F0929" w:rsidR="00B26CCB">
        <w:rPr>
          <w:rFonts w:asciiTheme="minorHAnsi" w:hAnsiTheme="minorHAnsi" w:cstheme="minorHAnsi"/>
        </w:rPr>
        <w:t xml:space="preserve">: U.S. Department of Health and Human Services, Centers for Disease Control and Prevention, National </w:t>
      </w:r>
      <w:r w:rsidRPr="009F0929" w:rsidR="00B26CCB">
        <w:rPr>
          <w:rFonts w:asciiTheme="minorHAnsi" w:hAnsiTheme="minorHAnsi" w:cstheme="minorHAnsi"/>
        </w:rPr>
        <w:lastRenderedPageBreak/>
        <w:t>Center for Chronic Disease Prevention and Health Promotion, Office on Smoking and Health.</w:t>
      </w:r>
    </w:p>
    <w:p w:rsidRPr="00E75FAA" w:rsidR="00EB14F4" w:rsidP="00EB14F4" w:rsidRDefault="00EB14F4" w14:paraId="1164591F" w14:textId="6C399464">
      <w:pPr>
        <w:spacing w:after="160" w:line="360" w:lineRule="auto"/>
        <w:ind w:left="720" w:hanging="720"/>
        <w:contextualSpacing/>
        <w:rPr>
          <w:rFonts w:asciiTheme="minorHAnsi" w:hAnsiTheme="minorHAnsi" w:cstheme="minorHAnsi"/>
        </w:rPr>
      </w:pPr>
      <w:r w:rsidRPr="00E75FAA">
        <w:rPr>
          <w:rFonts w:asciiTheme="minorHAnsi" w:hAnsiTheme="minorHAnsi" w:cstheme="minorHAnsi"/>
        </w:rPr>
        <w:t>Wang, T.</w:t>
      </w:r>
      <w:r w:rsidR="00CB305A">
        <w:rPr>
          <w:rFonts w:asciiTheme="minorHAnsi" w:hAnsiTheme="minorHAnsi" w:cstheme="minorHAnsi"/>
        </w:rPr>
        <w:t xml:space="preserve"> </w:t>
      </w:r>
      <w:r w:rsidRPr="00E75FAA">
        <w:rPr>
          <w:rFonts w:asciiTheme="minorHAnsi" w:hAnsiTheme="minorHAnsi" w:cstheme="minorHAnsi"/>
        </w:rPr>
        <w:t>W., Neff, L.</w:t>
      </w:r>
      <w:r w:rsidR="00CB305A">
        <w:rPr>
          <w:rFonts w:asciiTheme="minorHAnsi" w:hAnsiTheme="minorHAnsi" w:cstheme="minorHAnsi"/>
        </w:rPr>
        <w:t xml:space="preserve"> </w:t>
      </w:r>
      <w:r w:rsidRPr="00E75FAA">
        <w:rPr>
          <w:rFonts w:asciiTheme="minorHAnsi" w:hAnsiTheme="minorHAnsi" w:cstheme="minorHAnsi"/>
        </w:rPr>
        <w:t>J., Park-Lee, E., Ren, C., Cullen, K.</w:t>
      </w:r>
      <w:r w:rsidR="00CB305A">
        <w:rPr>
          <w:rFonts w:asciiTheme="minorHAnsi" w:hAnsiTheme="minorHAnsi" w:cstheme="minorHAnsi"/>
        </w:rPr>
        <w:t xml:space="preserve"> </w:t>
      </w:r>
      <w:r w:rsidRPr="00E75FAA">
        <w:rPr>
          <w:rFonts w:asciiTheme="minorHAnsi" w:hAnsiTheme="minorHAnsi" w:cstheme="minorHAnsi"/>
        </w:rPr>
        <w:t>A., &amp; King, B.</w:t>
      </w:r>
      <w:r w:rsidR="00CB305A">
        <w:rPr>
          <w:rFonts w:asciiTheme="minorHAnsi" w:hAnsiTheme="minorHAnsi" w:cstheme="minorHAnsi"/>
        </w:rPr>
        <w:t xml:space="preserve"> </w:t>
      </w:r>
      <w:r w:rsidRPr="00E75FAA">
        <w:rPr>
          <w:rFonts w:asciiTheme="minorHAnsi" w:hAnsiTheme="minorHAnsi" w:cstheme="minorHAnsi"/>
        </w:rPr>
        <w:t>A. (2020). E-cigarette use among middle and high school students in the United States</w:t>
      </w:r>
      <w:r w:rsidR="00CB305A">
        <w:rPr>
          <w:rFonts w:asciiTheme="minorHAnsi" w:hAnsiTheme="minorHAnsi" w:cstheme="minorHAnsi"/>
        </w:rPr>
        <w:t>.</w:t>
      </w:r>
      <w:r w:rsidRPr="00E75FAA">
        <w:rPr>
          <w:rFonts w:asciiTheme="minorHAnsi" w:hAnsiTheme="minorHAnsi" w:cstheme="minorHAnsi"/>
        </w:rPr>
        <w:t xml:space="preserve"> </w:t>
      </w:r>
      <w:r w:rsidR="00CB305A">
        <w:rPr>
          <w:rFonts w:asciiTheme="minorHAnsi" w:hAnsiTheme="minorHAnsi" w:cstheme="minorHAnsi"/>
          <w:i/>
          <w:iCs/>
        </w:rPr>
        <w:t>Morbidity and Mortality Weekly Report</w:t>
      </w:r>
      <w:r w:rsidRPr="00E75FAA">
        <w:rPr>
          <w:rFonts w:asciiTheme="minorHAnsi" w:hAnsiTheme="minorHAnsi" w:cstheme="minorHAnsi"/>
        </w:rPr>
        <w:t xml:space="preserve">, </w:t>
      </w:r>
      <w:r w:rsidRPr="009F0929">
        <w:rPr>
          <w:rFonts w:asciiTheme="minorHAnsi" w:hAnsiTheme="minorHAnsi" w:cstheme="minorHAnsi"/>
          <w:i/>
          <w:iCs/>
        </w:rPr>
        <w:t>69</w:t>
      </w:r>
      <w:r w:rsidRPr="00E75FAA">
        <w:rPr>
          <w:rFonts w:asciiTheme="minorHAnsi" w:hAnsiTheme="minorHAnsi" w:cstheme="minorHAnsi"/>
        </w:rPr>
        <w:t>(1), 1-3.</w:t>
      </w:r>
    </w:p>
    <w:p w:rsidRPr="00E75FAA" w:rsidR="00AF555A" w:rsidP="00EB14F4" w:rsidRDefault="00AF555A" w14:paraId="57618E1F" w14:textId="5230B6AC">
      <w:pPr>
        <w:spacing w:after="160" w:line="360" w:lineRule="auto"/>
        <w:ind w:left="720" w:hanging="720"/>
        <w:contextualSpacing/>
        <w:rPr>
          <w:rFonts w:asciiTheme="minorHAnsi" w:hAnsiTheme="minorHAnsi" w:cstheme="minorHAnsi"/>
        </w:rPr>
      </w:pPr>
      <w:r w:rsidRPr="00E75FAA">
        <w:rPr>
          <w:rFonts w:asciiTheme="minorHAnsi" w:hAnsiTheme="minorHAnsi" w:cstheme="minorHAnsi"/>
        </w:rPr>
        <w:t>Wang., T.</w:t>
      </w:r>
      <w:r w:rsidR="00CB305A">
        <w:rPr>
          <w:rFonts w:asciiTheme="minorHAnsi" w:hAnsiTheme="minorHAnsi" w:cstheme="minorHAnsi"/>
        </w:rPr>
        <w:t xml:space="preserve"> </w:t>
      </w:r>
      <w:r w:rsidRPr="00E75FAA">
        <w:rPr>
          <w:rFonts w:asciiTheme="minorHAnsi" w:hAnsiTheme="minorHAnsi" w:cstheme="minorHAnsi"/>
        </w:rPr>
        <w:t>W.</w:t>
      </w:r>
      <w:r w:rsidRPr="00E75FAA" w:rsidR="00FC02F0">
        <w:rPr>
          <w:rFonts w:asciiTheme="minorHAnsi" w:hAnsiTheme="minorHAnsi" w:cstheme="minorHAnsi"/>
        </w:rPr>
        <w:t>, Gentzke, A.</w:t>
      </w:r>
      <w:r w:rsidR="00CB305A">
        <w:rPr>
          <w:rFonts w:asciiTheme="minorHAnsi" w:hAnsiTheme="minorHAnsi" w:cstheme="minorHAnsi"/>
        </w:rPr>
        <w:t xml:space="preserve"> </w:t>
      </w:r>
      <w:r w:rsidRPr="00E75FAA" w:rsidR="00FC02F0">
        <w:rPr>
          <w:rFonts w:asciiTheme="minorHAnsi" w:hAnsiTheme="minorHAnsi" w:cstheme="minorHAnsi"/>
        </w:rPr>
        <w:t>S., Creamer, M.</w:t>
      </w:r>
      <w:r w:rsidR="00CB305A">
        <w:rPr>
          <w:rFonts w:asciiTheme="minorHAnsi" w:hAnsiTheme="minorHAnsi" w:cstheme="minorHAnsi"/>
        </w:rPr>
        <w:t xml:space="preserve"> </w:t>
      </w:r>
      <w:r w:rsidRPr="00E75FAA" w:rsidR="00FC02F0">
        <w:rPr>
          <w:rFonts w:asciiTheme="minorHAnsi" w:hAnsiTheme="minorHAnsi" w:cstheme="minorHAnsi"/>
        </w:rPr>
        <w:t>R., Cullen, K.</w:t>
      </w:r>
      <w:r w:rsidR="00CB305A">
        <w:rPr>
          <w:rFonts w:asciiTheme="minorHAnsi" w:hAnsiTheme="minorHAnsi" w:cstheme="minorHAnsi"/>
        </w:rPr>
        <w:t xml:space="preserve"> </w:t>
      </w:r>
      <w:r w:rsidRPr="00E75FAA" w:rsidR="00FC02F0">
        <w:rPr>
          <w:rFonts w:asciiTheme="minorHAnsi" w:hAnsiTheme="minorHAnsi" w:cstheme="minorHAnsi"/>
        </w:rPr>
        <w:t>A., Hayes-Holder</w:t>
      </w:r>
      <w:r w:rsidRPr="00E75FAA" w:rsidR="000B4F87">
        <w:rPr>
          <w:rFonts w:asciiTheme="minorHAnsi" w:hAnsiTheme="minorHAnsi" w:cstheme="minorHAnsi"/>
        </w:rPr>
        <w:t>, E., Sawdey, M.</w:t>
      </w:r>
      <w:r w:rsidR="00CB305A">
        <w:rPr>
          <w:rFonts w:asciiTheme="minorHAnsi" w:hAnsiTheme="minorHAnsi" w:cstheme="minorHAnsi"/>
        </w:rPr>
        <w:t xml:space="preserve"> </w:t>
      </w:r>
      <w:r w:rsidRPr="00E75FAA" w:rsidR="000B4F87">
        <w:rPr>
          <w:rFonts w:asciiTheme="minorHAnsi" w:hAnsiTheme="minorHAnsi" w:cstheme="minorHAnsi"/>
        </w:rPr>
        <w:t xml:space="preserve">D., </w:t>
      </w:r>
      <w:proofErr w:type="spellStart"/>
      <w:r w:rsidRPr="00E75FAA" w:rsidR="000B4F87">
        <w:rPr>
          <w:rFonts w:asciiTheme="minorHAnsi" w:hAnsiTheme="minorHAnsi" w:cstheme="minorHAnsi"/>
        </w:rPr>
        <w:t>Anice</w:t>
      </w:r>
      <w:proofErr w:type="spellEnd"/>
      <w:r w:rsidRPr="00E75FAA" w:rsidR="000B4F87">
        <w:rPr>
          <w:rFonts w:asciiTheme="minorHAnsi" w:hAnsiTheme="minorHAnsi" w:cstheme="minorHAnsi"/>
        </w:rPr>
        <w:t>, G.</w:t>
      </w:r>
      <w:r w:rsidR="00CB305A">
        <w:rPr>
          <w:rFonts w:asciiTheme="minorHAnsi" w:hAnsiTheme="minorHAnsi" w:cstheme="minorHAnsi"/>
        </w:rPr>
        <w:t xml:space="preserve"> </w:t>
      </w:r>
      <w:r w:rsidRPr="00E75FAA" w:rsidR="000B4F87">
        <w:rPr>
          <w:rFonts w:asciiTheme="minorHAnsi" w:hAnsiTheme="minorHAnsi" w:cstheme="minorHAnsi"/>
        </w:rPr>
        <w:t xml:space="preserve">M., </w:t>
      </w:r>
      <w:r w:rsidRPr="00E75FAA" w:rsidR="001D000B">
        <w:rPr>
          <w:rFonts w:asciiTheme="minorHAnsi" w:hAnsiTheme="minorHAnsi" w:cstheme="minorHAnsi"/>
        </w:rPr>
        <w:t>Portnoy, D.</w:t>
      </w:r>
      <w:r w:rsidR="00CB305A">
        <w:rPr>
          <w:rFonts w:asciiTheme="minorHAnsi" w:hAnsiTheme="minorHAnsi" w:cstheme="minorHAnsi"/>
        </w:rPr>
        <w:t xml:space="preserve"> </w:t>
      </w:r>
      <w:r w:rsidRPr="00E75FAA" w:rsidR="001D000B">
        <w:rPr>
          <w:rFonts w:asciiTheme="minorHAnsi" w:hAnsiTheme="minorHAnsi" w:cstheme="minorHAnsi"/>
        </w:rPr>
        <w:t>B., Hu, S., Homa, D.</w:t>
      </w:r>
      <w:r w:rsidR="00CB305A">
        <w:rPr>
          <w:rFonts w:asciiTheme="minorHAnsi" w:hAnsiTheme="minorHAnsi" w:cstheme="minorHAnsi"/>
        </w:rPr>
        <w:t xml:space="preserve"> </w:t>
      </w:r>
      <w:r w:rsidRPr="00E75FAA" w:rsidR="001D000B">
        <w:rPr>
          <w:rFonts w:asciiTheme="minorHAnsi" w:hAnsiTheme="minorHAnsi" w:cstheme="minorHAnsi"/>
        </w:rPr>
        <w:t>M., Jamal, A</w:t>
      </w:r>
      <w:r w:rsidRPr="00E75FAA" w:rsidR="008B78CF">
        <w:rPr>
          <w:rFonts w:asciiTheme="minorHAnsi" w:hAnsiTheme="minorHAnsi" w:cstheme="minorHAnsi"/>
        </w:rPr>
        <w:t>. &amp; Neff, L.</w:t>
      </w:r>
      <w:r w:rsidR="00CB305A">
        <w:rPr>
          <w:rFonts w:asciiTheme="minorHAnsi" w:hAnsiTheme="minorHAnsi" w:cstheme="minorHAnsi"/>
        </w:rPr>
        <w:t xml:space="preserve"> </w:t>
      </w:r>
      <w:r w:rsidRPr="00E75FAA" w:rsidR="008B78CF">
        <w:rPr>
          <w:rFonts w:asciiTheme="minorHAnsi" w:hAnsiTheme="minorHAnsi" w:cstheme="minorHAnsi"/>
        </w:rPr>
        <w:t>J. (2019). Tobacco product use and associated factors among middle and high school students</w:t>
      </w:r>
      <w:r w:rsidR="00CB305A">
        <w:rPr>
          <w:rFonts w:asciiTheme="minorHAnsi" w:hAnsiTheme="minorHAnsi" w:cstheme="minorHAnsi"/>
        </w:rPr>
        <w:t>:</w:t>
      </w:r>
      <w:r w:rsidRPr="00E75FAA" w:rsidR="008B78CF">
        <w:rPr>
          <w:rFonts w:asciiTheme="minorHAnsi" w:hAnsiTheme="minorHAnsi" w:cstheme="minorHAnsi"/>
        </w:rPr>
        <w:t xml:space="preserve"> United States</w:t>
      </w:r>
      <w:r w:rsidR="00CB305A">
        <w:rPr>
          <w:rFonts w:asciiTheme="minorHAnsi" w:hAnsiTheme="minorHAnsi" w:cstheme="minorHAnsi"/>
        </w:rPr>
        <w:t>.</w:t>
      </w:r>
      <w:r w:rsidRPr="00E75FAA" w:rsidR="00DB12A5">
        <w:rPr>
          <w:rFonts w:asciiTheme="minorHAnsi" w:hAnsiTheme="minorHAnsi" w:cstheme="minorHAnsi"/>
        </w:rPr>
        <w:t xml:space="preserve"> </w:t>
      </w:r>
      <w:r w:rsidR="00CB305A">
        <w:rPr>
          <w:rFonts w:asciiTheme="minorHAnsi" w:hAnsiTheme="minorHAnsi" w:cstheme="minorHAnsi"/>
          <w:i/>
          <w:iCs/>
        </w:rPr>
        <w:t>Morbidity and Mortality Weekly Report</w:t>
      </w:r>
      <w:r w:rsidRPr="00E75FAA" w:rsidR="00DB12A5">
        <w:rPr>
          <w:rFonts w:asciiTheme="minorHAnsi" w:hAnsiTheme="minorHAnsi" w:cstheme="minorHAnsi"/>
        </w:rPr>
        <w:t xml:space="preserve">, </w:t>
      </w:r>
      <w:r w:rsidRPr="009F0929" w:rsidR="000C1758">
        <w:rPr>
          <w:rFonts w:asciiTheme="minorHAnsi" w:hAnsiTheme="minorHAnsi" w:cstheme="minorHAnsi"/>
          <w:i/>
          <w:iCs/>
        </w:rPr>
        <w:t>68</w:t>
      </w:r>
      <w:r w:rsidRPr="00E75FAA" w:rsidR="000C1758">
        <w:rPr>
          <w:rFonts w:asciiTheme="minorHAnsi" w:hAnsiTheme="minorHAnsi" w:cstheme="minorHAnsi"/>
        </w:rPr>
        <w:t xml:space="preserve">(12), </w:t>
      </w:r>
      <w:r w:rsidRPr="00E75FAA" w:rsidR="007D05DB">
        <w:rPr>
          <w:rFonts w:asciiTheme="minorHAnsi" w:hAnsiTheme="minorHAnsi" w:cstheme="minorHAnsi"/>
        </w:rPr>
        <w:t>12</w:t>
      </w:r>
      <w:r w:rsidR="00CB305A">
        <w:rPr>
          <w:rFonts w:asciiTheme="minorHAnsi" w:hAnsiTheme="minorHAnsi" w:cstheme="minorHAnsi"/>
        </w:rPr>
        <w:t>-</w:t>
      </w:r>
      <w:r w:rsidRPr="00E75FAA" w:rsidR="007D05DB">
        <w:rPr>
          <w:rFonts w:asciiTheme="minorHAnsi" w:hAnsiTheme="minorHAnsi" w:cstheme="minorHAnsi"/>
        </w:rPr>
        <w:t>28.</w:t>
      </w:r>
    </w:p>
    <w:p w:rsidRPr="009D380C" w:rsidR="00EB14F4" w:rsidP="009D380C" w:rsidRDefault="00EB14F4" w14:paraId="380ACCEC" w14:textId="77777777">
      <w:pPr>
        <w:spacing w:after="160" w:line="360" w:lineRule="auto"/>
        <w:ind w:left="720" w:hanging="720"/>
        <w:contextualSpacing/>
        <w:rPr>
          <w:rFonts w:asciiTheme="minorHAnsi" w:hAnsiTheme="minorHAnsi" w:cstheme="minorHAnsi"/>
          <w:sz w:val="22"/>
          <w:szCs w:val="22"/>
        </w:rPr>
      </w:pPr>
    </w:p>
    <w:p w:rsidRPr="00672375" w:rsidR="009D380C" w:rsidP="00672375" w:rsidRDefault="009D380C" w14:paraId="4AF419A9" w14:textId="77777777">
      <w:pPr>
        <w:spacing w:after="160" w:line="360" w:lineRule="auto"/>
        <w:ind w:left="720" w:hanging="720"/>
        <w:contextualSpacing/>
        <w:rPr>
          <w:rFonts w:asciiTheme="minorHAnsi" w:hAnsiTheme="minorHAnsi" w:cstheme="minorHAnsi"/>
          <w:sz w:val="22"/>
          <w:szCs w:val="22"/>
        </w:rPr>
      </w:pPr>
    </w:p>
    <w:p w:rsidRPr="00232A39" w:rsidR="00FE52B1" w:rsidP="00540E28" w:rsidRDefault="00564B09" w14:paraId="46F57E51" w14:textId="0226485E">
      <w:pPr>
        <w:pStyle w:val="EndNoteBibliography"/>
        <w:ind w:left="720" w:hanging="720"/>
        <w:rPr>
          <w:rFonts w:asciiTheme="minorHAnsi" w:hAnsiTheme="minorHAnsi" w:cstheme="minorHAnsi"/>
          <w:noProof w:val="0"/>
          <w:color w:val="000000" w:themeColor="text1"/>
        </w:rPr>
      </w:pPr>
      <w:r w:rsidRPr="00BC6B55">
        <w:rPr>
          <w:rFonts w:asciiTheme="minorHAnsi" w:hAnsiTheme="minorHAnsi" w:cstheme="minorHAnsi"/>
        </w:rPr>
        <w:fldChar w:fldCharType="begin"/>
      </w:r>
      <w:r w:rsidRPr="00BC6B55">
        <w:rPr>
          <w:rFonts w:asciiTheme="minorHAnsi" w:hAnsiTheme="minorHAnsi" w:cstheme="minorHAnsi"/>
        </w:rPr>
        <w:instrText xml:space="preserve"> ADDIN </w:instrText>
      </w:r>
      <w:r w:rsidRPr="00BC6B55">
        <w:rPr>
          <w:rFonts w:asciiTheme="minorHAnsi" w:hAnsiTheme="minorHAnsi" w:cstheme="minorHAnsi"/>
        </w:rPr>
        <w:fldChar w:fldCharType="end"/>
      </w:r>
    </w:p>
    <w:sectPr w:rsidRPr="00232A39" w:rsidR="00FE52B1" w:rsidSect="0027701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D0B9E" w14:textId="77777777" w:rsidR="003228E9" w:rsidRDefault="003228E9">
      <w:r>
        <w:separator/>
      </w:r>
    </w:p>
  </w:endnote>
  <w:endnote w:type="continuationSeparator" w:id="0">
    <w:p w14:paraId="7FC05E74" w14:textId="77777777" w:rsidR="003228E9" w:rsidRDefault="003228E9">
      <w:r>
        <w:continuationSeparator/>
      </w:r>
    </w:p>
  </w:endnote>
  <w:endnote w:type="continuationNotice" w:id="1">
    <w:p w14:paraId="6CCC0D8A" w14:textId="77777777" w:rsidR="003228E9" w:rsidRDefault="00322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AFB65" w14:textId="77777777" w:rsidR="003228E9" w:rsidRDefault="00322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335146"/>
      <w:docPartObj>
        <w:docPartGallery w:val="Page Numbers (Bottom of Page)"/>
        <w:docPartUnique/>
      </w:docPartObj>
    </w:sdtPr>
    <w:sdtEndPr>
      <w:rPr>
        <w:rFonts w:asciiTheme="minorHAnsi" w:hAnsiTheme="minorHAnsi"/>
      </w:rPr>
    </w:sdtEndPr>
    <w:sdtContent>
      <w:p w14:paraId="68357C59" w14:textId="535635BA" w:rsidR="003228E9" w:rsidRPr="007C4816" w:rsidRDefault="003228E9">
        <w:pPr>
          <w:pStyle w:val="Footer"/>
          <w:jc w:val="center"/>
          <w:rPr>
            <w:rFonts w:asciiTheme="minorHAnsi" w:hAnsiTheme="minorHAnsi"/>
          </w:rPr>
        </w:pPr>
        <w:r w:rsidRPr="007C4816">
          <w:rPr>
            <w:rFonts w:asciiTheme="minorHAnsi" w:hAnsiTheme="minorHAnsi"/>
          </w:rPr>
          <w:fldChar w:fldCharType="begin"/>
        </w:r>
        <w:r w:rsidRPr="007C4816">
          <w:rPr>
            <w:rFonts w:asciiTheme="minorHAnsi" w:hAnsiTheme="minorHAnsi"/>
          </w:rPr>
          <w:instrText xml:space="preserve"> PAGE   \* MERGEFORMAT </w:instrText>
        </w:r>
        <w:r w:rsidRPr="007C4816">
          <w:rPr>
            <w:rFonts w:asciiTheme="minorHAnsi" w:hAnsiTheme="minorHAnsi"/>
          </w:rPr>
          <w:fldChar w:fldCharType="separate"/>
        </w:r>
        <w:r>
          <w:rPr>
            <w:rFonts w:asciiTheme="minorHAnsi" w:hAnsiTheme="minorHAnsi"/>
            <w:noProof/>
          </w:rPr>
          <w:t>19</w:t>
        </w:r>
        <w:r w:rsidRPr="007C4816">
          <w:rPr>
            <w:rFonts w:asciiTheme="minorHAnsi" w:hAnsiTheme="minorHAnsi"/>
            <w:noProof/>
          </w:rPr>
          <w:fldChar w:fldCharType="end"/>
        </w:r>
        <w:r>
          <w:rPr>
            <w:rFonts w:asciiTheme="minorHAnsi" w:hAnsiTheme="minorHAnsi"/>
            <w:noProof/>
          </w:rPr>
          <w:t xml:space="preserve"> of 24</w:t>
        </w:r>
      </w:p>
    </w:sdtContent>
  </w:sdt>
  <w:p w14:paraId="66F0557F" w14:textId="77777777" w:rsidR="003228E9" w:rsidRDefault="003228E9">
    <w:pPr>
      <w:pStyle w:val="Footer"/>
    </w:pPr>
  </w:p>
  <w:p w14:paraId="2D0CC9F2" w14:textId="77777777" w:rsidR="003228E9" w:rsidRDefault="003228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44E23" w14:textId="77777777" w:rsidR="003228E9" w:rsidRDefault="00322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130C4" w14:textId="77777777" w:rsidR="003228E9" w:rsidRDefault="003228E9">
      <w:r>
        <w:separator/>
      </w:r>
    </w:p>
  </w:footnote>
  <w:footnote w:type="continuationSeparator" w:id="0">
    <w:p w14:paraId="64939625" w14:textId="77777777" w:rsidR="003228E9" w:rsidRDefault="003228E9">
      <w:r>
        <w:continuationSeparator/>
      </w:r>
    </w:p>
  </w:footnote>
  <w:footnote w:type="continuationNotice" w:id="1">
    <w:p w14:paraId="044068E0" w14:textId="77777777" w:rsidR="003228E9" w:rsidRDefault="003228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49FCF" w14:textId="77777777" w:rsidR="003228E9" w:rsidRDefault="00322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0508D" w14:textId="77777777" w:rsidR="003228E9" w:rsidRDefault="00322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90B48" w14:textId="77777777" w:rsidR="003228E9" w:rsidRDefault="00322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668E"/>
    <w:multiLevelType w:val="hybridMultilevel"/>
    <w:tmpl w:val="0574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15:restartNumberingAfterBreak="0">
    <w:nsid w:val="03B1429E"/>
    <w:multiLevelType w:val="hybridMultilevel"/>
    <w:tmpl w:val="CC904FC8"/>
    <w:lvl w:ilvl="0" w:tplc="EC58880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90692"/>
    <w:multiLevelType w:val="hybridMultilevel"/>
    <w:tmpl w:val="78DAC72E"/>
    <w:lvl w:ilvl="0" w:tplc="F0C097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C71DA"/>
    <w:multiLevelType w:val="hybridMultilevel"/>
    <w:tmpl w:val="11D0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70692"/>
    <w:multiLevelType w:val="hybridMultilevel"/>
    <w:tmpl w:val="3A96F0E0"/>
    <w:lvl w:ilvl="0" w:tplc="AC26D6B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95EE2"/>
    <w:multiLevelType w:val="hybridMultilevel"/>
    <w:tmpl w:val="4FE0A6B8"/>
    <w:lvl w:ilvl="0" w:tplc="4E36F4E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B0BFE"/>
    <w:multiLevelType w:val="hybridMultilevel"/>
    <w:tmpl w:val="E4E829BE"/>
    <w:lvl w:ilvl="0" w:tplc="07E651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C6F8A"/>
    <w:multiLevelType w:val="hybridMultilevel"/>
    <w:tmpl w:val="A368469E"/>
    <w:lvl w:ilvl="0" w:tplc="F0C097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A43E0"/>
    <w:multiLevelType w:val="hybridMultilevel"/>
    <w:tmpl w:val="3FD2B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274897"/>
    <w:multiLevelType w:val="hybridMultilevel"/>
    <w:tmpl w:val="0AC442E2"/>
    <w:lvl w:ilvl="0" w:tplc="3E12CD74">
      <w:start w:val="1"/>
      <w:numFmt w:val="decimal"/>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3768AF"/>
    <w:multiLevelType w:val="multilevel"/>
    <w:tmpl w:val="B0E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562A30"/>
    <w:multiLevelType w:val="hybridMultilevel"/>
    <w:tmpl w:val="F5704D72"/>
    <w:lvl w:ilvl="0" w:tplc="D0D05EBE">
      <w:start w:val="1"/>
      <w:numFmt w:val="bullet"/>
      <w:pStyle w:val="Level1bulle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8"/>
  </w:num>
  <w:num w:numId="3">
    <w:abstractNumId w:val="7"/>
  </w:num>
  <w:num w:numId="4">
    <w:abstractNumId w:val="17"/>
  </w:num>
  <w:num w:numId="5">
    <w:abstractNumId w:val="0"/>
  </w:num>
  <w:num w:numId="6">
    <w:abstractNumId w:val="9"/>
  </w:num>
  <w:num w:numId="7">
    <w:abstractNumId w:val="14"/>
  </w:num>
  <w:num w:numId="8">
    <w:abstractNumId w:val="4"/>
  </w:num>
  <w:num w:numId="9">
    <w:abstractNumId w:val="15"/>
  </w:num>
  <w:num w:numId="10">
    <w:abstractNumId w:val="16"/>
  </w:num>
  <w:num w:numId="11">
    <w:abstractNumId w:val="12"/>
  </w:num>
  <w:num w:numId="12">
    <w:abstractNumId w:val="10"/>
  </w:num>
  <w:num w:numId="13">
    <w:abstractNumId w:val="3"/>
  </w:num>
  <w:num w:numId="14">
    <w:abstractNumId w:val="5"/>
  </w:num>
  <w:num w:numId="15">
    <w:abstractNumId w:val="2"/>
  </w:num>
  <w:num w:numId="16">
    <w:abstractNumId w:val="6"/>
  </w:num>
  <w:num w:numId="17">
    <w:abstractNumId w:val="11"/>
  </w:num>
  <w:num w:numId="1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64B09"/>
    <w:rsid w:val="0000016B"/>
    <w:rsid w:val="000003AD"/>
    <w:rsid w:val="0000106D"/>
    <w:rsid w:val="000016E9"/>
    <w:rsid w:val="0000308E"/>
    <w:rsid w:val="00003805"/>
    <w:rsid w:val="000053A3"/>
    <w:rsid w:val="0000594D"/>
    <w:rsid w:val="00005D1A"/>
    <w:rsid w:val="00006529"/>
    <w:rsid w:val="000069D7"/>
    <w:rsid w:val="00006BC1"/>
    <w:rsid w:val="000071DB"/>
    <w:rsid w:val="0000775F"/>
    <w:rsid w:val="00011757"/>
    <w:rsid w:val="0001197D"/>
    <w:rsid w:val="00011F82"/>
    <w:rsid w:val="00012D36"/>
    <w:rsid w:val="00014A3D"/>
    <w:rsid w:val="00015BFC"/>
    <w:rsid w:val="000212F9"/>
    <w:rsid w:val="000223AF"/>
    <w:rsid w:val="00024EBE"/>
    <w:rsid w:val="00025438"/>
    <w:rsid w:val="000261C7"/>
    <w:rsid w:val="000266CF"/>
    <w:rsid w:val="00031EA0"/>
    <w:rsid w:val="00033E68"/>
    <w:rsid w:val="00034DD5"/>
    <w:rsid w:val="00036139"/>
    <w:rsid w:val="00036170"/>
    <w:rsid w:val="0003717C"/>
    <w:rsid w:val="0003740A"/>
    <w:rsid w:val="00040EBF"/>
    <w:rsid w:val="00041242"/>
    <w:rsid w:val="000424CB"/>
    <w:rsid w:val="00042670"/>
    <w:rsid w:val="00042A84"/>
    <w:rsid w:val="00043C48"/>
    <w:rsid w:val="00043D1C"/>
    <w:rsid w:val="00044512"/>
    <w:rsid w:val="00044991"/>
    <w:rsid w:val="00044C35"/>
    <w:rsid w:val="00046776"/>
    <w:rsid w:val="00046CF3"/>
    <w:rsid w:val="00046E02"/>
    <w:rsid w:val="00046FD4"/>
    <w:rsid w:val="00047185"/>
    <w:rsid w:val="000475E2"/>
    <w:rsid w:val="000476FD"/>
    <w:rsid w:val="00047799"/>
    <w:rsid w:val="00050027"/>
    <w:rsid w:val="00050351"/>
    <w:rsid w:val="00051516"/>
    <w:rsid w:val="000519E3"/>
    <w:rsid w:val="000525D1"/>
    <w:rsid w:val="00052F4B"/>
    <w:rsid w:val="000531D9"/>
    <w:rsid w:val="000534E1"/>
    <w:rsid w:val="00054012"/>
    <w:rsid w:val="00055244"/>
    <w:rsid w:val="0005559B"/>
    <w:rsid w:val="000558D5"/>
    <w:rsid w:val="00055A7C"/>
    <w:rsid w:val="00055C10"/>
    <w:rsid w:val="000561F0"/>
    <w:rsid w:val="0005642E"/>
    <w:rsid w:val="00056521"/>
    <w:rsid w:val="000612AA"/>
    <w:rsid w:val="00061E64"/>
    <w:rsid w:val="00062D9E"/>
    <w:rsid w:val="00062F66"/>
    <w:rsid w:val="00063083"/>
    <w:rsid w:val="000635C6"/>
    <w:rsid w:val="00063D84"/>
    <w:rsid w:val="0006462A"/>
    <w:rsid w:val="00064771"/>
    <w:rsid w:val="000647B7"/>
    <w:rsid w:val="00064B0C"/>
    <w:rsid w:val="000653D5"/>
    <w:rsid w:val="0006544E"/>
    <w:rsid w:val="000662E2"/>
    <w:rsid w:val="00066B83"/>
    <w:rsid w:val="00070AEB"/>
    <w:rsid w:val="000732B5"/>
    <w:rsid w:val="0007386B"/>
    <w:rsid w:val="00074DBC"/>
    <w:rsid w:val="00074F45"/>
    <w:rsid w:val="000751AD"/>
    <w:rsid w:val="00075D39"/>
    <w:rsid w:val="00076697"/>
    <w:rsid w:val="000769B2"/>
    <w:rsid w:val="00076BFD"/>
    <w:rsid w:val="00076F6F"/>
    <w:rsid w:val="000809BB"/>
    <w:rsid w:val="000814ED"/>
    <w:rsid w:val="00081512"/>
    <w:rsid w:val="00082171"/>
    <w:rsid w:val="0008263D"/>
    <w:rsid w:val="00082686"/>
    <w:rsid w:val="00082897"/>
    <w:rsid w:val="0008292B"/>
    <w:rsid w:val="00083201"/>
    <w:rsid w:val="00083666"/>
    <w:rsid w:val="0008450C"/>
    <w:rsid w:val="00084516"/>
    <w:rsid w:val="00085CEA"/>
    <w:rsid w:val="000872A8"/>
    <w:rsid w:val="000874D6"/>
    <w:rsid w:val="00087834"/>
    <w:rsid w:val="00087C4C"/>
    <w:rsid w:val="000901D0"/>
    <w:rsid w:val="00091192"/>
    <w:rsid w:val="000911C7"/>
    <w:rsid w:val="00091301"/>
    <w:rsid w:val="00091766"/>
    <w:rsid w:val="00092543"/>
    <w:rsid w:val="00092CFC"/>
    <w:rsid w:val="0009465E"/>
    <w:rsid w:val="00095116"/>
    <w:rsid w:val="00095336"/>
    <w:rsid w:val="00095C5F"/>
    <w:rsid w:val="0009609F"/>
    <w:rsid w:val="00096414"/>
    <w:rsid w:val="00096AD8"/>
    <w:rsid w:val="00097B17"/>
    <w:rsid w:val="00097FBC"/>
    <w:rsid w:val="000A03F4"/>
    <w:rsid w:val="000A0EA9"/>
    <w:rsid w:val="000A21E0"/>
    <w:rsid w:val="000A2787"/>
    <w:rsid w:val="000A3123"/>
    <w:rsid w:val="000A3F4F"/>
    <w:rsid w:val="000A4443"/>
    <w:rsid w:val="000A4CD8"/>
    <w:rsid w:val="000A5764"/>
    <w:rsid w:val="000A69A0"/>
    <w:rsid w:val="000A7D69"/>
    <w:rsid w:val="000B0DBF"/>
    <w:rsid w:val="000B222F"/>
    <w:rsid w:val="000B2C6F"/>
    <w:rsid w:val="000B35C9"/>
    <w:rsid w:val="000B4A15"/>
    <w:rsid w:val="000B4D70"/>
    <w:rsid w:val="000B4DB8"/>
    <w:rsid w:val="000B4F87"/>
    <w:rsid w:val="000B591A"/>
    <w:rsid w:val="000B5CE8"/>
    <w:rsid w:val="000B5FF3"/>
    <w:rsid w:val="000B6D9F"/>
    <w:rsid w:val="000C0FD6"/>
    <w:rsid w:val="000C1758"/>
    <w:rsid w:val="000C3FFA"/>
    <w:rsid w:val="000C50C7"/>
    <w:rsid w:val="000C564F"/>
    <w:rsid w:val="000C67CF"/>
    <w:rsid w:val="000D0455"/>
    <w:rsid w:val="000D13BD"/>
    <w:rsid w:val="000D16E1"/>
    <w:rsid w:val="000D1F24"/>
    <w:rsid w:val="000D2189"/>
    <w:rsid w:val="000D2239"/>
    <w:rsid w:val="000D247D"/>
    <w:rsid w:val="000D2DA5"/>
    <w:rsid w:val="000D2FB4"/>
    <w:rsid w:val="000D3158"/>
    <w:rsid w:val="000D35E6"/>
    <w:rsid w:val="000D46FF"/>
    <w:rsid w:val="000D4DDD"/>
    <w:rsid w:val="000D4F91"/>
    <w:rsid w:val="000D5B62"/>
    <w:rsid w:val="000D5F10"/>
    <w:rsid w:val="000D60BC"/>
    <w:rsid w:val="000D7892"/>
    <w:rsid w:val="000D79F3"/>
    <w:rsid w:val="000D7F1C"/>
    <w:rsid w:val="000E176F"/>
    <w:rsid w:val="000E1E94"/>
    <w:rsid w:val="000E297F"/>
    <w:rsid w:val="000E33DF"/>
    <w:rsid w:val="000E3D01"/>
    <w:rsid w:val="000E3DA5"/>
    <w:rsid w:val="000E4018"/>
    <w:rsid w:val="000E46A1"/>
    <w:rsid w:val="000E4735"/>
    <w:rsid w:val="000E514D"/>
    <w:rsid w:val="000E6A99"/>
    <w:rsid w:val="000E6C25"/>
    <w:rsid w:val="000E7D87"/>
    <w:rsid w:val="000E7F12"/>
    <w:rsid w:val="000F0154"/>
    <w:rsid w:val="000F01A5"/>
    <w:rsid w:val="000F0C67"/>
    <w:rsid w:val="000F0D78"/>
    <w:rsid w:val="000F1A04"/>
    <w:rsid w:val="000F2241"/>
    <w:rsid w:val="000F24C1"/>
    <w:rsid w:val="000F4046"/>
    <w:rsid w:val="000F4F76"/>
    <w:rsid w:val="000F5642"/>
    <w:rsid w:val="000F6C7F"/>
    <w:rsid w:val="000F72BA"/>
    <w:rsid w:val="000F7368"/>
    <w:rsid w:val="000F73DD"/>
    <w:rsid w:val="000F7416"/>
    <w:rsid w:val="000F7673"/>
    <w:rsid w:val="000F7974"/>
    <w:rsid w:val="000F7A0D"/>
    <w:rsid w:val="000F7D77"/>
    <w:rsid w:val="00101634"/>
    <w:rsid w:val="0010240B"/>
    <w:rsid w:val="0010416D"/>
    <w:rsid w:val="00104693"/>
    <w:rsid w:val="00104D5F"/>
    <w:rsid w:val="00105C48"/>
    <w:rsid w:val="00106749"/>
    <w:rsid w:val="00111054"/>
    <w:rsid w:val="00111D7B"/>
    <w:rsid w:val="001120C5"/>
    <w:rsid w:val="00112606"/>
    <w:rsid w:val="00112D08"/>
    <w:rsid w:val="001134E2"/>
    <w:rsid w:val="00113808"/>
    <w:rsid w:val="001138E5"/>
    <w:rsid w:val="001141D2"/>
    <w:rsid w:val="00114D71"/>
    <w:rsid w:val="001156FD"/>
    <w:rsid w:val="0011590F"/>
    <w:rsid w:val="00116131"/>
    <w:rsid w:val="001162C9"/>
    <w:rsid w:val="00117841"/>
    <w:rsid w:val="00120DA3"/>
    <w:rsid w:val="001220BB"/>
    <w:rsid w:val="001224C8"/>
    <w:rsid w:val="001229E0"/>
    <w:rsid w:val="001237FC"/>
    <w:rsid w:val="001238C3"/>
    <w:rsid w:val="00123AB2"/>
    <w:rsid w:val="001244F2"/>
    <w:rsid w:val="001256AB"/>
    <w:rsid w:val="001258E5"/>
    <w:rsid w:val="00126538"/>
    <w:rsid w:val="00126C15"/>
    <w:rsid w:val="001270DB"/>
    <w:rsid w:val="0012712E"/>
    <w:rsid w:val="00127285"/>
    <w:rsid w:val="00127565"/>
    <w:rsid w:val="00127D84"/>
    <w:rsid w:val="00127DBA"/>
    <w:rsid w:val="00130186"/>
    <w:rsid w:val="00130683"/>
    <w:rsid w:val="00130B7B"/>
    <w:rsid w:val="00130D28"/>
    <w:rsid w:val="001311F3"/>
    <w:rsid w:val="00131574"/>
    <w:rsid w:val="00131E41"/>
    <w:rsid w:val="001345B8"/>
    <w:rsid w:val="00135081"/>
    <w:rsid w:val="0013620F"/>
    <w:rsid w:val="00136B32"/>
    <w:rsid w:val="00137121"/>
    <w:rsid w:val="00137DEC"/>
    <w:rsid w:val="0014005F"/>
    <w:rsid w:val="00140769"/>
    <w:rsid w:val="00140ABC"/>
    <w:rsid w:val="00141253"/>
    <w:rsid w:val="00141DC1"/>
    <w:rsid w:val="00142077"/>
    <w:rsid w:val="0014285A"/>
    <w:rsid w:val="00142F80"/>
    <w:rsid w:val="0014443A"/>
    <w:rsid w:val="0014589E"/>
    <w:rsid w:val="001464A1"/>
    <w:rsid w:val="00146B98"/>
    <w:rsid w:val="00146C22"/>
    <w:rsid w:val="00147A2C"/>
    <w:rsid w:val="00147E29"/>
    <w:rsid w:val="00147EEB"/>
    <w:rsid w:val="00151967"/>
    <w:rsid w:val="00153F90"/>
    <w:rsid w:val="0015470E"/>
    <w:rsid w:val="00154BDA"/>
    <w:rsid w:val="0015510C"/>
    <w:rsid w:val="00155D9D"/>
    <w:rsid w:val="00155F5B"/>
    <w:rsid w:val="0015660E"/>
    <w:rsid w:val="00156621"/>
    <w:rsid w:val="001567AB"/>
    <w:rsid w:val="00157653"/>
    <w:rsid w:val="00160157"/>
    <w:rsid w:val="00160383"/>
    <w:rsid w:val="001608C7"/>
    <w:rsid w:val="00161576"/>
    <w:rsid w:val="001615D3"/>
    <w:rsid w:val="00161CE2"/>
    <w:rsid w:val="00161E4F"/>
    <w:rsid w:val="00162BEE"/>
    <w:rsid w:val="00162CCD"/>
    <w:rsid w:val="00163560"/>
    <w:rsid w:val="001638BE"/>
    <w:rsid w:val="00164019"/>
    <w:rsid w:val="001641EF"/>
    <w:rsid w:val="00164C31"/>
    <w:rsid w:val="0016515C"/>
    <w:rsid w:val="00167EBB"/>
    <w:rsid w:val="00167F26"/>
    <w:rsid w:val="00170A81"/>
    <w:rsid w:val="00170C15"/>
    <w:rsid w:val="00171372"/>
    <w:rsid w:val="00173127"/>
    <w:rsid w:val="00173252"/>
    <w:rsid w:val="00174AD0"/>
    <w:rsid w:val="00175E0B"/>
    <w:rsid w:val="001762AA"/>
    <w:rsid w:val="0017692A"/>
    <w:rsid w:val="00180EE3"/>
    <w:rsid w:val="0018133A"/>
    <w:rsid w:val="00182D90"/>
    <w:rsid w:val="00183339"/>
    <w:rsid w:val="00184880"/>
    <w:rsid w:val="00185808"/>
    <w:rsid w:val="00186269"/>
    <w:rsid w:val="001866D7"/>
    <w:rsid w:val="001866F4"/>
    <w:rsid w:val="00186B32"/>
    <w:rsid w:val="0018724B"/>
    <w:rsid w:val="001875BD"/>
    <w:rsid w:val="00187D53"/>
    <w:rsid w:val="0019045F"/>
    <w:rsid w:val="0019094F"/>
    <w:rsid w:val="00190E37"/>
    <w:rsid w:val="0019130C"/>
    <w:rsid w:val="001913C0"/>
    <w:rsid w:val="0019164A"/>
    <w:rsid w:val="001921D8"/>
    <w:rsid w:val="00192370"/>
    <w:rsid w:val="001925F4"/>
    <w:rsid w:val="00192F89"/>
    <w:rsid w:val="00193673"/>
    <w:rsid w:val="00193E10"/>
    <w:rsid w:val="0019410B"/>
    <w:rsid w:val="001952A8"/>
    <w:rsid w:val="00195C36"/>
    <w:rsid w:val="001964A3"/>
    <w:rsid w:val="00197407"/>
    <w:rsid w:val="001A0275"/>
    <w:rsid w:val="001A0646"/>
    <w:rsid w:val="001A0C6D"/>
    <w:rsid w:val="001A0FFD"/>
    <w:rsid w:val="001A1E7E"/>
    <w:rsid w:val="001A2343"/>
    <w:rsid w:val="001A3046"/>
    <w:rsid w:val="001A33BF"/>
    <w:rsid w:val="001A35E5"/>
    <w:rsid w:val="001A3E90"/>
    <w:rsid w:val="001A4D22"/>
    <w:rsid w:val="001A5614"/>
    <w:rsid w:val="001A567D"/>
    <w:rsid w:val="001A6C27"/>
    <w:rsid w:val="001A73D3"/>
    <w:rsid w:val="001A77E0"/>
    <w:rsid w:val="001A7D80"/>
    <w:rsid w:val="001A7EE8"/>
    <w:rsid w:val="001A7F72"/>
    <w:rsid w:val="001B01D7"/>
    <w:rsid w:val="001B0251"/>
    <w:rsid w:val="001B02CB"/>
    <w:rsid w:val="001B0A76"/>
    <w:rsid w:val="001B2C0B"/>
    <w:rsid w:val="001B2CEE"/>
    <w:rsid w:val="001B33D8"/>
    <w:rsid w:val="001B3D9F"/>
    <w:rsid w:val="001B4B49"/>
    <w:rsid w:val="001B4B5C"/>
    <w:rsid w:val="001B5A4A"/>
    <w:rsid w:val="001B6931"/>
    <w:rsid w:val="001B6973"/>
    <w:rsid w:val="001B6B8B"/>
    <w:rsid w:val="001B79AD"/>
    <w:rsid w:val="001C06E8"/>
    <w:rsid w:val="001C08E3"/>
    <w:rsid w:val="001C1698"/>
    <w:rsid w:val="001C1C29"/>
    <w:rsid w:val="001C22FD"/>
    <w:rsid w:val="001C3156"/>
    <w:rsid w:val="001C3492"/>
    <w:rsid w:val="001C39B3"/>
    <w:rsid w:val="001C3AEA"/>
    <w:rsid w:val="001C407B"/>
    <w:rsid w:val="001C6397"/>
    <w:rsid w:val="001C77D6"/>
    <w:rsid w:val="001C7C05"/>
    <w:rsid w:val="001D000B"/>
    <w:rsid w:val="001D05A8"/>
    <w:rsid w:val="001D4FA4"/>
    <w:rsid w:val="001D58B8"/>
    <w:rsid w:val="001D58F3"/>
    <w:rsid w:val="001D5D6B"/>
    <w:rsid w:val="001D6381"/>
    <w:rsid w:val="001D63F7"/>
    <w:rsid w:val="001D6409"/>
    <w:rsid w:val="001D6835"/>
    <w:rsid w:val="001D68C7"/>
    <w:rsid w:val="001D6FCB"/>
    <w:rsid w:val="001D7092"/>
    <w:rsid w:val="001E113D"/>
    <w:rsid w:val="001E212F"/>
    <w:rsid w:val="001E3A37"/>
    <w:rsid w:val="001E3ACE"/>
    <w:rsid w:val="001E4092"/>
    <w:rsid w:val="001E4CAA"/>
    <w:rsid w:val="001E6C72"/>
    <w:rsid w:val="001E7557"/>
    <w:rsid w:val="001E78F6"/>
    <w:rsid w:val="001E7EA4"/>
    <w:rsid w:val="001F1BB7"/>
    <w:rsid w:val="001F259B"/>
    <w:rsid w:val="001F26CD"/>
    <w:rsid w:val="001F293A"/>
    <w:rsid w:val="001F3B5F"/>
    <w:rsid w:val="001F405E"/>
    <w:rsid w:val="001F6DA5"/>
    <w:rsid w:val="00202878"/>
    <w:rsid w:val="00202EA3"/>
    <w:rsid w:val="002035DD"/>
    <w:rsid w:val="002039C0"/>
    <w:rsid w:val="0020588A"/>
    <w:rsid w:val="002063CA"/>
    <w:rsid w:val="002069F1"/>
    <w:rsid w:val="00207007"/>
    <w:rsid w:val="0020783F"/>
    <w:rsid w:val="002100E8"/>
    <w:rsid w:val="00210CD9"/>
    <w:rsid w:val="00211289"/>
    <w:rsid w:val="00212297"/>
    <w:rsid w:val="00212D77"/>
    <w:rsid w:val="002130EE"/>
    <w:rsid w:val="00214DFE"/>
    <w:rsid w:val="0021578E"/>
    <w:rsid w:val="002162FF"/>
    <w:rsid w:val="0021709B"/>
    <w:rsid w:val="0021730B"/>
    <w:rsid w:val="00217C49"/>
    <w:rsid w:val="00217D26"/>
    <w:rsid w:val="00221A3C"/>
    <w:rsid w:val="002227C6"/>
    <w:rsid w:val="0022312E"/>
    <w:rsid w:val="002233DC"/>
    <w:rsid w:val="00223747"/>
    <w:rsid w:val="00225838"/>
    <w:rsid w:val="00225999"/>
    <w:rsid w:val="00225ADF"/>
    <w:rsid w:val="00225C95"/>
    <w:rsid w:val="00226EE9"/>
    <w:rsid w:val="002272C4"/>
    <w:rsid w:val="00227679"/>
    <w:rsid w:val="00227A9D"/>
    <w:rsid w:val="00227E66"/>
    <w:rsid w:val="002302C5"/>
    <w:rsid w:val="0023033D"/>
    <w:rsid w:val="0023061F"/>
    <w:rsid w:val="00230C56"/>
    <w:rsid w:val="002319DB"/>
    <w:rsid w:val="00231D42"/>
    <w:rsid w:val="00232505"/>
    <w:rsid w:val="00232A39"/>
    <w:rsid w:val="00232A5A"/>
    <w:rsid w:val="00233538"/>
    <w:rsid w:val="00233C72"/>
    <w:rsid w:val="00233FF5"/>
    <w:rsid w:val="00234A77"/>
    <w:rsid w:val="00234F8D"/>
    <w:rsid w:val="00236317"/>
    <w:rsid w:val="002364B5"/>
    <w:rsid w:val="00236851"/>
    <w:rsid w:val="00236A25"/>
    <w:rsid w:val="00237105"/>
    <w:rsid w:val="002377C9"/>
    <w:rsid w:val="002405E6"/>
    <w:rsid w:val="0024081C"/>
    <w:rsid w:val="00241751"/>
    <w:rsid w:val="00241DB3"/>
    <w:rsid w:val="00241EC2"/>
    <w:rsid w:val="00242159"/>
    <w:rsid w:val="00242800"/>
    <w:rsid w:val="002434F6"/>
    <w:rsid w:val="00243F35"/>
    <w:rsid w:val="00244173"/>
    <w:rsid w:val="00244628"/>
    <w:rsid w:val="00245BB5"/>
    <w:rsid w:val="00245F4F"/>
    <w:rsid w:val="00247F21"/>
    <w:rsid w:val="00251372"/>
    <w:rsid w:val="00251677"/>
    <w:rsid w:val="00251817"/>
    <w:rsid w:val="002534BE"/>
    <w:rsid w:val="00254178"/>
    <w:rsid w:val="002546B5"/>
    <w:rsid w:val="00254804"/>
    <w:rsid w:val="00254F4A"/>
    <w:rsid w:val="00256E5D"/>
    <w:rsid w:val="00260C5A"/>
    <w:rsid w:val="00261331"/>
    <w:rsid w:val="00262AA8"/>
    <w:rsid w:val="00262F15"/>
    <w:rsid w:val="002636B0"/>
    <w:rsid w:val="00263F7B"/>
    <w:rsid w:val="00264222"/>
    <w:rsid w:val="00264822"/>
    <w:rsid w:val="0026510B"/>
    <w:rsid w:val="00266724"/>
    <w:rsid w:val="00266824"/>
    <w:rsid w:val="00266D8D"/>
    <w:rsid w:val="0026721A"/>
    <w:rsid w:val="00267982"/>
    <w:rsid w:val="00270432"/>
    <w:rsid w:val="00270B2F"/>
    <w:rsid w:val="00270B3D"/>
    <w:rsid w:val="002715BB"/>
    <w:rsid w:val="00272A30"/>
    <w:rsid w:val="00272C4D"/>
    <w:rsid w:val="00274E23"/>
    <w:rsid w:val="002756F9"/>
    <w:rsid w:val="00275C14"/>
    <w:rsid w:val="002761CF"/>
    <w:rsid w:val="00276420"/>
    <w:rsid w:val="002764BF"/>
    <w:rsid w:val="00276762"/>
    <w:rsid w:val="002768A6"/>
    <w:rsid w:val="0027697D"/>
    <w:rsid w:val="00277019"/>
    <w:rsid w:val="00277A8B"/>
    <w:rsid w:val="002807B5"/>
    <w:rsid w:val="00280D05"/>
    <w:rsid w:val="0028111F"/>
    <w:rsid w:val="002816DB"/>
    <w:rsid w:val="00281EA0"/>
    <w:rsid w:val="00281FAE"/>
    <w:rsid w:val="002850B2"/>
    <w:rsid w:val="00285AAF"/>
    <w:rsid w:val="0028625F"/>
    <w:rsid w:val="00286A28"/>
    <w:rsid w:val="00286BF4"/>
    <w:rsid w:val="00290065"/>
    <w:rsid w:val="00291840"/>
    <w:rsid w:val="00291DB5"/>
    <w:rsid w:val="00292187"/>
    <w:rsid w:val="00292471"/>
    <w:rsid w:val="0029266C"/>
    <w:rsid w:val="00293686"/>
    <w:rsid w:val="00294204"/>
    <w:rsid w:val="002952A8"/>
    <w:rsid w:val="002952FA"/>
    <w:rsid w:val="002957D1"/>
    <w:rsid w:val="002960A5"/>
    <w:rsid w:val="002967CA"/>
    <w:rsid w:val="00296DFA"/>
    <w:rsid w:val="0029792B"/>
    <w:rsid w:val="00297D86"/>
    <w:rsid w:val="00297EDE"/>
    <w:rsid w:val="002A03EC"/>
    <w:rsid w:val="002A0CCB"/>
    <w:rsid w:val="002A0EB0"/>
    <w:rsid w:val="002A1369"/>
    <w:rsid w:val="002A21E1"/>
    <w:rsid w:val="002A2698"/>
    <w:rsid w:val="002A584C"/>
    <w:rsid w:val="002A5EA1"/>
    <w:rsid w:val="002A6171"/>
    <w:rsid w:val="002A6FC7"/>
    <w:rsid w:val="002B16D3"/>
    <w:rsid w:val="002B2494"/>
    <w:rsid w:val="002B3CFF"/>
    <w:rsid w:val="002B3F60"/>
    <w:rsid w:val="002B54E9"/>
    <w:rsid w:val="002B62B5"/>
    <w:rsid w:val="002B62E1"/>
    <w:rsid w:val="002B68A3"/>
    <w:rsid w:val="002B7C2C"/>
    <w:rsid w:val="002B7CB8"/>
    <w:rsid w:val="002B7D79"/>
    <w:rsid w:val="002C2645"/>
    <w:rsid w:val="002C37D1"/>
    <w:rsid w:val="002C5337"/>
    <w:rsid w:val="002C534A"/>
    <w:rsid w:val="002C5B12"/>
    <w:rsid w:val="002C5B89"/>
    <w:rsid w:val="002C6DB5"/>
    <w:rsid w:val="002D0339"/>
    <w:rsid w:val="002D0E31"/>
    <w:rsid w:val="002D10C5"/>
    <w:rsid w:val="002D2186"/>
    <w:rsid w:val="002D2FE3"/>
    <w:rsid w:val="002D30AD"/>
    <w:rsid w:val="002D3574"/>
    <w:rsid w:val="002D433D"/>
    <w:rsid w:val="002D4561"/>
    <w:rsid w:val="002D57B9"/>
    <w:rsid w:val="002D5A29"/>
    <w:rsid w:val="002D698B"/>
    <w:rsid w:val="002D6AA7"/>
    <w:rsid w:val="002E0AA9"/>
    <w:rsid w:val="002E1141"/>
    <w:rsid w:val="002E19FB"/>
    <w:rsid w:val="002E1B89"/>
    <w:rsid w:val="002E1DDF"/>
    <w:rsid w:val="002E1E7F"/>
    <w:rsid w:val="002E2AE5"/>
    <w:rsid w:val="002E3208"/>
    <w:rsid w:val="002E46BC"/>
    <w:rsid w:val="002E5772"/>
    <w:rsid w:val="002E59AE"/>
    <w:rsid w:val="002E5B98"/>
    <w:rsid w:val="002E7102"/>
    <w:rsid w:val="002E72DC"/>
    <w:rsid w:val="002F0205"/>
    <w:rsid w:val="002F035D"/>
    <w:rsid w:val="002F06BC"/>
    <w:rsid w:val="002F1144"/>
    <w:rsid w:val="002F345C"/>
    <w:rsid w:val="002F37D5"/>
    <w:rsid w:val="002F4814"/>
    <w:rsid w:val="002F6963"/>
    <w:rsid w:val="002F79B3"/>
    <w:rsid w:val="002F7C74"/>
    <w:rsid w:val="00300750"/>
    <w:rsid w:val="00301C3F"/>
    <w:rsid w:val="00302873"/>
    <w:rsid w:val="00303044"/>
    <w:rsid w:val="00304814"/>
    <w:rsid w:val="00304A7B"/>
    <w:rsid w:val="003052E2"/>
    <w:rsid w:val="0030615D"/>
    <w:rsid w:val="00306D3B"/>
    <w:rsid w:val="00311197"/>
    <w:rsid w:val="00311A9B"/>
    <w:rsid w:val="00313002"/>
    <w:rsid w:val="00313CA1"/>
    <w:rsid w:val="003140CD"/>
    <w:rsid w:val="00314696"/>
    <w:rsid w:val="00315108"/>
    <w:rsid w:val="00316BCA"/>
    <w:rsid w:val="0031709F"/>
    <w:rsid w:val="00317217"/>
    <w:rsid w:val="00317841"/>
    <w:rsid w:val="003207F2"/>
    <w:rsid w:val="003228E9"/>
    <w:rsid w:val="00322994"/>
    <w:rsid w:val="00322B91"/>
    <w:rsid w:val="00322ECD"/>
    <w:rsid w:val="00324FBC"/>
    <w:rsid w:val="00326184"/>
    <w:rsid w:val="00326DC1"/>
    <w:rsid w:val="00326ECC"/>
    <w:rsid w:val="00327764"/>
    <w:rsid w:val="003302E0"/>
    <w:rsid w:val="00330BB8"/>
    <w:rsid w:val="00331A75"/>
    <w:rsid w:val="003331C5"/>
    <w:rsid w:val="003332F5"/>
    <w:rsid w:val="00333DC9"/>
    <w:rsid w:val="0033440C"/>
    <w:rsid w:val="00334B37"/>
    <w:rsid w:val="00334CED"/>
    <w:rsid w:val="003351C9"/>
    <w:rsid w:val="0033601A"/>
    <w:rsid w:val="0033683C"/>
    <w:rsid w:val="00336D41"/>
    <w:rsid w:val="00337A0B"/>
    <w:rsid w:val="00337BBA"/>
    <w:rsid w:val="00340ED3"/>
    <w:rsid w:val="00342791"/>
    <w:rsid w:val="0034345E"/>
    <w:rsid w:val="00343C73"/>
    <w:rsid w:val="003441FA"/>
    <w:rsid w:val="003446CB"/>
    <w:rsid w:val="00344AC0"/>
    <w:rsid w:val="00344F48"/>
    <w:rsid w:val="003459BE"/>
    <w:rsid w:val="00346EDD"/>
    <w:rsid w:val="00347FE5"/>
    <w:rsid w:val="00350AFF"/>
    <w:rsid w:val="0035315A"/>
    <w:rsid w:val="00354C62"/>
    <w:rsid w:val="003551FD"/>
    <w:rsid w:val="003552DA"/>
    <w:rsid w:val="003560D4"/>
    <w:rsid w:val="00356BE7"/>
    <w:rsid w:val="00360615"/>
    <w:rsid w:val="00360E89"/>
    <w:rsid w:val="003614FB"/>
    <w:rsid w:val="00361713"/>
    <w:rsid w:val="003623B2"/>
    <w:rsid w:val="003628DF"/>
    <w:rsid w:val="003629A9"/>
    <w:rsid w:val="003634B1"/>
    <w:rsid w:val="0036414E"/>
    <w:rsid w:val="003656B4"/>
    <w:rsid w:val="00365DEF"/>
    <w:rsid w:val="00366DF3"/>
    <w:rsid w:val="003700B9"/>
    <w:rsid w:val="00370891"/>
    <w:rsid w:val="003713D2"/>
    <w:rsid w:val="0037380B"/>
    <w:rsid w:val="00373EB6"/>
    <w:rsid w:val="00375366"/>
    <w:rsid w:val="003769A2"/>
    <w:rsid w:val="00376ABE"/>
    <w:rsid w:val="00377950"/>
    <w:rsid w:val="00380B2D"/>
    <w:rsid w:val="00380CD3"/>
    <w:rsid w:val="00380FB6"/>
    <w:rsid w:val="00381B5B"/>
    <w:rsid w:val="00382A85"/>
    <w:rsid w:val="00383054"/>
    <w:rsid w:val="00383693"/>
    <w:rsid w:val="0038652D"/>
    <w:rsid w:val="00386897"/>
    <w:rsid w:val="00386F85"/>
    <w:rsid w:val="003874D4"/>
    <w:rsid w:val="003876BA"/>
    <w:rsid w:val="00387A53"/>
    <w:rsid w:val="003903F8"/>
    <w:rsid w:val="00390C52"/>
    <w:rsid w:val="00390F22"/>
    <w:rsid w:val="00390FA3"/>
    <w:rsid w:val="003911CF"/>
    <w:rsid w:val="003912A0"/>
    <w:rsid w:val="00391368"/>
    <w:rsid w:val="00391500"/>
    <w:rsid w:val="003917C5"/>
    <w:rsid w:val="00392010"/>
    <w:rsid w:val="00392739"/>
    <w:rsid w:val="00392F52"/>
    <w:rsid w:val="003931ED"/>
    <w:rsid w:val="003936FE"/>
    <w:rsid w:val="00393E9A"/>
    <w:rsid w:val="00393F28"/>
    <w:rsid w:val="00394929"/>
    <w:rsid w:val="003949EA"/>
    <w:rsid w:val="00395548"/>
    <w:rsid w:val="003958A0"/>
    <w:rsid w:val="0039634A"/>
    <w:rsid w:val="00396AF4"/>
    <w:rsid w:val="00397676"/>
    <w:rsid w:val="00397ADF"/>
    <w:rsid w:val="00397E42"/>
    <w:rsid w:val="003A032E"/>
    <w:rsid w:val="003A09C6"/>
    <w:rsid w:val="003A36F0"/>
    <w:rsid w:val="003A38BA"/>
    <w:rsid w:val="003A4824"/>
    <w:rsid w:val="003A4D2A"/>
    <w:rsid w:val="003A4E88"/>
    <w:rsid w:val="003A76CF"/>
    <w:rsid w:val="003B0432"/>
    <w:rsid w:val="003B0B92"/>
    <w:rsid w:val="003B0E43"/>
    <w:rsid w:val="003B202D"/>
    <w:rsid w:val="003B24AE"/>
    <w:rsid w:val="003B2B7C"/>
    <w:rsid w:val="003B2FDA"/>
    <w:rsid w:val="003B455A"/>
    <w:rsid w:val="003B5083"/>
    <w:rsid w:val="003B5735"/>
    <w:rsid w:val="003B5F59"/>
    <w:rsid w:val="003B6AAE"/>
    <w:rsid w:val="003B6F13"/>
    <w:rsid w:val="003C0050"/>
    <w:rsid w:val="003C0BF3"/>
    <w:rsid w:val="003C0EF6"/>
    <w:rsid w:val="003C1B0B"/>
    <w:rsid w:val="003C2C1C"/>
    <w:rsid w:val="003C2F53"/>
    <w:rsid w:val="003C3C5A"/>
    <w:rsid w:val="003C56A3"/>
    <w:rsid w:val="003C5787"/>
    <w:rsid w:val="003C5D44"/>
    <w:rsid w:val="003C6230"/>
    <w:rsid w:val="003C6A68"/>
    <w:rsid w:val="003C6E36"/>
    <w:rsid w:val="003D14BF"/>
    <w:rsid w:val="003D17A2"/>
    <w:rsid w:val="003D2483"/>
    <w:rsid w:val="003D2BEE"/>
    <w:rsid w:val="003D3C7F"/>
    <w:rsid w:val="003D4435"/>
    <w:rsid w:val="003D4E33"/>
    <w:rsid w:val="003D61A3"/>
    <w:rsid w:val="003D6265"/>
    <w:rsid w:val="003D7AD4"/>
    <w:rsid w:val="003E11C9"/>
    <w:rsid w:val="003E1A64"/>
    <w:rsid w:val="003E219A"/>
    <w:rsid w:val="003E4462"/>
    <w:rsid w:val="003E557B"/>
    <w:rsid w:val="003E593D"/>
    <w:rsid w:val="003E7348"/>
    <w:rsid w:val="003E7544"/>
    <w:rsid w:val="003F3285"/>
    <w:rsid w:val="003F3C10"/>
    <w:rsid w:val="003F3C9B"/>
    <w:rsid w:val="003F4C1E"/>
    <w:rsid w:val="003F58F7"/>
    <w:rsid w:val="003F5F5D"/>
    <w:rsid w:val="003F602F"/>
    <w:rsid w:val="003F7184"/>
    <w:rsid w:val="003F7647"/>
    <w:rsid w:val="0040076E"/>
    <w:rsid w:val="00400E35"/>
    <w:rsid w:val="00400FB3"/>
    <w:rsid w:val="004011BC"/>
    <w:rsid w:val="004014B7"/>
    <w:rsid w:val="00401CF9"/>
    <w:rsid w:val="00402036"/>
    <w:rsid w:val="004027A4"/>
    <w:rsid w:val="00403D9D"/>
    <w:rsid w:val="0040582E"/>
    <w:rsid w:val="004076E9"/>
    <w:rsid w:val="0040792B"/>
    <w:rsid w:val="00410A98"/>
    <w:rsid w:val="00410E65"/>
    <w:rsid w:val="0041196F"/>
    <w:rsid w:val="00411A53"/>
    <w:rsid w:val="00411F7E"/>
    <w:rsid w:val="0041295B"/>
    <w:rsid w:val="00414072"/>
    <w:rsid w:val="004141C2"/>
    <w:rsid w:val="00414EF4"/>
    <w:rsid w:val="004167A5"/>
    <w:rsid w:val="0041697C"/>
    <w:rsid w:val="00416C62"/>
    <w:rsid w:val="00417AC8"/>
    <w:rsid w:val="00417C90"/>
    <w:rsid w:val="0042037E"/>
    <w:rsid w:val="00421079"/>
    <w:rsid w:val="00423D84"/>
    <w:rsid w:val="004242F3"/>
    <w:rsid w:val="004255F1"/>
    <w:rsid w:val="00425DF9"/>
    <w:rsid w:val="0042688A"/>
    <w:rsid w:val="00426AA6"/>
    <w:rsid w:val="004274BD"/>
    <w:rsid w:val="0043072B"/>
    <w:rsid w:val="0043132B"/>
    <w:rsid w:val="0043233D"/>
    <w:rsid w:val="00434506"/>
    <w:rsid w:val="00435043"/>
    <w:rsid w:val="004351EC"/>
    <w:rsid w:val="0043540A"/>
    <w:rsid w:val="00436155"/>
    <w:rsid w:val="00436AFF"/>
    <w:rsid w:val="00436D5C"/>
    <w:rsid w:val="004376B1"/>
    <w:rsid w:val="00437E76"/>
    <w:rsid w:val="00440233"/>
    <w:rsid w:val="00440BDF"/>
    <w:rsid w:val="00440D94"/>
    <w:rsid w:val="004413B4"/>
    <w:rsid w:val="00441FEF"/>
    <w:rsid w:val="0044276D"/>
    <w:rsid w:val="00442A93"/>
    <w:rsid w:val="00443BF1"/>
    <w:rsid w:val="00444A30"/>
    <w:rsid w:val="00444F59"/>
    <w:rsid w:val="004456A1"/>
    <w:rsid w:val="004468A4"/>
    <w:rsid w:val="004478C0"/>
    <w:rsid w:val="00450449"/>
    <w:rsid w:val="0045114D"/>
    <w:rsid w:val="00451A17"/>
    <w:rsid w:val="00452CDC"/>
    <w:rsid w:val="004556FC"/>
    <w:rsid w:val="004560A7"/>
    <w:rsid w:val="00456F27"/>
    <w:rsid w:val="004573FF"/>
    <w:rsid w:val="00457494"/>
    <w:rsid w:val="004575E4"/>
    <w:rsid w:val="00457D85"/>
    <w:rsid w:val="004600FC"/>
    <w:rsid w:val="00460377"/>
    <w:rsid w:val="0046092D"/>
    <w:rsid w:val="004609D3"/>
    <w:rsid w:val="00460C63"/>
    <w:rsid w:val="004611E8"/>
    <w:rsid w:val="00461E12"/>
    <w:rsid w:val="00464153"/>
    <w:rsid w:val="00464CD3"/>
    <w:rsid w:val="0046607B"/>
    <w:rsid w:val="004664FC"/>
    <w:rsid w:val="00466853"/>
    <w:rsid w:val="0046780B"/>
    <w:rsid w:val="004700E1"/>
    <w:rsid w:val="00470570"/>
    <w:rsid w:val="004713BE"/>
    <w:rsid w:val="004719EB"/>
    <w:rsid w:val="00472C7D"/>
    <w:rsid w:val="00472DD3"/>
    <w:rsid w:val="004734A5"/>
    <w:rsid w:val="00473CAA"/>
    <w:rsid w:val="004750A9"/>
    <w:rsid w:val="004763A0"/>
    <w:rsid w:val="00477232"/>
    <w:rsid w:val="00477830"/>
    <w:rsid w:val="004804AA"/>
    <w:rsid w:val="00480C0A"/>
    <w:rsid w:val="00482229"/>
    <w:rsid w:val="004826F8"/>
    <w:rsid w:val="0048295C"/>
    <w:rsid w:val="0048309F"/>
    <w:rsid w:val="0048392D"/>
    <w:rsid w:val="00483DCE"/>
    <w:rsid w:val="00484A64"/>
    <w:rsid w:val="00484B2A"/>
    <w:rsid w:val="00485F8C"/>
    <w:rsid w:val="0048635D"/>
    <w:rsid w:val="00486767"/>
    <w:rsid w:val="004924E6"/>
    <w:rsid w:val="00492B17"/>
    <w:rsid w:val="004933C5"/>
    <w:rsid w:val="00493FBD"/>
    <w:rsid w:val="00494184"/>
    <w:rsid w:val="00494F2A"/>
    <w:rsid w:val="004951B7"/>
    <w:rsid w:val="00495F9C"/>
    <w:rsid w:val="00496685"/>
    <w:rsid w:val="004A0BD7"/>
    <w:rsid w:val="004A1E02"/>
    <w:rsid w:val="004A24EB"/>
    <w:rsid w:val="004A302A"/>
    <w:rsid w:val="004A37FB"/>
    <w:rsid w:val="004A5EE5"/>
    <w:rsid w:val="004A6B83"/>
    <w:rsid w:val="004A7286"/>
    <w:rsid w:val="004A7884"/>
    <w:rsid w:val="004A7B3F"/>
    <w:rsid w:val="004B26EE"/>
    <w:rsid w:val="004B4601"/>
    <w:rsid w:val="004B4AD9"/>
    <w:rsid w:val="004B4EDB"/>
    <w:rsid w:val="004B584C"/>
    <w:rsid w:val="004B5C2B"/>
    <w:rsid w:val="004B5F20"/>
    <w:rsid w:val="004B6D0C"/>
    <w:rsid w:val="004B6DE9"/>
    <w:rsid w:val="004B74FB"/>
    <w:rsid w:val="004B789E"/>
    <w:rsid w:val="004B7D9D"/>
    <w:rsid w:val="004C1065"/>
    <w:rsid w:val="004C17D3"/>
    <w:rsid w:val="004C2AD0"/>
    <w:rsid w:val="004C2CFD"/>
    <w:rsid w:val="004C3545"/>
    <w:rsid w:val="004C3CFF"/>
    <w:rsid w:val="004C4C53"/>
    <w:rsid w:val="004C6084"/>
    <w:rsid w:val="004C64AC"/>
    <w:rsid w:val="004C667E"/>
    <w:rsid w:val="004C66DC"/>
    <w:rsid w:val="004C6749"/>
    <w:rsid w:val="004C7174"/>
    <w:rsid w:val="004C751B"/>
    <w:rsid w:val="004C77E6"/>
    <w:rsid w:val="004D00FF"/>
    <w:rsid w:val="004D0506"/>
    <w:rsid w:val="004D0A97"/>
    <w:rsid w:val="004D0AAB"/>
    <w:rsid w:val="004D0CC5"/>
    <w:rsid w:val="004D1BBA"/>
    <w:rsid w:val="004D265C"/>
    <w:rsid w:val="004D48F8"/>
    <w:rsid w:val="004D49DD"/>
    <w:rsid w:val="004D4BF4"/>
    <w:rsid w:val="004D4D28"/>
    <w:rsid w:val="004D66A0"/>
    <w:rsid w:val="004D72A1"/>
    <w:rsid w:val="004E08D8"/>
    <w:rsid w:val="004E17F5"/>
    <w:rsid w:val="004E1DAA"/>
    <w:rsid w:val="004E1F09"/>
    <w:rsid w:val="004E1FC0"/>
    <w:rsid w:val="004E2031"/>
    <w:rsid w:val="004E21C9"/>
    <w:rsid w:val="004E27EC"/>
    <w:rsid w:val="004E2A64"/>
    <w:rsid w:val="004E33B5"/>
    <w:rsid w:val="004E49B5"/>
    <w:rsid w:val="004E49B8"/>
    <w:rsid w:val="004E78E7"/>
    <w:rsid w:val="004F072C"/>
    <w:rsid w:val="004F1550"/>
    <w:rsid w:val="004F1D43"/>
    <w:rsid w:val="004F259D"/>
    <w:rsid w:val="004F3112"/>
    <w:rsid w:val="004F39CF"/>
    <w:rsid w:val="004F4B04"/>
    <w:rsid w:val="00500147"/>
    <w:rsid w:val="005004ED"/>
    <w:rsid w:val="00500CD0"/>
    <w:rsid w:val="0050125A"/>
    <w:rsid w:val="0050230A"/>
    <w:rsid w:val="00502D1F"/>
    <w:rsid w:val="00503242"/>
    <w:rsid w:val="00503366"/>
    <w:rsid w:val="00504136"/>
    <w:rsid w:val="00506649"/>
    <w:rsid w:val="00506905"/>
    <w:rsid w:val="00506AC0"/>
    <w:rsid w:val="00506BE9"/>
    <w:rsid w:val="00507F2E"/>
    <w:rsid w:val="00510047"/>
    <w:rsid w:val="0051023B"/>
    <w:rsid w:val="00512130"/>
    <w:rsid w:val="0051240E"/>
    <w:rsid w:val="00513350"/>
    <w:rsid w:val="00513551"/>
    <w:rsid w:val="00514688"/>
    <w:rsid w:val="00514B21"/>
    <w:rsid w:val="0051539E"/>
    <w:rsid w:val="00515C88"/>
    <w:rsid w:val="00515D71"/>
    <w:rsid w:val="00516696"/>
    <w:rsid w:val="00517A61"/>
    <w:rsid w:val="00517C43"/>
    <w:rsid w:val="005207DF"/>
    <w:rsid w:val="00522240"/>
    <w:rsid w:val="0052227B"/>
    <w:rsid w:val="0052294E"/>
    <w:rsid w:val="005229D3"/>
    <w:rsid w:val="00522F6D"/>
    <w:rsid w:val="00524A26"/>
    <w:rsid w:val="00524DC5"/>
    <w:rsid w:val="00524E80"/>
    <w:rsid w:val="00525708"/>
    <w:rsid w:val="005259B7"/>
    <w:rsid w:val="0052603E"/>
    <w:rsid w:val="00530208"/>
    <w:rsid w:val="00530BE1"/>
    <w:rsid w:val="00530EA2"/>
    <w:rsid w:val="00531951"/>
    <w:rsid w:val="00531B6F"/>
    <w:rsid w:val="005322D1"/>
    <w:rsid w:val="00532FA8"/>
    <w:rsid w:val="00533EC6"/>
    <w:rsid w:val="00534267"/>
    <w:rsid w:val="00534315"/>
    <w:rsid w:val="00535235"/>
    <w:rsid w:val="005357E9"/>
    <w:rsid w:val="00535B8F"/>
    <w:rsid w:val="00535F0C"/>
    <w:rsid w:val="005366F8"/>
    <w:rsid w:val="00536FEC"/>
    <w:rsid w:val="00540E28"/>
    <w:rsid w:val="00541DFE"/>
    <w:rsid w:val="0054308C"/>
    <w:rsid w:val="005430A4"/>
    <w:rsid w:val="0054476F"/>
    <w:rsid w:val="00544A7C"/>
    <w:rsid w:val="00545CAA"/>
    <w:rsid w:val="00546943"/>
    <w:rsid w:val="00547036"/>
    <w:rsid w:val="005470BA"/>
    <w:rsid w:val="005473AE"/>
    <w:rsid w:val="005474B4"/>
    <w:rsid w:val="00550B9A"/>
    <w:rsid w:val="00550BD7"/>
    <w:rsid w:val="005521C7"/>
    <w:rsid w:val="00552ABB"/>
    <w:rsid w:val="00552E42"/>
    <w:rsid w:val="0055326A"/>
    <w:rsid w:val="005538AD"/>
    <w:rsid w:val="00554689"/>
    <w:rsid w:val="0055495B"/>
    <w:rsid w:val="0055581D"/>
    <w:rsid w:val="00556A2E"/>
    <w:rsid w:val="00556BD6"/>
    <w:rsid w:val="00557918"/>
    <w:rsid w:val="00560CBD"/>
    <w:rsid w:val="005612B8"/>
    <w:rsid w:val="00562232"/>
    <w:rsid w:val="00563033"/>
    <w:rsid w:val="00563932"/>
    <w:rsid w:val="00563F1E"/>
    <w:rsid w:val="00564B09"/>
    <w:rsid w:val="0056518F"/>
    <w:rsid w:val="005652F4"/>
    <w:rsid w:val="005653D8"/>
    <w:rsid w:val="00565CA7"/>
    <w:rsid w:val="00566509"/>
    <w:rsid w:val="005666FC"/>
    <w:rsid w:val="00567053"/>
    <w:rsid w:val="00567106"/>
    <w:rsid w:val="0056772D"/>
    <w:rsid w:val="00570A8D"/>
    <w:rsid w:val="00570F19"/>
    <w:rsid w:val="00571B1B"/>
    <w:rsid w:val="00572F93"/>
    <w:rsid w:val="005750DF"/>
    <w:rsid w:val="005776DD"/>
    <w:rsid w:val="00580880"/>
    <w:rsid w:val="00582BE5"/>
    <w:rsid w:val="0058494B"/>
    <w:rsid w:val="00585603"/>
    <w:rsid w:val="0058569F"/>
    <w:rsid w:val="00585818"/>
    <w:rsid w:val="00585A05"/>
    <w:rsid w:val="00586035"/>
    <w:rsid w:val="0058677A"/>
    <w:rsid w:val="00587FC3"/>
    <w:rsid w:val="00591514"/>
    <w:rsid w:val="00592C39"/>
    <w:rsid w:val="00593960"/>
    <w:rsid w:val="00593EB3"/>
    <w:rsid w:val="0059403C"/>
    <w:rsid w:val="00594DE0"/>
    <w:rsid w:val="0059538D"/>
    <w:rsid w:val="00596295"/>
    <w:rsid w:val="00596865"/>
    <w:rsid w:val="005972AA"/>
    <w:rsid w:val="0059796E"/>
    <w:rsid w:val="005A034C"/>
    <w:rsid w:val="005A0471"/>
    <w:rsid w:val="005A0582"/>
    <w:rsid w:val="005A070C"/>
    <w:rsid w:val="005A11DF"/>
    <w:rsid w:val="005A142D"/>
    <w:rsid w:val="005A229C"/>
    <w:rsid w:val="005A22C4"/>
    <w:rsid w:val="005A23E4"/>
    <w:rsid w:val="005A4CC2"/>
    <w:rsid w:val="005A50F1"/>
    <w:rsid w:val="005A572D"/>
    <w:rsid w:val="005A6B81"/>
    <w:rsid w:val="005A6D60"/>
    <w:rsid w:val="005B0004"/>
    <w:rsid w:val="005B07E5"/>
    <w:rsid w:val="005B0FD5"/>
    <w:rsid w:val="005B2AE7"/>
    <w:rsid w:val="005B357F"/>
    <w:rsid w:val="005B36CF"/>
    <w:rsid w:val="005B390D"/>
    <w:rsid w:val="005B3BA3"/>
    <w:rsid w:val="005B4EAE"/>
    <w:rsid w:val="005B54B5"/>
    <w:rsid w:val="005B6192"/>
    <w:rsid w:val="005B648F"/>
    <w:rsid w:val="005B669D"/>
    <w:rsid w:val="005B7473"/>
    <w:rsid w:val="005B7ABC"/>
    <w:rsid w:val="005C02FF"/>
    <w:rsid w:val="005C06AB"/>
    <w:rsid w:val="005C1A4D"/>
    <w:rsid w:val="005C2EA2"/>
    <w:rsid w:val="005C3B46"/>
    <w:rsid w:val="005C3F12"/>
    <w:rsid w:val="005C625C"/>
    <w:rsid w:val="005C6741"/>
    <w:rsid w:val="005C69F9"/>
    <w:rsid w:val="005C6F75"/>
    <w:rsid w:val="005C73DF"/>
    <w:rsid w:val="005C79B0"/>
    <w:rsid w:val="005D003A"/>
    <w:rsid w:val="005D0302"/>
    <w:rsid w:val="005D04B6"/>
    <w:rsid w:val="005D06AF"/>
    <w:rsid w:val="005D06FA"/>
    <w:rsid w:val="005D2FE6"/>
    <w:rsid w:val="005D3308"/>
    <w:rsid w:val="005D3EC7"/>
    <w:rsid w:val="005D4466"/>
    <w:rsid w:val="005D75CE"/>
    <w:rsid w:val="005D7785"/>
    <w:rsid w:val="005D7A3B"/>
    <w:rsid w:val="005D7F0B"/>
    <w:rsid w:val="005E1303"/>
    <w:rsid w:val="005E16F1"/>
    <w:rsid w:val="005E1FFB"/>
    <w:rsid w:val="005E2A98"/>
    <w:rsid w:val="005E3706"/>
    <w:rsid w:val="005E3B7A"/>
    <w:rsid w:val="005E3C7E"/>
    <w:rsid w:val="005E4C77"/>
    <w:rsid w:val="005E4CBD"/>
    <w:rsid w:val="005E697A"/>
    <w:rsid w:val="005E7895"/>
    <w:rsid w:val="005F0F1C"/>
    <w:rsid w:val="005F0F5D"/>
    <w:rsid w:val="005F18BD"/>
    <w:rsid w:val="005F194C"/>
    <w:rsid w:val="005F1B5D"/>
    <w:rsid w:val="005F1C7C"/>
    <w:rsid w:val="005F555F"/>
    <w:rsid w:val="005F6146"/>
    <w:rsid w:val="005F673E"/>
    <w:rsid w:val="005F6FCE"/>
    <w:rsid w:val="005F71EC"/>
    <w:rsid w:val="005F742B"/>
    <w:rsid w:val="005F78B7"/>
    <w:rsid w:val="005F7E00"/>
    <w:rsid w:val="005F7E32"/>
    <w:rsid w:val="00600791"/>
    <w:rsid w:val="006010E6"/>
    <w:rsid w:val="0060265F"/>
    <w:rsid w:val="006034A9"/>
    <w:rsid w:val="006048D0"/>
    <w:rsid w:val="0060602F"/>
    <w:rsid w:val="00606B28"/>
    <w:rsid w:val="0060795F"/>
    <w:rsid w:val="00610C83"/>
    <w:rsid w:val="00610CD9"/>
    <w:rsid w:val="0061183A"/>
    <w:rsid w:val="006132C5"/>
    <w:rsid w:val="00613927"/>
    <w:rsid w:val="00614820"/>
    <w:rsid w:val="00615643"/>
    <w:rsid w:val="00615918"/>
    <w:rsid w:val="00615A86"/>
    <w:rsid w:val="006166FE"/>
    <w:rsid w:val="006167C1"/>
    <w:rsid w:val="00620C44"/>
    <w:rsid w:val="00620CAB"/>
    <w:rsid w:val="00620F7C"/>
    <w:rsid w:val="00621150"/>
    <w:rsid w:val="00621AEA"/>
    <w:rsid w:val="0062218F"/>
    <w:rsid w:val="006223EB"/>
    <w:rsid w:val="0062275C"/>
    <w:rsid w:val="00622CB2"/>
    <w:rsid w:val="00623445"/>
    <w:rsid w:val="00624851"/>
    <w:rsid w:val="00624CFD"/>
    <w:rsid w:val="006263A1"/>
    <w:rsid w:val="00627C78"/>
    <w:rsid w:val="00627F0B"/>
    <w:rsid w:val="00627F46"/>
    <w:rsid w:val="00630388"/>
    <w:rsid w:val="00630DDD"/>
    <w:rsid w:val="00631156"/>
    <w:rsid w:val="00631C5E"/>
    <w:rsid w:val="00633148"/>
    <w:rsid w:val="00633F91"/>
    <w:rsid w:val="00634792"/>
    <w:rsid w:val="00635961"/>
    <w:rsid w:val="006375AA"/>
    <w:rsid w:val="00637ADE"/>
    <w:rsid w:val="00637BAB"/>
    <w:rsid w:val="00637D09"/>
    <w:rsid w:val="00640D74"/>
    <w:rsid w:val="00641043"/>
    <w:rsid w:val="006438AE"/>
    <w:rsid w:val="00643D91"/>
    <w:rsid w:val="0064461E"/>
    <w:rsid w:val="006454A3"/>
    <w:rsid w:val="0064559C"/>
    <w:rsid w:val="00645A49"/>
    <w:rsid w:val="00646291"/>
    <w:rsid w:val="00646A56"/>
    <w:rsid w:val="00646A69"/>
    <w:rsid w:val="00651478"/>
    <w:rsid w:val="0065220B"/>
    <w:rsid w:val="006523B7"/>
    <w:rsid w:val="006523B8"/>
    <w:rsid w:val="006541A8"/>
    <w:rsid w:val="00655224"/>
    <w:rsid w:val="00655BDE"/>
    <w:rsid w:val="00655DC7"/>
    <w:rsid w:val="00655F70"/>
    <w:rsid w:val="006560D6"/>
    <w:rsid w:val="00656E03"/>
    <w:rsid w:val="006573A3"/>
    <w:rsid w:val="0066003B"/>
    <w:rsid w:val="00660E99"/>
    <w:rsid w:val="00660EE1"/>
    <w:rsid w:val="0066168C"/>
    <w:rsid w:val="00661E69"/>
    <w:rsid w:val="00663B66"/>
    <w:rsid w:val="00663C42"/>
    <w:rsid w:val="00663CCD"/>
    <w:rsid w:val="00664879"/>
    <w:rsid w:val="00664CB0"/>
    <w:rsid w:val="00664EE3"/>
    <w:rsid w:val="00667863"/>
    <w:rsid w:val="00667AC7"/>
    <w:rsid w:val="00672375"/>
    <w:rsid w:val="00673F60"/>
    <w:rsid w:val="00673FBF"/>
    <w:rsid w:val="00674893"/>
    <w:rsid w:val="00676C93"/>
    <w:rsid w:val="00676DE5"/>
    <w:rsid w:val="00676FB9"/>
    <w:rsid w:val="0068090B"/>
    <w:rsid w:val="00681D51"/>
    <w:rsid w:val="00681FF1"/>
    <w:rsid w:val="006828B9"/>
    <w:rsid w:val="00682A59"/>
    <w:rsid w:val="00682EB2"/>
    <w:rsid w:val="0068361A"/>
    <w:rsid w:val="0068373A"/>
    <w:rsid w:val="006840E2"/>
    <w:rsid w:val="00684153"/>
    <w:rsid w:val="006872D4"/>
    <w:rsid w:val="00687FBE"/>
    <w:rsid w:val="00690CB7"/>
    <w:rsid w:val="00691C6B"/>
    <w:rsid w:val="00691FD9"/>
    <w:rsid w:val="006941E8"/>
    <w:rsid w:val="00694EE6"/>
    <w:rsid w:val="006955B2"/>
    <w:rsid w:val="00695E53"/>
    <w:rsid w:val="006960DA"/>
    <w:rsid w:val="006963AF"/>
    <w:rsid w:val="00696AA2"/>
    <w:rsid w:val="00697029"/>
    <w:rsid w:val="006972B6"/>
    <w:rsid w:val="006A016E"/>
    <w:rsid w:val="006A0C48"/>
    <w:rsid w:val="006A122D"/>
    <w:rsid w:val="006A1379"/>
    <w:rsid w:val="006A195E"/>
    <w:rsid w:val="006A2997"/>
    <w:rsid w:val="006A3105"/>
    <w:rsid w:val="006A3E93"/>
    <w:rsid w:val="006A442A"/>
    <w:rsid w:val="006A4660"/>
    <w:rsid w:val="006A5B60"/>
    <w:rsid w:val="006A5D25"/>
    <w:rsid w:val="006A6E2C"/>
    <w:rsid w:val="006A7808"/>
    <w:rsid w:val="006A7E31"/>
    <w:rsid w:val="006B1248"/>
    <w:rsid w:val="006B16C0"/>
    <w:rsid w:val="006B18B1"/>
    <w:rsid w:val="006B2850"/>
    <w:rsid w:val="006B2ED2"/>
    <w:rsid w:val="006B35A2"/>
    <w:rsid w:val="006B3A31"/>
    <w:rsid w:val="006B4269"/>
    <w:rsid w:val="006B50B5"/>
    <w:rsid w:val="006B5C13"/>
    <w:rsid w:val="006B5D53"/>
    <w:rsid w:val="006B5EFE"/>
    <w:rsid w:val="006B5F35"/>
    <w:rsid w:val="006B6220"/>
    <w:rsid w:val="006B69BF"/>
    <w:rsid w:val="006B6CDB"/>
    <w:rsid w:val="006C09E5"/>
    <w:rsid w:val="006C26E8"/>
    <w:rsid w:val="006C3375"/>
    <w:rsid w:val="006C3530"/>
    <w:rsid w:val="006C470A"/>
    <w:rsid w:val="006C5A2E"/>
    <w:rsid w:val="006C5CC4"/>
    <w:rsid w:val="006C5FBE"/>
    <w:rsid w:val="006C61E7"/>
    <w:rsid w:val="006C6B82"/>
    <w:rsid w:val="006D0366"/>
    <w:rsid w:val="006D14D6"/>
    <w:rsid w:val="006D18D3"/>
    <w:rsid w:val="006D1E82"/>
    <w:rsid w:val="006D2582"/>
    <w:rsid w:val="006D2AF4"/>
    <w:rsid w:val="006D2DDE"/>
    <w:rsid w:val="006D33A1"/>
    <w:rsid w:val="006D4007"/>
    <w:rsid w:val="006D404C"/>
    <w:rsid w:val="006D450B"/>
    <w:rsid w:val="006D4D30"/>
    <w:rsid w:val="006D590A"/>
    <w:rsid w:val="006D59BF"/>
    <w:rsid w:val="006D5BE2"/>
    <w:rsid w:val="006D5F2D"/>
    <w:rsid w:val="006D67F6"/>
    <w:rsid w:val="006E081E"/>
    <w:rsid w:val="006E14AE"/>
    <w:rsid w:val="006E191F"/>
    <w:rsid w:val="006E2152"/>
    <w:rsid w:val="006E2390"/>
    <w:rsid w:val="006E2493"/>
    <w:rsid w:val="006E2B15"/>
    <w:rsid w:val="006E3C45"/>
    <w:rsid w:val="006E4600"/>
    <w:rsid w:val="006E56C0"/>
    <w:rsid w:val="006E5EED"/>
    <w:rsid w:val="006E6D6B"/>
    <w:rsid w:val="006E7492"/>
    <w:rsid w:val="006E75A0"/>
    <w:rsid w:val="006E7F41"/>
    <w:rsid w:val="006F01B3"/>
    <w:rsid w:val="006F0316"/>
    <w:rsid w:val="006F09BF"/>
    <w:rsid w:val="006F1C2C"/>
    <w:rsid w:val="006F1C58"/>
    <w:rsid w:val="006F22F8"/>
    <w:rsid w:val="006F2921"/>
    <w:rsid w:val="006F2A71"/>
    <w:rsid w:val="006F2B0C"/>
    <w:rsid w:val="006F36BC"/>
    <w:rsid w:val="006F6B78"/>
    <w:rsid w:val="006F6D1A"/>
    <w:rsid w:val="00700460"/>
    <w:rsid w:val="0070051D"/>
    <w:rsid w:val="007012C1"/>
    <w:rsid w:val="0070211C"/>
    <w:rsid w:val="007026F0"/>
    <w:rsid w:val="007051B7"/>
    <w:rsid w:val="007057E6"/>
    <w:rsid w:val="00705CBE"/>
    <w:rsid w:val="00706B4D"/>
    <w:rsid w:val="00706FE7"/>
    <w:rsid w:val="00710472"/>
    <w:rsid w:val="007104F4"/>
    <w:rsid w:val="00710C21"/>
    <w:rsid w:val="00711876"/>
    <w:rsid w:val="007125E0"/>
    <w:rsid w:val="00712CEB"/>
    <w:rsid w:val="00712E9F"/>
    <w:rsid w:val="0071381F"/>
    <w:rsid w:val="00713AF3"/>
    <w:rsid w:val="00713EFA"/>
    <w:rsid w:val="00714194"/>
    <w:rsid w:val="00714438"/>
    <w:rsid w:val="007147AA"/>
    <w:rsid w:val="007150B6"/>
    <w:rsid w:val="00716533"/>
    <w:rsid w:val="00717DAF"/>
    <w:rsid w:val="0072144A"/>
    <w:rsid w:val="00721A75"/>
    <w:rsid w:val="00721C3A"/>
    <w:rsid w:val="0072216C"/>
    <w:rsid w:val="00722EAF"/>
    <w:rsid w:val="0072305F"/>
    <w:rsid w:val="00723890"/>
    <w:rsid w:val="00723F31"/>
    <w:rsid w:val="00724B24"/>
    <w:rsid w:val="00725A36"/>
    <w:rsid w:val="00725BAD"/>
    <w:rsid w:val="00726087"/>
    <w:rsid w:val="00726169"/>
    <w:rsid w:val="00726DC5"/>
    <w:rsid w:val="00731505"/>
    <w:rsid w:val="00734500"/>
    <w:rsid w:val="0073466D"/>
    <w:rsid w:val="007356F7"/>
    <w:rsid w:val="0073647F"/>
    <w:rsid w:val="00737168"/>
    <w:rsid w:val="00737A30"/>
    <w:rsid w:val="00740E6C"/>
    <w:rsid w:val="007410FE"/>
    <w:rsid w:val="007426E2"/>
    <w:rsid w:val="00743B74"/>
    <w:rsid w:val="00743D92"/>
    <w:rsid w:val="00744ED4"/>
    <w:rsid w:val="007474CC"/>
    <w:rsid w:val="00750BEA"/>
    <w:rsid w:val="00750C9D"/>
    <w:rsid w:val="00750CA6"/>
    <w:rsid w:val="00751238"/>
    <w:rsid w:val="0075131D"/>
    <w:rsid w:val="007513EC"/>
    <w:rsid w:val="00751703"/>
    <w:rsid w:val="0075178E"/>
    <w:rsid w:val="00752D8C"/>
    <w:rsid w:val="00752E84"/>
    <w:rsid w:val="00753704"/>
    <w:rsid w:val="007540A6"/>
    <w:rsid w:val="00754D08"/>
    <w:rsid w:val="00754E60"/>
    <w:rsid w:val="00756F1D"/>
    <w:rsid w:val="00757833"/>
    <w:rsid w:val="007616A4"/>
    <w:rsid w:val="00763781"/>
    <w:rsid w:val="00764048"/>
    <w:rsid w:val="00764FB2"/>
    <w:rsid w:val="00765214"/>
    <w:rsid w:val="00765E54"/>
    <w:rsid w:val="00766081"/>
    <w:rsid w:val="00766421"/>
    <w:rsid w:val="007665BD"/>
    <w:rsid w:val="007673E9"/>
    <w:rsid w:val="00767E5F"/>
    <w:rsid w:val="0077039F"/>
    <w:rsid w:val="00771CA1"/>
    <w:rsid w:val="0077210E"/>
    <w:rsid w:val="007723B3"/>
    <w:rsid w:val="007726AD"/>
    <w:rsid w:val="00773456"/>
    <w:rsid w:val="00773CA8"/>
    <w:rsid w:val="0077416A"/>
    <w:rsid w:val="00775EFC"/>
    <w:rsid w:val="00776B83"/>
    <w:rsid w:val="00777AFF"/>
    <w:rsid w:val="007802F4"/>
    <w:rsid w:val="007803B7"/>
    <w:rsid w:val="00781875"/>
    <w:rsid w:val="00781B57"/>
    <w:rsid w:val="00782120"/>
    <w:rsid w:val="007822BB"/>
    <w:rsid w:val="00782D69"/>
    <w:rsid w:val="00782DBE"/>
    <w:rsid w:val="007832C3"/>
    <w:rsid w:val="007836D9"/>
    <w:rsid w:val="00783B01"/>
    <w:rsid w:val="007847EF"/>
    <w:rsid w:val="00786CBC"/>
    <w:rsid w:val="00787F70"/>
    <w:rsid w:val="00787FC2"/>
    <w:rsid w:val="0079087A"/>
    <w:rsid w:val="00791041"/>
    <w:rsid w:val="00791494"/>
    <w:rsid w:val="00791E49"/>
    <w:rsid w:val="00791F1D"/>
    <w:rsid w:val="0079246F"/>
    <w:rsid w:val="00792DA7"/>
    <w:rsid w:val="007938E0"/>
    <w:rsid w:val="00793AF8"/>
    <w:rsid w:val="007944DD"/>
    <w:rsid w:val="007946CD"/>
    <w:rsid w:val="007955D0"/>
    <w:rsid w:val="00795B97"/>
    <w:rsid w:val="007974A6"/>
    <w:rsid w:val="0079788E"/>
    <w:rsid w:val="007978A7"/>
    <w:rsid w:val="007A03DE"/>
    <w:rsid w:val="007A067E"/>
    <w:rsid w:val="007A0B38"/>
    <w:rsid w:val="007A0E27"/>
    <w:rsid w:val="007A21D3"/>
    <w:rsid w:val="007A2F67"/>
    <w:rsid w:val="007A3703"/>
    <w:rsid w:val="007A45EA"/>
    <w:rsid w:val="007A4F91"/>
    <w:rsid w:val="007A5079"/>
    <w:rsid w:val="007A5180"/>
    <w:rsid w:val="007A683A"/>
    <w:rsid w:val="007A6C74"/>
    <w:rsid w:val="007A6C83"/>
    <w:rsid w:val="007A731C"/>
    <w:rsid w:val="007A78AB"/>
    <w:rsid w:val="007A7AB6"/>
    <w:rsid w:val="007B00BE"/>
    <w:rsid w:val="007B074B"/>
    <w:rsid w:val="007B11DC"/>
    <w:rsid w:val="007B276D"/>
    <w:rsid w:val="007B44D5"/>
    <w:rsid w:val="007B611B"/>
    <w:rsid w:val="007B6289"/>
    <w:rsid w:val="007C00E5"/>
    <w:rsid w:val="007C072E"/>
    <w:rsid w:val="007C12C7"/>
    <w:rsid w:val="007C19F2"/>
    <w:rsid w:val="007C2515"/>
    <w:rsid w:val="007C3389"/>
    <w:rsid w:val="007C3A68"/>
    <w:rsid w:val="007C4816"/>
    <w:rsid w:val="007C49A1"/>
    <w:rsid w:val="007C5264"/>
    <w:rsid w:val="007C53AB"/>
    <w:rsid w:val="007C5D50"/>
    <w:rsid w:val="007C632A"/>
    <w:rsid w:val="007C69D0"/>
    <w:rsid w:val="007C6E2B"/>
    <w:rsid w:val="007C7D69"/>
    <w:rsid w:val="007D05DB"/>
    <w:rsid w:val="007D146E"/>
    <w:rsid w:val="007D4CF9"/>
    <w:rsid w:val="007D5666"/>
    <w:rsid w:val="007D5B7E"/>
    <w:rsid w:val="007D7A3D"/>
    <w:rsid w:val="007E1085"/>
    <w:rsid w:val="007E232E"/>
    <w:rsid w:val="007E31D4"/>
    <w:rsid w:val="007E334C"/>
    <w:rsid w:val="007E36C0"/>
    <w:rsid w:val="007E3E60"/>
    <w:rsid w:val="007E4611"/>
    <w:rsid w:val="007E52AF"/>
    <w:rsid w:val="007E5495"/>
    <w:rsid w:val="007E5BFC"/>
    <w:rsid w:val="007E799E"/>
    <w:rsid w:val="007E7ABA"/>
    <w:rsid w:val="007F0672"/>
    <w:rsid w:val="007F0C4F"/>
    <w:rsid w:val="007F11E1"/>
    <w:rsid w:val="007F1D18"/>
    <w:rsid w:val="007F32B0"/>
    <w:rsid w:val="007F3889"/>
    <w:rsid w:val="007F4003"/>
    <w:rsid w:val="007F441E"/>
    <w:rsid w:val="007F5941"/>
    <w:rsid w:val="007F5E27"/>
    <w:rsid w:val="007F62EE"/>
    <w:rsid w:val="007F6435"/>
    <w:rsid w:val="007F64C8"/>
    <w:rsid w:val="007F656F"/>
    <w:rsid w:val="007F69FC"/>
    <w:rsid w:val="007F6BBF"/>
    <w:rsid w:val="00800347"/>
    <w:rsid w:val="008003E6"/>
    <w:rsid w:val="008010D7"/>
    <w:rsid w:val="0080171F"/>
    <w:rsid w:val="00801A30"/>
    <w:rsid w:val="00803274"/>
    <w:rsid w:val="008038B9"/>
    <w:rsid w:val="00803E16"/>
    <w:rsid w:val="00804175"/>
    <w:rsid w:val="00805BC4"/>
    <w:rsid w:val="008075EB"/>
    <w:rsid w:val="0080797C"/>
    <w:rsid w:val="008079CE"/>
    <w:rsid w:val="008109CB"/>
    <w:rsid w:val="008131DD"/>
    <w:rsid w:val="00813C66"/>
    <w:rsid w:val="00813E88"/>
    <w:rsid w:val="00814249"/>
    <w:rsid w:val="00814D9F"/>
    <w:rsid w:val="00815483"/>
    <w:rsid w:val="008160FD"/>
    <w:rsid w:val="00816253"/>
    <w:rsid w:val="00817B99"/>
    <w:rsid w:val="00817C43"/>
    <w:rsid w:val="00820083"/>
    <w:rsid w:val="00821A3C"/>
    <w:rsid w:val="00822326"/>
    <w:rsid w:val="00822F62"/>
    <w:rsid w:val="0082496E"/>
    <w:rsid w:val="00824BE2"/>
    <w:rsid w:val="00825220"/>
    <w:rsid w:val="00825940"/>
    <w:rsid w:val="00825CC0"/>
    <w:rsid w:val="008260FE"/>
    <w:rsid w:val="00826D66"/>
    <w:rsid w:val="008307B9"/>
    <w:rsid w:val="008317BE"/>
    <w:rsid w:val="008317C6"/>
    <w:rsid w:val="00831D58"/>
    <w:rsid w:val="00832598"/>
    <w:rsid w:val="008325E8"/>
    <w:rsid w:val="00832F3A"/>
    <w:rsid w:val="0083410D"/>
    <w:rsid w:val="0083600B"/>
    <w:rsid w:val="00836399"/>
    <w:rsid w:val="008363F6"/>
    <w:rsid w:val="00836624"/>
    <w:rsid w:val="00836749"/>
    <w:rsid w:val="00836924"/>
    <w:rsid w:val="008374E5"/>
    <w:rsid w:val="00837B00"/>
    <w:rsid w:val="00837E48"/>
    <w:rsid w:val="00837E87"/>
    <w:rsid w:val="00840D10"/>
    <w:rsid w:val="00841AAD"/>
    <w:rsid w:val="00842CA3"/>
    <w:rsid w:val="00844CAF"/>
    <w:rsid w:val="008452B2"/>
    <w:rsid w:val="00845A6E"/>
    <w:rsid w:val="008468FF"/>
    <w:rsid w:val="00846ECD"/>
    <w:rsid w:val="00847578"/>
    <w:rsid w:val="008522B4"/>
    <w:rsid w:val="00852486"/>
    <w:rsid w:val="00852B91"/>
    <w:rsid w:val="00853427"/>
    <w:rsid w:val="0085399F"/>
    <w:rsid w:val="0085518D"/>
    <w:rsid w:val="008559D1"/>
    <w:rsid w:val="00855DC5"/>
    <w:rsid w:val="008560C6"/>
    <w:rsid w:val="0085610B"/>
    <w:rsid w:val="0085720C"/>
    <w:rsid w:val="0085741B"/>
    <w:rsid w:val="008578A1"/>
    <w:rsid w:val="00857A35"/>
    <w:rsid w:val="00857CA7"/>
    <w:rsid w:val="00860347"/>
    <w:rsid w:val="00861639"/>
    <w:rsid w:val="008619D3"/>
    <w:rsid w:val="0086311B"/>
    <w:rsid w:val="00863123"/>
    <w:rsid w:val="00863C4E"/>
    <w:rsid w:val="00864FA8"/>
    <w:rsid w:val="008651AB"/>
    <w:rsid w:val="008660F4"/>
    <w:rsid w:val="00867D4A"/>
    <w:rsid w:val="00870860"/>
    <w:rsid w:val="008710AA"/>
    <w:rsid w:val="00871CB6"/>
    <w:rsid w:val="00871E73"/>
    <w:rsid w:val="0087280D"/>
    <w:rsid w:val="00872BC1"/>
    <w:rsid w:val="0087302F"/>
    <w:rsid w:val="0087315B"/>
    <w:rsid w:val="00873E8C"/>
    <w:rsid w:val="00873FA9"/>
    <w:rsid w:val="00874E3F"/>
    <w:rsid w:val="00877178"/>
    <w:rsid w:val="0087786D"/>
    <w:rsid w:val="008800C1"/>
    <w:rsid w:val="00880266"/>
    <w:rsid w:val="0088044F"/>
    <w:rsid w:val="008806A2"/>
    <w:rsid w:val="00880A81"/>
    <w:rsid w:val="00881CF7"/>
    <w:rsid w:val="00883549"/>
    <w:rsid w:val="00883732"/>
    <w:rsid w:val="008849F7"/>
    <w:rsid w:val="00884DF9"/>
    <w:rsid w:val="0088685B"/>
    <w:rsid w:val="00886EBB"/>
    <w:rsid w:val="00891C33"/>
    <w:rsid w:val="00892329"/>
    <w:rsid w:val="00892995"/>
    <w:rsid w:val="00893710"/>
    <w:rsid w:val="008938CF"/>
    <w:rsid w:val="00893E3F"/>
    <w:rsid w:val="00894DF0"/>
    <w:rsid w:val="008951E9"/>
    <w:rsid w:val="008957EF"/>
    <w:rsid w:val="008965DB"/>
    <w:rsid w:val="00896A27"/>
    <w:rsid w:val="00897752"/>
    <w:rsid w:val="008A013D"/>
    <w:rsid w:val="008A0970"/>
    <w:rsid w:val="008A1601"/>
    <w:rsid w:val="008A342B"/>
    <w:rsid w:val="008A371D"/>
    <w:rsid w:val="008A3AA8"/>
    <w:rsid w:val="008A5AF5"/>
    <w:rsid w:val="008A5C3E"/>
    <w:rsid w:val="008A60AF"/>
    <w:rsid w:val="008A716C"/>
    <w:rsid w:val="008A72AD"/>
    <w:rsid w:val="008A7601"/>
    <w:rsid w:val="008A7A84"/>
    <w:rsid w:val="008B07D3"/>
    <w:rsid w:val="008B08AC"/>
    <w:rsid w:val="008B12D9"/>
    <w:rsid w:val="008B1763"/>
    <w:rsid w:val="008B3567"/>
    <w:rsid w:val="008B3F9C"/>
    <w:rsid w:val="008B4073"/>
    <w:rsid w:val="008B42EA"/>
    <w:rsid w:val="008B55D1"/>
    <w:rsid w:val="008B560E"/>
    <w:rsid w:val="008B576C"/>
    <w:rsid w:val="008B5885"/>
    <w:rsid w:val="008B72DD"/>
    <w:rsid w:val="008B7458"/>
    <w:rsid w:val="008B78CF"/>
    <w:rsid w:val="008C2474"/>
    <w:rsid w:val="008C2FD8"/>
    <w:rsid w:val="008C316E"/>
    <w:rsid w:val="008C3446"/>
    <w:rsid w:val="008C3D98"/>
    <w:rsid w:val="008C6538"/>
    <w:rsid w:val="008C6B4C"/>
    <w:rsid w:val="008C6D3C"/>
    <w:rsid w:val="008C6E6E"/>
    <w:rsid w:val="008D0997"/>
    <w:rsid w:val="008D3507"/>
    <w:rsid w:val="008D389D"/>
    <w:rsid w:val="008D4362"/>
    <w:rsid w:val="008D4AD9"/>
    <w:rsid w:val="008D5A7D"/>
    <w:rsid w:val="008D7397"/>
    <w:rsid w:val="008D7949"/>
    <w:rsid w:val="008D7950"/>
    <w:rsid w:val="008E064F"/>
    <w:rsid w:val="008E0AD8"/>
    <w:rsid w:val="008E10FC"/>
    <w:rsid w:val="008E1E94"/>
    <w:rsid w:val="008E36C6"/>
    <w:rsid w:val="008E43A1"/>
    <w:rsid w:val="008E4D76"/>
    <w:rsid w:val="008E5B1C"/>
    <w:rsid w:val="008E5B22"/>
    <w:rsid w:val="008E5C11"/>
    <w:rsid w:val="008E6E1F"/>
    <w:rsid w:val="008E6EC3"/>
    <w:rsid w:val="008E79C1"/>
    <w:rsid w:val="008F06AF"/>
    <w:rsid w:val="008F0D1E"/>
    <w:rsid w:val="008F0D2E"/>
    <w:rsid w:val="008F0EA4"/>
    <w:rsid w:val="008F17A2"/>
    <w:rsid w:val="008F1A1B"/>
    <w:rsid w:val="008F1B7E"/>
    <w:rsid w:val="008F30E4"/>
    <w:rsid w:val="008F3B13"/>
    <w:rsid w:val="008F443D"/>
    <w:rsid w:val="008F5264"/>
    <w:rsid w:val="008F59D2"/>
    <w:rsid w:val="008F70B2"/>
    <w:rsid w:val="008F7361"/>
    <w:rsid w:val="008F7A97"/>
    <w:rsid w:val="008F7AA9"/>
    <w:rsid w:val="009021B8"/>
    <w:rsid w:val="00902469"/>
    <w:rsid w:val="00902985"/>
    <w:rsid w:val="00902B45"/>
    <w:rsid w:val="00903495"/>
    <w:rsid w:val="009057B3"/>
    <w:rsid w:val="0090700E"/>
    <w:rsid w:val="009072B9"/>
    <w:rsid w:val="009074F9"/>
    <w:rsid w:val="00910FCF"/>
    <w:rsid w:val="00911397"/>
    <w:rsid w:val="0091155D"/>
    <w:rsid w:val="009115A5"/>
    <w:rsid w:val="00912718"/>
    <w:rsid w:val="00913213"/>
    <w:rsid w:val="0091334E"/>
    <w:rsid w:val="00915099"/>
    <w:rsid w:val="0091564D"/>
    <w:rsid w:val="00915EFA"/>
    <w:rsid w:val="00916D0C"/>
    <w:rsid w:val="00917240"/>
    <w:rsid w:val="00917B00"/>
    <w:rsid w:val="0092068E"/>
    <w:rsid w:val="00921C82"/>
    <w:rsid w:val="0092330C"/>
    <w:rsid w:val="00923CB4"/>
    <w:rsid w:val="009245DD"/>
    <w:rsid w:val="009260A7"/>
    <w:rsid w:val="0092718E"/>
    <w:rsid w:val="009308DF"/>
    <w:rsid w:val="00930B51"/>
    <w:rsid w:val="00930F60"/>
    <w:rsid w:val="00932EF8"/>
    <w:rsid w:val="00932F06"/>
    <w:rsid w:val="00933521"/>
    <w:rsid w:val="0093352E"/>
    <w:rsid w:val="00934843"/>
    <w:rsid w:val="00935A3E"/>
    <w:rsid w:val="00935EED"/>
    <w:rsid w:val="0093665F"/>
    <w:rsid w:val="0094042D"/>
    <w:rsid w:val="00941DE8"/>
    <w:rsid w:val="0094254A"/>
    <w:rsid w:val="00942578"/>
    <w:rsid w:val="00942F86"/>
    <w:rsid w:val="009437DA"/>
    <w:rsid w:val="00944602"/>
    <w:rsid w:val="00944CF7"/>
    <w:rsid w:val="00947865"/>
    <w:rsid w:val="00950AB3"/>
    <w:rsid w:val="00952009"/>
    <w:rsid w:val="0095265F"/>
    <w:rsid w:val="009533CE"/>
    <w:rsid w:val="00954811"/>
    <w:rsid w:val="00954B6D"/>
    <w:rsid w:val="009552AD"/>
    <w:rsid w:val="009555DB"/>
    <w:rsid w:val="009560C9"/>
    <w:rsid w:val="009564B0"/>
    <w:rsid w:val="00956809"/>
    <w:rsid w:val="00956D60"/>
    <w:rsid w:val="00957352"/>
    <w:rsid w:val="00957A5D"/>
    <w:rsid w:val="00957FCD"/>
    <w:rsid w:val="00961580"/>
    <w:rsid w:val="00961AB4"/>
    <w:rsid w:val="00961FE5"/>
    <w:rsid w:val="0096212B"/>
    <w:rsid w:val="00962C14"/>
    <w:rsid w:val="0096312C"/>
    <w:rsid w:val="00963B41"/>
    <w:rsid w:val="0096426A"/>
    <w:rsid w:val="009650FB"/>
    <w:rsid w:val="00965381"/>
    <w:rsid w:val="009669A2"/>
    <w:rsid w:val="00966C8F"/>
    <w:rsid w:val="0096771C"/>
    <w:rsid w:val="0097186E"/>
    <w:rsid w:val="009735B7"/>
    <w:rsid w:val="00973910"/>
    <w:rsid w:val="00975378"/>
    <w:rsid w:val="009754BA"/>
    <w:rsid w:val="00975982"/>
    <w:rsid w:val="009771F0"/>
    <w:rsid w:val="00977221"/>
    <w:rsid w:val="00977742"/>
    <w:rsid w:val="0097792F"/>
    <w:rsid w:val="009800EE"/>
    <w:rsid w:val="00980B9B"/>
    <w:rsid w:val="00981943"/>
    <w:rsid w:val="00982066"/>
    <w:rsid w:val="00982FA9"/>
    <w:rsid w:val="00983514"/>
    <w:rsid w:val="009837C5"/>
    <w:rsid w:val="0098474D"/>
    <w:rsid w:val="00990150"/>
    <w:rsid w:val="009924A4"/>
    <w:rsid w:val="00992F66"/>
    <w:rsid w:val="00993B15"/>
    <w:rsid w:val="00995CB0"/>
    <w:rsid w:val="00995E18"/>
    <w:rsid w:val="00996AB0"/>
    <w:rsid w:val="00996E45"/>
    <w:rsid w:val="009975C5"/>
    <w:rsid w:val="00997E93"/>
    <w:rsid w:val="00997F63"/>
    <w:rsid w:val="009A1A4D"/>
    <w:rsid w:val="009A22A2"/>
    <w:rsid w:val="009A263D"/>
    <w:rsid w:val="009A2688"/>
    <w:rsid w:val="009A3578"/>
    <w:rsid w:val="009A4336"/>
    <w:rsid w:val="009A4369"/>
    <w:rsid w:val="009A4382"/>
    <w:rsid w:val="009A4940"/>
    <w:rsid w:val="009A4A44"/>
    <w:rsid w:val="009A5B2F"/>
    <w:rsid w:val="009A6DA0"/>
    <w:rsid w:val="009A745F"/>
    <w:rsid w:val="009A798D"/>
    <w:rsid w:val="009A7F49"/>
    <w:rsid w:val="009B0EE6"/>
    <w:rsid w:val="009B0F1C"/>
    <w:rsid w:val="009B1739"/>
    <w:rsid w:val="009B18B5"/>
    <w:rsid w:val="009B24DD"/>
    <w:rsid w:val="009B2BDA"/>
    <w:rsid w:val="009B2F1A"/>
    <w:rsid w:val="009B3330"/>
    <w:rsid w:val="009B3574"/>
    <w:rsid w:val="009B407C"/>
    <w:rsid w:val="009B4177"/>
    <w:rsid w:val="009B41E0"/>
    <w:rsid w:val="009B56CE"/>
    <w:rsid w:val="009B634E"/>
    <w:rsid w:val="009B6615"/>
    <w:rsid w:val="009B6B7D"/>
    <w:rsid w:val="009B6FAD"/>
    <w:rsid w:val="009B730C"/>
    <w:rsid w:val="009B76D1"/>
    <w:rsid w:val="009B7BBB"/>
    <w:rsid w:val="009B7BF8"/>
    <w:rsid w:val="009C1688"/>
    <w:rsid w:val="009C1A22"/>
    <w:rsid w:val="009C2FC5"/>
    <w:rsid w:val="009C3CCE"/>
    <w:rsid w:val="009C47EA"/>
    <w:rsid w:val="009C4D0D"/>
    <w:rsid w:val="009C5C17"/>
    <w:rsid w:val="009C66CA"/>
    <w:rsid w:val="009C6B40"/>
    <w:rsid w:val="009C797C"/>
    <w:rsid w:val="009D0254"/>
    <w:rsid w:val="009D08C3"/>
    <w:rsid w:val="009D09CF"/>
    <w:rsid w:val="009D0FB4"/>
    <w:rsid w:val="009D1402"/>
    <w:rsid w:val="009D144F"/>
    <w:rsid w:val="009D2338"/>
    <w:rsid w:val="009D29CD"/>
    <w:rsid w:val="009D380C"/>
    <w:rsid w:val="009D4CEE"/>
    <w:rsid w:val="009D5E34"/>
    <w:rsid w:val="009D6752"/>
    <w:rsid w:val="009D6E0C"/>
    <w:rsid w:val="009E0468"/>
    <w:rsid w:val="009E1B0A"/>
    <w:rsid w:val="009E2333"/>
    <w:rsid w:val="009E255C"/>
    <w:rsid w:val="009E2FAC"/>
    <w:rsid w:val="009E3897"/>
    <w:rsid w:val="009E3E12"/>
    <w:rsid w:val="009E511D"/>
    <w:rsid w:val="009E631C"/>
    <w:rsid w:val="009E6BE3"/>
    <w:rsid w:val="009E746F"/>
    <w:rsid w:val="009F0929"/>
    <w:rsid w:val="009F2DEF"/>
    <w:rsid w:val="009F2F7E"/>
    <w:rsid w:val="009F3816"/>
    <w:rsid w:val="009F3DC6"/>
    <w:rsid w:val="009F4525"/>
    <w:rsid w:val="009F4FC4"/>
    <w:rsid w:val="009F56C4"/>
    <w:rsid w:val="009F5B06"/>
    <w:rsid w:val="009F6BC1"/>
    <w:rsid w:val="009F7059"/>
    <w:rsid w:val="009F76FA"/>
    <w:rsid w:val="00A00330"/>
    <w:rsid w:val="00A00410"/>
    <w:rsid w:val="00A00B2E"/>
    <w:rsid w:val="00A01879"/>
    <w:rsid w:val="00A03B27"/>
    <w:rsid w:val="00A041D0"/>
    <w:rsid w:val="00A0468C"/>
    <w:rsid w:val="00A047DB"/>
    <w:rsid w:val="00A04B35"/>
    <w:rsid w:val="00A04CE5"/>
    <w:rsid w:val="00A050E2"/>
    <w:rsid w:val="00A05CED"/>
    <w:rsid w:val="00A05FEA"/>
    <w:rsid w:val="00A063DB"/>
    <w:rsid w:val="00A1048B"/>
    <w:rsid w:val="00A1053A"/>
    <w:rsid w:val="00A10F63"/>
    <w:rsid w:val="00A11C23"/>
    <w:rsid w:val="00A124BC"/>
    <w:rsid w:val="00A1332F"/>
    <w:rsid w:val="00A13588"/>
    <w:rsid w:val="00A14698"/>
    <w:rsid w:val="00A14CAA"/>
    <w:rsid w:val="00A14F19"/>
    <w:rsid w:val="00A15B5A"/>
    <w:rsid w:val="00A15FE5"/>
    <w:rsid w:val="00A1639C"/>
    <w:rsid w:val="00A1794B"/>
    <w:rsid w:val="00A21AB8"/>
    <w:rsid w:val="00A220A2"/>
    <w:rsid w:val="00A22BB7"/>
    <w:rsid w:val="00A22D9D"/>
    <w:rsid w:val="00A2343D"/>
    <w:rsid w:val="00A23BE2"/>
    <w:rsid w:val="00A243B2"/>
    <w:rsid w:val="00A244CD"/>
    <w:rsid w:val="00A2451C"/>
    <w:rsid w:val="00A2574D"/>
    <w:rsid w:val="00A26738"/>
    <w:rsid w:val="00A304C9"/>
    <w:rsid w:val="00A306B1"/>
    <w:rsid w:val="00A30AA7"/>
    <w:rsid w:val="00A30C3C"/>
    <w:rsid w:val="00A30E18"/>
    <w:rsid w:val="00A313E5"/>
    <w:rsid w:val="00A31A48"/>
    <w:rsid w:val="00A31B3A"/>
    <w:rsid w:val="00A3219D"/>
    <w:rsid w:val="00A329CE"/>
    <w:rsid w:val="00A32E92"/>
    <w:rsid w:val="00A33176"/>
    <w:rsid w:val="00A33197"/>
    <w:rsid w:val="00A33BC0"/>
    <w:rsid w:val="00A33DCD"/>
    <w:rsid w:val="00A343BB"/>
    <w:rsid w:val="00A34548"/>
    <w:rsid w:val="00A348A3"/>
    <w:rsid w:val="00A34955"/>
    <w:rsid w:val="00A34AB0"/>
    <w:rsid w:val="00A36F65"/>
    <w:rsid w:val="00A37A56"/>
    <w:rsid w:val="00A40569"/>
    <w:rsid w:val="00A40F50"/>
    <w:rsid w:val="00A41761"/>
    <w:rsid w:val="00A41AB2"/>
    <w:rsid w:val="00A41EEA"/>
    <w:rsid w:val="00A41F86"/>
    <w:rsid w:val="00A43583"/>
    <w:rsid w:val="00A43CC6"/>
    <w:rsid w:val="00A4616F"/>
    <w:rsid w:val="00A46B4F"/>
    <w:rsid w:val="00A473E0"/>
    <w:rsid w:val="00A47E85"/>
    <w:rsid w:val="00A518D2"/>
    <w:rsid w:val="00A5208A"/>
    <w:rsid w:val="00A52E20"/>
    <w:rsid w:val="00A52F50"/>
    <w:rsid w:val="00A53429"/>
    <w:rsid w:val="00A535D6"/>
    <w:rsid w:val="00A53632"/>
    <w:rsid w:val="00A53650"/>
    <w:rsid w:val="00A53F0A"/>
    <w:rsid w:val="00A548B9"/>
    <w:rsid w:val="00A54A38"/>
    <w:rsid w:val="00A54D2C"/>
    <w:rsid w:val="00A5564B"/>
    <w:rsid w:val="00A56B98"/>
    <w:rsid w:val="00A57183"/>
    <w:rsid w:val="00A5733B"/>
    <w:rsid w:val="00A57A60"/>
    <w:rsid w:val="00A6080D"/>
    <w:rsid w:val="00A62B1D"/>
    <w:rsid w:val="00A65BD3"/>
    <w:rsid w:val="00A66530"/>
    <w:rsid w:val="00A70580"/>
    <w:rsid w:val="00A70AA3"/>
    <w:rsid w:val="00A7115D"/>
    <w:rsid w:val="00A71240"/>
    <w:rsid w:val="00A717B2"/>
    <w:rsid w:val="00A728FC"/>
    <w:rsid w:val="00A730CF"/>
    <w:rsid w:val="00A731A1"/>
    <w:rsid w:val="00A73446"/>
    <w:rsid w:val="00A7367C"/>
    <w:rsid w:val="00A73CFE"/>
    <w:rsid w:val="00A73D81"/>
    <w:rsid w:val="00A7429F"/>
    <w:rsid w:val="00A7459A"/>
    <w:rsid w:val="00A74DB4"/>
    <w:rsid w:val="00A752D2"/>
    <w:rsid w:val="00A75A2E"/>
    <w:rsid w:val="00A77127"/>
    <w:rsid w:val="00A77D05"/>
    <w:rsid w:val="00A80768"/>
    <w:rsid w:val="00A810D2"/>
    <w:rsid w:val="00A813FA"/>
    <w:rsid w:val="00A81587"/>
    <w:rsid w:val="00A81BBB"/>
    <w:rsid w:val="00A82177"/>
    <w:rsid w:val="00A83779"/>
    <w:rsid w:val="00A839C9"/>
    <w:rsid w:val="00A848C9"/>
    <w:rsid w:val="00A85C40"/>
    <w:rsid w:val="00A85F9A"/>
    <w:rsid w:val="00A86AC8"/>
    <w:rsid w:val="00A86E6D"/>
    <w:rsid w:val="00A86EA5"/>
    <w:rsid w:val="00A86F49"/>
    <w:rsid w:val="00A87728"/>
    <w:rsid w:val="00A8776E"/>
    <w:rsid w:val="00A92458"/>
    <w:rsid w:val="00A930A9"/>
    <w:rsid w:val="00A95509"/>
    <w:rsid w:val="00A95D2B"/>
    <w:rsid w:val="00A96442"/>
    <w:rsid w:val="00A97F24"/>
    <w:rsid w:val="00AA118F"/>
    <w:rsid w:val="00AA1DF0"/>
    <w:rsid w:val="00AA2133"/>
    <w:rsid w:val="00AA27ED"/>
    <w:rsid w:val="00AA2A9D"/>
    <w:rsid w:val="00AA3558"/>
    <w:rsid w:val="00AA503C"/>
    <w:rsid w:val="00AA53D2"/>
    <w:rsid w:val="00AA6724"/>
    <w:rsid w:val="00AA6D11"/>
    <w:rsid w:val="00AA711D"/>
    <w:rsid w:val="00AA79E9"/>
    <w:rsid w:val="00AB1479"/>
    <w:rsid w:val="00AB17B8"/>
    <w:rsid w:val="00AB18A7"/>
    <w:rsid w:val="00AB278A"/>
    <w:rsid w:val="00AB32E9"/>
    <w:rsid w:val="00AB3453"/>
    <w:rsid w:val="00AB6455"/>
    <w:rsid w:val="00AB67F7"/>
    <w:rsid w:val="00AB6B40"/>
    <w:rsid w:val="00AB6C9A"/>
    <w:rsid w:val="00AC0648"/>
    <w:rsid w:val="00AC0BBD"/>
    <w:rsid w:val="00AC1028"/>
    <w:rsid w:val="00AC19B9"/>
    <w:rsid w:val="00AC1E14"/>
    <w:rsid w:val="00AC1EF8"/>
    <w:rsid w:val="00AC3465"/>
    <w:rsid w:val="00AC47BF"/>
    <w:rsid w:val="00AC48AB"/>
    <w:rsid w:val="00AC4AB2"/>
    <w:rsid w:val="00AC5F8E"/>
    <w:rsid w:val="00AC62AF"/>
    <w:rsid w:val="00AC633B"/>
    <w:rsid w:val="00AC65B6"/>
    <w:rsid w:val="00AC66D3"/>
    <w:rsid w:val="00AC692D"/>
    <w:rsid w:val="00AC6A36"/>
    <w:rsid w:val="00AC6E47"/>
    <w:rsid w:val="00AC7657"/>
    <w:rsid w:val="00AC7AB1"/>
    <w:rsid w:val="00AC7E38"/>
    <w:rsid w:val="00AC7F91"/>
    <w:rsid w:val="00AC7FFD"/>
    <w:rsid w:val="00AD101E"/>
    <w:rsid w:val="00AD17AA"/>
    <w:rsid w:val="00AD1E28"/>
    <w:rsid w:val="00AD2C26"/>
    <w:rsid w:val="00AD2CFA"/>
    <w:rsid w:val="00AD42A3"/>
    <w:rsid w:val="00AD4D8D"/>
    <w:rsid w:val="00AD6868"/>
    <w:rsid w:val="00AD76DF"/>
    <w:rsid w:val="00AE02A6"/>
    <w:rsid w:val="00AE1524"/>
    <w:rsid w:val="00AE20BD"/>
    <w:rsid w:val="00AE2830"/>
    <w:rsid w:val="00AE2937"/>
    <w:rsid w:val="00AE2A40"/>
    <w:rsid w:val="00AE3123"/>
    <w:rsid w:val="00AE3FB1"/>
    <w:rsid w:val="00AE4EA8"/>
    <w:rsid w:val="00AE5033"/>
    <w:rsid w:val="00AE5521"/>
    <w:rsid w:val="00AE6795"/>
    <w:rsid w:val="00AF0203"/>
    <w:rsid w:val="00AF05E1"/>
    <w:rsid w:val="00AF1773"/>
    <w:rsid w:val="00AF20E0"/>
    <w:rsid w:val="00AF32BA"/>
    <w:rsid w:val="00AF3468"/>
    <w:rsid w:val="00AF34BC"/>
    <w:rsid w:val="00AF3C16"/>
    <w:rsid w:val="00AF3D94"/>
    <w:rsid w:val="00AF42C7"/>
    <w:rsid w:val="00AF555A"/>
    <w:rsid w:val="00AF6022"/>
    <w:rsid w:val="00AF627C"/>
    <w:rsid w:val="00AF7345"/>
    <w:rsid w:val="00AF7402"/>
    <w:rsid w:val="00B002AC"/>
    <w:rsid w:val="00B00FD5"/>
    <w:rsid w:val="00B0140C"/>
    <w:rsid w:val="00B016F9"/>
    <w:rsid w:val="00B01830"/>
    <w:rsid w:val="00B01A72"/>
    <w:rsid w:val="00B021BF"/>
    <w:rsid w:val="00B021EC"/>
    <w:rsid w:val="00B023C1"/>
    <w:rsid w:val="00B026A1"/>
    <w:rsid w:val="00B032D1"/>
    <w:rsid w:val="00B04178"/>
    <w:rsid w:val="00B04375"/>
    <w:rsid w:val="00B04513"/>
    <w:rsid w:val="00B04804"/>
    <w:rsid w:val="00B04EC7"/>
    <w:rsid w:val="00B05A1F"/>
    <w:rsid w:val="00B05A64"/>
    <w:rsid w:val="00B05C2B"/>
    <w:rsid w:val="00B06FCE"/>
    <w:rsid w:val="00B074DE"/>
    <w:rsid w:val="00B100CF"/>
    <w:rsid w:val="00B10387"/>
    <w:rsid w:val="00B10CCE"/>
    <w:rsid w:val="00B114B9"/>
    <w:rsid w:val="00B119D7"/>
    <w:rsid w:val="00B1217E"/>
    <w:rsid w:val="00B124B0"/>
    <w:rsid w:val="00B12902"/>
    <w:rsid w:val="00B131DA"/>
    <w:rsid w:val="00B1343D"/>
    <w:rsid w:val="00B1369E"/>
    <w:rsid w:val="00B14787"/>
    <w:rsid w:val="00B153C4"/>
    <w:rsid w:val="00B15F08"/>
    <w:rsid w:val="00B1746E"/>
    <w:rsid w:val="00B178C1"/>
    <w:rsid w:val="00B202B7"/>
    <w:rsid w:val="00B20ECA"/>
    <w:rsid w:val="00B2154C"/>
    <w:rsid w:val="00B215E2"/>
    <w:rsid w:val="00B21611"/>
    <w:rsid w:val="00B219F1"/>
    <w:rsid w:val="00B2208E"/>
    <w:rsid w:val="00B220BA"/>
    <w:rsid w:val="00B22265"/>
    <w:rsid w:val="00B2296D"/>
    <w:rsid w:val="00B22FAE"/>
    <w:rsid w:val="00B25020"/>
    <w:rsid w:val="00B25E2D"/>
    <w:rsid w:val="00B269D9"/>
    <w:rsid w:val="00B26ACD"/>
    <w:rsid w:val="00B26CCB"/>
    <w:rsid w:val="00B30F9E"/>
    <w:rsid w:val="00B310E8"/>
    <w:rsid w:val="00B318D3"/>
    <w:rsid w:val="00B31E72"/>
    <w:rsid w:val="00B31EC7"/>
    <w:rsid w:val="00B3397C"/>
    <w:rsid w:val="00B33E06"/>
    <w:rsid w:val="00B34CD6"/>
    <w:rsid w:val="00B35DFA"/>
    <w:rsid w:val="00B364C5"/>
    <w:rsid w:val="00B36B72"/>
    <w:rsid w:val="00B36D28"/>
    <w:rsid w:val="00B37D68"/>
    <w:rsid w:val="00B37F15"/>
    <w:rsid w:val="00B403DD"/>
    <w:rsid w:val="00B40B31"/>
    <w:rsid w:val="00B4126B"/>
    <w:rsid w:val="00B4173C"/>
    <w:rsid w:val="00B423A7"/>
    <w:rsid w:val="00B431A1"/>
    <w:rsid w:val="00B4476F"/>
    <w:rsid w:val="00B4574F"/>
    <w:rsid w:val="00B45A1C"/>
    <w:rsid w:val="00B46AF5"/>
    <w:rsid w:val="00B47893"/>
    <w:rsid w:val="00B4796B"/>
    <w:rsid w:val="00B519EC"/>
    <w:rsid w:val="00B51E09"/>
    <w:rsid w:val="00B5244B"/>
    <w:rsid w:val="00B52AA6"/>
    <w:rsid w:val="00B53127"/>
    <w:rsid w:val="00B539AA"/>
    <w:rsid w:val="00B53E28"/>
    <w:rsid w:val="00B54552"/>
    <w:rsid w:val="00B545BF"/>
    <w:rsid w:val="00B55644"/>
    <w:rsid w:val="00B55876"/>
    <w:rsid w:val="00B567E6"/>
    <w:rsid w:val="00B5761D"/>
    <w:rsid w:val="00B57EEC"/>
    <w:rsid w:val="00B60A65"/>
    <w:rsid w:val="00B61A9A"/>
    <w:rsid w:val="00B62513"/>
    <w:rsid w:val="00B64DD6"/>
    <w:rsid w:val="00B653E6"/>
    <w:rsid w:val="00B66213"/>
    <w:rsid w:val="00B6647C"/>
    <w:rsid w:val="00B6664C"/>
    <w:rsid w:val="00B66AE7"/>
    <w:rsid w:val="00B67A68"/>
    <w:rsid w:val="00B71656"/>
    <w:rsid w:val="00B72718"/>
    <w:rsid w:val="00B72B96"/>
    <w:rsid w:val="00B74075"/>
    <w:rsid w:val="00B7445C"/>
    <w:rsid w:val="00B74E06"/>
    <w:rsid w:val="00B770F2"/>
    <w:rsid w:val="00B80B90"/>
    <w:rsid w:val="00B80D56"/>
    <w:rsid w:val="00B82FA3"/>
    <w:rsid w:val="00B830D5"/>
    <w:rsid w:val="00B8366B"/>
    <w:rsid w:val="00B83E63"/>
    <w:rsid w:val="00B84142"/>
    <w:rsid w:val="00B8448C"/>
    <w:rsid w:val="00B84A45"/>
    <w:rsid w:val="00B858FE"/>
    <w:rsid w:val="00B86257"/>
    <w:rsid w:val="00B86CF4"/>
    <w:rsid w:val="00B90130"/>
    <w:rsid w:val="00B90EE1"/>
    <w:rsid w:val="00B91E0C"/>
    <w:rsid w:val="00B9231C"/>
    <w:rsid w:val="00B93538"/>
    <w:rsid w:val="00B93603"/>
    <w:rsid w:val="00B95DDE"/>
    <w:rsid w:val="00B96EAC"/>
    <w:rsid w:val="00B97AC6"/>
    <w:rsid w:val="00B97B4B"/>
    <w:rsid w:val="00BA124C"/>
    <w:rsid w:val="00BA2791"/>
    <w:rsid w:val="00BA3947"/>
    <w:rsid w:val="00BA52C4"/>
    <w:rsid w:val="00BA55A9"/>
    <w:rsid w:val="00BA628F"/>
    <w:rsid w:val="00BA6712"/>
    <w:rsid w:val="00BA7AB6"/>
    <w:rsid w:val="00BA7D27"/>
    <w:rsid w:val="00BB039B"/>
    <w:rsid w:val="00BB18F4"/>
    <w:rsid w:val="00BB2005"/>
    <w:rsid w:val="00BB217E"/>
    <w:rsid w:val="00BB28E9"/>
    <w:rsid w:val="00BB307D"/>
    <w:rsid w:val="00BB4596"/>
    <w:rsid w:val="00BB4BD6"/>
    <w:rsid w:val="00BB6256"/>
    <w:rsid w:val="00BB7917"/>
    <w:rsid w:val="00BC01D3"/>
    <w:rsid w:val="00BC037B"/>
    <w:rsid w:val="00BC1BC7"/>
    <w:rsid w:val="00BC3437"/>
    <w:rsid w:val="00BC34F0"/>
    <w:rsid w:val="00BC415E"/>
    <w:rsid w:val="00BC4174"/>
    <w:rsid w:val="00BC4C6B"/>
    <w:rsid w:val="00BC514F"/>
    <w:rsid w:val="00BC5A98"/>
    <w:rsid w:val="00BC634B"/>
    <w:rsid w:val="00BC68D3"/>
    <w:rsid w:val="00BC6B55"/>
    <w:rsid w:val="00BC7471"/>
    <w:rsid w:val="00BD13E9"/>
    <w:rsid w:val="00BD2CD5"/>
    <w:rsid w:val="00BD3393"/>
    <w:rsid w:val="00BD4912"/>
    <w:rsid w:val="00BD5750"/>
    <w:rsid w:val="00BD5FB1"/>
    <w:rsid w:val="00BD61B4"/>
    <w:rsid w:val="00BD710B"/>
    <w:rsid w:val="00BD730A"/>
    <w:rsid w:val="00BE0199"/>
    <w:rsid w:val="00BE1A8A"/>
    <w:rsid w:val="00BE4336"/>
    <w:rsid w:val="00BE48B4"/>
    <w:rsid w:val="00BE5BEB"/>
    <w:rsid w:val="00BE6CA9"/>
    <w:rsid w:val="00BE79DC"/>
    <w:rsid w:val="00BE7E2B"/>
    <w:rsid w:val="00BE7EFA"/>
    <w:rsid w:val="00BF097D"/>
    <w:rsid w:val="00BF21A3"/>
    <w:rsid w:val="00BF2EE3"/>
    <w:rsid w:val="00BF3D77"/>
    <w:rsid w:val="00BF428C"/>
    <w:rsid w:val="00BF4D31"/>
    <w:rsid w:val="00BF5203"/>
    <w:rsid w:val="00BF5215"/>
    <w:rsid w:val="00BF6D41"/>
    <w:rsid w:val="00BF6ED9"/>
    <w:rsid w:val="00BF771B"/>
    <w:rsid w:val="00BF7A56"/>
    <w:rsid w:val="00C00587"/>
    <w:rsid w:val="00C011BD"/>
    <w:rsid w:val="00C014E8"/>
    <w:rsid w:val="00C015A5"/>
    <w:rsid w:val="00C01F1F"/>
    <w:rsid w:val="00C02BED"/>
    <w:rsid w:val="00C044D5"/>
    <w:rsid w:val="00C05028"/>
    <w:rsid w:val="00C060C4"/>
    <w:rsid w:val="00C06146"/>
    <w:rsid w:val="00C061C7"/>
    <w:rsid w:val="00C06352"/>
    <w:rsid w:val="00C0713E"/>
    <w:rsid w:val="00C07313"/>
    <w:rsid w:val="00C120E8"/>
    <w:rsid w:val="00C12535"/>
    <w:rsid w:val="00C132D9"/>
    <w:rsid w:val="00C1356C"/>
    <w:rsid w:val="00C137BD"/>
    <w:rsid w:val="00C13AFC"/>
    <w:rsid w:val="00C14432"/>
    <w:rsid w:val="00C1509C"/>
    <w:rsid w:val="00C1531C"/>
    <w:rsid w:val="00C15F4C"/>
    <w:rsid w:val="00C161A1"/>
    <w:rsid w:val="00C164B9"/>
    <w:rsid w:val="00C17258"/>
    <w:rsid w:val="00C174FA"/>
    <w:rsid w:val="00C17F9E"/>
    <w:rsid w:val="00C20308"/>
    <w:rsid w:val="00C20587"/>
    <w:rsid w:val="00C20968"/>
    <w:rsid w:val="00C228E6"/>
    <w:rsid w:val="00C2342C"/>
    <w:rsid w:val="00C23647"/>
    <w:rsid w:val="00C24101"/>
    <w:rsid w:val="00C25648"/>
    <w:rsid w:val="00C26917"/>
    <w:rsid w:val="00C27534"/>
    <w:rsid w:val="00C27953"/>
    <w:rsid w:val="00C30A21"/>
    <w:rsid w:val="00C30DC5"/>
    <w:rsid w:val="00C31381"/>
    <w:rsid w:val="00C32161"/>
    <w:rsid w:val="00C32550"/>
    <w:rsid w:val="00C33229"/>
    <w:rsid w:val="00C335F5"/>
    <w:rsid w:val="00C33736"/>
    <w:rsid w:val="00C337BA"/>
    <w:rsid w:val="00C347D9"/>
    <w:rsid w:val="00C3518A"/>
    <w:rsid w:val="00C35701"/>
    <w:rsid w:val="00C357E7"/>
    <w:rsid w:val="00C35867"/>
    <w:rsid w:val="00C36C64"/>
    <w:rsid w:val="00C40BF9"/>
    <w:rsid w:val="00C4179B"/>
    <w:rsid w:val="00C41C4D"/>
    <w:rsid w:val="00C420DF"/>
    <w:rsid w:val="00C43453"/>
    <w:rsid w:val="00C45596"/>
    <w:rsid w:val="00C459D9"/>
    <w:rsid w:val="00C45A1E"/>
    <w:rsid w:val="00C4674D"/>
    <w:rsid w:val="00C46C07"/>
    <w:rsid w:val="00C47CEC"/>
    <w:rsid w:val="00C503F9"/>
    <w:rsid w:val="00C51034"/>
    <w:rsid w:val="00C5103B"/>
    <w:rsid w:val="00C5140E"/>
    <w:rsid w:val="00C5181C"/>
    <w:rsid w:val="00C51FEA"/>
    <w:rsid w:val="00C52724"/>
    <w:rsid w:val="00C53ECF"/>
    <w:rsid w:val="00C54834"/>
    <w:rsid w:val="00C55CA9"/>
    <w:rsid w:val="00C55D20"/>
    <w:rsid w:val="00C5673D"/>
    <w:rsid w:val="00C576C9"/>
    <w:rsid w:val="00C578FF"/>
    <w:rsid w:val="00C60335"/>
    <w:rsid w:val="00C61413"/>
    <w:rsid w:val="00C617EF"/>
    <w:rsid w:val="00C61D2D"/>
    <w:rsid w:val="00C6286D"/>
    <w:rsid w:val="00C62EE7"/>
    <w:rsid w:val="00C64093"/>
    <w:rsid w:val="00C65421"/>
    <w:rsid w:val="00C6607D"/>
    <w:rsid w:val="00C664F7"/>
    <w:rsid w:val="00C665DC"/>
    <w:rsid w:val="00C668D6"/>
    <w:rsid w:val="00C66BF6"/>
    <w:rsid w:val="00C66C20"/>
    <w:rsid w:val="00C67BC8"/>
    <w:rsid w:val="00C70BBC"/>
    <w:rsid w:val="00C71C4E"/>
    <w:rsid w:val="00C71DBD"/>
    <w:rsid w:val="00C756BB"/>
    <w:rsid w:val="00C774DE"/>
    <w:rsid w:val="00C774DF"/>
    <w:rsid w:val="00C7771F"/>
    <w:rsid w:val="00C77CD3"/>
    <w:rsid w:val="00C81EA2"/>
    <w:rsid w:val="00C823E8"/>
    <w:rsid w:val="00C829A2"/>
    <w:rsid w:val="00C829F1"/>
    <w:rsid w:val="00C835A2"/>
    <w:rsid w:val="00C84258"/>
    <w:rsid w:val="00C85CF1"/>
    <w:rsid w:val="00C85DD9"/>
    <w:rsid w:val="00C86C03"/>
    <w:rsid w:val="00C86FDD"/>
    <w:rsid w:val="00C87E36"/>
    <w:rsid w:val="00C9086A"/>
    <w:rsid w:val="00C90D21"/>
    <w:rsid w:val="00C91824"/>
    <w:rsid w:val="00C919E6"/>
    <w:rsid w:val="00C9209C"/>
    <w:rsid w:val="00C926F4"/>
    <w:rsid w:val="00C9290F"/>
    <w:rsid w:val="00C92A33"/>
    <w:rsid w:val="00C94B21"/>
    <w:rsid w:val="00C94F03"/>
    <w:rsid w:val="00C95F5C"/>
    <w:rsid w:val="00C9777A"/>
    <w:rsid w:val="00CA098C"/>
    <w:rsid w:val="00CA1D81"/>
    <w:rsid w:val="00CA1D96"/>
    <w:rsid w:val="00CA2415"/>
    <w:rsid w:val="00CA473E"/>
    <w:rsid w:val="00CA5540"/>
    <w:rsid w:val="00CA5A49"/>
    <w:rsid w:val="00CA5EA9"/>
    <w:rsid w:val="00CA68DB"/>
    <w:rsid w:val="00CA73EF"/>
    <w:rsid w:val="00CA7652"/>
    <w:rsid w:val="00CB0DB1"/>
    <w:rsid w:val="00CB1C3D"/>
    <w:rsid w:val="00CB2178"/>
    <w:rsid w:val="00CB2231"/>
    <w:rsid w:val="00CB305A"/>
    <w:rsid w:val="00CB37B5"/>
    <w:rsid w:val="00CB491B"/>
    <w:rsid w:val="00CB6262"/>
    <w:rsid w:val="00CB7186"/>
    <w:rsid w:val="00CC09D5"/>
    <w:rsid w:val="00CC1124"/>
    <w:rsid w:val="00CC27D1"/>
    <w:rsid w:val="00CC48A4"/>
    <w:rsid w:val="00CC4ACB"/>
    <w:rsid w:val="00CC5A46"/>
    <w:rsid w:val="00CD049E"/>
    <w:rsid w:val="00CD04B2"/>
    <w:rsid w:val="00CD0ABF"/>
    <w:rsid w:val="00CD1016"/>
    <w:rsid w:val="00CD1613"/>
    <w:rsid w:val="00CD1B64"/>
    <w:rsid w:val="00CD1E0D"/>
    <w:rsid w:val="00CD1E4E"/>
    <w:rsid w:val="00CD29E1"/>
    <w:rsid w:val="00CD2EE5"/>
    <w:rsid w:val="00CD3DE3"/>
    <w:rsid w:val="00CD5376"/>
    <w:rsid w:val="00CD5DCD"/>
    <w:rsid w:val="00CD7C22"/>
    <w:rsid w:val="00CE206F"/>
    <w:rsid w:val="00CE2E80"/>
    <w:rsid w:val="00CE3BD9"/>
    <w:rsid w:val="00CE3D8C"/>
    <w:rsid w:val="00CE5258"/>
    <w:rsid w:val="00CE52DF"/>
    <w:rsid w:val="00CE54C3"/>
    <w:rsid w:val="00CE7222"/>
    <w:rsid w:val="00CE7546"/>
    <w:rsid w:val="00CE7B55"/>
    <w:rsid w:val="00CF02A9"/>
    <w:rsid w:val="00CF1116"/>
    <w:rsid w:val="00CF22D5"/>
    <w:rsid w:val="00CF27A1"/>
    <w:rsid w:val="00CF474B"/>
    <w:rsid w:val="00CF4909"/>
    <w:rsid w:val="00CF5C2A"/>
    <w:rsid w:val="00CF6051"/>
    <w:rsid w:val="00CF6651"/>
    <w:rsid w:val="00CF681B"/>
    <w:rsid w:val="00CF7A56"/>
    <w:rsid w:val="00D00234"/>
    <w:rsid w:val="00D004C6"/>
    <w:rsid w:val="00D006AF"/>
    <w:rsid w:val="00D01557"/>
    <w:rsid w:val="00D01B2A"/>
    <w:rsid w:val="00D01D75"/>
    <w:rsid w:val="00D0233B"/>
    <w:rsid w:val="00D02367"/>
    <w:rsid w:val="00D02429"/>
    <w:rsid w:val="00D03E64"/>
    <w:rsid w:val="00D052EB"/>
    <w:rsid w:val="00D065C4"/>
    <w:rsid w:val="00D06793"/>
    <w:rsid w:val="00D06852"/>
    <w:rsid w:val="00D108A6"/>
    <w:rsid w:val="00D11359"/>
    <w:rsid w:val="00D1139B"/>
    <w:rsid w:val="00D1146F"/>
    <w:rsid w:val="00D13122"/>
    <w:rsid w:val="00D13ACD"/>
    <w:rsid w:val="00D14623"/>
    <w:rsid w:val="00D15D03"/>
    <w:rsid w:val="00D16084"/>
    <w:rsid w:val="00D161B6"/>
    <w:rsid w:val="00D16296"/>
    <w:rsid w:val="00D16A44"/>
    <w:rsid w:val="00D16D56"/>
    <w:rsid w:val="00D16D57"/>
    <w:rsid w:val="00D171E7"/>
    <w:rsid w:val="00D178EB"/>
    <w:rsid w:val="00D17A68"/>
    <w:rsid w:val="00D20DA5"/>
    <w:rsid w:val="00D21C26"/>
    <w:rsid w:val="00D2325B"/>
    <w:rsid w:val="00D2408E"/>
    <w:rsid w:val="00D24871"/>
    <w:rsid w:val="00D25A05"/>
    <w:rsid w:val="00D2693E"/>
    <w:rsid w:val="00D26F53"/>
    <w:rsid w:val="00D27096"/>
    <w:rsid w:val="00D27355"/>
    <w:rsid w:val="00D31889"/>
    <w:rsid w:val="00D319F7"/>
    <w:rsid w:val="00D32067"/>
    <w:rsid w:val="00D3291F"/>
    <w:rsid w:val="00D32A24"/>
    <w:rsid w:val="00D33399"/>
    <w:rsid w:val="00D33AED"/>
    <w:rsid w:val="00D33BE1"/>
    <w:rsid w:val="00D33E83"/>
    <w:rsid w:val="00D345D5"/>
    <w:rsid w:val="00D354B3"/>
    <w:rsid w:val="00D35CE7"/>
    <w:rsid w:val="00D364B4"/>
    <w:rsid w:val="00D376DC"/>
    <w:rsid w:val="00D37DC1"/>
    <w:rsid w:val="00D40E51"/>
    <w:rsid w:val="00D40FB5"/>
    <w:rsid w:val="00D41D26"/>
    <w:rsid w:val="00D4218A"/>
    <w:rsid w:val="00D4261F"/>
    <w:rsid w:val="00D42FB6"/>
    <w:rsid w:val="00D4403C"/>
    <w:rsid w:val="00D44852"/>
    <w:rsid w:val="00D4516B"/>
    <w:rsid w:val="00D45D05"/>
    <w:rsid w:val="00D45E13"/>
    <w:rsid w:val="00D4687D"/>
    <w:rsid w:val="00D46DAF"/>
    <w:rsid w:val="00D46E63"/>
    <w:rsid w:val="00D47E7D"/>
    <w:rsid w:val="00D519CC"/>
    <w:rsid w:val="00D520A3"/>
    <w:rsid w:val="00D521B0"/>
    <w:rsid w:val="00D524BA"/>
    <w:rsid w:val="00D53282"/>
    <w:rsid w:val="00D6066A"/>
    <w:rsid w:val="00D60F6F"/>
    <w:rsid w:val="00D612BB"/>
    <w:rsid w:val="00D61610"/>
    <w:rsid w:val="00D61BF9"/>
    <w:rsid w:val="00D63129"/>
    <w:rsid w:val="00D63981"/>
    <w:rsid w:val="00D63DFC"/>
    <w:rsid w:val="00D649EA"/>
    <w:rsid w:val="00D652FD"/>
    <w:rsid w:val="00D66030"/>
    <w:rsid w:val="00D668BD"/>
    <w:rsid w:val="00D66EB8"/>
    <w:rsid w:val="00D670D0"/>
    <w:rsid w:val="00D67232"/>
    <w:rsid w:val="00D67641"/>
    <w:rsid w:val="00D7024E"/>
    <w:rsid w:val="00D70358"/>
    <w:rsid w:val="00D704A0"/>
    <w:rsid w:val="00D70521"/>
    <w:rsid w:val="00D70CD3"/>
    <w:rsid w:val="00D72FCC"/>
    <w:rsid w:val="00D7376A"/>
    <w:rsid w:val="00D7396C"/>
    <w:rsid w:val="00D748FB"/>
    <w:rsid w:val="00D74A2A"/>
    <w:rsid w:val="00D74CB4"/>
    <w:rsid w:val="00D74D05"/>
    <w:rsid w:val="00D753C9"/>
    <w:rsid w:val="00D75DFA"/>
    <w:rsid w:val="00D762E3"/>
    <w:rsid w:val="00D763BE"/>
    <w:rsid w:val="00D764FD"/>
    <w:rsid w:val="00D779DC"/>
    <w:rsid w:val="00D77A9B"/>
    <w:rsid w:val="00D800CE"/>
    <w:rsid w:val="00D80D49"/>
    <w:rsid w:val="00D8113A"/>
    <w:rsid w:val="00D8174E"/>
    <w:rsid w:val="00D82772"/>
    <w:rsid w:val="00D834F1"/>
    <w:rsid w:val="00D83A28"/>
    <w:rsid w:val="00D83CA6"/>
    <w:rsid w:val="00D84ADA"/>
    <w:rsid w:val="00D85AC7"/>
    <w:rsid w:val="00D90259"/>
    <w:rsid w:val="00D90682"/>
    <w:rsid w:val="00D90F18"/>
    <w:rsid w:val="00D91AEC"/>
    <w:rsid w:val="00D926E6"/>
    <w:rsid w:val="00D92BA6"/>
    <w:rsid w:val="00D92F75"/>
    <w:rsid w:val="00D93D4D"/>
    <w:rsid w:val="00DA056F"/>
    <w:rsid w:val="00DA0DD9"/>
    <w:rsid w:val="00DA155F"/>
    <w:rsid w:val="00DA1AF9"/>
    <w:rsid w:val="00DA251E"/>
    <w:rsid w:val="00DA256C"/>
    <w:rsid w:val="00DA27B9"/>
    <w:rsid w:val="00DA45A4"/>
    <w:rsid w:val="00DA4A55"/>
    <w:rsid w:val="00DA4E60"/>
    <w:rsid w:val="00DA5A32"/>
    <w:rsid w:val="00DA5DF5"/>
    <w:rsid w:val="00DA5EB0"/>
    <w:rsid w:val="00DA63D2"/>
    <w:rsid w:val="00DA7032"/>
    <w:rsid w:val="00DA70F6"/>
    <w:rsid w:val="00DB023A"/>
    <w:rsid w:val="00DB12A5"/>
    <w:rsid w:val="00DB1C14"/>
    <w:rsid w:val="00DB2B32"/>
    <w:rsid w:val="00DB30A6"/>
    <w:rsid w:val="00DB3B30"/>
    <w:rsid w:val="00DB42E7"/>
    <w:rsid w:val="00DB4D2A"/>
    <w:rsid w:val="00DB53DD"/>
    <w:rsid w:val="00DB5471"/>
    <w:rsid w:val="00DB6596"/>
    <w:rsid w:val="00DC1544"/>
    <w:rsid w:val="00DC1C69"/>
    <w:rsid w:val="00DC2A9A"/>
    <w:rsid w:val="00DC4080"/>
    <w:rsid w:val="00DC4344"/>
    <w:rsid w:val="00DC5911"/>
    <w:rsid w:val="00DC7256"/>
    <w:rsid w:val="00DC7A5C"/>
    <w:rsid w:val="00DD0CE5"/>
    <w:rsid w:val="00DD16F8"/>
    <w:rsid w:val="00DD1B90"/>
    <w:rsid w:val="00DD1CAA"/>
    <w:rsid w:val="00DD1FA0"/>
    <w:rsid w:val="00DD222E"/>
    <w:rsid w:val="00DD2841"/>
    <w:rsid w:val="00DD2D7A"/>
    <w:rsid w:val="00DD3197"/>
    <w:rsid w:val="00DD37B7"/>
    <w:rsid w:val="00DD4051"/>
    <w:rsid w:val="00DD4712"/>
    <w:rsid w:val="00DD4D9F"/>
    <w:rsid w:val="00DD4F0C"/>
    <w:rsid w:val="00DD54A4"/>
    <w:rsid w:val="00DD68AF"/>
    <w:rsid w:val="00DD6E6C"/>
    <w:rsid w:val="00DD7C5F"/>
    <w:rsid w:val="00DE01CA"/>
    <w:rsid w:val="00DE0D2F"/>
    <w:rsid w:val="00DE0EA2"/>
    <w:rsid w:val="00DE0F9B"/>
    <w:rsid w:val="00DE14A4"/>
    <w:rsid w:val="00DE206B"/>
    <w:rsid w:val="00DE3017"/>
    <w:rsid w:val="00DE3178"/>
    <w:rsid w:val="00DE3646"/>
    <w:rsid w:val="00DE3EA2"/>
    <w:rsid w:val="00DE4F96"/>
    <w:rsid w:val="00DE55B1"/>
    <w:rsid w:val="00DE565C"/>
    <w:rsid w:val="00DE676F"/>
    <w:rsid w:val="00DE7EDB"/>
    <w:rsid w:val="00DF01FF"/>
    <w:rsid w:val="00DF0737"/>
    <w:rsid w:val="00DF1020"/>
    <w:rsid w:val="00DF235C"/>
    <w:rsid w:val="00DF2820"/>
    <w:rsid w:val="00DF429B"/>
    <w:rsid w:val="00DF4731"/>
    <w:rsid w:val="00DF4AE1"/>
    <w:rsid w:val="00DF4B5A"/>
    <w:rsid w:val="00DF4E36"/>
    <w:rsid w:val="00DF5353"/>
    <w:rsid w:val="00DF7E6A"/>
    <w:rsid w:val="00E017BA"/>
    <w:rsid w:val="00E01D5B"/>
    <w:rsid w:val="00E02633"/>
    <w:rsid w:val="00E03BBE"/>
    <w:rsid w:val="00E03FBE"/>
    <w:rsid w:val="00E04333"/>
    <w:rsid w:val="00E0497C"/>
    <w:rsid w:val="00E06002"/>
    <w:rsid w:val="00E062DC"/>
    <w:rsid w:val="00E063A8"/>
    <w:rsid w:val="00E10121"/>
    <w:rsid w:val="00E10949"/>
    <w:rsid w:val="00E109BB"/>
    <w:rsid w:val="00E1136C"/>
    <w:rsid w:val="00E12150"/>
    <w:rsid w:val="00E126B3"/>
    <w:rsid w:val="00E13831"/>
    <w:rsid w:val="00E138A3"/>
    <w:rsid w:val="00E1390D"/>
    <w:rsid w:val="00E14692"/>
    <w:rsid w:val="00E15712"/>
    <w:rsid w:val="00E16255"/>
    <w:rsid w:val="00E16653"/>
    <w:rsid w:val="00E16D2A"/>
    <w:rsid w:val="00E20F7E"/>
    <w:rsid w:val="00E21147"/>
    <w:rsid w:val="00E222B5"/>
    <w:rsid w:val="00E223B9"/>
    <w:rsid w:val="00E22510"/>
    <w:rsid w:val="00E24C5B"/>
    <w:rsid w:val="00E26EDE"/>
    <w:rsid w:val="00E2728A"/>
    <w:rsid w:val="00E27BDB"/>
    <w:rsid w:val="00E301C3"/>
    <w:rsid w:val="00E3032A"/>
    <w:rsid w:val="00E3160A"/>
    <w:rsid w:val="00E31B95"/>
    <w:rsid w:val="00E33668"/>
    <w:rsid w:val="00E34C79"/>
    <w:rsid w:val="00E35252"/>
    <w:rsid w:val="00E35B0E"/>
    <w:rsid w:val="00E36C0C"/>
    <w:rsid w:val="00E36E8D"/>
    <w:rsid w:val="00E370FB"/>
    <w:rsid w:val="00E3761A"/>
    <w:rsid w:val="00E37DBC"/>
    <w:rsid w:val="00E37EBB"/>
    <w:rsid w:val="00E37FB0"/>
    <w:rsid w:val="00E4022F"/>
    <w:rsid w:val="00E4087C"/>
    <w:rsid w:val="00E40A9D"/>
    <w:rsid w:val="00E40B02"/>
    <w:rsid w:val="00E40B1F"/>
    <w:rsid w:val="00E4197A"/>
    <w:rsid w:val="00E4216A"/>
    <w:rsid w:val="00E429DD"/>
    <w:rsid w:val="00E42AA1"/>
    <w:rsid w:val="00E44406"/>
    <w:rsid w:val="00E4596D"/>
    <w:rsid w:val="00E4623F"/>
    <w:rsid w:val="00E46516"/>
    <w:rsid w:val="00E50331"/>
    <w:rsid w:val="00E50369"/>
    <w:rsid w:val="00E50A19"/>
    <w:rsid w:val="00E51141"/>
    <w:rsid w:val="00E51681"/>
    <w:rsid w:val="00E51A05"/>
    <w:rsid w:val="00E522CA"/>
    <w:rsid w:val="00E5250E"/>
    <w:rsid w:val="00E52642"/>
    <w:rsid w:val="00E52AD4"/>
    <w:rsid w:val="00E52F8E"/>
    <w:rsid w:val="00E5396D"/>
    <w:rsid w:val="00E53A2F"/>
    <w:rsid w:val="00E53B1B"/>
    <w:rsid w:val="00E53D4C"/>
    <w:rsid w:val="00E53E5F"/>
    <w:rsid w:val="00E541FB"/>
    <w:rsid w:val="00E54DDA"/>
    <w:rsid w:val="00E55FB6"/>
    <w:rsid w:val="00E56705"/>
    <w:rsid w:val="00E56CEC"/>
    <w:rsid w:val="00E5743B"/>
    <w:rsid w:val="00E57841"/>
    <w:rsid w:val="00E57C31"/>
    <w:rsid w:val="00E57DB9"/>
    <w:rsid w:val="00E57E2E"/>
    <w:rsid w:val="00E61238"/>
    <w:rsid w:val="00E61F18"/>
    <w:rsid w:val="00E62906"/>
    <w:rsid w:val="00E62C28"/>
    <w:rsid w:val="00E62EAF"/>
    <w:rsid w:val="00E63F96"/>
    <w:rsid w:val="00E649D3"/>
    <w:rsid w:val="00E656B4"/>
    <w:rsid w:val="00E656F5"/>
    <w:rsid w:val="00E65982"/>
    <w:rsid w:val="00E666A0"/>
    <w:rsid w:val="00E66719"/>
    <w:rsid w:val="00E677CA"/>
    <w:rsid w:val="00E71176"/>
    <w:rsid w:val="00E713BE"/>
    <w:rsid w:val="00E713EE"/>
    <w:rsid w:val="00E72161"/>
    <w:rsid w:val="00E7245B"/>
    <w:rsid w:val="00E735E5"/>
    <w:rsid w:val="00E73A36"/>
    <w:rsid w:val="00E73BBC"/>
    <w:rsid w:val="00E743C8"/>
    <w:rsid w:val="00E75CA2"/>
    <w:rsid w:val="00E75FAA"/>
    <w:rsid w:val="00E762FB"/>
    <w:rsid w:val="00E76748"/>
    <w:rsid w:val="00E76F1B"/>
    <w:rsid w:val="00E774A8"/>
    <w:rsid w:val="00E77542"/>
    <w:rsid w:val="00E804D6"/>
    <w:rsid w:val="00E81392"/>
    <w:rsid w:val="00E84025"/>
    <w:rsid w:val="00E8467F"/>
    <w:rsid w:val="00E85150"/>
    <w:rsid w:val="00E85852"/>
    <w:rsid w:val="00E85C51"/>
    <w:rsid w:val="00E86031"/>
    <w:rsid w:val="00E87313"/>
    <w:rsid w:val="00E87859"/>
    <w:rsid w:val="00E87E75"/>
    <w:rsid w:val="00E9049A"/>
    <w:rsid w:val="00E90A8B"/>
    <w:rsid w:val="00E92151"/>
    <w:rsid w:val="00E92487"/>
    <w:rsid w:val="00E9312A"/>
    <w:rsid w:val="00E93F2C"/>
    <w:rsid w:val="00E96DD2"/>
    <w:rsid w:val="00EA0422"/>
    <w:rsid w:val="00EA0DA3"/>
    <w:rsid w:val="00EA1E4C"/>
    <w:rsid w:val="00EA2478"/>
    <w:rsid w:val="00EA353B"/>
    <w:rsid w:val="00EA3CB0"/>
    <w:rsid w:val="00EA4801"/>
    <w:rsid w:val="00EA6BA8"/>
    <w:rsid w:val="00EA6FE8"/>
    <w:rsid w:val="00EA75D2"/>
    <w:rsid w:val="00EA7930"/>
    <w:rsid w:val="00EB009B"/>
    <w:rsid w:val="00EB0FE4"/>
    <w:rsid w:val="00EB14F4"/>
    <w:rsid w:val="00EB1944"/>
    <w:rsid w:val="00EB33F2"/>
    <w:rsid w:val="00EB3BA5"/>
    <w:rsid w:val="00EB469A"/>
    <w:rsid w:val="00EB59A1"/>
    <w:rsid w:val="00EB641D"/>
    <w:rsid w:val="00EB6BBB"/>
    <w:rsid w:val="00EB7F47"/>
    <w:rsid w:val="00EC0223"/>
    <w:rsid w:val="00EC0FEF"/>
    <w:rsid w:val="00EC521D"/>
    <w:rsid w:val="00EC6EA4"/>
    <w:rsid w:val="00EC71D6"/>
    <w:rsid w:val="00EC7B4B"/>
    <w:rsid w:val="00EC7DAF"/>
    <w:rsid w:val="00ED05D5"/>
    <w:rsid w:val="00ED14F5"/>
    <w:rsid w:val="00ED3123"/>
    <w:rsid w:val="00ED3923"/>
    <w:rsid w:val="00ED47E9"/>
    <w:rsid w:val="00ED590F"/>
    <w:rsid w:val="00ED6CFE"/>
    <w:rsid w:val="00ED7C8D"/>
    <w:rsid w:val="00ED7EC8"/>
    <w:rsid w:val="00EE0540"/>
    <w:rsid w:val="00EE1619"/>
    <w:rsid w:val="00EE26AF"/>
    <w:rsid w:val="00EE29E0"/>
    <w:rsid w:val="00EE2A15"/>
    <w:rsid w:val="00EE470B"/>
    <w:rsid w:val="00EE57E8"/>
    <w:rsid w:val="00EE59DF"/>
    <w:rsid w:val="00EE59F5"/>
    <w:rsid w:val="00EE67F3"/>
    <w:rsid w:val="00EE6DD4"/>
    <w:rsid w:val="00EE6FA0"/>
    <w:rsid w:val="00EE73AC"/>
    <w:rsid w:val="00EE7644"/>
    <w:rsid w:val="00EF053D"/>
    <w:rsid w:val="00EF05B4"/>
    <w:rsid w:val="00EF0965"/>
    <w:rsid w:val="00EF0A44"/>
    <w:rsid w:val="00EF1E35"/>
    <w:rsid w:val="00EF292E"/>
    <w:rsid w:val="00EF29A6"/>
    <w:rsid w:val="00EF2EB0"/>
    <w:rsid w:val="00EF5CDC"/>
    <w:rsid w:val="00EF6707"/>
    <w:rsid w:val="00EF6B44"/>
    <w:rsid w:val="00EF6DC8"/>
    <w:rsid w:val="00EF73B8"/>
    <w:rsid w:val="00EF7EFE"/>
    <w:rsid w:val="00F00689"/>
    <w:rsid w:val="00F0130B"/>
    <w:rsid w:val="00F0253E"/>
    <w:rsid w:val="00F02EAC"/>
    <w:rsid w:val="00F03C46"/>
    <w:rsid w:val="00F03CEB"/>
    <w:rsid w:val="00F046D1"/>
    <w:rsid w:val="00F0471F"/>
    <w:rsid w:val="00F04D53"/>
    <w:rsid w:val="00F04DA6"/>
    <w:rsid w:val="00F05593"/>
    <w:rsid w:val="00F05954"/>
    <w:rsid w:val="00F05ED8"/>
    <w:rsid w:val="00F06582"/>
    <w:rsid w:val="00F06AF2"/>
    <w:rsid w:val="00F06BE2"/>
    <w:rsid w:val="00F106E9"/>
    <w:rsid w:val="00F10D93"/>
    <w:rsid w:val="00F11036"/>
    <w:rsid w:val="00F11E73"/>
    <w:rsid w:val="00F1396D"/>
    <w:rsid w:val="00F16B63"/>
    <w:rsid w:val="00F16E2A"/>
    <w:rsid w:val="00F16E71"/>
    <w:rsid w:val="00F17CDE"/>
    <w:rsid w:val="00F2057E"/>
    <w:rsid w:val="00F20C12"/>
    <w:rsid w:val="00F20F5C"/>
    <w:rsid w:val="00F2250B"/>
    <w:rsid w:val="00F22814"/>
    <w:rsid w:val="00F23EC3"/>
    <w:rsid w:val="00F23F6F"/>
    <w:rsid w:val="00F24C6F"/>
    <w:rsid w:val="00F24F90"/>
    <w:rsid w:val="00F2566C"/>
    <w:rsid w:val="00F257F5"/>
    <w:rsid w:val="00F30887"/>
    <w:rsid w:val="00F30A42"/>
    <w:rsid w:val="00F312CC"/>
    <w:rsid w:val="00F31D1D"/>
    <w:rsid w:val="00F31D68"/>
    <w:rsid w:val="00F32194"/>
    <w:rsid w:val="00F32533"/>
    <w:rsid w:val="00F34A27"/>
    <w:rsid w:val="00F34D38"/>
    <w:rsid w:val="00F3569F"/>
    <w:rsid w:val="00F35C11"/>
    <w:rsid w:val="00F35FC4"/>
    <w:rsid w:val="00F3658F"/>
    <w:rsid w:val="00F368E2"/>
    <w:rsid w:val="00F3698A"/>
    <w:rsid w:val="00F3739D"/>
    <w:rsid w:val="00F375BD"/>
    <w:rsid w:val="00F37A6D"/>
    <w:rsid w:val="00F37CF9"/>
    <w:rsid w:val="00F41C61"/>
    <w:rsid w:val="00F42B6B"/>
    <w:rsid w:val="00F42FB6"/>
    <w:rsid w:val="00F438C9"/>
    <w:rsid w:val="00F440A2"/>
    <w:rsid w:val="00F442BE"/>
    <w:rsid w:val="00F444F2"/>
    <w:rsid w:val="00F44B8F"/>
    <w:rsid w:val="00F45CAA"/>
    <w:rsid w:val="00F46FEE"/>
    <w:rsid w:val="00F4709E"/>
    <w:rsid w:val="00F4769E"/>
    <w:rsid w:val="00F47A4B"/>
    <w:rsid w:val="00F5059A"/>
    <w:rsid w:val="00F5099A"/>
    <w:rsid w:val="00F509BB"/>
    <w:rsid w:val="00F5156A"/>
    <w:rsid w:val="00F518BE"/>
    <w:rsid w:val="00F5287D"/>
    <w:rsid w:val="00F52AF6"/>
    <w:rsid w:val="00F52C9A"/>
    <w:rsid w:val="00F53407"/>
    <w:rsid w:val="00F536CC"/>
    <w:rsid w:val="00F53E83"/>
    <w:rsid w:val="00F5423A"/>
    <w:rsid w:val="00F54C1F"/>
    <w:rsid w:val="00F54F92"/>
    <w:rsid w:val="00F556FD"/>
    <w:rsid w:val="00F55878"/>
    <w:rsid w:val="00F5660D"/>
    <w:rsid w:val="00F57583"/>
    <w:rsid w:val="00F57EFB"/>
    <w:rsid w:val="00F6019D"/>
    <w:rsid w:val="00F60DE2"/>
    <w:rsid w:val="00F61523"/>
    <w:rsid w:val="00F617EC"/>
    <w:rsid w:val="00F62378"/>
    <w:rsid w:val="00F6249E"/>
    <w:rsid w:val="00F62E87"/>
    <w:rsid w:val="00F63D41"/>
    <w:rsid w:val="00F64F12"/>
    <w:rsid w:val="00F6524F"/>
    <w:rsid w:val="00F664A9"/>
    <w:rsid w:val="00F67218"/>
    <w:rsid w:val="00F702A7"/>
    <w:rsid w:val="00F70DA4"/>
    <w:rsid w:val="00F7230C"/>
    <w:rsid w:val="00F743BD"/>
    <w:rsid w:val="00F748E0"/>
    <w:rsid w:val="00F74999"/>
    <w:rsid w:val="00F74C3C"/>
    <w:rsid w:val="00F753C3"/>
    <w:rsid w:val="00F75BE7"/>
    <w:rsid w:val="00F760AB"/>
    <w:rsid w:val="00F76EF4"/>
    <w:rsid w:val="00F77374"/>
    <w:rsid w:val="00F778ED"/>
    <w:rsid w:val="00F77A1C"/>
    <w:rsid w:val="00F77A43"/>
    <w:rsid w:val="00F77CD0"/>
    <w:rsid w:val="00F81515"/>
    <w:rsid w:val="00F816F9"/>
    <w:rsid w:val="00F82DDA"/>
    <w:rsid w:val="00F84471"/>
    <w:rsid w:val="00F8478E"/>
    <w:rsid w:val="00F850BC"/>
    <w:rsid w:val="00F85918"/>
    <w:rsid w:val="00F8594F"/>
    <w:rsid w:val="00F861D2"/>
    <w:rsid w:val="00F869B0"/>
    <w:rsid w:val="00F86E5F"/>
    <w:rsid w:val="00F87E19"/>
    <w:rsid w:val="00F90BD2"/>
    <w:rsid w:val="00F92DA2"/>
    <w:rsid w:val="00F94288"/>
    <w:rsid w:val="00F95096"/>
    <w:rsid w:val="00F95AB4"/>
    <w:rsid w:val="00F95DDA"/>
    <w:rsid w:val="00F95DF2"/>
    <w:rsid w:val="00F97605"/>
    <w:rsid w:val="00F97715"/>
    <w:rsid w:val="00FA35ED"/>
    <w:rsid w:val="00FA3D0C"/>
    <w:rsid w:val="00FA4823"/>
    <w:rsid w:val="00FA4A06"/>
    <w:rsid w:val="00FA4DF6"/>
    <w:rsid w:val="00FA4ECC"/>
    <w:rsid w:val="00FA55C6"/>
    <w:rsid w:val="00FA5DFD"/>
    <w:rsid w:val="00FA5E36"/>
    <w:rsid w:val="00FA640F"/>
    <w:rsid w:val="00FA69AD"/>
    <w:rsid w:val="00FA7EB3"/>
    <w:rsid w:val="00FB08BF"/>
    <w:rsid w:val="00FB1695"/>
    <w:rsid w:val="00FB25B1"/>
    <w:rsid w:val="00FB2743"/>
    <w:rsid w:val="00FB2F57"/>
    <w:rsid w:val="00FB376A"/>
    <w:rsid w:val="00FB467F"/>
    <w:rsid w:val="00FB471A"/>
    <w:rsid w:val="00FB4A63"/>
    <w:rsid w:val="00FB5272"/>
    <w:rsid w:val="00FB5577"/>
    <w:rsid w:val="00FB6AEC"/>
    <w:rsid w:val="00FC02F0"/>
    <w:rsid w:val="00FC0FC2"/>
    <w:rsid w:val="00FC2412"/>
    <w:rsid w:val="00FC26DC"/>
    <w:rsid w:val="00FC38B7"/>
    <w:rsid w:val="00FC4490"/>
    <w:rsid w:val="00FC5530"/>
    <w:rsid w:val="00FC620D"/>
    <w:rsid w:val="00FC6476"/>
    <w:rsid w:val="00FC6924"/>
    <w:rsid w:val="00FC772B"/>
    <w:rsid w:val="00FC7B9E"/>
    <w:rsid w:val="00FD00BF"/>
    <w:rsid w:val="00FD0163"/>
    <w:rsid w:val="00FD17E1"/>
    <w:rsid w:val="00FD2172"/>
    <w:rsid w:val="00FD2331"/>
    <w:rsid w:val="00FD288E"/>
    <w:rsid w:val="00FD2B23"/>
    <w:rsid w:val="00FD339D"/>
    <w:rsid w:val="00FD3D73"/>
    <w:rsid w:val="00FD4719"/>
    <w:rsid w:val="00FD4EEC"/>
    <w:rsid w:val="00FD566C"/>
    <w:rsid w:val="00FD58F0"/>
    <w:rsid w:val="00FD619E"/>
    <w:rsid w:val="00FD7056"/>
    <w:rsid w:val="00FE037F"/>
    <w:rsid w:val="00FE086E"/>
    <w:rsid w:val="00FE09FE"/>
    <w:rsid w:val="00FE1732"/>
    <w:rsid w:val="00FE17ED"/>
    <w:rsid w:val="00FE1B46"/>
    <w:rsid w:val="00FE3CF0"/>
    <w:rsid w:val="00FE4006"/>
    <w:rsid w:val="00FE52B1"/>
    <w:rsid w:val="00FE695C"/>
    <w:rsid w:val="00FE6C11"/>
    <w:rsid w:val="00FE71FE"/>
    <w:rsid w:val="00FF0BC9"/>
    <w:rsid w:val="00FF0DA4"/>
    <w:rsid w:val="00FF3573"/>
    <w:rsid w:val="00FF3C15"/>
    <w:rsid w:val="00FF40D2"/>
    <w:rsid w:val="00FF4F14"/>
    <w:rsid w:val="00FF57BB"/>
    <w:rsid w:val="00FF5F69"/>
    <w:rsid w:val="00FF6182"/>
    <w:rsid w:val="00FF6299"/>
    <w:rsid w:val="00FF6ACF"/>
    <w:rsid w:val="00FF76AD"/>
    <w:rsid w:val="7457E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68A054"/>
  <w15:docId w15:val="{20A224A6-B0F3-4238-9EC3-8790903D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B4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64B0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64B0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64B0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64B09"/>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ListParagraph"/>
    <w:next w:val="Normal"/>
    <w:link w:val="Heading5Char"/>
    <w:uiPriority w:val="9"/>
    <w:unhideWhenUsed/>
    <w:qFormat/>
    <w:rsid w:val="00564B09"/>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B0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64B0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564B09"/>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564B09"/>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564B09"/>
    <w:rPr>
      <w:rFonts w:cs="Arial"/>
      <w:color w:val="000000" w:themeColor="text1"/>
      <w:sz w:val="24"/>
      <w:szCs w:val="24"/>
    </w:rPr>
  </w:style>
  <w:style w:type="paragraph" w:styleId="ListParagraph">
    <w:name w:val="List Paragraph"/>
    <w:basedOn w:val="Normal"/>
    <w:link w:val="ListParagraphChar"/>
    <w:uiPriority w:val="34"/>
    <w:qFormat/>
    <w:rsid w:val="00564B09"/>
    <w:pPr>
      <w:ind w:left="720"/>
      <w:contextualSpacing/>
    </w:pPr>
  </w:style>
  <w:style w:type="paragraph" w:customStyle="1" w:styleId="Tbodytext">
    <w:name w:val="T body text"/>
    <w:basedOn w:val="ListParagraph"/>
    <w:qFormat/>
    <w:rsid w:val="00564B09"/>
    <w:pPr>
      <w:ind w:left="0"/>
    </w:pPr>
  </w:style>
  <w:style w:type="paragraph" w:customStyle="1" w:styleId="Tnumberlist">
    <w:name w:val="T number list"/>
    <w:basedOn w:val="Normal"/>
    <w:qFormat/>
    <w:rsid w:val="00564B09"/>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564B09"/>
    <w:pPr>
      <w:spacing w:before="100" w:beforeAutospacing="1" w:after="100" w:afterAutospacing="1"/>
    </w:pPr>
    <w:rPr>
      <w:rFonts w:eastAsia="Times New Roman"/>
    </w:rPr>
  </w:style>
  <w:style w:type="character" w:styleId="Hyperlink">
    <w:name w:val="Hyperlink"/>
    <w:basedOn w:val="DefaultParagraphFont"/>
    <w:uiPriority w:val="99"/>
    <w:unhideWhenUsed/>
    <w:rsid w:val="00564B09"/>
    <w:rPr>
      <w:color w:val="0563C1" w:themeColor="hyperlink"/>
      <w:u w:val="single"/>
    </w:rPr>
  </w:style>
  <w:style w:type="paragraph" w:styleId="BalloonText">
    <w:name w:val="Balloon Text"/>
    <w:basedOn w:val="Normal"/>
    <w:link w:val="BalloonTextChar"/>
    <w:uiPriority w:val="99"/>
    <w:semiHidden/>
    <w:unhideWhenUsed/>
    <w:rsid w:val="00564B09"/>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B09"/>
    <w:rPr>
      <w:rFonts w:ascii="Tahoma" w:hAnsi="Tahoma" w:cs="Tahoma"/>
      <w:sz w:val="16"/>
      <w:szCs w:val="16"/>
    </w:rPr>
  </w:style>
  <w:style w:type="paragraph" w:customStyle="1" w:styleId="THDR02">
    <w:name w:val="T HDR 02"/>
    <w:qFormat/>
    <w:rsid w:val="00564B09"/>
    <w:pPr>
      <w:spacing w:after="120" w:line="240" w:lineRule="auto"/>
    </w:pPr>
    <w:rPr>
      <w:rFonts w:ascii="Arial" w:eastAsia="Calibri" w:hAnsi="Arial" w:cs="Arial"/>
      <w:b/>
      <w:smallCaps/>
      <w:sz w:val="28"/>
      <w:szCs w:val="28"/>
    </w:rPr>
  </w:style>
  <w:style w:type="paragraph" w:customStyle="1" w:styleId="TBullet01">
    <w:name w:val="T Bullet 01"/>
    <w:qFormat/>
    <w:rsid w:val="00564B09"/>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564B09"/>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564B09"/>
    <w:pPr>
      <w:spacing w:after="120" w:line="240" w:lineRule="auto"/>
      <w:jc w:val="center"/>
    </w:pPr>
    <w:rPr>
      <w:rFonts w:ascii="Arial" w:hAnsi="Arial"/>
      <w:b/>
      <w:sz w:val="22"/>
      <w:szCs w:val="22"/>
    </w:rPr>
  </w:style>
  <w:style w:type="paragraph" w:customStyle="1" w:styleId="Ttableheading1">
    <w:name w:val="T table heading 1"/>
    <w:basedOn w:val="TText"/>
    <w:qFormat/>
    <w:rsid w:val="00564B09"/>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564B09"/>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564B09"/>
    <w:pPr>
      <w:tabs>
        <w:tab w:val="center" w:pos="4680"/>
        <w:tab w:val="right" w:pos="9360"/>
      </w:tabs>
    </w:pPr>
  </w:style>
  <w:style w:type="character" w:customStyle="1" w:styleId="HeaderChar">
    <w:name w:val="Header Char"/>
    <w:basedOn w:val="DefaultParagraphFont"/>
    <w:link w:val="Header"/>
    <w:uiPriority w:val="99"/>
    <w:rsid w:val="00564B09"/>
    <w:rPr>
      <w:rFonts w:ascii="Times New Roman" w:hAnsi="Times New Roman" w:cs="Times New Roman"/>
      <w:sz w:val="24"/>
      <w:szCs w:val="24"/>
    </w:rPr>
  </w:style>
  <w:style w:type="paragraph" w:styleId="Footer">
    <w:name w:val="footer"/>
    <w:basedOn w:val="Normal"/>
    <w:link w:val="FooterChar"/>
    <w:uiPriority w:val="99"/>
    <w:unhideWhenUsed/>
    <w:rsid w:val="00564B09"/>
    <w:pPr>
      <w:tabs>
        <w:tab w:val="center" w:pos="4680"/>
        <w:tab w:val="right" w:pos="9360"/>
      </w:tabs>
    </w:pPr>
  </w:style>
  <w:style w:type="character" w:customStyle="1" w:styleId="FooterChar">
    <w:name w:val="Footer Char"/>
    <w:basedOn w:val="DefaultParagraphFont"/>
    <w:link w:val="Footer"/>
    <w:uiPriority w:val="99"/>
    <w:rsid w:val="00564B09"/>
    <w:rPr>
      <w:rFonts w:ascii="Times New Roman" w:hAnsi="Times New Roman" w:cs="Times New Roman"/>
      <w:sz w:val="24"/>
      <w:szCs w:val="24"/>
    </w:rPr>
  </w:style>
  <w:style w:type="table" w:styleId="TableGrid">
    <w:name w:val="Table Grid"/>
    <w:basedOn w:val="TableNormal"/>
    <w:uiPriority w:val="39"/>
    <w:rsid w:val="0056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B09"/>
    <w:rPr>
      <w:sz w:val="16"/>
      <w:szCs w:val="16"/>
    </w:rPr>
  </w:style>
  <w:style w:type="paragraph" w:styleId="CommentText">
    <w:name w:val="annotation text"/>
    <w:basedOn w:val="Normal"/>
    <w:link w:val="CommentTextChar"/>
    <w:uiPriority w:val="99"/>
    <w:unhideWhenUsed/>
    <w:rsid w:val="00564B09"/>
    <w:rPr>
      <w:sz w:val="20"/>
      <w:szCs w:val="20"/>
    </w:rPr>
  </w:style>
  <w:style w:type="character" w:customStyle="1" w:styleId="CommentTextChar">
    <w:name w:val="Comment Text Char"/>
    <w:basedOn w:val="DefaultParagraphFont"/>
    <w:link w:val="CommentText"/>
    <w:uiPriority w:val="99"/>
    <w:rsid w:val="00564B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4B09"/>
    <w:rPr>
      <w:b/>
      <w:bCs/>
    </w:rPr>
  </w:style>
  <w:style w:type="character" w:customStyle="1" w:styleId="CommentSubjectChar">
    <w:name w:val="Comment Subject Char"/>
    <w:basedOn w:val="CommentTextChar"/>
    <w:link w:val="CommentSubject"/>
    <w:uiPriority w:val="99"/>
    <w:semiHidden/>
    <w:rsid w:val="00564B09"/>
    <w:rPr>
      <w:rFonts w:ascii="Times New Roman" w:hAnsi="Times New Roman" w:cs="Times New Roman"/>
      <w:b/>
      <w:bCs/>
      <w:sz w:val="20"/>
      <w:szCs w:val="20"/>
    </w:rPr>
  </w:style>
  <w:style w:type="character" w:styleId="FootnoteReference">
    <w:name w:val="footnote reference"/>
    <w:basedOn w:val="DefaultParagraphFont"/>
    <w:uiPriority w:val="99"/>
    <w:semiHidden/>
    <w:rsid w:val="00564B09"/>
    <w:rPr>
      <w:rFonts w:cs="Times New Roman"/>
    </w:rPr>
  </w:style>
  <w:style w:type="paragraph" w:styleId="FootnoteText">
    <w:name w:val="footnote text"/>
    <w:basedOn w:val="Normal"/>
    <w:link w:val="FootnoteTextChar"/>
    <w:uiPriority w:val="99"/>
    <w:semiHidden/>
    <w:rsid w:val="00564B09"/>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564B09"/>
    <w:rPr>
      <w:rFonts w:ascii="NewBskvll BT" w:eastAsia="Times New Roman" w:hAnsi="NewBskvll BT" w:cs="Times New Roman"/>
      <w:sz w:val="20"/>
      <w:szCs w:val="20"/>
    </w:rPr>
  </w:style>
  <w:style w:type="paragraph" w:customStyle="1" w:styleId="HarrisBody">
    <w:name w:val="Harris Body"/>
    <w:link w:val="HarrisBodyChar"/>
    <w:rsid w:val="00564B09"/>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564B09"/>
    <w:rPr>
      <w:rFonts w:ascii="Times New Roman" w:eastAsia="MS Mincho" w:hAnsi="Times New Roman" w:cs="Times New Roman"/>
      <w:kern w:val="2"/>
      <w:lang w:eastAsia="ja-JP"/>
    </w:rPr>
  </w:style>
  <w:style w:type="paragraph" w:customStyle="1" w:styleId="Default">
    <w:name w:val="Default"/>
    <w:rsid w:val="00564B0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64B09"/>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64B09"/>
  </w:style>
  <w:style w:type="paragraph" w:styleId="NoSpacing">
    <w:name w:val="No Spacing"/>
    <w:uiPriority w:val="1"/>
    <w:qFormat/>
    <w:rsid w:val="00564B09"/>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564B09"/>
    <w:rPr>
      <w:color w:val="954F72" w:themeColor="followedHyperlink"/>
      <w:u w:val="single"/>
    </w:rPr>
  </w:style>
  <w:style w:type="character" w:customStyle="1" w:styleId="Footer1">
    <w:name w:val="Footer1"/>
    <w:basedOn w:val="DefaultParagraphFont"/>
    <w:rsid w:val="00564B09"/>
  </w:style>
  <w:style w:type="paragraph" w:customStyle="1" w:styleId="NoSpacing1">
    <w:name w:val="No Spacing1"/>
    <w:uiPriority w:val="1"/>
    <w:qFormat/>
    <w:rsid w:val="00564B09"/>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564B09"/>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564B09"/>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564B09"/>
    <w:rPr>
      <w:vertAlign w:val="superscript"/>
    </w:rPr>
  </w:style>
  <w:style w:type="paragraph" w:customStyle="1" w:styleId="Cover-Title">
    <w:name w:val="Cover-Title"/>
    <w:basedOn w:val="Normal"/>
    <w:qFormat/>
    <w:rsid w:val="00564B09"/>
    <w:rPr>
      <w:rFonts w:ascii="Arial" w:eastAsia="Times New Roman" w:hAnsi="Arial" w:cs="Arial"/>
      <w:b/>
      <w:bCs/>
      <w:color w:val="000000"/>
      <w:spacing w:val="-6"/>
      <w:sz w:val="60"/>
      <w:szCs w:val="60"/>
    </w:rPr>
  </w:style>
  <w:style w:type="paragraph" w:customStyle="1" w:styleId="bodyTextpsg">
    <w:name w:val="body Text_psg"/>
    <w:basedOn w:val="Normal"/>
    <w:rsid w:val="00564B09"/>
    <w:pPr>
      <w:spacing w:after="240"/>
      <w:ind w:firstLine="720"/>
    </w:pPr>
    <w:rPr>
      <w:rFonts w:eastAsia="Times New Roman"/>
      <w:szCs w:val="20"/>
    </w:rPr>
  </w:style>
  <w:style w:type="paragraph" w:customStyle="1" w:styleId="bullets-blank">
    <w:name w:val="bullets-blank"/>
    <w:basedOn w:val="Normal"/>
    <w:rsid w:val="00564B09"/>
    <w:pPr>
      <w:spacing w:after="120"/>
      <w:ind w:left="1080" w:hanging="360"/>
    </w:pPr>
    <w:rPr>
      <w:rFonts w:eastAsia="Times New Roman"/>
      <w:szCs w:val="20"/>
    </w:rPr>
  </w:style>
  <w:style w:type="paragraph" w:customStyle="1" w:styleId="bodytextpsg0">
    <w:name w:val="body text_psg"/>
    <w:basedOn w:val="Normal"/>
    <w:link w:val="bodytextpsgCharChar"/>
    <w:rsid w:val="00564B09"/>
    <w:pPr>
      <w:spacing w:after="160"/>
      <w:ind w:firstLine="547"/>
    </w:pPr>
    <w:rPr>
      <w:rFonts w:eastAsia="Times New Roman"/>
      <w:szCs w:val="20"/>
    </w:rPr>
  </w:style>
  <w:style w:type="character" w:customStyle="1" w:styleId="bodytextpsgCharChar">
    <w:name w:val="body text_psg Char Char"/>
    <w:link w:val="bodytextpsg0"/>
    <w:rsid w:val="00564B09"/>
    <w:rPr>
      <w:rFonts w:ascii="Times New Roman" w:eastAsia="Times New Roman" w:hAnsi="Times New Roman" w:cs="Times New Roman"/>
      <w:sz w:val="24"/>
      <w:szCs w:val="20"/>
    </w:rPr>
  </w:style>
  <w:style w:type="paragraph" w:customStyle="1" w:styleId="biblio">
    <w:name w:val="biblio"/>
    <w:basedOn w:val="Normal"/>
    <w:rsid w:val="00564B09"/>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564B09"/>
    <w:rPr>
      <w:rFonts w:ascii="Times New Roman" w:hAnsi="Times New Roman" w:cs="Times New Roman"/>
      <w:sz w:val="24"/>
      <w:szCs w:val="24"/>
    </w:rPr>
  </w:style>
  <w:style w:type="paragraph" w:customStyle="1" w:styleId="BodyText">
    <w:name w:val="Body Text***"/>
    <w:basedOn w:val="Normal"/>
    <w:link w:val="BodyTextChar"/>
    <w:rsid w:val="00564B09"/>
    <w:pPr>
      <w:spacing w:after="240"/>
      <w:jc w:val="both"/>
    </w:pPr>
    <w:rPr>
      <w:rFonts w:eastAsia="Times New Roman"/>
    </w:rPr>
  </w:style>
  <w:style w:type="character" w:customStyle="1" w:styleId="BodyTextChar">
    <w:name w:val="Body Text*** Char"/>
    <w:basedOn w:val="DefaultParagraphFont"/>
    <w:link w:val="BodyText"/>
    <w:rsid w:val="00564B09"/>
    <w:rPr>
      <w:rFonts w:ascii="Times New Roman" w:eastAsia="Times New Roman" w:hAnsi="Times New Roman" w:cs="Times New Roman"/>
      <w:sz w:val="24"/>
      <w:szCs w:val="24"/>
    </w:rPr>
  </w:style>
  <w:style w:type="paragraph" w:customStyle="1" w:styleId="BodyText1">
    <w:name w:val="Body Text1"/>
    <w:basedOn w:val="Normal"/>
    <w:link w:val="bodytextChar0"/>
    <w:rsid w:val="00564B09"/>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564B09"/>
    <w:rPr>
      <w:rFonts w:ascii="Verdana" w:eastAsia="MS Mincho" w:hAnsi="Verdana" w:cs="Times New Roman"/>
      <w:sz w:val="20"/>
      <w:szCs w:val="20"/>
    </w:rPr>
  </w:style>
  <w:style w:type="paragraph" w:customStyle="1" w:styleId="EndNoteBibliography">
    <w:name w:val="EndNote Bibliography"/>
    <w:basedOn w:val="Normal"/>
    <w:link w:val="EndNoteBibliographyChar"/>
    <w:rsid w:val="00564B09"/>
    <w:rPr>
      <w:noProof/>
    </w:rPr>
  </w:style>
  <w:style w:type="character" w:customStyle="1" w:styleId="EndNoteBibliographyChar">
    <w:name w:val="EndNote Bibliography Char"/>
    <w:basedOn w:val="DefaultParagraphFont"/>
    <w:link w:val="EndNoteBibliography"/>
    <w:rsid w:val="00564B09"/>
    <w:rPr>
      <w:rFonts w:ascii="Times New Roman" w:hAnsi="Times New Roman" w:cs="Times New Roman"/>
      <w:noProof/>
      <w:sz w:val="24"/>
      <w:szCs w:val="24"/>
    </w:rPr>
  </w:style>
  <w:style w:type="paragraph" w:styleId="BodyText0">
    <w:name w:val="Body Text"/>
    <w:basedOn w:val="Normal"/>
    <w:link w:val="BodyTextChar1"/>
    <w:rsid w:val="00564B09"/>
    <w:pPr>
      <w:spacing w:after="240"/>
      <w:ind w:firstLine="720"/>
    </w:pPr>
    <w:rPr>
      <w:rFonts w:eastAsia="Times New Roman"/>
    </w:rPr>
  </w:style>
  <w:style w:type="character" w:customStyle="1" w:styleId="BodyTextChar1">
    <w:name w:val="Body Text Char"/>
    <w:basedOn w:val="DefaultParagraphFont"/>
    <w:link w:val="BodyText0"/>
    <w:rsid w:val="00564B09"/>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564B09"/>
    <w:rPr>
      <w:rFonts w:cs="Times New Roman"/>
      <w:sz w:val="24"/>
      <w:lang w:val="en-US" w:eastAsia="en-US" w:bidi="ar-SA"/>
    </w:rPr>
  </w:style>
  <w:style w:type="paragraph" w:styleId="DocumentMap">
    <w:name w:val="Document Map"/>
    <w:basedOn w:val="Normal"/>
    <w:link w:val="DocumentMapChar"/>
    <w:uiPriority w:val="99"/>
    <w:semiHidden/>
    <w:unhideWhenUsed/>
    <w:rsid w:val="00564B09"/>
  </w:style>
  <w:style w:type="character" w:customStyle="1" w:styleId="DocumentMapChar">
    <w:name w:val="Document Map Char"/>
    <w:basedOn w:val="DefaultParagraphFont"/>
    <w:link w:val="DocumentMap"/>
    <w:uiPriority w:val="99"/>
    <w:semiHidden/>
    <w:rsid w:val="00564B09"/>
    <w:rPr>
      <w:rFonts w:ascii="Times New Roman" w:hAnsi="Times New Roman" w:cs="Times New Roman"/>
      <w:sz w:val="24"/>
      <w:szCs w:val="24"/>
    </w:rPr>
  </w:style>
  <w:style w:type="character" w:customStyle="1" w:styleId="il">
    <w:name w:val="il"/>
    <w:basedOn w:val="DefaultParagraphFont"/>
    <w:rsid w:val="00564B09"/>
  </w:style>
  <w:style w:type="character" w:customStyle="1" w:styleId="reftitle">
    <w:name w:val="ref_title"/>
    <w:basedOn w:val="DefaultParagraphFont"/>
    <w:rsid w:val="00564B09"/>
  </w:style>
  <w:style w:type="character" w:customStyle="1" w:styleId="print-only">
    <w:name w:val="print-only"/>
    <w:basedOn w:val="DefaultParagraphFont"/>
    <w:rsid w:val="00564B09"/>
  </w:style>
  <w:style w:type="character" w:customStyle="1" w:styleId="refpub">
    <w:name w:val="ref_pub"/>
    <w:basedOn w:val="DefaultParagraphFont"/>
    <w:rsid w:val="00564B09"/>
  </w:style>
  <w:style w:type="character" w:styleId="PageNumber">
    <w:name w:val="page number"/>
    <w:basedOn w:val="DefaultParagraphFont"/>
    <w:uiPriority w:val="99"/>
    <w:semiHidden/>
    <w:unhideWhenUsed/>
    <w:rsid w:val="00564B09"/>
  </w:style>
  <w:style w:type="character" w:styleId="Strong">
    <w:name w:val="Strong"/>
    <w:basedOn w:val="DefaultParagraphFont"/>
    <w:uiPriority w:val="22"/>
    <w:qFormat/>
    <w:rsid w:val="00564B09"/>
    <w:rPr>
      <w:b/>
      <w:bCs/>
    </w:rPr>
  </w:style>
  <w:style w:type="character" w:styleId="Emphasis">
    <w:name w:val="Emphasis"/>
    <w:basedOn w:val="DefaultParagraphFont"/>
    <w:uiPriority w:val="20"/>
    <w:qFormat/>
    <w:rsid w:val="00564B09"/>
    <w:rPr>
      <w:i/>
      <w:iCs/>
    </w:rPr>
  </w:style>
  <w:style w:type="character" w:customStyle="1" w:styleId="page">
    <w:name w:val="page"/>
    <w:basedOn w:val="DefaultParagraphFont"/>
    <w:rsid w:val="00564B09"/>
  </w:style>
  <w:style w:type="character" w:customStyle="1" w:styleId="volume">
    <w:name w:val="volume"/>
    <w:basedOn w:val="DefaultParagraphFont"/>
    <w:rsid w:val="00564B09"/>
  </w:style>
  <w:style w:type="paragraph" w:styleId="Caption">
    <w:name w:val="caption"/>
    <w:basedOn w:val="Normal"/>
    <w:next w:val="Normal"/>
    <w:uiPriority w:val="35"/>
    <w:unhideWhenUsed/>
    <w:qFormat/>
    <w:rsid w:val="00564B09"/>
    <w:pPr>
      <w:spacing w:after="200"/>
    </w:pPr>
    <w:rPr>
      <w:rFonts w:asciiTheme="minorHAnsi" w:hAnsiTheme="minorHAnsi" w:cstheme="minorBidi"/>
      <w:i/>
      <w:iCs/>
      <w:color w:val="44546A" w:themeColor="text2"/>
      <w:sz w:val="18"/>
      <w:szCs w:val="18"/>
    </w:rPr>
  </w:style>
  <w:style w:type="character" w:customStyle="1" w:styleId="UnresolvedMention1">
    <w:name w:val="Unresolved Mention1"/>
    <w:basedOn w:val="DefaultParagraphFont"/>
    <w:uiPriority w:val="99"/>
    <w:semiHidden/>
    <w:unhideWhenUsed/>
    <w:rsid w:val="00564B09"/>
    <w:rPr>
      <w:color w:val="808080"/>
      <w:shd w:val="clear" w:color="auto" w:fill="E6E6E6"/>
    </w:rPr>
  </w:style>
  <w:style w:type="character" w:customStyle="1" w:styleId="font641">
    <w:name w:val="font64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651">
    <w:name w:val="font65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61">
    <w:name w:val="font661"/>
    <w:basedOn w:val="DefaultParagraphFont"/>
    <w:rsid w:val="00564B09"/>
    <w:rPr>
      <w:rFonts w:ascii="Times New Roman" w:hAnsi="Times New Roman" w:cs="Times New Roman" w:hint="default"/>
      <w:b w:val="0"/>
      <w:bCs w:val="0"/>
      <w:i/>
      <w:iCs/>
      <w:strike w:val="0"/>
      <w:dstrike w:val="0"/>
      <w:color w:val="auto"/>
      <w:sz w:val="24"/>
      <w:szCs w:val="24"/>
      <w:u w:val="none"/>
      <w:effect w:val="none"/>
    </w:rPr>
  </w:style>
  <w:style w:type="character" w:customStyle="1" w:styleId="font681">
    <w:name w:val="font681"/>
    <w:basedOn w:val="DefaultParagraphFont"/>
    <w:rsid w:val="00564B09"/>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751">
    <w:name w:val="font75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761">
    <w:name w:val="font76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balloon1">
    <w:name w:val="balloon1"/>
    <w:basedOn w:val="DefaultParagraphFont"/>
    <w:rsid w:val="00564B09"/>
    <w:rPr>
      <w:strike w:val="0"/>
      <w:dstrike w:val="0"/>
      <w:color w:val="444444"/>
      <w:sz w:val="18"/>
      <w:szCs w:val="18"/>
      <w:u w:val="none"/>
      <w:effect w:val="none"/>
      <w:bdr w:val="single" w:sz="12" w:space="6" w:color="90B8DF" w:frame="1"/>
      <w:shd w:val="clear" w:color="auto" w:fill="FFFFE4"/>
    </w:rPr>
  </w:style>
  <w:style w:type="character" w:customStyle="1" w:styleId="UnresolvedMention2">
    <w:name w:val="Unresolved Mention2"/>
    <w:basedOn w:val="DefaultParagraphFont"/>
    <w:uiPriority w:val="99"/>
    <w:semiHidden/>
    <w:unhideWhenUsed/>
    <w:rsid w:val="00564B09"/>
    <w:rPr>
      <w:color w:val="605E5C"/>
      <w:shd w:val="clear" w:color="auto" w:fill="E1DFDD"/>
    </w:rPr>
  </w:style>
  <w:style w:type="paragraph" w:customStyle="1" w:styleId="EndNoteBibliographyTitle">
    <w:name w:val="EndNote Bibliography Title"/>
    <w:basedOn w:val="Normal"/>
    <w:link w:val="EndNoteBibliographyTitleChar"/>
    <w:rsid w:val="00564B09"/>
    <w:pPr>
      <w:jc w:val="center"/>
    </w:pPr>
    <w:rPr>
      <w:noProof/>
    </w:rPr>
  </w:style>
  <w:style w:type="character" w:customStyle="1" w:styleId="EndNoteBibliographyTitleChar">
    <w:name w:val="EndNote Bibliography Title Char"/>
    <w:basedOn w:val="DefaultParagraphFont"/>
    <w:link w:val="EndNoteBibliographyTitle"/>
    <w:rsid w:val="00564B09"/>
    <w:rPr>
      <w:rFonts w:ascii="Times New Roman" w:hAnsi="Times New Roman" w:cs="Times New Roman"/>
      <w:noProof/>
      <w:sz w:val="24"/>
      <w:szCs w:val="24"/>
    </w:rPr>
  </w:style>
  <w:style w:type="character" w:customStyle="1" w:styleId="UnresolvedMention3">
    <w:name w:val="Unresolved Mention3"/>
    <w:basedOn w:val="DefaultParagraphFont"/>
    <w:uiPriority w:val="99"/>
    <w:semiHidden/>
    <w:unhideWhenUsed/>
    <w:rsid w:val="00737A30"/>
    <w:rPr>
      <w:color w:val="605E5C"/>
      <w:shd w:val="clear" w:color="auto" w:fill="E1DFDD"/>
    </w:rPr>
  </w:style>
  <w:style w:type="table" w:styleId="TableGridLight">
    <w:name w:val="Grid Table Light"/>
    <w:basedOn w:val="TableNormal"/>
    <w:uiPriority w:val="40"/>
    <w:rsid w:val="00437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CF5C2A"/>
    <w:rPr>
      <w:color w:val="605E5C"/>
      <w:shd w:val="clear" w:color="auto" w:fill="E1DFDD"/>
    </w:rPr>
  </w:style>
  <w:style w:type="character" w:customStyle="1" w:styleId="UnresolvedMention5">
    <w:name w:val="Unresolved Mention5"/>
    <w:basedOn w:val="DefaultParagraphFont"/>
    <w:uiPriority w:val="99"/>
    <w:semiHidden/>
    <w:unhideWhenUsed/>
    <w:rsid w:val="00E53B1B"/>
    <w:rPr>
      <w:color w:val="605E5C"/>
      <w:shd w:val="clear" w:color="auto" w:fill="E1DFDD"/>
    </w:rPr>
  </w:style>
  <w:style w:type="paragraph" w:customStyle="1" w:styleId="Level1bullets">
    <w:name w:val="Level 1 bullets"/>
    <w:basedOn w:val="Normal"/>
    <w:link w:val="Level1bulletsChar"/>
    <w:qFormat/>
    <w:rsid w:val="005C3F12"/>
    <w:pPr>
      <w:numPr>
        <w:numId w:val="10"/>
      </w:numPr>
      <w:spacing w:after="240"/>
      <w:contextualSpacing/>
    </w:pPr>
    <w:rPr>
      <w:rFonts w:ascii="Calibri" w:hAnsi="Calibri" w:cs="Arial"/>
    </w:rPr>
  </w:style>
  <w:style w:type="character" w:customStyle="1" w:styleId="Level1bulletsChar">
    <w:name w:val="Level 1 bullets Char"/>
    <w:basedOn w:val="DefaultParagraphFont"/>
    <w:link w:val="Level1bullets"/>
    <w:rsid w:val="005C3F12"/>
    <w:rPr>
      <w:rFonts w:ascii="Calibri" w:hAnsi="Calibri" w:cs="Arial"/>
      <w:sz w:val="24"/>
      <w:szCs w:val="24"/>
    </w:rPr>
  </w:style>
  <w:style w:type="paragraph" w:customStyle="1" w:styleId="NTECBody">
    <w:name w:val="NTEC Body"/>
    <w:basedOn w:val="Normal"/>
    <w:link w:val="NTECBodyChar"/>
    <w:qFormat/>
    <w:rsid w:val="005C3F12"/>
    <w:pPr>
      <w:widowControl w:val="0"/>
      <w:spacing w:after="240"/>
    </w:pPr>
    <w:rPr>
      <w:rFonts w:asciiTheme="minorHAnsi" w:hAnsiTheme="minorHAnsi" w:cs="Arial"/>
    </w:rPr>
  </w:style>
  <w:style w:type="character" w:customStyle="1" w:styleId="NTECBodyChar">
    <w:name w:val="NTEC Body Char"/>
    <w:basedOn w:val="DefaultParagraphFont"/>
    <w:link w:val="NTECBody"/>
    <w:rsid w:val="005C3F12"/>
    <w:rPr>
      <w:rFonts w:cs="Arial"/>
      <w:sz w:val="24"/>
      <w:szCs w:val="24"/>
    </w:rPr>
  </w:style>
  <w:style w:type="paragraph" w:customStyle="1" w:styleId="BulletsforAt-A-Glance">
    <w:name w:val="Bullets for At-A-Glance"/>
    <w:basedOn w:val="Level1bullets"/>
    <w:link w:val="BulletsforAt-A-GlanceChar"/>
    <w:qFormat/>
    <w:rsid w:val="005C3F12"/>
    <w:pPr>
      <w:numPr>
        <w:numId w:val="0"/>
      </w:numPr>
      <w:spacing w:after="0"/>
      <w:ind w:left="720" w:hanging="360"/>
    </w:pPr>
  </w:style>
  <w:style w:type="character" w:customStyle="1" w:styleId="BulletsforAt-A-GlanceChar">
    <w:name w:val="Bullets for At-A-Glance Char"/>
    <w:basedOn w:val="Level1bulletsChar"/>
    <w:link w:val="BulletsforAt-A-Glance"/>
    <w:rsid w:val="005C3F12"/>
    <w:rPr>
      <w:rFonts w:ascii="Calibri" w:hAnsi="Calibri" w:cs="Arial"/>
      <w:sz w:val="24"/>
      <w:szCs w:val="24"/>
    </w:rPr>
  </w:style>
  <w:style w:type="character" w:styleId="UnresolvedMention">
    <w:name w:val="Unresolved Mention"/>
    <w:basedOn w:val="DefaultParagraphFont"/>
    <w:uiPriority w:val="99"/>
    <w:unhideWhenUsed/>
    <w:rsid w:val="00444F59"/>
    <w:rPr>
      <w:color w:val="605E5C"/>
      <w:shd w:val="clear" w:color="auto" w:fill="E1DFDD"/>
    </w:rPr>
  </w:style>
  <w:style w:type="character" w:customStyle="1" w:styleId="normaltextrun">
    <w:name w:val="normaltextrun"/>
    <w:basedOn w:val="DefaultParagraphFont"/>
    <w:rsid w:val="00750BEA"/>
  </w:style>
  <w:style w:type="character" w:customStyle="1" w:styleId="eop">
    <w:name w:val="eop"/>
    <w:basedOn w:val="DefaultParagraphFont"/>
    <w:rsid w:val="00750BEA"/>
  </w:style>
  <w:style w:type="character" w:styleId="Mention">
    <w:name w:val="Mention"/>
    <w:basedOn w:val="DefaultParagraphFont"/>
    <w:uiPriority w:val="99"/>
    <w:unhideWhenUsed/>
    <w:rsid w:val="00750B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5775">
      <w:bodyDiv w:val="1"/>
      <w:marLeft w:val="0"/>
      <w:marRight w:val="0"/>
      <w:marTop w:val="0"/>
      <w:marBottom w:val="0"/>
      <w:divBdr>
        <w:top w:val="none" w:sz="0" w:space="0" w:color="auto"/>
        <w:left w:val="none" w:sz="0" w:space="0" w:color="auto"/>
        <w:bottom w:val="none" w:sz="0" w:space="0" w:color="auto"/>
        <w:right w:val="none" w:sz="0" w:space="0" w:color="auto"/>
      </w:divBdr>
    </w:div>
    <w:div w:id="59718157">
      <w:bodyDiv w:val="1"/>
      <w:marLeft w:val="0"/>
      <w:marRight w:val="0"/>
      <w:marTop w:val="0"/>
      <w:marBottom w:val="0"/>
      <w:divBdr>
        <w:top w:val="none" w:sz="0" w:space="0" w:color="auto"/>
        <w:left w:val="none" w:sz="0" w:space="0" w:color="auto"/>
        <w:bottom w:val="none" w:sz="0" w:space="0" w:color="auto"/>
        <w:right w:val="none" w:sz="0" w:space="0" w:color="auto"/>
      </w:divBdr>
    </w:div>
    <w:div w:id="203444557">
      <w:bodyDiv w:val="1"/>
      <w:marLeft w:val="0"/>
      <w:marRight w:val="0"/>
      <w:marTop w:val="0"/>
      <w:marBottom w:val="0"/>
      <w:divBdr>
        <w:top w:val="none" w:sz="0" w:space="0" w:color="auto"/>
        <w:left w:val="none" w:sz="0" w:space="0" w:color="auto"/>
        <w:bottom w:val="none" w:sz="0" w:space="0" w:color="auto"/>
        <w:right w:val="none" w:sz="0" w:space="0" w:color="auto"/>
      </w:divBdr>
    </w:div>
    <w:div w:id="242106148">
      <w:bodyDiv w:val="1"/>
      <w:marLeft w:val="0"/>
      <w:marRight w:val="0"/>
      <w:marTop w:val="0"/>
      <w:marBottom w:val="0"/>
      <w:divBdr>
        <w:top w:val="none" w:sz="0" w:space="0" w:color="auto"/>
        <w:left w:val="none" w:sz="0" w:space="0" w:color="auto"/>
        <w:bottom w:val="none" w:sz="0" w:space="0" w:color="auto"/>
        <w:right w:val="none" w:sz="0" w:space="0" w:color="auto"/>
      </w:divBdr>
    </w:div>
    <w:div w:id="244188271">
      <w:bodyDiv w:val="1"/>
      <w:marLeft w:val="0"/>
      <w:marRight w:val="0"/>
      <w:marTop w:val="0"/>
      <w:marBottom w:val="0"/>
      <w:divBdr>
        <w:top w:val="none" w:sz="0" w:space="0" w:color="auto"/>
        <w:left w:val="none" w:sz="0" w:space="0" w:color="auto"/>
        <w:bottom w:val="none" w:sz="0" w:space="0" w:color="auto"/>
        <w:right w:val="none" w:sz="0" w:space="0" w:color="auto"/>
      </w:divBdr>
    </w:div>
    <w:div w:id="291717204">
      <w:bodyDiv w:val="1"/>
      <w:marLeft w:val="0"/>
      <w:marRight w:val="0"/>
      <w:marTop w:val="0"/>
      <w:marBottom w:val="0"/>
      <w:divBdr>
        <w:top w:val="none" w:sz="0" w:space="0" w:color="auto"/>
        <w:left w:val="none" w:sz="0" w:space="0" w:color="auto"/>
        <w:bottom w:val="none" w:sz="0" w:space="0" w:color="auto"/>
        <w:right w:val="none" w:sz="0" w:space="0" w:color="auto"/>
      </w:divBdr>
    </w:div>
    <w:div w:id="303316322">
      <w:bodyDiv w:val="1"/>
      <w:marLeft w:val="0"/>
      <w:marRight w:val="0"/>
      <w:marTop w:val="0"/>
      <w:marBottom w:val="0"/>
      <w:divBdr>
        <w:top w:val="none" w:sz="0" w:space="0" w:color="auto"/>
        <w:left w:val="none" w:sz="0" w:space="0" w:color="auto"/>
        <w:bottom w:val="none" w:sz="0" w:space="0" w:color="auto"/>
        <w:right w:val="none" w:sz="0" w:space="0" w:color="auto"/>
      </w:divBdr>
    </w:div>
    <w:div w:id="488911381">
      <w:bodyDiv w:val="1"/>
      <w:marLeft w:val="0"/>
      <w:marRight w:val="0"/>
      <w:marTop w:val="0"/>
      <w:marBottom w:val="0"/>
      <w:divBdr>
        <w:top w:val="none" w:sz="0" w:space="0" w:color="auto"/>
        <w:left w:val="none" w:sz="0" w:space="0" w:color="auto"/>
        <w:bottom w:val="none" w:sz="0" w:space="0" w:color="auto"/>
        <w:right w:val="none" w:sz="0" w:space="0" w:color="auto"/>
      </w:divBdr>
    </w:div>
    <w:div w:id="548301881">
      <w:bodyDiv w:val="1"/>
      <w:marLeft w:val="0"/>
      <w:marRight w:val="0"/>
      <w:marTop w:val="0"/>
      <w:marBottom w:val="0"/>
      <w:divBdr>
        <w:top w:val="none" w:sz="0" w:space="0" w:color="auto"/>
        <w:left w:val="none" w:sz="0" w:space="0" w:color="auto"/>
        <w:bottom w:val="none" w:sz="0" w:space="0" w:color="auto"/>
        <w:right w:val="none" w:sz="0" w:space="0" w:color="auto"/>
      </w:divBdr>
      <w:divsChild>
        <w:div w:id="2049139683">
          <w:marLeft w:val="0"/>
          <w:marRight w:val="0"/>
          <w:marTop w:val="0"/>
          <w:marBottom w:val="0"/>
          <w:divBdr>
            <w:top w:val="none" w:sz="0" w:space="0" w:color="auto"/>
            <w:left w:val="none" w:sz="0" w:space="0" w:color="auto"/>
            <w:bottom w:val="none" w:sz="0" w:space="0" w:color="auto"/>
            <w:right w:val="none" w:sz="0" w:space="0" w:color="auto"/>
          </w:divBdr>
          <w:divsChild>
            <w:div w:id="419251378">
              <w:marLeft w:val="0"/>
              <w:marRight w:val="0"/>
              <w:marTop w:val="0"/>
              <w:marBottom w:val="0"/>
              <w:divBdr>
                <w:top w:val="none" w:sz="0" w:space="0" w:color="auto"/>
                <w:left w:val="none" w:sz="0" w:space="0" w:color="auto"/>
                <w:bottom w:val="none" w:sz="0" w:space="0" w:color="auto"/>
                <w:right w:val="none" w:sz="0" w:space="0" w:color="auto"/>
              </w:divBdr>
              <w:divsChild>
                <w:div w:id="348680974">
                  <w:marLeft w:val="0"/>
                  <w:marRight w:val="0"/>
                  <w:marTop w:val="0"/>
                  <w:marBottom w:val="0"/>
                  <w:divBdr>
                    <w:top w:val="none" w:sz="0" w:space="0" w:color="auto"/>
                    <w:left w:val="none" w:sz="0" w:space="0" w:color="auto"/>
                    <w:bottom w:val="none" w:sz="0" w:space="0" w:color="auto"/>
                    <w:right w:val="none" w:sz="0" w:space="0" w:color="auto"/>
                  </w:divBdr>
                  <w:divsChild>
                    <w:div w:id="1094208364">
                      <w:marLeft w:val="0"/>
                      <w:marRight w:val="0"/>
                      <w:marTop w:val="0"/>
                      <w:marBottom w:val="0"/>
                      <w:divBdr>
                        <w:top w:val="none" w:sz="0" w:space="0" w:color="auto"/>
                        <w:left w:val="none" w:sz="0" w:space="0" w:color="auto"/>
                        <w:bottom w:val="none" w:sz="0" w:space="0" w:color="auto"/>
                        <w:right w:val="none" w:sz="0" w:space="0" w:color="auto"/>
                      </w:divBdr>
                      <w:divsChild>
                        <w:div w:id="102967294">
                          <w:marLeft w:val="0"/>
                          <w:marRight w:val="0"/>
                          <w:marTop w:val="0"/>
                          <w:marBottom w:val="0"/>
                          <w:divBdr>
                            <w:top w:val="none" w:sz="0" w:space="0" w:color="auto"/>
                            <w:left w:val="none" w:sz="0" w:space="0" w:color="auto"/>
                            <w:bottom w:val="none" w:sz="0" w:space="0" w:color="auto"/>
                            <w:right w:val="none" w:sz="0" w:space="0" w:color="auto"/>
                          </w:divBdr>
                          <w:divsChild>
                            <w:div w:id="1103498107">
                              <w:marLeft w:val="0"/>
                              <w:marRight w:val="0"/>
                              <w:marTop w:val="0"/>
                              <w:marBottom w:val="0"/>
                              <w:divBdr>
                                <w:top w:val="none" w:sz="0" w:space="0" w:color="auto"/>
                                <w:left w:val="none" w:sz="0" w:space="0" w:color="auto"/>
                                <w:bottom w:val="none" w:sz="0" w:space="0" w:color="auto"/>
                                <w:right w:val="none" w:sz="0" w:space="0" w:color="auto"/>
                              </w:divBdr>
                              <w:divsChild>
                                <w:div w:id="1261833469">
                                  <w:marLeft w:val="0"/>
                                  <w:marRight w:val="0"/>
                                  <w:marTop w:val="0"/>
                                  <w:marBottom w:val="0"/>
                                  <w:divBdr>
                                    <w:top w:val="none" w:sz="0" w:space="0" w:color="auto"/>
                                    <w:left w:val="none" w:sz="0" w:space="0" w:color="auto"/>
                                    <w:bottom w:val="none" w:sz="0" w:space="0" w:color="auto"/>
                                    <w:right w:val="none" w:sz="0" w:space="0" w:color="auto"/>
                                  </w:divBdr>
                                  <w:divsChild>
                                    <w:div w:id="216209378">
                                      <w:marLeft w:val="0"/>
                                      <w:marRight w:val="0"/>
                                      <w:marTop w:val="0"/>
                                      <w:marBottom w:val="0"/>
                                      <w:divBdr>
                                        <w:top w:val="none" w:sz="0" w:space="0" w:color="auto"/>
                                        <w:left w:val="none" w:sz="0" w:space="0" w:color="auto"/>
                                        <w:bottom w:val="none" w:sz="0" w:space="0" w:color="auto"/>
                                        <w:right w:val="none" w:sz="0" w:space="0" w:color="auto"/>
                                      </w:divBdr>
                                      <w:divsChild>
                                        <w:div w:id="1361004329">
                                          <w:marLeft w:val="0"/>
                                          <w:marRight w:val="0"/>
                                          <w:marTop w:val="0"/>
                                          <w:marBottom w:val="0"/>
                                          <w:divBdr>
                                            <w:top w:val="none" w:sz="0" w:space="0" w:color="auto"/>
                                            <w:left w:val="none" w:sz="0" w:space="0" w:color="auto"/>
                                            <w:bottom w:val="none" w:sz="0" w:space="0" w:color="auto"/>
                                            <w:right w:val="none" w:sz="0" w:space="0" w:color="auto"/>
                                          </w:divBdr>
                                          <w:divsChild>
                                            <w:div w:id="515119688">
                                              <w:marLeft w:val="0"/>
                                              <w:marRight w:val="0"/>
                                              <w:marTop w:val="0"/>
                                              <w:marBottom w:val="0"/>
                                              <w:divBdr>
                                                <w:top w:val="none" w:sz="0" w:space="0" w:color="auto"/>
                                                <w:left w:val="none" w:sz="0" w:space="0" w:color="auto"/>
                                                <w:bottom w:val="none" w:sz="0" w:space="0" w:color="auto"/>
                                                <w:right w:val="none" w:sz="0" w:space="0" w:color="auto"/>
                                              </w:divBdr>
                                              <w:divsChild>
                                                <w:div w:id="1396195600">
                                                  <w:marLeft w:val="0"/>
                                                  <w:marRight w:val="0"/>
                                                  <w:marTop w:val="0"/>
                                                  <w:marBottom w:val="0"/>
                                                  <w:divBdr>
                                                    <w:top w:val="none" w:sz="0" w:space="0" w:color="auto"/>
                                                    <w:left w:val="none" w:sz="0" w:space="0" w:color="auto"/>
                                                    <w:bottom w:val="none" w:sz="0" w:space="0" w:color="auto"/>
                                                    <w:right w:val="none" w:sz="0" w:space="0" w:color="auto"/>
                                                  </w:divBdr>
                                                  <w:divsChild>
                                                    <w:div w:id="141242560">
                                                      <w:marLeft w:val="0"/>
                                                      <w:marRight w:val="0"/>
                                                      <w:marTop w:val="0"/>
                                                      <w:marBottom w:val="0"/>
                                                      <w:divBdr>
                                                        <w:top w:val="none" w:sz="0" w:space="0" w:color="auto"/>
                                                        <w:left w:val="none" w:sz="0" w:space="0" w:color="auto"/>
                                                        <w:bottom w:val="none" w:sz="0" w:space="0" w:color="auto"/>
                                                        <w:right w:val="none" w:sz="0" w:space="0" w:color="auto"/>
                                                      </w:divBdr>
                                                      <w:divsChild>
                                                        <w:div w:id="1682856373">
                                                          <w:marLeft w:val="0"/>
                                                          <w:marRight w:val="0"/>
                                                          <w:marTop w:val="0"/>
                                                          <w:marBottom w:val="0"/>
                                                          <w:divBdr>
                                                            <w:top w:val="none" w:sz="0" w:space="0" w:color="auto"/>
                                                            <w:left w:val="none" w:sz="0" w:space="0" w:color="auto"/>
                                                            <w:bottom w:val="none" w:sz="0" w:space="0" w:color="auto"/>
                                                            <w:right w:val="none" w:sz="0" w:space="0" w:color="auto"/>
                                                          </w:divBdr>
                                                          <w:divsChild>
                                                            <w:div w:id="1792548692">
                                                              <w:marLeft w:val="0"/>
                                                              <w:marRight w:val="0"/>
                                                              <w:marTop w:val="0"/>
                                                              <w:marBottom w:val="0"/>
                                                              <w:divBdr>
                                                                <w:top w:val="none" w:sz="0" w:space="0" w:color="auto"/>
                                                                <w:left w:val="none" w:sz="0" w:space="0" w:color="auto"/>
                                                                <w:bottom w:val="none" w:sz="0" w:space="0" w:color="auto"/>
                                                                <w:right w:val="none" w:sz="0" w:space="0" w:color="auto"/>
                                                              </w:divBdr>
                                                              <w:divsChild>
                                                                <w:div w:id="1751804321">
                                                                  <w:marLeft w:val="0"/>
                                                                  <w:marRight w:val="0"/>
                                                                  <w:marTop w:val="15"/>
                                                                  <w:marBottom w:val="0"/>
                                                                  <w:divBdr>
                                                                    <w:top w:val="none" w:sz="0" w:space="0" w:color="auto"/>
                                                                    <w:left w:val="none" w:sz="0" w:space="0" w:color="auto"/>
                                                                    <w:bottom w:val="none" w:sz="0" w:space="0" w:color="auto"/>
                                                                    <w:right w:val="none" w:sz="0" w:space="0" w:color="auto"/>
                                                                  </w:divBdr>
                                                                  <w:divsChild>
                                                                    <w:div w:id="2100178236">
                                                                      <w:marLeft w:val="0"/>
                                                                      <w:marRight w:val="0"/>
                                                                      <w:marTop w:val="0"/>
                                                                      <w:marBottom w:val="0"/>
                                                                      <w:divBdr>
                                                                        <w:top w:val="none" w:sz="0" w:space="0" w:color="auto"/>
                                                                        <w:left w:val="none" w:sz="0" w:space="0" w:color="auto"/>
                                                                        <w:bottom w:val="none" w:sz="0" w:space="0" w:color="auto"/>
                                                                        <w:right w:val="none" w:sz="0" w:space="0" w:color="auto"/>
                                                                      </w:divBdr>
                                                                      <w:divsChild>
                                                                        <w:div w:id="248586134">
                                                                          <w:marLeft w:val="0"/>
                                                                          <w:marRight w:val="0"/>
                                                                          <w:marTop w:val="0"/>
                                                                          <w:marBottom w:val="0"/>
                                                                          <w:divBdr>
                                                                            <w:top w:val="none" w:sz="0" w:space="0" w:color="auto"/>
                                                                            <w:left w:val="none" w:sz="0" w:space="0" w:color="auto"/>
                                                                            <w:bottom w:val="none" w:sz="0" w:space="0" w:color="auto"/>
                                                                            <w:right w:val="none" w:sz="0" w:space="0" w:color="auto"/>
                                                                          </w:divBdr>
                                                                        </w:div>
                                                                        <w:div w:id="298194602">
                                                                          <w:marLeft w:val="0"/>
                                                                          <w:marRight w:val="0"/>
                                                                          <w:marTop w:val="0"/>
                                                                          <w:marBottom w:val="0"/>
                                                                          <w:divBdr>
                                                                            <w:top w:val="none" w:sz="0" w:space="0" w:color="auto"/>
                                                                            <w:left w:val="none" w:sz="0" w:space="0" w:color="auto"/>
                                                                            <w:bottom w:val="none" w:sz="0" w:space="0" w:color="auto"/>
                                                                            <w:right w:val="none" w:sz="0" w:space="0" w:color="auto"/>
                                                                          </w:divBdr>
                                                                        </w:div>
                                                                        <w:div w:id="548541815">
                                                                          <w:marLeft w:val="0"/>
                                                                          <w:marRight w:val="0"/>
                                                                          <w:marTop w:val="0"/>
                                                                          <w:marBottom w:val="0"/>
                                                                          <w:divBdr>
                                                                            <w:top w:val="none" w:sz="0" w:space="0" w:color="auto"/>
                                                                            <w:left w:val="none" w:sz="0" w:space="0" w:color="auto"/>
                                                                            <w:bottom w:val="none" w:sz="0" w:space="0" w:color="auto"/>
                                                                            <w:right w:val="none" w:sz="0" w:space="0" w:color="auto"/>
                                                                          </w:divBdr>
                                                                        </w:div>
                                                                        <w:div w:id="758328095">
                                                                          <w:marLeft w:val="0"/>
                                                                          <w:marRight w:val="0"/>
                                                                          <w:marTop w:val="0"/>
                                                                          <w:marBottom w:val="0"/>
                                                                          <w:divBdr>
                                                                            <w:top w:val="none" w:sz="0" w:space="0" w:color="auto"/>
                                                                            <w:left w:val="none" w:sz="0" w:space="0" w:color="auto"/>
                                                                            <w:bottom w:val="none" w:sz="0" w:space="0" w:color="auto"/>
                                                                            <w:right w:val="none" w:sz="0" w:space="0" w:color="auto"/>
                                                                          </w:divBdr>
                                                                        </w:div>
                                                                        <w:div w:id="810170972">
                                                                          <w:marLeft w:val="0"/>
                                                                          <w:marRight w:val="0"/>
                                                                          <w:marTop w:val="0"/>
                                                                          <w:marBottom w:val="0"/>
                                                                          <w:divBdr>
                                                                            <w:top w:val="none" w:sz="0" w:space="0" w:color="auto"/>
                                                                            <w:left w:val="none" w:sz="0" w:space="0" w:color="auto"/>
                                                                            <w:bottom w:val="none" w:sz="0" w:space="0" w:color="auto"/>
                                                                            <w:right w:val="none" w:sz="0" w:space="0" w:color="auto"/>
                                                                          </w:divBdr>
                                                                        </w:div>
                                                                        <w:div w:id="1206407258">
                                                                          <w:marLeft w:val="0"/>
                                                                          <w:marRight w:val="0"/>
                                                                          <w:marTop w:val="0"/>
                                                                          <w:marBottom w:val="0"/>
                                                                          <w:divBdr>
                                                                            <w:top w:val="none" w:sz="0" w:space="0" w:color="auto"/>
                                                                            <w:left w:val="none" w:sz="0" w:space="0" w:color="auto"/>
                                                                            <w:bottom w:val="none" w:sz="0" w:space="0" w:color="auto"/>
                                                                            <w:right w:val="none" w:sz="0" w:space="0" w:color="auto"/>
                                                                          </w:divBdr>
                                                                        </w:div>
                                                                        <w:div w:id="1283457274">
                                                                          <w:marLeft w:val="0"/>
                                                                          <w:marRight w:val="0"/>
                                                                          <w:marTop w:val="0"/>
                                                                          <w:marBottom w:val="0"/>
                                                                          <w:divBdr>
                                                                            <w:top w:val="none" w:sz="0" w:space="0" w:color="auto"/>
                                                                            <w:left w:val="none" w:sz="0" w:space="0" w:color="auto"/>
                                                                            <w:bottom w:val="none" w:sz="0" w:space="0" w:color="auto"/>
                                                                            <w:right w:val="none" w:sz="0" w:space="0" w:color="auto"/>
                                                                          </w:divBdr>
                                                                        </w:div>
                                                                        <w:div w:id="1812021137">
                                                                          <w:marLeft w:val="0"/>
                                                                          <w:marRight w:val="0"/>
                                                                          <w:marTop w:val="0"/>
                                                                          <w:marBottom w:val="0"/>
                                                                          <w:divBdr>
                                                                            <w:top w:val="none" w:sz="0" w:space="0" w:color="auto"/>
                                                                            <w:left w:val="none" w:sz="0" w:space="0" w:color="auto"/>
                                                                            <w:bottom w:val="none" w:sz="0" w:space="0" w:color="auto"/>
                                                                            <w:right w:val="none" w:sz="0" w:space="0" w:color="auto"/>
                                                                          </w:divBdr>
                                                                        </w:div>
                                                                        <w:div w:id="2030131993">
                                                                          <w:marLeft w:val="0"/>
                                                                          <w:marRight w:val="0"/>
                                                                          <w:marTop w:val="0"/>
                                                                          <w:marBottom w:val="0"/>
                                                                          <w:divBdr>
                                                                            <w:top w:val="none" w:sz="0" w:space="0" w:color="auto"/>
                                                                            <w:left w:val="none" w:sz="0" w:space="0" w:color="auto"/>
                                                                            <w:bottom w:val="none" w:sz="0" w:space="0" w:color="auto"/>
                                                                            <w:right w:val="none" w:sz="0" w:space="0" w:color="auto"/>
                                                                          </w:divBdr>
                                                                        </w:div>
                                                                        <w:div w:id="20929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690987">
      <w:bodyDiv w:val="1"/>
      <w:marLeft w:val="0"/>
      <w:marRight w:val="0"/>
      <w:marTop w:val="0"/>
      <w:marBottom w:val="0"/>
      <w:divBdr>
        <w:top w:val="none" w:sz="0" w:space="0" w:color="auto"/>
        <w:left w:val="none" w:sz="0" w:space="0" w:color="auto"/>
        <w:bottom w:val="none" w:sz="0" w:space="0" w:color="auto"/>
        <w:right w:val="none" w:sz="0" w:space="0" w:color="auto"/>
      </w:divBdr>
    </w:div>
    <w:div w:id="770509857">
      <w:bodyDiv w:val="1"/>
      <w:marLeft w:val="0"/>
      <w:marRight w:val="0"/>
      <w:marTop w:val="0"/>
      <w:marBottom w:val="0"/>
      <w:divBdr>
        <w:top w:val="none" w:sz="0" w:space="0" w:color="auto"/>
        <w:left w:val="none" w:sz="0" w:space="0" w:color="auto"/>
        <w:bottom w:val="none" w:sz="0" w:space="0" w:color="auto"/>
        <w:right w:val="none" w:sz="0" w:space="0" w:color="auto"/>
      </w:divBdr>
    </w:div>
    <w:div w:id="837189509">
      <w:bodyDiv w:val="1"/>
      <w:marLeft w:val="0"/>
      <w:marRight w:val="0"/>
      <w:marTop w:val="0"/>
      <w:marBottom w:val="0"/>
      <w:divBdr>
        <w:top w:val="none" w:sz="0" w:space="0" w:color="auto"/>
        <w:left w:val="none" w:sz="0" w:space="0" w:color="auto"/>
        <w:bottom w:val="none" w:sz="0" w:space="0" w:color="auto"/>
        <w:right w:val="none" w:sz="0" w:space="0" w:color="auto"/>
      </w:divBdr>
    </w:div>
    <w:div w:id="897980640">
      <w:bodyDiv w:val="1"/>
      <w:marLeft w:val="0"/>
      <w:marRight w:val="0"/>
      <w:marTop w:val="0"/>
      <w:marBottom w:val="0"/>
      <w:divBdr>
        <w:top w:val="none" w:sz="0" w:space="0" w:color="auto"/>
        <w:left w:val="none" w:sz="0" w:space="0" w:color="auto"/>
        <w:bottom w:val="none" w:sz="0" w:space="0" w:color="auto"/>
        <w:right w:val="none" w:sz="0" w:space="0" w:color="auto"/>
      </w:divBdr>
    </w:div>
    <w:div w:id="1084298905">
      <w:bodyDiv w:val="1"/>
      <w:marLeft w:val="0"/>
      <w:marRight w:val="0"/>
      <w:marTop w:val="0"/>
      <w:marBottom w:val="0"/>
      <w:divBdr>
        <w:top w:val="none" w:sz="0" w:space="0" w:color="auto"/>
        <w:left w:val="none" w:sz="0" w:space="0" w:color="auto"/>
        <w:bottom w:val="none" w:sz="0" w:space="0" w:color="auto"/>
        <w:right w:val="none" w:sz="0" w:space="0" w:color="auto"/>
      </w:divBdr>
    </w:div>
    <w:div w:id="1173764316">
      <w:bodyDiv w:val="1"/>
      <w:marLeft w:val="0"/>
      <w:marRight w:val="0"/>
      <w:marTop w:val="0"/>
      <w:marBottom w:val="0"/>
      <w:divBdr>
        <w:top w:val="none" w:sz="0" w:space="0" w:color="auto"/>
        <w:left w:val="none" w:sz="0" w:space="0" w:color="auto"/>
        <w:bottom w:val="none" w:sz="0" w:space="0" w:color="auto"/>
        <w:right w:val="none" w:sz="0" w:space="0" w:color="auto"/>
      </w:divBdr>
    </w:div>
    <w:div w:id="1231697669">
      <w:bodyDiv w:val="1"/>
      <w:marLeft w:val="0"/>
      <w:marRight w:val="0"/>
      <w:marTop w:val="0"/>
      <w:marBottom w:val="0"/>
      <w:divBdr>
        <w:top w:val="none" w:sz="0" w:space="0" w:color="auto"/>
        <w:left w:val="none" w:sz="0" w:space="0" w:color="auto"/>
        <w:bottom w:val="none" w:sz="0" w:space="0" w:color="auto"/>
        <w:right w:val="none" w:sz="0" w:space="0" w:color="auto"/>
      </w:divBdr>
    </w:div>
    <w:div w:id="1396514033">
      <w:bodyDiv w:val="1"/>
      <w:marLeft w:val="0"/>
      <w:marRight w:val="0"/>
      <w:marTop w:val="0"/>
      <w:marBottom w:val="0"/>
      <w:divBdr>
        <w:top w:val="none" w:sz="0" w:space="0" w:color="auto"/>
        <w:left w:val="none" w:sz="0" w:space="0" w:color="auto"/>
        <w:bottom w:val="none" w:sz="0" w:space="0" w:color="auto"/>
        <w:right w:val="none" w:sz="0" w:space="0" w:color="auto"/>
      </w:divBdr>
    </w:div>
    <w:div w:id="1409500154">
      <w:bodyDiv w:val="1"/>
      <w:marLeft w:val="0"/>
      <w:marRight w:val="0"/>
      <w:marTop w:val="0"/>
      <w:marBottom w:val="0"/>
      <w:divBdr>
        <w:top w:val="none" w:sz="0" w:space="0" w:color="auto"/>
        <w:left w:val="none" w:sz="0" w:space="0" w:color="auto"/>
        <w:bottom w:val="none" w:sz="0" w:space="0" w:color="auto"/>
        <w:right w:val="none" w:sz="0" w:space="0" w:color="auto"/>
      </w:divBdr>
    </w:div>
    <w:div w:id="1411660422">
      <w:bodyDiv w:val="1"/>
      <w:marLeft w:val="0"/>
      <w:marRight w:val="0"/>
      <w:marTop w:val="0"/>
      <w:marBottom w:val="0"/>
      <w:divBdr>
        <w:top w:val="none" w:sz="0" w:space="0" w:color="auto"/>
        <w:left w:val="none" w:sz="0" w:space="0" w:color="auto"/>
        <w:bottom w:val="none" w:sz="0" w:space="0" w:color="auto"/>
        <w:right w:val="none" w:sz="0" w:space="0" w:color="auto"/>
      </w:divBdr>
    </w:div>
    <w:div w:id="1412121065">
      <w:bodyDiv w:val="1"/>
      <w:marLeft w:val="0"/>
      <w:marRight w:val="0"/>
      <w:marTop w:val="0"/>
      <w:marBottom w:val="0"/>
      <w:divBdr>
        <w:top w:val="none" w:sz="0" w:space="0" w:color="auto"/>
        <w:left w:val="none" w:sz="0" w:space="0" w:color="auto"/>
        <w:bottom w:val="none" w:sz="0" w:space="0" w:color="auto"/>
        <w:right w:val="none" w:sz="0" w:space="0" w:color="auto"/>
      </w:divBdr>
    </w:div>
    <w:div w:id="1415324400">
      <w:bodyDiv w:val="1"/>
      <w:marLeft w:val="0"/>
      <w:marRight w:val="0"/>
      <w:marTop w:val="0"/>
      <w:marBottom w:val="0"/>
      <w:divBdr>
        <w:top w:val="none" w:sz="0" w:space="0" w:color="auto"/>
        <w:left w:val="none" w:sz="0" w:space="0" w:color="auto"/>
        <w:bottom w:val="none" w:sz="0" w:space="0" w:color="auto"/>
        <w:right w:val="none" w:sz="0" w:space="0" w:color="auto"/>
      </w:divBdr>
    </w:div>
    <w:div w:id="1509444233">
      <w:bodyDiv w:val="1"/>
      <w:marLeft w:val="0"/>
      <w:marRight w:val="0"/>
      <w:marTop w:val="0"/>
      <w:marBottom w:val="0"/>
      <w:divBdr>
        <w:top w:val="none" w:sz="0" w:space="0" w:color="auto"/>
        <w:left w:val="none" w:sz="0" w:space="0" w:color="auto"/>
        <w:bottom w:val="none" w:sz="0" w:space="0" w:color="auto"/>
        <w:right w:val="none" w:sz="0" w:space="0" w:color="auto"/>
      </w:divBdr>
    </w:div>
    <w:div w:id="1582448410">
      <w:bodyDiv w:val="1"/>
      <w:marLeft w:val="0"/>
      <w:marRight w:val="0"/>
      <w:marTop w:val="0"/>
      <w:marBottom w:val="0"/>
      <w:divBdr>
        <w:top w:val="none" w:sz="0" w:space="0" w:color="auto"/>
        <w:left w:val="none" w:sz="0" w:space="0" w:color="auto"/>
        <w:bottom w:val="none" w:sz="0" w:space="0" w:color="auto"/>
        <w:right w:val="none" w:sz="0" w:space="0" w:color="auto"/>
      </w:divBdr>
    </w:div>
    <w:div w:id="1616205352">
      <w:bodyDiv w:val="1"/>
      <w:marLeft w:val="0"/>
      <w:marRight w:val="0"/>
      <w:marTop w:val="0"/>
      <w:marBottom w:val="0"/>
      <w:divBdr>
        <w:top w:val="none" w:sz="0" w:space="0" w:color="auto"/>
        <w:left w:val="none" w:sz="0" w:space="0" w:color="auto"/>
        <w:bottom w:val="none" w:sz="0" w:space="0" w:color="auto"/>
        <w:right w:val="none" w:sz="0" w:space="0" w:color="auto"/>
      </w:divBdr>
    </w:div>
    <w:div w:id="184385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zlo5@cdc.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gmr9@cdc.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bka9@cdc.gov" TargetMode="External"/><Relationship Id="rId20" Type="http://schemas.openxmlformats.org/officeDocument/2006/relationships/hyperlink" Target="mailto:matthew.walker@fda.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r6@cdc.go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rr6@cd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uc.id/legal/privacy-polic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7" ma:contentTypeDescription="Create a new document." ma:contentTypeScope="" ma:versionID="a5da60b12e8aa31545cf53242dd5bc0f">
  <xsd:schema xmlns:xsd="http://www.w3.org/2001/XMLSchema" xmlns:xs="http://www.w3.org/2001/XMLSchema" xmlns:p="http://schemas.microsoft.com/office/2006/metadata/properties" xmlns:ns3="2bcba8e5-f2ac-4ae6-9ab6-15ec63b77eb2" targetNamespace="http://schemas.microsoft.com/office/2006/metadata/properties" ma:root="true" ma:fieldsID="473c1831707f55bdc29eed31f13233bc" ns3:_="">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514A4-39DF-49A2-B6F0-DEFF07A1C2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C42F56-6FD8-48D0-8B21-7E6CE278AEAB}">
  <ds:schemaRefs>
    <ds:schemaRef ds:uri="http://schemas.openxmlformats.org/officeDocument/2006/bibliography"/>
  </ds:schemaRefs>
</ds:datastoreItem>
</file>

<file path=customXml/itemProps3.xml><?xml version="1.0" encoding="utf-8"?>
<ds:datastoreItem xmlns:ds="http://schemas.openxmlformats.org/officeDocument/2006/customXml" ds:itemID="{B83459A5-1A84-4D37-A3C7-588E13F51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9432B-FCAB-4559-A078-33EAD7204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7695</Words>
  <Characters>43867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51460</CharactersWithSpaces>
  <SharedDoc>false</SharedDoc>
  <HLinks>
    <vt:vector size="180" baseType="variant">
      <vt:variant>
        <vt:i4>7274604</vt:i4>
      </vt:variant>
      <vt:variant>
        <vt:i4>33</vt:i4>
      </vt:variant>
      <vt:variant>
        <vt:i4>0</vt:i4>
      </vt:variant>
      <vt:variant>
        <vt:i4>5</vt:i4>
      </vt:variant>
      <vt:variant>
        <vt:lpwstr>https://doi.org/10.1136/bmjopen-2014-006976</vt:lpwstr>
      </vt:variant>
      <vt:variant>
        <vt:lpwstr/>
      </vt:variant>
      <vt:variant>
        <vt:i4>3604590</vt:i4>
      </vt:variant>
      <vt:variant>
        <vt:i4>30</vt:i4>
      </vt:variant>
      <vt:variant>
        <vt:i4>0</vt:i4>
      </vt:variant>
      <vt:variant>
        <vt:i4>5</vt:i4>
      </vt:variant>
      <vt:variant>
        <vt:lpwstr>https://doi.org/10.1093/swr/svw023</vt:lpwstr>
      </vt:variant>
      <vt:variant>
        <vt:lpwstr/>
      </vt:variant>
      <vt:variant>
        <vt:i4>1310763</vt:i4>
      </vt:variant>
      <vt:variant>
        <vt:i4>27</vt:i4>
      </vt:variant>
      <vt:variant>
        <vt:i4>0</vt:i4>
      </vt:variant>
      <vt:variant>
        <vt:i4>5</vt:i4>
      </vt:variant>
      <vt:variant>
        <vt:lpwstr>mailto:Janine.Delahanty@fda.hhs.gov</vt:lpwstr>
      </vt:variant>
      <vt:variant>
        <vt:lpwstr/>
      </vt:variant>
      <vt:variant>
        <vt:i4>6357057</vt:i4>
      </vt:variant>
      <vt:variant>
        <vt:i4>24</vt:i4>
      </vt:variant>
      <vt:variant>
        <vt:i4>0</vt:i4>
      </vt:variant>
      <vt:variant>
        <vt:i4>5</vt:i4>
      </vt:variant>
      <vt:variant>
        <vt:lpwstr>mailto:Chaunetta.Jones@fda.hhs.gov</vt:lpwstr>
      </vt:variant>
      <vt:variant>
        <vt:lpwstr/>
      </vt:variant>
      <vt:variant>
        <vt:i4>7995483</vt:i4>
      </vt:variant>
      <vt:variant>
        <vt:i4>21</vt:i4>
      </vt:variant>
      <vt:variant>
        <vt:i4>0</vt:i4>
      </vt:variant>
      <vt:variant>
        <vt:i4>5</vt:i4>
      </vt:variant>
      <vt:variant>
        <vt:lpwstr>mailto:Tesfa.Alexander@fda.hhs.gov</vt:lpwstr>
      </vt:variant>
      <vt:variant>
        <vt:lpwstr/>
      </vt:variant>
      <vt:variant>
        <vt:i4>3735575</vt:i4>
      </vt:variant>
      <vt:variant>
        <vt:i4>18</vt:i4>
      </vt:variant>
      <vt:variant>
        <vt:i4>0</vt:i4>
      </vt:variant>
      <vt:variant>
        <vt:i4>5</vt:i4>
      </vt:variant>
      <vt:variant>
        <vt:lpwstr>mailto:matthew.walker@fda.hhs.gov</vt:lpwstr>
      </vt:variant>
      <vt:variant>
        <vt:lpwstr/>
      </vt:variant>
      <vt:variant>
        <vt:i4>1835113</vt:i4>
      </vt:variant>
      <vt:variant>
        <vt:i4>15</vt:i4>
      </vt:variant>
      <vt:variant>
        <vt:i4>0</vt:i4>
      </vt:variant>
      <vt:variant>
        <vt:i4>5</vt:i4>
      </vt:variant>
      <vt:variant>
        <vt:lpwstr>mailto:irr6@cdc.gov</vt:lpwstr>
      </vt:variant>
      <vt:variant>
        <vt:lpwstr/>
      </vt:variant>
      <vt:variant>
        <vt:i4>1179764</vt:i4>
      </vt:variant>
      <vt:variant>
        <vt:i4>12</vt:i4>
      </vt:variant>
      <vt:variant>
        <vt:i4>0</vt:i4>
      </vt:variant>
      <vt:variant>
        <vt:i4>5</vt:i4>
      </vt:variant>
      <vt:variant>
        <vt:lpwstr>mailto:zlo5@cdc.gov</vt:lpwstr>
      </vt:variant>
      <vt:variant>
        <vt:lpwstr/>
      </vt:variant>
      <vt:variant>
        <vt:i4>1179769</vt:i4>
      </vt:variant>
      <vt:variant>
        <vt:i4>9</vt:i4>
      </vt:variant>
      <vt:variant>
        <vt:i4>0</vt:i4>
      </vt:variant>
      <vt:variant>
        <vt:i4>5</vt:i4>
      </vt:variant>
      <vt:variant>
        <vt:lpwstr>mailto:gmr9@cdc.gov</vt:lpwstr>
      </vt:variant>
      <vt:variant>
        <vt:lpwstr/>
      </vt:variant>
      <vt:variant>
        <vt:i4>262271</vt:i4>
      </vt:variant>
      <vt:variant>
        <vt:i4>6</vt:i4>
      </vt:variant>
      <vt:variant>
        <vt:i4>0</vt:i4>
      </vt:variant>
      <vt:variant>
        <vt:i4>5</vt:i4>
      </vt:variant>
      <vt:variant>
        <vt:lpwstr>mailto:bka9@cdc.gov</vt:lpwstr>
      </vt:variant>
      <vt:variant>
        <vt:lpwstr/>
      </vt:variant>
      <vt:variant>
        <vt:i4>2687017</vt:i4>
      </vt:variant>
      <vt:variant>
        <vt:i4>3</vt:i4>
      </vt:variant>
      <vt:variant>
        <vt:i4>0</vt:i4>
      </vt:variant>
      <vt:variant>
        <vt:i4>5</vt:i4>
      </vt:variant>
      <vt:variant>
        <vt:lpwstr>https://www.qualtrics.com/research-services/online-sample/</vt:lpwstr>
      </vt:variant>
      <vt:variant>
        <vt:lpwstr/>
      </vt:variant>
      <vt:variant>
        <vt:i4>1835113</vt:i4>
      </vt:variant>
      <vt:variant>
        <vt:i4>0</vt:i4>
      </vt:variant>
      <vt:variant>
        <vt:i4>0</vt:i4>
      </vt:variant>
      <vt:variant>
        <vt:i4>5</vt:i4>
      </vt:variant>
      <vt:variant>
        <vt:lpwstr>mailto:irr6@cdc.gov</vt:lpwstr>
      </vt:variant>
      <vt:variant>
        <vt:lpwstr/>
      </vt:variant>
      <vt:variant>
        <vt:i4>7143492</vt:i4>
      </vt:variant>
      <vt:variant>
        <vt:i4>50</vt:i4>
      </vt:variant>
      <vt:variant>
        <vt:i4>0</vt:i4>
      </vt:variant>
      <vt:variant>
        <vt:i4>5</vt:i4>
      </vt:variant>
      <vt:variant>
        <vt:lpwstr>mailto:mbrewington@rti.org</vt:lpwstr>
      </vt:variant>
      <vt:variant>
        <vt:lpwstr/>
      </vt:variant>
      <vt:variant>
        <vt:i4>7405656</vt:i4>
      </vt:variant>
      <vt:variant>
        <vt:i4>47</vt:i4>
      </vt:variant>
      <vt:variant>
        <vt:i4>0</vt:i4>
      </vt:variant>
      <vt:variant>
        <vt:i4>5</vt:i4>
      </vt:variant>
      <vt:variant>
        <vt:lpwstr>mailto:vthomas@rti.org</vt:lpwstr>
      </vt:variant>
      <vt:variant>
        <vt:lpwstr/>
      </vt:variant>
      <vt:variant>
        <vt:i4>1704026</vt:i4>
      </vt:variant>
      <vt:variant>
        <vt:i4>44</vt:i4>
      </vt:variant>
      <vt:variant>
        <vt:i4>0</vt:i4>
      </vt:variant>
      <vt:variant>
        <vt:i4>5</vt:i4>
      </vt:variant>
      <vt:variant>
        <vt:lpwstr>https://www.qualtrics.com/platform/iso27001/</vt:lpwstr>
      </vt:variant>
      <vt:variant>
        <vt:lpwstr/>
      </vt:variant>
      <vt:variant>
        <vt:i4>7405650</vt:i4>
      </vt:variant>
      <vt:variant>
        <vt:i4>41</vt:i4>
      </vt:variant>
      <vt:variant>
        <vt:i4>0</vt:i4>
      </vt:variant>
      <vt:variant>
        <vt:i4>5</vt:i4>
      </vt:variant>
      <vt:variant>
        <vt:lpwstr>mailto:drupert@rti.org</vt:lpwstr>
      </vt:variant>
      <vt:variant>
        <vt:lpwstr/>
      </vt:variant>
      <vt:variant>
        <vt:i4>7405650</vt:i4>
      </vt:variant>
      <vt:variant>
        <vt:i4>38</vt:i4>
      </vt:variant>
      <vt:variant>
        <vt:i4>0</vt:i4>
      </vt:variant>
      <vt:variant>
        <vt:i4>5</vt:i4>
      </vt:variant>
      <vt:variant>
        <vt:lpwstr>mailto:drupert@rti.org</vt:lpwstr>
      </vt:variant>
      <vt:variant>
        <vt:lpwstr/>
      </vt:variant>
      <vt:variant>
        <vt:i4>7143492</vt:i4>
      </vt:variant>
      <vt:variant>
        <vt:i4>35</vt:i4>
      </vt:variant>
      <vt:variant>
        <vt:i4>0</vt:i4>
      </vt:variant>
      <vt:variant>
        <vt:i4>5</vt:i4>
      </vt:variant>
      <vt:variant>
        <vt:lpwstr>mailto:mbrewington@rti.org</vt:lpwstr>
      </vt:variant>
      <vt:variant>
        <vt:lpwstr/>
      </vt:variant>
      <vt:variant>
        <vt:i4>7405650</vt:i4>
      </vt:variant>
      <vt:variant>
        <vt:i4>32</vt:i4>
      </vt:variant>
      <vt:variant>
        <vt:i4>0</vt:i4>
      </vt:variant>
      <vt:variant>
        <vt:i4>5</vt:i4>
      </vt:variant>
      <vt:variant>
        <vt:lpwstr>mailto:drupert@rti.org</vt:lpwstr>
      </vt:variant>
      <vt:variant>
        <vt:lpwstr/>
      </vt:variant>
      <vt:variant>
        <vt:i4>7405650</vt:i4>
      </vt:variant>
      <vt:variant>
        <vt:i4>29</vt:i4>
      </vt:variant>
      <vt:variant>
        <vt:i4>0</vt:i4>
      </vt:variant>
      <vt:variant>
        <vt:i4>5</vt:i4>
      </vt:variant>
      <vt:variant>
        <vt:lpwstr>mailto:drupert@rti.org</vt:lpwstr>
      </vt:variant>
      <vt:variant>
        <vt:lpwstr/>
      </vt:variant>
      <vt:variant>
        <vt:i4>7143492</vt:i4>
      </vt:variant>
      <vt:variant>
        <vt:i4>26</vt:i4>
      </vt:variant>
      <vt:variant>
        <vt:i4>0</vt:i4>
      </vt:variant>
      <vt:variant>
        <vt:i4>5</vt:i4>
      </vt:variant>
      <vt:variant>
        <vt:lpwstr>mailto:mbrewington@rti.org</vt:lpwstr>
      </vt:variant>
      <vt:variant>
        <vt:lpwstr/>
      </vt:variant>
      <vt:variant>
        <vt:i4>7405650</vt:i4>
      </vt:variant>
      <vt:variant>
        <vt:i4>23</vt:i4>
      </vt:variant>
      <vt:variant>
        <vt:i4>0</vt:i4>
      </vt:variant>
      <vt:variant>
        <vt:i4>5</vt:i4>
      </vt:variant>
      <vt:variant>
        <vt:lpwstr>mailto:drupert@rti.org</vt:lpwstr>
      </vt:variant>
      <vt:variant>
        <vt:lpwstr/>
      </vt:variant>
      <vt:variant>
        <vt:i4>7405650</vt:i4>
      </vt:variant>
      <vt:variant>
        <vt:i4>20</vt:i4>
      </vt:variant>
      <vt:variant>
        <vt:i4>0</vt:i4>
      </vt:variant>
      <vt:variant>
        <vt:i4>5</vt:i4>
      </vt:variant>
      <vt:variant>
        <vt:lpwstr>mailto:drupert@rti.org</vt:lpwstr>
      </vt:variant>
      <vt:variant>
        <vt:lpwstr/>
      </vt:variant>
      <vt:variant>
        <vt:i4>7405650</vt:i4>
      </vt:variant>
      <vt:variant>
        <vt:i4>17</vt:i4>
      </vt:variant>
      <vt:variant>
        <vt:i4>0</vt:i4>
      </vt:variant>
      <vt:variant>
        <vt:i4>5</vt:i4>
      </vt:variant>
      <vt:variant>
        <vt:lpwstr>mailto:drupert@rti.org</vt:lpwstr>
      </vt:variant>
      <vt:variant>
        <vt:lpwstr/>
      </vt:variant>
      <vt:variant>
        <vt:i4>7405650</vt:i4>
      </vt:variant>
      <vt:variant>
        <vt:i4>14</vt:i4>
      </vt:variant>
      <vt:variant>
        <vt:i4>0</vt:i4>
      </vt:variant>
      <vt:variant>
        <vt:i4>5</vt:i4>
      </vt:variant>
      <vt:variant>
        <vt:lpwstr>mailto:drupert@rti.org</vt:lpwstr>
      </vt:variant>
      <vt:variant>
        <vt:lpwstr/>
      </vt:variant>
      <vt:variant>
        <vt:i4>7405650</vt:i4>
      </vt:variant>
      <vt:variant>
        <vt:i4>11</vt:i4>
      </vt:variant>
      <vt:variant>
        <vt:i4>0</vt:i4>
      </vt:variant>
      <vt:variant>
        <vt:i4>5</vt:i4>
      </vt:variant>
      <vt:variant>
        <vt:lpwstr>mailto:drupert@rti.org</vt:lpwstr>
      </vt:variant>
      <vt:variant>
        <vt:lpwstr/>
      </vt:variant>
      <vt:variant>
        <vt:i4>7405650</vt:i4>
      </vt:variant>
      <vt:variant>
        <vt:i4>8</vt:i4>
      </vt:variant>
      <vt:variant>
        <vt:i4>0</vt:i4>
      </vt:variant>
      <vt:variant>
        <vt:i4>5</vt:i4>
      </vt:variant>
      <vt:variant>
        <vt:lpwstr>mailto:drupert@rti.org</vt:lpwstr>
      </vt:variant>
      <vt:variant>
        <vt:lpwstr/>
      </vt:variant>
      <vt:variant>
        <vt:i4>7405650</vt:i4>
      </vt:variant>
      <vt:variant>
        <vt:i4>6</vt:i4>
      </vt:variant>
      <vt:variant>
        <vt:i4>0</vt:i4>
      </vt:variant>
      <vt:variant>
        <vt:i4>5</vt:i4>
      </vt:variant>
      <vt:variant>
        <vt:lpwstr>mailto:drupert@rti.org</vt:lpwstr>
      </vt:variant>
      <vt:variant>
        <vt:lpwstr/>
      </vt:variant>
      <vt:variant>
        <vt:i4>7405650</vt:i4>
      </vt:variant>
      <vt:variant>
        <vt:i4>3</vt:i4>
      </vt:variant>
      <vt:variant>
        <vt:i4>0</vt:i4>
      </vt:variant>
      <vt:variant>
        <vt:i4>5</vt:i4>
      </vt:variant>
      <vt:variant>
        <vt:lpwstr>mailto:drupert@rti.org</vt:lpwstr>
      </vt:variant>
      <vt:variant>
        <vt:lpwstr/>
      </vt:variant>
      <vt:variant>
        <vt:i4>7667718</vt:i4>
      </vt:variant>
      <vt:variant>
        <vt:i4>0</vt:i4>
      </vt:variant>
      <vt:variant>
        <vt:i4>0</vt:i4>
      </vt:variant>
      <vt:variant>
        <vt:i4>5</vt:i4>
      </vt:variant>
      <vt:variant>
        <vt:lpwstr>\\rtpnfil02\0215018.011_CDC_Youth_Vaping\TASK 2 - Formative Research\(10) IRB &amp; OMB\(B) Concept &amp; Rough Cut Testing (May 2021)\(B) OMB\Qualtrics Security and Privacy Documentation.pdf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Peak, Stephanie A</dc:creator>
  <cp:keywords/>
  <dc:description/>
  <cp:lastModifiedBy>Joyce, Kevin J. (CDC/DDPHSS/OS/OSI)</cp:lastModifiedBy>
  <cp:revision>3</cp:revision>
  <cp:lastPrinted>2019-03-29T21:17:00Z</cp:lastPrinted>
  <dcterms:created xsi:type="dcterms:W3CDTF">2021-10-01T16:34:00Z</dcterms:created>
  <dcterms:modified xsi:type="dcterms:W3CDTF">2021-10-01T16:37:00Z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2021-04-06T23:45:41Z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ef071d21-ebfd-4f4b-9a42-13152064415e</vt:lpwstr>
  </property>
  <property fmtid="{D5CDD505-2E9C-101B-9397-08002B2CF9AE}" pid="8" name="MSIP_Label_7b94a7b8-f06c-4dfe-bdcc-9b548fd58c31_ContentBits">
    <vt:lpwstr>0</vt:lpwstr>
  </property>
  <property fmtid="{D5CDD505-2E9C-101B-9397-08002B2CF9AE}" pid="9" name="ContentTypeId">
    <vt:lpwstr>0x01010003AB69B27F8ADF4F8ADDF94EB421FC25</vt:lpwstr>
  </property>
</Properties>
</file>