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E17F5" w14:textId="77777777" w:rsidR="0080405B" w:rsidRPr="00501BFA" w:rsidRDefault="00260DE2" w:rsidP="0080405B">
      <w:pPr>
        <w:widowControl/>
        <w:rPr>
          <w:rFonts w:asciiTheme="minorHAnsi" w:hAnsiTheme="minorHAnsi" w:cstheme="minorHAnsi"/>
          <w:b/>
          <w:bCs/>
          <w:sz w:val="24"/>
          <w:szCs w:val="24"/>
        </w:rPr>
      </w:pPr>
      <w:bookmarkStart w:id="0" w:name="_GoBack"/>
      <w:bookmarkEnd w:id="0"/>
      <w:r w:rsidRPr="00501BFA">
        <w:rPr>
          <w:rFonts w:asciiTheme="minorHAnsi" w:hAnsiTheme="minorHAnsi" w:cstheme="minorHAnsi"/>
          <w:b/>
          <w:bCs/>
          <w:sz w:val="24"/>
          <w:szCs w:val="24"/>
        </w:rPr>
        <w:t xml:space="preserve">                                                                                                                                                                                                                                                                                                                                                                                                              </w:t>
      </w:r>
    </w:p>
    <w:p w14:paraId="1FF9CE06" w14:textId="77777777" w:rsidR="001B350D" w:rsidRPr="00501BFA" w:rsidRDefault="001B350D" w:rsidP="0080405B">
      <w:pPr>
        <w:widowControl/>
        <w:rPr>
          <w:rFonts w:asciiTheme="minorHAnsi" w:hAnsiTheme="minorHAnsi" w:cstheme="minorHAnsi"/>
          <w:b/>
          <w:bCs/>
          <w:sz w:val="24"/>
          <w:szCs w:val="24"/>
        </w:rPr>
      </w:pPr>
    </w:p>
    <w:p w14:paraId="4D61829D" w14:textId="77777777" w:rsidR="001B350D" w:rsidRPr="00501BFA" w:rsidRDefault="001B350D" w:rsidP="0080405B">
      <w:pPr>
        <w:widowControl/>
        <w:rPr>
          <w:rFonts w:asciiTheme="minorHAnsi" w:hAnsiTheme="minorHAnsi" w:cstheme="minorHAnsi"/>
          <w:b/>
          <w:bCs/>
          <w:sz w:val="24"/>
          <w:szCs w:val="24"/>
        </w:rPr>
      </w:pPr>
    </w:p>
    <w:p w14:paraId="30DC90FC" w14:textId="77777777" w:rsidR="001B350D" w:rsidRPr="00501BFA" w:rsidRDefault="001B350D" w:rsidP="0080405B">
      <w:pPr>
        <w:widowControl/>
        <w:rPr>
          <w:rFonts w:asciiTheme="minorHAnsi" w:hAnsiTheme="minorHAnsi" w:cstheme="minorHAnsi"/>
          <w:b/>
          <w:bCs/>
          <w:sz w:val="24"/>
          <w:szCs w:val="24"/>
        </w:rPr>
      </w:pPr>
    </w:p>
    <w:p w14:paraId="18B2E61F" w14:textId="77777777"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Supporting Statement A for Request for Clearance:</w:t>
      </w:r>
    </w:p>
    <w:p w14:paraId="2232ED2F" w14:textId="77777777" w:rsidR="007908FD" w:rsidRPr="000C36B1" w:rsidRDefault="007908FD" w:rsidP="007908FD">
      <w:pPr>
        <w:widowControl/>
        <w:jc w:val="center"/>
        <w:rPr>
          <w:rFonts w:asciiTheme="minorHAnsi" w:hAnsiTheme="minorHAnsi" w:cstheme="minorHAnsi"/>
          <w:b/>
          <w:bCs/>
          <w:sz w:val="28"/>
          <w:szCs w:val="28"/>
        </w:rPr>
      </w:pPr>
    </w:p>
    <w:p w14:paraId="16C1E736" w14:textId="77777777" w:rsidR="007908FD" w:rsidRPr="000C36B1" w:rsidRDefault="007908FD" w:rsidP="007908FD">
      <w:pPr>
        <w:widowControl/>
        <w:jc w:val="center"/>
        <w:rPr>
          <w:rFonts w:asciiTheme="minorHAnsi" w:hAnsiTheme="minorHAnsi" w:cstheme="minorHAnsi"/>
          <w:b/>
          <w:bCs/>
          <w:sz w:val="28"/>
          <w:szCs w:val="28"/>
        </w:rPr>
      </w:pPr>
    </w:p>
    <w:p w14:paraId="27CFD2DE" w14:textId="77777777" w:rsidR="007908FD" w:rsidRPr="000C36B1" w:rsidRDefault="007908FD" w:rsidP="007908FD">
      <w:pPr>
        <w:widowControl/>
        <w:jc w:val="center"/>
        <w:rPr>
          <w:rFonts w:asciiTheme="minorHAnsi" w:hAnsiTheme="minorHAnsi" w:cstheme="minorHAnsi"/>
          <w:b/>
          <w:bCs/>
          <w:sz w:val="28"/>
          <w:szCs w:val="28"/>
        </w:rPr>
      </w:pPr>
      <w:r w:rsidRPr="000C36B1">
        <w:rPr>
          <w:rFonts w:asciiTheme="minorHAnsi" w:hAnsiTheme="minorHAnsi" w:cstheme="minorHAnsi"/>
          <w:b/>
          <w:bCs/>
          <w:sz w:val="28"/>
          <w:szCs w:val="28"/>
        </w:rPr>
        <w:t>National Hospital</w:t>
      </w:r>
      <w:r w:rsidR="00342528" w:rsidRPr="000C36B1">
        <w:rPr>
          <w:rFonts w:asciiTheme="minorHAnsi" w:hAnsiTheme="minorHAnsi" w:cstheme="minorHAnsi"/>
          <w:b/>
          <w:bCs/>
          <w:sz w:val="28"/>
          <w:szCs w:val="28"/>
        </w:rPr>
        <w:t xml:space="preserve"> Care</w:t>
      </w:r>
      <w:r w:rsidR="0042216E" w:rsidRPr="000C36B1">
        <w:rPr>
          <w:rFonts w:asciiTheme="minorHAnsi" w:hAnsiTheme="minorHAnsi" w:cstheme="minorHAnsi"/>
          <w:b/>
          <w:bCs/>
          <w:sz w:val="28"/>
          <w:szCs w:val="28"/>
        </w:rPr>
        <w:t xml:space="preserve"> </w:t>
      </w:r>
      <w:r w:rsidRPr="000C36B1">
        <w:rPr>
          <w:rFonts w:asciiTheme="minorHAnsi" w:hAnsiTheme="minorHAnsi" w:cstheme="minorHAnsi"/>
          <w:b/>
          <w:bCs/>
          <w:sz w:val="28"/>
          <w:szCs w:val="28"/>
        </w:rPr>
        <w:t>Survey</w:t>
      </w:r>
    </w:p>
    <w:p w14:paraId="6AD956BA" w14:textId="77777777" w:rsidR="007908FD" w:rsidRPr="000C36B1" w:rsidRDefault="007908FD" w:rsidP="007908FD">
      <w:pPr>
        <w:widowControl/>
        <w:jc w:val="center"/>
        <w:rPr>
          <w:rFonts w:asciiTheme="minorHAnsi" w:hAnsiTheme="minorHAnsi" w:cstheme="minorHAnsi"/>
          <w:b/>
          <w:bCs/>
          <w:sz w:val="28"/>
          <w:szCs w:val="28"/>
        </w:rPr>
      </w:pPr>
    </w:p>
    <w:p w14:paraId="2EE113BC" w14:textId="3656A17D" w:rsidR="007908FD" w:rsidRPr="000C36B1" w:rsidRDefault="00A314C5" w:rsidP="007908FD">
      <w:pPr>
        <w:widowControl/>
        <w:jc w:val="center"/>
        <w:rPr>
          <w:rFonts w:asciiTheme="minorHAnsi" w:hAnsiTheme="minorHAnsi" w:cstheme="minorHAnsi"/>
          <w:b/>
          <w:bCs/>
          <w:sz w:val="28"/>
          <w:szCs w:val="28"/>
        </w:rPr>
      </w:pPr>
      <w:r w:rsidRPr="000C36B1">
        <w:rPr>
          <w:rFonts w:asciiTheme="minorHAnsi" w:hAnsiTheme="minorHAnsi" w:cstheme="minorHAnsi"/>
          <w:b/>
          <w:bCs/>
          <w:sz w:val="28"/>
          <w:szCs w:val="28"/>
        </w:rPr>
        <w:t xml:space="preserve">OMB No. </w:t>
      </w:r>
      <w:r w:rsidR="00EB1FB5" w:rsidRPr="000C36B1">
        <w:rPr>
          <w:rFonts w:asciiTheme="minorHAnsi" w:hAnsiTheme="minorHAnsi" w:cstheme="minorHAnsi"/>
          <w:b/>
          <w:bCs/>
          <w:sz w:val="28"/>
          <w:szCs w:val="28"/>
        </w:rPr>
        <w:t xml:space="preserve"> 0920-</w:t>
      </w:r>
      <w:r w:rsidR="00B960CE" w:rsidRPr="000C36B1">
        <w:rPr>
          <w:rFonts w:asciiTheme="minorHAnsi" w:hAnsiTheme="minorHAnsi" w:cstheme="minorHAnsi"/>
          <w:b/>
          <w:bCs/>
          <w:sz w:val="28"/>
          <w:szCs w:val="28"/>
        </w:rPr>
        <w:t>021</w:t>
      </w:r>
      <w:r w:rsidR="006D5F68" w:rsidRPr="000C36B1">
        <w:rPr>
          <w:rFonts w:asciiTheme="minorHAnsi" w:hAnsiTheme="minorHAnsi" w:cstheme="minorHAnsi"/>
          <w:b/>
          <w:bCs/>
          <w:sz w:val="28"/>
          <w:szCs w:val="28"/>
        </w:rPr>
        <w:t>2</w:t>
      </w:r>
    </w:p>
    <w:p w14:paraId="0BBED802" w14:textId="77777777" w:rsidR="007908FD" w:rsidRPr="000C36B1" w:rsidRDefault="007908FD" w:rsidP="007908FD">
      <w:pPr>
        <w:widowControl/>
        <w:jc w:val="center"/>
        <w:rPr>
          <w:rFonts w:asciiTheme="minorHAnsi" w:hAnsiTheme="minorHAnsi" w:cstheme="minorHAnsi"/>
          <w:b/>
          <w:bCs/>
          <w:sz w:val="28"/>
          <w:szCs w:val="28"/>
        </w:rPr>
      </w:pPr>
    </w:p>
    <w:p w14:paraId="33718DDC" w14:textId="77777777"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Contact Information:</w:t>
      </w:r>
    </w:p>
    <w:p w14:paraId="265BEF30" w14:textId="77777777" w:rsidR="007908FD" w:rsidRPr="000C36B1" w:rsidRDefault="007908FD" w:rsidP="007908FD">
      <w:pPr>
        <w:jc w:val="center"/>
        <w:rPr>
          <w:rFonts w:asciiTheme="minorHAnsi" w:hAnsiTheme="minorHAnsi" w:cstheme="minorHAnsi"/>
          <w:color w:val="000000"/>
          <w:sz w:val="28"/>
          <w:szCs w:val="28"/>
        </w:rPr>
      </w:pPr>
    </w:p>
    <w:p w14:paraId="47CD95EB" w14:textId="237B58A9" w:rsidR="00143624" w:rsidRDefault="00376F13" w:rsidP="007908FD">
      <w:pPr>
        <w:jc w:val="center"/>
        <w:rPr>
          <w:rFonts w:asciiTheme="minorHAnsi" w:hAnsiTheme="minorHAnsi" w:cstheme="minorHAnsi"/>
          <w:color w:val="000000"/>
          <w:sz w:val="28"/>
          <w:szCs w:val="28"/>
        </w:rPr>
      </w:pPr>
      <w:r>
        <w:rPr>
          <w:rFonts w:asciiTheme="minorHAnsi" w:hAnsiTheme="minorHAnsi" w:cstheme="minorHAnsi"/>
          <w:color w:val="000000"/>
          <w:sz w:val="28"/>
          <w:szCs w:val="28"/>
        </w:rPr>
        <w:t>Carol DeFrances, PhD</w:t>
      </w:r>
    </w:p>
    <w:p w14:paraId="59DA856A" w14:textId="0BCEA6CA" w:rsidR="00376F13" w:rsidRPr="000C36B1" w:rsidRDefault="00376F13" w:rsidP="007908FD">
      <w:pPr>
        <w:jc w:val="center"/>
        <w:rPr>
          <w:rFonts w:asciiTheme="minorHAnsi" w:hAnsiTheme="minorHAnsi" w:cstheme="minorHAnsi"/>
          <w:color w:val="000000"/>
          <w:sz w:val="28"/>
          <w:szCs w:val="28"/>
        </w:rPr>
      </w:pPr>
      <w:r>
        <w:rPr>
          <w:rFonts w:asciiTheme="minorHAnsi" w:hAnsiTheme="minorHAnsi" w:cstheme="minorHAnsi"/>
          <w:color w:val="000000"/>
          <w:sz w:val="28"/>
          <w:szCs w:val="28"/>
        </w:rPr>
        <w:t>Chief</w:t>
      </w:r>
    </w:p>
    <w:p w14:paraId="43677ECA" w14:textId="2F4754EF"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Ambulatory and Hospital Care Statistics Branc</w:t>
      </w:r>
      <w:r w:rsidR="0080694C" w:rsidRPr="000C36B1">
        <w:rPr>
          <w:rFonts w:asciiTheme="minorHAnsi" w:hAnsiTheme="minorHAnsi" w:cstheme="minorHAnsi"/>
          <w:color w:val="000000"/>
          <w:sz w:val="28"/>
          <w:szCs w:val="28"/>
        </w:rPr>
        <w:t>h</w:t>
      </w:r>
    </w:p>
    <w:p w14:paraId="7477F51B" w14:textId="77777777"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Division of Health Care Statistics</w:t>
      </w:r>
    </w:p>
    <w:p w14:paraId="3902F1F6" w14:textId="77777777"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National Center for Health Statistics/CDC</w:t>
      </w:r>
    </w:p>
    <w:p w14:paraId="41094C99" w14:textId="6D0AC3D0"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 xml:space="preserve">3311 Toledo Road, </w:t>
      </w:r>
      <w:r w:rsidR="00017588" w:rsidRPr="000C36B1">
        <w:rPr>
          <w:rFonts w:asciiTheme="minorHAnsi" w:hAnsiTheme="minorHAnsi" w:cstheme="minorHAnsi"/>
          <w:color w:val="000000"/>
          <w:sz w:val="28"/>
          <w:szCs w:val="28"/>
        </w:rPr>
        <w:t xml:space="preserve">Cube </w:t>
      </w:r>
      <w:r w:rsidR="00376F13">
        <w:rPr>
          <w:rFonts w:asciiTheme="minorHAnsi" w:hAnsiTheme="minorHAnsi" w:cstheme="minorHAnsi"/>
          <w:color w:val="000000"/>
          <w:sz w:val="28"/>
          <w:szCs w:val="28"/>
        </w:rPr>
        <w:t>3482</w:t>
      </w:r>
    </w:p>
    <w:p w14:paraId="1CCC6872" w14:textId="77777777"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Hyattsville, MD 20782</w:t>
      </w:r>
    </w:p>
    <w:p w14:paraId="68CF8F3D" w14:textId="499D3840"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301-458-4</w:t>
      </w:r>
      <w:r w:rsidR="00376F13">
        <w:rPr>
          <w:rFonts w:asciiTheme="minorHAnsi" w:hAnsiTheme="minorHAnsi" w:cstheme="minorHAnsi"/>
          <w:color w:val="000000"/>
          <w:sz w:val="28"/>
          <w:szCs w:val="28"/>
        </w:rPr>
        <w:t>440</w:t>
      </w:r>
    </w:p>
    <w:p w14:paraId="7DB70F57" w14:textId="77777777" w:rsidR="007908FD" w:rsidRPr="000C36B1" w:rsidRDefault="007908FD" w:rsidP="007908FD">
      <w:pPr>
        <w:jc w:val="center"/>
        <w:rPr>
          <w:rFonts w:asciiTheme="minorHAnsi" w:hAnsiTheme="minorHAnsi" w:cstheme="minorHAnsi"/>
          <w:color w:val="000000"/>
          <w:sz w:val="28"/>
          <w:szCs w:val="28"/>
        </w:rPr>
      </w:pPr>
      <w:r w:rsidRPr="000C36B1">
        <w:rPr>
          <w:rFonts w:asciiTheme="minorHAnsi" w:hAnsiTheme="minorHAnsi" w:cstheme="minorHAnsi"/>
          <w:color w:val="000000"/>
          <w:sz w:val="28"/>
          <w:szCs w:val="28"/>
        </w:rPr>
        <w:t>301-458-4</w:t>
      </w:r>
      <w:r w:rsidR="001425D0" w:rsidRPr="000C36B1">
        <w:rPr>
          <w:rFonts w:asciiTheme="minorHAnsi" w:hAnsiTheme="minorHAnsi" w:cstheme="minorHAnsi"/>
          <w:color w:val="000000"/>
          <w:sz w:val="28"/>
          <w:szCs w:val="28"/>
        </w:rPr>
        <w:t>032</w:t>
      </w:r>
      <w:r w:rsidRPr="000C36B1">
        <w:rPr>
          <w:rFonts w:asciiTheme="minorHAnsi" w:hAnsiTheme="minorHAnsi" w:cstheme="minorHAnsi"/>
          <w:color w:val="000000"/>
          <w:sz w:val="28"/>
          <w:szCs w:val="28"/>
        </w:rPr>
        <w:t xml:space="preserve"> (fax)</w:t>
      </w:r>
    </w:p>
    <w:p w14:paraId="72D48A4B" w14:textId="475F940E" w:rsidR="007908FD" w:rsidRPr="000C36B1" w:rsidRDefault="00376F13" w:rsidP="007908FD">
      <w:pPr>
        <w:widowControl/>
        <w:jc w:val="center"/>
        <w:rPr>
          <w:rFonts w:asciiTheme="minorHAnsi" w:hAnsiTheme="minorHAnsi" w:cstheme="minorHAnsi"/>
          <w:b/>
          <w:bCs/>
          <w:sz w:val="28"/>
          <w:szCs w:val="28"/>
        </w:rPr>
      </w:pPr>
      <w:r>
        <w:rPr>
          <w:rFonts w:asciiTheme="minorHAnsi" w:hAnsiTheme="minorHAnsi" w:cstheme="minorHAnsi"/>
          <w:b/>
          <w:bCs/>
          <w:sz w:val="28"/>
          <w:szCs w:val="28"/>
        </w:rPr>
        <w:t>cdefrances</w:t>
      </w:r>
      <w:hyperlink r:id="rId9" w:history="1"/>
      <w:r w:rsidR="00143624" w:rsidRPr="000C36B1">
        <w:rPr>
          <w:rFonts w:asciiTheme="minorHAnsi" w:hAnsiTheme="minorHAnsi" w:cstheme="minorHAnsi"/>
          <w:b/>
          <w:bCs/>
          <w:sz w:val="28"/>
          <w:szCs w:val="28"/>
        </w:rPr>
        <w:t>@cdc.gov</w:t>
      </w:r>
    </w:p>
    <w:p w14:paraId="5ECA4BAA" w14:textId="77777777" w:rsidR="00316C12" w:rsidRPr="000C36B1" w:rsidRDefault="00316C12" w:rsidP="007908FD">
      <w:pPr>
        <w:widowControl/>
        <w:jc w:val="center"/>
        <w:rPr>
          <w:rFonts w:asciiTheme="minorHAnsi" w:hAnsiTheme="minorHAnsi" w:cstheme="minorHAnsi"/>
          <w:b/>
          <w:bCs/>
          <w:sz w:val="28"/>
          <w:szCs w:val="28"/>
        </w:rPr>
      </w:pPr>
    </w:p>
    <w:p w14:paraId="11C5B2AB" w14:textId="77777777" w:rsidR="007908FD" w:rsidRPr="000C36B1" w:rsidRDefault="007908FD" w:rsidP="007908FD">
      <w:pPr>
        <w:widowControl/>
        <w:jc w:val="center"/>
        <w:rPr>
          <w:rFonts w:asciiTheme="minorHAnsi" w:hAnsiTheme="minorHAnsi" w:cstheme="minorHAnsi"/>
          <w:b/>
          <w:bCs/>
          <w:sz w:val="24"/>
          <w:szCs w:val="24"/>
        </w:rPr>
      </w:pPr>
    </w:p>
    <w:p w14:paraId="620FA534" w14:textId="628CAFDD" w:rsidR="00ED64E1" w:rsidRPr="000C36B1" w:rsidRDefault="003164D3" w:rsidP="007908FD">
      <w:pPr>
        <w:widowControl/>
        <w:jc w:val="center"/>
        <w:rPr>
          <w:rFonts w:asciiTheme="minorHAnsi" w:hAnsiTheme="minorHAnsi" w:cstheme="minorHAnsi"/>
          <w:b/>
          <w:bCs/>
          <w:sz w:val="24"/>
          <w:szCs w:val="24"/>
        </w:rPr>
      </w:pPr>
      <w:r>
        <w:rPr>
          <w:rFonts w:asciiTheme="minorHAnsi" w:hAnsiTheme="minorHAnsi" w:cstheme="minorHAnsi"/>
          <w:b/>
          <w:bCs/>
          <w:sz w:val="24"/>
          <w:szCs w:val="24"/>
        </w:rPr>
        <w:t>February 27, 2019</w:t>
      </w:r>
    </w:p>
    <w:p w14:paraId="0D41B760" w14:textId="77777777" w:rsidR="007908FD" w:rsidRPr="000C36B1" w:rsidRDefault="007908FD" w:rsidP="007908FD">
      <w:pPr>
        <w:widowControl/>
        <w:jc w:val="center"/>
        <w:rPr>
          <w:rFonts w:asciiTheme="minorHAnsi" w:hAnsiTheme="minorHAnsi" w:cstheme="minorHAnsi"/>
          <w:b/>
          <w:bCs/>
          <w:sz w:val="24"/>
          <w:szCs w:val="24"/>
        </w:rPr>
      </w:pPr>
    </w:p>
    <w:p w14:paraId="2D249E8A" w14:textId="77777777" w:rsidR="007908FD" w:rsidRPr="000C36B1" w:rsidRDefault="007908FD" w:rsidP="007908FD">
      <w:pPr>
        <w:widowControl/>
        <w:jc w:val="center"/>
        <w:rPr>
          <w:rFonts w:asciiTheme="minorHAnsi" w:hAnsiTheme="minorHAnsi" w:cstheme="minorHAnsi"/>
          <w:b/>
          <w:bCs/>
          <w:sz w:val="24"/>
          <w:szCs w:val="24"/>
        </w:rPr>
      </w:pPr>
    </w:p>
    <w:p w14:paraId="70E2E49A" w14:textId="77777777" w:rsidR="0080405B" w:rsidRPr="000C36B1" w:rsidRDefault="0080405B" w:rsidP="0080405B">
      <w:pPr>
        <w:widowControl/>
        <w:jc w:val="center"/>
        <w:rPr>
          <w:rFonts w:asciiTheme="minorHAnsi" w:hAnsiTheme="minorHAnsi" w:cstheme="minorHAnsi"/>
          <w:b/>
          <w:bCs/>
          <w:sz w:val="24"/>
          <w:szCs w:val="24"/>
        </w:rPr>
      </w:pPr>
    </w:p>
    <w:p w14:paraId="4B68EB4B" w14:textId="77777777" w:rsidR="0080405B" w:rsidRPr="000C36B1" w:rsidRDefault="0080405B" w:rsidP="0080405B">
      <w:pPr>
        <w:widowControl/>
        <w:jc w:val="center"/>
        <w:rPr>
          <w:rFonts w:asciiTheme="minorHAnsi" w:hAnsiTheme="minorHAnsi" w:cstheme="minorHAnsi"/>
          <w:b/>
          <w:bCs/>
          <w:sz w:val="24"/>
          <w:szCs w:val="24"/>
        </w:rPr>
      </w:pPr>
    </w:p>
    <w:p w14:paraId="1317861F" w14:textId="77777777" w:rsidR="009C01D2" w:rsidRPr="000C36B1" w:rsidRDefault="009C01D2">
      <w:pPr>
        <w:widowControl/>
        <w:autoSpaceDE/>
        <w:autoSpaceDN/>
        <w:adjustRightInd/>
        <w:rPr>
          <w:rFonts w:asciiTheme="minorHAnsi" w:hAnsiTheme="minorHAnsi" w:cstheme="minorHAnsi"/>
          <w:b/>
          <w:bCs/>
          <w:sz w:val="24"/>
          <w:szCs w:val="24"/>
        </w:rPr>
      </w:pPr>
      <w:r w:rsidRPr="000C36B1">
        <w:rPr>
          <w:rFonts w:asciiTheme="minorHAnsi" w:hAnsiTheme="minorHAnsi" w:cstheme="minorHAnsi"/>
          <w:b/>
          <w:bCs/>
          <w:sz w:val="24"/>
          <w:szCs w:val="24"/>
        </w:rPr>
        <w:br w:type="page"/>
      </w:r>
    </w:p>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8"/>
        <w:gridCol w:w="738"/>
      </w:tblGrid>
      <w:tr w:rsidR="009C01D2" w:rsidRPr="000C36B1" w14:paraId="27D0C56C" w14:textId="77777777" w:rsidTr="009C01D2">
        <w:tc>
          <w:tcPr>
            <w:tcW w:w="9558" w:type="dxa"/>
          </w:tcPr>
          <w:p w14:paraId="08811FFE" w14:textId="5CB3F8AC" w:rsidR="009C01D2" w:rsidRPr="000C36B1" w:rsidRDefault="00A873AD" w:rsidP="009C01D2">
            <w:pPr>
              <w:pStyle w:val="ListParagraph"/>
              <w:widowControl/>
              <w:numPr>
                <w:ilvl w:val="0"/>
                <w:numId w:val="9"/>
              </w:numPr>
              <w:autoSpaceDE/>
              <w:autoSpaceDN/>
              <w:adjustRightInd/>
              <w:contextualSpacing/>
              <w:rPr>
                <w:rFonts w:asciiTheme="minorHAnsi" w:hAnsiTheme="minorHAnsi" w:cstheme="minorHAnsi"/>
                <w:b/>
              </w:rPr>
            </w:pPr>
            <w:r w:rsidRPr="000C36B1">
              <w:rPr>
                <w:rFonts w:asciiTheme="minorHAnsi" w:hAnsiTheme="minorHAnsi" w:cstheme="minorHAnsi"/>
                <w:b/>
                <w:bCs/>
              </w:rPr>
              <w:lastRenderedPageBreak/>
              <w:br w:type="page"/>
            </w:r>
            <w:r w:rsidR="009C01D2" w:rsidRPr="000C36B1">
              <w:rPr>
                <w:rFonts w:asciiTheme="minorHAnsi" w:hAnsiTheme="minorHAnsi" w:cstheme="minorHAnsi"/>
                <w:b/>
                <w:bCs/>
              </w:rPr>
              <w:br w:type="page"/>
            </w:r>
            <w:r w:rsidR="009C01D2" w:rsidRPr="000C36B1">
              <w:rPr>
                <w:rFonts w:asciiTheme="minorHAnsi" w:hAnsiTheme="minorHAnsi" w:cstheme="minorHAnsi"/>
                <w:b/>
              </w:rPr>
              <w:t>Justification………………………………………………………………………</w:t>
            </w:r>
            <w:r w:rsidR="004D5CC8">
              <w:rPr>
                <w:rFonts w:asciiTheme="minorHAnsi" w:hAnsiTheme="minorHAnsi" w:cstheme="minorHAnsi"/>
                <w:b/>
              </w:rPr>
              <w:t>………………………………….</w:t>
            </w:r>
            <w:r w:rsidR="009C01D2" w:rsidRPr="000C36B1">
              <w:rPr>
                <w:rFonts w:asciiTheme="minorHAnsi" w:hAnsiTheme="minorHAnsi" w:cstheme="minorHAnsi"/>
                <w:b/>
              </w:rPr>
              <w:t>…..</w:t>
            </w:r>
          </w:p>
        </w:tc>
        <w:tc>
          <w:tcPr>
            <w:tcW w:w="738" w:type="dxa"/>
          </w:tcPr>
          <w:p w14:paraId="5CB506BF" w14:textId="1F7F6537" w:rsidR="009C01D2" w:rsidRPr="000C36B1" w:rsidRDefault="00594EC9" w:rsidP="00C17FDC">
            <w:pPr>
              <w:rPr>
                <w:rFonts w:asciiTheme="minorHAnsi" w:hAnsiTheme="minorHAnsi" w:cstheme="minorHAnsi"/>
              </w:rPr>
            </w:pPr>
            <w:r w:rsidRPr="000C36B1">
              <w:rPr>
                <w:rFonts w:asciiTheme="minorHAnsi" w:hAnsiTheme="minorHAnsi" w:cstheme="minorHAnsi"/>
              </w:rPr>
              <w:t>5</w:t>
            </w:r>
          </w:p>
        </w:tc>
      </w:tr>
      <w:tr w:rsidR="009C01D2" w:rsidRPr="000C36B1" w14:paraId="5DD61172" w14:textId="77777777" w:rsidTr="009C01D2">
        <w:tc>
          <w:tcPr>
            <w:tcW w:w="9558" w:type="dxa"/>
          </w:tcPr>
          <w:p w14:paraId="0F3299A1"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hAnsiTheme="minorHAnsi" w:cstheme="minorHAnsi"/>
              </w:rPr>
            </w:pPr>
            <w:r w:rsidRPr="000C36B1">
              <w:rPr>
                <w:rFonts w:asciiTheme="minorHAnsi" w:hAnsiTheme="minorHAnsi" w:cstheme="minorHAnsi"/>
              </w:rPr>
              <w:t>Circumstances Making the Collection of Information Necessary………………….</w:t>
            </w:r>
          </w:p>
        </w:tc>
        <w:tc>
          <w:tcPr>
            <w:tcW w:w="738" w:type="dxa"/>
          </w:tcPr>
          <w:p w14:paraId="233C5D5A" w14:textId="755AAA52" w:rsidR="009C01D2" w:rsidRPr="000C36B1" w:rsidRDefault="00594EC9" w:rsidP="00F06659">
            <w:pPr>
              <w:rPr>
                <w:rFonts w:asciiTheme="minorHAnsi" w:hAnsiTheme="minorHAnsi" w:cstheme="minorHAnsi"/>
              </w:rPr>
            </w:pPr>
            <w:r w:rsidRPr="000C36B1">
              <w:rPr>
                <w:rFonts w:asciiTheme="minorHAnsi" w:hAnsiTheme="minorHAnsi" w:cstheme="minorHAnsi"/>
              </w:rPr>
              <w:t>5</w:t>
            </w:r>
          </w:p>
        </w:tc>
      </w:tr>
      <w:tr w:rsidR="009C01D2" w:rsidRPr="000C36B1" w14:paraId="71DEFB3A" w14:textId="77777777" w:rsidTr="009C01D2">
        <w:tc>
          <w:tcPr>
            <w:tcW w:w="9558" w:type="dxa"/>
          </w:tcPr>
          <w:p w14:paraId="786834C0"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hAnsiTheme="minorHAnsi" w:cstheme="minorHAnsi"/>
              </w:rPr>
            </w:pPr>
            <w:r w:rsidRPr="000C36B1">
              <w:rPr>
                <w:rFonts w:asciiTheme="minorHAnsi" w:hAnsiTheme="minorHAnsi" w:cstheme="minorHAnsi"/>
              </w:rPr>
              <w:t>Purpose and Use of the Information Collection…………………………………....</w:t>
            </w:r>
          </w:p>
        </w:tc>
        <w:tc>
          <w:tcPr>
            <w:tcW w:w="738" w:type="dxa"/>
          </w:tcPr>
          <w:p w14:paraId="50BCB0FF" w14:textId="4BEC4323" w:rsidR="009C01D2" w:rsidRPr="000C36B1" w:rsidRDefault="00594EC9" w:rsidP="003D69C1">
            <w:pPr>
              <w:rPr>
                <w:rFonts w:asciiTheme="minorHAnsi" w:hAnsiTheme="minorHAnsi" w:cstheme="minorHAnsi"/>
              </w:rPr>
            </w:pPr>
            <w:r w:rsidRPr="000C36B1">
              <w:rPr>
                <w:rFonts w:asciiTheme="minorHAnsi" w:hAnsiTheme="minorHAnsi" w:cstheme="minorHAnsi"/>
              </w:rPr>
              <w:t>7</w:t>
            </w:r>
          </w:p>
        </w:tc>
      </w:tr>
      <w:tr w:rsidR="009C01D2" w:rsidRPr="000C36B1" w14:paraId="7D979FC9" w14:textId="77777777" w:rsidTr="009C01D2">
        <w:tc>
          <w:tcPr>
            <w:tcW w:w="9558" w:type="dxa"/>
          </w:tcPr>
          <w:p w14:paraId="1258E30C"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hAnsiTheme="minorHAnsi" w:cstheme="minorHAnsi"/>
              </w:rPr>
            </w:pPr>
            <w:r w:rsidRPr="000C36B1">
              <w:rPr>
                <w:rFonts w:asciiTheme="minorHAnsi" w:eastAsia="Calibri" w:hAnsiTheme="minorHAnsi" w:cstheme="minorHAnsi"/>
              </w:rPr>
              <w:t>Use of Information Technology and Burden Reduction…………………………...</w:t>
            </w:r>
          </w:p>
        </w:tc>
        <w:tc>
          <w:tcPr>
            <w:tcW w:w="738" w:type="dxa"/>
          </w:tcPr>
          <w:p w14:paraId="770B0A50" w14:textId="375BEC26" w:rsidR="009C01D2" w:rsidRPr="000C36B1" w:rsidRDefault="007D5631" w:rsidP="00594EC9">
            <w:pPr>
              <w:rPr>
                <w:rFonts w:asciiTheme="minorHAnsi" w:hAnsiTheme="minorHAnsi" w:cstheme="minorHAnsi"/>
              </w:rPr>
            </w:pPr>
            <w:r>
              <w:rPr>
                <w:rFonts w:asciiTheme="minorHAnsi" w:hAnsiTheme="minorHAnsi" w:cstheme="minorHAnsi"/>
              </w:rPr>
              <w:t>9</w:t>
            </w:r>
          </w:p>
        </w:tc>
      </w:tr>
      <w:tr w:rsidR="009C01D2" w:rsidRPr="000C36B1" w14:paraId="27425D00" w14:textId="77777777" w:rsidTr="009C01D2">
        <w:tc>
          <w:tcPr>
            <w:tcW w:w="9558" w:type="dxa"/>
          </w:tcPr>
          <w:p w14:paraId="3CD9E49F"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hAnsiTheme="minorHAnsi" w:cstheme="minorHAnsi"/>
              </w:rPr>
            </w:pPr>
            <w:r w:rsidRPr="000C36B1">
              <w:rPr>
                <w:rFonts w:asciiTheme="minorHAnsi" w:eastAsia="Calibri" w:hAnsiTheme="minorHAnsi" w:cstheme="minorHAnsi"/>
              </w:rPr>
              <w:t>Efforts to Identify Duplication and Use of Similar Information…………………...</w:t>
            </w:r>
          </w:p>
        </w:tc>
        <w:tc>
          <w:tcPr>
            <w:tcW w:w="738" w:type="dxa"/>
          </w:tcPr>
          <w:p w14:paraId="0E247252" w14:textId="58E5E112" w:rsidR="009C01D2" w:rsidRPr="000C36B1" w:rsidRDefault="00594EC9" w:rsidP="00594EC9">
            <w:pPr>
              <w:rPr>
                <w:rFonts w:asciiTheme="minorHAnsi" w:hAnsiTheme="minorHAnsi" w:cstheme="minorHAnsi"/>
              </w:rPr>
            </w:pPr>
            <w:r w:rsidRPr="000C36B1">
              <w:rPr>
                <w:rFonts w:asciiTheme="minorHAnsi" w:hAnsiTheme="minorHAnsi" w:cstheme="minorHAnsi"/>
              </w:rPr>
              <w:t>1</w:t>
            </w:r>
            <w:r w:rsidR="007D5631">
              <w:rPr>
                <w:rFonts w:asciiTheme="minorHAnsi" w:hAnsiTheme="minorHAnsi" w:cstheme="minorHAnsi"/>
              </w:rPr>
              <w:t>0</w:t>
            </w:r>
          </w:p>
        </w:tc>
      </w:tr>
      <w:tr w:rsidR="009C01D2" w:rsidRPr="000C36B1" w14:paraId="045B7427" w14:textId="77777777" w:rsidTr="009C01D2">
        <w:tc>
          <w:tcPr>
            <w:tcW w:w="9558" w:type="dxa"/>
          </w:tcPr>
          <w:p w14:paraId="37F69F18"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hAnsiTheme="minorHAnsi" w:cstheme="minorHAnsi"/>
              </w:rPr>
            </w:pPr>
            <w:r w:rsidRPr="000C36B1">
              <w:rPr>
                <w:rFonts w:asciiTheme="minorHAnsi" w:eastAsia="Calibri" w:hAnsiTheme="minorHAnsi" w:cstheme="minorHAnsi"/>
              </w:rPr>
              <w:t>Impact on Small Businesses or Other Small Entities………………………………</w:t>
            </w:r>
          </w:p>
        </w:tc>
        <w:tc>
          <w:tcPr>
            <w:tcW w:w="738" w:type="dxa"/>
          </w:tcPr>
          <w:p w14:paraId="0B422A3F" w14:textId="7AB0AE08" w:rsidR="009C01D2" w:rsidRPr="000C36B1" w:rsidRDefault="00594EC9" w:rsidP="00594EC9">
            <w:pPr>
              <w:rPr>
                <w:rFonts w:asciiTheme="minorHAnsi" w:hAnsiTheme="minorHAnsi" w:cstheme="minorHAnsi"/>
              </w:rPr>
            </w:pPr>
            <w:r w:rsidRPr="000C36B1">
              <w:rPr>
                <w:rFonts w:asciiTheme="minorHAnsi" w:hAnsiTheme="minorHAnsi" w:cstheme="minorHAnsi"/>
              </w:rPr>
              <w:t>1</w:t>
            </w:r>
            <w:r w:rsidR="007D5631">
              <w:rPr>
                <w:rFonts w:asciiTheme="minorHAnsi" w:hAnsiTheme="minorHAnsi" w:cstheme="minorHAnsi"/>
              </w:rPr>
              <w:t>1</w:t>
            </w:r>
          </w:p>
        </w:tc>
      </w:tr>
      <w:tr w:rsidR="009C01D2" w:rsidRPr="000C36B1" w14:paraId="6D6F88B9" w14:textId="77777777" w:rsidTr="009C01D2">
        <w:tc>
          <w:tcPr>
            <w:tcW w:w="9558" w:type="dxa"/>
          </w:tcPr>
          <w:p w14:paraId="4383B7A9"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hAnsiTheme="minorHAnsi" w:cstheme="minorHAnsi"/>
              </w:rPr>
            </w:pPr>
            <w:r w:rsidRPr="000C36B1">
              <w:rPr>
                <w:rFonts w:asciiTheme="minorHAnsi" w:eastAsia="Calibri" w:hAnsiTheme="minorHAnsi" w:cstheme="minorHAnsi"/>
              </w:rPr>
              <w:t>Consequences Of Collecting The Information Less Frequently…………………...</w:t>
            </w:r>
          </w:p>
        </w:tc>
        <w:tc>
          <w:tcPr>
            <w:tcW w:w="738" w:type="dxa"/>
          </w:tcPr>
          <w:p w14:paraId="2F29B0C7" w14:textId="5B4E2205" w:rsidR="009C01D2" w:rsidRPr="000C36B1" w:rsidRDefault="00594EC9" w:rsidP="00594EC9">
            <w:pPr>
              <w:rPr>
                <w:rFonts w:asciiTheme="minorHAnsi" w:hAnsiTheme="minorHAnsi" w:cstheme="minorHAnsi"/>
              </w:rPr>
            </w:pPr>
            <w:r w:rsidRPr="000C36B1">
              <w:rPr>
                <w:rFonts w:asciiTheme="minorHAnsi" w:hAnsiTheme="minorHAnsi" w:cstheme="minorHAnsi"/>
              </w:rPr>
              <w:t>1</w:t>
            </w:r>
            <w:r w:rsidR="007D5631">
              <w:rPr>
                <w:rFonts w:asciiTheme="minorHAnsi" w:hAnsiTheme="minorHAnsi" w:cstheme="minorHAnsi"/>
              </w:rPr>
              <w:t>1</w:t>
            </w:r>
          </w:p>
        </w:tc>
      </w:tr>
      <w:tr w:rsidR="009C01D2" w:rsidRPr="000C36B1" w14:paraId="1D2993B2" w14:textId="77777777" w:rsidTr="009C01D2">
        <w:tc>
          <w:tcPr>
            <w:tcW w:w="9558" w:type="dxa"/>
          </w:tcPr>
          <w:p w14:paraId="6ADD1784"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hAnsiTheme="minorHAnsi" w:cstheme="minorHAnsi"/>
              </w:rPr>
            </w:pPr>
            <w:r w:rsidRPr="000C36B1">
              <w:rPr>
                <w:rFonts w:asciiTheme="minorHAnsi" w:eastAsia="Calibri" w:hAnsiTheme="minorHAnsi" w:cstheme="minorHAnsi"/>
              </w:rPr>
              <w:t>Special Circumstances Relating To The Guidelines For 5CFR1320.5…………….</w:t>
            </w:r>
          </w:p>
        </w:tc>
        <w:tc>
          <w:tcPr>
            <w:tcW w:w="738" w:type="dxa"/>
          </w:tcPr>
          <w:p w14:paraId="3EDC1BF6" w14:textId="0E9795E8" w:rsidR="009C01D2" w:rsidRPr="000C36B1" w:rsidRDefault="00594EC9" w:rsidP="00594EC9">
            <w:pPr>
              <w:rPr>
                <w:rFonts w:asciiTheme="minorHAnsi" w:hAnsiTheme="minorHAnsi" w:cstheme="minorHAnsi"/>
              </w:rPr>
            </w:pPr>
            <w:r w:rsidRPr="000C36B1">
              <w:rPr>
                <w:rFonts w:asciiTheme="minorHAnsi" w:hAnsiTheme="minorHAnsi" w:cstheme="minorHAnsi"/>
              </w:rPr>
              <w:t>1</w:t>
            </w:r>
            <w:r w:rsidR="007D5631">
              <w:rPr>
                <w:rFonts w:asciiTheme="minorHAnsi" w:hAnsiTheme="minorHAnsi" w:cstheme="minorHAnsi"/>
              </w:rPr>
              <w:t>2</w:t>
            </w:r>
          </w:p>
        </w:tc>
      </w:tr>
      <w:tr w:rsidR="009C01D2" w:rsidRPr="000C36B1" w14:paraId="442DA722" w14:textId="77777777" w:rsidTr="009C01D2">
        <w:tc>
          <w:tcPr>
            <w:tcW w:w="9558" w:type="dxa"/>
          </w:tcPr>
          <w:p w14:paraId="5F13D9A5" w14:textId="77777777" w:rsidR="009C01D2" w:rsidRPr="000C36B1" w:rsidRDefault="009C01D2" w:rsidP="006D4D2B">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 xml:space="preserve">Comments In Response To The Federal Register Notice And Efforts To Consult </w:t>
            </w:r>
            <w:r w:rsidR="006D4D2B" w:rsidRPr="000C36B1">
              <w:rPr>
                <w:rFonts w:asciiTheme="minorHAnsi" w:eastAsia="Calibri" w:hAnsiTheme="minorHAnsi" w:cstheme="minorHAnsi"/>
              </w:rPr>
              <w:tab/>
              <w:t xml:space="preserve">Outside The </w:t>
            </w:r>
            <w:r w:rsidRPr="000C36B1">
              <w:rPr>
                <w:rFonts w:asciiTheme="minorHAnsi" w:eastAsia="Calibri" w:hAnsiTheme="minorHAnsi" w:cstheme="minorHAnsi"/>
              </w:rPr>
              <w:t>Agency………………………………………………………………..</w:t>
            </w:r>
          </w:p>
        </w:tc>
        <w:tc>
          <w:tcPr>
            <w:tcW w:w="738" w:type="dxa"/>
          </w:tcPr>
          <w:p w14:paraId="179181CF" w14:textId="0E9A2972" w:rsidR="009C01D2" w:rsidRPr="000C36B1" w:rsidRDefault="00594EC9" w:rsidP="00594EC9">
            <w:pPr>
              <w:rPr>
                <w:rFonts w:asciiTheme="minorHAnsi" w:hAnsiTheme="minorHAnsi" w:cstheme="minorHAnsi"/>
              </w:rPr>
            </w:pPr>
            <w:r w:rsidRPr="000C36B1">
              <w:rPr>
                <w:rFonts w:asciiTheme="minorHAnsi" w:hAnsiTheme="minorHAnsi" w:cstheme="minorHAnsi"/>
              </w:rPr>
              <w:t>1</w:t>
            </w:r>
            <w:r w:rsidR="007D5631">
              <w:rPr>
                <w:rFonts w:asciiTheme="minorHAnsi" w:hAnsiTheme="minorHAnsi" w:cstheme="minorHAnsi"/>
              </w:rPr>
              <w:t>2</w:t>
            </w:r>
          </w:p>
        </w:tc>
      </w:tr>
      <w:tr w:rsidR="009C01D2" w:rsidRPr="000C36B1" w14:paraId="2D56D7FF" w14:textId="77777777" w:rsidTr="009C01D2">
        <w:tc>
          <w:tcPr>
            <w:tcW w:w="9558" w:type="dxa"/>
          </w:tcPr>
          <w:p w14:paraId="62EE8AE2"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Explanation of Any Payment or Gifts to Respondents…………………………..</w:t>
            </w:r>
          </w:p>
        </w:tc>
        <w:tc>
          <w:tcPr>
            <w:tcW w:w="738" w:type="dxa"/>
          </w:tcPr>
          <w:p w14:paraId="7452F390" w14:textId="61D389E7" w:rsidR="009C01D2" w:rsidRPr="000C36B1" w:rsidRDefault="00594EC9" w:rsidP="00594EC9">
            <w:pPr>
              <w:rPr>
                <w:rFonts w:asciiTheme="minorHAnsi" w:hAnsiTheme="minorHAnsi" w:cstheme="minorHAnsi"/>
              </w:rPr>
            </w:pPr>
            <w:r w:rsidRPr="000C36B1">
              <w:rPr>
                <w:rFonts w:asciiTheme="minorHAnsi" w:hAnsiTheme="minorHAnsi" w:cstheme="minorHAnsi"/>
              </w:rPr>
              <w:t>1</w:t>
            </w:r>
            <w:r w:rsidR="007D5631">
              <w:rPr>
                <w:rFonts w:asciiTheme="minorHAnsi" w:hAnsiTheme="minorHAnsi" w:cstheme="minorHAnsi"/>
              </w:rPr>
              <w:t>4</w:t>
            </w:r>
          </w:p>
        </w:tc>
      </w:tr>
      <w:tr w:rsidR="009C01D2" w:rsidRPr="000C36B1" w14:paraId="1727EBCD" w14:textId="77777777" w:rsidTr="009C01D2">
        <w:tc>
          <w:tcPr>
            <w:tcW w:w="9558" w:type="dxa"/>
          </w:tcPr>
          <w:p w14:paraId="77A90EB3"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Assurance of Confidentiality Provided To Respondents…………………………..</w:t>
            </w:r>
          </w:p>
        </w:tc>
        <w:tc>
          <w:tcPr>
            <w:tcW w:w="738" w:type="dxa"/>
          </w:tcPr>
          <w:p w14:paraId="2BA5EAA8" w14:textId="7ADB9BCC" w:rsidR="009C01D2" w:rsidRPr="000C36B1" w:rsidRDefault="00594EC9" w:rsidP="00594EC9">
            <w:pPr>
              <w:rPr>
                <w:rFonts w:asciiTheme="minorHAnsi" w:hAnsiTheme="minorHAnsi" w:cstheme="minorHAnsi"/>
              </w:rPr>
            </w:pPr>
            <w:r w:rsidRPr="000C36B1">
              <w:rPr>
                <w:rFonts w:asciiTheme="minorHAnsi" w:hAnsiTheme="minorHAnsi" w:cstheme="minorHAnsi"/>
              </w:rPr>
              <w:t>15</w:t>
            </w:r>
          </w:p>
        </w:tc>
      </w:tr>
      <w:tr w:rsidR="009C01D2" w:rsidRPr="000C36B1" w14:paraId="5507115B" w14:textId="77777777" w:rsidTr="009C01D2">
        <w:tc>
          <w:tcPr>
            <w:tcW w:w="9558" w:type="dxa"/>
          </w:tcPr>
          <w:p w14:paraId="718DD6DC"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Justifications for Sensitive Questions……………………………………………...</w:t>
            </w:r>
          </w:p>
        </w:tc>
        <w:tc>
          <w:tcPr>
            <w:tcW w:w="738" w:type="dxa"/>
          </w:tcPr>
          <w:p w14:paraId="6978A962" w14:textId="411EAD23" w:rsidR="009C01D2" w:rsidRPr="000C36B1" w:rsidRDefault="0082509E" w:rsidP="003D69C1">
            <w:pPr>
              <w:rPr>
                <w:rFonts w:asciiTheme="minorHAnsi" w:hAnsiTheme="minorHAnsi" w:cstheme="minorHAnsi"/>
              </w:rPr>
            </w:pPr>
            <w:r>
              <w:rPr>
                <w:rFonts w:asciiTheme="minorHAnsi" w:hAnsiTheme="minorHAnsi" w:cstheme="minorHAnsi"/>
              </w:rPr>
              <w:t>20</w:t>
            </w:r>
          </w:p>
        </w:tc>
      </w:tr>
      <w:tr w:rsidR="009C01D2" w:rsidRPr="000C36B1" w14:paraId="3DA52A4C" w14:textId="77777777" w:rsidTr="009C01D2">
        <w:tc>
          <w:tcPr>
            <w:tcW w:w="9558" w:type="dxa"/>
          </w:tcPr>
          <w:p w14:paraId="0B31BA76"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Estimates of Annualized Burden Hours and Costs…………………………………</w:t>
            </w:r>
          </w:p>
        </w:tc>
        <w:tc>
          <w:tcPr>
            <w:tcW w:w="738" w:type="dxa"/>
          </w:tcPr>
          <w:p w14:paraId="0DCAF1A6" w14:textId="2149E80B" w:rsidR="009C01D2" w:rsidRPr="000C36B1" w:rsidRDefault="00594EC9" w:rsidP="00594EC9">
            <w:pPr>
              <w:rPr>
                <w:rFonts w:asciiTheme="minorHAnsi" w:hAnsiTheme="minorHAnsi" w:cstheme="minorHAnsi"/>
              </w:rPr>
            </w:pPr>
            <w:r w:rsidRPr="000C36B1">
              <w:rPr>
                <w:rFonts w:asciiTheme="minorHAnsi" w:hAnsiTheme="minorHAnsi" w:cstheme="minorHAnsi"/>
              </w:rPr>
              <w:t>2</w:t>
            </w:r>
            <w:r w:rsidR="0082509E">
              <w:rPr>
                <w:rFonts w:asciiTheme="minorHAnsi" w:hAnsiTheme="minorHAnsi" w:cstheme="minorHAnsi"/>
              </w:rPr>
              <w:t>2</w:t>
            </w:r>
          </w:p>
        </w:tc>
      </w:tr>
      <w:tr w:rsidR="009C01D2" w:rsidRPr="000C36B1" w14:paraId="13B6E943" w14:textId="77777777" w:rsidTr="009C01D2">
        <w:tc>
          <w:tcPr>
            <w:tcW w:w="9558" w:type="dxa"/>
          </w:tcPr>
          <w:p w14:paraId="045479E8"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Estimate Of Other Total Annual Cost Burden To Respondents Or Record Keepers</w:t>
            </w:r>
          </w:p>
        </w:tc>
        <w:tc>
          <w:tcPr>
            <w:tcW w:w="738" w:type="dxa"/>
          </w:tcPr>
          <w:p w14:paraId="37D57A05" w14:textId="52C74BFC" w:rsidR="009C01D2" w:rsidRPr="000C36B1" w:rsidRDefault="00594EC9" w:rsidP="00594EC9">
            <w:pPr>
              <w:rPr>
                <w:rFonts w:asciiTheme="minorHAnsi" w:hAnsiTheme="minorHAnsi" w:cstheme="minorHAnsi"/>
              </w:rPr>
            </w:pPr>
            <w:r w:rsidRPr="000C36B1">
              <w:rPr>
                <w:rFonts w:asciiTheme="minorHAnsi" w:hAnsiTheme="minorHAnsi" w:cstheme="minorHAnsi"/>
              </w:rPr>
              <w:t>24</w:t>
            </w:r>
          </w:p>
        </w:tc>
      </w:tr>
      <w:tr w:rsidR="009C01D2" w:rsidRPr="000C36B1" w14:paraId="52C90F78" w14:textId="77777777" w:rsidTr="009C01D2">
        <w:tc>
          <w:tcPr>
            <w:tcW w:w="9558" w:type="dxa"/>
          </w:tcPr>
          <w:p w14:paraId="6B1F61D7"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Annualized Cost to the Federal Government……………………………………..</w:t>
            </w:r>
          </w:p>
        </w:tc>
        <w:tc>
          <w:tcPr>
            <w:tcW w:w="738" w:type="dxa"/>
          </w:tcPr>
          <w:p w14:paraId="2DF95F48" w14:textId="5A6DBFC1" w:rsidR="009C01D2" w:rsidRPr="000C36B1" w:rsidRDefault="00594EC9" w:rsidP="00594EC9">
            <w:pPr>
              <w:rPr>
                <w:rFonts w:asciiTheme="minorHAnsi" w:hAnsiTheme="minorHAnsi" w:cstheme="minorHAnsi"/>
              </w:rPr>
            </w:pPr>
            <w:r w:rsidRPr="000C36B1">
              <w:rPr>
                <w:rFonts w:asciiTheme="minorHAnsi" w:hAnsiTheme="minorHAnsi" w:cstheme="minorHAnsi"/>
              </w:rPr>
              <w:t>24</w:t>
            </w:r>
          </w:p>
        </w:tc>
      </w:tr>
      <w:tr w:rsidR="009C01D2" w:rsidRPr="000C36B1" w14:paraId="2724D6EA" w14:textId="77777777" w:rsidTr="009C01D2">
        <w:tc>
          <w:tcPr>
            <w:tcW w:w="9558" w:type="dxa"/>
          </w:tcPr>
          <w:p w14:paraId="06633EEC"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Explanation for Program Changes or Adjustments……………………………….</w:t>
            </w:r>
          </w:p>
        </w:tc>
        <w:tc>
          <w:tcPr>
            <w:tcW w:w="738" w:type="dxa"/>
          </w:tcPr>
          <w:p w14:paraId="28718C6C" w14:textId="77167D28" w:rsidR="009C01D2" w:rsidRPr="000C36B1" w:rsidRDefault="00594EC9" w:rsidP="00594EC9">
            <w:pPr>
              <w:rPr>
                <w:rFonts w:asciiTheme="minorHAnsi" w:hAnsiTheme="minorHAnsi" w:cstheme="minorHAnsi"/>
              </w:rPr>
            </w:pPr>
            <w:r w:rsidRPr="000C36B1">
              <w:rPr>
                <w:rFonts w:asciiTheme="minorHAnsi" w:hAnsiTheme="minorHAnsi" w:cstheme="minorHAnsi"/>
              </w:rPr>
              <w:t>2</w:t>
            </w:r>
            <w:r w:rsidR="0082509E">
              <w:rPr>
                <w:rFonts w:asciiTheme="minorHAnsi" w:hAnsiTheme="minorHAnsi" w:cstheme="minorHAnsi"/>
              </w:rPr>
              <w:t>5</w:t>
            </w:r>
          </w:p>
        </w:tc>
      </w:tr>
      <w:tr w:rsidR="009C01D2" w:rsidRPr="000C36B1" w14:paraId="302E56A6" w14:textId="77777777" w:rsidTr="009C01D2">
        <w:tc>
          <w:tcPr>
            <w:tcW w:w="9558" w:type="dxa"/>
          </w:tcPr>
          <w:p w14:paraId="4B559404"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 xml:space="preserve">Plans for Tabulation and Publication </w:t>
            </w:r>
            <w:r w:rsidR="00290561" w:rsidRPr="000C36B1">
              <w:rPr>
                <w:rFonts w:asciiTheme="minorHAnsi" w:eastAsia="Calibri" w:hAnsiTheme="minorHAnsi" w:cstheme="minorHAnsi"/>
              </w:rPr>
              <w:t>and</w:t>
            </w:r>
            <w:r w:rsidRPr="000C36B1">
              <w:rPr>
                <w:rFonts w:asciiTheme="minorHAnsi" w:eastAsia="Calibri" w:hAnsiTheme="minorHAnsi" w:cstheme="minorHAnsi"/>
              </w:rPr>
              <w:t xml:space="preserve"> Project Time Schedule……………….</w:t>
            </w:r>
          </w:p>
        </w:tc>
        <w:tc>
          <w:tcPr>
            <w:tcW w:w="738" w:type="dxa"/>
          </w:tcPr>
          <w:p w14:paraId="2D1C4275" w14:textId="38063E89" w:rsidR="009C01D2" w:rsidRPr="000C36B1" w:rsidRDefault="00594EC9" w:rsidP="00594EC9">
            <w:pPr>
              <w:rPr>
                <w:rFonts w:asciiTheme="minorHAnsi" w:hAnsiTheme="minorHAnsi" w:cstheme="minorHAnsi"/>
              </w:rPr>
            </w:pPr>
            <w:r w:rsidRPr="000C36B1">
              <w:rPr>
                <w:rFonts w:asciiTheme="minorHAnsi" w:hAnsiTheme="minorHAnsi" w:cstheme="minorHAnsi"/>
              </w:rPr>
              <w:t>2</w:t>
            </w:r>
            <w:r w:rsidR="0082509E">
              <w:rPr>
                <w:rFonts w:asciiTheme="minorHAnsi" w:hAnsiTheme="minorHAnsi" w:cstheme="minorHAnsi"/>
              </w:rPr>
              <w:t>5</w:t>
            </w:r>
          </w:p>
        </w:tc>
      </w:tr>
      <w:tr w:rsidR="009C01D2" w:rsidRPr="000C36B1" w14:paraId="4119F9FC" w14:textId="77777777" w:rsidTr="009C01D2">
        <w:tc>
          <w:tcPr>
            <w:tcW w:w="9558" w:type="dxa"/>
          </w:tcPr>
          <w:p w14:paraId="7CBEF777"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Reason(S) Display Of OMB Expiration Date Is Inappropriate…………………….</w:t>
            </w:r>
          </w:p>
        </w:tc>
        <w:tc>
          <w:tcPr>
            <w:tcW w:w="738" w:type="dxa"/>
          </w:tcPr>
          <w:p w14:paraId="45289647" w14:textId="2681DE63" w:rsidR="009C01D2" w:rsidRPr="000C36B1" w:rsidRDefault="00594EC9" w:rsidP="00594EC9">
            <w:pPr>
              <w:rPr>
                <w:rFonts w:asciiTheme="minorHAnsi" w:hAnsiTheme="minorHAnsi" w:cstheme="minorHAnsi"/>
              </w:rPr>
            </w:pPr>
            <w:r w:rsidRPr="000C36B1">
              <w:rPr>
                <w:rFonts w:asciiTheme="minorHAnsi" w:hAnsiTheme="minorHAnsi" w:cstheme="minorHAnsi"/>
              </w:rPr>
              <w:t>2</w:t>
            </w:r>
            <w:r w:rsidR="0082509E">
              <w:rPr>
                <w:rFonts w:asciiTheme="minorHAnsi" w:hAnsiTheme="minorHAnsi" w:cstheme="minorHAnsi"/>
              </w:rPr>
              <w:t>7</w:t>
            </w:r>
          </w:p>
        </w:tc>
      </w:tr>
      <w:tr w:rsidR="009C01D2" w:rsidRPr="000C36B1" w14:paraId="1E3CD14E" w14:textId="77777777" w:rsidTr="009C01D2">
        <w:tc>
          <w:tcPr>
            <w:tcW w:w="9558" w:type="dxa"/>
          </w:tcPr>
          <w:p w14:paraId="1C980A5F" w14:textId="77777777" w:rsidR="009C01D2" w:rsidRPr="000C36B1" w:rsidRDefault="009C01D2" w:rsidP="009C01D2">
            <w:pPr>
              <w:pStyle w:val="ListParagraph"/>
              <w:widowControl/>
              <w:numPr>
                <w:ilvl w:val="0"/>
                <w:numId w:val="10"/>
              </w:numPr>
              <w:autoSpaceDE/>
              <w:autoSpaceDN/>
              <w:adjustRightInd/>
              <w:ind w:hanging="90"/>
              <w:contextualSpacing/>
              <w:rPr>
                <w:rFonts w:asciiTheme="minorHAnsi" w:eastAsia="Calibri" w:hAnsiTheme="minorHAnsi" w:cstheme="minorHAnsi"/>
              </w:rPr>
            </w:pPr>
            <w:r w:rsidRPr="000C36B1">
              <w:rPr>
                <w:rFonts w:asciiTheme="minorHAnsi" w:eastAsia="Calibri" w:hAnsiTheme="minorHAnsi" w:cstheme="minorHAnsi"/>
              </w:rPr>
              <w:t>Exceptions to Certification for Paperwork Reduction Act Submissions…………...</w:t>
            </w:r>
          </w:p>
        </w:tc>
        <w:tc>
          <w:tcPr>
            <w:tcW w:w="738" w:type="dxa"/>
          </w:tcPr>
          <w:p w14:paraId="0FD29F7A" w14:textId="1F481B47" w:rsidR="009C01D2" w:rsidRPr="000C36B1" w:rsidRDefault="00594EC9" w:rsidP="00594EC9">
            <w:pPr>
              <w:rPr>
                <w:rFonts w:asciiTheme="minorHAnsi" w:hAnsiTheme="minorHAnsi" w:cstheme="minorHAnsi"/>
              </w:rPr>
            </w:pPr>
            <w:r w:rsidRPr="000C36B1">
              <w:rPr>
                <w:rFonts w:asciiTheme="minorHAnsi" w:hAnsiTheme="minorHAnsi" w:cstheme="minorHAnsi"/>
              </w:rPr>
              <w:t>2</w:t>
            </w:r>
            <w:r w:rsidR="0082509E">
              <w:rPr>
                <w:rFonts w:asciiTheme="minorHAnsi" w:hAnsiTheme="minorHAnsi" w:cstheme="minorHAnsi"/>
              </w:rPr>
              <w:t>7</w:t>
            </w:r>
          </w:p>
        </w:tc>
      </w:tr>
    </w:tbl>
    <w:p w14:paraId="1E3669D7" w14:textId="77777777" w:rsidR="009C01D2" w:rsidRPr="000C36B1" w:rsidRDefault="009C01D2">
      <w:pPr>
        <w:widowControl/>
        <w:autoSpaceDE/>
        <w:autoSpaceDN/>
        <w:adjustRightInd/>
        <w:rPr>
          <w:rFonts w:asciiTheme="minorHAnsi" w:hAnsiTheme="minorHAnsi" w:cstheme="minorHAnsi"/>
          <w:b/>
          <w:bCs/>
          <w:sz w:val="24"/>
          <w:szCs w:val="24"/>
        </w:rPr>
      </w:pPr>
    </w:p>
    <w:p w14:paraId="7FF5CE15" w14:textId="77777777" w:rsidR="00B12505" w:rsidRPr="00B12505" w:rsidRDefault="00B12505" w:rsidP="00B12505">
      <w:pPr>
        <w:widowControl/>
        <w:autoSpaceDE/>
        <w:autoSpaceDN/>
        <w:adjustRightInd/>
        <w:ind w:firstLine="540"/>
        <w:rPr>
          <w:rFonts w:asciiTheme="minorHAnsi" w:hAnsiTheme="minorHAnsi" w:cstheme="minorHAnsi"/>
          <w:b/>
          <w:bCs/>
          <w:sz w:val="24"/>
          <w:szCs w:val="24"/>
        </w:rPr>
      </w:pPr>
      <w:r w:rsidRPr="00B12505">
        <w:rPr>
          <w:rFonts w:asciiTheme="minorHAnsi" w:hAnsiTheme="minorHAnsi" w:cstheme="minorHAnsi"/>
          <w:b/>
          <w:bCs/>
          <w:sz w:val="24"/>
          <w:szCs w:val="24"/>
        </w:rPr>
        <w:t xml:space="preserve">List of Attachments: </w:t>
      </w:r>
    </w:p>
    <w:p w14:paraId="13EFE8A7" w14:textId="77777777" w:rsidR="00B12505" w:rsidRPr="00B12505" w:rsidRDefault="00B12505" w:rsidP="00B12505">
      <w:pPr>
        <w:widowControl/>
        <w:autoSpaceDE/>
        <w:autoSpaceDN/>
        <w:adjustRightInd/>
        <w:rPr>
          <w:rFonts w:asciiTheme="minorHAnsi" w:hAnsiTheme="minorHAnsi" w:cstheme="minorHAnsi"/>
          <w:b/>
          <w:bCs/>
          <w:sz w:val="24"/>
          <w:szCs w:val="24"/>
        </w:rPr>
      </w:pPr>
    </w:p>
    <w:p w14:paraId="75BD0D3B" w14:textId="77777777" w:rsidR="00B12505" w:rsidRPr="00B271D5" w:rsidRDefault="00B12505" w:rsidP="00B1250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 xml:space="preserve">Attachment A: Authorizing Legislative </w:t>
      </w:r>
    </w:p>
    <w:p w14:paraId="6520C4E4" w14:textId="2D34DDE7" w:rsidR="00B1250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Attachment B</w:t>
      </w:r>
      <w:r w:rsidR="00B170ED">
        <w:rPr>
          <w:rFonts w:asciiTheme="minorHAnsi" w:hAnsiTheme="minorHAnsi" w:cstheme="minorHAnsi"/>
          <w:bCs/>
          <w:sz w:val="24"/>
          <w:szCs w:val="24"/>
        </w:rPr>
        <w:t>1</w:t>
      </w:r>
      <w:r w:rsidRPr="00B271D5">
        <w:rPr>
          <w:rFonts w:asciiTheme="minorHAnsi" w:hAnsiTheme="minorHAnsi" w:cstheme="minorHAnsi"/>
          <w:bCs/>
          <w:sz w:val="24"/>
          <w:szCs w:val="24"/>
        </w:rPr>
        <w:t xml:space="preserve">: 60-Day Federal Register Notice </w:t>
      </w:r>
    </w:p>
    <w:p w14:paraId="6031B059" w14:textId="5195398B" w:rsidR="00B170ED" w:rsidRPr="00B170ED" w:rsidRDefault="00B170ED" w:rsidP="00B170ED">
      <w:pPr>
        <w:widowControl/>
        <w:autoSpaceDE/>
        <w:autoSpaceDN/>
        <w:adjustRightInd/>
        <w:ind w:firstLine="540"/>
        <w:rPr>
          <w:rFonts w:asciiTheme="minorHAnsi" w:hAnsiTheme="minorHAnsi" w:cstheme="minorHAnsi"/>
          <w:bCs/>
          <w:sz w:val="24"/>
          <w:szCs w:val="24"/>
        </w:rPr>
      </w:pPr>
      <w:r w:rsidRPr="00B170ED">
        <w:rPr>
          <w:rFonts w:asciiTheme="minorHAnsi" w:hAnsiTheme="minorHAnsi" w:cstheme="minorHAnsi"/>
          <w:bCs/>
          <w:sz w:val="24"/>
          <w:szCs w:val="24"/>
        </w:rPr>
        <w:t>Attachment B</w:t>
      </w:r>
      <w:r>
        <w:rPr>
          <w:rFonts w:asciiTheme="minorHAnsi" w:hAnsiTheme="minorHAnsi" w:cstheme="minorHAnsi"/>
          <w:bCs/>
          <w:sz w:val="24"/>
          <w:szCs w:val="24"/>
        </w:rPr>
        <w:t>2</w:t>
      </w:r>
      <w:r w:rsidRPr="00B170ED">
        <w:rPr>
          <w:rFonts w:asciiTheme="minorHAnsi" w:hAnsiTheme="minorHAnsi" w:cstheme="minorHAnsi"/>
          <w:bCs/>
          <w:sz w:val="24"/>
          <w:szCs w:val="24"/>
        </w:rPr>
        <w:t>: 60-Day Federal Register Notice</w:t>
      </w:r>
      <w:r>
        <w:rPr>
          <w:rFonts w:asciiTheme="minorHAnsi" w:hAnsiTheme="minorHAnsi" w:cstheme="minorHAnsi"/>
          <w:bCs/>
          <w:sz w:val="24"/>
          <w:szCs w:val="24"/>
        </w:rPr>
        <w:t xml:space="preserve"> Public Comments</w:t>
      </w:r>
    </w:p>
    <w:p w14:paraId="4C2C282B" w14:textId="77777777" w:rsidR="00B12505" w:rsidRPr="00B271D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Attachment C: Introductory Letter to Hospitals</w:t>
      </w:r>
    </w:p>
    <w:p w14:paraId="0ECC63AA" w14:textId="77777777" w:rsidR="00B12505" w:rsidRPr="00B271D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 xml:space="preserve">Attachment D: Currently Approved List of UB-04 Elements </w:t>
      </w:r>
    </w:p>
    <w:p w14:paraId="01D9F2FE" w14:textId="77777777" w:rsidR="00B12505" w:rsidRPr="00B271D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 xml:space="preserve">Attachment E: Electronic Health Record (EHR) Variable List </w:t>
      </w:r>
    </w:p>
    <w:p w14:paraId="6EA33871" w14:textId="25B0662F" w:rsidR="00B12505" w:rsidRPr="00B271D5" w:rsidRDefault="00B12505" w:rsidP="00292FA9">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Attachment F: Annual Hospital Interview</w:t>
      </w:r>
    </w:p>
    <w:p w14:paraId="089CAC3B" w14:textId="50541ECD" w:rsidR="00B12505" w:rsidRPr="00B271D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Attachment G: Ethics Revie</w:t>
      </w:r>
      <w:r w:rsidR="00E3334A">
        <w:rPr>
          <w:rFonts w:asciiTheme="minorHAnsi" w:hAnsiTheme="minorHAnsi" w:cstheme="minorHAnsi"/>
          <w:bCs/>
          <w:sz w:val="24"/>
          <w:szCs w:val="24"/>
        </w:rPr>
        <w:t>w</w:t>
      </w:r>
      <w:r w:rsidRPr="00B271D5">
        <w:rPr>
          <w:rFonts w:asciiTheme="minorHAnsi" w:hAnsiTheme="minorHAnsi" w:cstheme="minorHAnsi"/>
          <w:bCs/>
          <w:sz w:val="24"/>
          <w:szCs w:val="24"/>
        </w:rPr>
        <w:t xml:space="preserve"> Board (ERB) Approval Notice for the NHCS </w:t>
      </w:r>
    </w:p>
    <w:p w14:paraId="64D19D96" w14:textId="77777777" w:rsidR="00B12505" w:rsidRPr="00B271D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Attachment H: Initial Hospital Intake Questionnaire</w:t>
      </w:r>
    </w:p>
    <w:p w14:paraId="41DE97CF" w14:textId="77777777" w:rsidR="00B12505" w:rsidRPr="00B271D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Attachment I: Recruitment Survey Presentation</w:t>
      </w:r>
    </w:p>
    <w:p w14:paraId="3482D5DB" w14:textId="77777777" w:rsidR="00B12505" w:rsidRPr="00B271D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Attachment J: Monthly Transmission of UB-04 Data</w:t>
      </w:r>
    </w:p>
    <w:p w14:paraId="7E0142E1" w14:textId="77777777" w:rsidR="00B12505" w:rsidRPr="00B271D5" w:rsidRDefault="00B12505" w:rsidP="00B271D5">
      <w:pPr>
        <w:widowControl/>
        <w:autoSpaceDE/>
        <w:autoSpaceDN/>
        <w:adjustRightInd/>
        <w:ind w:firstLine="540"/>
        <w:rPr>
          <w:rFonts w:asciiTheme="minorHAnsi" w:hAnsiTheme="minorHAnsi" w:cstheme="minorHAnsi"/>
          <w:bCs/>
          <w:sz w:val="24"/>
          <w:szCs w:val="24"/>
        </w:rPr>
      </w:pPr>
      <w:r w:rsidRPr="00B271D5">
        <w:rPr>
          <w:rFonts w:asciiTheme="minorHAnsi" w:hAnsiTheme="minorHAnsi" w:cstheme="minorHAnsi"/>
          <w:bCs/>
          <w:sz w:val="24"/>
          <w:szCs w:val="24"/>
        </w:rPr>
        <w:t>Attachment K: Confidentiality Letter</w:t>
      </w:r>
    </w:p>
    <w:p w14:paraId="2DEA3706" w14:textId="77777777" w:rsidR="00333811" w:rsidRDefault="00B12505" w:rsidP="00B271D5">
      <w:pPr>
        <w:widowControl/>
        <w:autoSpaceDE/>
        <w:autoSpaceDN/>
        <w:adjustRightInd/>
        <w:ind w:firstLine="540"/>
        <w:rPr>
          <w:rFonts w:asciiTheme="minorHAnsi" w:hAnsiTheme="minorHAnsi" w:cstheme="minorHAnsi"/>
          <w:b/>
          <w:bCs/>
          <w:sz w:val="24"/>
          <w:szCs w:val="24"/>
        </w:rPr>
      </w:pPr>
      <w:r w:rsidRPr="00B271D5">
        <w:rPr>
          <w:rFonts w:asciiTheme="minorHAnsi" w:hAnsiTheme="minorHAnsi" w:cstheme="minorHAnsi"/>
          <w:bCs/>
          <w:sz w:val="24"/>
          <w:szCs w:val="24"/>
        </w:rPr>
        <w:t>Attachment L: Quarterly Transmission of EHR Data</w:t>
      </w:r>
      <w:r w:rsidRPr="00B12505">
        <w:rPr>
          <w:rFonts w:asciiTheme="minorHAnsi" w:hAnsiTheme="minorHAnsi" w:cstheme="minorHAnsi"/>
          <w:b/>
          <w:bCs/>
          <w:sz w:val="24"/>
          <w:szCs w:val="24"/>
        </w:rPr>
        <w:t xml:space="preserve"> </w:t>
      </w:r>
    </w:p>
    <w:p w14:paraId="2887220B" w14:textId="24470392" w:rsidR="009C01D2" w:rsidRPr="004A2F76" w:rsidRDefault="00333811" w:rsidP="00B271D5">
      <w:pPr>
        <w:widowControl/>
        <w:autoSpaceDE/>
        <w:autoSpaceDN/>
        <w:adjustRightInd/>
        <w:ind w:firstLine="540"/>
        <w:rPr>
          <w:rFonts w:asciiTheme="minorHAnsi" w:hAnsiTheme="minorHAnsi" w:cstheme="minorHAnsi"/>
          <w:bCs/>
          <w:sz w:val="24"/>
          <w:szCs w:val="24"/>
        </w:rPr>
      </w:pPr>
      <w:r w:rsidRPr="004A2F76">
        <w:rPr>
          <w:rFonts w:asciiTheme="minorHAnsi" w:hAnsiTheme="minorHAnsi" w:cstheme="minorHAnsi"/>
          <w:bCs/>
          <w:sz w:val="24"/>
          <w:szCs w:val="24"/>
        </w:rPr>
        <w:t>Attachment M: Summary Update</w:t>
      </w:r>
      <w:r w:rsidR="009C01D2" w:rsidRPr="004A2F76">
        <w:rPr>
          <w:rFonts w:asciiTheme="minorHAnsi" w:hAnsiTheme="minorHAnsi" w:cstheme="minorHAnsi"/>
          <w:bCs/>
          <w:sz w:val="24"/>
          <w:szCs w:val="24"/>
        </w:rPr>
        <w:br w:type="page"/>
      </w:r>
    </w:p>
    <w:p w14:paraId="6331B7AA" w14:textId="77777777" w:rsidR="006B59FE" w:rsidRPr="000C36B1" w:rsidRDefault="006B59FE" w:rsidP="006B59FE">
      <w:pPr>
        <w:widowControl/>
        <w:jc w:val="center"/>
        <w:rPr>
          <w:rFonts w:asciiTheme="minorHAnsi" w:hAnsiTheme="minorHAnsi" w:cstheme="minorHAnsi"/>
          <w:b/>
          <w:bCs/>
          <w:sz w:val="24"/>
          <w:szCs w:val="24"/>
        </w:rPr>
      </w:pPr>
      <w:r w:rsidRPr="000C36B1">
        <w:rPr>
          <w:rFonts w:asciiTheme="minorHAnsi" w:hAnsiTheme="minorHAnsi" w:cstheme="minorHAnsi"/>
          <w:b/>
          <w:bCs/>
          <w:sz w:val="24"/>
          <w:szCs w:val="24"/>
        </w:rPr>
        <w:lastRenderedPageBreak/>
        <w:t>SUPPORTING STATEMENT</w:t>
      </w:r>
    </w:p>
    <w:p w14:paraId="055FF364" w14:textId="77777777" w:rsidR="006B59FE" w:rsidRPr="000C36B1" w:rsidRDefault="006B59FE" w:rsidP="006B59FE">
      <w:pPr>
        <w:widowControl/>
        <w:jc w:val="center"/>
        <w:rPr>
          <w:rFonts w:asciiTheme="minorHAnsi" w:hAnsiTheme="minorHAnsi" w:cstheme="minorHAnsi"/>
          <w:b/>
          <w:bCs/>
          <w:sz w:val="24"/>
          <w:szCs w:val="24"/>
        </w:rPr>
      </w:pPr>
      <w:r w:rsidRPr="000C36B1">
        <w:rPr>
          <w:rFonts w:asciiTheme="minorHAnsi" w:hAnsiTheme="minorHAnsi" w:cstheme="minorHAnsi"/>
          <w:b/>
          <w:bCs/>
          <w:sz w:val="24"/>
          <w:szCs w:val="24"/>
        </w:rPr>
        <w:t>THE NATIONAL HOSPITAL CARE SURVEY</w:t>
      </w:r>
    </w:p>
    <w:p w14:paraId="4D08F5C1" w14:textId="4F64B1A8" w:rsidR="006B59FE" w:rsidRPr="000C36B1" w:rsidRDefault="006B59FE" w:rsidP="006B59FE">
      <w:pPr>
        <w:widowControl/>
        <w:jc w:val="center"/>
        <w:rPr>
          <w:rFonts w:asciiTheme="minorHAnsi" w:hAnsiTheme="minorHAnsi" w:cstheme="minorHAnsi"/>
          <w:b/>
          <w:bCs/>
          <w:sz w:val="24"/>
          <w:szCs w:val="24"/>
        </w:rPr>
      </w:pPr>
    </w:p>
    <w:p w14:paraId="6BC8D051" w14:textId="65006687" w:rsidR="001D3562" w:rsidRPr="000C36B1" w:rsidRDefault="002C3EBB">
      <w:pPr>
        <w:widowControl/>
        <w:autoSpaceDE/>
        <w:autoSpaceDN/>
        <w:adjustRightInd/>
        <w:rPr>
          <w:rFonts w:asciiTheme="minorHAnsi" w:hAnsiTheme="minorHAnsi" w:cstheme="minorHAnsi"/>
          <w:b/>
          <w:bCs/>
          <w:sz w:val="24"/>
          <w:szCs w:val="24"/>
        </w:rPr>
      </w:pPr>
      <w:r w:rsidRPr="000C36B1">
        <w:rPr>
          <w:rFonts w:asciiTheme="minorHAnsi" w:hAnsiTheme="minorHAnsi" w:cstheme="minorHAnsi"/>
          <w:b/>
          <w:bCs/>
          <w:noProof/>
          <w:sz w:val="24"/>
          <w:szCs w:val="24"/>
        </w:rPr>
        <mc:AlternateContent>
          <mc:Choice Requires="wps">
            <w:drawing>
              <wp:anchor distT="0" distB="0" distL="114300" distR="114300" simplePos="0" relativeHeight="251659264" behindDoc="0" locked="0" layoutInCell="1" allowOverlap="1" wp14:anchorId="075FE5D2" wp14:editId="66426163">
                <wp:simplePos x="0" y="0"/>
                <wp:positionH relativeFrom="margin">
                  <wp:align>center</wp:align>
                </wp:positionH>
                <wp:positionV relativeFrom="paragraph">
                  <wp:posOffset>13335</wp:posOffset>
                </wp:positionV>
                <wp:extent cx="5897880" cy="78676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867650"/>
                        </a:xfrm>
                        <a:prstGeom prst="rect">
                          <a:avLst/>
                        </a:prstGeom>
                        <a:solidFill>
                          <a:srgbClr val="FFFFFF"/>
                        </a:solidFill>
                        <a:ln w="9525">
                          <a:solidFill>
                            <a:srgbClr val="000000"/>
                          </a:solidFill>
                          <a:miter lim="800000"/>
                          <a:headEnd/>
                          <a:tailEnd/>
                        </a:ln>
                      </wps:spPr>
                      <wps:txbx>
                        <w:txbxContent>
                          <w:p w14:paraId="7F53AEC7" w14:textId="26FBF206" w:rsidR="00A70428" w:rsidRPr="00677632" w:rsidRDefault="00A70428" w:rsidP="00346FF0">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goal of the National Hospital Care Survey (NHCS) is to assess the health of the population through the creation of a dataset that contains information on health care utilization as well as the demographic characteristics, medical conditions, and treatment of patients who use hospitals for inpatient and ambulatory medical care in the United States.  </w:t>
                            </w:r>
                          </w:p>
                          <w:p w14:paraId="4864F9BC" w14:textId="2C028F0D" w:rsidR="00A70428" w:rsidRPr="00677632" w:rsidRDefault="00A70428" w:rsidP="00346FF0">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intended use of the resulting data is to provide government, professional, scientific, academic and commercial institutions, and private research organizations, as well as private citizens with information that can be used to monitor public health and to investigate research questions about health care utilization and delivery over time.  </w:t>
                            </w:r>
                          </w:p>
                          <w:p w14:paraId="64CD7B6F" w14:textId="73E817B7" w:rsidR="00A70428" w:rsidRPr="00677632" w:rsidRDefault="00A70428" w:rsidP="00346FF0">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Inpatient and</w:t>
                            </w:r>
                            <w:r>
                              <w:rPr>
                                <w:rFonts w:asciiTheme="minorHAnsi" w:hAnsiTheme="minorHAnsi" w:cstheme="minorHAnsi"/>
                                <w:sz w:val="24"/>
                                <w:szCs w:val="24"/>
                              </w:rPr>
                              <w:t xml:space="preserve"> ambulatory</w:t>
                            </w:r>
                            <w:r w:rsidRPr="00677632">
                              <w:rPr>
                                <w:rFonts w:asciiTheme="minorHAnsi" w:hAnsiTheme="minorHAnsi" w:cstheme="minorHAnsi"/>
                                <w:sz w:val="24"/>
                                <w:szCs w:val="24"/>
                              </w:rPr>
                              <w:t xml:space="preserve"> data will be collected from a sample of 598 hospitals via UB-04 claims or electronic health record (EHR) data.   Additionally, hospital-level characteristics for all sampled hospitals are gathered through an Annual Hospital Interview.    </w:t>
                            </w:r>
                          </w:p>
                          <w:p w14:paraId="3A053EDF" w14:textId="27284AA5" w:rsidR="00A70428" w:rsidRPr="00677632" w:rsidRDefault="00A70428" w:rsidP="00346FF0">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target subpopulation of the NHCS is inpatient discharges, and patient visits made to Emergency Departments (EDs) and Outpatient Departments (OPDs) of non-Federal, non-institutional hospitals with six or more </w:t>
                            </w:r>
                            <w:r>
                              <w:rPr>
                                <w:rFonts w:asciiTheme="minorHAnsi" w:hAnsiTheme="minorHAnsi" w:cstheme="minorHAnsi"/>
                                <w:sz w:val="24"/>
                                <w:szCs w:val="24"/>
                              </w:rPr>
                              <w:t xml:space="preserve">beds staffed for </w:t>
                            </w:r>
                            <w:r w:rsidRPr="00677632">
                              <w:rPr>
                                <w:rFonts w:asciiTheme="minorHAnsi" w:hAnsiTheme="minorHAnsi" w:cstheme="minorHAnsi"/>
                                <w:sz w:val="24"/>
                                <w:szCs w:val="24"/>
                              </w:rPr>
                              <w:t xml:space="preserve">inpatient </w:t>
                            </w:r>
                            <w:r>
                              <w:rPr>
                                <w:rFonts w:asciiTheme="minorHAnsi" w:hAnsiTheme="minorHAnsi" w:cstheme="minorHAnsi"/>
                                <w:sz w:val="24"/>
                                <w:szCs w:val="24"/>
                              </w:rPr>
                              <w:t xml:space="preserve">use </w:t>
                            </w:r>
                            <w:r w:rsidRPr="00677632">
                              <w:rPr>
                                <w:rFonts w:asciiTheme="minorHAnsi" w:hAnsiTheme="minorHAnsi" w:cstheme="minorHAnsi"/>
                                <w:sz w:val="24"/>
                                <w:szCs w:val="24"/>
                              </w:rPr>
                              <w:t xml:space="preserve">in the 50 states and the District of Columbia. </w:t>
                            </w:r>
                          </w:p>
                          <w:p w14:paraId="056E3C19" w14:textId="6004A15E" w:rsidR="00A70428" w:rsidRPr="00677632" w:rsidRDefault="00A70428" w:rsidP="00FA7D7F">
                            <w:pPr>
                              <w:widowControl/>
                              <w:numPr>
                                <w:ilvl w:val="0"/>
                                <w:numId w:val="14"/>
                              </w:numPr>
                              <w:autoSpaceDE/>
                              <w:autoSpaceDN/>
                              <w:adjustRightInd/>
                              <w:spacing w:after="200" w:line="276" w:lineRule="auto"/>
                              <w:rPr>
                                <w:rFonts w:asciiTheme="minorHAnsi" w:hAnsiTheme="minorHAnsi" w:cstheme="minorHAnsi"/>
                              </w:rPr>
                            </w:pPr>
                            <w:r w:rsidRPr="00677632">
                              <w:rPr>
                                <w:rFonts w:asciiTheme="minorHAnsi" w:hAnsiTheme="minorHAnsi" w:cstheme="minorHAnsi"/>
                                <w:sz w:val="24"/>
                                <w:szCs w:val="24"/>
                              </w:rPr>
                              <w:t xml:space="preserve">NHCS data </w:t>
                            </w:r>
                            <w:r>
                              <w:rPr>
                                <w:rFonts w:asciiTheme="minorHAnsi" w:hAnsiTheme="minorHAnsi" w:cstheme="minorHAnsi"/>
                                <w:sz w:val="24"/>
                                <w:szCs w:val="24"/>
                              </w:rPr>
                              <w:t xml:space="preserve">will be </w:t>
                            </w:r>
                            <w:r w:rsidRPr="00677632">
                              <w:rPr>
                                <w:rFonts w:asciiTheme="minorHAnsi" w:hAnsiTheme="minorHAnsi" w:cstheme="minorHAnsi"/>
                                <w:sz w:val="24"/>
                                <w:szCs w:val="24"/>
                              </w:rPr>
                              <w:t xml:space="preserve">weighted and analyzed using appropriate statistical techniques.  Public-use files will be made available where possible.  Findings will be released in NCHS reports, journal articles, and research papers as well as released to researchers for analysis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5pt;width:464.4pt;height:61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">
                <v:textbox>
                  <w:txbxContent>
                    <w:p w14:paraId="7F53AEC7" w14:textId="26FBF206" w:rsidR="00A70428" w:rsidRPr="00677632" w:rsidRDefault="00A70428" w:rsidP="00346FF0">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goal of the National Hospital Care Survey (NHCS) is to assess the health of the population through the creation of a dataset that contains information on health care utilization as well as the demographic characteristics, medical conditions, and treatment of patients who use hospitals for inpatient and ambulatory medical care in the United States.  </w:t>
                      </w:r>
                    </w:p>
                    <w:p w14:paraId="4864F9BC" w14:textId="2C028F0D" w:rsidR="00A70428" w:rsidRPr="00677632" w:rsidRDefault="00A70428" w:rsidP="00346FF0">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intended use of the resulting data is to provide government, professional, scientific, academic and commercial institutions, and private research organizations, as well as private citizens with information that can be used to monitor public health and to investigate research questions about health care utilization and delivery over time.  </w:t>
                      </w:r>
                    </w:p>
                    <w:p w14:paraId="64CD7B6F" w14:textId="73E817B7" w:rsidR="00A70428" w:rsidRPr="00677632" w:rsidRDefault="00A70428" w:rsidP="00346FF0">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Inpatient and</w:t>
                      </w:r>
                      <w:r>
                        <w:rPr>
                          <w:rFonts w:asciiTheme="minorHAnsi" w:hAnsiTheme="minorHAnsi" w:cstheme="minorHAnsi"/>
                          <w:sz w:val="24"/>
                          <w:szCs w:val="24"/>
                        </w:rPr>
                        <w:t xml:space="preserve"> ambulatory</w:t>
                      </w:r>
                      <w:r w:rsidRPr="00677632">
                        <w:rPr>
                          <w:rFonts w:asciiTheme="minorHAnsi" w:hAnsiTheme="minorHAnsi" w:cstheme="minorHAnsi"/>
                          <w:sz w:val="24"/>
                          <w:szCs w:val="24"/>
                        </w:rPr>
                        <w:t xml:space="preserve"> data will be collected from a sample of 598 hospitals via UB-04 claims or electronic health record (EHR) data.   Additionally, hospital-level characteristics for all sampled hospitals are gathered through an Annual Hospital Interview.    </w:t>
                      </w:r>
                    </w:p>
                    <w:p w14:paraId="3A053EDF" w14:textId="27284AA5" w:rsidR="00A70428" w:rsidRPr="00677632" w:rsidRDefault="00A70428" w:rsidP="00346FF0">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target subpopulation of the NHCS is inpatient discharges, and patient visits made to Emergency Departments (EDs) and Outpatient Departments (OPDs) of non-Federal, non-institutional hospitals with six or more </w:t>
                      </w:r>
                      <w:r>
                        <w:rPr>
                          <w:rFonts w:asciiTheme="minorHAnsi" w:hAnsiTheme="minorHAnsi" w:cstheme="minorHAnsi"/>
                          <w:sz w:val="24"/>
                          <w:szCs w:val="24"/>
                        </w:rPr>
                        <w:t xml:space="preserve">beds staffed for </w:t>
                      </w:r>
                      <w:r w:rsidRPr="00677632">
                        <w:rPr>
                          <w:rFonts w:asciiTheme="minorHAnsi" w:hAnsiTheme="minorHAnsi" w:cstheme="minorHAnsi"/>
                          <w:sz w:val="24"/>
                          <w:szCs w:val="24"/>
                        </w:rPr>
                        <w:t xml:space="preserve">inpatient </w:t>
                      </w:r>
                      <w:r>
                        <w:rPr>
                          <w:rFonts w:asciiTheme="minorHAnsi" w:hAnsiTheme="minorHAnsi" w:cstheme="minorHAnsi"/>
                          <w:sz w:val="24"/>
                          <w:szCs w:val="24"/>
                        </w:rPr>
                        <w:t xml:space="preserve">use </w:t>
                      </w:r>
                      <w:r w:rsidRPr="00677632">
                        <w:rPr>
                          <w:rFonts w:asciiTheme="minorHAnsi" w:hAnsiTheme="minorHAnsi" w:cstheme="minorHAnsi"/>
                          <w:sz w:val="24"/>
                          <w:szCs w:val="24"/>
                        </w:rPr>
                        <w:t xml:space="preserve">in the 50 states and the District of Columbia. </w:t>
                      </w:r>
                    </w:p>
                    <w:p w14:paraId="056E3C19" w14:textId="6004A15E" w:rsidR="00A70428" w:rsidRPr="00677632" w:rsidRDefault="00A70428" w:rsidP="00FA7D7F">
                      <w:pPr>
                        <w:widowControl/>
                        <w:numPr>
                          <w:ilvl w:val="0"/>
                          <w:numId w:val="14"/>
                        </w:numPr>
                        <w:autoSpaceDE/>
                        <w:autoSpaceDN/>
                        <w:adjustRightInd/>
                        <w:spacing w:after="200" w:line="276" w:lineRule="auto"/>
                        <w:rPr>
                          <w:rFonts w:asciiTheme="minorHAnsi" w:hAnsiTheme="minorHAnsi" w:cstheme="minorHAnsi"/>
                        </w:rPr>
                      </w:pPr>
                      <w:r w:rsidRPr="00677632">
                        <w:rPr>
                          <w:rFonts w:asciiTheme="minorHAnsi" w:hAnsiTheme="minorHAnsi" w:cstheme="minorHAnsi"/>
                          <w:sz w:val="24"/>
                          <w:szCs w:val="24"/>
                        </w:rPr>
                        <w:t xml:space="preserve">NHCS data </w:t>
                      </w:r>
                      <w:r>
                        <w:rPr>
                          <w:rFonts w:asciiTheme="minorHAnsi" w:hAnsiTheme="minorHAnsi" w:cstheme="minorHAnsi"/>
                          <w:sz w:val="24"/>
                          <w:szCs w:val="24"/>
                        </w:rPr>
                        <w:t xml:space="preserve">will be </w:t>
                      </w:r>
                      <w:r w:rsidRPr="00677632">
                        <w:rPr>
                          <w:rFonts w:asciiTheme="minorHAnsi" w:hAnsiTheme="minorHAnsi" w:cstheme="minorHAnsi"/>
                          <w:sz w:val="24"/>
                          <w:szCs w:val="24"/>
                        </w:rPr>
                        <w:t xml:space="preserve">weighted and analyzed using appropriate statistical techniques.  Public-use files will be made available where possible.  Findings will be released in NCHS reports, journal articles, and research papers as well as released to researchers for analysis  </w:t>
                      </w:r>
                    </w:p>
                  </w:txbxContent>
                </v:textbox>
                <w10:wrap anchorx="margin"/>
              </v:shape>
            </w:pict>
          </mc:Fallback>
        </mc:AlternateContent>
      </w:r>
      <w:r w:rsidR="001D3562" w:rsidRPr="000C36B1">
        <w:rPr>
          <w:rFonts w:asciiTheme="minorHAnsi" w:hAnsiTheme="minorHAnsi" w:cstheme="minorHAnsi"/>
          <w:b/>
          <w:bCs/>
          <w:sz w:val="24"/>
          <w:szCs w:val="24"/>
        </w:rPr>
        <w:br w:type="page"/>
      </w:r>
    </w:p>
    <w:p w14:paraId="53E9C795" w14:textId="1DFEFECD" w:rsidR="006B59FE" w:rsidRPr="000C36B1" w:rsidRDefault="006B59FE" w:rsidP="006B59FE">
      <w:pPr>
        <w:widowControl/>
        <w:rPr>
          <w:rFonts w:asciiTheme="minorHAnsi" w:hAnsiTheme="minorHAnsi" w:cstheme="minorHAnsi"/>
          <w:sz w:val="24"/>
          <w:szCs w:val="24"/>
        </w:rPr>
      </w:pPr>
      <w:r w:rsidRPr="000C36B1">
        <w:rPr>
          <w:rFonts w:asciiTheme="minorHAnsi" w:hAnsiTheme="minorHAnsi" w:cstheme="minorHAnsi"/>
          <w:sz w:val="24"/>
          <w:szCs w:val="24"/>
        </w:rPr>
        <w:t xml:space="preserve">The National Center for Health Statistics (NCHS), Centers for Disease Control and Prevention (CDC), requests </w:t>
      </w:r>
      <w:r w:rsidR="00A20BD6">
        <w:rPr>
          <w:rFonts w:asciiTheme="minorHAnsi" w:hAnsiTheme="minorHAnsi" w:cstheme="minorHAnsi"/>
          <w:sz w:val="24"/>
          <w:szCs w:val="24"/>
        </w:rPr>
        <w:t xml:space="preserve">a three-year </w:t>
      </w:r>
      <w:r w:rsidRPr="000C36B1">
        <w:rPr>
          <w:rFonts w:asciiTheme="minorHAnsi" w:hAnsiTheme="minorHAnsi" w:cstheme="minorHAnsi"/>
          <w:sz w:val="24"/>
          <w:szCs w:val="24"/>
        </w:rPr>
        <w:t>approval to continue the National Hospital Care Survey (NHCS) (OMB No. 0920-0212</w:t>
      </w:r>
      <w:r w:rsidR="009B28D3" w:rsidRPr="000C36B1">
        <w:rPr>
          <w:rFonts w:asciiTheme="minorHAnsi" w:hAnsiTheme="minorHAnsi" w:cstheme="minorHAnsi"/>
          <w:sz w:val="24"/>
          <w:szCs w:val="24"/>
        </w:rPr>
        <w:t xml:space="preserve">, expires </w:t>
      </w:r>
      <w:r w:rsidR="00143624" w:rsidRPr="000C36B1">
        <w:rPr>
          <w:rFonts w:asciiTheme="minorHAnsi" w:hAnsiTheme="minorHAnsi" w:cstheme="minorHAnsi"/>
          <w:sz w:val="24"/>
          <w:szCs w:val="24"/>
        </w:rPr>
        <w:t>01/31/2019</w:t>
      </w:r>
      <w:r w:rsidRPr="000C36B1">
        <w:rPr>
          <w:rFonts w:asciiTheme="minorHAnsi" w:hAnsiTheme="minorHAnsi" w:cstheme="minorHAnsi"/>
          <w:sz w:val="24"/>
          <w:szCs w:val="24"/>
        </w:rPr>
        <w:t>).</w:t>
      </w:r>
    </w:p>
    <w:p w14:paraId="4A9A7AEA" w14:textId="77777777" w:rsidR="006B59FE" w:rsidRPr="000C36B1" w:rsidRDefault="006B59FE" w:rsidP="006B59FE">
      <w:pPr>
        <w:tabs>
          <w:tab w:val="num" w:pos="360"/>
        </w:tabs>
        <w:rPr>
          <w:rFonts w:asciiTheme="minorHAnsi" w:hAnsiTheme="minorHAnsi" w:cstheme="minorHAnsi"/>
          <w:sz w:val="24"/>
          <w:szCs w:val="24"/>
        </w:rPr>
      </w:pPr>
    </w:p>
    <w:p w14:paraId="236A5068" w14:textId="37817282" w:rsidR="006B59FE" w:rsidRPr="000C36B1" w:rsidRDefault="006B59FE" w:rsidP="006B59FE">
      <w:pPr>
        <w:rPr>
          <w:rFonts w:asciiTheme="minorHAnsi" w:hAnsiTheme="minorHAnsi" w:cstheme="minorHAnsi"/>
          <w:sz w:val="24"/>
          <w:szCs w:val="24"/>
        </w:rPr>
      </w:pPr>
      <w:r w:rsidRPr="000C36B1">
        <w:rPr>
          <w:rFonts w:asciiTheme="minorHAnsi" w:hAnsiTheme="minorHAnsi" w:cstheme="minorHAnsi"/>
          <w:sz w:val="24"/>
          <w:szCs w:val="24"/>
        </w:rPr>
        <w:t>On</w:t>
      </w:r>
      <w:r w:rsidR="003A219D" w:rsidRPr="000C36B1">
        <w:rPr>
          <w:rFonts w:asciiTheme="minorHAnsi" w:hAnsiTheme="minorHAnsi" w:cstheme="minorHAnsi"/>
          <w:sz w:val="24"/>
          <w:szCs w:val="24"/>
        </w:rPr>
        <w:t xml:space="preserve"> </w:t>
      </w:r>
      <w:r w:rsidR="004F4957">
        <w:rPr>
          <w:rFonts w:asciiTheme="minorHAnsi" w:hAnsiTheme="minorHAnsi" w:cstheme="minorHAnsi"/>
          <w:sz w:val="24"/>
          <w:szCs w:val="24"/>
        </w:rPr>
        <w:t>January 7, 2016</w:t>
      </w:r>
      <w:r w:rsidRPr="000C36B1">
        <w:rPr>
          <w:rFonts w:asciiTheme="minorHAnsi" w:hAnsiTheme="minorHAnsi" w:cstheme="minorHAnsi"/>
          <w:sz w:val="24"/>
          <w:szCs w:val="24"/>
        </w:rPr>
        <w:t xml:space="preserve">, the NHCS received a 3-year clearance to </w:t>
      </w:r>
      <w:r w:rsidR="00CE2A6A">
        <w:rPr>
          <w:rFonts w:asciiTheme="minorHAnsi" w:hAnsiTheme="minorHAnsi" w:cstheme="minorHAnsi"/>
          <w:sz w:val="24"/>
          <w:szCs w:val="24"/>
        </w:rPr>
        <w:t>continue the NHCS data collection</w:t>
      </w:r>
      <w:r w:rsidR="009F5952"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The terms of </w:t>
      </w:r>
      <w:r w:rsidR="004653D4">
        <w:rPr>
          <w:rFonts w:asciiTheme="minorHAnsi" w:hAnsiTheme="minorHAnsi" w:cstheme="minorHAnsi"/>
          <w:sz w:val="24"/>
          <w:szCs w:val="24"/>
        </w:rPr>
        <w:t>clearance</w:t>
      </w:r>
      <w:r w:rsidRPr="000C36B1">
        <w:rPr>
          <w:rFonts w:asciiTheme="minorHAnsi" w:hAnsiTheme="minorHAnsi" w:cstheme="minorHAnsi"/>
          <w:sz w:val="24"/>
          <w:szCs w:val="24"/>
        </w:rPr>
        <w:t xml:space="preserve"> </w:t>
      </w:r>
      <w:r w:rsidR="009F5952" w:rsidRPr="000C36B1">
        <w:rPr>
          <w:rFonts w:asciiTheme="minorHAnsi" w:hAnsiTheme="minorHAnsi" w:cstheme="minorHAnsi"/>
          <w:sz w:val="24"/>
          <w:szCs w:val="24"/>
        </w:rPr>
        <w:t xml:space="preserve">state </w:t>
      </w:r>
      <w:r w:rsidRPr="000C36B1">
        <w:rPr>
          <w:rFonts w:asciiTheme="minorHAnsi" w:hAnsiTheme="minorHAnsi" w:cstheme="minorHAnsi"/>
          <w:sz w:val="24"/>
          <w:szCs w:val="24"/>
        </w:rPr>
        <w:t>that “NCHS will communicate regularly with</w:t>
      </w:r>
      <w:r w:rsidR="002C7159" w:rsidRPr="000C36B1">
        <w:rPr>
          <w:rFonts w:asciiTheme="minorHAnsi" w:hAnsiTheme="minorHAnsi" w:cstheme="minorHAnsi"/>
          <w:sz w:val="24"/>
          <w:szCs w:val="24"/>
        </w:rPr>
        <w:t xml:space="preserve"> the Office of Management and </w:t>
      </w:r>
      <w:r w:rsidR="00186CB6" w:rsidRPr="000C36B1">
        <w:rPr>
          <w:rFonts w:asciiTheme="minorHAnsi" w:hAnsiTheme="minorHAnsi" w:cstheme="minorHAnsi"/>
          <w:sz w:val="24"/>
          <w:szCs w:val="24"/>
        </w:rPr>
        <w:t xml:space="preserve">Budget </w:t>
      </w:r>
      <w:r w:rsidR="002C7159" w:rsidRPr="000C36B1">
        <w:rPr>
          <w:rFonts w:asciiTheme="minorHAnsi" w:hAnsiTheme="minorHAnsi" w:cstheme="minorHAnsi"/>
          <w:sz w:val="24"/>
          <w:szCs w:val="24"/>
        </w:rPr>
        <w:t>(</w:t>
      </w:r>
      <w:r w:rsidRPr="000C36B1">
        <w:rPr>
          <w:rFonts w:asciiTheme="minorHAnsi" w:hAnsiTheme="minorHAnsi" w:cstheme="minorHAnsi"/>
          <w:sz w:val="24"/>
          <w:szCs w:val="24"/>
        </w:rPr>
        <w:t>OMB</w:t>
      </w:r>
      <w:r w:rsidR="002C7159" w:rsidRPr="000C36B1">
        <w:rPr>
          <w:rFonts w:asciiTheme="minorHAnsi" w:hAnsiTheme="minorHAnsi" w:cstheme="minorHAnsi"/>
          <w:sz w:val="24"/>
          <w:szCs w:val="24"/>
        </w:rPr>
        <w:t>)</w:t>
      </w:r>
      <w:r w:rsidRPr="000C36B1">
        <w:rPr>
          <w:rFonts w:asciiTheme="minorHAnsi" w:hAnsiTheme="minorHAnsi" w:cstheme="minorHAnsi"/>
          <w:sz w:val="24"/>
          <w:szCs w:val="24"/>
        </w:rPr>
        <w:t xml:space="preserve"> about </w:t>
      </w:r>
      <w:r w:rsidR="00FD12B7" w:rsidRPr="000C36B1">
        <w:rPr>
          <w:rFonts w:asciiTheme="minorHAnsi" w:hAnsiTheme="minorHAnsi" w:cstheme="minorHAnsi"/>
          <w:sz w:val="24"/>
          <w:szCs w:val="24"/>
        </w:rPr>
        <w:t xml:space="preserve">the </w:t>
      </w:r>
      <w:r w:rsidRPr="000C36B1">
        <w:rPr>
          <w:rFonts w:asciiTheme="minorHAnsi" w:hAnsiTheme="minorHAnsi" w:cstheme="minorHAnsi"/>
          <w:sz w:val="24"/>
          <w:szCs w:val="24"/>
        </w:rPr>
        <w:t xml:space="preserve">outcome of its </w:t>
      </w:r>
      <w:r w:rsidR="00CE2A6A">
        <w:rPr>
          <w:rFonts w:asciiTheme="minorHAnsi" w:hAnsiTheme="minorHAnsi" w:cstheme="minorHAnsi"/>
          <w:sz w:val="24"/>
          <w:szCs w:val="24"/>
        </w:rPr>
        <w:t xml:space="preserve">effort to combine NHAMCS with the NHCS, particularly progress in recruiting hospitals and their ability to efficiently transfer data to NCHS, as well as the expected timing of combining these </w:t>
      </w:r>
      <w:r w:rsidR="000749EC">
        <w:rPr>
          <w:rFonts w:asciiTheme="minorHAnsi" w:hAnsiTheme="minorHAnsi" w:cstheme="minorHAnsi"/>
          <w:sz w:val="24"/>
          <w:szCs w:val="24"/>
        </w:rPr>
        <w:t>Information Collection Requests (</w:t>
      </w:r>
      <w:r w:rsidR="00CE2A6A">
        <w:rPr>
          <w:rFonts w:asciiTheme="minorHAnsi" w:hAnsiTheme="minorHAnsi" w:cstheme="minorHAnsi"/>
          <w:sz w:val="24"/>
          <w:szCs w:val="24"/>
        </w:rPr>
        <w:t>ICRs</w:t>
      </w:r>
      <w:r w:rsidR="000749EC">
        <w:rPr>
          <w:rFonts w:asciiTheme="minorHAnsi" w:hAnsiTheme="minorHAnsi" w:cstheme="minorHAnsi"/>
          <w:sz w:val="24"/>
          <w:szCs w:val="24"/>
        </w:rPr>
        <w:t>)</w:t>
      </w:r>
      <w:r w:rsidR="00CE2A6A">
        <w:rPr>
          <w:rFonts w:asciiTheme="minorHAnsi" w:hAnsiTheme="minorHAnsi" w:cstheme="minorHAnsi"/>
          <w:sz w:val="24"/>
          <w:szCs w:val="24"/>
        </w:rPr>
        <w:t xml:space="preserve"> as well as its progress on developing the frame for the free standing ambulatory care facilities.” </w:t>
      </w:r>
      <w:r w:rsidR="004653D4">
        <w:rPr>
          <w:rFonts w:asciiTheme="minorHAnsi" w:hAnsiTheme="minorHAnsi" w:cstheme="minorHAnsi"/>
          <w:sz w:val="24"/>
          <w:szCs w:val="24"/>
        </w:rPr>
        <w:t xml:space="preserve">As a part of this submission, a summary update capturing </w:t>
      </w:r>
      <w:r w:rsidRPr="000C36B1">
        <w:rPr>
          <w:rFonts w:asciiTheme="minorHAnsi" w:hAnsiTheme="minorHAnsi" w:cstheme="minorHAnsi"/>
          <w:sz w:val="24"/>
          <w:szCs w:val="24"/>
        </w:rPr>
        <w:t xml:space="preserve">the </w:t>
      </w:r>
      <w:r w:rsidR="00FA7D7F">
        <w:rPr>
          <w:rFonts w:asciiTheme="minorHAnsi" w:hAnsiTheme="minorHAnsi" w:cstheme="minorHAnsi"/>
          <w:sz w:val="24"/>
          <w:szCs w:val="24"/>
        </w:rPr>
        <w:t>ongoing</w:t>
      </w:r>
      <w:r w:rsidR="00FA7D7F" w:rsidRPr="000C36B1">
        <w:rPr>
          <w:rFonts w:asciiTheme="minorHAnsi" w:hAnsiTheme="minorHAnsi" w:cstheme="minorHAnsi"/>
          <w:sz w:val="24"/>
          <w:szCs w:val="24"/>
        </w:rPr>
        <w:t xml:space="preserve"> </w:t>
      </w:r>
      <w:r w:rsidRPr="000C36B1">
        <w:rPr>
          <w:rFonts w:asciiTheme="minorHAnsi" w:hAnsiTheme="minorHAnsi" w:cstheme="minorHAnsi"/>
          <w:sz w:val="24"/>
          <w:szCs w:val="24"/>
        </w:rPr>
        <w:t>work, progress made</w:t>
      </w:r>
      <w:r w:rsidR="00FD12B7" w:rsidRPr="000C36B1">
        <w:rPr>
          <w:rFonts w:asciiTheme="minorHAnsi" w:hAnsiTheme="minorHAnsi" w:cstheme="minorHAnsi"/>
          <w:sz w:val="24"/>
          <w:szCs w:val="24"/>
        </w:rPr>
        <w:t>,</w:t>
      </w:r>
      <w:r w:rsidR="00FA7D7F">
        <w:rPr>
          <w:rFonts w:asciiTheme="minorHAnsi" w:hAnsiTheme="minorHAnsi" w:cstheme="minorHAnsi"/>
          <w:sz w:val="24"/>
          <w:szCs w:val="24"/>
        </w:rPr>
        <w:t xml:space="preserve"> </w:t>
      </w:r>
      <w:r w:rsidR="00CE2A6A">
        <w:rPr>
          <w:rFonts w:asciiTheme="minorHAnsi" w:hAnsiTheme="minorHAnsi" w:cstheme="minorHAnsi"/>
          <w:sz w:val="24"/>
          <w:szCs w:val="24"/>
        </w:rPr>
        <w:t>future plans for recruitment and data collection</w:t>
      </w:r>
      <w:r w:rsidR="00333811">
        <w:rPr>
          <w:rFonts w:asciiTheme="minorHAnsi" w:hAnsiTheme="minorHAnsi" w:cstheme="minorHAnsi"/>
          <w:sz w:val="24"/>
          <w:szCs w:val="24"/>
        </w:rPr>
        <w:t xml:space="preserve"> </w:t>
      </w:r>
      <w:r w:rsidR="004653D4">
        <w:rPr>
          <w:rFonts w:asciiTheme="minorHAnsi" w:hAnsiTheme="minorHAnsi" w:cstheme="minorHAnsi"/>
          <w:sz w:val="24"/>
          <w:szCs w:val="24"/>
        </w:rPr>
        <w:t>as it relates to the terms of clearance are provided in Attachment M</w:t>
      </w:r>
      <w:r w:rsidR="00CE2A6A">
        <w:rPr>
          <w:rFonts w:asciiTheme="minorHAnsi" w:hAnsiTheme="minorHAnsi" w:cstheme="minorHAnsi"/>
          <w:sz w:val="24"/>
          <w:szCs w:val="24"/>
        </w:rPr>
        <w:t xml:space="preserve">. </w:t>
      </w:r>
    </w:p>
    <w:p w14:paraId="409B60C0" w14:textId="77777777" w:rsidR="006B59FE" w:rsidRPr="000C36B1" w:rsidRDefault="006B59FE" w:rsidP="006B59FE">
      <w:pPr>
        <w:tabs>
          <w:tab w:val="num" w:pos="360"/>
        </w:tabs>
        <w:rPr>
          <w:rFonts w:asciiTheme="minorHAnsi" w:hAnsiTheme="minorHAnsi" w:cstheme="minorHAnsi"/>
          <w:sz w:val="24"/>
          <w:szCs w:val="24"/>
        </w:rPr>
      </w:pPr>
    </w:p>
    <w:p w14:paraId="148062AC" w14:textId="77777777" w:rsidR="003D2EB5" w:rsidRPr="000C36B1" w:rsidRDefault="00725D72" w:rsidP="00DE044C">
      <w:pPr>
        <w:widowControl/>
        <w:rPr>
          <w:rFonts w:asciiTheme="minorHAnsi" w:hAnsiTheme="minorHAnsi" w:cstheme="minorHAnsi"/>
          <w:sz w:val="24"/>
          <w:szCs w:val="24"/>
        </w:rPr>
      </w:pPr>
      <w:r w:rsidRPr="0002779A">
        <w:rPr>
          <w:rFonts w:asciiTheme="minorHAnsi" w:hAnsiTheme="minorHAnsi" w:cstheme="minorHAnsi"/>
          <w:sz w:val="24"/>
          <w:szCs w:val="24"/>
        </w:rPr>
        <w:t xml:space="preserve">Activities </w:t>
      </w:r>
      <w:r w:rsidR="003D2EB5" w:rsidRPr="0002779A">
        <w:rPr>
          <w:rFonts w:asciiTheme="minorHAnsi" w:hAnsiTheme="minorHAnsi" w:cstheme="minorHAnsi"/>
          <w:sz w:val="24"/>
          <w:szCs w:val="24"/>
        </w:rPr>
        <w:t>requested for approval in this ICR:</w:t>
      </w:r>
      <w:r w:rsidR="003D2EB5" w:rsidRPr="000C36B1">
        <w:rPr>
          <w:rFonts w:asciiTheme="minorHAnsi" w:hAnsiTheme="minorHAnsi" w:cstheme="minorHAnsi"/>
          <w:sz w:val="24"/>
          <w:szCs w:val="24"/>
        </w:rPr>
        <w:t xml:space="preserve"> </w:t>
      </w:r>
    </w:p>
    <w:p w14:paraId="0651752C" w14:textId="66D5BFA6" w:rsidR="00676785" w:rsidRDefault="00676785" w:rsidP="00676785">
      <w:pPr>
        <w:widowControl/>
        <w:adjustRightInd/>
        <w:rPr>
          <w:rFonts w:asciiTheme="minorHAnsi" w:hAnsiTheme="minorHAnsi" w:cstheme="minorHAnsi"/>
          <w:sz w:val="24"/>
          <w:szCs w:val="24"/>
        </w:rPr>
      </w:pPr>
    </w:p>
    <w:p w14:paraId="5C9F5371" w14:textId="7B03AA31" w:rsidR="006B59FE" w:rsidRPr="000C36B1" w:rsidRDefault="00676785" w:rsidP="006B59FE">
      <w:pPr>
        <w:widowControl/>
        <w:numPr>
          <w:ilvl w:val="0"/>
          <w:numId w:val="2"/>
        </w:numPr>
        <w:adjustRightInd/>
        <w:rPr>
          <w:rFonts w:asciiTheme="minorHAnsi" w:hAnsiTheme="minorHAnsi" w:cstheme="minorHAnsi"/>
          <w:sz w:val="24"/>
          <w:szCs w:val="24"/>
        </w:rPr>
      </w:pPr>
      <w:r w:rsidRPr="000C36B1">
        <w:rPr>
          <w:rFonts w:asciiTheme="minorHAnsi" w:hAnsiTheme="minorHAnsi" w:cstheme="minorHAnsi"/>
          <w:sz w:val="24"/>
          <w:szCs w:val="24"/>
        </w:rPr>
        <w:t>Contin</w:t>
      </w:r>
      <w:r>
        <w:rPr>
          <w:rFonts w:asciiTheme="minorHAnsi" w:hAnsiTheme="minorHAnsi" w:cstheme="minorHAnsi"/>
          <w:sz w:val="24"/>
          <w:szCs w:val="24"/>
        </w:rPr>
        <w:t>ue</w:t>
      </w:r>
      <w:r w:rsidRPr="000C36B1">
        <w:rPr>
          <w:rFonts w:asciiTheme="minorHAnsi" w:hAnsiTheme="minorHAnsi" w:cstheme="minorHAnsi"/>
          <w:sz w:val="24"/>
          <w:szCs w:val="24"/>
        </w:rPr>
        <w:t xml:space="preserve"> recruitment</w:t>
      </w:r>
      <w:r w:rsidR="006B59FE" w:rsidRPr="000C36B1">
        <w:rPr>
          <w:rFonts w:asciiTheme="minorHAnsi" w:hAnsiTheme="minorHAnsi" w:cstheme="minorHAnsi"/>
          <w:sz w:val="24"/>
          <w:szCs w:val="24"/>
        </w:rPr>
        <w:t xml:space="preserve"> of hospitals in the sample for the NHCS.</w:t>
      </w:r>
    </w:p>
    <w:p w14:paraId="6750F1C3" w14:textId="7EC0BCCA" w:rsidR="006B59FE" w:rsidRPr="000C36B1" w:rsidRDefault="006B59FE" w:rsidP="00E54E8E">
      <w:pPr>
        <w:widowControl/>
        <w:numPr>
          <w:ilvl w:val="0"/>
          <w:numId w:val="2"/>
        </w:numPr>
        <w:adjustRightInd/>
        <w:rPr>
          <w:rFonts w:asciiTheme="minorHAnsi" w:hAnsiTheme="minorHAnsi" w:cstheme="minorHAnsi"/>
          <w:sz w:val="24"/>
          <w:szCs w:val="24"/>
        </w:rPr>
      </w:pPr>
      <w:r w:rsidRPr="000C36B1">
        <w:rPr>
          <w:rFonts w:asciiTheme="minorHAnsi" w:hAnsiTheme="minorHAnsi" w:cstheme="minorHAnsi"/>
          <w:sz w:val="24"/>
          <w:szCs w:val="24"/>
        </w:rPr>
        <w:t>Contin</w:t>
      </w:r>
      <w:r w:rsidR="00676785">
        <w:rPr>
          <w:rFonts w:asciiTheme="minorHAnsi" w:hAnsiTheme="minorHAnsi" w:cstheme="minorHAnsi"/>
          <w:sz w:val="24"/>
          <w:szCs w:val="24"/>
        </w:rPr>
        <w:t xml:space="preserve">ue </w:t>
      </w:r>
      <w:r w:rsidRPr="000C36B1">
        <w:rPr>
          <w:rFonts w:asciiTheme="minorHAnsi" w:hAnsiTheme="minorHAnsi" w:cstheme="minorHAnsi"/>
          <w:sz w:val="24"/>
          <w:szCs w:val="24"/>
        </w:rPr>
        <w:t xml:space="preserve">the collection of hospital-level data through an </w:t>
      </w:r>
      <w:r w:rsidR="00A70C1D" w:rsidRPr="000C36B1">
        <w:rPr>
          <w:rFonts w:asciiTheme="minorHAnsi" w:hAnsiTheme="minorHAnsi" w:cstheme="minorHAnsi"/>
          <w:sz w:val="24"/>
          <w:szCs w:val="24"/>
        </w:rPr>
        <w:t xml:space="preserve">initial intake questionnaire and an </w:t>
      </w:r>
      <w:r w:rsidR="00676785">
        <w:rPr>
          <w:rFonts w:asciiTheme="minorHAnsi" w:hAnsiTheme="minorHAnsi" w:cstheme="minorHAnsi"/>
          <w:sz w:val="24"/>
          <w:szCs w:val="24"/>
        </w:rPr>
        <w:t>A</w:t>
      </w:r>
      <w:r w:rsidR="00A70C1D" w:rsidRPr="000C36B1">
        <w:rPr>
          <w:rFonts w:asciiTheme="minorHAnsi" w:hAnsiTheme="minorHAnsi" w:cstheme="minorHAnsi"/>
          <w:sz w:val="24"/>
          <w:szCs w:val="24"/>
        </w:rPr>
        <w:t xml:space="preserve">nnual </w:t>
      </w:r>
      <w:r w:rsidR="00676785">
        <w:rPr>
          <w:rFonts w:asciiTheme="minorHAnsi" w:hAnsiTheme="minorHAnsi" w:cstheme="minorHAnsi"/>
          <w:sz w:val="24"/>
          <w:szCs w:val="24"/>
        </w:rPr>
        <w:t>H</w:t>
      </w:r>
      <w:r w:rsidR="00A70C1D" w:rsidRPr="000C36B1">
        <w:rPr>
          <w:rFonts w:asciiTheme="minorHAnsi" w:hAnsiTheme="minorHAnsi" w:cstheme="minorHAnsi"/>
          <w:sz w:val="24"/>
          <w:szCs w:val="24"/>
        </w:rPr>
        <w:t xml:space="preserve">ospital </w:t>
      </w:r>
      <w:r w:rsidR="00676785">
        <w:rPr>
          <w:rFonts w:asciiTheme="minorHAnsi" w:hAnsiTheme="minorHAnsi" w:cstheme="minorHAnsi"/>
          <w:sz w:val="24"/>
          <w:szCs w:val="24"/>
        </w:rPr>
        <w:t>I</w:t>
      </w:r>
      <w:r w:rsidR="00C5426E" w:rsidRPr="000C36B1">
        <w:rPr>
          <w:rFonts w:asciiTheme="minorHAnsi" w:hAnsiTheme="minorHAnsi" w:cstheme="minorHAnsi"/>
          <w:sz w:val="24"/>
          <w:szCs w:val="24"/>
        </w:rPr>
        <w:t>nterview</w:t>
      </w:r>
      <w:r w:rsidR="000410D3" w:rsidRPr="000C36B1">
        <w:rPr>
          <w:rFonts w:asciiTheme="minorHAnsi" w:hAnsiTheme="minorHAnsi" w:cstheme="minorHAnsi"/>
          <w:sz w:val="24"/>
          <w:szCs w:val="24"/>
        </w:rPr>
        <w:t xml:space="preserve"> for all</w:t>
      </w:r>
      <w:r w:rsidR="00372690">
        <w:rPr>
          <w:rFonts w:asciiTheme="minorHAnsi" w:hAnsiTheme="minorHAnsi" w:cstheme="minorHAnsi"/>
          <w:sz w:val="24"/>
          <w:szCs w:val="24"/>
        </w:rPr>
        <w:t xml:space="preserve"> sampled</w:t>
      </w:r>
      <w:r w:rsidR="00676785">
        <w:rPr>
          <w:rFonts w:asciiTheme="minorHAnsi" w:hAnsiTheme="minorHAnsi" w:cstheme="minorHAnsi"/>
          <w:sz w:val="24"/>
          <w:szCs w:val="24"/>
        </w:rPr>
        <w:t xml:space="preserve"> </w:t>
      </w:r>
      <w:r w:rsidR="000410D3" w:rsidRPr="000C36B1">
        <w:rPr>
          <w:rFonts w:asciiTheme="minorHAnsi" w:hAnsiTheme="minorHAnsi" w:cstheme="minorHAnsi"/>
          <w:sz w:val="24"/>
          <w:szCs w:val="24"/>
        </w:rPr>
        <w:t>hospitals</w:t>
      </w:r>
      <w:r w:rsidR="00E54E8E" w:rsidRPr="000C36B1">
        <w:rPr>
          <w:rFonts w:asciiTheme="minorHAnsi" w:hAnsiTheme="minorHAnsi" w:cstheme="minorHAnsi"/>
          <w:sz w:val="24"/>
          <w:szCs w:val="24"/>
        </w:rPr>
        <w:t xml:space="preserve">. </w:t>
      </w:r>
    </w:p>
    <w:p w14:paraId="2757AC45" w14:textId="01061DBB" w:rsidR="006B59FE" w:rsidRPr="000C36B1" w:rsidRDefault="00676785" w:rsidP="006B59FE">
      <w:pPr>
        <w:widowControl/>
        <w:numPr>
          <w:ilvl w:val="0"/>
          <w:numId w:val="2"/>
        </w:numPr>
        <w:adjustRightInd/>
        <w:rPr>
          <w:rFonts w:asciiTheme="minorHAnsi" w:hAnsiTheme="minorHAnsi" w:cstheme="minorHAnsi"/>
          <w:sz w:val="24"/>
          <w:szCs w:val="24"/>
        </w:rPr>
      </w:pPr>
      <w:r>
        <w:rPr>
          <w:rFonts w:asciiTheme="minorHAnsi" w:hAnsiTheme="minorHAnsi" w:cstheme="minorHAnsi"/>
          <w:sz w:val="24"/>
          <w:szCs w:val="24"/>
        </w:rPr>
        <w:t>Continue</w:t>
      </w:r>
      <w:r w:rsidR="006B59FE" w:rsidRPr="000C36B1">
        <w:rPr>
          <w:rFonts w:asciiTheme="minorHAnsi" w:hAnsiTheme="minorHAnsi" w:cstheme="minorHAnsi"/>
          <w:sz w:val="24"/>
          <w:szCs w:val="24"/>
        </w:rPr>
        <w:t xml:space="preserve"> the collection of electronic data on inpatient discharges as well as </w:t>
      </w:r>
      <w:r w:rsidR="00F368F6">
        <w:rPr>
          <w:rFonts w:asciiTheme="minorHAnsi" w:hAnsiTheme="minorHAnsi" w:cstheme="minorHAnsi"/>
          <w:sz w:val="24"/>
          <w:szCs w:val="24"/>
        </w:rPr>
        <w:t xml:space="preserve">Emergency Department </w:t>
      </w:r>
      <w:r w:rsidR="00B12505">
        <w:rPr>
          <w:rFonts w:asciiTheme="minorHAnsi" w:hAnsiTheme="minorHAnsi" w:cstheme="minorHAnsi"/>
          <w:sz w:val="24"/>
          <w:szCs w:val="24"/>
        </w:rPr>
        <w:t>(</w:t>
      </w:r>
      <w:r w:rsidR="006B59FE" w:rsidRPr="000C36B1">
        <w:rPr>
          <w:rFonts w:asciiTheme="minorHAnsi" w:hAnsiTheme="minorHAnsi" w:cstheme="minorHAnsi"/>
          <w:sz w:val="24"/>
          <w:szCs w:val="24"/>
        </w:rPr>
        <w:t>ED</w:t>
      </w:r>
      <w:r w:rsidR="00B12505">
        <w:rPr>
          <w:rFonts w:asciiTheme="minorHAnsi" w:hAnsiTheme="minorHAnsi" w:cstheme="minorHAnsi"/>
          <w:sz w:val="24"/>
          <w:szCs w:val="24"/>
        </w:rPr>
        <w:t>)</w:t>
      </w:r>
      <w:r w:rsidR="006B59FE" w:rsidRPr="000C36B1">
        <w:rPr>
          <w:rFonts w:asciiTheme="minorHAnsi" w:hAnsiTheme="minorHAnsi" w:cstheme="minorHAnsi"/>
          <w:sz w:val="24"/>
          <w:szCs w:val="24"/>
        </w:rPr>
        <w:t xml:space="preserve"> and</w:t>
      </w:r>
      <w:r w:rsidR="00F368F6">
        <w:rPr>
          <w:rFonts w:asciiTheme="minorHAnsi" w:hAnsiTheme="minorHAnsi" w:cstheme="minorHAnsi"/>
          <w:sz w:val="24"/>
          <w:szCs w:val="24"/>
        </w:rPr>
        <w:t xml:space="preserve"> Outpatient Department (</w:t>
      </w:r>
      <w:r w:rsidR="006B59FE" w:rsidRPr="000C36B1">
        <w:rPr>
          <w:rFonts w:asciiTheme="minorHAnsi" w:hAnsiTheme="minorHAnsi" w:cstheme="minorHAnsi"/>
          <w:sz w:val="24"/>
          <w:szCs w:val="24"/>
        </w:rPr>
        <w:t>OPD</w:t>
      </w:r>
      <w:r w:rsidR="00F368F6">
        <w:rPr>
          <w:rFonts w:asciiTheme="minorHAnsi" w:hAnsiTheme="minorHAnsi" w:cstheme="minorHAnsi"/>
          <w:sz w:val="24"/>
          <w:szCs w:val="24"/>
        </w:rPr>
        <w:t>)</w:t>
      </w:r>
      <w:r w:rsidR="006B59FE" w:rsidRPr="000C36B1">
        <w:rPr>
          <w:rFonts w:asciiTheme="minorHAnsi" w:hAnsiTheme="minorHAnsi" w:cstheme="minorHAnsi"/>
          <w:sz w:val="24"/>
          <w:szCs w:val="24"/>
        </w:rPr>
        <w:t xml:space="preserve"> visits through th</w:t>
      </w:r>
      <w:r w:rsidR="00455332" w:rsidRPr="000C36B1">
        <w:rPr>
          <w:rFonts w:asciiTheme="minorHAnsi" w:hAnsiTheme="minorHAnsi" w:cstheme="minorHAnsi"/>
          <w:sz w:val="24"/>
          <w:szCs w:val="24"/>
        </w:rPr>
        <w:t xml:space="preserve">e collection of </w:t>
      </w:r>
      <w:r w:rsidR="00F368F6">
        <w:rPr>
          <w:rFonts w:asciiTheme="minorHAnsi" w:hAnsiTheme="minorHAnsi" w:cstheme="minorHAnsi"/>
          <w:sz w:val="24"/>
          <w:szCs w:val="24"/>
        </w:rPr>
        <w:t>Electronic Health Record (</w:t>
      </w:r>
      <w:r w:rsidR="00333811">
        <w:rPr>
          <w:rFonts w:asciiTheme="minorHAnsi" w:hAnsiTheme="minorHAnsi" w:cstheme="minorHAnsi"/>
          <w:sz w:val="24"/>
          <w:szCs w:val="24"/>
        </w:rPr>
        <w:t>EHR</w:t>
      </w:r>
      <w:r w:rsidR="00F368F6">
        <w:rPr>
          <w:rFonts w:asciiTheme="minorHAnsi" w:hAnsiTheme="minorHAnsi" w:cstheme="minorHAnsi"/>
          <w:sz w:val="24"/>
          <w:szCs w:val="24"/>
        </w:rPr>
        <w:t>)</w:t>
      </w:r>
      <w:r w:rsidR="00551F26" w:rsidRPr="000C36B1">
        <w:rPr>
          <w:rFonts w:asciiTheme="minorHAnsi" w:hAnsiTheme="minorHAnsi" w:cstheme="minorHAnsi"/>
          <w:sz w:val="24"/>
          <w:szCs w:val="24"/>
        </w:rPr>
        <w:t xml:space="preserve"> data, </w:t>
      </w:r>
      <w:r w:rsidR="00455332" w:rsidRPr="000C36B1">
        <w:rPr>
          <w:rFonts w:asciiTheme="minorHAnsi" w:hAnsiTheme="minorHAnsi" w:cstheme="minorHAnsi"/>
          <w:sz w:val="24"/>
          <w:szCs w:val="24"/>
        </w:rPr>
        <w:t xml:space="preserve">UB-04 claims, or </w:t>
      </w:r>
      <w:r w:rsidR="00AE7A74" w:rsidRPr="000C36B1">
        <w:rPr>
          <w:rFonts w:asciiTheme="minorHAnsi" w:hAnsiTheme="minorHAnsi" w:cstheme="minorHAnsi"/>
          <w:sz w:val="24"/>
          <w:szCs w:val="24"/>
        </w:rPr>
        <w:t xml:space="preserve">a </w:t>
      </w:r>
      <w:r w:rsidR="00455332" w:rsidRPr="000C36B1">
        <w:rPr>
          <w:rFonts w:asciiTheme="minorHAnsi" w:hAnsiTheme="minorHAnsi" w:cstheme="minorHAnsi"/>
          <w:sz w:val="24"/>
          <w:szCs w:val="24"/>
        </w:rPr>
        <w:t>state file.</w:t>
      </w:r>
      <w:r w:rsidR="006B59FE" w:rsidRPr="000C36B1">
        <w:rPr>
          <w:rFonts w:asciiTheme="minorHAnsi" w:hAnsiTheme="minorHAnsi" w:cstheme="minorHAnsi"/>
          <w:sz w:val="24"/>
          <w:szCs w:val="24"/>
        </w:rPr>
        <w:t xml:space="preserve"> </w:t>
      </w:r>
    </w:p>
    <w:p w14:paraId="45E251DC" w14:textId="525C054A" w:rsidR="006B59FE" w:rsidRPr="00333811" w:rsidRDefault="00676785" w:rsidP="00333811">
      <w:pPr>
        <w:widowControl/>
        <w:numPr>
          <w:ilvl w:val="0"/>
          <w:numId w:val="2"/>
        </w:numPr>
        <w:adjustRightInd/>
        <w:rPr>
          <w:rFonts w:asciiTheme="minorHAnsi" w:hAnsiTheme="minorHAnsi" w:cstheme="minorHAnsi"/>
          <w:sz w:val="24"/>
          <w:szCs w:val="24"/>
        </w:rPr>
      </w:pPr>
      <w:r>
        <w:rPr>
          <w:rFonts w:asciiTheme="minorHAnsi" w:hAnsiTheme="minorHAnsi" w:cstheme="minorHAnsi"/>
          <w:sz w:val="24"/>
          <w:szCs w:val="24"/>
        </w:rPr>
        <w:t>Continue</w:t>
      </w:r>
      <w:r w:rsidR="006B59FE" w:rsidRPr="000C36B1">
        <w:rPr>
          <w:rFonts w:asciiTheme="minorHAnsi" w:hAnsiTheme="minorHAnsi" w:cstheme="minorHAnsi"/>
          <w:sz w:val="24"/>
          <w:szCs w:val="24"/>
        </w:rPr>
        <w:t xml:space="preserve"> collection of substance-involved ED visit data through the ED component. </w:t>
      </w:r>
    </w:p>
    <w:p w14:paraId="31C51007" w14:textId="4317963B" w:rsidR="003D597C" w:rsidRDefault="003D597C" w:rsidP="004F4957">
      <w:pPr>
        <w:widowControl/>
        <w:numPr>
          <w:ilvl w:val="0"/>
          <w:numId w:val="2"/>
        </w:numPr>
        <w:adjustRightInd/>
        <w:rPr>
          <w:rFonts w:asciiTheme="minorHAnsi" w:hAnsiTheme="minorHAnsi" w:cstheme="minorHAnsi"/>
          <w:sz w:val="24"/>
          <w:szCs w:val="24"/>
        </w:rPr>
      </w:pPr>
      <w:r w:rsidRPr="000C36B1">
        <w:rPr>
          <w:rFonts w:asciiTheme="minorHAnsi" w:hAnsiTheme="minorHAnsi" w:cstheme="minorHAnsi"/>
          <w:sz w:val="24"/>
          <w:szCs w:val="24"/>
        </w:rPr>
        <w:t>Elimin</w:t>
      </w:r>
      <w:r w:rsidR="00676785">
        <w:rPr>
          <w:rFonts w:asciiTheme="minorHAnsi" w:hAnsiTheme="minorHAnsi" w:cstheme="minorHAnsi"/>
          <w:sz w:val="24"/>
          <w:szCs w:val="24"/>
        </w:rPr>
        <w:t>ate</w:t>
      </w:r>
      <w:r w:rsidRPr="000C36B1">
        <w:rPr>
          <w:rFonts w:asciiTheme="minorHAnsi" w:hAnsiTheme="minorHAnsi" w:cstheme="minorHAnsi"/>
          <w:sz w:val="24"/>
          <w:szCs w:val="24"/>
        </w:rPr>
        <w:t xml:space="preserve"> </w:t>
      </w:r>
      <w:r w:rsidR="00372690">
        <w:rPr>
          <w:rFonts w:asciiTheme="minorHAnsi" w:hAnsiTheme="minorHAnsi" w:cstheme="minorHAnsi"/>
          <w:sz w:val="24"/>
          <w:szCs w:val="24"/>
        </w:rPr>
        <w:t xml:space="preserve">the </w:t>
      </w:r>
      <w:r w:rsidR="00372690" w:rsidRPr="000C36B1">
        <w:rPr>
          <w:rFonts w:asciiTheme="minorHAnsi" w:hAnsiTheme="minorHAnsi" w:cstheme="minorHAnsi"/>
          <w:sz w:val="24"/>
          <w:szCs w:val="24"/>
        </w:rPr>
        <w:t>“Annual Ambulatory Hospital Interview” (578 hours</w:t>
      </w:r>
      <w:r w:rsidR="00372690">
        <w:rPr>
          <w:rFonts w:asciiTheme="minorHAnsi" w:hAnsiTheme="minorHAnsi" w:cstheme="minorHAnsi"/>
          <w:sz w:val="24"/>
          <w:szCs w:val="24"/>
        </w:rPr>
        <w:t xml:space="preserve"> of burden</w:t>
      </w:r>
      <w:r w:rsidR="00372690" w:rsidRPr="000C36B1">
        <w:rPr>
          <w:rFonts w:asciiTheme="minorHAnsi" w:hAnsiTheme="minorHAnsi" w:cstheme="minorHAnsi"/>
          <w:sz w:val="24"/>
          <w:szCs w:val="24"/>
        </w:rPr>
        <w:t>)</w:t>
      </w:r>
      <w:r w:rsidR="00372690">
        <w:rPr>
          <w:rFonts w:asciiTheme="minorHAnsi" w:hAnsiTheme="minorHAnsi" w:cstheme="minorHAnsi"/>
          <w:sz w:val="24"/>
          <w:szCs w:val="24"/>
        </w:rPr>
        <w:t xml:space="preserve"> administered as part of </w:t>
      </w:r>
      <w:r w:rsidRPr="000C36B1">
        <w:rPr>
          <w:rFonts w:asciiTheme="minorHAnsi" w:hAnsiTheme="minorHAnsi" w:cstheme="minorHAnsi"/>
          <w:sz w:val="24"/>
          <w:szCs w:val="24"/>
        </w:rPr>
        <w:t>medical record abstraction of a sample of ED and OPD visits</w:t>
      </w:r>
      <w:r w:rsidR="00372690">
        <w:rPr>
          <w:rFonts w:asciiTheme="minorHAnsi" w:hAnsiTheme="minorHAnsi" w:cstheme="minorHAnsi"/>
          <w:sz w:val="24"/>
          <w:szCs w:val="24"/>
        </w:rPr>
        <w:t>.</w:t>
      </w:r>
    </w:p>
    <w:p w14:paraId="0E207C88" w14:textId="208B463A" w:rsidR="00695D22" w:rsidRDefault="002866DB" w:rsidP="004F4957">
      <w:pPr>
        <w:widowControl/>
        <w:numPr>
          <w:ilvl w:val="0"/>
          <w:numId w:val="2"/>
        </w:numPr>
        <w:adjustRightInd/>
        <w:rPr>
          <w:rFonts w:asciiTheme="minorHAnsi" w:hAnsiTheme="minorHAnsi" w:cstheme="minorHAnsi"/>
          <w:sz w:val="24"/>
          <w:szCs w:val="24"/>
        </w:rPr>
      </w:pPr>
      <w:r>
        <w:rPr>
          <w:rFonts w:asciiTheme="minorHAnsi" w:hAnsiTheme="minorHAnsi" w:cstheme="minorHAnsi"/>
          <w:sz w:val="24"/>
          <w:szCs w:val="24"/>
        </w:rPr>
        <w:t>Postpone frame development for free</w:t>
      </w:r>
      <w:r w:rsidR="006A2BE1">
        <w:rPr>
          <w:rFonts w:asciiTheme="minorHAnsi" w:hAnsiTheme="minorHAnsi" w:cstheme="minorHAnsi"/>
          <w:sz w:val="24"/>
          <w:szCs w:val="24"/>
        </w:rPr>
        <w:t>-</w:t>
      </w:r>
      <w:r>
        <w:rPr>
          <w:rFonts w:asciiTheme="minorHAnsi" w:hAnsiTheme="minorHAnsi" w:cstheme="minorHAnsi"/>
          <w:sz w:val="24"/>
          <w:szCs w:val="24"/>
        </w:rPr>
        <w:t xml:space="preserve">standing ambulatory care facilities. </w:t>
      </w:r>
    </w:p>
    <w:p w14:paraId="5D963C5A" w14:textId="3C0322A3" w:rsidR="003164D3" w:rsidRPr="006203C8" w:rsidRDefault="003164D3" w:rsidP="00900317">
      <w:pPr>
        <w:widowControl/>
        <w:numPr>
          <w:ilvl w:val="0"/>
          <w:numId w:val="2"/>
        </w:numPr>
        <w:adjustRightInd/>
        <w:rPr>
          <w:rFonts w:asciiTheme="minorHAnsi" w:hAnsiTheme="minorHAnsi" w:cstheme="minorHAnsi"/>
          <w:sz w:val="24"/>
          <w:szCs w:val="24"/>
        </w:rPr>
      </w:pPr>
      <w:r w:rsidRPr="006203C8">
        <w:rPr>
          <w:rFonts w:asciiTheme="minorHAnsi" w:hAnsiTheme="minorHAnsi" w:cstheme="minorHAnsi"/>
          <w:sz w:val="24"/>
          <w:szCs w:val="24"/>
        </w:rPr>
        <w:t xml:space="preserve">Inclusion of future methodological work with the National Health Care Survey hospital registrants to identify factors that may influence them continuing to submit EHR data to the NHCS after </w:t>
      </w:r>
      <w:r w:rsidR="00900317" w:rsidRPr="006203C8">
        <w:rPr>
          <w:rFonts w:asciiTheme="minorHAnsi" w:hAnsiTheme="minorHAnsi" w:cstheme="minorHAnsi"/>
          <w:sz w:val="24"/>
          <w:szCs w:val="24"/>
        </w:rPr>
        <w:t>the Incentive Programs expire.  Details regarding the methodological work will be subsequently submitted to OMB as soon as they are finalized.</w:t>
      </w:r>
    </w:p>
    <w:p w14:paraId="73030AB0" w14:textId="3EF87B12" w:rsidR="002866DB" w:rsidRPr="000C36B1" w:rsidRDefault="00695D22" w:rsidP="004F4957">
      <w:pPr>
        <w:widowControl/>
        <w:numPr>
          <w:ilvl w:val="0"/>
          <w:numId w:val="2"/>
        </w:numPr>
        <w:adjustRightInd/>
        <w:rPr>
          <w:rFonts w:asciiTheme="minorHAnsi" w:hAnsiTheme="minorHAnsi" w:cstheme="minorHAnsi"/>
          <w:sz w:val="24"/>
          <w:szCs w:val="24"/>
        </w:rPr>
      </w:pPr>
      <w:r>
        <w:rPr>
          <w:rFonts w:asciiTheme="minorHAnsi" w:hAnsiTheme="minorHAnsi" w:cstheme="minorHAnsi"/>
          <w:sz w:val="24"/>
          <w:szCs w:val="24"/>
        </w:rPr>
        <w:t xml:space="preserve">Continue to make </w:t>
      </w:r>
      <w:r w:rsidRPr="000C36B1">
        <w:rPr>
          <w:rFonts w:asciiTheme="minorHAnsi" w:hAnsiTheme="minorHAnsi" w:cstheme="minorHAnsi"/>
          <w:sz w:val="24"/>
          <w:szCs w:val="24"/>
        </w:rPr>
        <w:t>relatively minor additions, deletions, and changes to the survey through the use of non-substantive change submissions.</w:t>
      </w:r>
    </w:p>
    <w:p w14:paraId="09382EE2" w14:textId="02798A5E" w:rsidR="004F4957" w:rsidRPr="002866DB" w:rsidRDefault="004F4957" w:rsidP="002866DB">
      <w:pPr>
        <w:keepNext/>
        <w:keepLines/>
        <w:widowControl/>
        <w:tabs>
          <w:tab w:val="right" w:pos="8550"/>
        </w:tabs>
        <w:rPr>
          <w:rFonts w:asciiTheme="minorHAnsi" w:hAnsiTheme="minorHAnsi" w:cstheme="minorHAnsi"/>
          <w:sz w:val="24"/>
          <w:szCs w:val="24"/>
        </w:rPr>
      </w:pPr>
    </w:p>
    <w:p w14:paraId="7061C9DA" w14:textId="77777777" w:rsidR="006D1521" w:rsidRPr="006D1521" w:rsidRDefault="006D1521" w:rsidP="006D1521">
      <w:pPr>
        <w:rPr>
          <w:rFonts w:asciiTheme="minorHAnsi" w:hAnsiTheme="minorHAnsi" w:cstheme="minorHAnsi"/>
          <w:b/>
          <w:sz w:val="24"/>
          <w:szCs w:val="24"/>
        </w:rPr>
      </w:pPr>
    </w:p>
    <w:p w14:paraId="34F7E476" w14:textId="5A3D932F" w:rsidR="0080405B" w:rsidRDefault="00A873AD" w:rsidP="009C01D2">
      <w:pPr>
        <w:numPr>
          <w:ilvl w:val="0"/>
          <w:numId w:val="1"/>
        </w:numPr>
        <w:tabs>
          <w:tab w:val="clear" w:pos="720"/>
          <w:tab w:val="num" w:pos="360"/>
        </w:tabs>
        <w:ind w:left="0" w:firstLine="0"/>
        <w:rPr>
          <w:rFonts w:asciiTheme="minorHAnsi" w:hAnsiTheme="minorHAnsi" w:cstheme="minorHAnsi"/>
          <w:b/>
          <w:sz w:val="24"/>
          <w:szCs w:val="24"/>
        </w:rPr>
      </w:pPr>
      <w:r w:rsidRPr="000C36B1">
        <w:rPr>
          <w:rFonts w:asciiTheme="minorHAnsi" w:hAnsiTheme="minorHAnsi" w:cstheme="minorHAnsi"/>
          <w:b/>
          <w:sz w:val="24"/>
          <w:szCs w:val="24"/>
        </w:rPr>
        <w:t xml:space="preserve">Justification </w:t>
      </w:r>
    </w:p>
    <w:p w14:paraId="70F090DE" w14:textId="77777777" w:rsidR="00307894" w:rsidRPr="000C36B1" w:rsidRDefault="00307894" w:rsidP="00C42316">
      <w:pPr>
        <w:tabs>
          <w:tab w:val="left" w:pos="6030"/>
        </w:tabs>
        <w:rPr>
          <w:rFonts w:asciiTheme="minorHAnsi" w:hAnsiTheme="minorHAnsi" w:cstheme="minorHAnsi"/>
          <w:b/>
          <w:sz w:val="24"/>
          <w:szCs w:val="24"/>
        </w:rPr>
      </w:pPr>
    </w:p>
    <w:p w14:paraId="343FEA9A" w14:textId="77777777" w:rsidR="00B35AFD" w:rsidRPr="000C36B1" w:rsidRDefault="00A873AD" w:rsidP="009C01D2">
      <w:pPr>
        <w:pStyle w:val="ListParagraph"/>
        <w:numPr>
          <w:ilvl w:val="0"/>
          <w:numId w:val="4"/>
        </w:numPr>
        <w:ind w:left="360"/>
        <w:rPr>
          <w:rFonts w:asciiTheme="minorHAnsi" w:hAnsiTheme="minorHAnsi" w:cstheme="minorHAnsi"/>
          <w:b/>
        </w:rPr>
      </w:pPr>
      <w:r w:rsidRPr="000C36B1">
        <w:rPr>
          <w:rFonts w:asciiTheme="minorHAnsi" w:hAnsiTheme="minorHAnsi" w:cstheme="minorHAnsi"/>
          <w:b/>
        </w:rPr>
        <w:t>Circumstances Making the Collection of Information Necessary</w:t>
      </w:r>
    </w:p>
    <w:p w14:paraId="1317DFFA" w14:textId="77777777" w:rsidR="0052022D" w:rsidRPr="000C36B1" w:rsidRDefault="0052022D" w:rsidP="0052022D">
      <w:pPr>
        <w:pStyle w:val="ListParagraph"/>
        <w:ind w:left="360"/>
        <w:rPr>
          <w:rFonts w:asciiTheme="minorHAnsi" w:hAnsiTheme="minorHAnsi" w:cstheme="minorHAnsi"/>
          <w:b/>
        </w:rPr>
      </w:pPr>
    </w:p>
    <w:p w14:paraId="15F83EFB" w14:textId="77777777" w:rsidR="00702DF6" w:rsidRPr="000C36B1" w:rsidRDefault="00702DF6" w:rsidP="00031DBB">
      <w:pPr>
        <w:rPr>
          <w:rFonts w:asciiTheme="minorHAnsi" w:hAnsiTheme="minorHAnsi" w:cstheme="minorHAnsi"/>
          <w:color w:val="000000"/>
          <w:u w:val="single"/>
        </w:rPr>
      </w:pPr>
      <w:r w:rsidRPr="000C36B1">
        <w:rPr>
          <w:rFonts w:asciiTheme="minorHAnsi" w:hAnsiTheme="minorHAnsi" w:cstheme="minorHAnsi"/>
          <w:color w:val="000000"/>
          <w:sz w:val="24"/>
          <w:szCs w:val="24"/>
          <w:u w:val="single"/>
        </w:rPr>
        <w:t>Background</w:t>
      </w:r>
    </w:p>
    <w:p w14:paraId="17676E04" w14:textId="77777777" w:rsidR="00A00312" w:rsidRPr="000C36B1" w:rsidRDefault="00A00312" w:rsidP="00B328F9">
      <w:pPr>
        <w:tabs>
          <w:tab w:val="num" w:pos="360"/>
        </w:tabs>
        <w:rPr>
          <w:rFonts w:asciiTheme="minorHAnsi" w:hAnsiTheme="minorHAnsi" w:cstheme="minorHAnsi"/>
          <w:sz w:val="24"/>
          <w:szCs w:val="24"/>
        </w:rPr>
      </w:pPr>
    </w:p>
    <w:p w14:paraId="75F448B2" w14:textId="795393AE" w:rsidR="00A00312" w:rsidRPr="000C36B1" w:rsidRDefault="00154C34" w:rsidP="00B328F9">
      <w:pPr>
        <w:tabs>
          <w:tab w:val="num" w:pos="360"/>
        </w:tabs>
        <w:rPr>
          <w:rFonts w:asciiTheme="minorHAnsi" w:hAnsiTheme="minorHAnsi" w:cstheme="minorHAnsi"/>
          <w:sz w:val="24"/>
          <w:szCs w:val="24"/>
        </w:rPr>
      </w:pPr>
      <w:r>
        <w:rPr>
          <w:rFonts w:asciiTheme="minorHAnsi" w:hAnsiTheme="minorHAnsi" w:cstheme="minorHAnsi"/>
          <w:sz w:val="24"/>
          <w:szCs w:val="24"/>
        </w:rPr>
        <w:t xml:space="preserve">The </w:t>
      </w:r>
      <w:r w:rsidR="00E04F0A">
        <w:rPr>
          <w:rFonts w:asciiTheme="minorHAnsi" w:hAnsiTheme="minorHAnsi" w:cstheme="minorHAnsi"/>
          <w:sz w:val="24"/>
          <w:szCs w:val="24"/>
        </w:rPr>
        <w:t>National Hospital Discharge Survey (</w:t>
      </w:r>
      <w:r w:rsidR="00A873AD" w:rsidRPr="000C36B1">
        <w:rPr>
          <w:rFonts w:asciiTheme="minorHAnsi" w:hAnsiTheme="minorHAnsi" w:cstheme="minorHAnsi"/>
          <w:sz w:val="24"/>
          <w:szCs w:val="24"/>
        </w:rPr>
        <w:t>NH</w:t>
      </w:r>
      <w:r w:rsidR="00166967" w:rsidRPr="000C36B1">
        <w:rPr>
          <w:rFonts w:asciiTheme="minorHAnsi" w:hAnsiTheme="minorHAnsi" w:cstheme="minorHAnsi"/>
          <w:sz w:val="24"/>
          <w:szCs w:val="24"/>
        </w:rPr>
        <w:t>DS</w:t>
      </w:r>
      <w:r w:rsidR="00E04F0A">
        <w:rPr>
          <w:rFonts w:asciiTheme="minorHAnsi" w:hAnsiTheme="minorHAnsi" w:cstheme="minorHAnsi"/>
          <w:sz w:val="24"/>
          <w:szCs w:val="24"/>
        </w:rPr>
        <w:t xml:space="preserve">) </w:t>
      </w:r>
      <w:r w:rsidR="003E752C">
        <w:rPr>
          <w:rFonts w:asciiTheme="minorHAnsi" w:hAnsiTheme="minorHAnsi" w:cstheme="minorHAnsi"/>
          <w:sz w:val="24"/>
          <w:szCs w:val="24"/>
        </w:rPr>
        <w:t>(</w:t>
      </w:r>
      <w:r w:rsidR="00E04F0A">
        <w:rPr>
          <w:rFonts w:asciiTheme="minorHAnsi" w:hAnsiTheme="minorHAnsi" w:cstheme="minorHAnsi"/>
          <w:sz w:val="24"/>
          <w:szCs w:val="24"/>
        </w:rPr>
        <w:t>OMB No. 0920-0212</w:t>
      </w:r>
      <w:r w:rsidR="003E752C">
        <w:rPr>
          <w:rFonts w:asciiTheme="minorHAnsi" w:hAnsiTheme="minorHAnsi" w:cstheme="minorHAnsi"/>
          <w:sz w:val="24"/>
          <w:szCs w:val="24"/>
        </w:rPr>
        <w:t>, Exp. Date 01/31/2019)</w:t>
      </w:r>
      <w:r w:rsidR="00D542CB" w:rsidRPr="000C36B1">
        <w:rPr>
          <w:rFonts w:asciiTheme="minorHAnsi" w:hAnsiTheme="minorHAnsi" w:cstheme="minorHAnsi"/>
          <w:sz w:val="24"/>
          <w:szCs w:val="24"/>
        </w:rPr>
        <w:t>,</w:t>
      </w:r>
      <w:r w:rsidR="00166967" w:rsidRPr="000C36B1">
        <w:rPr>
          <w:rFonts w:asciiTheme="minorHAnsi" w:hAnsiTheme="minorHAnsi" w:cstheme="minorHAnsi"/>
          <w:sz w:val="24"/>
          <w:szCs w:val="24"/>
        </w:rPr>
        <w:t xml:space="preserve"> conducted continuously between </w:t>
      </w:r>
      <w:r w:rsidR="00A873AD" w:rsidRPr="000C36B1">
        <w:rPr>
          <w:rFonts w:asciiTheme="minorHAnsi" w:hAnsiTheme="minorHAnsi" w:cstheme="minorHAnsi"/>
          <w:sz w:val="24"/>
          <w:szCs w:val="24"/>
        </w:rPr>
        <w:t>1965</w:t>
      </w:r>
      <w:r w:rsidR="00166967" w:rsidRPr="000C36B1">
        <w:rPr>
          <w:rFonts w:asciiTheme="minorHAnsi" w:hAnsiTheme="minorHAnsi" w:cstheme="minorHAnsi"/>
          <w:sz w:val="24"/>
          <w:szCs w:val="24"/>
        </w:rPr>
        <w:t xml:space="preserve"> and 2010, was</w:t>
      </w:r>
      <w:r w:rsidR="00A873AD" w:rsidRPr="000C36B1">
        <w:rPr>
          <w:rFonts w:asciiTheme="minorHAnsi" w:hAnsiTheme="minorHAnsi" w:cstheme="minorHAnsi"/>
          <w:sz w:val="24"/>
          <w:szCs w:val="24"/>
        </w:rPr>
        <w:t xml:space="preserve"> the Nation’s principal source of data on inpatient utilization of short-st</w:t>
      </w:r>
      <w:r w:rsidR="00166967" w:rsidRPr="000C36B1">
        <w:rPr>
          <w:rFonts w:asciiTheme="minorHAnsi" w:hAnsiTheme="minorHAnsi" w:cstheme="minorHAnsi"/>
          <w:sz w:val="24"/>
          <w:szCs w:val="24"/>
        </w:rPr>
        <w:t xml:space="preserve">ay, </w:t>
      </w:r>
      <w:r w:rsidR="00A823A9" w:rsidRPr="000C36B1">
        <w:rPr>
          <w:rFonts w:asciiTheme="minorHAnsi" w:hAnsiTheme="minorHAnsi" w:cstheme="minorHAnsi"/>
          <w:sz w:val="24"/>
          <w:szCs w:val="24"/>
        </w:rPr>
        <w:t>non</w:t>
      </w:r>
      <w:r w:rsidR="00076FE0" w:rsidRPr="000C36B1">
        <w:rPr>
          <w:rFonts w:asciiTheme="minorHAnsi" w:hAnsiTheme="minorHAnsi" w:cstheme="minorHAnsi"/>
          <w:sz w:val="24"/>
          <w:szCs w:val="24"/>
        </w:rPr>
        <w:t>-</w:t>
      </w:r>
      <w:r w:rsidR="00A823A9" w:rsidRPr="000C36B1">
        <w:rPr>
          <w:rFonts w:asciiTheme="minorHAnsi" w:hAnsiTheme="minorHAnsi" w:cstheme="minorHAnsi"/>
          <w:sz w:val="24"/>
          <w:szCs w:val="24"/>
        </w:rPr>
        <w:t xml:space="preserve">institutional, </w:t>
      </w:r>
      <w:r w:rsidR="00166967" w:rsidRPr="000C36B1">
        <w:rPr>
          <w:rFonts w:asciiTheme="minorHAnsi" w:hAnsiTheme="minorHAnsi" w:cstheme="minorHAnsi"/>
          <w:sz w:val="24"/>
          <w:szCs w:val="24"/>
        </w:rPr>
        <w:t>non-Federal hospitals, and wa</w:t>
      </w:r>
      <w:r w:rsidR="00A873AD" w:rsidRPr="000C36B1">
        <w:rPr>
          <w:rFonts w:asciiTheme="minorHAnsi" w:hAnsiTheme="minorHAnsi" w:cstheme="minorHAnsi"/>
          <w:sz w:val="24"/>
          <w:szCs w:val="24"/>
        </w:rPr>
        <w:t xml:space="preserve">s the principal source of nationally representative estimates on the characteristics of </w:t>
      </w:r>
      <w:r w:rsidR="00C35FE9" w:rsidRPr="000C36B1">
        <w:rPr>
          <w:rFonts w:asciiTheme="minorHAnsi" w:hAnsiTheme="minorHAnsi" w:cstheme="minorHAnsi"/>
          <w:sz w:val="24"/>
          <w:szCs w:val="24"/>
        </w:rPr>
        <w:t xml:space="preserve">inpatients </w:t>
      </w:r>
      <w:r w:rsidR="000703B1" w:rsidRPr="000C36B1">
        <w:rPr>
          <w:rFonts w:asciiTheme="minorHAnsi" w:hAnsiTheme="minorHAnsi" w:cstheme="minorHAnsi"/>
          <w:sz w:val="24"/>
          <w:szCs w:val="24"/>
        </w:rPr>
        <w:t>including</w:t>
      </w:r>
      <w:r w:rsidR="00A873AD" w:rsidRPr="000C36B1">
        <w:rPr>
          <w:rFonts w:asciiTheme="minorHAnsi" w:hAnsiTheme="minorHAnsi" w:cstheme="minorHAnsi"/>
          <w:sz w:val="24"/>
          <w:szCs w:val="24"/>
        </w:rPr>
        <w:t xml:space="preserve"> lengths of stay, diagnoses, surgical and non-surgical procedures, and patterns of use of care in hospitals in variou</w:t>
      </w:r>
      <w:r w:rsidR="00166967" w:rsidRPr="000C36B1">
        <w:rPr>
          <w:rFonts w:asciiTheme="minorHAnsi" w:hAnsiTheme="minorHAnsi" w:cstheme="minorHAnsi"/>
          <w:sz w:val="24"/>
          <w:szCs w:val="24"/>
        </w:rPr>
        <w:t>s regions of the country.</w:t>
      </w:r>
      <w:r w:rsidR="001B3C28">
        <w:rPr>
          <w:rFonts w:asciiTheme="minorHAnsi" w:hAnsiTheme="minorHAnsi" w:cstheme="minorHAnsi"/>
          <w:sz w:val="24"/>
          <w:szCs w:val="24"/>
        </w:rPr>
        <w:t xml:space="preserve">  </w:t>
      </w:r>
      <w:r w:rsidR="00F16427">
        <w:rPr>
          <w:rFonts w:asciiTheme="minorHAnsi" w:hAnsiTheme="minorHAnsi" w:cstheme="minorHAnsi"/>
          <w:sz w:val="24"/>
          <w:szCs w:val="24"/>
        </w:rPr>
        <w:t xml:space="preserve">In </w:t>
      </w:r>
      <w:r w:rsidR="001B3C28">
        <w:rPr>
          <w:rFonts w:asciiTheme="minorHAnsi" w:hAnsiTheme="minorHAnsi" w:cstheme="minorHAnsi"/>
          <w:sz w:val="24"/>
          <w:szCs w:val="24"/>
        </w:rPr>
        <w:t xml:space="preserve">2011, </w:t>
      </w:r>
      <w:r w:rsidR="00CF297E">
        <w:rPr>
          <w:rFonts w:asciiTheme="minorHAnsi" w:hAnsiTheme="minorHAnsi" w:cstheme="minorHAnsi"/>
          <w:sz w:val="24"/>
          <w:szCs w:val="24"/>
        </w:rPr>
        <w:t xml:space="preserve">NHDS </w:t>
      </w:r>
      <w:r w:rsidR="00F16427">
        <w:rPr>
          <w:rFonts w:asciiTheme="minorHAnsi" w:hAnsiTheme="minorHAnsi" w:cstheme="minorHAnsi"/>
          <w:sz w:val="24"/>
          <w:szCs w:val="24"/>
        </w:rPr>
        <w:t xml:space="preserve">was granted approval by OMB to expand its content and to change its name to </w:t>
      </w:r>
      <w:r w:rsidR="00322101">
        <w:rPr>
          <w:rFonts w:asciiTheme="minorHAnsi" w:hAnsiTheme="minorHAnsi" w:cstheme="minorHAnsi"/>
          <w:sz w:val="24"/>
          <w:szCs w:val="24"/>
        </w:rPr>
        <w:t>the National Hospital Care Survey (</w:t>
      </w:r>
      <w:r w:rsidR="001B3C28">
        <w:rPr>
          <w:rFonts w:asciiTheme="minorHAnsi" w:hAnsiTheme="minorHAnsi" w:cstheme="minorHAnsi"/>
          <w:sz w:val="24"/>
          <w:szCs w:val="24"/>
        </w:rPr>
        <w:t>NHCS</w:t>
      </w:r>
      <w:r w:rsidR="00322101">
        <w:rPr>
          <w:rFonts w:asciiTheme="minorHAnsi" w:hAnsiTheme="minorHAnsi" w:cstheme="minorHAnsi"/>
          <w:sz w:val="24"/>
          <w:szCs w:val="24"/>
        </w:rPr>
        <w:t>)</w:t>
      </w:r>
      <w:r w:rsidR="001B3C28">
        <w:rPr>
          <w:rFonts w:asciiTheme="minorHAnsi" w:hAnsiTheme="minorHAnsi" w:cstheme="minorHAnsi"/>
          <w:sz w:val="24"/>
          <w:szCs w:val="24"/>
        </w:rPr>
        <w:t xml:space="preserve">. </w:t>
      </w:r>
    </w:p>
    <w:p w14:paraId="209394C1" w14:textId="77777777" w:rsidR="007C75FE" w:rsidRPr="000C36B1" w:rsidRDefault="0036053C" w:rsidP="00B328F9">
      <w:pPr>
        <w:tabs>
          <w:tab w:val="num" w:pos="360"/>
        </w:tabs>
        <w:rPr>
          <w:rFonts w:asciiTheme="minorHAnsi" w:hAnsiTheme="minorHAnsi" w:cstheme="minorHAnsi"/>
          <w:b/>
          <w:sz w:val="24"/>
          <w:szCs w:val="24"/>
        </w:rPr>
      </w:pPr>
      <w:r w:rsidRPr="006D725C">
        <w:rPr>
          <w:rFonts w:asciiTheme="minorHAnsi" w:hAnsiTheme="minorHAnsi" w:cstheme="minorHAnsi"/>
          <w:b/>
          <w:sz w:val="24"/>
          <w:szCs w:val="24"/>
        </w:rPr>
        <w:t>In</w:t>
      </w:r>
      <w:r w:rsidRPr="000C36B1">
        <w:rPr>
          <w:rFonts w:asciiTheme="minorHAnsi" w:hAnsiTheme="minorHAnsi" w:cstheme="minorHAnsi"/>
          <w:b/>
          <w:sz w:val="24"/>
          <w:szCs w:val="24"/>
        </w:rPr>
        <w:t>patient Component of NHCS</w:t>
      </w:r>
    </w:p>
    <w:p w14:paraId="58BE62EA" w14:textId="77777777" w:rsidR="00EC4805" w:rsidRPr="000C36B1" w:rsidRDefault="00EC4805" w:rsidP="00B328F9">
      <w:pPr>
        <w:tabs>
          <w:tab w:val="num" w:pos="360"/>
        </w:tabs>
        <w:rPr>
          <w:rFonts w:asciiTheme="minorHAnsi" w:hAnsiTheme="minorHAnsi" w:cstheme="minorHAnsi"/>
          <w:sz w:val="24"/>
          <w:szCs w:val="24"/>
          <w:u w:val="single"/>
        </w:rPr>
      </w:pPr>
    </w:p>
    <w:p w14:paraId="0FDAB494" w14:textId="1B3C5758" w:rsidR="00935A6F" w:rsidRDefault="0036053C" w:rsidP="00B328F9">
      <w:pPr>
        <w:tabs>
          <w:tab w:val="num" w:pos="360"/>
        </w:tabs>
        <w:rPr>
          <w:rFonts w:asciiTheme="minorHAnsi" w:hAnsiTheme="minorHAnsi" w:cstheme="minorHAnsi"/>
          <w:sz w:val="24"/>
          <w:szCs w:val="24"/>
        </w:rPr>
      </w:pPr>
      <w:r w:rsidRPr="000C36B1">
        <w:rPr>
          <w:rFonts w:asciiTheme="minorHAnsi" w:hAnsiTheme="minorHAnsi" w:cstheme="minorHAnsi"/>
          <w:sz w:val="24"/>
          <w:szCs w:val="24"/>
        </w:rPr>
        <w:t xml:space="preserve">In </w:t>
      </w:r>
      <w:r w:rsidR="00CF297E">
        <w:rPr>
          <w:rFonts w:asciiTheme="minorHAnsi" w:hAnsiTheme="minorHAnsi" w:cstheme="minorHAnsi"/>
          <w:sz w:val="24"/>
          <w:szCs w:val="24"/>
        </w:rPr>
        <w:t xml:space="preserve">May </w:t>
      </w:r>
      <w:r w:rsidRPr="000C36B1">
        <w:rPr>
          <w:rFonts w:asciiTheme="minorHAnsi" w:hAnsiTheme="minorHAnsi" w:cstheme="minorHAnsi"/>
          <w:sz w:val="24"/>
          <w:szCs w:val="24"/>
        </w:rPr>
        <w:t>2011</w:t>
      </w:r>
      <w:r w:rsidR="00BD4956">
        <w:rPr>
          <w:rFonts w:asciiTheme="minorHAnsi" w:hAnsiTheme="minorHAnsi" w:cstheme="minorHAnsi"/>
          <w:sz w:val="24"/>
          <w:szCs w:val="24"/>
        </w:rPr>
        <w:t xml:space="preserve"> </w:t>
      </w:r>
      <w:r w:rsidR="00A873AD" w:rsidRPr="000C36B1">
        <w:rPr>
          <w:rFonts w:asciiTheme="minorHAnsi" w:hAnsiTheme="minorHAnsi" w:cstheme="minorHAnsi"/>
          <w:sz w:val="24"/>
          <w:szCs w:val="24"/>
        </w:rPr>
        <w:t>recruit</w:t>
      </w:r>
      <w:r w:rsidR="00D656AE" w:rsidRPr="000C36B1">
        <w:rPr>
          <w:rFonts w:asciiTheme="minorHAnsi" w:hAnsiTheme="minorHAnsi" w:cstheme="minorHAnsi"/>
          <w:sz w:val="24"/>
          <w:szCs w:val="24"/>
        </w:rPr>
        <w:t>ment of</w:t>
      </w:r>
      <w:r w:rsidR="00CF297E">
        <w:rPr>
          <w:rFonts w:asciiTheme="minorHAnsi" w:hAnsiTheme="minorHAnsi" w:cstheme="minorHAnsi"/>
          <w:sz w:val="24"/>
          <w:szCs w:val="24"/>
        </w:rPr>
        <w:t xml:space="preserve"> sampled hospitals for the NHCS began</w:t>
      </w:r>
      <w:r w:rsidR="00732B71" w:rsidRPr="000C36B1">
        <w:rPr>
          <w:rFonts w:asciiTheme="minorHAnsi" w:hAnsiTheme="minorHAnsi" w:cstheme="minorHAnsi"/>
          <w:sz w:val="24"/>
          <w:szCs w:val="24"/>
        </w:rPr>
        <w:t xml:space="preserve">.  </w:t>
      </w:r>
      <w:r w:rsidR="004E4FB0" w:rsidRPr="000C36B1">
        <w:rPr>
          <w:rFonts w:asciiTheme="minorHAnsi" w:hAnsiTheme="minorHAnsi" w:cstheme="minorHAnsi"/>
          <w:sz w:val="24"/>
          <w:szCs w:val="24"/>
        </w:rPr>
        <w:t xml:space="preserve">Hospitals in the NHCS are </w:t>
      </w:r>
      <w:r w:rsidR="00A873AD" w:rsidRPr="000C36B1">
        <w:rPr>
          <w:rFonts w:asciiTheme="minorHAnsi" w:hAnsiTheme="minorHAnsi" w:cstheme="minorHAnsi"/>
          <w:sz w:val="24"/>
          <w:szCs w:val="24"/>
        </w:rPr>
        <w:t>asked to provide da</w:t>
      </w:r>
      <w:r w:rsidRPr="000C36B1">
        <w:rPr>
          <w:rFonts w:asciiTheme="minorHAnsi" w:hAnsiTheme="minorHAnsi" w:cstheme="minorHAnsi"/>
          <w:sz w:val="24"/>
          <w:szCs w:val="24"/>
        </w:rPr>
        <w:t>t</w:t>
      </w:r>
      <w:r w:rsidR="00AE7A74" w:rsidRPr="000C36B1">
        <w:rPr>
          <w:rFonts w:asciiTheme="minorHAnsi" w:hAnsiTheme="minorHAnsi" w:cstheme="minorHAnsi"/>
          <w:sz w:val="24"/>
          <w:szCs w:val="24"/>
        </w:rPr>
        <w:t xml:space="preserve">a on all inpatients from their </w:t>
      </w:r>
      <w:r w:rsidR="00A873AD" w:rsidRPr="000C36B1">
        <w:rPr>
          <w:rFonts w:asciiTheme="minorHAnsi" w:hAnsiTheme="minorHAnsi" w:cstheme="minorHAnsi"/>
          <w:sz w:val="24"/>
          <w:szCs w:val="24"/>
        </w:rPr>
        <w:t xml:space="preserve">UB-04 administrative </w:t>
      </w:r>
      <w:r w:rsidR="00CB6A5D" w:rsidRPr="000C36B1">
        <w:rPr>
          <w:rFonts w:asciiTheme="minorHAnsi" w:hAnsiTheme="minorHAnsi" w:cstheme="minorHAnsi"/>
          <w:sz w:val="24"/>
          <w:szCs w:val="24"/>
        </w:rPr>
        <w:t>claims</w:t>
      </w:r>
      <w:r w:rsidR="00AE7A74" w:rsidRPr="000C36B1">
        <w:rPr>
          <w:rFonts w:asciiTheme="minorHAnsi" w:hAnsiTheme="minorHAnsi" w:cstheme="minorHAnsi"/>
          <w:sz w:val="24"/>
          <w:szCs w:val="24"/>
        </w:rPr>
        <w:t>, state file,</w:t>
      </w:r>
      <w:r w:rsidR="00CB6A5D" w:rsidRPr="000C36B1">
        <w:rPr>
          <w:rFonts w:asciiTheme="minorHAnsi" w:hAnsiTheme="minorHAnsi" w:cstheme="minorHAnsi"/>
          <w:sz w:val="24"/>
          <w:szCs w:val="24"/>
        </w:rPr>
        <w:t xml:space="preserve"> or EHR</w:t>
      </w:r>
      <w:r w:rsidR="00E243C4">
        <w:rPr>
          <w:rFonts w:asciiTheme="minorHAnsi" w:hAnsiTheme="minorHAnsi" w:cstheme="minorHAnsi"/>
          <w:sz w:val="24"/>
          <w:szCs w:val="24"/>
        </w:rPr>
        <w:t>s</w:t>
      </w:r>
      <w:r w:rsidRPr="000C36B1">
        <w:rPr>
          <w:rFonts w:asciiTheme="minorHAnsi" w:hAnsiTheme="minorHAnsi" w:cstheme="minorHAnsi"/>
          <w:sz w:val="24"/>
          <w:szCs w:val="24"/>
        </w:rPr>
        <w:t>.  H</w:t>
      </w:r>
      <w:r w:rsidR="005720C1" w:rsidRPr="000C36B1">
        <w:rPr>
          <w:rFonts w:asciiTheme="minorHAnsi" w:hAnsiTheme="minorHAnsi" w:cstheme="minorHAnsi"/>
          <w:sz w:val="24"/>
          <w:szCs w:val="24"/>
        </w:rPr>
        <w:t>ospital</w:t>
      </w:r>
      <w:r w:rsidR="00A26AEE" w:rsidRPr="000C36B1">
        <w:rPr>
          <w:rFonts w:asciiTheme="minorHAnsi" w:hAnsiTheme="minorHAnsi" w:cstheme="minorHAnsi"/>
          <w:sz w:val="24"/>
          <w:szCs w:val="24"/>
        </w:rPr>
        <w:t>-</w:t>
      </w:r>
      <w:r w:rsidR="00A873AD" w:rsidRPr="000C36B1">
        <w:rPr>
          <w:rFonts w:asciiTheme="minorHAnsi" w:hAnsiTheme="minorHAnsi" w:cstheme="minorHAnsi"/>
          <w:sz w:val="24"/>
          <w:szCs w:val="24"/>
        </w:rPr>
        <w:t xml:space="preserve">level data </w:t>
      </w:r>
      <w:r w:rsidR="00E243C4">
        <w:rPr>
          <w:rFonts w:asciiTheme="minorHAnsi" w:hAnsiTheme="minorHAnsi" w:cstheme="minorHAnsi"/>
          <w:sz w:val="24"/>
          <w:szCs w:val="24"/>
        </w:rPr>
        <w:t>are</w:t>
      </w:r>
      <w:r w:rsidRPr="000C36B1">
        <w:rPr>
          <w:rFonts w:asciiTheme="minorHAnsi" w:hAnsiTheme="minorHAnsi" w:cstheme="minorHAnsi"/>
          <w:sz w:val="24"/>
          <w:szCs w:val="24"/>
        </w:rPr>
        <w:t xml:space="preserve"> collected </w:t>
      </w:r>
      <w:r w:rsidR="00A873AD" w:rsidRPr="000C36B1">
        <w:rPr>
          <w:rFonts w:asciiTheme="minorHAnsi" w:hAnsiTheme="minorHAnsi" w:cstheme="minorHAnsi"/>
          <w:sz w:val="24"/>
          <w:szCs w:val="24"/>
        </w:rPr>
        <w:t>through a</w:t>
      </w:r>
      <w:r w:rsidR="00B25337" w:rsidRPr="000C36B1">
        <w:rPr>
          <w:rFonts w:asciiTheme="minorHAnsi" w:hAnsiTheme="minorHAnsi" w:cstheme="minorHAnsi"/>
          <w:sz w:val="24"/>
          <w:szCs w:val="24"/>
        </w:rPr>
        <w:t xml:space="preserve">n </w:t>
      </w:r>
      <w:r w:rsidR="00B34BF0">
        <w:rPr>
          <w:rFonts w:asciiTheme="minorHAnsi" w:hAnsiTheme="minorHAnsi" w:cstheme="minorHAnsi"/>
          <w:sz w:val="24"/>
          <w:szCs w:val="24"/>
        </w:rPr>
        <w:t>A</w:t>
      </w:r>
      <w:r w:rsidR="00B25337" w:rsidRPr="000C36B1">
        <w:rPr>
          <w:rFonts w:asciiTheme="minorHAnsi" w:hAnsiTheme="minorHAnsi" w:cstheme="minorHAnsi"/>
          <w:sz w:val="24"/>
          <w:szCs w:val="24"/>
        </w:rPr>
        <w:t>nnual</w:t>
      </w:r>
      <w:r w:rsidR="00054A43">
        <w:rPr>
          <w:rFonts w:asciiTheme="minorHAnsi" w:hAnsiTheme="minorHAnsi" w:cstheme="minorHAnsi"/>
          <w:sz w:val="24"/>
          <w:szCs w:val="24"/>
        </w:rPr>
        <w:t xml:space="preserve"> </w:t>
      </w:r>
      <w:r w:rsidR="00B34BF0">
        <w:rPr>
          <w:rFonts w:asciiTheme="minorHAnsi" w:hAnsiTheme="minorHAnsi" w:cstheme="minorHAnsi"/>
          <w:sz w:val="24"/>
          <w:szCs w:val="24"/>
        </w:rPr>
        <w:t>H</w:t>
      </w:r>
      <w:r w:rsidR="005720C1" w:rsidRPr="000C36B1">
        <w:rPr>
          <w:rFonts w:asciiTheme="minorHAnsi" w:hAnsiTheme="minorHAnsi" w:cstheme="minorHAnsi"/>
          <w:sz w:val="24"/>
          <w:szCs w:val="24"/>
        </w:rPr>
        <w:t>ospital</w:t>
      </w:r>
      <w:r w:rsidR="00A873AD" w:rsidRPr="000C36B1">
        <w:rPr>
          <w:rFonts w:asciiTheme="minorHAnsi" w:hAnsiTheme="minorHAnsi" w:cstheme="minorHAnsi"/>
          <w:sz w:val="24"/>
          <w:szCs w:val="24"/>
        </w:rPr>
        <w:t xml:space="preserve"> </w:t>
      </w:r>
      <w:r w:rsidR="00B34BF0">
        <w:rPr>
          <w:rFonts w:asciiTheme="minorHAnsi" w:hAnsiTheme="minorHAnsi" w:cstheme="minorHAnsi"/>
          <w:sz w:val="24"/>
          <w:szCs w:val="24"/>
        </w:rPr>
        <w:t>Interview</w:t>
      </w:r>
      <w:r w:rsidR="00721416" w:rsidRPr="000C36B1">
        <w:rPr>
          <w:rFonts w:asciiTheme="minorHAnsi" w:hAnsiTheme="minorHAnsi" w:cstheme="minorHAnsi"/>
          <w:sz w:val="24"/>
          <w:szCs w:val="24"/>
        </w:rPr>
        <w:t xml:space="preserve"> (Attachment</w:t>
      </w:r>
      <w:r w:rsidR="007B485B" w:rsidRPr="000C36B1">
        <w:rPr>
          <w:rFonts w:asciiTheme="minorHAnsi" w:hAnsiTheme="minorHAnsi" w:cstheme="minorHAnsi"/>
          <w:sz w:val="24"/>
          <w:szCs w:val="24"/>
        </w:rPr>
        <w:t xml:space="preserve"> </w:t>
      </w:r>
      <w:r w:rsidR="00B25337" w:rsidRPr="000C36B1">
        <w:rPr>
          <w:rFonts w:asciiTheme="minorHAnsi" w:hAnsiTheme="minorHAnsi" w:cstheme="minorHAnsi"/>
          <w:sz w:val="24"/>
          <w:szCs w:val="24"/>
        </w:rPr>
        <w:t>F</w:t>
      </w:r>
      <w:r w:rsidR="007B485B" w:rsidRPr="000C36B1">
        <w:rPr>
          <w:rFonts w:asciiTheme="minorHAnsi" w:hAnsiTheme="minorHAnsi" w:cstheme="minorHAnsi"/>
          <w:sz w:val="24"/>
          <w:szCs w:val="24"/>
        </w:rPr>
        <w:t>)</w:t>
      </w:r>
      <w:r w:rsidR="00A873AD" w:rsidRPr="000C36B1">
        <w:rPr>
          <w:rFonts w:asciiTheme="minorHAnsi" w:hAnsiTheme="minorHAnsi" w:cstheme="minorHAnsi"/>
          <w:sz w:val="24"/>
          <w:szCs w:val="24"/>
        </w:rPr>
        <w:t xml:space="preserve">. </w:t>
      </w:r>
      <w:r w:rsidR="001807DE" w:rsidRPr="000C36B1">
        <w:rPr>
          <w:rFonts w:asciiTheme="minorHAnsi" w:hAnsiTheme="minorHAnsi" w:cstheme="minorHAnsi"/>
          <w:sz w:val="24"/>
          <w:szCs w:val="24"/>
        </w:rPr>
        <w:t xml:space="preserve"> </w:t>
      </w:r>
      <w:r w:rsidR="00D542CB" w:rsidRPr="000C36B1">
        <w:rPr>
          <w:rFonts w:asciiTheme="minorHAnsi" w:hAnsiTheme="minorHAnsi" w:cstheme="minorHAnsi"/>
          <w:sz w:val="24"/>
          <w:szCs w:val="24"/>
        </w:rPr>
        <w:t xml:space="preserve">NHCS will continue to provide the </w:t>
      </w:r>
      <w:r w:rsidR="000703B1" w:rsidRPr="000C36B1">
        <w:rPr>
          <w:rFonts w:asciiTheme="minorHAnsi" w:hAnsiTheme="minorHAnsi" w:cstheme="minorHAnsi"/>
          <w:sz w:val="24"/>
          <w:szCs w:val="24"/>
        </w:rPr>
        <w:t xml:space="preserve">same </w:t>
      </w:r>
      <w:r w:rsidR="00D542CB" w:rsidRPr="000C36B1">
        <w:rPr>
          <w:rFonts w:asciiTheme="minorHAnsi" w:hAnsiTheme="minorHAnsi" w:cstheme="minorHAnsi"/>
          <w:sz w:val="24"/>
          <w:szCs w:val="24"/>
        </w:rPr>
        <w:t xml:space="preserve">national health-care statistics </w:t>
      </w:r>
      <w:r w:rsidR="000703B1" w:rsidRPr="000C36B1">
        <w:rPr>
          <w:rFonts w:asciiTheme="minorHAnsi" w:hAnsiTheme="minorHAnsi" w:cstheme="minorHAnsi"/>
          <w:sz w:val="24"/>
          <w:szCs w:val="24"/>
        </w:rPr>
        <w:t>on hospitals that</w:t>
      </w:r>
      <w:r w:rsidR="00D542CB" w:rsidRPr="000C36B1">
        <w:rPr>
          <w:rFonts w:asciiTheme="minorHAnsi" w:hAnsiTheme="minorHAnsi" w:cstheme="minorHAnsi"/>
          <w:sz w:val="24"/>
          <w:szCs w:val="24"/>
        </w:rPr>
        <w:t xml:space="preserve"> NHDS provided. </w:t>
      </w:r>
    </w:p>
    <w:p w14:paraId="2F6D502D" w14:textId="77777777" w:rsidR="00935A6F" w:rsidRDefault="00935A6F" w:rsidP="00B328F9">
      <w:pPr>
        <w:tabs>
          <w:tab w:val="num" w:pos="360"/>
        </w:tabs>
        <w:rPr>
          <w:rFonts w:asciiTheme="minorHAnsi" w:hAnsiTheme="minorHAnsi" w:cstheme="minorHAnsi"/>
          <w:sz w:val="24"/>
          <w:szCs w:val="24"/>
        </w:rPr>
      </w:pPr>
    </w:p>
    <w:p w14:paraId="5B7953B9" w14:textId="32B651F2" w:rsidR="002E064A" w:rsidRPr="000C36B1" w:rsidRDefault="00D542CB" w:rsidP="00B328F9">
      <w:pPr>
        <w:tabs>
          <w:tab w:val="num" w:pos="360"/>
        </w:tabs>
        <w:rPr>
          <w:rFonts w:asciiTheme="minorHAnsi" w:hAnsiTheme="minorHAnsi" w:cstheme="minorHAnsi"/>
          <w:sz w:val="24"/>
          <w:szCs w:val="24"/>
        </w:rPr>
      </w:pPr>
      <w:r w:rsidRPr="000C36B1">
        <w:rPr>
          <w:rFonts w:asciiTheme="minorHAnsi" w:hAnsiTheme="minorHAnsi" w:cstheme="minorHAnsi"/>
          <w:sz w:val="24"/>
          <w:szCs w:val="24"/>
        </w:rPr>
        <w:t xml:space="preserve">NHCS </w:t>
      </w:r>
      <w:r w:rsidR="00721416" w:rsidRPr="000C36B1">
        <w:rPr>
          <w:rFonts w:asciiTheme="minorHAnsi" w:hAnsiTheme="minorHAnsi" w:cstheme="minorHAnsi"/>
          <w:sz w:val="24"/>
          <w:szCs w:val="24"/>
        </w:rPr>
        <w:t>has</w:t>
      </w:r>
      <w:r w:rsidRPr="000C36B1">
        <w:rPr>
          <w:rFonts w:asciiTheme="minorHAnsi" w:hAnsiTheme="minorHAnsi" w:cstheme="minorHAnsi"/>
          <w:sz w:val="24"/>
          <w:szCs w:val="24"/>
        </w:rPr>
        <w:t xml:space="preserve"> some distinct advantages over NHDS.  </w:t>
      </w:r>
      <w:r w:rsidR="00E97CEF" w:rsidRPr="000C36B1">
        <w:rPr>
          <w:rFonts w:asciiTheme="minorHAnsi" w:hAnsiTheme="minorHAnsi" w:cstheme="minorHAnsi"/>
          <w:sz w:val="24"/>
          <w:szCs w:val="24"/>
        </w:rPr>
        <w:t>First,</w:t>
      </w:r>
      <w:r w:rsidR="00784DA0">
        <w:rPr>
          <w:rFonts w:asciiTheme="minorHAnsi" w:hAnsiTheme="minorHAnsi" w:cstheme="minorHAnsi"/>
          <w:sz w:val="24"/>
          <w:szCs w:val="24"/>
        </w:rPr>
        <w:t xml:space="preserve"> NHCS collects</w:t>
      </w:r>
      <w:r w:rsidR="00E97CEF" w:rsidRPr="000C36B1">
        <w:rPr>
          <w:rFonts w:asciiTheme="minorHAnsi" w:hAnsiTheme="minorHAnsi" w:cstheme="minorHAnsi"/>
          <w:sz w:val="24"/>
          <w:szCs w:val="24"/>
        </w:rPr>
        <w:t xml:space="preserve"> more information at the </w:t>
      </w:r>
      <w:r w:rsidR="005720C1" w:rsidRPr="000C36B1">
        <w:rPr>
          <w:rFonts w:asciiTheme="minorHAnsi" w:hAnsiTheme="minorHAnsi" w:cstheme="minorHAnsi"/>
          <w:sz w:val="24"/>
          <w:szCs w:val="24"/>
        </w:rPr>
        <w:t>hospital</w:t>
      </w:r>
      <w:r w:rsidR="00A873AD" w:rsidRPr="000C36B1">
        <w:rPr>
          <w:rFonts w:asciiTheme="minorHAnsi" w:hAnsiTheme="minorHAnsi" w:cstheme="minorHAnsi"/>
          <w:sz w:val="24"/>
          <w:szCs w:val="24"/>
        </w:rPr>
        <w:t xml:space="preserve"> level </w:t>
      </w:r>
      <w:r w:rsidR="000466B9">
        <w:rPr>
          <w:rFonts w:asciiTheme="minorHAnsi" w:hAnsiTheme="minorHAnsi" w:cstheme="minorHAnsi"/>
          <w:sz w:val="24"/>
          <w:szCs w:val="24"/>
        </w:rPr>
        <w:t>(e.g., volume of care provided by the hospital)</w:t>
      </w:r>
      <w:r w:rsidR="00784DA0">
        <w:rPr>
          <w:rFonts w:asciiTheme="minorHAnsi" w:hAnsiTheme="minorHAnsi" w:cstheme="minorHAnsi"/>
          <w:sz w:val="24"/>
          <w:szCs w:val="24"/>
        </w:rPr>
        <w:t>, which</w:t>
      </w:r>
      <w:r w:rsidR="000466B9">
        <w:rPr>
          <w:rFonts w:asciiTheme="minorHAnsi" w:hAnsiTheme="minorHAnsi" w:cstheme="minorHAnsi"/>
          <w:sz w:val="24"/>
          <w:szCs w:val="24"/>
        </w:rPr>
        <w:t xml:space="preserve"> allow for</w:t>
      </w:r>
      <w:r w:rsidR="00A873AD" w:rsidRPr="000C36B1">
        <w:rPr>
          <w:rFonts w:asciiTheme="minorHAnsi" w:hAnsiTheme="minorHAnsi" w:cstheme="minorHAnsi"/>
          <w:sz w:val="24"/>
          <w:szCs w:val="24"/>
        </w:rPr>
        <w:t xml:space="preserve"> analyses </w:t>
      </w:r>
      <w:r w:rsidR="00DB7FED" w:rsidRPr="000C36B1">
        <w:rPr>
          <w:rFonts w:asciiTheme="minorHAnsi" w:hAnsiTheme="minorHAnsi" w:cstheme="minorHAnsi"/>
          <w:sz w:val="24"/>
          <w:szCs w:val="24"/>
        </w:rPr>
        <w:t xml:space="preserve">on </w:t>
      </w:r>
      <w:r w:rsidR="00A873AD" w:rsidRPr="000C36B1">
        <w:rPr>
          <w:rFonts w:asciiTheme="minorHAnsi" w:hAnsiTheme="minorHAnsi" w:cstheme="minorHAnsi"/>
          <w:sz w:val="24"/>
          <w:szCs w:val="24"/>
        </w:rPr>
        <w:t xml:space="preserve">the effect of </w:t>
      </w:r>
      <w:r w:rsidR="005720C1" w:rsidRPr="000C36B1">
        <w:rPr>
          <w:rFonts w:asciiTheme="minorHAnsi" w:hAnsiTheme="minorHAnsi" w:cstheme="minorHAnsi"/>
          <w:sz w:val="24"/>
          <w:szCs w:val="24"/>
        </w:rPr>
        <w:t>hospital</w:t>
      </w:r>
      <w:r w:rsidR="00A873AD" w:rsidRPr="000C36B1">
        <w:rPr>
          <w:rFonts w:asciiTheme="minorHAnsi" w:hAnsiTheme="minorHAnsi" w:cstheme="minorHAnsi"/>
          <w:sz w:val="24"/>
          <w:szCs w:val="24"/>
        </w:rPr>
        <w:t xml:space="preserve"> characteristics on the quality of care</w:t>
      </w:r>
      <w:r w:rsidR="000466B9">
        <w:rPr>
          <w:rFonts w:asciiTheme="minorHAnsi" w:hAnsiTheme="minorHAnsi" w:cstheme="minorHAnsi"/>
          <w:sz w:val="24"/>
          <w:szCs w:val="24"/>
        </w:rPr>
        <w:t xml:space="preserve"> provided.  </w:t>
      </w:r>
      <w:r w:rsidR="005C38C8">
        <w:rPr>
          <w:rFonts w:asciiTheme="minorHAnsi" w:hAnsiTheme="minorHAnsi" w:cstheme="minorHAnsi"/>
          <w:sz w:val="24"/>
          <w:szCs w:val="24"/>
        </w:rPr>
        <w:t xml:space="preserve">Second, </w:t>
      </w:r>
      <w:r w:rsidR="00935A6F">
        <w:rPr>
          <w:rFonts w:asciiTheme="minorHAnsi" w:hAnsiTheme="minorHAnsi" w:cstheme="minorHAnsi"/>
          <w:sz w:val="24"/>
          <w:szCs w:val="24"/>
        </w:rPr>
        <w:t>NHCS</w:t>
      </w:r>
      <w:r w:rsidR="00935A6F" w:rsidRPr="000C36B1">
        <w:rPr>
          <w:rFonts w:asciiTheme="minorHAnsi" w:hAnsiTheme="minorHAnsi" w:cstheme="minorHAnsi"/>
          <w:sz w:val="24"/>
          <w:szCs w:val="24"/>
        </w:rPr>
        <w:t xml:space="preserve"> </w:t>
      </w:r>
      <w:r w:rsidR="00A873AD" w:rsidRPr="000C36B1">
        <w:rPr>
          <w:rFonts w:asciiTheme="minorHAnsi" w:hAnsiTheme="minorHAnsi" w:cstheme="minorHAnsi"/>
          <w:sz w:val="24"/>
          <w:szCs w:val="24"/>
        </w:rPr>
        <w:t>data</w:t>
      </w:r>
      <w:r w:rsidR="00510A8D" w:rsidRPr="000C36B1">
        <w:rPr>
          <w:rFonts w:asciiTheme="minorHAnsi" w:hAnsiTheme="minorHAnsi" w:cstheme="minorHAnsi"/>
          <w:sz w:val="24"/>
          <w:szCs w:val="24"/>
        </w:rPr>
        <w:t xml:space="preserve"> </w:t>
      </w:r>
      <w:r w:rsidR="00A873AD" w:rsidRPr="000C36B1">
        <w:rPr>
          <w:rFonts w:asciiTheme="minorHAnsi" w:hAnsiTheme="minorHAnsi" w:cstheme="minorHAnsi"/>
          <w:sz w:val="24"/>
          <w:szCs w:val="24"/>
        </w:rPr>
        <w:t>collected from UB-04s</w:t>
      </w:r>
      <w:r w:rsidR="00AE7A74" w:rsidRPr="000C36B1">
        <w:rPr>
          <w:rFonts w:asciiTheme="minorHAnsi" w:hAnsiTheme="minorHAnsi" w:cstheme="minorHAnsi"/>
          <w:sz w:val="24"/>
          <w:szCs w:val="24"/>
        </w:rPr>
        <w:t xml:space="preserve">, state files, </w:t>
      </w:r>
      <w:r w:rsidR="00312490" w:rsidRPr="000C36B1">
        <w:rPr>
          <w:rFonts w:asciiTheme="minorHAnsi" w:hAnsiTheme="minorHAnsi" w:cstheme="minorHAnsi"/>
          <w:sz w:val="24"/>
          <w:szCs w:val="24"/>
        </w:rPr>
        <w:t>and EHRs</w:t>
      </w:r>
      <w:r w:rsidR="00A873AD" w:rsidRPr="000C36B1">
        <w:rPr>
          <w:rFonts w:asciiTheme="minorHAnsi" w:hAnsiTheme="minorHAnsi" w:cstheme="minorHAnsi"/>
          <w:sz w:val="24"/>
          <w:szCs w:val="24"/>
        </w:rPr>
        <w:t xml:space="preserve"> </w:t>
      </w:r>
      <w:r w:rsidR="00BD4956">
        <w:rPr>
          <w:rFonts w:asciiTheme="minorHAnsi" w:hAnsiTheme="minorHAnsi" w:cstheme="minorHAnsi"/>
          <w:sz w:val="24"/>
          <w:szCs w:val="24"/>
        </w:rPr>
        <w:t>include</w:t>
      </w:r>
      <w:r w:rsidR="00A873AD" w:rsidRPr="000C36B1">
        <w:rPr>
          <w:rFonts w:asciiTheme="minorHAnsi" w:hAnsiTheme="minorHAnsi" w:cstheme="minorHAnsi"/>
          <w:sz w:val="24"/>
          <w:szCs w:val="24"/>
        </w:rPr>
        <w:t xml:space="preserve"> all inpatient discharges, not just a sample.</w:t>
      </w:r>
      <w:r w:rsidR="00CB6A5D" w:rsidRPr="000C36B1">
        <w:rPr>
          <w:rFonts w:asciiTheme="minorHAnsi" w:hAnsiTheme="minorHAnsi" w:cstheme="minorHAnsi"/>
          <w:sz w:val="24"/>
          <w:szCs w:val="24"/>
        </w:rPr>
        <w:t xml:space="preserve">  </w:t>
      </w:r>
      <w:r w:rsidR="00A873AD" w:rsidRPr="000C36B1">
        <w:rPr>
          <w:rFonts w:asciiTheme="minorHAnsi" w:hAnsiTheme="minorHAnsi" w:cstheme="minorHAnsi"/>
          <w:sz w:val="24"/>
          <w:szCs w:val="24"/>
        </w:rPr>
        <w:t xml:space="preserve">The </w:t>
      </w:r>
      <w:r w:rsidR="00BD4956">
        <w:rPr>
          <w:rFonts w:asciiTheme="minorHAnsi" w:hAnsiTheme="minorHAnsi" w:cstheme="minorHAnsi"/>
          <w:sz w:val="24"/>
          <w:szCs w:val="24"/>
        </w:rPr>
        <w:t xml:space="preserve">confidential </w:t>
      </w:r>
      <w:r w:rsidR="00A873AD" w:rsidRPr="000C36B1">
        <w:rPr>
          <w:rFonts w:asciiTheme="minorHAnsi" w:hAnsiTheme="minorHAnsi" w:cstheme="minorHAnsi"/>
          <w:sz w:val="24"/>
          <w:szCs w:val="24"/>
        </w:rPr>
        <w:t>collection of personal</w:t>
      </w:r>
      <w:r w:rsidR="00A13B59">
        <w:rPr>
          <w:rFonts w:asciiTheme="minorHAnsi" w:hAnsiTheme="minorHAnsi" w:cstheme="minorHAnsi"/>
          <w:sz w:val="24"/>
          <w:szCs w:val="24"/>
        </w:rPr>
        <w:t>ly identifiable information (PII)</w:t>
      </w:r>
      <w:r w:rsidR="00A873AD" w:rsidRPr="000C36B1">
        <w:rPr>
          <w:rFonts w:asciiTheme="minorHAnsi" w:hAnsiTheme="minorHAnsi" w:cstheme="minorHAnsi"/>
          <w:sz w:val="24"/>
          <w:szCs w:val="24"/>
        </w:rPr>
        <w:t xml:space="preserve"> allow</w:t>
      </w:r>
      <w:r w:rsidR="000466B9">
        <w:rPr>
          <w:rFonts w:asciiTheme="minorHAnsi" w:hAnsiTheme="minorHAnsi" w:cstheme="minorHAnsi"/>
          <w:sz w:val="24"/>
          <w:szCs w:val="24"/>
        </w:rPr>
        <w:t>s</w:t>
      </w:r>
      <w:r w:rsidR="00A873AD" w:rsidRPr="000C36B1">
        <w:rPr>
          <w:rFonts w:asciiTheme="minorHAnsi" w:hAnsiTheme="minorHAnsi" w:cstheme="minorHAnsi"/>
          <w:sz w:val="24"/>
          <w:szCs w:val="24"/>
        </w:rPr>
        <w:t xml:space="preserve"> NCHS to link episodes of care provided to the same patient in the ED and/or OPD and as an inpatient, as well as link</w:t>
      </w:r>
      <w:r w:rsidR="00935A6F">
        <w:rPr>
          <w:rFonts w:asciiTheme="minorHAnsi" w:hAnsiTheme="minorHAnsi" w:cstheme="minorHAnsi"/>
          <w:sz w:val="24"/>
          <w:szCs w:val="24"/>
        </w:rPr>
        <w:t xml:space="preserve"> patients</w:t>
      </w:r>
      <w:r w:rsidR="00A873AD" w:rsidRPr="000C36B1">
        <w:rPr>
          <w:rFonts w:asciiTheme="minorHAnsi" w:hAnsiTheme="minorHAnsi" w:cstheme="minorHAnsi"/>
          <w:sz w:val="24"/>
          <w:szCs w:val="24"/>
        </w:rPr>
        <w:t xml:space="preserve"> to the National Death Index </w:t>
      </w:r>
      <w:r w:rsidR="00E243C4">
        <w:rPr>
          <w:rFonts w:asciiTheme="minorHAnsi" w:hAnsiTheme="minorHAnsi" w:cstheme="minorHAnsi"/>
          <w:sz w:val="24"/>
          <w:szCs w:val="24"/>
        </w:rPr>
        <w:t>(NDI)</w:t>
      </w:r>
      <w:r w:rsidR="002D5D11">
        <w:rPr>
          <w:rFonts w:asciiTheme="minorHAnsi" w:hAnsiTheme="minorHAnsi" w:cstheme="minorHAnsi"/>
          <w:sz w:val="24"/>
          <w:szCs w:val="24"/>
        </w:rPr>
        <w:t xml:space="preserve"> </w:t>
      </w:r>
      <w:r w:rsidR="00A873AD" w:rsidRPr="000C36B1">
        <w:rPr>
          <w:rFonts w:asciiTheme="minorHAnsi" w:hAnsiTheme="minorHAnsi" w:cstheme="minorHAnsi"/>
          <w:sz w:val="24"/>
          <w:szCs w:val="24"/>
        </w:rPr>
        <w:t>to measure post-discharge mortality</w:t>
      </w:r>
      <w:r w:rsidR="00784DA0">
        <w:rPr>
          <w:rFonts w:asciiTheme="minorHAnsi" w:hAnsiTheme="minorHAnsi" w:cstheme="minorHAnsi"/>
          <w:sz w:val="24"/>
          <w:szCs w:val="24"/>
        </w:rPr>
        <w:t>,</w:t>
      </w:r>
      <w:r w:rsidR="00A873AD" w:rsidRPr="000C36B1">
        <w:rPr>
          <w:rFonts w:asciiTheme="minorHAnsi" w:hAnsiTheme="minorHAnsi" w:cstheme="minorHAnsi"/>
          <w:sz w:val="24"/>
          <w:szCs w:val="24"/>
        </w:rPr>
        <w:t xml:space="preserve"> and Medicare and Medicaid data</w:t>
      </w:r>
      <w:r w:rsidR="00187C80">
        <w:rPr>
          <w:rFonts w:asciiTheme="minorHAnsi" w:hAnsiTheme="minorHAnsi" w:cstheme="minorHAnsi"/>
          <w:sz w:val="24"/>
          <w:szCs w:val="24"/>
        </w:rPr>
        <w:t xml:space="preserve"> to leverage comor</w:t>
      </w:r>
      <w:r w:rsidR="0047798A">
        <w:rPr>
          <w:rFonts w:asciiTheme="minorHAnsi" w:hAnsiTheme="minorHAnsi" w:cstheme="minorHAnsi"/>
          <w:sz w:val="24"/>
          <w:szCs w:val="24"/>
        </w:rPr>
        <w:t>bidities</w:t>
      </w:r>
      <w:r w:rsidR="00084011" w:rsidRPr="000C36B1">
        <w:rPr>
          <w:rFonts w:asciiTheme="minorHAnsi" w:hAnsiTheme="minorHAnsi" w:cstheme="minorHAnsi"/>
          <w:sz w:val="24"/>
          <w:szCs w:val="24"/>
        </w:rPr>
        <w:t>.</w:t>
      </w:r>
      <w:r w:rsidR="00A873AD" w:rsidRPr="000C36B1">
        <w:rPr>
          <w:rFonts w:asciiTheme="minorHAnsi" w:hAnsiTheme="minorHAnsi" w:cstheme="minorHAnsi"/>
          <w:sz w:val="24"/>
          <w:szCs w:val="24"/>
        </w:rPr>
        <w:t xml:space="preserve">  </w:t>
      </w:r>
      <w:r w:rsidR="009671F9" w:rsidRPr="000C36B1">
        <w:rPr>
          <w:rFonts w:asciiTheme="minorHAnsi" w:hAnsiTheme="minorHAnsi" w:cstheme="minorHAnsi"/>
          <w:sz w:val="24"/>
          <w:szCs w:val="24"/>
        </w:rPr>
        <w:t xml:space="preserve">The availability of hospital identifiers also makes analysis on hospital </w:t>
      </w:r>
      <w:r w:rsidR="00187C80" w:rsidRPr="000C36B1">
        <w:rPr>
          <w:rFonts w:asciiTheme="minorHAnsi" w:hAnsiTheme="minorHAnsi" w:cstheme="minorHAnsi"/>
          <w:sz w:val="24"/>
          <w:szCs w:val="24"/>
        </w:rPr>
        <w:t>readmissions possible</w:t>
      </w:r>
      <w:r w:rsidR="009671F9" w:rsidRPr="000C36B1">
        <w:rPr>
          <w:rFonts w:asciiTheme="minorHAnsi" w:hAnsiTheme="minorHAnsi" w:cstheme="minorHAnsi"/>
          <w:sz w:val="24"/>
          <w:szCs w:val="24"/>
        </w:rPr>
        <w:t xml:space="preserve">.  </w:t>
      </w:r>
      <w:r w:rsidR="007D0795" w:rsidRPr="000C36B1">
        <w:rPr>
          <w:rFonts w:asciiTheme="minorHAnsi" w:hAnsiTheme="minorHAnsi" w:cstheme="minorHAnsi"/>
          <w:sz w:val="24"/>
          <w:szCs w:val="24"/>
        </w:rPr>
        <w:t>Th</w:t>
      </w:r>
      <w:r w:rsidR="00DB7FED" w:rsidRPr="000C36B1">
        <w:rPr>
          <w:rFonts w:asciiTheme="minorHAnsi" w:hAnsiTheme="minorHAnsi" w:cstheme="minorHAnsi"/>
          <w:sz w:val="24"/>
          <w:szCs w:val="24"/>
        </w:rPr>
        <w:t xml:space="preserve">is </w:t>
      </w:r>
      <w:r w:rsidR="007D0795" w:rsidRPr="000C36B1">
        <w:rPr>
          <w:rFonts w:asciiTheme="minorHAnsi" w:hAnsiTheme="minorHAnsi" w:cstheme="minorHAnsi"/>
          <w:sz w:val="24"/>
          <w:szCs w:val="24"/>
        </w:rPr>
        <w:t xml:space="preserve">comprehensive </w:t>
      </w:r>
      <w:r w:rsidR="00DB7FED" w:rsidRPr="000C36B1">
        <w:rPr>
          <w:rFonts w:asciiTheme="minorHAnsi" w:hAnsiTheme="minorHAnsi" w:cstheme="minorHAnsi"/>
          <w:sz w:val="24"/>
          <w:szCs w:val="24"/>
        </w:rPr>
        <w:t>collection of data</w:t>
      </w:r>
      <w:r w:rsidR="007D0795" w:rsidRPr="000C36B1">
        <w:rPr>
          <w:rFonts w:asciiTheme="minorHAnsi" w:hAnsiTheme="minorHAnsi" w:cstheme="minorHAnsi"/>
          <w:sz w:val="24"/>
          <w:szCs w:val="24"/>
        </w:rPr>
        <w:t xml:space="preserve"> </w:t>
      </w:r>
      <w:r w:rsidR="006D1330">
        <w:rPr>
          <w:rFonts w:asciiTheme="minorHAnsi" w:hAnsiTheme="minorHAnsi" w:cstheme="minorHAnsi"/>
          <w:sz w:val="24"/>
          <w:szCs w:val="24"/>
        </w:rPr>
        <w:t xml:space="preserve">makes </w:t>
      </w:r>
      <w:r w:rsidR="007D0795" w:rsidRPr="000C36B1">
        <w:rPr>
          <w:rFonts w:asciiTheme="minorHAnsi" w:hAnsiTheme="minorHAnsi" w:cstheme="minorHAnsi"/>
          <w:sz w:val="24"/>
          <w:szCs w:val="24"/>
        </w:rPr>
        <w:t xml:space="preserve">future opportunities for surveillance </w:t>
      </w:r>
      <w:r w:rsidR="00DB7FED" w:rsidRPr="000C36B1">
        <w:rPr>
          <w:rFonts w:asciiTheme="minorHAnsi" w:hAnsiTheme="minorHAnsi" w:cstheme="minorHAnsi"/>
          <w:sz w:val="24"/>
          <w:szCs w:val="24"/>
        </w:rPr>
        <w:t>possible,</w:t>
      </w:r>
      <w:r w:rsidR="007D0795" w:rsidRPr="000C36B1">
        <w:rPr>
          <w:rFonts w:asciiTheme="minorHAnsi" w:hAnsiTheme="minorHAnsi" w:cstheme="minorHAnsi"/>
          <w:sz w:val="24"/>
          <w:szCs w:val="24"/>
        </w:rPr>
        <w:t xml:space="preserve"> including analyzing trends and incidence of </w:t>
      </w:r>
      <w:r w:rsidR="00935A6F">
        <w:rPr>
          <w:rFonts w:asciiTheme="minorHAnsi" w:hAnsiTheme="minorHAnsi" w:cstheme="minorHAnsi"/>
          <w:sz w:val="24"/>
          <w:szCs w:val="24"/>
        </w:rPr>
        <w:t xml:space="preserve">opioid misuse, </w:t>
      </w:r>
      <w:r w:rsidR="007D0795" w:rsidRPr="000C36B1">
        <w:rPr>
          <w:rFonts w:asciiTheme="minorHAnsi" w:hAnsiTheme="minorHAnsi" w:cstheme="minorHAnsi"/>
          <w:sz w:val="24"/>
          <w:szCs w:val="24"/>
        </w:rPr>
        <w:t>acute myocardial infarction, heart failure and stroke</w:t>
      </w:r>
      <w:r w:rsidR="00DB7FED" w:rsidRPr="000C36B1">
        <w:rPr>
          <w:rFonts w:asciiTheme="minorHAnsi" w:hAnsiTheme="minorHAnsi" w:cstheme="minorHAnsi"/>
          <w:sz w:val="24"/>
          <w:szCs w:val="24"/>
        </w:rPr>
        <w:t xml:space="preserve"> as well as </w:t>
      </w:r>
      <w:r w:rsidR="007D0795" w:rsidRPr="000C36B1">
        <w:rPr>
          <w:rFonts w:asciiTheme="minorHAnsi" w:hAnsiTheme="minorHAnsi" w:cstheme="minorHAnsi"/>
          <w:sz w:val="24"/>
          <w:szCs w:val="24"/>
        </w:rPr>
        <w:t xml:space="preserve">trends and point prevalence of healthcare acquired infections and antimicrobial use.  </w:t>
      </w:r>
    </w:p>
    <w:p w14:paraId="588DCBBA" w14:textId="77777777" w:rsidR="000849ED" w:rsidRPr="000C36B1" w:rsidRDefault="000849ED" w:rsidP="00B15BF7">
      <w:pPr>
        <w:rPr>
          <w:rFonts w:asciiTheme="minorHAnsi" w:hAnsiTheme="minorHAnsi" w:cstheme="minorHAnsi"/>
          <w:color w:val="000000"/>
          <w:sz w:val="24"/>
          <w:szCs w:val="24"/>
        </w:rPr>
      </w:pPr>
    </w:p>
    <w:p w14:paraId="52CD9182" w14:textId="77777777" w:rsidR="00992CB9" w:rsidRPr="000C36B1" w:rsidRDefault="0036053C" w:rsidP="00A3281E">
      <w:pPr>
        <w:widowControl/>
        <w:rPr>
          <w:rFonts w:asciiTheme="minorHAnsi" w:hAnsiTheme="minorHAnsi" w:cstheme="minorHAnsi"/>
          <w:b/>
          <w:sz w:val="24"/>
          <w:szCs w:val="24"/>
        </w:rPr>
      </w:pPr>
      <w:r w:rsidRPr="000C36B1">
        <w:rPr>
          <w:rFonts w:asciiTheme="minorHAnsi" w:hAnsiTheme="minorHAnsi" w:cstheme="minorHAnsi"/>
          <w:b/>
          <w:sz w:val="24"/>
          <w:szCs w:val="24"/>
        </w:rPr>
        <w:t>Ambulatory Component of NHCS</w:t>
      </w:r>
    </w:p>
    <w:p w14:paraId="33541A7E" w14:textId="77777777" w:rsidR="0036053C" w:rsidRPr="000C36B1" w:rsidRDefault="0036053C" w:rsidP="00A3281E">
      <w:pPr>
        <w:widowControl/>
        <w:rPr>
          <w:rFonts w:asciiTheme="minorHAnsi" w:hAnsiTheme="minorHAnsi" w:cstheme="minorHAnsi"/>
          <w:sz w:val="24"/>
          <w:szCs w:val="24"/>
          <w:u w:val="single"/>
        </w:rPr>
      </w:pPr>
    </w:p>
    <w:p w14:paraId="3C892DB0" w14:textId="0ECFD048" w:rsidR="005C0A22" w:rsidRPr="000C36B1" w:rsidRDefault="0036053C" w:rsidP="005C0A22">
      <w:pPr>
        <w:rPr>
          <w:rFonts w:asciiTheme="minorHAnsi" w:hAnsiTheme="minorHAnsi" w:cstheme="minorHAnsi"/>
          <w:color w:val="000000"/>
          <w:sz w:val="24"/>
          <w:szCs w:val="24"/>
        </w:rPr>
      </w:pPr>
      <w:r w:rsidRPr="000C36B1">
        <w:rPr>
          <w:rFonts w:asciiTheme="minorHAnsi" w:hAnsiTheme="minorHAnsi" w:cstheme="minorHAnsi"/>
          <w:color w:val="000000"/>
          <w:sz w:val="24"/>
          <w:szCs w:val="24"/>
        </w:rPr>
        <w:t>Beginning in 2013</w:t>
      </w:r>
      <w:r w:rsidR="00D542CB" w:rsidRPr="000C36B1">
        <w:rPr>
          <w:rFonts w:asciiTheme="minorHAnsi" w:hAnsiTheme="minorHAnsi" w:cstheme="minorHAnsi"/>
          <w:color w:val="000000"/>
          <w:sz w:val="24"/>
          <w:szCs w:val="24"/>
        </w:rPr>
        <w:t xml:space="preserve">, </w:t>
      </w:r>
      <w:r w:rsidR="006A1B65" w:rsidRPr="000C36B1">
        <w:rPr>
          <w:rFonts w:asciiTheme="minorHAnsi" w:hAnsiTheme="minorHAnsi" w:cstheme="minorHAnsi"/>
          <w:color w:val="000000"/>
          <w:sz w:val="24"/>
          <w:szCs w:val="24"/>
        </w:rPr>
        <w:t xml:space="preserve">in addition to inpatient hospital data, </w:t>
      </w:r>
      <w:r w:rsidR="00D542CB" w:rsidRPr="000C36B1">
        <w:rPr>
          <w:rFonts w:asciiTheme="minorHAnsi" w:hAnsiTheme="minorHAnsi" w:cstheme="minorHAnsi"/>
          <w:color w:val="000000"/>
          <w:sz w:val="24"/>
          <w:szCs w:val="24"/>
        </w:rPr>
        <w:t xml:space="preserve">hospitals participating in NHCS </w:t>
      </w:r>
      <w:r w:rsidR="00551F26" w:rsidRPr="000C36B1">
        <w:rPr>
          <w:rFonts w:asciiTheme="minorHAnsi" w:hAnsiTheme="minorHAnsi" w:cstheme="minorHAnsi"/>
          <w:color w:val="000000"/>
          <w:sz w:val="24"/>
          <w:szCs w:val="24"/>
        </w:rPr>
        <w:t>were</w:t>
      </w:r>
      <w:r w:rsidRPr="000C36B1">
        <w:rPr>
          <w:rFonts w:asciiTheme="minorHAnsi" w:hAnsiTheme="minorHAnsi" w:cstheme="minorHAnsi"/>
          <w:color w:val="000000"/>
          <w:sz w:val="24"/>
          <w:szCs w:val="24"/>
        </w:rPr>
        <w:t xml:space="preserve"> </w:t>
      </w:r>
      <w:r w:rsidR="00D542CB" w:rsidRPr="000C36B1">
        <w:rPr>
          <w:rFonts w:asciiTheme="minorHAnsi" w:hAnsiTheme="minorHAnsi" w:cstheme="minorHAnsi"/>
          <w:color w:val="000000"/>
          <w:sz w:val="24"/>
          <w:szCs w:val="24"/>
        </w:rPr>
        <w:t xml:space="preserve">asked to provide </w:t>
      </w:r>
      <w:r w:rsidR="00566C52" w:rsidRPr="000C36B1">
        <w:rPr>
          <w:rFonts w:asciiTheme="minorHAnsi" w:hAnsiTheme="minorHAnsi" w:cstheme="minorHAnsi"/>
          <w:color w:val="000000"/>
          <w:sz w:val="24"/>
          <w:szCs w:val="24"/>
        </w:rPr>
        <w:t>UB-04</w:t>
      </w:r>
      <w:r w:rsidR="00AE7A74" w:rsidRPr="000C36B1">
        <w:rPr>
          <w:rFonts w:asciiTheme="minorHAnsi" w:hAnsiTheme="minorHAnsi" w:cstheme="minorHAnsi"/>
          <w:color w:val="000000"/>
          <w:sz w:val="24"/>
          <w:szCs w:val="24"/>
        </w:rPr>
        <w:t>, state file, o</w:t>
      </w:r>
      <w:r w:rsidR="00566C52" w:rsidRPr="000C36B1">
        <w:rPr>
          <w:rFonts w:asciiTheme="minorHAnsi" w:hAnsiTheme="minorHAnsi" w:cstheme="minorHAnsi"/>
          <w:color w:val="000000"/>
          <w:sz w:val="24"/>
          <w:szCs w:val="24"/>
        </w:rPr>
        <w:t xml:space="preserve">r </w:t>
      </w:r>
      <w:r w:rsidR="00AF213E" w:rsidRPr="000C36B1">
        <w:rPr>
          <w:rFonts w:asciiTheme="minorHAnsi" w:hAnsiTheme="minorHAnsi" w:cstheme="minorHAnsi"/>
          <w:color w:val="000000"/>
          <w:sz w:val="24"/>
          <w:szCs w:val="24"/>
        </w:rPr>
        <w:t>E</w:t>
      </w:r>
      <w:r w:rsidR="00566C52" w:rsidRPr="000C36B1">
        <w:rPr>
          <w:rFonts w:asciiTheme="minorHAnsi" w:hAnsiTheme="minorHAnsi" w:cstheme="minorHAnsi"/>
          <w:color w:val="000000"/>
          <w:sz w:val="24"/>
          <w:szCs w:val="24"/>
        </w:rPr>
        <w:t>H</w:t>
      </w:r>
      <w:r w:rsidR="00AF213E" w:rsidRPr="000C36B1">
        <w:rPr>
          <w:rFonts w:asciiTheme="minorHAnsi" w:hAnsiTheme="minorHAnsi" w:cstheme="minorHAnsi"/>
          <w:color w:val="000000"/>
          <w:sz w:val="24"/>
          <w:szCs w:val="24"/>
        </w:rPr>
        <w:t xml:space="preserve">R </w:t>
      </w:r>
      <w:r w:rsidR="00D542CB" w:rsidRPr="000C36B1">
        <w:rPr>
          <w:rFonts w:asciiTheme="minorHAnsi" w:hAnsiTheme="minorHAnsi" w:cstheme="minorHAnsi"/>
          <w:color w:val="000000"/>
          <w:sz w:val="24"/>
          <w:szCs w:val="24"/>
        </w:rPr>
        <w:t>data on the utilization of health care services in their</w:t>
      </w:r>
      <w:r w:rsidRPr="000C36B1">
        <w:rPr>
          <w:rFonts w:asciiTheme="minorHAnsi" w:hAnsiTheme="minorHAnsi" w:cstheme="minorHAnsi"/>
          <w:color w:val="000000"/>
          <w:sz w:val="24"/>
          <w:szCs w:val="24"/>
        </w:rPr>
        <w:t xml:space="preserve"> ambulatory settings (e.g.,</w:t>
      </w:r>
      <w:r w:rsidR="00D542CB" w:rsidRPr="000C36B1">
        <w:rPr>
          <w:rFonts w:asciiTheme="minorHAnsi" w:hAnsiTheme="minorHAnsi" w:cstheme="minorHAnsi"/>
          <w:color w:val="000000"/>
          <w:sz w:val="24"/>
          <w:szCs w:val="24"/>
        </w:rPr>
        <w:t xml:space="preserve"> ED</w:t>
      </w:r>
      <w:r w:rsidR="00FB5E44" w:rsidRPr="000C36B1">
        <w:rPr>
          <w:rFonts w:asciiTheme="minorHAnsi" w:hAnsiTheme="minorHAnsi" w:cstheme="minorHAnsi"/>
          <w:color w:val="000000"/>
          <w:sz w:val="24"/>
          <w:szCs w:val="24"/>
        </w:rPr>
        <w:t>s</w:t>
      </w:r>
      <w:r w:rsidR="00D542CB" w:rsidRPr="000C36B1">
        <w:rPr>
          <w:rFonts w:asciiTheme="minorHAnsi" w:hAnsiTheme="minorHAnsi" w:cstheme="minorHAnsi"/>
          <w:color w:val="000000"/>
          <w:sz w:val="24"/>
          <w:szCs w:val="24"/>
        </w:rPr>
        <w:t xml:space="preserve"> and OPD</w:t>
      </w:r>
      <w:r w:rsidR="00FB5E44" w:rsidRPr="000C36B1">
        <w:rPr>
          <w:rFonts w:asciiTheme="minorHAnsi" w:hAnsiTheme="minorHAnsi" w:cstheme="minorHAnsi"/>
          <w:color w:val="000000"/>
          <w:sz w:val="24"/>
          <w:szCs w:val="24"/>
        </w:rPr>
        <w:t>s</w:t>
      </w:r>
      <w:r w:rsidRPr="000C36B1">
        <w:rPr>
          <w:rFonts w:asciiTheme="minorHAnsi" w:hAnsiTheme="minorHAnsi" w:cstheme="minorHAnsi"/>
          <w:color w:val="000000"/>
          <w:sz w:val="24"/>
          <w:szCs w:val="24"/>
        </w:rPr>
        <w:t>)</w:t>
      </w:r>
      <w:r w:rsidR="00A47AAF" w:rsidRPr="000C36B1">
        <w:rPr>
          <w:rFonts w:asciiTheme="minorHAnsi" w:hAnsiTheme="minorHAnsi" w:cstheme="minorHAnsi"/>
          <w:color w:val="000000"/>
          <w:sz w:val="24"/>
          <w:szCs w:val="24"/>
        </w:rPr>
        <w:t xml:space="preserve">.  </w:t>
      </w:r>
    </w:p>
    <w:p w14:paraId="2883920B" w14:textId="77777777" w:rsidR="00AF213E" w:rsidRPr="000C36B1" w:rsidRDefault="00AF213E" w:rsidP="005C0A22">
      <w:pPr>
        <w:rPr>
          <w:rFonts w:asciiTheme="minorHAnsi" w:hAnsiTheme="minorHAnsi" w:cstheme="minorHAnsi"/>
          <w:color w:val="000000"/>
          <w:sz w:val="24"/>
          <w:szCs w:val="24"/>
        </w:rPr>
      </w:pPr>
    </w:p>
    <w:p w14:paraId="5A866D36" w14:textId="1CE83D01" w:rsidR="006C40AD" w:rsidRDefault="0044367A" w:rsidP="0044367A">
      <w:pPr>
        <w:rPr>
          <w:rFonts w:asciiTheme="minorHAnsi" w:hAnsiTheme="minorHAnsi" w:cstheme="minorHAnsi"/>
          <w:sz w:val="24"/>
          <w:szCs w:val="24"/>
        </w:rPr>
      </w:pPr>
      <w:r>
        <w:rPr>
          <w:rFonts w:asciiTheme="minorHAnsi" w:hAnsiTheme="minorHAnsi" w:cstheme="minorHAnsi"/>
          <w:sz w:val="24"/>
          <w:szCs w:val="24"/>
        </w:rPr>
        <w:t>The NHCS</w:t>
      </w:r>
      <w:r w:rsidRPr="0044367A">
        <w:rPr>
          <w:rFonts w:asciiTheme="minorHAnsi" w:hAnsiTheme="minorHAnsi" w:cstheme="minorHAnsi"/>
          <w:sz w:val="24"/>
          <w:szCs w:val="24"/>
        </w:rPr>
        <w:t xml:space="preserve"> offers unique opportunities to study o</w:t>
      </w:r>
      <w:r>
        <w:rPr>
          <w:rFonts w:asciiTheme="minorHAnsi" w:hAnsiTheme="minorHAnsi" w:cstheme="minorHAnsi"/>
          <w:sz w:val="24"/>
          <w:szCs w:val="24"/>
        </w:rPr>
        <w:t xml:space="preserve">pioid-involved health outcomes, as the </w:t>
      </w:r>
      <w:r w:rsidR="0036053C" w:rsidRPr="000C36B1">
        <w:rPr>
          <w:rFonts w:asciiTheme="minorHAnsi" w:hAnsiTheme="minorHAnsi" w:cstheme="minorHAnsi"/>
          <w:sz w:val="24"/>
          <w:szCs w:val="24"/>
        </w:rPr>
        <w:t xml:space="preserve">ED component of the </w:t>
      </w:r>
      <w:r>
        <w:rPr>
          <w:rFonts w:asciiTheme="minorHAnsi" w:hAnsiTheme="minorHAnsi" w:cstheme="minorHAnsi"/>
          <w:sz w:val="24"/>
          <w:szCs w:val="24"/>
        </w:rPr>
        <w:t xml:space="preserve">survey </w:t>
      </w:r>
      <w:r w:rsidR="006C40AD" w:rsidRPr="000C36B1">
        <w:rPr>
          <w:rFonts w:asciiTheme="minorHAnsi" w:hAnsiTheme="minorHAnsi" w:cstheme="minorHAnsi"/>
          <w:sz w:val="24"/>
          <w:szCs w:val="24"/>
        </w:rPr>
        <w:t xml:space="preserve">supports </w:t>
      </w:r>
      <w:r w:rsidR="00E243C4">
        <w:rPr>
          <w:rFonts w:asciiTheme="minorHAnsi" w:hAnsiTheme="minorHAnsi" w:cstheme="minorHAnsi"/>
          <w:sz w:val="24"/>
          <w:szCs w:val="24"/>
        </w:rPr>
        <w:t>identification of substance-involved ED visits.</w:t>
      </w:r>
      <w:r w:rsidR="006C40AD" w:rsidRPr="000C36B1">
        <w:rPr>
          <w:rFonts w:asciiTheme="minorHAnsi" w:hAnsiTheme="minorHAnsi" w:cstheme="minorHAnsi"/>
          <w:sz w:val="24"/>
          <w:szCs w:val="24"/>
        </w:rPr>
        <w:t xml:space="preserve"> </w:t>
      </w:r>
      <w:r w:rsidR="00006BD9" w:rsidRPr="000C36B1">
        <w:rPr>
          <w:rFonts w:asciiTheme="minorHAnsi" w:hAnsiTheme="minorHAnsi" w:cstheme="minorHAnsi"/>
          <w:sz w:val="24"/>
          <w:szCs w:val="24"/>
        </w:rPr>
        <w:t xml:space="preserve"> </w:t>
      </w:r>
      <w:r w:rsidRPr="0044367A">
        <w:rPr>
          <w:rFonts w:asciiTheme="minorHAnsi" w:hAnsiTheme="minorHAnsi" w:cstheme="minorHAnsi"/>
          <w:sz w:val="24"/>
          <w:szCs w:val="24"/>
        </w:rPr>
        <w:t>NHCS can link a patient’s care history</w:t>
      </w:r>
      <w:r w:rsidR="000466B9">
        <w:rPr>
          <w:rFonts w:asciiTheme="minorHAnsi" w:hAnsiTheme="minorHAnsi" w:cstheme="minorHAnsi"/>
          <w:sz w:val="24"/>
          <w:szCs w:val="24"/>
        </w:rPr>
        <w:t xml:space="preserve"> to</w:t>
      </w:r>
      <w:r w:rsidRPr="0044367A">
        <w:rPr>
          <w:rFonts w:asciiTheme="minorHAnsi" w:hAnsiTheme="minorHAnsi" w:cstheme="minorHAnsi"/>
          <w:sz w:val="24"/>
          <w:szCs w:val="24"/>
        </w:rPr>
        <w:t xml:space="preserve"> internal (e.g., across ambulatory and inpatient settings</w:t>
      </w:r>
      <w:r w:rsidR="00B34BF0">
        <w:rPr>
          <w:rFonts w:asciiTheme="minorHAnsi" w:hAnsiTheme="minorHAnsi" w:cstheme="minorHAnsi"/>
          <w:sz w:val="24"/>
          <w:szCs w:val="24"/>
        </w:rPr>
        <w:t xml:space="preserve"> of participating hospitals</w:t>
      </w:r>
      <w:r w:rsidRPr="0044367A">
        <w:rPr>
          <w:rFonts w:asciiTheme="minorHAnsi" w:hAnsiTheme="minorHAnsi" w:cstheme="minorHAnsi"/>
          <w:sz w:val="24"/>
          <w:szCs w:val="24"/>
        </w:rPr>
        <w:t xml:space="preserve"> and time) and external data</w:t>
      </w:r>
      <w:r>
        <w:rPr>
          <w:rFonts w:asciiTheme="minorHAnsi" w:hAnsiTheme="minorHAnsi" w:cstheme="minorHAnsi"/>
          <w:sz w:val="24"/>
          <w:szCs w:val="24"/>
        </w:rPr>
        <w:t xml:space="preserve"> (e.g., NDI</w:t>
      </w:r>
      <w:r w:rsidR="009A3355">
        <w:rPr>
          <w:rFonts w:asciiTheme="minorHAnsi" w:hAnsiTheme="minorHAnsi" w:cstheme="minorHAnsi"/>
          <w:sz w:val="24"/>
          <w:szCs w:val="24"/>
        </w:rPr>
        <w:t xml:space="preserve">). </w:t>
      </w:r>
      <w:r w:rsidRPr="0044367A">
        <w:rPr>
          <w:rFonts w:asciiTheme="minorHAnsi" w:hAnsiTheme="minorHAnsi" w:cstheme="minorHAnsi"/>
          <w:sz w:val="24"/>
          <w:szCs w:val="24"/>
        </w:rPr>
        <w:t xml:space="preserve">Repeat encounters for opioid use can be examined and opioid-related mortality rates can be calculated. Also, the collection of clinical notes via </w:t>
      </w:r>
      <w:r w:rsidR="004341E6">
        <w:rPr>
          <w:rFonts w:asciiTheme="minorHAnsi" w:hAnsiTheme="minorHAnsi" w:cstheme="minorHAnsi"/>
          <w:sz w:val="24"/>
          <w:szCs w:val="24"/>
        </w:rPr>
        <w:t>EHR</w:t>
      </w:r>
      <w:r w:rsidRPr="0044367A">
        <w:rPr>
          <w:rFonts w:asciiTheme="minorHAnsi" w:hAnsiTheme="minorHAnsi" w:cstheme="minorHAnsi"/>
          <w:sz w:val="24"/>
          <w:szCs w:val="24"/>
        </w:rPr>
        <w:t xml:space="preserve"> provides rich information on the type of drugs taken, the nature of misuse or poisoning, and other risk factors for opioid-involved hospital encounters.</w:t>
      </w:r>
      <w:r w:rsidR="00935A6F">
        <w:rPr>
          <w:rFonts w:asciiTheme="minorHAnsi" w:hAnsiTheme="minorHAnsi" w:cstheme="minorHAnsi"/>
          <w:sz w:val="24"/>
          <w:szCs w:val="24"/>
        </w:rPr>
        <w:t xml:space="preserve">  </w:t>
      </w:r>
      <w:r w:rsidR="00935A6F" w:rsidRPr="000C36B1">
        <w:rPr>
          <w:rFonts w:asciiTheme="minorHAnsi" w:hAnsiTheme="minorHAnsi" w:cstheme="minorHAnsi"/>
          <w:sz w:val="24"/>
          <w:szCs w:val="24"/>
        </w:rPr>
        <w:t>These estimates will be used to monitor trends in major substances of abuse (e.g., heroin, cocaine, marijuana) and to assess alcohol use by minors that result in ED visits</w:t>
      </w:r>
      <w:r w:rsidR="00935A6F">
        <w:rPr>
          <w:rFonts w:asciiTheme="minorHAnsi" w:hAnsiTheme="minorHAnsi" w:cstheme="minorHAnsi"/>
          <w:sz w:val="24"/>
          <w:szCs w:val="24"/>
        </w:rPr>
        <w:t>.</w:t>
      </w:r>
      <w:r w:rsidR="000466B9">
        <w:rPr>
          <w:rFonts w:asciiTheme="minorHAnsi" w:hAnsiTheme="minorHAnsi" w:cstheme="minorHAnsi"/>
          <w:sz w:val="24"/>
          <w:szCs w:val="24"/>
        </w:rPr>
        <w:t xml:space="preserve">  The notes can logically be extended to any medical condition, enriching the main data elements collected.  </w:t>
      </w:r>
    </w:p>
    <w:p w14:paraId="14790072" w14:textId="77777777" w:rsidR="003A6448" w:rsidRPr="0044367A" w:rsidRDefault="003A6448" w:rsidP="0044367A">
      <w:pPr>
        <w:rPr>
          <w:rFonts w:asciiTheme="minorHAnsi" w:hAnsiTheme="minorHAnsi" w:cstheme="minorHAnsi"/>
          <w:sz w:val="24"/>
          <w:szCs w:val="24"/>
        </w:rPr>
      </w:pPr>
    </w:p>
    <w:p w14:paraId="34D1C1AA" w14:textId="4816F43A" w:rsidR="00864EEE" w:rsidRPr="000C36B1" w:rsidRDefault="00191A47" w:rsidP="00864EEE">
      <w:pPr>
        <w:rPr>
          <w:rFonts w:asciiTheme="minorHAnsi" w:hAnsiTheme="minorHAnsi" w:cstheme="minorHAnsi"/>
          <w:sz w:val="24"/>
          <w:szCs w:val="24"/>
        </w:rPr>
      </w:pPr>
      <w:r w:rsidRPr="000C36B1">
        <w:rPr>
          <w:rFonts w:asciiTheme="minorHAnsi" w:hAnsiTheme="minorHAnsi" w:cstheme="minorHAnsi"/>
          <w:sz w:val="24"/>
          <w:szCs w:val="24"/>
        </w:rPr>
        <w:t>Data</w:t>
      </w:r>
      <w:r w:rsidR="00864EEE" w:rsidRPr="000C36B1">
        <w:rPr>
          <w:rFonts w:asciiTheme="minorHAnsi" w:hAnsiTheme="minorHAnsi" w:cstheme="minorHAnsi"/>
          <w:sz w:val="24"/>
          <w:szCs w:val="24"/>
        </w:rPr>
        <w:t xml:space="preserve"> on substance-involved ED visits from NHCS will be used by national, state, and local health professionals, policymakers, law enforcement officers, pharmacologists, and health services researchers to understand the consequences of substance use and abuse and to identify emerging trends and changing patterns of substance use.  The White House Office of National Drug Control Policy </w:t>
      </w:r>
      <w:r w:rsidR="008D70BA">
        <w:rPr>
          <w:rFonts w:asciiTheme="minorHAnsi" w:hAnsiTheme="minorHAnsi" w:cstheme="minorHAnsi"/>
          <w:sz w:val="24"/>
          <w:szCs w:val="24"/>
        </w:rPr>
        <w:t xml:space="preserve">(ONDCP) </w:t>
      </w:r>
      <w:r w:rsidR="003B105A">
        <w:rPr>
          <w:rFonts w:asciiTheme="minorHAnsi" w:hAnsiTheme="minorHAnsi" w:cstheme="minorHAnsi"/>
          <w:sz w:val="24"/>
          <w:szCs w:val="24"/>
        </w:rPr>
        <w:t xml:space="preserve">plan to </w:t>
      </w:r>
      <w:r w:rsidR="00864EEE" w:rsidRPr="000C36B1">
        <w:rPr>
          <w:rFonts w:asciiTheme="minorHAnsi" w:hAnsiTheme="minorHAnsi" w:cstheme="minorHAnsi"/>
          <w:sz w:val="24"/>
          <w:szCs w:val="24"/>
        </w:rPr>
        <w:t>use these data to monitor national trends; and, at the direction of the Food and Drug Administration</w:t>
      </w:r>
      <w:r w:rsidR="008D70BA">
        <w:rPr>
          <w:rFonts w:asciiTheme="minorHAnsi" w:hAnsiTheme="minorHAnsi" w:cstheme="minorHAnsi"/>
          <w:sz w:val="24"/>
          <w:szCs w:val="24"/>
        </w:rPr>
        <w:t xml:space="preserve"> (FDA)</w:t>
      </w:r>
      <w:r w:rsidR="00864EEE" w:rsidRPr="000C36B1">
        <w:rPr>
          <w:rFonts w:asciiTheme="minorHAnsi" w:hAnsiTheme="minorHAnsi" w:cstheme="minorHAnsi"/>
          <w:sz w:val="24"/>
          <w:szCs w:val="24"/>
        </w:rPr>
        <w:t xml:space="preserve">, the pharmaceutical industry </w:t>
      </w:r>
      <w:r w:rsidR="00E3334A">
        <w:rPr>
          <w:rFonts w:asciiTheme="minorHAnsi" w:hAnsiTheme="minorHAnsi" w:cstheme="minorHAnsi"/>
          <w:sz w:val="24"/>
          <w:szCs w:val="24"/>
        </w:rPr>
        <w:t xml:space="preserve">plan to </w:t>
      </w:r>
      <w:r w:rsidR="00864EEE" w:rsidRPr="000C36B1">
        <w:rPr>
          <w:rFonts w:asciiTheme="minorHAnsi" w:hAnsiTheme="minorHAnsi" w:cstheme="minorHAnsi"/>
          <w:sz w:val="24"/>
          <w:szCs w:val="24"/>
        </w:rPr>
        <w:t>use it to conduct post-marketing surveillance of prescription and over-the-counter pharmaceuticals, monitor adverse events associated with medications, and assess the abuse potential that drives labeling and scheduling decisions.</w:t>
      </w:r>
    </w:p>
    <w:p w14:paraId="6DFF6F65" w14:textId="198B3C39" w:rsidR="001B136C" w:rsidRDefault="00B632E6" w:rsidP="0026277C">
      <w:pPr>
        <w:widowControl/>
        <w:rPr>
          <w:rFonts w:asciiTheme="minorHAnsi" w:hAnsiTheme="minorHAnsi" w:cstheme="minorHAnsi"/>
          <w:sz w:val="24"/>
          <w:szCs w:val="24"/>
        </w:rPr>
      </w:pPr>
      <w:hyperlink w:history="1"/>
      <w:r w:rsidR="00A873AD" w:rsidRPr="000C36B1">
        <w:rPr>
          <w:rFonts w:asciiTheme="minorHAnsi" w:hAnsiTheme="minorHAnsi" w:cstheme="minorHAnsi"/>
          <w:sz w:val="24"/>
          <w:szCs w:val="24"/>
        </w:rPr>
        <w:t xml:space="preserve"> </w:t>
      </w:r>
    </w:p>
    <w:p w14:paraId="0D921593" w14:textId="77777777" w:rsidR="009132AE" w:rsidRPr="000C36B1" w:rsidRDefault="009132AE" w:rsidP="0026277C">
      <w:pPr>
        <w:widowControl/>
        <w:rPr>
          <w:rFonts w:asciiTheme="minorHAnsi" w:hAnsiTheme="minorHAnsi" w:cstheme="minorHAnsi"/>
          <w:sz w:val="24"/>
          <w:szCs w:val="24"/>
        </w:rPr>
      </w:pPr>
    </w:p>
    <w:p w14:paraId="64454BE6" w14:textId="77777777" w:rsidR="0080405B" w:rsidRPr="000C36B1" w:rsidRDefault="00A873AD" w:rsidP="0080405B">
      <w:pPr>
        <w:widowControl/>
        <w:rPr>
          <w:rFonts w:asciiTheme="minorHAnsi" w:hAnsiTheme="minorHAnsi" w:cstheme="minorHAnsi"/>
          <w:b/>
          <w:bCs/>
          <w:sz w:val="24"/>
          <w:szCs w:val="24"/>
        </w:rPr>
      </w:pPr>
      <w:r w:rsidRPr="000C36B1">
        <w:rPr>
          <w:rFonts w:asciiTheme="minorHAnsi" w:hAnsiTheme="minorHAnsi" w:cstheme="minorHAnsi"/>
          <w:b/>
          <w:bCs/>
          <w:sz w:val="24"/>
          <w:szCs w:val="24"/>
        </w:rPr>
        <w:t>2.  Purpose and Use of Information Collection</w:t>
      </w:r>
    </w:p>
    <w:p w14:paraId="517DB329" w14:textId="77777777" w:rsidR="00E61A51" w:rsidRPr="000C36B1" w:rsidRDefault="00E61A51" w:rsidP="0080405B">
      <w:pPr>
        <w:widowControl/>
        <w:rPr>
          <w:rFonts w:asciiTheme="minorHAnsi" w:hAnsiTheme="minorHAnsi" w:cstheme="minorHAnsi"/>
          <w:b/>
          <w:bCs/>
          <w:sz w:val="24"/>
          <w:szCs w:val="24"/>
        </w:rPr>
      </w:pPr>
    </w:p>
    <w:p w14:paraId="5E4F085B" w14:textId="1122F8C8" w:rsidR="00E61A51" w:rsidRPr="000C36B1" w:rsidRDefault="00E61A51" w:rsidP="00E61A51">
      <w:pPr>
        <w:rPr>
          <w:rFonts w:asciiTheme="minorHAnsi" w:hAnsiTheme="minorHAnsi" w:cstheme="minorHAnsi"/>
          <w:sz w:val="24"/>
          <w:szCs w:val="24"/>
        </w:rPr>
      </w:pPr>
      <w:r w:rsidRPr="000C36B1">
        <w:rPr>
          <w:rFonts w:asciiTheme="minorHAnsi" w:hAnsiTheme="minorHAnsi" w:cstheme="minorHAnsi"/>
          <w:sz w:val="24"/>
          <w:szCs w:val="24"/>
        </w:rPr>
        <w:t>NHCS has several objectives. The first objective is to produce nationally representative utilization statistics for hospital discharges</w:t>
      </w:r>
      <w:r w:rsidR="00385353" w:rsidRPr="000C36B1">
        <w:rPr>
          <w:rFonts w:asciiTheme="minorHAnsi" w:hAnsiTheme="minorHAnsi" w:cstheme="minorHAnsi"/>
          <w:sz w:val="24"/>
          <w:szCs w:val="24"/>
        </w:rPr>
        <w:t xml:space="preserve"> </w:t>
      </w:r>
      <w:r w:rsidR="0074657C" w:rsidRPr="000C36B1">
        <w:rPr>
          <w:rFonts w:asciiTheme="minorHAnsi" w:hAnsiTheme="minorHAnsi" w:cstheme="minorHAnsi"/>
          <w:sz w:val="24"/>
          <w:szCs w:val="24"/>
        </w:rPr>
        <w:t xml:space="preserve">and </w:t>
      </w:r>
      <w:r w:rsidRPr="000C36B1">
        <w:rPr>
          <w:rFonts w:asciiTheme="minorHAnsi" w:hAnsiTheme="minorHAnsi" w:cstheme="minorHAnsi"/>
          <w:sz w:val="24"/>
          <w:szCs w:val="24"/>
        </w:rPr>
        <w:t xml:space="preserve">ambulatory </w:t>
      </w:r>
      <w:r w:rsidR="00071ED5" w:rsidRPr="000C36B1">
        <w:rPr>
          <w:rFonts w:asciiTheme="minorHAnsi" w:hAnsiTheme="minorHAnsi" w:cstheme="minorHAnsi"/>
          <w:sz w:val="24"/>
          <w:szCs w:val="24"/>
        </w:rPr>
        <w:t>health</w:t>
      </w:r>
      <w:r w:rsidRPr="000C36B1">
        <w:rPr>
          <w:rFonts w:asciiTheme="minorHAnsi" w:hAnsiTheme="minorHAnsi" w:cstheme="minorHAnsi"/>
          <w:sz w:val="24"/>
          <w:szCs w:val="24"/>
        </w:rPr>
        <w:t xml:space="preserve"> care.  NHCS uses a</w:t>
      </w:r>
      <w:r w:rsidR="00E27F4A">
        <w:rPr>
          <w:rFonts w:asciiTheme="minorHAnsi" w:hAnsiTheme="minorHAnsi" w:cstheme="minorHAnsi"/>
          <w:sz w:val="24"/>
          <w:szCs w:val="24"/>
        </w:rPr>
        <w:t>n</w:t>
      </w:r>
      <w:r w:rsidRPr="000C36B1">
        <w:rPr>
          <w:rFonts w:asciiTheme="minorHAnsi" w:hAnsiTheme="minorHAnsi" w:cstheme="minorHAnsi"/>
          <w:sz w:val="24"/>
          <w:szCs w:val="24"/>
        </w:rPr>
        <w:t xml:space="preserve"> independent national probability sample of hospitals </w:t>
      </w:r>
      <w:r w:rsidR="005A66F9" w:rsidRPr="000C36B1">
        <w:rPr>
          <w:rFonts w:asciiTheme="minorHAnsi" w:hAnsiTheme="minorHAnsi" w:cstheme="minorHAnsi"/>
          <w:sz w:val="24"/>
          <w:szCs w:val="24"/>
        </w:rPr>
        <w:t xml:space="preserve">that </w:t>
      </w:r>
      <w:r w:rsidR="002B46AA">
        <w:rPr>
          <w:rFonts w:asciiTheme="minorHAnsi" w:hAnsiTheme="minorHAnsi" w:cstheme="minorHAnsi"/>
          <w:sz w:val="24"/>
          <w:szCs w:val="24"/>
        </w:rPr>
        <w:t xml:space="preserve">is </w:t>
      </w:r>
      <w:r w:rsidR="003A0A2C" w:rsidRPr="000C36B1">
        <w:rPr>
          <w:rFonts w:asciiTheme="minorHAnsi" w:hAnsiTheme="minorHAnsi" w:cstheme="minorHAnsi"/>
          <w:sz w:val="24"/>
          <w:szCs w:val="24"/>
        </w:rPr>
        <w:t xml:space="preserve">planned to </w:t>
      </w:r>
      <w:r w:rsidR="005A66F9" w:rsidRPr="000C36B1">
        <w:rPr>
          <w:rFonts w:asciiTheme="minorHAnsi" w:hAnsiTheme="minorHAnsi" w:cstheme="minorHAnsi"/>
          <w:sz w:val="24"/>
          <w:szCs w:val="24"/>
        </w:rPr>
        <w:t>be updated every third</w:t>
      </w:r>
      <w:r w:rsidR="0046291A" w:rsidRPr="000C36B1">
        <w:rPr>
          <w:rFonts w:asciiTheme="minorHAnsi" w:hAnsiTheme="minorHAnsi" w:cstheme="minorHAnsi"/>
          <w:sz w:val="24"/>
          <w:szCs w:val="24"/>
        </w:rPr>
        <w:t xml:space="preserve"> </w:t>
      </w:r>
      <w:r w:rsidR="005A66F9" w:rsidRPr="000C36B1">
        <w:rPr>
          <w:rFonts w:asciiTheme="minorHAnsi" w:hAnsiTheme="minorHAnsi" w:cstheme="minorHAnsi"/>
          <w:sz w:val="24"/>
          <w:szCs w:val="24"/>
        </w:rPr>
        <w:t xml:space="preserve">year </w:t>
      </w:r>
      <w:r w:rsidRPr="000C36B1">
        <w:rPr>
          <w:rFonts w:asciiTheme="minorHAnsi" w:hAnsiTheme="minorHAnsi" w:cstheme="minorHAnsi"/>
          <w:sz w:val="24"/>
          <w:szCs w:val="24"/>
        </w:rPr>
        <w:t xml:space="preserve">to ensure that the sample continues to be nationally representative.   </w:t>
      </w:r>
      <w:r w:rsidR="008F4332">
        <w:rPr>
          <w:rFonts w:asciiTheme="minorHAnsi" w:hAnsiTheme="minorHAnsi" w:cstheme="minorHAnsi"/>
          <w:sz w:val="24"/>
          <w:szCs w:val="24"/>
        </w:rPr>
        <w:t>Once fully implemented, t</w:t>
      </w:r>
      <w:r w:rsidRPr="000C36B1">
        <w:rPr>
          <w:rFonts w:asciiTheme="minorHAnsi" w:hAnsiTheme="minorHAnsi" w:cstheme="minorHAnsi"/>
          <w:sz w:val="24"/>
          <w:szCs w:val="24"/>
        </w:rPr>
        <w:t xml:space="preserve">he survey </w:t>
      </w:r>
      <w:r w:rsidR="008F4332">
        <w:rPr>
          <w:rFonts w:asciiTheme="minorHAnsi" w:hAnsiTheme="minorHAnsi" w:cstheme="minorHAnsi"/>
          <w:sz w:val="24"/>
          <w:szCs w:val="24"/>
        </w:rPr>
        <w:t xml:space="preserve">will </w:t>
      </w:r>
      <w:r w:rsidRPr="000C36B1">
        <w:rPr>
          <w:rFonts w:asciiTheme="minorHAnsi" w:hAnsiTheme="minorHAnsi" w:cstheme="minorHAnsi"/>
          <w:sz w:val="24"/>
          <w:szCs w:val="24"/>
        </w:rPr>
        <w:t xml:space="preserve">produce nationally representative estimates of discharges by diagnosis and procedures and visits to EDs </w:t>
      </w:r>
      <w:r w:rsidR="00071ED5" w:rsidRPr="000C36B1">
        <w:rPr>
          <w:rFonts w:asciiTheme="minorHAnsi" w:hAnsiTheme="minorHAnsi" w:cstheme="minorHAnsi"/>
          <w:sz w:val="24"/>
          <w:szCs w:val="24"/>
        </w:rPr>
        <w:t xml:space="preserve">and </w:t>
      </w:r>
      <w:r w:rsidRPr="000C36B1">
        <w:rPr>
          <w:rFonts w:asciiTheme="minorHAnsi" w:hAnsiTheme="minorHAnsi" w:cstheme="minorHAnsi"/>
          <w:sz w:val="24"/>
          <w:szCs w:val="24"/>
        </w:rPr>
        <w:t xml:space="preserve">OPDs.  </w:t>
      </w:r>
    </w:p>
    <w:p w14:paraId="19006A72" w14:textId="77777777" w:rsidR="009E66BC" w:rsidRPr="000C36B1" w:rsidRDefault="009E66BC" w:rsidP="00E61A51">
      <w:pPr>
        <w:rPr>
          <w:rFonts w:asciiTheme="minorHAnsi" w:hAnsiTheme="minorHAnsi" w:cstheme="minorHAnsi"/>
          <w:sz w:val="24"/>
          <w:szCs w:val="24"/>
        </w:rPr>
      </w:pPr>
    </w:p>
    <w:p w14:paraId="67962F5E" w14:textId="062FA1C9" w:rsidR="00E61A51" w:rsidRPr="000C36B1" w:rsidRDefault="00725394" w:rsidP="005C4A1F">
      <w:pPr>
        <w:rPr>
          <w:rFonts w:asciiTheme="minorHAnsi" w:hAnsiTheme="minorHAnsi" w:cstheme="minorHAnsi"/>
          <w:sz w:val="24"/>
          <w:szCs w:val="24"/>
        </w:rPr>
      </w:pPr>
      <w:r w:rsidRPr="000C36B1">
        <w:rPr>
          <w:rFonts w:asciiTheme="minorHAnsi" w:hAnsiTheme="minorHAnsi" w:cstheme="minorHAnsi"/>
          <w:sz w:val="24"/>
          <w:szCs w:val="24"/>
        </w:rPr>
        <w:t xml:space="preserve">A </w:t>
      </w:r>
      <w:r w:rsidR="00E61A51" w:rsidRPr="000C36B1">
        <w:rPr>
          <w:rFonts w:asciiTheme="minorHAnsi" w:hAnsiTheme="minorHAnsi" w:cstheme="minorHAnsi"/>
          <w:sz w:val="24"/>
          <w:szCs w:val="24"/>
        </w:rPr>
        <w:t>second objective is to close gaps in available information about hospitals at the facility level, and relate the</w:t>
      </w:r>
      <w:r w:rsidR="00071ED5" w:rsidRPr="000C36B1">
        <w:rPr>
          <w:rFonts w:asciiTheme="minorHAnsi" w:hAnsiTheme="minorHAnsi" w:cstheme="minorHAnsi"/>
          <w:sz w:val="24"/>
          <w:szCs w:val="24"/>
        </w:rPr>
        <w:t>se</w:t>
      </w:r>
      <w:r w:rsidR="00E61A51" w:rsidRPr="000C36B1">
        <w:rPr>
          <w:rFonts w:asciiTheme="minorHAnsi" w:hAnsiTheme="minorHAnsi" w:cstheme="minorHAnsi"/>
          <w:sz w:val="24"/>
          <w:szCs w:val="24"/>
        </w:rPr>
        <w:t xml:space="preserve"> characteristics to discharge level data within the hospital.  The NHCS collects </w:t>
      </w:r>
      <w:r w:rsidR="005C4884">
        <w:rPr>
          <w:rFonts w:asciiTheme="minorHAnsi" w:hAnsiTheme="minorHAnsi" w:cstheme="minorHAnsi"/>
          <w:sz w:val="24"/>
          <w:szCs w:val="24"/>
        </w:rPr>
        <w:t xml:space="preserve">data </w:t>
      </w:r>
      <w:r w:rsidR="00771BDA">
        <w:rPr>
          <w:rFonts w:asciiTheme="minorHAnsi" w:hAnsiTheme="minorHAnsi" w:cstheme="minorHAnsi"/>
          <w:sz w:val="24"/>
          <w:szCs w:val="24"/>
        </w:rPr>
        <w:t xml:space="preserve">using </w:t>
      </w:r>
      <w:r w:rsidR="00E61A51" w:rsidRPr="000C36B1">
        <w:rPr>
          <w:rFonts w:asciiTheme="minorHAnsi" w:hAnsiTheme="minorHAnsi" w:cstheme="minorHAnsi"/>
          <w:sz w:val="24"/>
          <w:szCs w:val="24"/>
        </w:rPr>
        <w:t>a</w:t>
      </w:r>
      <w:r w:rsidR="009132AE">
        <w:rPr>
          <w:rFonts w:asciiTheme="minorHAnsi" w:hAnsiTheme="minorHAnsi" w:cstheme="minorHAnsi"/>
          <w:sz w:val="24"/>
          <w:szCs w:val="24"/>
        </w:rPr>
        <w:t>n</w:t>
      </w:r>
      <w:r w:rsidR="007C4CD8" w:rsidRPr="000C36B1">
        <w:rPr>
          <w:rFonts w:asciiTheme="minorHAnsi" w:hAnsiTheme="minorHAnsi" w:cstheme="minorHAnsi"/>
          <w:sz w:val="24"/>
          <w:szCs w:val="24"/>
        </w:rPr>
        <w:t xml:space="preserve"> </w:t>
      </w:r>
      <w:r w:rsidR="00B34BF0">
        <w:rPr>
          <w:rFonts w:asciiTheme="minorHAnsi" w:hAnsiTheme="minorHAnsi" w:cstheme="minorHAnsi"/>
          <w:sz w:val="24"/>
          <w:szCs w:val="24"/>
        </w:rPr>
        <w:t>Annual Hospital Interview</w:t>
      </w:r>
      <w:r w:rsidR="00F72B6A">
        <w:rPr>
          <w:rFonts w:asciiTheme="minorHAnsi" w:hAnsiTheme="minorHAnsi" w:cstheme="minorHAnsi"/>
          <w:sz w:val="24"/>
          <w:szCs w:val="24"/>
        </w:rPr>
        <w:t xml:space="preserve"> </w:t>
      </w:r>
      <w:r w:rsidR="00E61A51" w:rsidRPr="000C36B1">
        <w:rPr>
          <w:rFonts w:asciiTheme="minorHAnsi" w:hAnsiTheme="minorHAnsi" w:cstheme="minorHAnsi"/>
          <w:sz w:val="24"/>
          <w:szCs w:val="24"/>
        </w:rPr>
        <w:t xml:space="preserve">from every sampled hospital </w:t>
      </w:r>
      <w:r w:rsidR="00AD5F03">
        <w:rPr>
          <w:rFonts w:asciiTheme="minorHAnsi" w:hAnsiTheme="minorHAnsi" w:cstheme="minorHAnsi"/>
          <w:sz w:val="24"/>
          <w:szCs w:val="24"/>
        </w:rPr>
        <w:t xml:space="preserve">(including nonrespondents) </w:t>
      </w:r>
      <w:r w:rsidR="00E61A51" w:rsidRPr="000C36B1">
        <w:rPr>
          <w:rFonts w:asciiTheme="minorHAnsi" w:hAnsiTheme="minorHAnsi" w:cstheme="minorHAnsi"/>
          <w:sz w:val="24"/>
          <w:szCs w:val="24"/>
        </w:rPr>
        <w:t>each year</w:t>
      </w:r>
      <w:r w:rsidR="007C4CD8" w:rsidRPr="000C36B1">
        <w:rPr>
          <w:rFonts w:asciiTheme="minorHAnsi" w:hAnsiTheme="minorHAnsi" w:cstheme="minorHAnsi"/>
          <w:sz w:val="24"/>
          <w:szCs w:val="24"/>
        </w:rPr>
        <w:t xml:space="preserve"> (Attachment </w:t>
      </w:r>
      <w:r w:rsidR="00B25337" w:rsidRPr="000C36B1">
        <w:rPr>
          <w:rFonts w:asciiTheme="minorHAnsi" w:hAnsiTheme="minorHAnsi" w:cstheme="minorHAnsi"/>
          <w:sz w:val="24"/>
          <w:szCs w:val="24"/>
        </w:rPr>
        <w:t>F</w:t>
      </w:r>
      <w:r w:rsidR="007C4CD8" w:rsidRPr="000C36B1">
        <w:rPr>
          <w:rFonts w:asciiTheme="minorHAnsi" w:hAnsiTheme="minorHAnsi" w:cstheme="minorHAnsi"/>
          <w:sz w:val="24"/>
          <w:szCs w:val="24"/>
        </w:rPr>
        <w:t>)</w:t>
      </w:r>
      <w:r w:rsidR="00E61A51" w:rsidRPr="000C36B1">
        <w:rPr>
          <w:rFonts w:asciiTheme="minorHAnsi" w:hAnsiTheme="minorHAnsi" w:cstheme="minorHAnsi"/>
          <w:sz w:val="24"/>
          <w:szCs w:val="24"/>
        </w:rPr>
        <w:t xml:space="preserve">. </w:t>
      </w:r>
    </w:p>
    <w:p w14:paraId="07A4131A" w14:textId="77777777" w:rsidR="00E61A51" w:rsidRPr="000C36B1" w:rsidRDefault="00E61A51" w:rsidP="00E61A51">
      <w:pPr>
        <w:rPr>
          <w:rFonts w:asciiTheme="minorHAnsi" w:hAnsiTheme="minorHAnsi" w:cstheme="minorHAnsi"/>
          <w:sz w:val="24"/>
          <w:szCs w:val="24"/>
        </w:rPr>
      </w:pPr>
    </w:p>
    <w:p w14:paraId="3C7D79C7" w14:textId="0A9613EC" w:rsidR="00E61A51" w:rsidRPr="000C36B1" w:rsidRDefault="00725394" w:rsidP="00E61A51">
      <w:pPr>
        <w:rPr>
          <w:rFonts w:asciiTheme="minorHAnsi" w:hAnsiTheme="minorHAnsi" w:cstheme="minorHAnsi"/>
          <w:sz w:val="24"/>
          <w:szCs w:val="24"/>
        </w:rPr>
      </w:pPr>
      <w:r w:rsidRPr="000C36B1">
        <w:rPr>
          <w:rFonts w:asciiTheme="minorHAnsi" w:hAnsiTheme="minorHAnsi" w:cstheme="minorHAnsi"/>
          <w:sz w:val="24"/>
          <w:szCs w:val="24"/>
        </w:rPr>
        <w:t>A</w:t>
      </w:r>
      <w:r w:rsidR="00910F65" w:rsidRPr="000C36B1">
        <w:rPr>
          <w:rFonts w:asciiTheme="minorHAnsi" w:hAnsiTheme="minorHAnsi" w:cstheme="minorHAnsi"/>
          <w:sz w:val="24"/>
          <w:szCs w:val="24"/>
        </w:rPr>
        <w:t xml:space="preserve"> </w:t>
      </w:r>
      <w:r w:rsidR="00E61A51" w:rsidRPr="000C36B1">
        <w:rPr>
          <w:rFonts w:asciiTheme="minorHAnsi" w:hAnsiTheme="minorHAnsi" w:cstheme="minorHAnsi"/>
          <w:sz w:val="24"/>
          <w:szCs w:val="24"/>
        </w:rPr>
        <w:t xml:space="preserve">third objective is to link episodes of care within the hospital, such as for patients seen in the ED and subsequently admitted as inpatients.  NHCS collects </w:t>
      </w:r>
      <w:r w:rsidR="00A13B59">
        <w:rPr>
          <w:rFonts w:asciiTheme="minorHAnsi" w:hAnsiTheme="minorHAnsi" w:cstheme="minorHAnsi"/>
          <w:sz w:val="24"/>
          <w:szCs w:val="24"/>
        </w:rPr>
        <w:t xml:space="preserve">PII </w:t>
      </w:r>
      <w:r w:rsidR="00E61A51" w:rsidRPr="000C36B1">
        <w:rPr>
          <w:rFonts w:asciiTheme="minorHAnsi" w:hAnsiTheme="minorHAnsi" w:cstheme="minorHAnsi"/>
          <w:sz w:val="24"/>
          <w:szCs w:val="24"/>
        </w:rPr>
        <w:t xml:space="preserve">which </w:t>
      </w:r>
      <w:r w:rsidR="00AC4F1F">
        <w:rPr>
          <w:rFonts w:asciiTheme="minorHAnsi" w:hAnsiTheme="minorHAnsi" w:cstheme="minorHAnsi"/>
          <w:sz w:val="24"/>
          <w:szCs w:val="24"/>
        </w:rPr>
        <w:t>allows</w:t>
      </w:r>
      <w:r w:rsidR="00E61A51" w:rsidRPr="000C36B1">
        <w:rPr>
          <w:rFonts w:asciiTheme="minorHAnsi" w:hAnsiTheme="minorHAnsi" w:cstheme="minorHAnsi"/>
          <w:sz w:val="24"/>
          <w:szCs w:val="24"/>
        </w:rPr>
        <w:t xml:space="preserve"> linkages to other episodes of care in the ED </w:t>
      </w:r>
      <w:r w:rsidR="00071ED5" w:rsidRPr="000C36B1">
        <w:rPr>
          <w:rFonts w:asciiTheme="minorHAnsi" w:hAnsiTheme="minorHAnsi" w:cstheme="minorHAnsi"/>
          <w:sz w:val="24"/>
          <w:szCs w:val="24"/>
        </w:rPr>
        <w:t xml:space="preserve">and </w:t>
      </w:r>
      <w:r w:rsidR="00E61A51" w:rsidRPr="000C36B1">
        <w:rPr>
          <w:rFonts w:asciiTheme="minorHAnsi" w:hAnsiTheme="minorHAnsi" w:cstheme="minorHAnsi"/>
          <w:sz w:val="24"/>
          <w:szCs w:val="24"/>
        </w:rPr>
        <w:t>OPD as well as other data sources, such as the NDI and the Medicare and Medicaid claims databases.</w:t>
      </w:r>
    </w:p>
    <w:p w14:paraId="34B59D03" w14:textId="77777777" w:rsidR="00E61A51" w:rsidRPr="000C36B1" w:rsidRDefault="00E61A51" w:rsidP="00E61A51">
      <w:pPr>
        <w:rPr>
          <w:rFonts w:asciiTheme="minorHAnsi" w:hAnsiTheme="minorHAnsi" w:cstheme="minorHAnsi"/>
          <w:sz w:val="24"/>
          <w:szCs w:val="24"/>
        </w:rPr>
      </w:pPr>
    </w:p>
    <w:p w14:paraId="36554E23" w14:textId="4B891E53" w:rsidR="00E61A51" w:rsidRPr="000C36B1" w:rsidRDefault="00725394" w:rsidP="00E61A51">
      <w:pPr>
        <w:pStyle w:val="BodyText"/>
        <w:rPr>
          <w:rFonts w:asciiTheme="minorHAnsi" w:hAnsiTheme="minorHAnsi" w:cstheme="minorHAnsi"/>
          <w:bCs/>
          <w:iCs/>
        </w:rPr>
      </w:pPr>
      <w:r w:rsidRPr="000C36B1">
        <w:rPr>
          <w:rFonts w:asciiTheme="minorHAnsi" w:hAnsiTheme="minorHAnsi" w:cstheme="minorHAnsi"/>
        </w:rPr>
        <w:t>A</w:t>
      </w:r>
      <w:r w:rsidR="00CF7AC0" w:rsidRPr="000C36B1">
        <w:rPr>
          <w:rFonts w:asciiTheme="minorHAnsi" w:hAnsiTheme="minorHAnsi" w:cstheme="minorHAnsi"/>
        </w:rPr>
        <w:t xml:space="preserve"> </w:t>
      </w:r>
      <w:r w:rsidR="00E61A51" w:rsidRPr="000C36B1">
        <w:rPr>
          <w:rFonts w:asciiTheme="minorHAnsi" w:hAnsiTheme="minorHAnsi" w:cstheme="minorHAnsi"/>
        </w:rPr>
        <w:t xml:space="preserve">fourth objective is to produce micro-data public use files of </w:t>
      </w:r>
      <w:r w:rsidR="000613C7">
        <w:rPr>
          <w:rFonts w:asciiTheme="minorHAnsi" w:hAnsiTheme="minorHAnsi" w:cstheme="minorHAnsi"/>
        </w:rPr>
        <w:t xml:space="preserve">non-identifiable </w:t>
      </w:r>
      <w:r w:rsidR="00FF6A9D">
        <w:rPr>
          <w:rFonts w:asciiTheme="minorHAnsi" w:hAnsiTheme="minorHAnsi" w:cstheme="minorHAnsi"/>
        </w:rPr>
        <w:t xml:space="preserve">data from </w:t>
      </w:r>
      <w:r w:rsidR="00E61A51" w:rsidRPr="000C36B1">
        <w:rPr>
          <w:rFonts w:asciiTheme="minorHAnsi" w:hAnsiTheme="minorHAnsi" w:cstheme="minorHAnsi"/>
        </w:rPr>
        <w:t>inpatient discharges and ED</w:t>
      </w:r>
      <w:r w:rsidR="00071ED5" w:rsidRPr="000C36B1">
        <w:rPr>
          <w:rFonts w:asciiTheme="minorHAnsi" w:hAnsiTheme="minorHAnsi" w:cstheme="minorHAnsi"/>
        </w:rPr>
        <w:t xml:space="preserve"> and</w:t>
      </w:r>
      <w:r w:rsidR="00E61A51" w:rsidRPr="000C36B1">
        <w:rPr>
          <w:rFonts w:asciiTheme="minorHAnsi" w:hAnsiTheme="minorHAnsi" w:cstheme="minorHAnsi"/>
        </w:rPr>
        <w:t xml:space="preserve"> OPD visits and to disseminate timely data that can be used by health policy researchers, the public and the research community.</w:t>
      </w:r>
      <w:r w:rsidR="00E61A51" w:rsidRPr="000C36B1">
        <w:rPr>
          <w:rFonts w:asciiTheme="minorHAnsi" w:hAnsiTheme="minorHAnsi" w:cstheme="minorHAnsi"/>
          <w:b/>
        </w:rPr>
        <w:t xml:space="preserve"> </w:t>
      </w:r>
      <w:r w:rsidR="00E61A51" w:rsidRPr="000C36B1">
        <w:rPr>
          <w:rFonts w:asciiTheme="minorHAnsi" w:hAnsiTheme="minorHAnsi" w:cstheme="minorHAnsi"/>
          <w:bCs/>
          <w:iCs/>
        </w:rPr>
        <w:t>Using these data files, researchers can study trends and changes in health care practice, conformance to scientific evidence about effectiveness, and changes in patterns of</w:t>
      </w:r>
      <w:r w:rsidR="00784DA0">
        <w:rPr>
          <w:rFonts w:asciiTheme="minorHAnsi" w:hAnsiTheme="minorHAnsi" w:cstheme="minorHAnsi"/>
          <w:bCs/>
          <w:iCs/>
        </w:rPr>
        <w:t xml:space="preserve"> health care seeking behavior. </w:t>
      </w:r>
      <w:r w:rsidR="00E61A51" w:rsidRPr="000C36B1">
        <w:rPr>
          <w:rFonts w:asciiTheme="minorHAnsi" w:hAnsiTheme="minorHAnsi" w:cstheme="minorHAnsi"/>
          <w:bCs/>
          <w:iCs/>
        </w:rPr>
        <w:t xml:space="preserve">It complements patient-based and population-based information.   </w:t>
      </w:r>
    </w:p>
    <w:p w14:paraId="01A36A96" w14:textId="77777777" w:rsidR="0035389C" w:rsidRPr="000C36B1" w:rsidRDefault="0035389C" w:rsidP="00E61A51">
      <w:pPr>
        <w:pStyle w:val="BodyText"/>
        <w:rPr>
          <w:rFonts w:asciiTheme="minorHAnsi" w:hAnsiTheme="minorHAnsi" w:cstheme="minorHAnsi"/>
          <w:bCs/>
          <w:iCs/>
        </w:rPr>
      </w:pPr>
    </w:p>
    <w:p w14:paraId="753CB61C" w14:textId="4C00CFD6" w:rsidR="00951490" w:rsidRPr="0040657F" w:rsidRDefault="00CB3EA0" w:rsidP="00951490">
      <w:pPr>
        <w:rPr>
          <w:rFonts w:asciiTheme="minorHAnsi" w:hAnsiTheme="minorHAnsi" w:cstheme="minorHAnsi"/>
          <w:sz w:val="24"/>
          <w:szCs w:val="24"/>
        </w:rPr>
      </w:pPr>
      <w:r w:rsidRPr="000C36B1">
        <w:rPr>
          <w:rFonts w:asciiTheme="minorHAnsi" w:hAnsiTheme="minorHAnsi" w:cstheme="minorHAnsi"/>
          <w:sz w:val="24"/>
          <w:szCs w:val="24"/>
        </w:rPr>
        <w:t xml:space="preserve">Data collected </w:t>
      </w:r>
      <w:r w:rsidR="008541C8" w:rsidRPr="000C36B1">
        <w:rPr>
          <w:rFonts w:asciiTheme="minorHAnsi" w:hAnsiTheme="minorHAnsi" w:cstheme="minorHAnsi"/>
          <w:sz w:val="24"/>
          <w:szCs w:val="24"/>
        </w:rPr>
        <w:t xml:space="preserve">will be </w:t>
      </w:r>
      <w:r w:rsidR="007D41DB" w:rsidRPr="000C36B1">
        <w:rPr>
          <w:rFonts w:asciiTheme="minorHAnsi" w:hAnsiTheme="minorHAnsi" w:cstheme="minorHAnsi"/>
          <w:sz w:val="24"/>
          <w:szCs w:val="24"/>
        </w:rPr>
        <w:t>used by government, professional, scientific, academic and commercial institutions</w:t>
      </w:r>
      <w:r w:rsidR="00FE784E" w:rsidRPr="000C36B1">
        <w:rPr>
          <w:rFonts w:asciiTheme="minorHAnsi" w:hAnsiTheme="minorHAnsi" w:cstheme="minorHAnsi"/>
          <w:sz w:val="24"/>
          <w:szCs w:val="24"/>
        </w:rPr>
        <w:t>,</w:t>
      </w:r>
      <w:r w:rsidR="00FE784E" w:rsidRPr="000C36B1">
        <w:rPr>
          <w:rFonts w:asciiTheme="minorHAnsi" w:hAnsiTheme="minorHAnsi" w:cstheme="minorHAnsi"/>
          <w:color w:val="000000"/>
          <w:sz w:val="24"/>
          <w:szCs w:val="24"/>
        </w:rPr>
        <w:t xml:space="preserve"> and private research organizations,</w:t>
      </w:r>
      <w:r w:rsidR="007D41DB" w:rsidRPr="000C36B1">
        <w:rPr>
          <w:rFonts w:asciiTheme="minorHAnsi" w:hAnsiTheme="minorHAnsi" w:cstheme="minorHAnsi"/>
          <w:sz w:val="24"/>
          <w:szCs w:val="24"/>
        </w:rPr>
        <w:t xml:space="preserve"> as well as private citizens. </w:t>
      </w:r>
      <w:r w:rsidR="00951490" w:rsidRPr="000C36B1">
        <w:rPr>
          <w:rFonts w:asciiTheme="minorHAnsi" w:hAnsiTheme="minorHAnsi" w:cstheme="minorHAnsi"/>
          <w:sz w:val="24"/>
          <w:szCs w:val="24"/>
        </w:rPr>
        <w:t xml:space="preserve">NCHS’ integration of the data collected from NHDS and NHAMCS into the NHCS </w:t>
      </w:r>
      <w:r w:rsidR="008A09BB">
        <w:rPr>
          <w:rFonts w:asciiTheme="minorHAnsi" w:hAnsiTheme="minorHAnsi" w:cstheme="minorHAnsi"/>
          <w:sz w:val="24"/>
          <w:szCs w:val="24"/>
        </w:rPr>
        <w:t>is</w:t>
      </w:r>
      <w:r w:rsidR="000231EE">
        <w:rPr>
          <w:rFonts w:asciiTheme="minorHAnsi" w:hAnsiTheme="minorHAnsi" w:cstheme="minorHAnsi"/>
          <w:sz w:val="24"/>
          <w:szCs w:val="24"/>
        </w:rPr>
        <w:t xml:space="preserve"> </w:t>
      </w:r>
      <w:r w:rsidR="00951490" w:rsidRPr="000C36B1">
        <w:rPr>
          <w:rFonts w:asciiTheme="minorHAnsi" w:hAnsiTheme="minorHAnsi" w:cstheme="minorHAnsi"/>
          <w:sz w:val="24"/>
          <w:szCs w:val="24"/>
        </w:rPr>
        <w:t>designed to maintain continuity with the current data collections while adding new utility to the data by enabling NCHS to link cases and outcomes both across departments within a hospital and with external data sets. This rich new dataset contains information on the demographic characteristics, medical conditions, and treatment of patients who use hospitals for inpatient and ambulatory medical care</w:t>
      </w:r>
      <w:r w:rsidR="00B50B57" w:rsidRPr="000C36B1">
        <w:rPr>
          <w:rFonts w:asciiTheme="minorHAnsi" w:hAnsiTheme="minorHAnsi" w:cstheme="minorHAnsi"/>
          <w:sz w:val="24"/>
          <w:szCs w:val="24"/>
        </w:rPr>
        <w:t xml:space="preserve">.  </w:t>
      </w:r>
      <w:r w:rsidR="00951490" w:rsidRPr="000C36B1">
        <w:rPr>
          <w:rFonts w:asciiTheme="minorHAnsi" w:hAnsiTheme="minorHAnsi" w:cstheme="minorHAnsi"/>
          <w:bCs/>
          <w:sz w:val="24"/>
          <w:szCs w:val="24"/>
        </w:rPr>
        <w:t>The data NHCS is collecting</w:t>
      </w:r>
      <w:r w:rsidR="00951490" w:rsidRPr="000C36B1">
        <w:rPr>
          <w:rFonts w:asciiTheme="minorHAnsi" w:hAnsiTheme="minorHAnsi" w:cstheme="minorHAnsi"/>
          <w:sz w:val="24"/>
          <w:szCs w:val="24"/>
        </w:rPr>
        <w:t xml:space="preserve"> can be used to investigate a wide range of public health and health services related issues over time rather than focusing on a single specific research question at a </w:t>
      </w:r>
      <w:r w:rsidR="00951490" w:rsidRPr="0040657F">
        <w:rPr>
          <w:rFonts w:asciiTheme="minorHAnsi" w:hAnsiTheme="minorHAnsi" w:cstheme="minorHAnsi"/>
          <w:sz w:val="24"/>
          <w:szCs w:val="24"/>
        </w:rPr>
        <w:t>single point in time.</w:t>
      </w:r>
    </w:p>
    <w:p w14:paraId="24FAC52B" w14:textId="5A21763B" w:rsidR="00951490" w:rsidRPr="0040657F" w:rsidRDefault="00951490" w:rsidP="00951490">
      <w:pPr>
        <w:rPr>
          <w:rFonts w:asciiTheme="minorHAnsi" w:hAnsiTheme="minorHAnsi" w:cstheme="minorHAnsi"/>
          <w:sz w:val="24"/>
          <w:szCs w:val="24"/>
        </w:rPr>
      </w:pPr>
    </w:p>
    <w:p w14:paraId="728D6F95" w14:textId="0383C167" w:rsidR="00C17FDC" w:rsidRPr="0040657F" w:rsidRDefault="00951490" w:rsidP="007D41DB">
      <w:pPr>
        <w:rPr>
          <w:rFonts w:asciiTheme="minorHAnsi" w:hAnsiTheme="minorHAnsi" w:cstheme="minorHAnsi"/>
          <w:bCs/>
          <w:sz w:val="24"/>
          <w:szCs w:val="24"/>
        </w:rPr>
      </w:pPr>
      <w:r w:rsidRPr="0040657F">
        <w:rPr>
          <w:rFonts w:asciiTheme="minorHAnsi" w:hAnsiTheme="minorHAnsi" w:cstheme="minorHAnsi"/>
          <w:bCs/>
          <w:sz w:val="24"/>
          <w:szCs w:val="24"/>
        </w:rPr>
        <w:t>The NHCS offers both the depth and flexibility to address many other issues as well.  For example, the survey can help inform discussions on the role and value of EHRs.</w:t>
      </w:r>
      <w:r w:rsidR="00D55DD3" w:rsidRPr="0040657F">
        <w:rPr>
          <w:rFonts w:asciiTheme="minorHAnsi" w:hAnsiTheme="minorHAnsi" w:cstheme="minorHAnsi"/>
          <w:bCs/>
          <w:sz w:val="24"/>
          <w:szCs w:val="24"/>
        </w:rPr>
        <w:t xml:space="preserve">  S</w:t>
      </w:r>
      <w:r w:rsidR="003D7729" w:rsidRPr="0040657F">
        <w:rPr>
          <w:rFonts w:asciiTheme="minorHAnsi" w:hAnsiTheme="minorHAnsi" w:cstheme="minorHAnsi"/>
          <w:bCs/>
          <w:sz w:val="24"/>
          <w:szCs w:val="24"/>
        </w:rPr>
        <w:t>imilarly</w:t>
      </w:r>
      <w:r w:rsidRPr="0040657F">
        <w:rPr>
          <w:rFonts w:asciiTheme="minorHAnsi" w:hAnsiTheme="minorHAnsi" w:cstheme="minorHAnsi"/>
          <w:bCs/>
          <w:sz w:val="24"/>
          <w:szCs w:val="24"/>
        </w:rPr>
        <w:t xml:space="preserve">, the NHCS </w:t>
      </w:r>
      <w:r w:rsidR="0067552C" w:rsidRPr="0040657F">
        <w:rPr>
          <w:rFonts w:asciiTheme="minorHAnsi" w:hAnsiTheme="minorHAnsi" w:cstheme="minorHAnsi"/>
          <w:bCs/>
          <w:sz w:val="24"/>
          <w:szCs w:val="24"/>
        </w:rPr>
        <w:t>will</w:t>
      </w:r>
      <w:r w:rsidRPr="0040657F">
        <w:rPr>
          <w:rFonts w:asciiTheme="minorHAnsi" w:hAnsiTheme="minorHAnsi" w:cstheme="minorHAnsi"/>
          <w:bCs/>
          <w:sz w:val="24"/>
          <w:szCs w:val="24"/>
        </w:rPr>
        <w:t xml:space="preserve"> be an extremely valuable public health resource by providing trend data on hospital use, including diagnoses and procedures of particular interest (e.g., Cesarean section rates, use of coronary stents).  </w:t>
      </w:r>
    </w:p>
    <w:p w14:paraId="36FEAB27" w14:textId="77777777" w:rsidR="00AC5891" w:rsidRPr="0040657F" w:rsidRDefault="00AC5891" w:rsidP="007D41DB">
      <w:pPr>
        <w:rPr>
          <w:rFonts w:asciiTheme="minorHAnsi" w:hAnsiTheme="minorHAnsi" w:cstheme="minorHAnsi"/>
          <w:bCs/>
          <w:sz w:val="24"/>
          <w:szCs w:val="24"/>
        </w:rPr>
      </w:pPr>
    </w:p>
    <w:p w14:paraId="47B0B662" w14:textId="6BA1B332" w:rsidR="007D41DB" w:rsidRPr="000C36B1" w:rsidRDefault="00557660" w:rsidP="007D41DB">
      <w:pPr>
        <w:rPr>
          <w:rFonts w:asciiTheme="minorHAnsi" w:hAnsiTheme="minorHAnsi" w:cstheme="minorHAnsi"/>
          <w:sz w:val="24"/>
          <w:szCs w:val="24"/>
        </w:rPr>
      </w:pPr>
      <w:r w:rsidRPr="0040657F">
        <w:rPr>
          <w:rFonts w:asciiTheme="minorHAnsi" w:hAnsiTheme="minorHAnsi" w:cstheme="minorHAnsi"/>
          <w:sz w:val="24"/>
          <w:szCs w:val="24"/>
        </w:rPr>
        <w:t xml:space="preserve">The </w:t>
      </w:r>
      <w:r w:rsidR="00B34BF0">
        <w:rPr>
          <w:rFonts w:asciiTheme="minorHAnsi" w:hAnsiTheme="minorHAnsi" w:cstheme="minorHAnsi"/>
          <w:sz w:val="24"/>
          <w:szCs w:val="24"/>
        </w:rPr>
        <w:t xml:space="preserve">various </w:t>
      </w:r>
      <w:r w:rsidRPr="0040657F">
        <w:rPr>
          <w:rFonts w:asciiTheme="minorHAnsi" w:hAnsiTheme="minorHAnsi" w:cstheme="minorHAnsi"/>
          <w:sz w:val="24"/>
          <w:szCs w:val="24"/>
        </w:rPr>
        <w:t>uses of future NHCS data are best exemplified by the historical diversity of users of NHDS an</w:t>
      </w:r>
      <w:r w:rsidR="0040657F" w:rsidRPr="0040657F">
        <w:rPr>
          <w:rFonts w:asciiTheme="minorHAnsi" w:hAnsiTheme="minorHAnsi" w:cstheme="minorHAnsi"/>
          <w:sz w:val="24"/>
          <w:szCs w:val="24"/>
        </w:rPr>
        <w:t xml:space="preserve">d NHAMCS.  </w:t>
      </w:r>
      <w:r w:rsidR="007D41DB" w:rsidRPr="0040657F">
        <w:rPr>
          <w:rFonts w:asciiTheme="minorHAnsi" w:hAnsiTheme="minorHAnsi" w:cstheme="minorHAnsi"/>
          <w:sz w:val="24"/>
          <w:szCs w:val="24"/>
        </w:rPr>
        <w:t>Of particular importance,</w:t>
      </w:r>
      <w:r w:rsidR="00563209" w:rsidRPr="0040657F">
        <w:rPr>
          <w:rFonts w:asciiTheme="minorHAnsi" w:hAnsiTheme="minorHAnsi" w:cstheme="minorHAnsi"/>
          <w:sz w:val="24"/>
          <w:szCs w:val="24"/>
        </w:rPr>
        <w:t xml:space="preserve"> </w:t>
      </w:r>
      <w:r w:rsidR="0092610E" w:rsidRPr="0040657F">
        <w:rPr>
          <w:rFonts w:asciiTheme="minorHAnsi" w:hAnsiTheme="minorHAnsi" w:cstheme="minorHAnsi"/>
          <w:sz w:val="24"/>
          <w:szCs w:val="24"/>
        </w:rPr>
        <w:t>NHDS</w:t>
      </w:r>
      <w:r w:rsidR="007D41DB" w:rsidRPr="0040657F">
        <w:rPr>
          <w:rFonts w:asciiTheme="minorHAnsi" w:hAnsiTheme="minorHAnsi" w:cstheme="minorHAnsi"/>
          <w:sz w:val="24"/>
          <w:szCs w:val="24"/>
        </w:rPr>
        <w:t xml:space="preserve"> </w:t>
      </w:r>
      <w:r w:rsidR="00BF652F" w:rsidRPr="0040657F">
        <w:rPr>
          <w:rFonts w:asciiTheme="minorHAnsi" w:hAnsiTheme="minorHAnsi" w:cstheme="minorHAnsi"/>
          <w:sz w:val="24"/>
          <w:szCs w:val="24"/>
        </w:rPr>
        <w:t xml:space="preserve">data </w:t>
      </w:r>
      <w:r w:rsidR="00A2432F" w:rsidRPr="0040657F">
        <w:rPr>
          <w:rFonts w:asciiTheme="minorHAnsi" w:hAnsiTheme="minorHAnsi" w:cstheme="minorHAnsi"/>
          <w:sz w:val="24"/>
          <w:szCs w:val="24"/>
        </w:rPr>
        <w:t xml:space="preserve">were used </w:t>
      </w:r>
      <w:r w:rsidR="007D41DB" w:rsidRPr="0040657F">
        <w:rPr>
          <w:rFonts w:asciiTheme="minorHAnsi" w:hAnsiTheme="minorHAnsi" w:cstheme="minorHAnsi"/>
          <w:sz w:val="24"/>
          <w:szCs w:val="24"/>
        </w:rPr>
        <w:t xml:space="preserve">and NHAMCS data are </w:t>
      </w:r>
      <w:r w:rsidR="00A2432F" w:rsidRPr="0040657F">
        <w:rPr>
          <w:rFonts w:asciiTheme="minorHAnsi" w:hAnsiTheme="minorHAnsi" w:cstheme="minorHAnsi"/>
          <w:sz w:val="24"/>
          <w:szCs w:val="24"/>
        </w:rPr>
        <w:t xml:space="preserve">still </w:t>
      </w:r>
      <w:r w:rsidR="007D41DB" w:rsidRPr="0040657F">
        <w:rPr>
          <w:rFonts w:asciiTheme="minorHAnsi" w:hAnsiTheme="minorHAnsi" w:cstheme="minorHAnsi"/>
          <w:sz w:val="24"/>
          <w:szCs w:val="24"/>
        </w:rPr>
        <w:t>used by the Department of Health and Human Services (DHHS) in the development and monitoring of goals f</w:t>
      </w:r>
      <w:r w:rsidR="007D41DB" w:rsidRPr="000C36B1">
        <w:rPr>
          <w:rFonts w:asciiTheme="minorHAnsi" w:hAnsiTheme="minorHAnsi" w:cstheme="minorHAnsi"/>
          <w:sz w:val="24"/>
          <w:szCs w:val="24"/>
        </w:rPr>
        <w:t xml:space="preserve">or the Year 2000, 2010 and 2020 Health Objectives for the nation as well as the National Reports on Quality and Disparities.  In addition, </w:t>
      </w:r>
      <w:r w:rsidR="00E61A51" w:rsidRPr="000C36B1">
        <w:rPr>
          <w:rFonts w:asciiTheme="minorHAnsi" w:hAnsiTheme="minorHAnsi" w:cstheme="minorHAnsi"/>
          <w:sz w:val="24"/>
          <w:szCs w:val="24"/>
        </w:rPr>
        <w:t>these</w:t>
      </w:r>
      <w:r w:rsidR="007D41DB" w:rsidRPr="000C36B1">
        <w:rPr>
          <w:rFonts w:asciiTheme="minorHAnsi" w:hAnsiTheme="minorHAnsi" w:cstheme="minorHAnsi"/>
          <w:sz w:val="24"/>
          <w:szCs w:val="24"/>
        </w:rPr>
        <w:t xml:space="preserve"> data provide</w:t>
      </w:r>
      <w:r w:rsidR="00A2432F" w:rsidRPr="000C36B1">
        <w:rPr>
          <w:rFonts w:asciiTheme="minorHAnsi" w:hAnsiTheme="minorHAnsi" w:cstheme="minorHAnsi"/>
          <w:sz w:val="24"/>
          <w:szCs w:val="24"/>
        </w:rPr>
        <w:t>d</w:t>
      </w:r>
      <w:r w:rsidR="007D41DB" w:rsidRPr="000C36B1">
        <w:rPr>
          <w:rFonts w:asciiTheme="minorHAnsi" w:hAnsiTheme="minorHAnsi" w:cstheme="minorHAnsi"/>
          <w:sz w:val="24"/>
          <w:szCs w:val="24"/>
        </w:rPr>
        <w:t xml:space="preserve"> annual updates for numerous tables in the Congressionally-mandated NCHS report, </w:t>
      </w:r>
      <w:r w:rsidR="007D41DB" w:rsidRPr="000C36B1">
        <w:rPr>
          <w:rFonts w:asciiTheme="minorHAnsi" w:hAnsiTheme="minorHAnsi" w:cstheme="minorHAnsi"/>
          <w:i/>
          <w:iCs/>
          <w:sz w:val="24"/>
          <w:szCs w:val="24"/>
        </w:rPr>
        <w:t>Health, United States.</w:t>
      </w:r>
    </w:p>
    <w:p w14:paraId="6151A664" w14:textId="77777777" w:rsidR="007D41DB" w:rsidRPr="000C36B1" w:rsidRDefault="007D41DB" w:rsidP="007D41DB">
      <w:pPr>
        <w:rPr>
          <w:rFonts w:asciiTheme="minorHAnsi" w:hAnsiTheme="minorHAnsi" w:cstheme="minorHAnsi"/>
          <w:sz w:val="24"/>
          <w:szCs w:val="24"/>
        </w:rPr>
      </w:pPr>
    </w:p>
    <w:p w14:paraId="14692D89" w14:textId="69EBC8DB" w:rsidR="007D41DB" w:rsidRPr="000C36B1" w:rsidRDefault="007D41DB" w:rsidP="007D41DB">
      <w:pPr>
        <w:rPr>
          <w:rFonts w:asciiTheme="minorHAnsi" w:hAnsiTheme="minorHAnsi" w:cstheme="minorHAnsi"/>
          <w:sz w:val="24"/>
          <w:szCs w:val="24"/>
        </w:rPr>
      </w:pPr>
      <w:r w:rsidRPr="000C36B1">
        <w:rPr>
          <w:rFonts w:asciiTheme="minorHAnsi" w:hAnsiTheme="minorHAnsi" w:cstheme="minorHAnsi"/>
          <w:sz w:val="24"/>
          <w:szCs w:val="24"/>
        </w:rPr>
        <w:t xml:space="preserve">Data from </w:t>
      </w:r>
      <w:r w:rsidR="00E61A51" w:rsidRPr="000C36B1">
        <w:rPr>
          <w:rFonts w:asciiTheme="minorHAnsi" w:hAnsiTheme="minorHAnsi" w:cstheme="minorHAnsi"/>
          <w:sz w:val="24"/>
          <w:szCs w:val="24"/>
        </w:rPr>
        <w:t xml:space="preserve">the </w:t>
      </w:r>
      <w:r w:rsidRPr="000C36B1">
        <w:rPr>
          <w:rFonts w:asciiTheme="minorHAnsi" w:hAnsiTheme="minorHAnsi" w:cstheme="minorHAnsi"/>
          <w:sz w:val="24"/>
          <w:szCs w:val="24"/>
        </w:rPr>
        <w:t xml:space="preserve">NHDS </w:t>
      </w:r>
      <w:r w:rsidR="00A2432F" w:rsidRPr="000C36B1">
        <w:rPr>
          <w:rFonts w:asciiTheme="minorHAnsi" w:hAnsiTheme="minorHAnsi" w:cstheme="minorHAnsi"/>
          <w:sz w:val="24"/>
          <w:szCs w:val="24"/>
        </w:rPr>
        <w:t xml:space="preserve">provided </w:t>
      </w:r>
      <w:r w:rsidRPr="000C36B1">
        <w:rPr>
          <w:rFonts w:asciiTheme="minorHAnsi" w:hAnsiTheme="minorHAnsi" w:cstheme="minorHAnsi"/>
          <w:sz w:val="24"/>
          <w:szCs w:val="24"/>
        </w:rPr>
        <w:t xml:space="preserve">and NHAMCS </w:t>
      </w:r>
      <w:r w:rsidR="00A2432F" w:rsidRPr="000C36B1">
        <w:rPr>
          <w:rFonts w:asciiTheme="minorHAnsi" w:hAnsiTheme="minorHAnsi" w:cstheme="minorHAnsi"/>
          <w:sz w:val="24"/>
          <w:szCs w:val="24"/>
        </w:rPr>
        <w:t xml:space="preserve">still </w:t>
      </w:r>
      <w:r w:rsidRPr="000C36B1">
        <w:rPr>
          <w:rFonts w:asciiTheme="minorHAnsi" w:hAnsiTheme="minorHAnsi" w:cstheme="minorHAnsi"/>
          <w:sz w:val="24"/>
          <w:szCs w:val="24"/>
        </w:rPr>
        <w:t xml:space="preserve">provide significant input to the operations of many programs within the CDC.  Within the </w:t>
      </w:r>
      <w:r w:rsidR="00030EE1" w:rsidRPr="000C36B1">
        <w:rPr>
          <w:rFonts w:asciiTheme="minorHAnsi" w:hAnsiTheme="minorHAnsi" w:cstheme="minorHAnsi"/>
          <w:sz w:val="24"/>
          <w:szCs w:val="24"/>
        </w:rPr>
        <w:t>National Center for HIV/AIDS, Viral Hepatitis, STD, and TB Prevention (NCHHSTP)</w:t>
      </w:r>
      <w:r w:rsidR="005F7476" w:rsidRPr="000C36B1">
        <w:rPr>
          <w:rFonts w:asciiTheme="minorHAnsi" w:hAnsiTheme="minorHAnsi" w:cstheme="minorHAnsi"/>
          <w:sz w:val="24"/>
          <w:szCs w:val="24"/>
        </w:rPr>
        <w:t>,</w:t>
      </w:r>
      <w:r w:rsidRPr="000C36B1">
        <w:rPr>
          <w:rFonts w:asciiTheme="minorHAnsi" w:hAnsiTheme="minorHAnsi" w:cstheme="minorHAnsi"/>
          <w:sz w:val="24"/>
          <w:szCs w:val="24"/>
        </w:rPr>
        <w:t xml:space="preserve"> NHDS data provide</w:t>
      </w:r>
      <w:r w:rsidR="00A2432F" w:rsidRPr="000C36B1">
        <w:rPr>
          <w:rFonts w:asciiTheme="minorHAnsi" w:hAnsiTheme="minorHAnsi" w:cstheme="minorHAnsi"/>
          <w:sz w:val="24"/>
          <w:szCs w:val="24"/>
        </w:rPr>
        <w:t>d</w:t>
      </w:r>
      <w:r w:rsidRPr="000C36B1">
        <w:rPr>
          <w:rFonts w:asciiTheme="minorHAnsi" w:hAnsiTheme="minorHAnsi" w:cstheme="minorHAnsi"/>
          <w:sz w:val="24"/>
          <w:szCs w:val="24"/>
        </w:rPr>
        <w:t xml:space="preserve"> national estimates of hospital utilization for discharges of patients with human immunodeficiency virus (HIV)</w:t>
      </w:r>
      <w:r w:rsidR="00B0008B" w:rsidRPr="000C36B1">
        <w:rPr>
          <w:rFonts w:asciiTheme="minorHAnsi" w:hAnsiTheme="minorHAnsi" w:cstheme="minorHAnsi"/>
          <w:sz w:val="24"/>
          <w:szCs w:val="24"/>
        </w:rPr>
        <w:t xml:space="preserve"> infection</w:t>
      </w:r>
      <w:r w:rsidRPr="000C36B1">
        <w:rPr>
          <w:rFonts w:asciiTheme="minorHAnsi" w:hAnsiTheme="minorHAnsi" w:cstheme="minorHAnsi"/>
          <w:sz w:val="24"/>
          <w:szCs w:val="24"/>
        </w:rPr>
        <w:t>.  Staff of the National Center for Injury Prevention and Control use</w:t>
      </w:r>
      <w:r w:rsidR="00A2432F" w:rsidRPr="000C36B1">
        <w:rPr>
          <w:rFonts w:asciiTheme="minorHAnsi" w:hAnsiTheme="minorHAnsi" w:cstheme="minorHAnsi"/>
          <w:sz w:val="24"/>
          <w:szCs w:val="24"/>
        </w:rPr>
        <w:t>d</w:t>
      </w:r>
      <w:r w:rsidRPr="000C36B1">
        <w:rPr>
          <w:rFonts w:asciiTheme="minorHAnsi" w:hAnsiTheme="minorHAnsi" w:cstheme="minorHAnsi"/>
          <w:sz w:val="24"/>
          <w:szCs w:val="24"/>
        </w:rPr>
        <w:t xml:space="preserve"> NHDS data as a measure of hospitalizations due to injury.  NHDS data </w:t>
      </w:r>
      <w:r w:rsidR="00A2432F" w:rsidRPr="000C36B1">
        <w:rPr>
          <w:rFonts w:asciiTheme="minorHAnsi" w:hAnsiTheme="minorHAnsi" w:cstheme="minorHAnsi"/>
          <w:sz w:val="24"/>
          <w:szCs w:val="24"/>
        </w:rPr>
        <w:t>were</w:t>
      </w:r>
      <w:r w:rsidRPr="000C36B1">
        <w:rPr>
          <w:rFonts w:asciiTheme="minorHAnsi" w:hAnsiTheme="minorHAnsi" w:cstheme="minorHAnsi"/>
          <w:sz w:val="24"/>
          <w:szCs w:val="24"/>
        </w:rPr>
        <w:t xml:space="preserve"> used in a variety of research activities in the National Center for Chronic Disease Prevention and Health Promotion.  In addition, </w:t>
      </w:r>
      <w:r w:rsidR="00535249" w:rsidRPr="000C36B1">
        <w:rPr>
          <w:rFonts w:asciiTheme="minorHAnsi" w:hAnsiTheme="minorHAnsi" w:cstheme="minorHAnsi"/>
          <w:sz w:val="24"/>
          <w:szCs w:val="24"/>
        </w:rPr>
        <w:t xml:space="preserve">NHDS </w:t>
      </w:r>
      <w:r w:rsidR="00A2432F" w:rsidRPr="000C36B1">
        <w:rPr>
          <w:rFonts w:asciiTheme="minorHAnsi" w:hAnsiTheme="minorHAnsi" w:cstheme="minorHAnsi"/>
          <w:sz w:val="24"/>
          <w:szCs w:val="24"/>
        </w:rPr>
        <w:t xml:space="preserve">used to </w:t>
      </w:r>
      <w:r w:rsidR="00535249" w:rsidRPr="000C36B1">
        <w:rPr>
          <w:rFonts w:asciiTheme="minorHAnsi" w:hAnsiTheme="minorHAnsi" w:cstheme="minorHAnsi"/>
          <w:sz w:val="24"/>
          <w:szCs w:val="24"/>
        </w:rPr>
        <w:t xml:space="preserve">and NHAMCS </w:t>
      </w:r>
      <w:r w:rsidRPr="000C36B1">
        <w:rPr>
          <w:rFonts w:asciiTheme="minorHAnsi" w:hAnsiTheme="minorHAnsi" w:cstheme="minorHAnsi"/>
          <w:sz w:val="24"/>
          <w:szCs w:val="24"/>
        </w:rPr>
        <w:t xml:space="preserve">data </w:t>
      </w:r>
      <w:r w:rsidR="00A2432F" w:rsidRPr="000C36B1">
        <w:rPr>
          <w:rFonts w:asciiTheme="minorHAnsi" w:hAnsiTheme="minorHAnsi" w:cstheme="minorHAnsi"/>
          <w:sz w:val="24"/>
          <w:szCs w:val="24"/>
        </w:rPr>
        <w:t xml:space="preserve">still </w:t>
      </w:r>
      <w:r w:rsidR="00B0008B" w:rsidRPr="000C36B1">
        <w:rPr>
          <w:rFonts w:asciiTheme="minorHAnsi" w:hAnsiTheme="minorHAnsi" w:cstheme="minorHAnsi"/>
          <w:sz w:val="24"/>
          <w:szCs w:val="24"/>
        </w:rPr>
        <w:t>often</w:t>
      </w:r>
      <w:r w:rsidRPr="000C36B1">
        <w:rPr>
          <w:rFonts w:asciiTheme="minorHAnsi" w:hAnsiTheme="minorHAnsi" w:cstheme="minorHAnsi"/>
          <w:sz w:val="24"/>
          <w:szCs w:val="24"/>
        </w:rPr>
        <w:t xml:space="preserve"> appear in CDC's </w:t>
      </w:r>
      <w:r w:rsidRPr="000C36B1">
        <w:rPr>
          <w:rFonts w:asciiTheme="minorHAnsi" w:hAnsiTheme="minorHAnsi" w:cstheme="minorHAnsi"/>
          <w:i/>
          <w:iCs/>
          <w:sz w:val="24"/>
          <w:szCs w:val="24"/>
        </w:rPr>
        <w:t>Morbidity and Mortality Weekly Report (MMWR).</w:t>
      </w:r>
    </w:p>
    <w:p w14:paraId="5030B1C9" w14:textId="08F09013" w:rsidR="00113532" w:rsidRDefault="00113532" w:rsidP="0080405B">
      <w:pPr>
        <w:rPr>
          <w:rFonts w:asciiTheme="minorHAnsi" w:hAnsiTheme="minorHAnsi" w:cstheme="minorHAnsi"/>
          <w:sz w:val="24"/>
          <w:szCs w:val="24"/>
        </w:rPr>
      </w:pPr>
    </w:p>
    <w:p w14:paraId="66FA0D8A" w14:textId="198F7856" w:rsidR="00D54A2D" w:rsidRPr="009C22D2" w:rsidRDefault="005B6EB4" w:rsidP="0080405B">
      <w:pPr>
        <w:rPr>
          <w:rFonts w:asciiTheme="minorHAnsi" w:hAnsiTheme="minorHAnsi" w:cstheme="minorHAnsi"/>
          <w:sz w:val="24"/>
          <w:szCs w:val="24"/>
        </w:rPr>
      </w:pPr>
      <w:r w:rsidRPr="009C22D2">
        <w:rPr>
          <w:rFonts w:asciiTheme="minorHAnsi" w:hAnsiTheme="minorHAnsi" w:cstheme="minorHAnsi"/>
          <w:sz w:val="24"/>
          <w:szCs w:val="24"/>
        </w:rPr>
        <w:t xml:space="preserve">Although </w:t>
      </w:r>
      <w:r w:rsidR="00BB087A">
        <w:rPr>
          <w:rFonts w:asciiTheme="minorHAnsi" w:hAnsiTheme="minorHAnsi" w:cstheme="minorHAnsi"/>
          <w:sz w:val="24"/>
          <w:szCs w:val="24"/>
        </w:rPr>
        <w:t xml:space="preserve">current </w:t>
      </w:r>
      <w:r w:rsidRPr="009C22D2">
        <w:rPr>
          <w:rFonts w:asciiTheme="minorHAnsi" w:hAnsiTheme="minorHAnsi" w:cstheme="minorHAnsi"/>
          <w:sz w:val="24"/>
          <w:szCs w:val="24"/>
        </w:rPr>
        <w:t xml:space="preserve">NHCS data are not </w:t>
      </w:r>
      <w:r w:rsidR="0065402D">
        <w:rPr>
          <w:rFonts w:asciiTheme="minorHAnsi" w:hAnsiTheme="minorHAnsi" w:cstheme="minorHAnsi"/>
          <w:sz w:val="24"/>
          <w:szCs w:val="24"/>
        </w:rPr>
        <w:t xml:space="preserve">deemed </w:t>
      </w:r>
      <w:r w:rsidRPr="009C22D2">
        <w:rPr>
          <w:rFonts w:asciiTheme="minorHAnsi" w:hAnsiTheme="minorHAnsi" w:cstheme="minorHAnsi"/>
          <w:sz w:val="24"/>
          <w:szCs w:val="24"/>
        </w:rPr>
        <w:t>nationally representative, groups within and outside of CDC are seeing tremendous potential in the uses of NHCS data.  For example, the</w:t>
      </w:r>
      <w:r w:rsidR="00C94D71" w:rsidRPr="009C22D2">
        <w:rPr>
          <w:rFonts w:asciiTheme="minorHAnsi" w:hAnsiTheme="minorHAnsi" w:cstheme="minorHAnsi"/>
          <w:sz w:val="24"/>
          <w:szCs w:val="24"/>
        </w:rPr>
        <w:t xml:space="preserve"> CDC’s Division of Unintentional Injury Prevention recently organized an Opioid Response Coordinating Unit (ORCU). ORCU was tasked with identifying and compiling a list of both government and non-governmental sources of opioid-related morbidity and mortality surveillance data to identify and address gaps in established data systems. In March 2018, the Ambulatory and Hospital Care Statistics Branch Chief and the NHCS </w:t>
      </w:r>
      <w:r w:rsidR="0046758A" w:rsidRPr="009C22D2">
        <w:rPr>
          <w:rFonts w:asciiTheme="minorHAnsi" w:hAnsiTheme="minorHAnsi" w:cstheme="minorHAnsi"/>
          <w:sz w:val="24"/>
          <w:szCs w:val="24"/>
        </w:rPr>
        <w:t>T</w:t>
      </w:r>
      <w:r w:rsidR="00C94D71" w:rsidRPr="009C22D2">
        <w:rPr>
          <w:rFonts w:asciiTheme="minorHAnsi" w:hAnsiTheme="minorHAnsi" w:cstheme="minorHAnsi"/>
          <w:sz w:val="24"/>
          <w:szCs w:val="24"/>
        </w:rPr>
        <w:t xml:space="preserve">eam </w:t>
      </w:r>
      <w:r w:rsidR="0046758A" w:rsidRPr="009C22D2">
        <w:rPr>
          <w:rFonts w:asciiTheme="minorHAnsi" w:hAnsiTheme="minorHAnsi" w:cstheme="minorHAnsi"/>
          <w:sz w:val="24"/>
          <w:szCs w:val="24"/>
        </w:rPr>
        <w:t>L</w:t>
      </w:r>
      <w:r w:rsidR="00C94D71" w:rsidRPr="009C22D2">
        <w:rPr>
          <w:rFonts w:asciiTheme="minorHAnsi" w:hAnsiTheme="minorHAnsi" w:cstheme="minorHAnsi"/>
          <w:sz w:val="24"/>
          <w:szCs w:val="24"/>
        </w:rPr>
        <w:t xml:space="preserve">ead were invited to present on the NHCS’ ability to identify opioid-related hospital encounters. </w:t>
      </w:r>
      <w:r w:rsidR="00D54A2D" w:rsidRPr="009C22D2">
        <w:rPr>
          <w:rFonts w:asciiTheme="minorHAnsi" w:hAnsiTheme="minorHAnsi" w:cstheme="minorHAnsi"/>
          <w:sz w:val="24"/>
          <w:szCs w:val="24"/>
        </w:rPr>
        <w:t xml:space="preserve">Within the same </w:t>
      </w:r>
      <w:r w:rsidR="001D3BB9">
        <w:rPr>
          <w:rFonts w:asciiTheme="minorHAnsi" w:hAnsiTheme="minorHAnsi" w:cstheme="minorHAnsi"/>
          <w:sz w:val="24"/>
          <w:szCs w:val="24"/>
        </w:rPr>
        <w:t xml:space="preserve">CDC </w:t>
      </w:r>
      <w:r w:rsidR="00D54A2D" w:rsidRPr="009C22D2">
        <w:rPr>
          <w:rFonts w:asciiTheme="minorHAnsi" w:hAnsiTheme="minorHAnsi" w:cstheme="minorHAnsi"/>
          <w:sz w:val="24"/>
          <w:szCs w:val="24"/>
        </w:rPr>
        <w:t>unit, another team member was invited to</w:t>
      </w:r>
      <w:r w:rsidR="001D3BB9">
        <w:rPr>
          <w:rFonts w:asciiTheme="minorHAnsi" w:hAnsiTheme="minorHAnsi" w:cstheme="minorHAnsi"/>
          <w:sz w:val="24"/>
          <w:szCs w:val="24"/>
        </w:rPr>
        <w:t xml:space="preserve"> do a presentation entitled,</w:t>
      </w:r>
      <w:r w:rsidR="00D54A2D" w:rsidRPr="009C22D2">
        <w:rPr>
          <w:rFonts w:asciiTheme="minorHAnsi" w:hAnsiTheme="minorHAnsi" w:cstheme="minorHAnsi"/>
          <w:sz w:val="24"/>
          <w:szCs w:val="24"/>
        </w:rPr>
        <w:t xml:space="preserve"> “Victimization-related Hospital Visits and Hospital-based Victim Services: Developing the National Survey of Hospital-based Victim Services.” </w:t>
      </w:r>
      <w:r w:rsidR="00C94D71" w:rsidRPr="009C22D2">
        <w:rPr>
          <w:rFonts w:asciiTheme="minorHAnsi" w:hAnsiTheme="minorHAnsi" w:cstheme="minorHAnsi"/>
          <w:sz w:val="24"/>
          <w:szCs w:val="24"/>
        </w:rPr>
        <w:t xml:space="preserve"> </w:t>
      </w:r>
      <w:r w:rsidR="00D54A2D" w:rsidRPr="009C22D2">
        <w:rPr>
          <w:rFonts w:asciiTheme="minorHAnsi" w:hAnsiTheme="minorHAnsi" w:cstheme="minorHAnsi"/>
          <w:sz w:val="24"/>
          <w:szCs w:val="24"/>
        </w:rPr>
        <w:t>Also within CDC, a survey team member presented, “Mortality of Emergency Department Suicide Attempt Visits after Discharge: Results from the 2014 National Hospital Care Survey,” at CDC’s 6</w:t>
      </w:r>
      <w:r w:rsidR="00D54A2D" w:rsidRPr="009C22D2">
        <w:rPr>
          <w:rFonts w:asciiTheme="minorHAnsi" w:hAnsiTheme="minorHAnsi" w:cstheme="minorHAnsi"/>
          <w:sz w:val="24"/>
          <w:szCs w:val="24"/>
          <w:vertAlign w:val="superscript"/>
        </w:rPr>
        <w:t>th</w:t>
      </w:r>
      <w:r w:rsidR="00D54A2D" w:rsidRPr="009C22D2">
        <w:rPr>
          <w:rFonts w:asciiTheme="minorHAnsi" w:hAnsiTheme="minorHAnsi" w:cstheme="minorHAnsi"/>
          <w:sz w:val="24"/>
          <w:szCs w:val="24"/>
        </w:rPr>
        <w:t xml:space="preserve"> Biennial Mental Health Surveillance Meeting.  This presentation shared results from </w:t>
      </w:r>
      <w:r w:rsidR="00AE597C">
        <w:rPr>
          <w:rFonts w:asciiTheme="minorHAnsi" w:hAnsiTheme="minorHAnsi" w:cstheme="minorHAnsi"/>
          <w:sz w:val="24"/>
          <w:szCs w:val="24"/>
        </w:rPr>
        <w:t xml:space="preserve">the </w:t>
      </w:r>
      <w:r w:rsidR="00D54A2D" w:rsidRPr="009C22D2">
        <w:rPr>
          <w:rFonts w:asciiTheme="minorHAnsi" w:hAnsiTheme="minorHAnsi" w:cstheme="minorHAnsi"/>
          <w:sz w:val="24"/>
          <w:szCs w:val="24"/>
        </w:rPr>
        <w:t>2014 NHCS reporting the number of ED visits related to suicide attempts, patient demographics, risk factors, and post-hospital mortality</w:t>
      </w:r>
      <w:r w:rsidR="00EE30D8" w:rsidRPr="009C22D2">
        <w:rPr>
          <w:rFonts w:asciiTheme="minorHAnsi" w:hAnsiTheme="minorHAnsi" w:cstheme="minorHAnsi"/>
          <w:sz w:val="24"/>
          <w:szCs w:val="24"/>
        </w:rPr>
        <w:t xml:space="preserve">. </w:t>
      </w:r>
      <w:r w:rsidR="001D3BB9">
        <w:rPr>
          <w:rFonts w:asciiTheme="minorHAnsi" w:hAnsiTheme="minorHAnsi" w:cstheme="minorHAnsi"/>
          <w:sz w:val="24"/>
          <w:szCs w:val="24"/>
        </w:rPr>
        <w:t xml:space="preserve"> </w:t>
      </w:r>
      <w:r w:rsidR="00D54A2D" w:rsidRPr="009C22D2">
        <w:rPr>
          <w:rFonts w:asciiTheme="minorHAnsi" w:hAnsiTheme="minorHAnsi" w:cstheme="minorHAnsi"/>
          <w:sz w:val="24"/>
          <w:szCs w:val="24"/>
        </w:rPr>
        <w:t>Outside of CDC,</w:t>
      </w:r>
      <w:r w:rsidR="00862288" w:rsidRPr="009C22D2">
        <w:rPr>
          <w:rFonts w:asciiTheme="minorHAnsi" w:hAnsiTheme="minorHAnsi" w:cstheme="minorHAnsi"/>
          <w:sz w:val="24"/>
          <w:szCs w:val="24"/>
        </w:rPr>
        <w:t xml:space="preserve"> NCHS staff delivered a presentation at the National Institute of Mental Health’s meeting, “The State of Suicide Prevention Care in Emergency Care.”  This presentation</w:t>
      </w:r>
      <w:r w:rsidR="00C61951">
        <w:rPr>
          <w:rFonts w:asciiTheme="minorHAnsi" w:hAnsiTheme="minorHAnsi" w:cstheme="minorHAnsi"/>
          <w:sz w:val="24"/>
          <w:szCs w:val="24"/>
        </w:rPr>
        <w:t xml:space="preserve"> was entitled,</w:t>
      </w:r>
      <w:r w:rsidR="00862288" w:rsidRPr="009C22D2">
        <w:rPr>
          <w:rFonts w:asciiTheme="minorHAnsi" w:hAnsiTheme="minorHAnsi" w:cstheme="minorHAnsi"/>
          <w:sz w:val="24"/>
          <w:szCs w:val="24"/>
        </w:rPr>
        <w:t xml:space="preserve"> “Overview: the National Hospital Ambulatory Medical Care Survey (NHAMCS), the National Hospital Care Survey (NHCS), and the NHCS Linkage to the National Death Index.” </w:t>
      </w:r>
    </w:p>
    <w:p w14:paraId="09F4EB6E" w14:textId="77777777" w:rsidR="00C94D71" w:rsidRPr="009C22D2" w:rsidRDefault="00C94D71" w:rsidP="0080405B">
      <w:pPr>
        <w:rPr>
          <w:rFonts w:asciiTheme="minorHAnsi" w:hAnsiTheme="minorHAnsi" w:cstheme="minorHAnsi"/>
          <w:sz w:val="24"/>
          <w:szCs w:val="24"/>
        </w:rPr>
      </w:pPr>
    </w:p>
    <w:p w14:paraId="77214BED" w14:textId="60C03730" w:rsidR="00C03D3A" w:rsidRPr="000C36B1" w:rsidRDefault="00A873AD" w:rsidP="00C03D3A">
      <w:pPr>
        <w:rPr>
          <w:rFonts w:asciiTheme="minorHAnsi" w:hAnsiTheme="minorHAnsi" w:cstheme="minorHAnsi"/>
          <w:sz w:val="24"/>
          <w:szCs w:val="24"/>
        </w:rPr>
      </w:pPr>
      <w:r w:rsidRPr="009C22D2">
        <w:rPr>
          <w:rFonts w:asciiTheme="minorHAnsi" w:hAnsiTheme="minorHAnsi" w:cstheme="minorHAnsi"/>
          <w:sz w:val="24"/>
          <w:szCs w:val="24"/>
        </w:rPr>
        <w:t>The</w:t>
      </w:r>
      <w:r w:rsidR="0083480B" w:rsidRPr="009C22D2">
        <w:rPr>
          <w:rFonts w:asciiTheme="minorHAnsi" w:hAnsiTheme="minorHAnsi" w:cstheme="minorHAnsi"/>
          <w:sz w:val="24"/>
          <w:szCs w:val="24"/>
        </w:rPr>
        <w:t xml:space="preserve"> </w:t>
      </w:r>
      <w:r w:rsidRPr="009C22D2">
        <w:rPr>
          <w:rFonts w:asciiTheme="minorHAnsi" w:hAnsiTheme="minorHAnsi" w:cstheme="minorHAnsi"/>
          <w:sz w:val="24"/>
          <w:szCs w:val="24"/>
        </w:rPr>
        <w:t xml:space="preserve">NHCS </w:t>
      </w:r>
      <w:r w:rsidR="009C22D2" w:rsidRPr="009C22D2">
        <w:rPr>
          <w:rFonts w:asciiTheme="minorHAnsi" w:hAnsiTheme="minorHAnsi" w:cstheme="minorHAnsi"/>
          <w:sz w:val="24"/>
          <w:szCs w:val="24"/>
        </w:rPr>
        <w:t xml:space="preserve">data are important because they </w:t>
      </w:r>
      <w:r w:rsidR="006961C9" w:rsidRPr="009C22D2">
        <w:rPr>
          <w:rFonts w:asciiTheme="minorHAnsi" w:hAnsiTheme="minorHAnsi" w:cstheme="minorHAnsi"/>
          <w:sz w:val="24"/>
          <w:szCs w:val="24"/>
        </w:rPr>
        <w:t>define</w:t>
      </w:r>
      <w:r w:rsidR="00000509" w:rsidRPr="009C22D2">
        <w:rPr>
          <w:rFonts w:asciiTheme="minorHAnsi" w:hAnsiTheme="minorHAnsi" w:cstheme="minorHAnsi"/>
          <w:sz w:val="24"/>
          <w:szCs w:val="24"/>
        </w:rPr>
        <w:t xml:space="preserve"> an approach </w:t>
      </w:r>
      <w:r w:rsidR="00071255" w:rsidRPr="009C22D2">
        <w:rPr>
          <w:rFonts w:asciiTheme="minorHAnsi" w:hAnsiTheme="minorHAnsi" w:cstheme="minorHAnsi"/>
          <w:sz w:val="24"/>
          <w:szCs w:val="24"/>
        </w:rPr>
        <w:t>that links</w:t>
      </w:r>
      <w:r w:rsidRPr="009C22D2">
        <w:rPr>
          <w:rFonts w:asciiTheme="minorHAnsi" w:hAnsiTheme="minorHAnsi" w:cstheme="minorHAnsi"/>
          <w:sz w:val="24"/>
          <w:szCs w:val="24"/>
        </w:rPr>
        <w:t xml:space="preserve"> structure, process, and outcomes of care.  Structural information (i.e., information on the </w:t>
      </w:r>
      <w:r w:rsidR="005720C1" w:rsidRPr="009C22D2">
        <w:rPr>
          <w:rFonts w:asciiTheme="minorHAnsi" w:hAnsiTheme="minorHAnsi" w:cstheme="minorHAnsi"/>
          <w:sz w:val="24"/>
          <w:szCs w:val="24"/>
        </w:rPr>
        <w:t>hospital</w:t>
      </w:r>
      <w:r w:rsidRPr="009C22D2">
        <w:rPr>
          <w:rFonts w:asciiTheme="minorHAnsi" w:hAnsiTheme="minorHAnsi" w:cstheme="minorHAnsi"/>
          <w:sz w:val="24"/>
          <w:szCs w:val="24"/>
        </w:rPr>
        <w:t xml:space="preserve"> and environment in which care is received) provided on the </w:t>
      </w:r>
      <w:r w:rsidR="00B34BF0">
        <w:rPr>
          <w:rFonts w:asciiTheme="minorHAnsi" w:hAnsiTheme="minorHAnsi" w:cstheme="minorHAnsi"/>
          <w:sz w:val="24"/>
          <w:szCs w:val="24"/>
        </w:rPr>
        <w:t xml:space="preserve">Annual Hospital Interview </w:t>
      </w:r>
      <w:r w:rsidR="00AC4F1F" w:rsidRPr="009C22D2">
        <w:rPr>
          <w:rFonts w:asciiTheme="minorHAnsi" w:hAnsiTheme="minorHAnsi" w:cstheme="minorHAnsi"/>
          <w:sz w:val="24"/>
          <w:szCs w:val="24"/>
        </w:rPr>
        <w:t>can</w:t>
      </w:r>
      <w:r w:rsidRPr="009C22D2">
        <w:rPr>
          <w:rFonts w:asciiTheme="minorHAnsi" w:hAnsiTheme="minorHAnsi" w:cstheme="minorHAnsi"/>
          <w:sz w:val="24"/>
          <w:szCs w:val="24"/>
        </w:rPr>
        <w:t xml:space="preserve"> be linked with clinical</w:t>
      </w:r>
      <w:r w:rsidR="00000509" w:rsidRPr="009C22D2">
        <w:rPr>
          <w:rFonts w:asciiTheme="minorHAnsi" w:hAnsiTheme="minorHAnsi" w:cstheme="minorHAnsi"/>
          <w:sz w:val="24"/>
          <w:szCs w:val="24"/>
        </w:rPr>
        <w:t xml:space="preserve"> </w:t>
      </w:r>
      <w:r w:rsidRPr="009C22D2">
        <w:rPr>
          <w:rFonts w:asciiTheme="minorHAnsi" w:hAnsiTheme="minorHAnsi" w:cstheme="minorHAnsi"/>
          <w:sz w:val="24"/>
          <w:szCs w:val="24"/>
        </w:rPr>
        <w:t xml:space="preserve">care processes (e.g., surgeries) to understand </w:t>
      </w:r>
      <w:r w:rsidR="00000509" w:rsidRPr="009C22D2">
        <w:rPr>
          <w:rFonts w:asciiTheme="minorHAnsi" w:hAnsiTheme="minorHAnsi" w:cstheme="minorHAnsi"/>
          <w:sz w:val="24"/>
          <w:szCs w:val="24"/>
        </w:rPr>
        <w:t xml:space="preserve">how structure </w:t>
      </w:r>
      <w:r w:rsidR="0005157B" w:rsidRPr="009C22D2">
        <w:rPr>
          <w:rFonts w:asciiTheme="minorHAnsi" w:hAnsiTheme="minorHAnsi" w:cstheme="minorHAnsi"/>
          <w:sz w:val="24"/>
          <w:szCs w:val="24"/>
        </w:rPr>
        <w:t>a</w:t>
      </w:r>
      <w:r w:rsidR="00000509" w:rsidRPr="009C22D2">
        <w:rPr>
          <w:rFonts w:asciiTheme="minorHAnsi" w:hAnsiTheme="minorHAnsi" w:cstheme="minorHAnsi"/>
          <w:sz w:val="24"/>
          <w:szCs w:val="24"/>
        </w:rPr>
        <w:t>ffects the types</w:t>
      </w:r>
      <w:r w:rsidRPr="009C22D2">
        <w:rPr>
          <w:rFonts w:asciiTheme="minorHAnsi" w:hAnsiTheme="minorHAnsi" w:cstheme="minorHAnsi"/>
          <w:sz w:val="24"/>
          <w:szCs w:val="24"/>
        </w:rPr>
        <w:t xml:space="preserve"> of care</w:t>
      </w:r>
      <w:r w:rsidR="00EE30D8" w:rsidRPr="009C22D2">
        <w:rPr>
          <w:rFonts w:asciiTheme="minorHAnsi" w:hAnsiTheme="minorHAnsi" w:cstheme="minorHAnsi"/>
          <w:sz w:val="24"/>
          <w:szCs w:val="24"/>
        </w:rPr>
        <w:t>.</w:t>
      </w:r>
      <w:r w:rsidRPr="009C22D2">
        <w:rPr>
          <w:rFonts w:asciiTheme="minorHAnsi" w:hAnsiTheme="minorHAnsi" w:cstheme="minorHAnsi"/>
          <w:sz w:val="24"/>
          <w:szCs w:val="24"/>
        </w:rPr>
        <w:t xml:space="preserve">  Data from the survey can be used to examine the extent to which </w:t>
      </w:r>
      <w:r w:rsidR="00000509" w:rsidRPr="009C22D2">
        <w:rPr>
          <w:rFonts w:asciiTheme="minorHAnsi" w:hAnsiTheme="minorHAnsi" w:cstheme="minorHAnsi"/>
          <w:sz w:val="24"/>
          <w:szCs w:val="24"/>
        </w:rPr>
        <w:t xml:space="preserve">the process, such as </w:t>
      </w:r>
      <w:r w:rsidRPr="009C22D2">
        <w:rPr>
          <w:rFonts w:asciiTheme="minorHAnsi" w:hAnsiTheme="minorHAnsi" w:cstheme="minorHAnsi"/>
          <w:sz w:val="24"/>
          <w:szCs w:val="24"/>
        </w:rPr>
        <w:t>earlier discharge</w:t>
      </w:r>
      <w:r w:rsidR="002311EF" w:rsidRPr="009C22D2">
        <w:rPr>
          <w:rFonts w:asciiTheme="minorHAnsi" w:hAnsiTheme="minorHAnsi" w:cstheme="minorHAnsi"/>
          <w:sz w:val="24"/>
          <w:szCs w:val="24"/>
        </w:rPr>
        <w:t>,</w:t>
      </w:r>
      <w:r w:rsidRPr="009C22D2">
        <w:rPr>
          <w:rFonts w:asciiTheme="minorHAnsi" w:hAnsiTheme="minorHAnsi" w:cstheme="minorHAnsi"/>
          <w:sz w:val="24"/>
          <w:szCs w:val="24"/>
        </w:rPr>
        <w:t xml:space="preserve"> places a patient at risk for </w:t>
      </w:r>
      <w:r w:rsidR="00000509" w:rsidRPr="009C22D2">
        <w:rPr>
          <w:rFonts w:asciiTheme="minorHAnsi" w:hAnsiTheme="minorHAnsi" w:cstheme="minorHAnsi"/>
          <w:sz w:val="24"/>
          <w:szCs w:val="24"/>
        </w:rPr>
        <w:t xml:space="preserve">desirable or undesirable outcomes, such as </w:t>
      </w:r>
      <w:r w:rsidRPr="009C22D2">
        <w:rPr>
          <w:rFonts w:asciiTheme="minorHAnsi" w:hAnsiTheme="minorHAnsi" w:cstheme="minorHAnsi"/>
          <w:sz w:val="24"/>
          <w:szCs w:val="24"/>
        </w:rPr>
        <w:t xml:space="preserve">unanticipated (i.e., non-elective) readmission to the hospital.  </w:t>
      </w:r>
      <w:r w:rsidR="00C03D3A" w:rsidRPr="009C22D2">
        <w:rPr>
          <w:rFonts w:asciiTheme="minorHAnsi" w:hAnsiTheme="minorHAnsi" w:cstheme="minorHAnsi"/>
          <w:sz w:val="24"/>
          <w:szCs w:val="24"/>
        </w:rPr>
        <w:t>This is only possible because</w:t>
      </w:r>
      <w:r w:rsidR="007A360B" w:rsidRPr="009C22D2">
        <w:rPr>
          <w:rFonts w:asciiTheme="minorHAnsi" w:hAnsiTheme="minorHAnsi" w:cstheme="minorHAnsi"/>
          <w:sz w:val="24"/>
          <w:szCs w:val="24"/>
        </w:rPr>
        <w:t xml:space="preserve"> P</w:t>
      </w:r>
      <w:r w:rsidR="00A13B59">
        <w:rPr>
          <w:rFonts w:asciiTheme="minorHAnsi" w:hAnsiTheme="minorHAnsi" w:cstheme="minorHAnsi"/>
          <w:sz w:val="24"/>
          <w:szCs w:val="24"/>
        </w:rPr>
        <w:t>II</w:t>
      </w:r>
      <w:r w:rsidR="007A360B" w:rsidRPr="009C22D2">
        <w:rPr>
          <w:rFonts w:asciiTheme="minorHAnsi" w:hAnsiTheme="minorHAnsi" w:cstheme="minorHAnsi"/>
          <w:sz w:val="24"/>
          <w:szCs w:val="24"/>
        </w:rPr>
        <w:t xml:space="preserve"> data allow</w:t>
      </w:r>
      <w:r w:rsidR="00E76A23" w:rsidRPr="009C22D2">
        <w:rPr>
          <w:rFonts w:asciiTheme="minorHAnsi" w:hAnsiTheme="minorHAnsi" w:cstheme="minorHAnsi"/>
          <w:sz w:val="24"/>
          <w:szCs w:val="24"/>
        </w:rPr>
        <w:t>s</w:t>
      </w:r>
      <w:r w:rsidR="00C03D3A" w:rsidRPr="009C22D2">
        <w:rPr>
          <w:rFonts w:asciiTheme="minorHAnsi" w:hAnsiTheme="minorHAnsi" w:cstheme="minorHAnsi"/>
          <w:sz w:val="24"/>
          <w:szCs w:val="24"/>
        </w:rPr>
        <w:t xml:space="preserve">, in some circumstances, </w:t>
      </w:r>
      <w:r w:rsidR="007A360B" w:rsidRPr="009C22D2">
        <w:rPr>
          <w:rFonts w:asciiTheme="minorHAnsi" w:hAnsiTheme="minorHAnsi" w:cstheme="minorHAnsi"/>
          <w:sz w:val="24"/>
          <w:szCs w:val="24"/>
        </w:rPr>
        <w:t xml:space="preserve">the linking of </w:t>
      </w:r>
      <w:r w:rsidR="00C03D3A" w:rsidRPr="009C22D2">
        <w:rPr>
          <w:rFonts w:asciiTheme="minorHAnsi" w:hAnsiTheme="minorHAnsi" w:cstheme="minorHAnsi"/>
          <w:sz w:val="24"/>
          <w:szCs w:val="24"/>
        </w:rPr>
        <w:t>characteristics and processes of one admission/visit with a later admission/visit and the location of the admission/visit (i.e., inpatien</w:t>
      </w:r>
      <w:r w:rsidR="0014579D" w:rsidRPr="009C22D2">
        <w:rPr>
          <w:rFonts w:asciiTheme="minorHAnsi" w:hAnsiTheme="minorHAnsi" w:cstheme="minorHAnsi"/>
          <w:sz w:val="24"/>
          <w:szCs w:val="24"/>
        </w:rPr>
        <w:t>t, ED) with later care received through the UB-04 claims or EHR data.</w:t>
      </w:r>
      <w:r w:rsidR="008B4622" w:rsidRPr="009C22D2">
        <w:rPr>
          <w:rFonts w:asciiTheme="minorHAnsi" w:hAnsiTheme="minorHAnsi" w:cstheme="minorHAnsi"/>
          <w:sz w:val="24"/>
          <w:szCs w:val="24"/>
        </w:rPr>
        <w:t xml:space="preserve">  It should be noted that state files are stripped of identifying information, and therefore do not contain the P</w:t>
      </w:r>
      <w:r w:rsidR="00A13B59">
        <w:rPr>
          <w:rFonts w:asciiTheme="minorHAnsi" w:hAnsiTheme="minorHAnsi" w:cstheme="minorHAnsi"/>
          <w:sz w:val="24"/>
          <w:szCs w:val="24"/>
        </w:rPr>
        <w:t>II</w:t>
      </w:r>
      <w:r w:rsidR="008B4622" w:rsidRPr="009C22D2">
        <w:rPr>
          <w:rFonts w:asciiTheme="minorHAnsi" w:hAnsiTheme="minorHAnsi" w:cstheme="minorHAnsi"/>
          <w:sz w:val="24"/>
          <w:szCs w:val="24"/>
        </w:rPr>
        <w:t xml:space="preserve"> data requested.</w:t>
      </w:r>
      <w:r w:rsidR="008B4622" w:rsidRPr="000C36B1">
        <w:rPr>
          <w:rFonts w:asciiTheme="minorHAnsi" w:hAnsiTheme="minorHAnsi" w:cstheme="minorHAnsi"/>
          <w:sz w:val="24"/>
          <w:szCs w:val="24"/>
        </w:rPr>
        <w:t xml:space="preserve">  </w:t>
      </w:r>
    </w:p>
    <w:p w14:paraId="17E3B932" w14:textId="34A47AE4" w:rsidR="00464E68" w:rsidRPr="000C36B1" w:rsidRDefault="00464E68" w:rsidP="0080405B">
      <w:pPr>
        <w:rPr>
          <w:rFonts w:asciiTheme="minorHAnsi" w:hAnsiTheme="minorHAnsi" w:cstheme="minorHAnsi"/>
          <w:sz w:val="24"/>
          <w:szCs w:val="24"/>
        </w:rPr>
      </w:pPr>
    </w:p>
    <w:p w14:paraId="16446A17" w14:textId="1F6FB386" w:rsidR="0080405B" w:rsidRPr="000C36B1" w:rsidRDefault="00A873AD" w:rsidP="0080405B">
      <w:pPr>
        <w:rPr>
          <w:rFonts w:asciiTheme="minorHAnsi" w:hAnsiTheme="minorHAnsi" w:cstheme="minorHAnsi"/>
          <w:sz w:val="24"/>
          <w:szCs w:val="24"/>
        </w:rPr>
      </w:pPr>
      <w:r w:rsidRPr="000C36B1">
        <w:rPr>
          <w:rFonts w:asciiTheme="minorHAnsi" w:hAnsiTheme="minorHAnsi" w:cstheme="minorHAnsi"/>
          <w:sz w:val="24"/>
          <w:szCs w:val="24"/>
        </w:rPr>
        <w:t>Another important quality issue relates to the training and experience of those</w:t>
      </w:r>
      <w:r w:rsidR="002E6C84" w:rsidRPr="000C36B1">
        <w:rPr>
          <w:rFonts w:asciiTheme="minorHAnsi" w:hAnsiTheme="minorHAnsi" w:cstheme="minorHAnsi"/>
          <w:sz w:val="24"/>
          <w:szCs w:val="24"/>
        </w:rPr>
        <w:t xml:space="preserve"> providing care.  The NHCS </w:t>
      </w:r>
      <w:r w:rsidRPr="000C36B1">
        <w:rPr>
          <w:rFonts w:asciiTheme="minorHAnsi" w:hAnsiTheme="minorHAnsi" w:cstheme="minorHAnsi"/>
          <w:sz w:val="24"/>
          <w:szCs w:val="24"/>
        </w:rPr>
        <w:t>capture</w:t>
      </w:r>
      <w:r w:rsidR="002E6C84" w:rsidRPr="000C36B1">
        <w:rPr>
          <w:rFonts w:asciiTheme="minorHAnsi" w:hAnsiTheme="minorHAnsi" w:cstheme="minorHAnsi"/>
          <w:sz w:val="24"/>
          <w:szCs w:val="24"/>
        </w:rPr>
        <w:t>s</w:t>
      </w:r>
      <w:r w:rsidRPr="000C36B1">
        <w:rPr>
          <w:rFonts w:asciiTheme="minorHAnsi" w:hAnsiTheme="minorHAnsi" w:cstheme="minorHAnsi"/>
          <w:sz w:val="24"/>
          <w:szCs w:val="24"/>
        </w:rPr>
        <w:t xml:space="preserve"> the attending and operating physicians’ National Provider Identifiers (NPIs) as part of the UB-04</w:t>
      </w:r>
      <w:r w:rsidR="00203F51" w:rsidRPr="000C36B1">
        <w:rPr>
          <w:rFonts w:asciiTheme="minorHAnsi" w:hAnsiTheme="minorHAnsi" w:cstheme="minorHAnsi"/>
          <w:sz w:val="24"/>
          <w:szCs w:val="24"/>
        </w:rPr>
        <w:t xml:space="preserve"> and EHR</w:t>
      </w:r>
      <w:r w:rsidRPr="000C36B1">
        <w:rPr>
          <w:rFonts w:asciiTheme="minorHAnsi" w:hAnsiTheme="minorHAnsi" w:cstheme="minorHAnsi"/>
          <w:sz w:val="24"/>
          <w:szCs w:val="24"/>
        </w:rPr>
        <w:t xml:space="preserve">, offering the ability to link the individual patient’s care with the specialty of the providers from </w:t>
      </w:r>
      <w:r w:rsidR="00557660" w:rsidRPr="000C36B1">
        <w:rPr>
          <w:rFonts w:asciiTheme="minorHAnsi" w:hAnsiTheme="minorHAnsi" w:cstheme="minorHAnsi"/>
          <w:sz w:val="24"/>
          <w:szCs w:val="24"/>
        </w:rPr>
        <w:t>who</w:t>
      </w:r>
      <w:r w:rsidRPr="000C36B1">
        <w:rPr>
          <w:rFonts w:asciiTheme="minorHAnsi" w:hAnsiTheme="minorHAnsi" w:cstheme="minorHAnsi"/>
          <w:sz w:val="24"/>
          <w:szCs w:val="24"/>
        </w:rPr>
        <w:t xml:space="preserve"> care was received.  Information linking provider identifiers to their characteristics (e.g., specialty, provider age) is available from </w:t>
      </w:r>
      <w:r w:rsidR="0009052A" w:rsidRPr="0009052A">
        <w:rPr>
          <w:rFonts w:asciiTheme="minorHAnsi" w:hAnsiTheme="minorHAnsi" w:cstheme="minorHAnsi"/>
          <w:sz w:val="24"/>
          <w:szCs w:val="24"/>
        </w:rPr>
        <w:t xml:space="preserve">Centers for Medicare &amp; Medicaid Services </w:t>
      </w:r>
      <w:r w:rsidR="0009052A">
        <w:rPr>
          <w:rFonts w:asciiTheme="minorHAnsi" w:hAnsiTheme="minorHAnsi" w:cstheme="minorHAnsi"/>
          <w:sz w:val="24"/>
          <w:szCs w:val="24"/>
        </w:rPr>
        <w:t>(</w:t>
      </w:r>
      <w:r w:rsidR="006C5FD5">
        <w:rPr>
          <w:rFonts w:asciiTheme="minorHAnsi" w:hAnsiTheme="minorHAnsi" w:cstheme="minorHAnsi"/>
          <w:sz w:val="24"/>
          <w:szCs w:val="24"/>
        </w:rPr>
        <w:t>CMS</w:t>
      </w:r>
      <w:r w:rsidR="0009052A">
        <w:rPr>
          <w:rFonts w:asciiTheme="minorHAnsi" w:hAnsiTheme="minorHAnsi" w:cstheme="minorHAnsi"/>
          <w:sz w:val="24"/>
          <w:szCs w:val="24"/>
        </w:rPr>
        <w:t>)</w:t>
      </w:r>
      <w:r w:rsidRPr="000C36B1">
        <w:rPr>
          <w:rFonts w:asciiTheme="minorHAnsi" w:hAnsiTheme="minorHAnsi" w:cstheme="minorHAnsi"/>
          <w:sz w:val="24"/>
          <w:szCs w:val="24"/>
        </w:rPr>
        <w:t xml:space="preserve"> for research purposes (</w:t>
      </w:r>
      <w:hyperlink r:id="rId10" w:history="1">
        <w:r w:rsidR="007C6ED2" w:rsidRPr="001D7FA2">
          <w:rPr>
            <w:rStyle w:val="Hyperlink"/>
            <w:rFonts w:asciiTheme="minorHAnsi" w:hAnsiTheme="minorHAnsi" w:cstheme="minorHAnsi"/>
            <w:sz w:val="24"/>
            <w:szCs w:val="24"/>
          </w:rPr>
          <w:t>https://www.cms.gov/Research-Statistics-Data-and-Systems/Research-Statistics-Data-and-Systems.html</w:t>
        </w:r>
      </w:hyperlink>
      <w:r w:rsidR="002E6C84" w:rsidRPr="000C36B1">
        <w:rPr>
          <w:rFonts w:asciiTheme="minorHAnsi" w:hAnsiTheme="minorHAnsi" w:cstheme="minorHAnsi"/>
          <w:sz w:val="24"/>
          <w:szCs w:val="24"/>
        </w:rPr>
        <w:t>. NCHS</w:t>
      </w:r>
      <w:r w:rsidRPr="000C36B1">
        <w:rPr>
          <w:rFonts w:asciiTheme="minorHAnsi" w:hAnsiTheme="minorHAnsi" w:cstheme="minorHAnsi"/>
          <w:sz w:val="24"/>
          <w:szCs w:val="24"/>
        </w:rPr>
        <w:t>, of course, maintain</w:t>
      </w:r>
      <w:r w:rsidR="002E6C84" w:rsidRPr="000C36B1">
        <w:rPr>
          <w:rFonts w:asciiTheme="minorHAnsi" w:hAnsiTheme="minorHAnsi" w:cstheme="minorHAnsi"/>
          <w:sz w:val="24"/>
          <w:szCs w:val="24"/>
        </w:rPr>
        <w:t>s</w:t>
      </w:r>
      <w:r w:rsidRPr="000C36B1">
        <w:rPr>
          <w:rFonts w:asciiTheme="minorHAnsi" w:hAnsiTheme="minorHAnsi" w:cstheme="minorHAnsi"/>
          <w:sz w:val="24"/>
          <w:szCs w:val="24"/>
        </w:rPr>
        <w:t xml:space="preserve"> provider confidentiality in all analyses and public use files.  </w:t>
      </w:r>
    </w:p>
    <w:p w14:paraId="59A6AD4D" w14:textId="77777777" w:rsidR="0080405B" w:rsidRPr="000C36B1" w:rsidRDefault="0080405B" w:rsidP="0080405B">
      <w:pPr>
        <w:rPr>
          <w:rFonts w:asciiTheme="minorHAnsi" w:hAnsiTheme="minorHAnsi" w:cstheme="minorHAnsi"/>
        </w:rPr>
      </w:pPr>
    </w:p>
    <w:p w14:paraId="6A533E9C" w14:textId="4A63C014" w:rsidR="0080405B" w:rsidRPr="000C36B1" w:rsidRDefault="00A873AD" w:rsidP="0080405B">
      <w:pPr>
        <w:rPr>
          <w:rFonts w:asciiTheme="minorHAnsi" w:hAnsiTheme="minorHAnsi" w:cstheme="minorHAnsi"/>
          <w:bCs/>
          <w:sz w:val="24"/>
          <w:szCs w:val="24"/>
        </w:rPr>
      </w:pPr>
      <w:r w:rsidRPr="000C36B1">
        <w:rPr>
          <w:rFonts w:asciiTheme="minorHAnsi" w:hAnsiTheme="minorHAnsi" w:cstheme="minorHAnsi"/>
          <w:bCs/>
          <w:sz w:val="24"/>
          <w:szCs w:val="24"/>
        </w:rPr>
        <w:t xml:space="preserve">The Institute of Medicine has included equity among the six key properties or domains of quality.  Equitable treatment of patients requires that each individual receive health care of equal quality, irrespective of personal characteristics other than their clinical condition </w:t>
      </w:r>
      <w:r w:rsidR="00147EA4" w:rsidRPr="000C36B1">
        <w:rPr>
          <w:rFonts w:asciiTheme="minorHAnsi" w:hAnsiTheme="minorHAnsi" w:cstheme="minorHAnsi"/>
          <w:bCs/>
          <w:sz w:val="24"/>
          <w:szCs w:val="24"/>
        </w:rPr>
        <w:t xml:space="preserve">and preferences for care.  The </w:t>
      </w:r>
      <w:r w:rsidRPr="000C36B1">
        <w:rPr>
          <w:rFonts w:asciiTheme="minorHAnsi" w:hAnsiTheme="minorHAnsi" w:cstheme="minorHAnsi"/>
          <w:bCs/>
          <w:sz w:val="24"/>
          <w:szCs w:val="24"/>
        </w:rPr>
        <w:t xml:space="preserve">NHCS will facilitate studies of equity in care by providing additional detail by which to identify patient personal characteristics unrelated to their clinical conditions.  A better understanding of patient socioeconomic status (SES) will be possible, because the inclusion of the address variable, </w:t>
      </w:r>
      <w:r w:rsidR="00E76A23">
        <w:rPr>
          <w:rFonts w:asciiTheme="minorHAnsi" w:hAnsiTheme="minorHAnsi" w:cstheme="minorHAnsi"/>
          <w:bCs/>
          <w:sz w:val="24"/>
          <w:szCs w:val="24"/>
        </w:rPr>
        <w:t>including</w:t>
      </w:r>
      <w:r w:rsidRPr="000C36B1">
        <w:rPr>
          <w:rFonts w:asciiTheme="minorHAnsi" w:hAnsiTheme="minorHAnsi" w:cstheme="minorHAnsi"/>
          <w:bCs/>
          <w:sz w:val="24"/>
          <w:szCs w:val="24"/>
        </w:rPr>
        <w:t xml:space="preserve"> ZIP Code, will facilitate sophisticated geocoding, thus allowing for estimates of patient and family income and education</w:t>
      </w:r>
      <w:r w:rsidR="00AF1018">
        <w:rPr>
          <w:rFonts w:asciiTheme="minorHAnsi" w:hAnsiTheme="minorHAnsi" w:cstheme="minorHAnsi"/>
          <w:bCs/>
          <w:sz w:val="24"/>
          <w:szCs w:val="24"/>
        </w:rPr>
        <w:t xml:space="preserve"> (which are not collected in NHCS) and imputation of missing data on patient race and ethnicity which </w:t>
      </w:r>
      <w:r w:rsidR="00626A27">
        <w:rPr>
          <w:rFonts w:asciiTheme="minorHAnsi" w:hAnsiTheme="minorHAnsi" w:cstheme="minorHAnsi"/>
          <w:bCs/>
          <w:sz w:val="24"/>
          <w:szCs w:val="24"/>
        </w:rPr>
        <w:t xml:space="preserve">NHCS </w:t>
      </w:r>
      <w:r w:rsidR="00AF1018">
        <w:rPr>
          <w:rFonts w:asciiTheme="minorHAnsi" w:hAnsiTheme="minorHAnsi" w:cstheme="minorHAnsi"/>
          <w:bCs/>
          <w:sz w:val="24"/>
          <w:szCs w:val="24"/>
        </w:rPr>
        <w:t xml:space="preserve"> does collect</w:t>
      </w:r>
      <w:r w:rsidRPr="000C36B1">
        <w:rPr>
          <w:rFonts w:asciiTheme="minorHAnsi" w:hAnsiTheme="minorHAnsi" w:cstheme="minorHAnsi"/>
          <w:bCs/>
          <w:sz w:val="24"/>
          <w:szCs w:val="24"/>
        </w:rPr>
        <w:t xml:space="preserve">.  This detailed patient information, of course, will be de-identified before it is made available for public use.  Data from the NHCS can also be used to address whether longer lengths of stay occur for some patients </w:t>
      </w:r>
      <w:r w:rsidR="002F2948">
        <w:rPr>
          <w:rFonts w:asciiTheme="minorHAnsi" w:hAnsiTheme="minorHAnsi" w:cstheme="minorHAnsi"/>
          <w:bCs/>
          <w:sz w:val="24"/>
          <w:szCs w:val="24"/>
        </w:rPr>
        <w:t xml:space="preserve">from </w:t>
      </w:r>
      <w:r w:rsidRPr="000C36B1">
        <w:rPr>
          <w:rFonts w:asciiTheme="minorHAnsi" w:hAnsiTheme="minorHAnsi" w:cstheme="minorHAnsi"/>
          <w:bCs/>
          <w:sz w:val="24"/>
          <w:szCs w:val="24"/>
        </w:rPr>
        <w:t xml:space="preserve">lower SES </w:t>
      </w:r>
      <w:r w:rsidR="002F2948">
        <w:rPr>
          <w:rFonts w:asciiTheme="minorHAnsi" w:hAnsiTheme="minorHAnsi" w:cstheme="minorHAnsi"/>
          <w:bCs/>
          <w:sz w:val="24"/>
          <w:szCs w:val="24"/>
        </w:rPr>
        <w:t xml:space="preserve">areas </w:t>
      </w:r>
      <w:r w:rsidRPr="000C36B1">
        <w:rPr>
          <w:rFonts w:asciiTheme="minorHAnsi" w:hAnsiTheme="minorHAnsi" w:cstheme="minorHAnsi"/>
          <w:bCs/>
          <w:sz w:val="24"/>
          <w:szCs w:val="24"/>
        </w:rPr>
        <w:t xml:space="preserve">who cannot be discharged to an appropriate lower level of care.  Relating patient </w:t>
      </w:r>
      <w:r w:rsidR="002F2948">
        <w:rPr>
          <w:rFonts w:asciiTheme="minorHAnsi" w:hAnsiTheme="minorHAnsi" w:cstheme="minorHAnsi"/>
          <w:bCs/>
          <w:sz w:val="24"/>
          <w:szCs w:val="24"/>
        </w:rPr>
        <w:t xml:space="preserve">likely </w:t>
      </w:r>
      <w:r w:rsidRPr="000C36B1">
        <w:rPr>
          <w:rFonts w:asciiTheme="minorHAnsi" w:hAnsiTheme="minorHAnsi" w:cstheme="minorHAnsi"/>
          <w:bCs/>
          <w:sz w:val="24"/>
          <w:szCs w:val="24"/>
        </w:rPr>
        <w:t xml:space="preserve">SES to insurance status and hospital </w:t>
      </w:r>
      <w:r w:rsidR="00C47BA8" w:rsidRPr="000C36B1">
        <w:rPr>
          <w:rFonts w:asciiTheme="minorHAnsi" w:hAnsiTheme="minorHAnsi" w:cstheme="minorHAnsi"/>
          <w:bCs/>
          <w:sz w:val="24"/>
          <w:szCs w:val="24"/>
        </w:rPr>
        <w:t xml:space="preserve">location </w:t>
      </w:r>
      <w:r w:rsidRPr="000C36B1">
        <w:rPr>
          <w:rFonts w:asciiTheme="minorHAnsi" w:hAnsiTheme="minorHAnsi" w:cstheme="minorHAnsi"/>
          <w:bCs/>
          <w:sz w:val="24"/>
          <w:szCs w:val="24"/>
        </w:rPr>
        <w:t>type (e.g., rural or urban) will offer insight into the extent of differences in care that patients of different SES receive.</w:t>
      </w:r>
    </w:p>
    <w:p w14:paraId="2BE02BE5" w14:textId="77777777" w:rsidR="004B16AD" w:rsidRDefault="004B16AD" w:rsidP="00113532">
      <w:pPr>
        <w:rPr>
          <w:rFonts w:asciiTheme="minorHAnsi" w:hAnsiTheme="minorHAnsi" w:cstheme="minorHAnsi"/>
          <w:b/>
          <w:bCs/>
          <w:sz w:val="24"/>
          <w:szCs w:val="24"/>
        </w:rPr>
      </w:pPr>
    </w:p>
    <w:p w14:paraId="5B959D09" w14:textId="77777777" w:rsidR="004B16AD" w:rsidRDefault="004B16AD" w:rsidP="00113532">
      <w:pPr>
        <w:rPr>
          <w:rFonts w:asciiTheme="minorHAnsi" w:hAnsiTheme="minorHAnsi" w:cstheme="minorHAnsi"/>
          <w:b/>
          <w:bCs/>
          <w:sz w:val="24"/>
          <w:szCs w:val="24"/>
        </w:rPr>
      </w:pPr>
    </w:p>
    <w:p w14:paraId="115EFC45" w14:textId="1AC6E6EC" w:rsidR="0080405B" w:rsidRPr="000C36B1" w:rsidRDefault="00A873AD" w:rsidP="00113532">
      <w:pPr>
        <w:rPr>
          <w:rFonts w:asciiTheme="minorHAnsi" w:hAnsiTheme="minorHAnsi" w:cstheme="minorHAnsi"/>
          <w:sz w:val="24"/>
          <w:szCs w:val="24"/>
        </w:rPr>
      </w:pPr>
      <w:r w:rsidRPr="000C36B1">
        <w:rPr>
          <w:rFonts w:asciiTheme="minorHAnsi" w:hAnsiTheme="minorHAnsi" w:cstheme="minorHAnsi"/>
          <w:b/>
          <w:bCs/>
          <w:sz w:val="24"/>
          <w:szCs w:val="24"/>
        </w:rPr>
        <w:t>3.  Use of Improved Information Technology and Burden Reduction</w:t>
      </w:r>
      <w:r w:rsidRPr="000C36B1">
        <w:rPr>
          <w:rFonts w:asciiTheme="minorHAnsi" w:hAnsiTheme="minorHAnsi" w:cstheme="minorHAnsi"/>
          <w:sz w:val="24"/>
          <w:szCs w:val="24"/>
        </w:rPr>
        <w:t xml:space="preserve"> </w:t>
      </w:r>
      <w:r w:rsidR="002B72B0" w:rsidRPr="000C36B1">
        <w:rPr>
          <w:rFonts w:asciiTheme="minorHAnsi" w:hAnsiTheme="minorHAnsi" w:cstheme="minorHAnsi"/>
          <w:sz w:val="24"/>
          <w:szCs w:val="24"/>
        </w:rPr>
        <w:t xml:space="preserve">  </w:t>
      </w:r>
    </w:p>
    <w:p w14:paraId="040090A0" w14:textId="77777777" w:rsidR="00113532" w:rsidRPr="000C36B1" w:rsidRDefault="00113532" w:rsidP="00113532">
      <w:pPr>
        <w:jc w:val="both"/>
        <w:rPr>
          <w:rFonts w:asciiTheme="minorHAnsi" w:hAnsiTheme="minorHAnsi" w:cstheme="minorHAnsi"/>
          <w:sz w:val="24"/>
          <w:szCs w:val="24"/>
        </w:rPr>
      </w:pPr>
    </w:p>
    <w:p w14:paraId="73D1044B" w14:textId="745D6900" w:rsidR="006D22FB" w:rsidRPr="000C36B1" w:rsidRDefault="00357AFF" w:rsidP="00300970">
      <w:pPr>
        <w:rPr>
          <w:rFonts w:asciiTheme="minorHAnsi" w:hAnsiTheme="minorHAnsi" w:cstheme="minorHAnsi"/>
          <w:bCs/>
          <w:sz w:val="24"/>
          <w:szCs w:val="24"/>
        </w:rPr>
      </w:pPr>
      <w:r>
        <w:rPr>
          <w:rFonts w:asciiTheme="minorHAnsi" w:hAnsiTheme="minorHAnsi" w:cstheme="minorHAnsi"/>
          <w:sz w:val="24"/>
          <w:szCs w:val="24"/>
        </w:rPr>
        <w:t>Participating hospital</w:t>
      </w:r>
      <w:r w:rsidR="00B710CD">
        <w:rPr>
          <w:rFonts w:asciiTheme="minorHAnsi" w:hAnsiTheme="minorHAnsi" w:cstheme="minorHAnsi"/>
          <w:sz w:val="24"/>
          <w:szCs w:val="24"/>
        </w:rPr>
        <w:t>s</w:t>
      </w:r>
      <w:r>
        <w:rPr>
          <w:rFonts w:asciiTheme="minorHAnsi" w:hAnsiTheme="minorHAnsi" w:cstheme="minorHAnsi"/>
          <w:sz w:val="24"/>
          <w:szCs w:val="24"/>
        </w:rPr>
        <w:t xml:space="preserve"> are asked to submit EHR, UB-04 claims or state file data for all inpatient discharges and all ambulatory visits.  In 2018</w:t>
      </w:r>
      <w:r w:rsidR="00E26DD1">
        <w:rPr>
          <w:rFonts w:asciiTheme="minorHAnsi" w:hAnsiTheme="minorHAnsi" w:cstheme="minorHAnsi"/>
          <w:sz w:val="24"/>
          <w:szCs w:val="24"/>
        </w:rPr>
        <w:t xml:space="preserve">, </w:t>
      </w:r>
      <w:r w:rsidR="00E26DD1" w:rsidRPr="000C36B1">
        <w:rPr>
          <w:rFonts w:asciiTheme="minorHAnsi" w:hAnsiTheme="minorHAnsi" w:cstheme="minorHAnsi"/>
          <w:sz w:val="24"/>
          <w:szCs w:val="24"/>
        </w:rPr>
        <w:t>EHR</w:t>
      </w:r>
      <w:r w:rsidR="00203F51" w:rsidRPr="000C36B1">
        <w:rPr>
          <w:rFonts w:asciiTheme="minorHAnsi" w:hAnsiTheme="minorHAnsi" w:cstheme="minorHAnsi"/>
          <w:sz w:val="24"/>
          <w:szCs w:val="24"/>
        </w:rPr>
        <w:t xml:space="preserve"> </w:t>
      </w:r>
      <w:r w:rsidR="00DE0AB4" w:rsidRPr="000C36B1">
        <w:rPr>
          <w:rFonts w:asciiTheme="minorHAnsi" w:hAnsiTheme="minorHAnsi" w:cstheme="minorHAnsi"/>
          <w:sz w:val="24"/>
          <w:szCs w:val="24"/>
        </w:rPr>
        <w:t>data</w:t>
      </w:r>
      <w:r>
        <w:rPr>
          <w:rFonts w:asciiTheme="minorHAnsi" w:hAnsiTheme="minorHAnsi" w:cstheme="minorHAnsi"/>
          <w:sz w:val="24"/>
          <w:szCs w:val="24"/>
        </w:rPr>
        <w:t xml:space="preserve"> </w:t>
      </w:r>
      <w:r w:rsidR="0022265B">
        <w:rPr>
          <w:rFonts w:asciiTheme="minorHAnsi" w:hAnsiTheme="minorHAnsi" w:cstheme="minorHAnsi"/>
          <w:sz w:val="24"/>
          <w:szCs w:val="24"/>
        </w:rPr>
        <w:t xml:space="preserve">are being </w:t>
      </w:r>
      <w:r>
        <w:rPr>
          <w:rFonts w:asciiTheme="minorHAnsi" w:hAnsiTheme="minorHAnsi" w:cstheme="minorHAnsi"/>
          <w:sz w:val="24"/>
          <w:szCs w:val="24"/>
        </w:rPr>
        <w:t xml:space="preserve">submitted to the NCHS Healthcare Electronic Health Record (HEHR) System described in section A10 and UB-04 claims and state files </w:t>
      </w:r>
      <w:r w:rsidR="00626A27">
        <w:rPr>
          <w:rFonts w:asciiTheme="minorHAnsi" w:hAnsiTheme="minorHAnsi" w:cstheme="minorHAnsi"/>
          <w:sz w:val="24"/>
          <w:szCs w:val="24"/>
        </w:rPr>
        <w:t>are</w:t>
      </w:r>
      <w:r>
        <w:rPr>
          <w:rFonts w:asciiTheme="minorHAnsi" w:hAnsiTheme="minorHAnsi" w:cstheme="minorHAnsi"/>
          <w:sz w:val="24"/>
          <w:szCs w:val="24"/>
        </w:rPr>
        <w:t xml:space="preserve"> </w:t>
      </w:r>
      <w:r w:rsidR="00626A27">
        <w:rPr>
          <w:rFonts w:asciiTheme="minorHAnsi" w:hAnsiTheme="minorHAnsi" w:cstheme="minorHAnsi"/>
          <w:sz w:val="24"/>
          <w:szCs w:val="24"/>
        </w:rPr>
        <w:t xml:space="preserve">being </w:t>
      </w:r>
      <w:r>
        <w:rPr>
          <w:rFonts w:asciiTheme="minorHAnsi" w:hAnsiTheme="minorHAnsi" w:cstheme="minorHAnsi"/>
          <w:sz w:val="24"/>
          <w:szCs w:val="24"/>
        </w:rPr>
        <w:t xml:space="preserve">submitted to the </w:t>
      </w:r>
      <w:r w:rsidR="0046758A">
        <w:rPr>
          <w:rFonts w:asciiTheme="minorHAnsi" w:hAnsiTheme="minorHAnsi" w:cstheme="minorHAnsi"/>
          <w:sz w:val="24"/>
          <w:szCs w:val="24"/>
        </w:rPr>
        <w:t>sub-</w:t>
      </w:r>
      <w:r>
        <w:rPr>
          <w:rFonts w:asciiTheme="minorHAnsi" w:hAnsiTheme="minorHAnsi" w:cstheme="minorHAnsi"/>
          <w:sz w:val="24"/>
          <w:szCs w:val="24"/>
        </w:rPr>
        <w:t xml:space="preserve">contractor’s secure network.  Beginning in 2019, hospitals will be asked to submit all data through the HEHR System at NCHS. </w:t>
      </w:r>
      <w:r w:rsidR="00A873AD" w:rsidRPr="000C36B1">
        <w:rPr>
          <w:rFonts w:asciiTheme="minorHAnsi" w:hAnsiTheme="minorHAnsi" w:cstheme="minorHAnsi"/>
          <w:sz w:val="24"/>
          <w:szCs w:val="24"/>
        </w:rPr>
        <w:t xml:space="preserve"> Burden on hospital personnel </w:t>
      </w:r>
      <w:r w:rsidR="00DB1586" w:rsidRPr="000C36B1">
        <w:rPr>
          <w:rFonts w:asciiTheme="minorHAnsi" w:hAnsiTheme="minorHAnsi" w:cstheme="minorHAnsi"/>
          <w:sz w:val="24"/>
          <w:szCs w:val="24"/>
        </w:rPr>
        <w:t>is</w:t>
      </w:r>
      <w:r w:rsidR="00A873AD" w:rsidRPr="000C36B1">
        <w:rPr>
          <w:rFonts w:asciiTheme="minorHAnsi" w:hAnsiTheme="minorHAnsi" w:cstheme="minorHAnsi"/>
          <w:sz w:val="24"/>
          <w:szCs w:val="24"/>
        </w:rPr>
        <w:t xml:space="preserve"> reduced, as most of the data </w:t>
      </w:r>
      <w:r w:rsidR="00AD56B9" w:rsidRPr="000C36B1">
        <w:rPr>
          <w:rFonts w:asciiTheme="minorHAnsi" w:hAnsiTheme="minorHAnsi" w:cstheme="minorHAnsi"/>
          <w:sz w:val="24"/>
          <w:szCs w:val="24"/>
        </w:rPr>
        <w:t>are</w:t>
      </w:r>
      <w:r w:rsidR="00A873AD" w:rsidRPr="000C36B1">
        <w:rPr>
          <w:rFonts w:asciiTheme="minorHAnsi" w:hAnsiTheme="minorHAnsi" w:cstheme="minorHAnsi"/>
          <w:sz w:val="24"/>
          <w:szCs w:val="24"/>
        </w:rPr>
        <w:t xml:space="preserve"> acquired electronically.</w:t>
      </w:r>
      <w:r w:rsidR="00E76A23">
        <w:rPr>
          <w:rFonts w:asciiTheme="minorHAnsi" w:hAnsiTheme="minorHAnsi" w:cstheme="minorHAnsi"/>
          <w:sz w:val="24"/>
          <w:szCs w:val="24"/>
        </w:rPr>
        <w:t xml:space="preserve">  The HEHR system is expected to simpl</w:t>
      </w:r>
      <w:r w:rsidR="0046758A">
        <w:rPr>
          <w:rFonts w:asciiTheme="minorHAnsi" w:hAnsiTheme="minorHAnsi" w:cstheme="minorHAnsi"/>
          <w:sz w:val="24"/>
          <w:szCs w:val="24"/>
        </w:rPr>
        <w:t>ify</w:t>
      </w:r>
      <w:r w:rsidR="00E76A23">
        <w:rPr>
          <w:rFonts w:asciiTheme="minorHAnsi" w:hAnsiTheme="minorHAnsi" w:cstheme="minorHAnsi"/>
          <w:sz w:val="24"/>
          <w:szCs w:val="24"/>
        </w:rPr>
        <w:t xml:space="preserve"> data transmission and reduce burden for hospitals participating in NHCS.</w:t>
      </w:r>
      <w:r w:rsidR="00A873AD" w:rsidRPr="000C36B1">
        <w:rPr>
          <w:rFonts w:asciiTheme="minorHAnsi" w:hAnsiTheme="minorHAnsi" w:cstheme="minorHAnsi"/>
          <w:sz w:val="24"/>
          <w:szCs w:val="24"/>
        </w:rPr>
        <w:t xml:space="preserve"> </w:t>
      </w:r>
    </w:p>
    <w:p w14:paraId="349EAD07" w14:textId="77777777" w:rsidR="00AD56B9" w:rsidRPr="000C36B1" w:rsidRDefault="002B72B0" w:rsidP="00AD56B9">
      <w:pPr>
        <w:rPr>
          <w:rFonts w:asciiTheme="minorHAnsi" w:hAnsiTheme="minorHAnsi" w:cstheme="minorHAnsi"/>
          <w:bCs/>
          <w:sz w:val="24"/>
          <w:szCs w:val="24"/>
        </w:rPr>
      </w:pPr>
      <w:r w:rsidRPr="000C36B1">
        <w:rPr>
          <w:rFonts w:asciiTheme="minorHAnsi" w:hAnsiTheme="minorHAnsi" w:cstheme="minorHAnsi"/>
          <w:bCs/>
          <w:sz w:val="24"/>
          <w:szCs w:val="24"/>
        </w:rPr>
        <w:t xml:space="preserve"> </w:t>
      </w:r>
    </w:p>
    <w:p w14:paraId="4660C214" w14:textId="0ADEF068" w:rsidR="000B4D0B" w:rsidRPr="000C36B1" w:rsidRDefault="000B4D0B" w:rsidP="000B4D0B">
      <w:pPr>
        <w:rPr>
          <w:rFonts w:asciiTheme="minorHAnsi" w:hAnsiTheme="minorHAnsi" w:cstheme="minorHAnsi"/>
          <w:sz w:val="24"/>
          <w:szCs w:val="24"/>
        </w:rPr>
      </w:pPr>
      <w:r w:rsidRPr="000C36B1">
        <w:rPr>
          <w:rFonts w:asciiTheme="minorHAnsi" w:hAnsiTheme="minorHAnsi" w:cstheme="minorHAnsi"/>
          <w:sz w:val="24"/>
          <w:szCs w:val="24"/>
        </w:rPr>
        <w:t>There is a need to collect annual hospital statistics, such as total admissions, total visits and total births, to weight the inpatient and ambulatory data.</w:t>
      </w:r>
      <w:r w:rsidR="004815C9"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Every hospital in the sample, regardless of participations status, </w:t>
      </w:r>
      <w:r w:rsidR="00E26DD1">
        <w:rPr>
          <w:rFonts w:asciiTheme="minorHAnsi" w:hAnsiTheme="minorHAnsi" w:cstheme="minorHAnsi"/>
          <w:sz w:val="24"/>
          <w:szCs w:val="24"/>
        </w:rPr>
        <w:t xml:space="preserve">is </w:t>
      </w:r>
      <w:r w:rsidR="00E26DD1" w:rsidRPr="000C36B1">
        <w:rPr>
          <w:rFonts w:asciiTheme="minorHAnsi" w:hAnsiTheme="minorHAnsi" w:cstheme="minorHAnsi"/>
          <w:sz w:val="24"/>
          <w:szCs w:val="24"/>
        </w:rPr>
        <w:t>asked</w:t>
      </w:r>
      <w:r w:rsidRPr="000C36B1">
        <w:rPr>
          <w:rFonts w:asciiTheme="minorHAnsi" w:hAnsiTheme="minorHAnsi" w:cstheme="minorHAnsi"/>
          <w:sz w:val="24"/>
          <w:szCs w:val="24"/>
        </w:rPr>
        <w:t xml:space="preserve"> to complete an Annual Hospital Interview</w:t>
      </w:r>
      <w:r w:rsidR="00B67F3D">
        <w:rPr>
          <w:rFonts w:asciiTheme="minorHAnsi" w:hAnsiTheme="minorHAnsi" w:cstheme="minorHAnsi"/>
          <w:sz w:val="24"/>
          <w:szCs w:val="24"/>
        </w:rPr>
        <w:t xml:space="preserve"> that is </w:t>
      </w:r>
      <w:r w:rsidRPr="000C36B1">
        <w:rPr>
          <w:rFonts w:asciiTheme="minorHAnsi" w:hAnsiTheme="minorHAnsi" w:cstheme="minorHAnsi"/>
          <w:sz w:val="24"/>
          <w:szCs w:val="24"/>
        </w:rPr>
        <w:t xml:space="preserve">conducted </w:t>
      </w:r>
      <w:r w:rsidR="00357AFF">
        <w:rPr>
          <w:rFonts w:asciiTheme="minorHAnsi" w:hAnsiTheme="minorHAnsi" w:cstheme="minorHAnsi"/>
          <w:sz w:val="24"/>
          <w:szCs w:val="24"/>
        </w:rPr>
        <w:t xml:space="preserve">via </w:t>
      </w:r>
      <w:r w:rsidR="00B67F3D">
        <w:rPr>
          <w:rFonts w:asciiTheme="minorHAnsi" w:hAnsiTheme="minorHAnsi" w:cstheme="minorHAnsi"/>
          <w:sz w:val="24"/>
          <w:szCs w:val="24"/>
        </w:rPr>
        <w:t xml:space="preserve">a </w:t>
      </w:r>
      <w:r w:rsidR="00357AFF">
        <w:rPr>
          <w:rFonts w:asciiTheme="minorHAnsi" w:hAnsiTheme="minorHAnsi" w:cstheme="minorHAnsi"/>
          <w:sz w:val="24"/>
          <w:szCs w:val="24"/>
        </w:rPr>
        <w:t>web portal</w:t>
      </w:r>
      <w:r w:rsidR="00EE7189">
        <w:rPr>
          <w:rFonts w:asciiTheme="minorHAnsi" w:hAnsiTheme="minorHAnsi" w:cstheme="minorHAnsi"/>
          <w:sz w:val="24"/>
          <w:szCs w:val="24"/>
        </w:rPr>
        <w:t xml:space="preserve">, with any needed </w:t>
      </w:r>
      <w:r w:rsidR="00AA5138">
        <w:rPr>
          <w:rFonts w:asciiTheme="minorHAnsi" w:hAnsiTheme="minorHAnsi" w:cstheme="minorHAnsi"/>
          <w:sz w:val="24"/>
          <w:szCs w:val="24"/>
        </w:rPr>
        <w:t>follow-</w:t>
      </w:r>
      <w:r w:rsidR="00EE7189">
        <w:rPr>
          <w:rFonts w:asciiTheme="minorHAnsi" w:hAnsiTheme="minorHAnsi" w:cstheme="minorHAnsi"/>
          <w:sz w:val="24"/>
          <w:szCs w:val="24"/>
        </w:rPr>
        <w:t>up conducted by telephone or mail</w:t>
      </w:r>
      <w:r w:rsidR="00071255">
        <w:rPr>
          <w:rFonts w:asciiTheme="minorHAnsi" w:hAnsiTheme="minorHAnsi" w:cstheme="minorHAnsi"/>
          <w:sz w:val="24"/>
          <w:szCs w:val="24"/>
        </w:rPr>
        <w:t>.</w:t>
      </w:r>
      <w:r w:rsidR="008A41E5" w:rsidRPr="000C36B1">
        <w:rPr>
          <w:rFonts w:asciiTheme="minorHAnsi" w:hAnsiTheme="minorHAnsi" w:cstheme="minorHAnsi"/>
          <w:sz w:val="24"/>
          <w:szCs w:val="24"/>
        </w:rPr>
        <w:t xml:space="preserve"> </w:t>
      </w:r>
    </w:p>
    <w:p w14:paraId="09025F9F" w14:textId="77777777" w:rsidR="00592FAC" w:rsidRPr="000C36B1" w:rsidRDefault="00592FAC" w:rsidP="000B4D0B">
      <w:pPr>
        <w:rPr>
          <w:rFonts w:asciiTheme="minorHAnsi" w:hAnsiTheme="minorHAnsi" w:cstheme="minorHAnsi"/>
          <w:sz w:val="24"/>
          <w:szCs w:val="24"/>
        </w:rPr>
      </w:pPr>
    </w:p>
    <w:p w14:paraId="3B1B0EE2" w14:textId="77777777" w:rsidR="000B4D0B" w:rsidRPr="000C36B1" w:rsidRDefault="000B4D0B" w:rsidP="000B4D0B">
      <w:pPr>
        <w:rPr>
          <w:rFonts w:asciiTheme="minorHAnsi" w:hAnsiTheme="minorHAnsi" w:cstheme="minorHAnsi"/>
          <w:sz w:val="24"/>
          <w:szCs w:val="24"/>
        </w:rPr>
      </w:pPr>
      <w:r w:rsidRPr="000C36B1">
        <w:rPr>
          <w:rFonts w:asciiTheme="minorHAnsi" w:hAnsiTheme="minorHAnsi" w:cstheme="minorHAnsi"/>
          <w:sz w:val="24"/>
          <w:szCs w:val="24"/>
        </w:rPr>
        <w:t>There are no legal obstacles to reducing the burden on hospitals.</w:t>
      </w:r>
    </w:p>
    <w:p w14:paraId="3E2F44FD" w14:textId="542F85ED" w:rsidR="006D4274" w:rsidRDefault="006D4274" w:rsidP="00EB4D95">
      <w:pPr>
        <w:rPr>
          <w:rFonts w:asciiTheme="minorHAnsi" w:hAnsiTheme="minorHAnsi" w:cstheme="minorHAnsi"/>
          <w:bCs/>
          <w:sz w:val="24"/>
          <w:szCs w:val="24"/>
        </w:rPr>
      </w:pPr>
    </w:p>
    <w:p w14:paraId="3E31AA71" w14:textId="77777777" w:rsidR="00C61951" w:rsidRPr="000C36B1" w:rsidRDefault="00C61951" w:rsidP="00EB4D95">
      <w:pPr>
        <w:rPr>
          <w:rFonts w:asciiTheme="minorHAnsi" w:hAnsiTheme="minorHAnsi" w:cstheme="minorHAnsi"/>
          <w:bCs/>
          <w:sz w:val="24"/>
          <w:szCs w:val="24"/>
        </w:rPr>
      </w:pPr>
    </w:p>
    <w:p w14:paraId="3676835D" w14:textId="219313AD" w:rsidR="0080405B" w:rsidRPr="000C36B1" w:rsidRDefault="00A873AD" w:rsidP="0080405B">
      <w:pPr>
        <w:widowControl/>
        <w:rPr>
          <w:rFonts w:asciiTheme="minorHAnsi" w:hAnsiTheme="minorHAnsi" w:cstheme="minorHAnsi"/>
          <w:b/>
          <w:bCs/>
          <w:sz w:val="24"/>
          <w:szCs w:val="24"/>
        </w:rPr>
      </w:pPr>
      <w:r w:rsidRPr="000C36B1">
        <w:rPr>
          <w:rFonts w:asciiTheme="minorHAnsi" w:hAnsiTheme="minorHAnsi" w:cstheme="minorHAnsi"/>
          <w:b/>
          <w:bCs/>
          <w:sz w:val="24"/>
          <w:szCs w:val="24"/>
        </w:rPr>
        <w:t>4.  Efforts to Identify Duplication and Use of Similar Information</w:t>
      </w:r>
    </w:p>
    <w:p w14:paraId="7B9A5E5F" w14:textId="77777777" w:rsidR="0080405B" w:rsidRPr="000C36B1" w:rsidRDefault="0080405B" w:rsidP="0080405B">
      <w:pPr>
        <w:widowControl/>
        <w:spacing w:line="210" w:lineRule="exact"/>
        <w:rPr>
          <w:rFonts w:asciiTheme="minorHAnsi" w:hAnsiTheme="minorHAnsi" w:cstheme="minorHAnsi"/>
          <w:sz w:val="24"/>
          <w:szCs w:val="24"/>
        </w:rPr>
      </w:pPr>
    </w:p>
    <w:p w14:paraId="6C236FAD" w14:textId="2C7176DC" w:rsidR="00702DF6" w:rsidRPr="000C36B1" w:rsidRDefault="009D5008" w:rsidP="00702DF6">
      <w:pPr>
        <w:widowControl/>
        <w:rPr>
          <w:rFonts w:asciiTheme="minorHAnsi" w:hAnsiTheme="minorHAnsi" w:cstheme="minorHAnsi"/>
          <w:sz w:val="24"/>
          <w:szCs w:val="24"/>
        </w:rPr>
      </w:pPr>
      <w:r w:rsidRPr="000C36B1">
        <w:rPr>
          <w:rFonts w:asciiTheme="minorHAnsi" w:hAnsiTheme="minorHAnsi" w:cstheme="minorHAnsi"/>
          <w:sz w:val="24"/>
          <w:szCs w:val="24"/>
        </w:rPr>
        <w:t>Currently</w:t>
      </w:r>
      <w:r w:rsidR="00AA5138">
        <w:rPr>
          <w:rFonts w:asciiTheme="minorHAnsi" w:hAnsiTheme="minorHAnsi" w:cstheme="minorHAnsi"/>
          <w:sz w:val="24"/>
          <w:szCs w:val="24"/>
        </w:rPr>
        <w:t>,</w:t>
      </w:r>
      <w:r w:rsidRPr="000C36B1">
        <w:rPr>
          <w:rFonts w:asciiTheme="minorHAnsi" w:hAnsiTheme="minorHAnsi" w:cstheme="minorHAnsi"/>
          <w:sz w:val="24"/>
          <w:szCs w:val="24"/>
        </w:rPr>
        <w:t xml:space="preserve"> no other data collection mechanisms</w:t>
      </w:r>
      <w:r w:rsidR="00AA5138">
        <w:rPr>
          <w:rFonts w:asciiTheme="minorHAnsi" w:hAnsiTheme="minorHAnsi" w:cstheme="minorHAnsi"/>
          <w:sz w:val="24"/>
          <w:szCs w:val="24"/>
        </w:rPr>
        <w:t>,</w:t>
      </w:r>
      <w:r w:rsidRPr="000C36B1">
        <w:rPr>
          <w:rFonts w:asciiTheme="minorHAnsi" w:hAnsiTheme="minorHAnsi" w:cstheme="minorHAnsi"/>
          <w:sz w:val="24"/>
          <w:szCs w:val="24"/>
        </w:rPr>
        <w:t xml:space="preserve"> either within the Federal Government or in the private sector</w:t>
      </w:r>
      <w:r w:rsidR="00AA5138">
        <w:rPr>
          <w:rFonts w:asciiTheme="minorHAnsi" w:hAnsiTheme="minorHAnsi" w:cstheme="minorHAnsi"/>
          <w:sz w:val="24"/>
          <w:szCs w:val="24"/>
        </w:rPr>
        <w:t>,</w:t>
      </w:r>
      <w:r w:rsidRPr="000C36B1">
        <w:rPr>
          <w:rFonts w:asciiTheme="minorHAnsi" w:hAnsiTheme="minorHAnsi" w:cstheme="minorHAnsi"/>
          <w:sz w:val="24"/>
          <w:szCs w:val="24"/>
        </w:rPr>
        <w:t xml:space="preserve"> collect</w:t>
      </w:r>
      <w:r w:rsidR="002871E6" w:rsidRPr="000C36B1">
        <w:rPr>
          <w:rFonts w:asciiTheme="minorHAnsi" w:hAnsiTheme="minorHAnsi" w:cstheme="minorHAnsi"/>
          <w:sz w:val="24"/>
          <w:szCs w:val="24"/>
        </w:rPr>
        <w:t>s</w:t>
      </w:r>
      <w:r w:rsidRPr="000C36B1">
        <w:rPr>
          <w:rFonts w:asciiTheme="minorHAnsi" w:hAnsiTheme="minorHAnsi" w:cstheme="minorHAnsi"/>
          <w:sz w:val="24"/>
          <w:szCs w:val="24"/>
        </w:rPr>
        <w:t xml:space="preserve"> P</w:t>
      </w:r>
      <w:r w:rsidR="00A13B59">
        <w:rPr>
          <w:rFonts w:asciiTheme="minorHAnsi" w:hAnsiTheme="minorHAnsi" w:cstheme="minorHAnsi"/>
          <w:sz w:val="24"/>
          <w:szCs w:val="24"/>
        </w:rPr>
        <w:t>II</w:t>
      </w:r>
      <w:r w:rsidRPr="000C36B1">
        <w:rPr>
          <w:rFonts w:asciiTheme="minorHAnsi" w:hAnsiTheme="minorHAnsi" w:cstheme="minorHAnsi"/>
          <w:sz w:val="24"/>
          <w:szCs w:val="24"/>
        </w:rPr>
        <w:t xml:space="preserve"> that allows for linkage</w:t>
      </w:r>
      <w:r w:rsidR="00BE6E32" w:rsidRPr="000C36B1">
        <w:rPr>
          <w:rFonts w:asciiTheme="minorHAnsi" w:hAnsiTheme="minorHAnsi" w:cstheme="minorHAnsi"/>
          <w:sz w:val="24"/>
          <w:szCs w:val="24"/>
        </w:rPr>
        <w:t xml:space="preserve">s between </w:t>
      </w:r>
      <w:r w:rsidRPr="000C36B1">
        <w:rPr>
          <w:rFonts w:asciiTheme="minorHAnsi" w:hAnsiTheme="minorHAnsi" w:cstheme="minorHAnsi"/>
          <w:sz w:val="24"/>
          <w:szCs w:val="24"/>
        </w:rPr>
        <w:t xml:space="preserve">inpatient discharges </w:t>
      </w:r>
      <w:r w:rsidR="00BE6E32" w:rsidRPr="000C36B1">
        <w:rPr>
          <w:rFonts w:asciiTheme="minorHAnsi" w:hAnsiTheme="minorHAnsi" w:cstheme="minorHAnsi"/>
          <w:sz w:val="24"/>
          <w:szCs w:val="24"/>
        </w:rPr>
        <w:t xml:space="preserve">and </w:t>
      </w:r>
      <w:r w:rsidRPr="000C36B1">
        <w:rPr>
          <w:rFonts w:asciiTheme="minorHAnsi" w:hAnsiTheme="minorHAnsi" w:cstheme="minorHAnsi"/>
          <w:sz w:val="24"/>
          <w:szCs w:val="24"/>
        </w:rPr>
        <w:t xml:space="preserve">ED </w:t>
      </w:r>
      <w:r w:rsidR="00BB3797" w:rsidRPr="000C36B1">
        <w:rPr>
          <w:rFonts w:asciiTheme="minorHAnsi" w:hAnsiTheme="minorHAnsi" w:cstheme="minorHAnsi"/>
          <w:sz w:val="24"/>
          <w:szCs w:val="24"/>
        </w:rPr>
        <w:t xml:space="preserve">and </w:t>
      </w:r>
      <w:r w:rsidRPr="000C36B1">
        <w:rPr>
          <w:rFonts w:asciiTheme="minorHAnsi" w:hAnsiTheme="minorHAnsi" w:cstheme="minorHAnsi"/>
          <w:sz w:val="24"/>
          <w:szCs w:val="24"/>
        </w:rPr>
        <w:t>OP</w:t>
      </w:r>
      <w:r w:rsidR="00AB7806" w:rsidRPr="000C36B1">
        <w:rPr>
          <w:rFonts w:asciiTheme="minorHAnsi" w:hAnsiTheme="minorHAnsi" w:cstheme="minorHAnsi"/>
          <w:sz w:val="24"/>
          <w:szCs w:val="24"/>
        </w:rPr>
        <w:t>D</w:t>
      </w:r>
      <w:r w:rsidR="00450D2A" w:rsidRPr="000C36B1">
        <w:rPr>
          <w:rFonts w:asciiTheme="minorHAnsi" w:hAnsiTheme="minorHAnsi" w:cstheme="minorHAnsi"/>
          <w:sz w:val="24"/>
          <w:szCs w:val="24"/>
        </w:rPr>
        <w:t xml:space="preserve"> </w:t>
      </w:r>
      <w:r w:rsidR="00BE6E32" w:rsidRPr="000C36B1">
        <w:rPr>
          <w:rFonts w:asciiTheme="minorHAnsi" w:hAnsiTheme="minorHAnsi" w:cstheme="minorHAnsi"/>
          <w:sz w:val="24"/>
          <w:szCs w:val="24"/>
        </w:rPr>
        <w:t>visits</w:t>
      </w:r>
      <w:r w:rsidRPr="000C36B1">
        <w:rPr>
          <w:rFonts w:asciiTheme="minorHAnsi" w:hAnsiTheme="minorHAnsi" w:cstheme="minorHAnsi"/>
          <w:sz w:val="24"/>
          <w:szCs w:val="24"/>
        </w:rPr>
        <w:t xml:space="preserve"> as well as allow</w:t>
      </w:r>
      <w:r w:rsidR="002871E6" w:rsidRPr="000C36B1">
        <w:rPr>
          <w:rFonts w:asciiTheme="minorHAnsi" w:hAnsiTheme="minorHAnsi" w:cstheme="minorHAnsi"/>
          <w:sz w:val="24"/>
          <w:szCs w:val="24"/>
        </w:rPr>
        <w:t>ing</w:t>
      </w:r>
      <w:r w:rsidRPr="000C36B1">
        <w:rPr>
          <w:rFonts w:asciiTheme="minorHAnsi" w:hAnsiTheme="minorHAnsi" w:cstheme="minorHAnsi"/>
          <w:sz w:val="24"/>
          <w:szCs w:val="24"/>
        </w:rPr>
        <w:t xml:space="preserve"> lin</w:t>
      </w:r>
      <w:r w:rsidR="006C5FD5">
        <w:rPr>
          <w:rFonts w:asciiTheme="minorHAnsi" w:hAnsiTheme="minorHAnsi" w:cstheme="minorHAnsi"/>
          <w:sz w:val="24"/>
          <w:szCs w:val="24"/>
        </w:rPr>
        <w:t>kage to the NDI</w:t>
      </w:r>
      <w:r w:rsidR="008F62FC">
        <w:rPr>
          <w:rFonts w:asciiTheme="minorHAnsi" w:hAnsiTheme="minorHAnsi" w:cstheme="minorHAnsi"/>
          <w:sz w:val="24"/>
          <w:szCs w:val="24"/>
        </w:rPr>
        <w:t>.</w:t>
      </w:r>
      <w:r w:rsidR="005353D3">
        <w:rPr>
          <w:rFonts w:asciiTheme="minorHAnsi" w:hAnsiTheme="minorHAnsi" w:cstheme="minorHAnsi"/>
          <w:sz w:val="24"/>
          <w:szCs w:val="24"/>
        </w:rPr>
        <w:t xml:space="preserve">  P</w:t>
      </w:r>
      <w:r w:rsidR="00A13B59">
        <w:rPr>
          <w:rFonts w:asciiTheme="minorHAnsi" w:hAnsiTheme="minorHAnsi" w:cstheme="minorHAnsi"/>
          <w:sz w:val="24"/>
          <w:szCs w:val="24"/>
        </w:rPr>
        <w:t>I</w:t>
      </w:r>
      <w:r w:rsidR="005353D3">
        <w:rPr>
          <w:rFonts w:asciiTheme="minorHAnsi" w:hAnsiTheme="minorHAnsi" w:cstheme="minorHAnsi"/>
          <w:sz w:val="24"/>
          <w:szCs w:val="24"/>
        </w:rPr>
        <w:t>I collection allows researcher</w:t>
      </w:r>
      <w:r w:rsidR="001009F1">
        <w:rPr>
          <w:rFonts w:asciiTheme="minorHAnsi" w:hAnsiTheme="minorHAnsi" w:cstheme="minorHAnsi"/>
          <w:sz w:val="24"/>
          <w:szCs w:val="24"/>
        </w:rPr>
        <w:t>s</w:t>
      </w:r>
      <w:r w:rsidR="005353D3">
        <w:rPr>
          <w:rFonts w:asciiTheme="minorHAnsi" w:hAnsiTheme="minorHAnsi" w:cstheme="minorHAnsi"/>
          <w:sz w:val="24"/>
          <w:szCs w:val="24"/>
        </w:rPr>
        <w:t xml:space="preserve"> to better study the</w:t>
      </w:r>
      <w:r w:rsidRPr="000C36B1">
        <w:rPr>
          <w:rFonts w:asciiTheme="minorHAnsi" w:hAnsiTheme="minorHAnsi" w:cstheme="minorHAnsi"/>
          <w:sz w:val="24"/>
          <w:szCs w:val="24"/>
        </w:rPr>
        <w:t xml:space="preserve"> outcomes of hospital care. </w:t>
      </w:r>
    </w:p>
    <w:p w14:paraId="268021C8" w14:textId="77777777" w:rsidR="009D5008" w:rsidRPr="000C36B1" w:rsidRDefault="009D5008" w:rsidP="009D5008">
      <w:pPr>
        <w:widowControl/>
        <w:spacing w:line="210" w:lineRule="exact"/>
        <w:rPr>
          <w:rFonts w:asciiTheme="minorHAnsi" w:hAnsiTheme="minorHAnsi" w:cstheme="minorHAnsi"/>
          <w:sz w:val="24"/>
          <w:szCs w:val="24"/>
        </w:rPr>
      </w:pPr>
    </w:p>
    <w:p w14:paraId="1C9CB8B8" w14:textId="69954F49" w:rsidR="00702DF6" w:rsidRPr="000C36B1" w:rsidRDefault="009D5008" w:rsidP="00702DF6">
      <w:pPr>
        <w:widowControl/>
        <w:rPr>
          <w:rFonts w:asciiTheme="minorHAnsi" w:hAnsiTheme="minorHAnsi" w:cstheme="minorHAnsi"/>
          <w:sz w:val="24"/>
          <w:szCs w:val="24"/>
        </w:rPr>
      </w:pPr>
      <w:r w:rsidRPr="000C36B1">
        <w:rPr>
          <w:rFonts w:asciiTheme="minorHAnsi" w:hAnsiTheme="minorHAnsi" w:cstheme="minorHAnsi"/>
          <w:sz w:val="24"/>
          <w:szCs w:val="24"/>
        </w:rPr>
        <w:t xml:space="preserve">Although the Healthcare Cost and Utilization Project (HCUP), which is sponsored by the Agency for Healthcare Research and Quality (AHRQ), collects </w:t>
      </w:r>
      <w:r w:rsidR="007F7E43" w:rsidRPr="000C36B1">
        <w:rPr>
          <w:rFonts w:asciiTheme="minorHAnsi" w:hAnsiTheme="minorHAnsi" w:cstheme="minorHAnsi"/>
          <w:sz w:val="24"/>
          <w:szCs w:val="24"/>
        </w:rPr>
        <w:t xml:space="preserve">inpatient </w:t>
      </w:r>
      <w:r w:rsidRPr="000C36B1">
        <w:rPr>
          <w:rFonts w:asciiTheme="minorHAnsi" w:hAnsiTheme="minorHAnsi" w:cstheme="minorHAnsi"/>
          <w:sz w:val="24"/>
          <w:szCs w:val="24"/>
        </w:rPr>
        <w:t xml:space="preserve">data similar to the NHCS through its Nationwide Inpatient Sample (NIS), </w:t>
      </w:r>
      <w:r w:rsidR="008F62FC">
        <w:rPr>
          <w:rFonts w:asciiTheme="minorHAnsi" w:hAnsiTheme="minorHAnsi" w:cstheme="minorHAnsi"/>
          <w:sz w:val="24"/>
          <w:szCs w:val="24"/>
        </w:rPr>
        <w:t xml:space="preserve">it </w:t>
      </w:r>
      <w:r w:rsidRPr="000C36B1">
        <w:rPr>
          <w:rFonts w:asciiTheme="minorHAnsi" w:hAnsiTheme="minorHAnsi" w:cstheme="minorHAnsi"/>
          <w:sz w:val="24"/>
          <w:szCs w:val="24"/>
        </w:rPr>
        <w:t>do</w:t>
      </w:r>
      <w:r w:rsidR="00D15BE9" w:rsidRPr="000C36B1">
        <w:rPr>
          <w:rFonts w:asciiTheme="minorHAnsi" w:hAnsiTheme="minorHAnsi" w:cstheme="minorHAnsi"/>
          <w:sz w:val="24"/>
          <w:szCs w:val="24"/>
        </w:rPr>
        <w:t>es</w:t>
      </w:r>
      <w:r w:rsidRPr="000C36B1">
        <w:rPr>
          <w:rFonts w:asciiTheme="minorHAnsi" w:hAnsiTheme="minorHAnsi" w:cstheme="minorHAnsi"/>
          <w:sz w:val="24"/>
          <w:szCs w:val="24"/>
        </w:rPr>
        <w:t xml:space="preserve"> not collect data o</w:t>
      </w:r>
      <w:r w:rsidR="002F3E70" w:rsidRPr="000C36B1">
        <w:rPr>
          <w:rFonts w:asciiTheme="minorHAnsi" w:hAnsiTheme="minorHAnsi" w:cstheme="minorHAnsi"/>
          <w:sz w:val="24"/>
          <w:szCs w:val="24"/>
        </w:rPr>
        <w:t xml:space="preserve">n </w:t>
      </w:r>
      <w:r w:rsidR="005720C1" w:rsidRPr="000C36B1">
        <w:rPr>
          <w:rFonts w:asciiTheme="minorHAnsi" w:hAnsiTheme="minorHAnsi" w:cstheme="minorHAnsi"/>
          <w:sz w:val="24"/>
          <w:szCs w:val="24"/>
        </w:rPr>
        <w:t>hospital</w:t>
      </w:r>
      <w:r w:rsidR="002F3E70" w:rsidRPr="000C36B1">
        <w:rPr>
          <w:rFonts w:asciiTheme="minorHAnsi" w:hAnsiTheme="minorHAnsi" w:cstheme="minorHAnsi"/>
          <w:sz w:val="24"/>
          <w:szCs w:val="24"/>
        </w:rPr>
        <w:t xml:space="preserve"> characteristics </w:t>
      </w:r>
      <w:r w:rsidRPr="000C36B1">
        <w:rPr>
          <w:rFonts w:asciiTheme="minorHAnsi" w:hAnsiTheme="minorHAnsi" w:cstheme="minorHAnsi"/>
          <w:sz w:val="24"/>
          <w:szCs w:val="24"/>
        </w:rPr>
        <w:t xml:space="preserve">and does not collect </w:t>
      </w:r>
      <w:r w:rsidR="0020684A" w:rsidRPr="000C36B1">
        <w:rPr>
          <w:rFonts w:asciiTheme="minorHAnsi" w:hAnsiTheme="minorHAnsi" w:cstheme="minorHAnsi"/>
          <w:sz w:val="24"/>
          <w:szCs w:val="24"/>
        </w:rPr>
        <w:t>P</w:t>
      </w:r>
      <w:r w:rsidR="00A13B59">
        <w:rPr>
          <w:rFonts w:asciiTheme="minorHAnsi" w:hAnsiTheme="minorHAnsi" w:cstheme="minorHAnsi"/>
          <w:sz w:val="24"/>
          <w:szCs w:val="24"/>
        </w:rPr>
        <w:t>I</w:t>
      </w:r>
      <w:r w:rsidR="0020684A" w:rsidRPr="000C36B1">
        <w:rPr>
          <w:rFonts w:asciiTheme="minorHAnsi" w:hAnsiTheme="minorHAnsi" w:cstheme="minorHAnsi"/>
          <w:sz w:val="24"/>
          <w:szCs w:val="24"/>
        </w:rPr>
        <w:t xml:space="preserve">I </w:t>
      </w:r>
      <w:r w:rsidRPr="000C36B1">
        <w:rPr>
          <w:rFonts w:asciiTheme="minorHAnsi" w:hAnsiTheme="minorHAnsi" w:cstheme="minorHAnsi"/>
          <w:sz w:val="24"/>
          <w:szCs w:val="24"/>
        </w:rPr>
        <w:t>data</w:t>
      </w:r>
      <w:r w:rsidR="0020684A" w:rsidRPr="000C36B1">
        <w:rPr>
          <w:rFonts w:asciiTheme="minorHAnsi" w:hAnsiTheme="minorHAnsi" w:cstheme="minorHAnsi"/>
          <w:sz w:val="24"/>
          <w:szCs w:val="24"/>
        </w:rPr>
        <w:t>,</w:t>
      </w:r>
      <w:r w:rsidR="007626A5" w:rsidRPr="000C36B1">
        <w:rPr>
          <w:rFonts w:asciiTheme="minorHAnsi" w:hAnsiTheme="minorHAnsi" w:cstheme="minorHAnsi"/>
          <w:sz w:val="24"/>
          <w:szCs w:val="24"/>
        </w:rPr>
        <w:t xml:space="preserve"> allowing data linkage</w:t>
      </w:r>
      <w:r w:rsidR="005353D3">
        <w:rPr>
          <w:rFonts w:asciiTheme="minorHAnsi" w:hAnsiTheme="minorHAnsi" w:cstheme="minorHAnsi"/>
          <w:sz w:val="24"/>
          <w:szCs w:val="24"/>
        </w:rPr>
        <w:t xml:space="preserve"> to datasets such as NDI</w:t>
      </w:r>
      <w:r w:rsidR="007626A5" w:rsidRPr="000C36B1">
        <w:rPr>
          <w:rFonts w:asciiTheme="minorHAnsi" w:hAnsiTheme="minorHAnsi" w:cstheme="minorHAnsi"/>
          <w:sz w:val="24"/>
          <w:szCs w:val="24"/>
        </w:rPr>
        <w:t>.</w:t>
      </w:r>
      <w:r w:rsidR="005353D3">
        <w:rPr>
          <w:rFonts w:asciiTheme="minorHAnsi" w:hAnsiTheme="minorHAnsi" w:cstheme="minorHAnsi"/>
          <w:sz w:val="24"/>
          <w:szCs w:val="24"/>
        </w:rPr>
        <w:t xml:space="preserve">  Additionally, HCUP is not nationally representative in its sampling design and does not collect rich clinical data which is captured in EHRs.  </w:t>
      </w:r>
      <w:r w:rsidR="007626A5" w:rsidRPr="000C36B1">
        <w:rPr>
          <w:rFonts w:asciiTheme="minorHAnsi" w:hAnsiTheme="minorHAnsi" w:cstheme="minorHAnsi"/>
          <w:sz w:val="24"/>
          <w:szCs w:val="24"/>
        </w:rPr>
        <w:t xml:space="preserve">  </w:t>
      </w:r>
    </w:p>
    <w:p w14:paraId="43673420" w14:textId="2BD3B666" w:rsidR="00702DF6" w:rsidRDefault="00702DF6" w:rsidP="00702DF6">
      <w:pPr>
        <w:widowControl/>
        <w:rPr>
          <w:rFonts w:asciiTheme="minorHAnsi" w:hAnsiTheme="minorHAnsi" w:cstheme="minorHAnsi"/>
          <w:sz w:val="24"/>
          <w:szCs w:val="24"/>
        </w:rPr>
      </w:pPr>
    </w:p>
    <w:p w14:paraId="1827286D" w14:textId="77777777" w:rsidR="005353D3" w:rsidRPr="000C36B1" w:rsidRDefault="005353D3" w:rsidP="005353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0C36B1">
        <w:rPr>
          <w:rFonts w:asciiTheme="minorHAnsi" w:hAnsiTheme="minorHAnsi" w:cstheme="minorHAnsi"/>
          <w:sz w:val="24"/>
          <w:szCs w:val="24"/>
        </w:rPr>
        <w:t xml:space="preserve">The State Ambulatory Surgery Databases (SASD) system, a part of AHRQ’s HCUP, includes ambulatory surgery data from some states; however, these data are not from a national probability sample. In addition, because of state budgetary problems, there is a great deal of uncertainty about the number of states that will be willing and able to continue to provide data to SASD in the future. </w:t>
      </w:r>
    </w:p>
    <w:p w14:paraId="74092850" w14:textId="77777777" w:rsidR="005353D3" w:rsidRPr="000C36B1" w:rsidRDefault="005353D3" w:rsidP="00702DF6">
      <w:pPr>
        <w:widowControl/>
        <w:rPr>
          <w:rFonts w:asciiTheme="minorHAnsi" w:hAnsiTheme="minorHAnsi" w:cstheme="minorHAnsi"/>
          <w:sz w:val="24"/>
          <w:szCs w:val="24"/>
        </w:rPr>
      </w:pPr>
    </w:p>
    <w:p w14:paraId="69477BD3" w14:textId="7E6E24AD" w:rsidR="00702DF6" w:rsidRPr="000C36B1" w:rsidRDefault="009D5008" w:rsidP="00702DF6">
      <w:pPr>
        <w:widowControl/>
        <w:rPr>
          <w:rFonts w:asciiTheme="minorHAnsi" w:hAnsiTheme="minorHAnsi" w:cstheme="minorHAnsi"/>
          <w:sz w:val="24"/>
          <w:szCs w:val="24"/>
        </w:rPr>
      </w:pPr>
      <w:r w:rsidRPr="000C36B1">
        <w:rPr>
          <w:rFonts w:asciiTheme="minorHAnsi" w:hAnsiTheme="minorHAnsi" w:cstheme="minorHAnsi"/>
          <w:sz w:val="24"/>
          <w:szCs w:val="24"/>
        </w:rPr>
        <w:t xml:space="preserve">There are three provider-based data sources that collect </w:t>
      </w:r>
      <w:r w:rsidR="00CE0B02" w:rsidRPr="000C36B1">
        <w:rPr>
          <w:rFonts w:asciiTheme="minorHAnsi" w:hAnsiTheme="minorHAnsi" w:cstheme="minorHAnsi"/>
          <w:sz w:val="24"/>
          <w:szCs w:val="24"/>
        </w:rPr>
        <w:t xml:space="preserve">ongoing </w:t>
      </w:r>
      <w:r w:rsidRPr="000C36B1">
        <w:rPr>
          <w:rFonts w:asciiTheme="minorHAnsi" w:hAnsiTheme="minorHAnsi" w:cstheme="minorHAnsi"/>
          <w:sz w:val="24"/>
          <w:szCs w:val="24"/>
        </w:rPr>
        <w:t xml:space="preserve">data from the ED.  They </w:t>
      </w:r>
      <w:r w:rsidR="007C4CD8" w:rsidRPr="000C36B1">
        <w:rPr>
          <w:rFonts w:asciiTheme="minorHAnsi" w:hAnsiTheme="minorHAnsi" w:cstheme="minorHAnsi"/>
          <w:sz w:val="24"/>
          <w:szCs w:val="24"/>
        </w:rPr>
        <w:t>are the</w:t>
      </w:r>
      <w:r w:rsidRPr="000C36B1">
        <w:rPr>
          <w:rFonts w:asciiTheme="minorHAnsi" w:hAnsiTheme="minorHAnsi" w:cstheme="minorHAnsi"/>
          <w:sz w:val="24"/>
          <w:szCs w:val="24"/>
        </w:rPr>
        <w:t xml:space="preserve"> National Electronic Injury Surveillance System</w:t>
      </w:r>
      <w:r w:rsidR="00CE0B02" w:rsidRPr="000C36B1">
        <w:rPr>
          <w:rFonts w:asciiTheme="minorHAnsi" w:hAnsiTheme="minorHAnsi" w:cstheme="minorHAnsi"/>
          <w:sz w:val="24"/>
          <w:szCs w:val="24"/>
        </w:rPr>
        <w:t>, All Injury Program</w:t>
      </w:r>
      <w:r w:rsidRPr="000C36B1">
        <w:rPr>
          <w:rFonts w:asciiTheme="minorHAnsi" w:hAnsiTheme="minorHAnsi" w:cstheme="minorHAnsi"/>
          <w:sz w:val="24"/>
          <w:szCs w:val="24"/>
        </w:rPr>
        <w:t xml:space="preserve"> (NEISS</w:t>
      </w:r>
      <w:r w:rsidR="00CE0B02" w:rsidRPr="000C36B1">
        <w:rPr>
          <w:rFonts w:asciiTheme="minorHAnsi" w:hAnsiTheme="minorHAnsi" w:cstheme="minorHAnsi"/>
          <w:sz w:val="24"/>
          <w:szCs w:val="24"/>
        </w:rPr>
        <w:t xml:space="preserve"> AIP</w:t>
      </w:r>
      <w:r w:rsidRPr="000C36B1">
        <w:rPr>
          <w:rFonts w:asciiTheme="minorHAnsi" w:hAnsiTheme="minorHAnsi" w:cstheme="minorHAnsi"/>
          <w:sz w:val="24"/>
          <w:szCs w:val="24"/>
        </w:rPr>
        <w:t>)</w:t>
      </w:r>
      <w:r w:rsidR="001009F1">
        <w:rPr>
          <w:rFonts w:asciiTheme="minorHAnsi" w:hAnsiTheme="minorHAnsi" w:cstheme="minorHAnsi"/>
          <w:sz w:val="24"/>
          <w:szCs w:val="24"/>
        </w:rPr>
        <w:t xml:space="preserve">(0920-0623, </w:t>
      </w:r>
      <w:r w:rsidR="000551CE" w:rsidRPr="000551CE">
        <w:rPr>
          <w:rFonts w:asciiTheme="minorHAnsi" w:hAnsiTheme="minorHAnsi" w:cstheme="minorHAnsi"/>
          <w:sz w:val="24"/>
          <w:szCs w:val="24"/>
        </w:rPr>
        <w:t>Discontinued 01/26/2006</w:t>
      </w:r>
      <w:r w:rsidR="000551CE">
        <w:rPr>
          <w:rFonts w:asciiTheme="minorHAnsi" w:hAnsiTheme="minorHAnsi" w:cstheme="minorHAnsi"/>
          <w:sz w:val="24"/>
          <w:szCs w:val="24"/>
        </w:rPr>
        <w:t>)</w:t>
      </w:r>
      <w:r w:rsidR="00807498">
        <w:rPr>
          <w:rFonts w:asciiTheme="minorHAnsi" w:hAnsiTheme="minorHAnsi" w:cstheme="minorHAnsi"/>
          <w:sz w:val="24"/>
          <w:szCs w:val="24"/>
        </w:rPr>
        <w:t xml:space="preserve"> </w:t>
      </w:r>
      <w:r w:rsidRPr="000C36B1">
        <w:rPr>
          <w:rFonts w:asciiTheme="minorHAnsi" w:hAnsiTheme="minorHAnsi" w:cstheme="minorHAnsi"/>
          <w:sz w:val="24"/>
          <w:szCs w:val="24"/>
        </w:rPr>
        <w:t xml:space="preserve">and the State Emergency Department databases (SEDD).  </w:t>
      </w:r>
      <w:r w:rsidR="0020684A" w:rsidRPr="000C36B1">
        <w:rPr>
          <w:rFonts w:asciiTheme="minorHAnsi" w:hAnsiTheme="minorHAnsi" w:cstheme="minorHAnsi"/>
          <w:sz w:val="24"/>
          <w:szCs w:val="24"/>
        </w:rPr>
        <w:t xml:space="preserve">All </w:t>
      </w:r>
      <w:r w:rsidRPr="000C36B1">
        <w:rPr>
          <w:rFonts w:asciiTheme="minorHAnsi" w:hAnsiTheme="minorHAnsi" w:cstheme="minorHAnsi"/>
          <w:sz w:val="24"/>
          <w:szCs w:val="24"/>
        </w:rPr>
        <w:t xml:space="preserve">of these systems are limited to the </w:t>
      </w:r>
      <w:r w:rsidR="00E87FE0" w:rsidRPr="000C36B1">
        <w:rPr>
          <w:rFonts w:asciiTheme="minorHAnsi" w:hAnsiTheme="minorHAnsi" w:cstheme="minorHAnsi"/>
          <w:sz w:val="24"/>
          <w:szCs w:val="24"/>
        </w:rPr>
        <w:t>ED</w:t>
      </w:r>
      <w:r w:rsidRPr="000C36B1">
        <w:rPr>
          <w:rFonts w:asciiTheme="minorHAnsi" w:hAnsiTheme="minorHAnsi" w:cstheme="minorHAnsi"/>
          <w:sz w:val="24"/>
          <w:szCs w:val="24"/>
        </w:rPr>
        <w:t xml:space="preserve">.  NEISS </w:t>
      </w:r>
      <w:r w:rsidR="00CE0B02" w:rsidRPr="000C36B1">
        <w:rPr>
          <w:rFonts w:asciiTheme="minorHAnsi" w:hAnsiTheme="minorHAnsi" w:cstheme="minorHAnsi"/>
          <w:sz w:val="24"/>
          <w:szCs w:val="24"/>
        </w:rPr>
        <w:t xml:space="preserve">AIP </w:t>
      </w:r>
      <w:r w:rsidRPr="000C36B1">
        <w:rPr>
          <w:rFonts w:asciiTheme="minorHAnsi" w:hAnsiTheme="minorHAnsi" w:cstheme="minorHAnsi"/>
          <w:sz w:val="24"/>
          <w:szCs w:val="24"/>
        </w:rPr>
        <w:t>is sponsored by the Consumer Product Safety Commission (CPSC) and designed to provide incidence estimates of all types of and causes of nonfatal injuries and poisonings</w:t>
      </w:r>
      <w:r w:rsidR="002C135F" w:rsidRPr="000C36B1">
        <w:rPr>
          <w:rFonts w:asciiTheme="minorHAnsi" w:hAnsiTheme="minorHAnsi" w:cstheme="minorHAnsi"/>
          <w:sz w:val="24"/>
          <w:szCs w:val="24"/>
        </w:rPr>
        <w:t xml:space="preserve"> treated in the ED. </w:t>
      </w:r>
      <w:r w:rsidRPr="000C36B1">
        <w:rPr>
          <w:rFonts w:asciiTheme="minorHAnsi" w:hAnsiTheme="minorHAnsi" w:cstheme="minorHAnsi"/>
          <w:sz w:val="24"/>
          <w:szCs w:val="24"/>
        </w:rPr>
        <w:t xml:space="preserve">NHAMCS data </w:t>
      </w:r>
      <w:r w:rsidR="001009F1">
        <w:rPr>
          <w:rFonts w:asciiTheme="minorHAnsi" w:hAnsiTheme="minorHAnsi" w:cstheme="minorHAnsi"/>
          <w:sz w:val="24"/>
          <w:szCs w:val="24"/>
        </w:rPr>
        <w:t xml:space="preserve">(OMB No. 0920-0278, Exp. Date 06/30/2021) </w:t>
      </w:r>
      <w:r w:rsidRPr="000C36B1">
        <w:rPr>
          <w:rFonts w:asciiTheme="minorHAnsi" w:hAnsiTheme="minorHAnsi" w:cstheme="minorHAnsi"/>
          <w:sz w:val="24"/>
          <w:szCs w:val="24"/>
        </w:rPr>
        <w:t xml:space="preserve">are used by NEISS </w:t>
      </w:r>
      <w:r w:rsidR="00CE0B02" w:rsidRPr="000C36B1">
        <w:rPr>
          <w:rFonts w:asciiTheme="minorHAnsi" w:hAnsiTheme="minorHAnsi" w:cstheme="minorHAnsi"/>
          <w:sz w:val="24"/>
          <w:szCs w:val="24"/>
        </w:rPr>
        <w:t xml:space="preserve">AIP </w:t>
      </w:r>
      <w:r w:rsidRPr="000C36B1">
        <w:rPr>
          <w:rFonts w:asciiTheme="minorHAnsi" w:hAnsiTheme="minorHAnsi" w:cstheme="minorHAnsi"/>
          <w:sz w:val="24"/>
          <w:szCs w:val="24"/>
        </w:rPr>
        <w:t xml:space="preserve">to benchmark their statistics. SEDD is a set of databases from data organizations in participating States that capture discharge information on </w:t>
      </w:r>
      <w:r w:rsidR="00E87FE0" w:rsidRPr="000C36B1">
        <w:rPr>
          <w:rFonts w:asciiTheme="minorHAnsi" w:hAnsiTheme="minorHAnsi" w:cstheme="minorHAnsi"/>
          <w:sz w:val="24"/>
          <w:szCs w:val="24"/>
        </w:rPr>
        <w:t>ED</w:t>
      </w:r>
      <w:r w:rsidRPr="000C36B1">
        <w:rPr>
          <w:rFonts w:asciiTheme="minorHAnsi" w:hAnsiTheme="minorHAnsi" w:cstheme="minorHAnsi"/>
          <w:sz w:val="24"/>
          <w:szCs w:val="24"/>
        </w:rPr>
        <w:t xml:space="preserve"> visits that do not result in a hospital admission.  </w:t>
      </w:r>
    </w:p>
    <w:p w14:paraId="76664370" w14:textId="77777777" w:rsidR="00702DF6" w:rsidRPr="000C36B1" w:rsidRDefault="00702DF6" w:rsidP="00702DF6">
      <w:pPr>
        <w:widowControl/>
        <w:rPr>
          <w:rFonts w:asciiTheme="minorHAnsi" w:hAnsiTheme="minorHAnsi" w:cstheme="minorHAnsi"/>
          <w:sz w:val="24"/>
          <w:szCs w:val="24"/>
        </w:rPr>
      </w:pPr>
    </w:p>
    <w:p w14:paraId="50CBDE18" w14:textId="6C892F4F" w:rsidR="009D5008" w:rsidRPr="000C36B1" w:rsidRDefault="009D5008" w:rsidP="007B700E">
      <w:pPr>
        <w:widowControl/>
        <w:rPr>
          <w:rFonts w:asciiTheme="minorHAnsi" w:hAnsiTheme="minorHAnsi" w:cstheme="minorHAnsi"/>
          <w:sz w:val="24"/>
          <w:szCs w:val="24"/>
        </w:rPr>
      </w:pPr>
      <w:r w:rsidRPr="000C36B1">
        <w:rPr>
          <w:rFonts w:asciiTheme="minorHAnsi" w:hAnsiTheme="minorHAnsi" w:cstheme="minorHAnsi"/>
          <w:sz w:val="24"/>
          <w:szCs w:val="24"/>
        </w:rPr>
        <w:t>The purposes of all these data collection systems and the content and utility of the resulting data are distinctly different from those of the ED component of the NHCS.  NEISS</w:t>
      </w:r>
      <w:r w:rsidR="00CE0B02" w:rsidRPr="000C36B1">
        <w:rPr>
          <w:rFonts w:asciiTheme="minorHAnsi" w:hAnsiTheme="minorHAnsi" w:cstheme="minorHAnsi"/>
          <w:sz w:val="24"/>
          <w:szCs w:val="24"/>
        </w:rPr>
        <w:t xml:space="preserve"> AIP</w:t>
      </w:r>
      <w:r w:rsidRPr="000C36B1">
        <w:rPr>
          <w:rFonts w:asciiTheme="minorHAnsi" w:hAnsiTheme="minorHAnsi" w:cstheme="minorHAnsi"/>
          <w:sz w:val="24"/>
          <w:szCs w:val="24"/>
        </w:rPr>
        <w:t xml:space="preserve"> </w:t>
      </w:r>
      <w:r w:rsidR="00E61A51" w:rsidRPr="000C36B1">
        <w:rPr>
          <w:rFonts w:asciiTheme="minorHAnsi" w:hAnsiTheme="minorHAnsi" w:cstheme="minorHAnsi"/>
          <w:sz w:val="24"/>
          <w:szCs w:val="24"/>
        </w:rPr>
        <w:t>is</w:t>
      </w:r>
      <w:r w:rsidRPr="000C36B1">
        <w:rPr>
          <w:rFonts w:asciiTheme="minorHAnsi" w:hAnsiTheme="minorHAnsi" w:cstheme="minorHAnsi"/>
          <w:sz w:val="24"/>
          <w:szCs w:val="24"/>
        </w:rPr>
        <w:t xml:space="preserve"> limited to </w:t>
      </w:r>
      <w:r w:rsidR="00E61A51" w:rsidRPr="000C36B1">
        <w:rPr>
          <w:rFonts w:asciiTheme="minorHAnsi" w:hAnsiTheme="minorHAnsi" w:cstheme="minorHAnsi"/>
          <w:sz w:val="24"/>
          <w:szCs w:val="24"/>
        </w:rPr>
        <w:t xml:space="preserve">a </w:t>
      </w:r>
      <w:r w:rsidRPr="000C36B1">
        <w:rPr>
          <w:rFonts w:asciiTheme="minorHAnsi" w:hAnsiTheme="minorHAnsi" w:cstheme="minorHAnsi"/>
          <w:sz w:val="24"/>
          <w:szCs w:val="24"/>
        </w:rPr>
        <w:t>specific public health problem, while the ED component of the NHCS has the broadest coverage of all surveys to provide national general purpose health care statistics. Data from SEDD are not nationally representative and do not contain the level of detail about the ED visit that is captured on the Patient Record Form for the ED component of NHCS. Consequently</w:t>
      </w:r>
      <w:r w:rsidR="00AA5138">
        <w:rPr>
          <w:rFonts w:asciiTheme="minorHAnsi" w:hAnsiTheme="minorHAnsi" w:cstheme="minorHAnsi"/>
          <w:sz w:val="24"/>
          <w:szCs w:val="24"/>
        </w:rPr>
        <w:t>,</w:t>
      </w:r>
      <w:r w:rsidRPr="000C36B1">
        <w:rPr>
          <w:rFonts w:asciiTheme="minorHAnsi" w:hAnsiTheme="minorHAnsi" w:cstheme="minorHAnsi"/>
          <w:sz w:val="24"/>
          <w:szCs w:val="24"/>
        </w:rPr>
        <w:t xml:space="preserve"> the data available from these systems are not adequate for the needs described earlier and cannot be used as an alternative for the NHCS.</w:t>
      </w:r>
    </w:p>
    <w:p w14:paraId="29BE83F8" w14:textId="161FD778" w:rsidR="006D4274" w:rsidRDefault="006D4274" w:rsidP="007B700E">
      <w:pPr>
        <w:widowControl/>
        <w:rPr>
          <w:rFonts w:asciiTheme="minorHAnsi" w:hAnsiTheme="minorHAnsi" w:cstheme="minorHAnsi"/>
          <w:color w:val="000000"/>
          <w:sz w:val="24"/>
          <w:szCs w:val="24"/>
        </w:rPr>
      </w:pPr>
    </w:p>
    <w:p w14:paraId="5E99D156" w14:textId="77777777" w:rsidR="009132AE" w:rsidRPr="000C36B1" w:rsidRDefault="009132AE" w:rsidP="007B700E">
      <w:pPr>
        <w:widowControl/>
        <w:rPr>
          <w:rFonts w:asciiTheme="minorHAnsi" w:hAnsiTheme="minorHAnsi" w:cstheme="minorHAnsi"/>
          <w:color w:val="000000"/>
          <w:sz w:val="24"/>
          <w:szCs w:val="24"/>
        </w:rPr>
      </w:pPr>
    </w:p>
    <w:p w14:paraId="0CD97D6A" w14:textId="77777777" w:rsidR="0080405B" w:rsidRPr="000C36B1" w:rsidRDefault="00A873AD" w:rsidP="007B700E">
      <w:pPr>
        <w:widowControl/>
        <w:rPr>
          <w:rFonts w:asciiTheme="minorHAnsi" w:hAnsiTheme="minorHAnsi" w:cstheme="minorHAnsi"/>
          <w:b/>
          <w:bCs/>
          <w:sz w:val="24"/>
          <w:szCs w:val="24"/>
        </w:rPr>
      </w:pPr>
      <w:r w:rsidRPr="000C36B1">
        <w:rPr>
          <w:rFonts w:asciiTheme="minorHAnsi" w:hAnsiTheme="minorHAnsi" w:cstheme="minorHAnsi"/>
          <w:b/>
          <w:bCs/>
          <w:sz w:val="24"/>
          <w:szCs w:val="24"/>
        </w:rPr>
        <w:t>5.  Impact on Small Businesses or Other Small Entities</w:t>
      </w:r>
    </w:p>
    <w:p w14:paraId="0EAD0774" w14:textId="77777777" w:rsidR="0080405B" w:rsidRPr="000C36B1" w:rsidRDefault="0080405B" w:rsidP="007B700E">
      <w:pPr>
        <w:widowControl/>
        <w:rPr>
          <w:rFonts w:asciiTheme="minorHAnsi" w:hAnsiTheme="minorHAnsi" w:cstheme="minorHAnsi"/>
          <w:b/>
          <w:bCs/>
          <w:sz w:val="24"/>
          <w:szCs w:val="24"/>
        </w:rPr>
      </w:pPr>
    </w:p>
    <w:p w14:paraId="1F03AC9B" w14:textId="61150836" w:rsidR="0080405B" w:rsidRPr="000C36B1" w:rsidRDefault="00A873AD" w:rsidP="0080405B">
      <w:pPr>
        <w:widowControl/>
        <w:rPr>
          <w:rFonts w:asciiTheme="minorHAnsi" w:hAnsiTheme="minorHAnsi" w:cstheme="minorHAnsi"/>
          <w:bCs/>
          <w:sz w:val="24"/>
          <w:szCs w:val="24"/>
        </w:rPr>
      </w:pPr>
      <w:r w:rsidRPr="000C36B1">
        <w:rPr>
          <w:rFonts w:asciiTheme="minorHAnsi" w:hAnsiTheme="minorHAnsi" w:cstheme="minorHAnsi"/>
          <w:bCs/>
          <w:sz w:val="24"/>
          <w:szCs w:val="24"/>
        </w:rPr>
        <w:t>For the NHCS</w:t>
      </w:r>
      <w:r w:rsidR="00AA5138">
        <w:rPr>
          <w:rFonts w:asciiTheme="minorHAnsi" w:hAnsiTheme="minorHAnsi" w:cstheme="minorHAnsi"/>
          <w:bCs/>
          <w:sz w:val="24"/>
          <w:szCs w:val="24"/>
        </w:rPr>
        <w:t>,</w:t>
      </w:r>
      <w:r w:rsidR="00475578" w:rsidRPr="000C36B1">
        <w:rPr>
          <w:rFonts w:asciiTheme="minorHAnsi" w:hAnsiTheme="minorHAnsi" w:cstheme="minorHAnsi"/>
          <w:bCs/>
          <w:sz w:val="24"/>
          <w:szCs w:val="24"/>
        </w:rPr>
        <w:t xml:space="preserve"> only a </w:t>
      </w:r>
      <w:r w:rsidR="00DE5D26">
        <w:rPr>
          <w:rFonts w:asciiTheme="minorHAnsi" w:hAnsiTheme="minorHAnsi" w:cstheme="minorHAnsi"/>
          <w:bCs/>
          <w:sz w:val="24"/>
          <w:szCs w:val="24"/>
        </w:rPr>
        <w:t xml:space="preserve">relatively </w:t>
      </w:r>
      <w:r w:rsidR="00475578" w:rsidRPr="000C36B1">
        <w:rPr>
          <w:rFonts w:asciiTheme="minorHAnsi" w:hAnsiTheme="minorHAnsi" w:cstheme="minorHAnsi"/>
          <w:bCs/>
          <w:sz w:val="24"/>
          <w:szCs w:val="24"/>
        </w:rPr>
        <w:t xml:space="preserve">few </w:t>
      </w:r>
      <w:r w:rsidR="00DE5D26">
        <w:rPr>
          <w:rFonts w:asciiTheme="minorHAnsi" w:hAnsiTheme="minorHAnsi" w:cstheme="minorHAnsi"/>
          <w:bCs/>
          <w:sz w:val="24"/>
          <w:szCs w:val="24"/>
        </w:rPr>
        <w:t xml:space="preserve">sampled </w:t>
      </w:r>
      <w:r w:rsidR="00475578" w:rsidRPr="000C36B1">
        <w:rPr>
          <w:rFonts w:asciiTheme="minorHAnsi" w:hAnsiTheme="minorHAnsi" w:cstheme="minorHAnsi"/>
          <w:bCs/>
          <w:sz w:val="24"/>
          <w:szCs w:val="24"/>
        </w:rPr>
        <w:t>hospitals</w:t>
      </w:r>
      <w:r w:rsidR="002171E0" w:rsidRPr="000C36B1">
        <w:rPr>
          <w:rFonts w:asciiTheme="minorHAnsi" w:hAnsiTheme="minorHAnsi" w:cstheme="minorHAnsi"/>
          <w:bCs/>
          <w:sz w:val="24"/>
          <w:szCs w:val="24"/>
        </w:rPr>
        <w:t xml:space="preserve"> </w:t>
      </w:r>
      <w:r w:rsidR="00475578" w:rsidRPr="000C36B1">
        <w:rPr>
          <w:rFonts w:asciiTheme="minorHAnsi" w:hAnsiTheme="minorHAnsi" w:cstheme="minorHAnsi"/>
          <w:bCs/>
          <w:sz w:val="24"/>
          <w:szCs w:val="24"/>
        </w:rPr>
        <w:t xml:space="preserve">would be considered as small </w:t>
      </w:r>
      <w:r w:rsidR="00331395" w:rsidRPr="000C36B1">
        <w:rPr>
          <w:rFonts w:asciiTheme="minorHAnsi" w:hAnsiTheme="minorHAnsi" w:cstheme="minorHAnsi"/>
          <w:bCs/>
          <w:sz w:val="24"/>
          <w:szCs w:val="24"/>
        </w:rPr>
        <w:t>businesses</w:t>
      </w:r>
      <w:r w:rsidR="00475578" w:rsidRPr="000C36B1">
        <w:rPr>
          <w:rFonts w:asciiTheme="minorHAnsi" w:hAnsiTheme="minorHAnsi" w:cstheme="minorHAnsi"/>
          <w:bCs/>
          <w:sz w:val="24"/>
          <w:szCs w:val="24"/>
        </w:rPr>
        <w:t xml:space="preserve"> or small entities.  E</w:t>
      </w:r>
      <w:r w:rsidRPr="000C36B1">
        <w:rPr>
          <w:rFonts w:asciiTheme="minorHAnsi" w:hAnsiTheme="minorHAnsi" w:cstheme="minorHAnsi"/>
          <w:bCs/>
          <w:sz w:val="24"/>
          <w:szCs w:val="24"/>
        </w:rPr>
        <w:t>fforts to minimize the burden, particularly on small hospitals, include the following:</w:t>
      </w:r>
    </w:p>
    <w:p w14:paraId="08F209E1" w14:textId="77777777" w:rsidR="004815C9" w:rsidRPr="000C36B1" w:rsidRDefault="004815C9" w:rsidP="0080405B">
      <w:pPr>
        <w:widowControl/>
        <w:rPr>
          <w:rFonts w:asciiTheme="minorHAnsi" w:hAnsiTheme="minorHAnsi" w:cstheme="minorHAnsi"/>
          <w:b/>
          <w:bCs/>
          <w:sz w:val="24"/>
          <w:szCs w:val="24"/>
          <w:u w:val="single"/>
        </w:rPr>
      </w:pPr>
    </w:p>
    <w:p w14:paraId="6B018A60" w14:textId="4F4814FB" w:rsidR="0080405B" w:rsidRPr="008F62FC" w:rsidRDefault="006C5FD5" w:rsidP="008F62FC">
      <w:pPr>
        <w:pStyle w:val="ListParagraph"/>
        <w:widowControl/>
        <w:numPr>
          <w:ilvl w:val="0"/>
          <w:numId w:val="17"/>
        </w:numPr>
        <w:tabs>
          <w:tab w:val="left" w:pos="720"/>
        </w:tabs>
        <w:rPr>
          <w:rFonts w:asciiTheme="minorHAnsi" w:hAnsiTheme="minorHAnsi" w:cstheme="minorHAnsi"/>
          <w:bCs/>
        </w:rPr>
      </w:pPr>
      <w:r w:rsidRPr="008F62FC">
        <w:rPr>
          <w:rFonts w:asciiTheme="minorHAnsi" w:hAnsiTheme="minorHAnsi" w:cstheme="minorHAnsi"/>
          <w:bCs/>
        </w:rPr>
        <w:t xml:space="preserve">Data elements for </w:t>
      </w:r>
      <w:r w:rsidR="00A873AD" w:rsidRPr="008F62FC">
        <w:rPr>
          <w:rFonts w:asciiTheme="minorHAnsi" w:hAnsiTheme="minorHAnsi" w:cstheme="minorHAnsi"/>
          <w:bCs/>
        </w:rPr>
        <w:t>NHCS come fr</w:t>
      </w:r>
      <w:r w:rsidRPr="008F62FC">
        <w:rPr>
          <w:rFonts w:asciiTheme="minorHAnsi" w:hAnsiTheme="minorHAnsi" w:cstheme="minorHAnsi"/>
          <w:bCs/>
        </w:rPr>
        <w:t xml:space="preserve">om already </w:t>
      </w:r>
      <w:r w:rsidR="00DE0AB4" w:rsidRPr="008F62FC">
        <w:rPr>
          <w:rFonts w:asciiTheme="minorHAnsi" w:hAnsiTheme="minorHAnsi" w:cstheme="minorHAnsi"/>
          <w:bCs/>
        </w:rPr>
        <w:t>electronically available</w:t>
      </w:r>
      <w:r w:rsidRPr="008F62FC">
        <w:rPr>
          <w:rFonts w:asciiTheme="minorHAnsi" w:hAnsiTheme="minorHAnsi" w:cstheme="minorHAnsi"/>
          <w:bCs/>
        </w:rPr>
        <w:t xml:space="preserve"> information</w:t>
      </w:r>
      <w:r w:rsidR="00DE0AB4" w:rsidRPr="008F62FC">
        <w:rPr>
          <w:rFonts w:asciiTheme="minorHAnsi" w:hAnsiTheme="minorHAnsi" w:cstheme="minorHAnsi"/>
          <w:bCs/>
        </w:rPr>
        <w:t xml:space="preserve">, including a state file already submitted to the state; </w:t>
      </w:r>
      <w:r w:rsidR="00A873AD" w:rsidRPr="008F62FC">
        <w:rPr>
          <w:rFonts w:asciiTheme="minorHAnsi" w:hAnsiTheme="minorHAnsi" w:cstheme="minorHAnsi"/>
          <w:bCs/>
        </w:rPr>
        <w:t>UB-04</w:t>
      </w:r>
      <w:r w:rsidR="00EA0AB6" w:rsidRPr="008F62FC">
        <w:rPr>
          <w:rFonts w:asciiTheme="minorHAnsi" w:hAnsiTheme="minorHAnsi" w:cstheme="minorHAnsi"/>
          <w:bCs/>
        </w:rPr>
        <w:t xml:space="preserve"> </w:t>
      </w:r>
      <w:r w:rsidR="002A0721" w:rsidRPr="008F62FC">
        <w:rPr>
          <w:rFonts w:asciiTheme="minorHAnsi" w:hAnsiTheme="minorHAnsi" w:cstheme="minorHAnsi"/>
          <w:bCs/>
        </w:rPr>
        <w:t>claims data</w:t>
      </w:r>
      <w:r w:rsidR="00DE0AB4" w:rsidRPr="008F62FC">
        <w:rPr>
          <w:rFonts w:asciiTheme="minorHAnsi" w:hAnsiTheme="minorHAnsi" w:cstheme="minorHAnsi"/>
          <w:bCs/>
        </w:rPr>
        <w:t xml:space="preserve">, which are </w:t>
      </w:r>
      <w:r w:rsidR="009B1F81" w:rsidRPr="008F62FC">
        <w:rPr>
          <w:rFonts w:asciiTheme="minorHAnsi" w:hAnsiTheme="minorHAnsi" w:cstheme="minorHAnsi"/>
          <w:bCs/>
        </w:rPr>
        <w:t xml:space="preserve">needed for </w:t>
      </w:r>
      <w:r w:rsidR="00A873AD" w:rsidRPr="008F62FC">
        <w:rPr>
          <w:rFonts w:asciiTheme="minorHAnsi" w:hAnsiTheme="minorHAnsi" w:cstheme="minorHAnsi"/>
          <w:bCs/>
        </w:rPr>
        <w:t xml:space="preserve">billing purposes and routinely collected and recorded by </w:t>
      </w:r>
      <w:r w:rsidR="00C72972" w:rsidRPr="008F62FC">
        <w:rPr>
          <w:rFonts w:asciiTheme="minorHAnsi" w:hAnsiTheme="minorHAnsi" w:cstheme="minorHAnsi"/>
          <w:bCs/>
        </w:rPr>
        <w:t xml:space="preserve">all </w:t>
      </w:r>
      <w:r w:rsidR="00A873AD" w:rsidRPr="008F62FC">
        <w:rPr>
          <w:rFonts w:asciiTheme="minorHAnsi" w:hAnsiTheme="minorHAnsi" w:cstheme="minorHAnsi"/>
          <w:bCs/>
        </w:rPr>
        <w:t>hospitals</w:t>
      </w:r>
      <w:r w:rsidR="00DE0AB4" w:rsidRPr="008F62FC">
        <w:rPr>
          <w:rFonts w:asciiTheme="minorHAnsi" w:hAnsiTheme="minorHAnsi" w:cstheme="minorHAnsi"/>
          <w:bCs/>
        </w:rPr>
        <w:t>;</w:t>
      </w:r>
      <w:r w:rsidR="0042130B" w:rsidRPr="008F62FC">
        <w:rPr>
          <w:rFonts w:asciiTheme="minorHAnsi" w:hAnsiTheme="minorHAnsi" w:cstheme="minorHAnsi"/>
          <w:bCs/>
        </w:rPr>
        <w:t xml:space="preserve"> or </w:t>
      </w:r>
      <w:r w:rsidRPr="008F62FC">
        <w:rPr>
          <w:rFonts w:asciiTheme="minorHAnsi" w:hAnsiTheme="minorHAnsi" w:cstheme="minorHAnsi"/>
          <w:bCs/>
        </w:rPr>
        <w:t xml:space="preserve">EHR data which </w:t>
      </w:r>
      <w:r w:rsidR="00C163B7">
        <w:rPr>
          <w:rFonts w:asciiTheme="minorHAnsi" w:hAnsiTheme="minorHAnsi" w:cstheme="minorHAnsi"/>
          <w:bCs/>
        </w:rPr>
        <w:t xml:space="preserve">are </w:t>
      </w:r>
      <w:r w:rsidRPr="008F62FC">
        <w:rPr>
          <w:rFonts w:asciiTheme="minorHAnsi" w:hAnsiTheme="minorHAnsi" w:cstheme="minorHAnsi"/>
          <w:bCs/>
        </w:rPr>
        <w:t xml:space="preserve">used by hospitals to capture patient data. </w:t>
      </w:r>
    </w:p>
    <w:p w14:paraId="252C6FCB" w14:textId="35A0DC0A" w:rsidR="008F62FC" w:rsidRPr="008F62FC" w:rsidRDefault="008F62FC" w:rsidP="008F62FC">
      <w:pPr>
        <w:pStyle w:val="ListParagraph"/>
        <w:widowControl/>
        <w:numPr>
          <w:ilvl w:val="0"/>
          <w:numId w:val="17"/>
        </w:numPr>
        <w:tabs>
          <w:tab w:val="left" w:pos="720"/>
        </w:tabs>
        <w:rPr>
          <w:rFonts w:asciiTheme="minorHAnsi" w:hAnsiTheme="minorHAnsi" w:cstheme="minorHAnsi"/>
          <w:bCs/>
        </w:rPr>
      </w:pPr>
      <w:r>
        <w:rPr>
          <w:rFonts w:asciiTheme="minorHAnsi" w:hAnsiTheme="minorHAnsi" w:cstheme="minorHAnsi"/>
          <w:bCs/>
        </w:rPr>
        <w:t>Non-profit hospitals in the NHCS sample may be eligible for a community benefit tax exemption for participating in the survey.  For more information on this community benefit, please see section B3.</w:t>
      </w:r>
    </w:p>
    <w:p w14:paraId="35267D70" w14:textId="77777777" w:rsidR="0080405B" w:rsidRPr="000C36B1" w:rsidRDefault="0080405B" w:rsidP="0080405B">
      <w:pPr>
        <w:widowControl/>
        <w:rPr>
          <w:rFonts w:asciiTheme="minorHAnsi" w:hAnsiTheme="minorHAnsi" w:cstheme="minorHAnsi"/>
          <w:bCs/>
          <w:sz w:val="24"/>
          <w:szCs w:val="24"/>
        </w:rPr>
      </w:pPr>
    </w:p>
    <w:p w14:paraId="2A02557E" w14:textId="77777777" w:rsidR="008729E6" w:rsidRPr="000C36B1" w:rsidRDefault="008729E6" w:rsidP="0052022D">
      <w:pPr>
        <w:widowControl/>
        <w:ind w:left="720"/>
        <w:rPr>
          <w:rFonts w:asciiTheme="minorHAnsi" w:hAnsiTheme="minorHAnsi" w:cstheme="minorHAnsi"/>
          <w:sz w:val="24"/>
          <w:szCs w:val="24"/>
        </w:rPr>
      </w:pPr>
    </w:p>
    <w:p w14:paraId="113A076F" w14:textId="77777777" w:rsidR="0080405B" w:rsidRPr="000C36B1" w:rsidRDefault="00A873AD" w:rsidP="0080405B">
      <w:pPr>
        <w:widowControl/>
        <w:rPr>
          <w:rFonts w:asciiTheme="minorHAnsi" w:hAnsiTheme="minorHAnsi" w:cstheme="minorHAnsi"/>
          <w:sz w:val="24"/>
          <w:szCs w:val="24"/>
        </w:rPr>
      </w:pPr>
      <w:r w:rsidRPr="000C36B1">
        <w:rPr>
          <w:rFonts w:asciiTheme="minorHAnsi" w:hAnsiTheme="minorHAnsi" w:cstheme="minorHAnsi"/>
          <w:b/>
          <w:bCs/>
          <w:sz w:val="24"/>
          <w:szCs w:val="24"/>
        </w:rPr>
        <w:t>6.  Consequences of Collecting the Information Less Frequently</w:t>
      </w:r>
    </w:p>
    <w:p w14:paraId="7A3BFA6C" w14:textId="77777777" w:rsidR="0080405B" w:rsidRPr="000C36B1" w:rsidRDefault="0080405B" w:rsidP="0080405B">
      <w:pPr>
        <w:widowControl/>
        <w:rPr>
          <w:rFonts w:asciiTheme="minorHAnsi" w:hAnsiTheme="minorHAnsi" w:cstheme="minorHAnsi"/>
          <w:sz w:val="24"/>
          <w:szCs w:val="24"/>
        </w:rPr>
      </w:pPr>
    </w:p>
    <w:p w14:paraId="6A02FDEA" w14:textId="6250F494" w:rsidR="0080405B" w:rsidRPr="000C36B1" w:rsidRDefault="00A873AD" w:rsidP="0080405B">
      <w:pPr>
        <w:widowControl/>
        <w:rPr>
          <w:rFonts w:asciiTheme="minorHAnsi" w:hAnsiTheme="minorHAnsi" w:cstheme="minorHAnsi"/>
          <w:sz w:val="24"/>
          <w:szCs w:val="24"/>
        </w:rPr>
      </w:pPr>
      <w:r w:rsidRPr="000C36B1">
        <w:rPr>
          <w:rFonts w:asciiTheme="minorHAnsi" w:hAnsiTheme="minorHAnsi" w:cstheme="minorHAnsi"/>
          <w:sz w:val="24"/>
          <w:szCs w:val="24"/>
        </w:rPr>
        <w:t>There are three major reasons to continue to collect data on an annual basis</w:t>
      </w:r>
      <w:r w:rsidR="00A86245" w:rsidRPr="000C36B1">
        <w:rPr>
          <w:rFonts w:asciiTheme="minorHAnsi" w:hAnsiTheme="minorHAnsi" w:cstheme="minorHAnsi"/>
          <w:sz w:val="24"/>
          <w:szCs w:val="24"/>
        </w:rPr>
        <w:t xml:space="preserve"> (or quarterly and monthly as needed to facilitate timely submission of data)</w:t>
      </w:r>
      <w:r w:rsidRPr="000C36B1">
        <w:rPr>
          <w:rFonts w:asciiTheme="minorHAnsi" w:hAnsiTheme="minorHAnsi" w:cstheme="minorHAnsi"/>
          <w:sz w:val="24"/>
          <w:szCs w:val="24"/>
        </w:rPr>
        <w:t>: availability of annual estimates, budgetary considerations, and data quality.</w:t>
      </w:r>
    </w:p>
    <w:p w14:paraId="0FD3DD71" w14:textId="77777777" w:rsidR="00A148AD" w:rsidRPr="000C36B1" w:rsidRDefault="00A148AD" w:rsidP="0080405B">
      <w:pPr>
        <w:widowControl/>
        <w:rPr>
          <w:rFonts w:asciiTheme="minorHAnsi" w:hAnsiTheme="minorHAnsi" w:cstheme="minorHAnsi"/>
          <w:sz w:val="24"/>
          <w:szCs w:val="24"/>
        </w:rPr>
      </w:pPr>
    </w:p>
    <w:p w14:paraId="4DE2ECF3" w14:textId="73B09C1A" w:rsidR="00B56EA9" w:rsidRPr="000C36B1" w:rsidRDefault="00A873AD" w:rsidP="00973267">
      <w:pPr>
        <w:pStyle w:val="ListParagraph"/>
        <w:widowControl/>
        <w:numPr>
          <w:ilvl w:val="0"/>
          <w:numId w:val="15"/>
        </w:numPr>
        <w:rPr>
          <w:rFonts w:asciiTheme="minorHAnsi" w:hAnsiTheme="minorHAnsi" w:cstheme="minorHAnsi"/>
        </w:rPr>
      </w:pPr>
      <w:r w:rsidRPr="000C36B1">
        <w:rPr>
          <w:rFonts w:asciiTheme="minorHAnsi" w:hAnsiTheme="minorHAnsi" w:cstheme="minorHAnsi"/>
          <w:u w:val="single"/>
        </w:rPr>
        <w:t>Annual estimates</w:t>
      </w:r>
      <w:r w:rsidRPr="000C36B1">
        <w:rPr>
          <w:rFonts w:asciiTheme="minorHAnsi" w:hAnsiTheme="minorHAnsi" w:cstheme="minorHAnsi"/>
        </w:rPr>
        <w:t xml:space="preserve"> - </w:t>
      </w:r>
      <w:r w:rsidR="006D3181" w:rsidRPr="000C36B1">
        <w:rPr>
          <w:rFonts w:asciiTheme="minorHAnsi" w:hAnsiTheme="minorHAnsi" w:cstheme="minorHAnsi"/>
        </w:rPr>
        <w:t xml:space="preserve">NCHS plans to continue to make annual estimates of critical utilization statistics.  </w:t>
      </w:r>
      <w:r w:rsidRPr="000C36B1">
        <w:rPr>
          <w:rFonts w:asciiTheme="minorHAnsi" w:hAnsiTheme="minorHAnsi" w:cstheme="minorHAnsi"/>
        </w:rPr>
        <w:t xml:space="preserve">Annual estimates are critical for modeling health care delivery and for studying specific diseases.  A continuous annual survey provides data for trend analysis that is often the basis on which to evaluate the effects of change in Federal programs and policies.  </w:t>
      </w:r>
      <w:r w:rsidR="000E48F7" w:rsidRPr="000C36B1">
        <w:rPr>
          <w:rFonts w:asciiTheme="minorHAnsi" w:hAnsiTheme="minorHAnsi" w:cstheme="minorHAnsi"/>
        </w:rPr>
        <w:t xml:space="preserve">NHCS aims to continue the reporting of these data by integrating NHDS and NHAMCS.  </w:t>
      </w:r>
      <w:r w:rsidRPr="000C36B1">
        <w:rPr>
          <w:rFonts w:asciiTheme="minorHAnsi" w:hAnsiTheme="minorHAnsi" w:cstheme="minorHAnsi"/>
        </w:rPr>
        <w:t xml:space="preserve">One of the most striking examples of this effect, which was tracked by NHDS, was the dramatic decline in inpatient procedures for lens extractions at the time the Medicare Prospective Payment System was implemented.  In addition, many years of data on hysterectomies were needed to model the effects of this procedure. NHDS data were used to detect the first decline in hospital use for patients with human immunodeficiency virus (HIV), and, of great public interest, the first increase in the average length of stay for childbirth in two decades. </w:t>
      </w:r>
      <w:r w:rsidR="006D3181" w:rsidRPr="000C36B1">
        <w:rPr>
          <w:rFonts w:asciiTheme="minorHAnsi" w:hAnsiTheme="minorHAnsi" w:cstheme="minorHAnsi"/>
        </w:rPr>
        <w:t xml:space="preserve"> </w:t>
      </w:r>
    </w:p>
    <w:p w14:paraId="33792982" w14:textId="77777777" w:rsidR="004815C9" w:rsidRPr="000C36B1" w:rsidRDefault="004815C9" w:rsidP="00360EF2">
      <w:pPr>
        <w:pStyle w:val="ListParagraph"/>
        <w:widowControl/>
        <w:ind w:left="1080"/>
        <w:rPr>
          <w:rFonts w:asciiTheme="minorHAnsi" w:hAnsiTheme="minorHAnsi" w:cstheme="minorHAnsi"/>
        </w:rPr>
      </w:pPr>
    </w:p>
    <w:p w14:paraId="15A90943" w14:textId="05014B7E" w:rsidR="00B56EA9" w:rsidRPr="000C36B1" w:rsidRDefault="00B56EA9" w:rsidP="00360EF2">
      <w:pPr>
        <w:widowControl/>
        <w:ind w:left="1080"/>
        <w:rPr>
          <w:rFonts w:asciiTheme="minorHAnsi" w:hAnsiTheme="minorHAnsi" w:cstheme="minorHAnsi"/>
          <w:sz w:val="24"/>
          <w:szCs w:val="24"/>
        </w:rPr>
      </w:pPr>
      <w:r w:rsidRPr="000C36B1">
        <w:rPr>
          <w:rFonts w:asciiTheme="minorHAnsi" w:hAnsiTheme="minorHAnsi" w:cstheme="minorHAnsi"/>
          <w:sz w:val="24"/>
          <w:szCs w:val="24"/>
        </w:rPr>
        <w:t xml:space="preserve">The rapidly changing environment </w:t>
      </w:r>
      <w:r w:rsidR="0020684A" w:rsidRPr="000C36B1">
        <w:rPr>
          <w:rFonts w:asciiTheme="minorHAnsi" w:hAnsiTheme="minorHAnsi" w:cstheme="minorHAnsi"/>
          <w:sz w:val="24"/>
          <w:szCs w:val="24"/>
        </w:rPr>
        <w:t xml:space="preserve">of </w:t>
      </w:r>
      <w:r w:rsidRPr="000C36B1">
        <w:rPr>
          <w:rFonts w:asciiTheme="minorHAnsi" w:hAnsiTheme="minorHAnsi" w:cstheme="minorHAnsi"/>
          <w:sz w:val="24"/>
          <w:szCs w:val="24"/>
        </w:rPr>
        <w:t>hospital ambulatory health care delivery and the current interest in health care reform lend importance to having annual data for decision making; describing the use of hospital ED,</w:t>
      </w:r>
      <w:r w:rsidR="00BE2CBA" w:rsidRPr="000C36B1">
        <w:rPr>
          <w:rFonts w:asciiTheme="minorHAnsi" w:hAnsiTheme="minorHAnsi" w:cstheme="minorHAnsi"/>
          <w:sz w:val="24"/>
          <w:szCs w:val="24"/>
        </w:rPr>
        <w:t xml:space="preserve"> and </w:t>
      </w:r>
      <w:r w:rsidRPr="000C36B1">
        <w:rPr>
          <w:rFonts w:asciiTheme="minorHAnsi" w:hAnsiTheme="minorHAnsi" w:cstheme="minorHAnsi"/>
          <w:sz w:val="24"/>
          <w:szCs w:val="24"/>
        </w:rPr>
        <w:t>OPD</w:t>
      </w:r>
      <w:r w:rsidR="00BE2CBA" w:rsidRPr="000C36B1">
        <w:rPr>
          <w:rFonts w:asciiTheme="minorHAnsi" w:hAnsiTheme="minorHAnsi" w:cstheme="minorHAnsi"/>
          <w:sz w:val="24"/>
          <w:szCs w:val="24"/>
        </w:rPr>
        <w:t xml:space="preserve"> services</w:t>
      </w:r>
      <w:r w:rsidRPr="000C36B1">
        <w:rPr>
          <w:rFonts w:asciiTheme="minorHAnsi" w:hAnsiTheme="minorHAnsi" w:cstheme="minorHAnsi"/>
          <w:sz w:val="24"/>
          <w:szCs w:val="24"/>
        </w:rPr>
        <w:t xml:space="preserve">, </w:t>
      </w:r>
      <w:r w:rsidR="00BE2CBA" w:rsidRPr="000C36B1">
        <w:rPr>
          <w:rFonts w:asciiTheme="minorHAnsi" w:hAnsiTheme="minorHAnsi" w:cstheme="minorHAnsi"/>
          <w:sz w:val="24"/>
          <w:szCs w:val="24"/>
        </w:rPr>
        <w:t>including</w:t>
      </w:r>
      <w:r w:rsidRPr="000C36B1">
        <w:rPr>
          <w:rFonts w:asciiTheme="minorHAnsi" w:hAnsiTheme="minorHAnsi" w:cstheme="minorHAnsi"/>
          <w:sz w:val="24"/>
          <w:szCs w:val="24"/>
        </w:rPr>
        <w:t xml:space="preserve"> </w:t>
      </w:r>
      <w:r w:rsidR="0078108F" w:rsidRPr="000C36B1">
        <w:rPr>
          <w:rFonts w:asciiTheme="minorHAnsi" w:hAnsiTheme="minorHAnsi" w:cstheme="minorHAnsi"/>
          <w:sz w:val="24"/>
          <w:szCs w:val="24"/>
        </w:rPr>
        <w:t xml:space="preserve">ambulatory </w:t>
      </w:r>
      <w:r w:rsidR="00EB4D95" w:rsidRPr="000C36B1">
        <w:rPr>
          <w:rFonts w:asciiTheme="minorHAnsi" w:hAnsiTheme="minorHAnsi" w:cstheme="minorHAnsi"/>
          <w:sz w:val="24"/>
          <w:szCs w:val="24"/>
        </w:rPr>
        <w:t>surgery</w:t>
      </w:r>
      <w:r w:rsidRPr="000C36B1">
        <w:rPr>
          <w:rFonts w:asciiTheme="minorHAnsi" w:hAnsiTheme="minorHAnsi" w:cstheme="minorHAnsi"/>
          <w:sz w:val="24"/>
          <w:szCs w:val="24"/>
        </w:rPr>
        <w:t xml:space="preserve">; monitoring the effects of change; and planning possible changes </w:t>
      </w:r>
      <w:r w:rsidR="0020684A" w:rsidRPr="000C36B1">
        <w:rPr>
          <w:rFonts w:asciiTheme="minorHAnsi" w:hAnsiTheme="minorHAnsi" w:cstheme="minorHAnsi"/>
          <w:sz w:val="24"/>
          <w:szCs w:val="24"/>
        </w:rPr>
        <w:t xml:space="preserve">to </w:t>
      </w:r>
      <w:r w:rsidRPr="000C36B1">
        <w:rPr>
          <w:rFonts w:asciiTheme="minorHAnsi" w:hAnsiTheme="minorHAnsi" w:cstheme="minorHAnsi"/>
          <w:sz w:val="24"/>
          <w:szCs w:val="24"/>
        </w:rPr>
        <w:t xml:space="preserve">payment policies.  </w:t>
      </w:r>
      <w:r w:rsidR="00D91D47" w:rsidRPr="000C36B1">
        <w:rPr>
          <w:rFonts w:asciiTheme="minorHAnsi" w:hAnsiTheme="minorHAnsi" w:cstheme="minorHAnsi"/>
          <w:sz w:val="24"/>
          <w:szCs w:val="24"/>
        </w:rPr>
        <w:t>With the need to track the effects of the health care industry’s evolution, t</w:t>
      </w:r>
      <w:r w:rsidRPr="000C36B1">
        <w:rPr>
          <w:rFonts w:asciiTheme="minorHAnsi" w:hAnsiTheme="minorHAnsi" w:cstheme="minorHAnsi"/>
          <w:sz w:val="24"/>
          <w:szCs w:val="24"/>
        </w:rPr>
        <w:t>his information has become even more crucial</w:t>
      </w:r>
      <w:r w:rsidR="00D91D47" w:rsidRPr="000C36B1">
        <w:rPr>
          <w:rFonts w:asciiTheme="minorHAnsi" w:hAnsiTheme="minorHAnsi" w:cstheme="minorHAnsi"/>
          <w:sz w:val="24"/>
          <w:szCs w:val="24"/>
        </w:rPr>
        <w:t>.</w:t>
      </w:r>
      <w:r w:rsidR="00DC254F" w:rsidRPr="000C36B1">
        <w:rPr>
          <w:rFonts w:asciiTheme="minorHAnsi" w:hAnsiTheme="minorHAnsi" w:cstheme="minorHAnsi"/>
          <w:sz w:val="24"/>
          <w:szCs w:val="24"/>
        </w:rPr>
        <w:t xml:space="preserve">  </w:t>
      </w:r>
      <w:r w:rsidR="00D91D47" w:rsidRPr="000C36B1">
        <w:rPr>
          <w:rFonts w:asciiTheme="minorHAnsi" w:hAnsiTheme="minorHAnsi" w:cstheme="minorHAnsi"/>
          <w:sz w:val="24"/>
          <w:szCs w:val="24"/>
        </w:rPr>
        <w:t>H</w:t>
      </w:r>
      <w:r w:rsidRPr="000C36B1">
        <w:rPr>
          <w:rFonts w:asciiTheme="minorHAnsi" w:hAnsiTheme="minorHAnsi" w:cstheme="minorHAnsi"/>
          <w:sz w:val="24"/>
          <w:szCs w:val="24"/>
        </w:rPr>
        <w:t>aving continuous data collection before, during, and after policy change</w:t>
      </w:r>
      <w:r w:rsidR="00D91D47" w:rsidRPr="000C36B1">
        <w:rPr>
          <w:rFonts w:asciiTheme="minorHAnsi" w:hAnsiTheme="minorHAnsi" w:cstheme="minorHAnsi"/>
          <w:sz w:val="24"/>
          <w:szCs w:val="24"/>
        </w:rPr>
        <w:t>s</w:t>
      </w:r>
      <w:r w:rsidRPr="000C36B1">
        <w:rPr>
          <w:rFonts w:asciiTheme="minorHAnsi" w:hAnsiTheme="minorHAnsi" w:cstheme="minorHAnsi"/>
          <w:sz w:val="24"/>
          <w:szCs w:val="24"/>
        </w:rPr>
        <w:t xml:space="preserve"> and restructuring</w:t>
      </w:r>
      <w:r w:rsidR="00D91D47" w:rsidRPr="000C36B1">
        <w:rPr>
          <w:rFonts w:asciiTheme="minorHAnsi" w:hAnsiTheme="minorHAnsi" w:cstheme="minorHAnsi"/>
          <w:sz w:val="24"/>
          <w:szCs w:val="24"/>
        </w:rPr>
        <w:t xml:space="preserve"> is essential</w:t>
      </w:r>
      <w:r w:rsidRPr="000C36B1">
        <w:rPr>
          <w:rFonts w:asciiTheme="minorHAnsi" w:hAnsiTheme="minorHAnsi" w:cstheme="minorHAnsi"/>
          <w:sz w:val="24"/>
          <w:szCs w:val="24"/>
        </w:rPr>
        <w:t>.  Since data from the surveys are often analyzed by combining data across years, the potential consequence of less frequent data collection </w:t>
      </w:r>
      <w:r w:rsidR="00495048" w:rsidRPr="000C36B1">
        <w:rPr>
          <w:rFonts w:asciiTheme="minorHAnsi" w:hAnsiTheme="minorHAnsi" w:cstheme="minorHAnsi"/>
          <w:sz w:val="24"/>
          <w:szCs w:val="24"/>
        </w:rPr>
        <w:t xml:space="preserve">would be the </w:t>
      </w:r>
      <w:r w:rsidR="00D91D47" w:rsidRPr="000C36B1">
        <w:rPr>
          <w:rFonts w:asciiTheme="minorHAnsi" w:hAnsiTheme="minorHAnsi" w:cstheme="minorHAnsi"/>
          <w:sz w:val="24"/>
          <w:szCs w:val="24"/>
        </w:rPr>
        <w:t>in</w:t>
      </w:r>
      <w:r w:rsidRPr="000C36B1">
        <w:rPr>
          <w:rFonts w:asciiTheme="minorHAnsi" w:hAnsiTheme="minorHAnsi" w:cstheme="minorHAnsi"/>
          <w:sz w:val="24"/>
          <w:szCs w:val="24"/>
        </w:rPr>
        <w:t xml:space="preserve">ability to study issues such as ED crowding, </w:t>
      </w:r>
      <w:r w:rsidR="0078108F" w:rsidRPr="000C36B1">
        <w:rPr>
          <w:rFonts w:asciiTheme="minorHAnsi" w:hAnsiTheme="minorHAnsi" w:cstheme="minorHAnsi"/>
          <w:sz w:val="24"/>
          <w:szCs w:val="24"/>
        </w:rPr>
        <w:t>EHR adoption</w:t>
      </w:r>
      <w:r w:rsidRPr="000C36B1">
        <w:rPr>
          <w:rFonts w:asciiTheme="minorHAnsi" w:hAnsiTheme="minorHAnsi" w:cstheme="minorHAnsi"/>
          <w:sz w:val="24"/>
          <w:szCs w:val="24"/>
        </w:rPr>
        <w:t xml:space="preserve">, preventive services, </w:t>
      </w:r>
      <w:r w:rsidR="0081504E" w:rsidRPr="000C36B1">
        <w:rPr>
          <w:rFonts w:asciiTheme="minorHAnsi" w:hAnsiTheme="minorHAnsi" w:cstheme="minorHAnsi"/>
          <w:sz w:val="24"/>
          <w:szCs w:val="24"/>
        </w:rPr>
        <w:t xml:space="preserve">and those </w:t>
      </w:r>
      <w:r w:rsidR="00D17F49" w:rsidRPr="000C36B1">
        <w:rPr>
          <w:rFonts w:asciiTheme="minorHAnsi" w:hAnsiTheme="minorHAnsi" w:cstheme="minorHAnsi"/>
          <w:sz w:val="24"/>
          <w:szCs w:val="24"/>
        </w:rPr>
        <w:t xml:space="preserve">low frequency procedures </w:t>
      </w:r>
      <w:r w:rsidR="00495048" w:rsidRPr="000C36B1">
        <w:rPr>
          <w:rFonts w:asciiTheme="minorHAnsi" w:hAnsiTheme="minorHAnsi" w:cstheme="minorHAnsi"/>
          <w:sz w:val="24"/>
          <w:szCs w:val="24"/>
        </w:rPr>
        <w:t>that require combining data across time periods.</w:t>
      </w:r>
      <w:r w:rsidR="006D3181" w:rsidRPr="000C36B1">
        <w:rPr>
          <w:rFonts w:asciiTheme="minorHAnsi" w:hAnsiTheme="minorHAnsi" w:cstheme="minorHAnsi"/>
          <w:sz w:val="24"/>
          <w:szCs w:val="24"/>
        </w:rPr>
        <w:t xml:space="preserve">  </w:t>
      </w:r>
      <w:r w:rsidR="0081504E" w:rsidRPr="000C36B1">
        <w:rPr>
          <w:rFonts w:asciiTheme="minorHAnsi" w:hAnsiTheme="minorHAnsi" w:cstheme="minorHAnsi"/>
          <w:sz w:val="24"/>
          <w:szCs w:val="24"/>
        </w:rPr>
        <w:t xml:space="preserve">NHDS </w:t>
      </w:r>
      <w:r w:rsidR="000E48F7" w:rsidRPr="000C36B1">
        <w:rPr>
          <w:rFonts w:asciiTheme="minorHAnsi" w:hAnsiTheme="minorHAnsi" w:cstheme="minorHAnsi"/>
          <w:sz w:val="24"/>
          <w:szCs w:val="24"/>
        </w:rPr>
        <w:t xml:space="preserve">provided </w:t>
      </w:r>
      <w:r w:rsidR="0081504E" w:rsidRPr="000C36B1">
        <w:rPr>
          <w:rFonts w:asciiTheme="minorHAnsi" w:hAnsiTheme="minorHAnsi" w:cstheme="minorHAnsi"/>
          <w:sz w:val="24"/>
          <w:szCs w:val="24"/>
        </w:rPr>
        <w:t xml:space="preserve">and NHAMCS </w:t>
      </w:r>
      <w:r w:rsidR="000E48F7" w:rsidRPr="000C36B1">
        <w:rPr>
          <w:rFonts w:asciiTheme="minorHAnsi" w:hAnsiTheme="minorHAnsi" w:cstheme="minorHAnsi"/>
          <w:sz w:val="24"/>
          <w:szCs w:val="24"/>
        </w:rPr>
        <w:t xml:space="preserve">still </w:t>
      </w:r>
      <w:r w:rsidR="004D2474">
        <w:rPr>
          <w:rFonts w:asciiTheme="minorHAnsi" w:hAnsiTheme="minorHAnsi" w:cstheme="minorHAnsi"/>
          <w:sz w:val="24"/>
          <w:szCs w:val="24"/>
        </w:rPr>
        <w:t xml:space="preserve">provides </w:t>
      </w:r>
      <w:r w:rsidR="000E48F7" w:rsidRPr="000C36B1">
        <w:rPr>
          <w:rFonts w:asciiTheme="minorHAnsi" w:hAnsiTheme="minorHAnsi" w:cstheme="minorHAnsi"/>
          <w:sz w:val="24"/>
          <w:szCs w:val="24"/>
        </w:rPr>
        <w:t>annual</w:t>
      </w:r>
      <w:r w:rsidR="0081504E" w:rsidRPr="000C36B1">
        <w:rPr>
          <w:rFonts w:asciiTheme="minorHAnsi" w:hAnsiTheme="minorHAnsi" w:cstheme="minorHAnsi"/>
          <w:sz w:val="24"/>
          <w:szCs w:val="24"/>
        </w:rPr>
        <w:t xml:space="preserve"> updates for numerous tables in the Congressionally-mandated NCHS report, </w:t>
      </w:r>
      <w:r w:rsidR="0081504E" w:rsidRPr="000C36B1">
        <w:rPr>
          <w:rFonts w:asciiTheme="minorHAnsi" w:hAnsiTheme="minorHAnsi" w:cstheme="minorHAnsi"/>
          <w:i/>
          <w:sz w:val="24"/>
          <w:szCs w:val="24"/>
        </w:rPr>
        <w:t>Health, United States</w:t>
      </w:r>
      <w:r w:rsidR="0081504E" w:rsidRPr="000C36B1">
        <w:rPr>
          <w:rFonts w:asciiTheme="minorHAnsi" w:hAnsiTheme="minorHAnsi" w:cstheme="minorHAnsi"/>
          <w:sz w:val="24"/>
          <w:szCs w:val="24"/>
        </w:rPr>
        <w:t xml:space="preserve">. In addition, </w:t>
      </w:r>
      <w:r w:rsidR="006D3181" w:rsidRPr="000C36B1">
        <w:rPr>
          <w:rFonts w:asciiTheme="minorHAnsi" w:hAnsiTheme="minorHAnsi" w:cstheme="minorHAnsi"/>
          <w:sz w:val="24"/>
          <w:szCs w:val="24"/>
        </w:rPr>
        <w:t xml:space="preserve">NHDS and NHAMCS data </w:t>
      </w:r>
      <w:r w:rsidR="000E48F7" w:rsidRPr="000C36B1">
        <w:rPr>
          <w:rFonts w:asciiTheme="minorHAnsi" w:hAnsiTheme="minorHAnsi" w:cstheme="minorHAnsi"/>
          <w:sz w:val="24"/>
          <w:szCs w:val="24"/>
        </w:rPr>
        <w:t xml:space="preserve">were </w:t>
      </w:r>
      <w:r w:rsidR="006D3181" w:rsidRPr="000C36B1">
        <w:rPr>
          <w:rFonts w:asciiTheme="minorHAnsi" w:hAnsiTheme="minorHAnsi" w:cstheme="minorHAnsi"/>
          <w:sz w:val="24"/>
          <w:szCs w:val="24"/>
        </w:rPr>
        <w:t xml:space="preserve">used by the Department of Health and Human Services (DHHS) in the development and monitoring of goals for the Year 2000, 2010 and 2020 Health Objectives for the nation as well as the National Reports on Quality and Disparities.  </w:t>
      </w:r>
    </w:p>
    <w:p w14:paraId="10D500CC" w14:textId="77777777" w:rsidR="0080405B" w:rsidRPr="000C36B1" w:rsidRDefault="0080405B" w:rsidP="0080405B">
      <w:pPr>
        <w:widowControl/>
        <w:rPr>
          <w:rFonts w:asciiTheme="minorHAnsi" w:hAnsiTheme="minorHAnsi" w:cstheme="minorHAnsi"/>
          <w:sz w:val="24"/>
          <w:szCs w:val="24"/>
        </w:rPr>
      </w:pPr>
    </w:p>
    <w:p w14:paraId="568C4117" w14:textId="77777777" w:rsidR="0080405B" w:rsidRPr="000C36B1" w:rsidRDefault="00E810FA" w:rsidP="004815C9">
      <w:pPr>
        <w:widowControl/>
        <w:ind w:left="720"/>
        <w:rPr>
          <w:rFonts w:asciiTheme="minorHAnsi" w:hAnsiTheme="minorHAnsi" w:cstheme="minorHAnsi"/>
          <w:sz w:val="24"/>
          <w:szCs w:val="24"/>
        </w:rPr>
      </w:pPr>
      <w:r w:rsidRPr="000C36B1">
        <w:rPr>
          <w:rFonts w:asciiTheme="minorHAnsi" w:hAnsiTheme="minorHAnsi" w:cstheme="minorHAnsi"/>
          <w:sz w:val="24"/>
          <w:szCs w:val="24"/>
        </w:rPr>
        <w:t>B)</w:t>
      </w:r>
      <w:r w:rsidR="00A873AD" w:rsidRPr="000C36B1">
        <w:rPr>
          <w:rFonts w:asciiTheme="minorHAnsi" w:hAnsiTheme="minorHAnsi" w:cstheme="minorHAnsi"/>
          <w:sz w:val="24"/>
          <w:szCs w:val="24"/>
        </w:rPr>
        <w:t xml:space="preserve"> </w:t>
      </w:r>
      <w:r w:rsidR="00A873AD" w:rsidRPr="000C36B1">
        <w:rPr>
          <w:rFonts w:asciiTheme="minorHAnsi" w:hAnsiTheme="minorHAnsi" w:cstheme="minorHAnsi"/>
          <w:sz w:val="24"/>
          <w:szCs w:val="24"/>
          <w:u w:val="single"/>
        </w:rPr>
        <w:t>Budgetary considerations</w:t>
      </w:r>
      <w:r w:rsidR="00A873AD" w:rsidRPr="000C36B1">
        <w:rPr>
          <w:rFonts w:asciiTheme="minorHAnsi" w:hAnsiTheme="minorHAnsi" w:cstheme="minorHAnsi"/>
          <w:sz w:val="24"/>
          <w:szCs w:val="24"/>
        </w:rPr>
        <w:t xml:space="preserve"> - Extensive information captured during data collection procedures prior to the NHCS has shown that the cost to the government is less when data are collected annually.  Based on this experience, it has been determined that conducting this survey less frequently would require the very expensive process of re-inducting hospitals into the survey and training new </w:t>
      </w:r>
      <w:r w:rsidR="00F70A22" w:rsidRPr="000C36B1">
        <w:rPr>
          <w:rFonts w:asciiTheme="minorHAnsi" w:hAnsiTheme="minorHAnsi" w:cstheme="minorHAnsi"/>
          <w:sz w:val="24"/>
          <w:szCs w:val="24"/>
        </w:rPr>
        <w:t>contractor</w:t>
      </w:r>
      <w:r w:rsidR="00A873AD" w:rsidRPr="000C36B1">
        <w:rPr>
          <w:rFonts w:asciiTheme="minorHAnsi" w:hAnsiTheme="minorHAnsi" w:cstheme="minorHAnsi"/>
          <w:sz w:val="24"/>
          <w:szCs w:val="24"/>
        </w:rPr>
        <w:t xml:space="preserve"> staff every </w:t>
      </w:r>
      <w:r w:rsidR="00866678" w:rsidRPr="000C36B1">
        <w:rPr>
          <w:rFonts w:asciiTheme="minorHAnsi" w:hAnsiTheme="minorHAnsi" w:cstheme="minorHAnsi"/>
          <w:sz w:val="24"/>
          <w:szCs w:val="24"/>
        </w:rPr>
        <w:t>two to three</w:t>
      </w:r>
      <w:r w:rsidR="00A873AD" w:rsidRPr="000C36B1">
        <w:rPr>
          <w:rFonts w:asciiTheme="minorHAnsi" w:hAnsiTheme="minorHAnsi" w:cstheme="minorHAnsi"/>
          <w:sz w:val="24"/>
          <w:szCs w:val="24"/>
        </w:rPr>
        <w:t xml:space="preserve"> years.</w:t>
      </w:r>
    </w:p>
    <w:p w14:paraId="5DA9E4EC" w14:textId="77777777" w:rsidR="0080405B" w:rsidRPr="000C36B1" w:rsidRDefault="0080405B" w:rsidP="0080405B">
      <w:pPr>
        <w:widowControl/>
        <w:rPr>
          <w:rFonts w:asciiTheme="minorHAnsi" w:hAnsiTheme="minorHAnsi" w:cstheme="minorHAnsi"/>
          <w:sz w:val="24"/>
          <w:szCs w:val="24"/>
        </w:rPr>
      </w:pPr>
    </w:p>
    <w:p w14:paraId="59C01C35" w14:textId="1FD9D740" w:rsidR="00BE2CBA" w:rsidRPr="000C36B1" w:rsidRDefault="00E810FA" w:rsidP="0080405B">
      <w:pPr>
        <w:widowControl/>
        <w:ind w:left="720"/>
        <w:rPr>
          <w:rFonts w:asciiTheme="minorHAnsi" w:hAnsiTheme="minorHAnsi" w:cstheme="minorHAnsi"/>
          <w:sz w:val="24"/>
          <w:szCs w:val="24"/>
        </w:rPr>
      </w:pPr>
      <w:r w:rsidRPr="000C36B1">
        <w:rPr>
          <w:rFonts w:asciiTheme="minorHAnsi" w:hAnsiTheme="minorHAnsi" w:cstheme="minorHAnsi"/>
          <w:sz w:val="24"/>
          <w:szCs w:val="24"/>
        </w:rPr>
        <w:t>C)</w:t>
      </w:r>
      <w:r w:rsidR="00A873AD" w:rsidRPr="000C36B1">
        <w:rPr>
          <w:rFonts w:asciiTheme="minorHAnsi" w:hAnsiTheme="minorHAnsi" w:cstheme="minorHAnsi"/>
          <w:sz w:val="24"/>
          <w:szCs w:val="24"/>
        </w:rPr>
        <w:t xml:space="preserve">  </w:t>
      </w:r>
      <w:r w:rsidR="00A873AD" w:rsidRPr="000C36B1">
        <w:rPr>
          <w:rFonts w:asciiTheme="minorHAnsi" w:hAnsiTheme="minorHAnsi" w:cstheme="minorHAnsi"/>
          <w:sz w:val="24"/>
          <w:szCs w:val="24"/>
          <w:u w:val="single"/>
        </w:rPr>
        <w:t>Data quality</w:t>
      </w:r>
      <w:r w:rsidR="00A873AD" w:rsidRPr="000C36B1">
        <w:rPr>
          <w:rFonts w:asciiTheme="minorHAnsi" w:hAnsiTheme="minorHAnsi" w:cstheme="minorHAnsi"/>
          <w:sz w:val="24"/>
          <w:szCs w:val="24"/>
        </w:rPr>
        <w:t xml:space="preserve"> - The highest quality of data can best be maintained when data are collected on an ongoing basis.</w:t>
      </w:r>
      <w:r w:rsidR="005353D3">
        <w:rPr>
          <w:rFonts w:asciiTheme="minorHAnsi" w:hAnsiTheme="minorHAnsi" w:cstheme="minorHAnsi"/>
          <w:sz w:val="24"/>
          <w:szCs w:val="24"/>
        </w:rPr>
        <w:t xml:space="preserve">  Ongoing data collection minimizes disruption in the field related to re-recruiting and re-starting data collection with hospitals.  Ongoing data collection is also essential to have data on health trends in the population.  </w:t>
      </w:r>
    </w:p>
    <w:p w14:paraId="3A06FB5D" w14:textId="1B9EE95D" w:rsidR="0080405B" w:rsidRDefault="00A873AD" w:rsidP="0080405B">
      <w:pPr>
        <w:widowControl/>
        <w:ind w:left="720"/>
        <w:rPr>
          <w:rFonts w:asciiTheme="minorHAnsi" w:hAnsiTheme="minorHAnsi" w:cstheme="minorHAnsi"/>
          <w:sz w:val="24"/>
          <w:szCs w:val="24"/>
        </w:rPr>
      </w:pPr>
      <w:r w:rsidRPr="000C36B1">
        <w:rPr>
          <w:rFonts w:asciiTheme="minorHAnsi" w:hAnsiTheme="minorHAnsi" w:cstheme="minorHAnsi"/>
          <w:sz w:val="24"/>
          <w:szCs w:val="24"/>
        </w:rPr>
        <w:t xml:space="preserve">  </w:t>
      </w:r>
    </w:p>
    <w:p w14:paraId="3A6B633C" w14:textId="77777777" w:rsidR="005353D3" w:rsidRPr="000C36B1" w:rsidRDefault="005353D3" w:rsidP="0080405B">
      <w:pPr>
        <w:widowControl/>
        <w:ind w:left="720"/>
        <w:rPr>
          <w:rFonts w:asciiTheme="minorHAnsi" w:hAnsiTheme="minorHAnsi" w:cstheme="minorHAnsi"/>
          <w:sz w:val="24"/>
          <w:szCs w:val="24"/>
        </w:rPr>
      </w:pPr>
    </w:p>
    <w:p w14:paraId="38E5FE05" w14:textId="4001144D" w:rsidR="0080405B" w:rsidRPr="000C36B1" w:rsidRDefault="00A873AD" w:rsidP="0080405B">
      <w:pPr>
        <w:keepNext/>
        <w:keepLines/>
        <w:widowControl/>
        <w:rPr>
          <w:rFonts w:asciiTheme="minorHAnsi" w:hAnsiTheme="minorHAnsi" w:cstheme="minorHAnsi"/>
          <w:b/>
          <w:bCs/>
          <w:sz w:val="24"/>
          <w:szCs w:val="24"/>
        </w:rPr>
      </w:pPr>
      <w:r w:rsidRPr="000C36B1">
        <w:rPr>
          <w:rFonts w:asciiTheme="minorHAnsi" w:hAnsiTheme="minorHAnsi" w:cstheme="minorHAnsi"/>
          <w:b/>
          <w:bCs/>
          <w:sz w:val="24"/>
          <w:szCs w:val="24"/>
        </w:rPr>
        <w:t>7.  Special Circumstances Rel</w:t>
      </w:r>
      <w:r w:rsidR="00291B9C" w:rsidRPr="000C36B1">
        <w:rPr>
          <w:rFonts w:asciiTheme="minorHAnsi" w:hAnsiTheme="minorHAnsi" w:cstheme="minorHAnsi"/>
          <w:b/>
          <w:bCs/>
          <w:sz w:val="24"/>
          <w:szCs w:val="24"/>
        </w:rPr>
        <w:t xml:space="preserve">ating to the Guidelines of 5 </w:t>
      </w:r>
      <w:r w:rsidRPr="000C36B1">
        <w:rPr>
          <w:rFonts w:asciiTheme="minorHAnsi" w:hAnsiTheme="minorHAnsi" w:cstheme="minorHAnsi"/>
          <w:b/>
          <w:bCs/>
          <w:sz w:val="24"/>
          <w:szCs w:val="24"/>
        </w:rPr>
        <w:t>CFR 1320.5</w:t>
      </w:r>
    </w:p>
    <w:p w14:paraId="6A4EDA7C" w14:textId="77777777" w:rsidR="0080405B" w:rsidRPr="000C36B1" w:rsidRDefault="0080405B" w:rsidP="0080405B">
      <w:pPr>
        <w:keepNext/>
        <w:keepLines/>
        <w:widowControl/>
        <w:rPr>
          <w:rFonts w:asciiTheme="minorHAnsi" w:hAnsiTheme="minorHAnsi" w:cstheme="minorHAnsi"/>
          <w:b/>
          <w:bCs/>
          <w:sz w:val="24"/>
          <w:szCs w:val="24"/>
        </w:rPr>
      </w:pPr>
    </w:p>
    <w:p w14:paraId="6E20AAA0" w14:textId="5B99B841" w:rsidR="0027103A" w:rsidRPr="000C36B1" w:rsidRDefault="00A873AD" w:rsidP="0027103A">
      <w:pPr>
        <w:keepNext/>
        <w:keepLines/>
        <w:widowControl/>
        <w:rPr>
          <w:rFonts w:asciiTheme="minorHAnsi" w:hAnsiTheme="minorHAnsi" w:cstheme="minorHAnsi"/>
          <w:sz w:val="24"/>
          <w:szCs w:val="24"/>
        </w:rPr>
      </w:pPr>
      <w:r w:rsidRPr="000C36B1">
        <w:rPr>
          <w:rFonts w:asciiTheme="minorHAnsi" w:hAnsiTheme="minorHAnsi" w:cstheme="minorHAnsi"/>
          <w:sz w:val="24"/>
          <w:szCs w:val="24"/>
        </w:rPr>
        <w:t xml:space="preserve">There is one special circumstance that applies to collection of NHCS data.  NHCS </w:t>
      </w:r>
      <w:r w:rsidR="001633B0" w:rsidRPr="000C36B1">
        <w:rPr>
          <w:rFonts w:asciiTheme="minorHAnsi" w:hAnsiTheme="minorHAnsi" w:cstheme="minorHAnsi"/>
          <w:sz w:val="24"/>
          <w:szCs w:val="24"/>
        </w:rPr>
        <w:t xml:space="preserve">will </w:t>
      </w:r>
      <w:r w:rsidRPr="000C36B1">
        <w:rPr>
          <w:rFonts w:asciiTheme="minorHAnsi" w:hAnsiTheme="minorHAnsi" w:cstheme="minorHAnsi"/>
          <w:sz w:val="24"/>
          <w:szCs w:val="24"/>
        </w:rPr>
        <w:t xml:space="preserve">collect the OMB race and ethnicity codes in as much detail as possible.  States vary with the extent </w:t>
      </w:r>
      <w:r w:rsidR="00D013E1">
        <w:rPr>
          <w:rFonts w:asciiTheme="minorHAnsi" w:hAnsiTheme="minorHAnsi" w:cstheme="minorHAnsi"/>
          <w:sz w:val="24"/>
          <w:szCs w:val="24"/>
        </w:rPr>
        <w:t xml:space="preserve">to which </w:t>
      </w:r>
      <w:r w:rsidRPr="000C36B1">
        <w:rPr>
          <w:rFonts w:asciiTheme="minorHAnsi" w:hAnsiTheme="minorHAnsi" w:cstheme="minorHAnsi"/>
          <w:sz w:val="24"/>
          <w:szCs w:val="24"/>
        </w:rPr>
        <w:t xml:space="preserve">they </w:t>
      </w:r>
      <w:r w:rsidR="00254A77">
        <w:rPr>
          <w:rFonts w:asciiTheme="minorHAnsi" w:hAnsiTheme="minorHAnsi" w:cstheme="minorHAnsi"/>
          <w:sz w:val="24"/>
          <w:szCs w:val="24"/>
        </w:rPr>
        <w:t>permit</w:t>
      </w:r>
      <w:r w:rsidR="00254A77"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race and ethnicity to be </w:t>
      </w:r>
      <w:r w:rsidR="00254A77">
        <w:rPr>
          <w:rFonts w:asciiTheme="minorHAnsi" w:hAnsiTheme="minorHAnsi" w:cstheme="minorHAnsi"/>
          <w:sz w:val="24"/>
          <w:szCs w:val="24"/>
        </w:rPr>
        <w:t xml:space="preserve">collected and </w:t>
      </w:r>
      <w:r w:rsidRPr="000C36B1">
        <w:rPr>
          <w:rFonts w:asciiTheme="minorHAnsi" w:hAnsiTheme="minorHAnsi" w:cstheme="minorHAnsi"/>
          <w:sz w:val="24"/>
          <w:szCs w:val="24"/>
        </w:rPr>
        <w:t>included on the UB-04</w:t>
      </w:r>
      <w:r w:rsidR="005530C1">
        <w:rPr>
          <w:rFonts w:asciiTheme="minorHAnsi" w:hAnsiTheme="minorHAnsi" w:cstheme="minorHAnsi"/>
          <w:sz w:val="24"/>
          <w:szCs w:val="24"/>
        </w:rPr>
        <w:t>, state file or EHR.</w:t>
      </w:r>
      <w:r w:rsidRPr="000C36B1">
        <w:rPr>
          <w:rFonts w:asciiTheme="minorHAnsi" w:hAnsiTheme="minorHAnsi" w:cstheme="minorHAnsi"/>
          <w:sz w:val="24"/>
          <w:szCs w:val="24"/>
        </w:rPr>
        <w:t xml:space="preserve">  </w:t>
      </w:r>
    </w:p>
    <w:p w14:paraId="5C593BE4" w14:textId="7E60D890" w:rsidR="00A501D4" w:rsidRDefault="00A501D4">
      <w:pPr>
        <w:widowControl/>
        <w:autoSpaceDE/>
        <w:autoSpaceDN/>
        <w:adjustRightInd/>
        <w:rPr>
          <w:rFonts w:asciiTheme="minorHAnsi" w:hAnsiTheme="minorHAnsi" w:cstheme="minorHAnsi"/>
          <w:b/>
          <w:bCs/>
          <w:sz w:val="24"/>
          <w:szCs w:val="24"/>
        </w:rPr>
      </w:pPr>
    </w:p>
    <w:p w14:paraId="6461022C" w14:textId="77777777" w:rsidR="003F5212" w:rsidRPr="000C36B1" w:rsidRDefault="003F5212">
      <w:pPr>
        <w:widowControl/>
        <w:autoSpaceDE/>
        <w:autoSpaceDN/>
        <w:adjustRightInd/>
        <w:rPr>
          <w:rFonts w:asciiTheme="minorHAnsi" w:hAnsiTheme="minorHAnsi" w:cstheme="minorHAnsi"/>
          <w:b/>
          <w:bCs/>
          <w:sz w:val="24"/>
          <w:szCs w:val="24"/>
        </w:rPr>
      </w:pPr>
    </w:p>
    <w:p w14:paraId="665B7277" w14:textId="77777777" w:rsidR="0080405B" w:rsidRPr="000C36B1" w:rsidRDefault="00A873AD" w:rsidP="0027103A">
      <w:pPr>
        <w:keepNext/>
        <w:keepLines/>
        <w:widowControl/>
        <w:rPr>
          <w:rFonts w:asciiTheme="minorHAnsi" w:hAnsiTheme="minorHAnsi" w:cstheme="minorHAnsi"/>
          <w:b/>
          <w:bCs/>
          <w:sz w:val="24"/>
          <w:szCs w:val="24"/>
        </w:rPr>
      </w:pPr>
      <w:r w:rsidRPr="000C36B1">
        <w:rPr>
          <w:rFonts w:asciiTheme="minorHAnsi" w:hAnsiTheme="minorHAnsi" w:cstheme="minorHAnsi"/>
          <w:b/>
          <w:bCs/>
          <w:sz w:val="24"/>
          <w:szCs w:val="24"/>
        </w:rPr>
        <w:t xml:space="preserve">8. Comments in Response to the Federal Register Notice and Efforts to Consult Outside the Agency </w:t>
      </w:r>
    </w:p>
    <w:p w14:paraId="5D433ADC" w14:textId="77777777" w:rsidR="0080405B" w:rsidRPr="000C36B1" w:rsidRDefault="0080405B" w:rsidP="0080405B">
      <w:pPr>
        <w:widowControl/>
        <w:rPr>
          <w:rFonts w:asciiTheme="minorHAnsi" w:hAnsiTheme="minorHAnsi" w:cstheme="minorHAnsi"/>
          <w:bCs/>
          <w:sz w:val="24"/>
          <w:szCs w:val="24"/>
        </w:rPr>
      </w:pPr>
    </w:p>
    <w:p w14:paraId="7735FEE2" w14:textId="0DE073C1" w:rsidR="00C14012" w:rsidRPr="000C36B1" w:rsidRDefault="00A873AD" w:rsidP="00E810FA">
      <w:pPr>
        <w:widowControl/>
        <w:ind w:left="720"/>
        <w:rPr>
          <w:rFonts w:asciiTheme="minorHAnsi" w:hAnsiTheme="minorHAnsi" w:cstheme="minorHAnsi"/>
          <w:sz w:val="24"/>
          <w:szCs w:val="24"/>
        </w:rPr>
      </w:pPr>
      <w:r w:rsidRPr="000C36B1">
        <w:rPr>
          <w:rFonts w:asciiTheme="minorHAnsi" w:hAnsiTheme="minorHAnsi" w:cstheme="minorHAnsi"/>
          <w:sz w:val="24"/>
          <w:szCs w:val="24"/>
        </w:rPr>
        <w:t>A)</w:t>
      </w:r>
      <w:r w:rsidR="00EA0AB6" w:rsidRPr="000C36B1">
        <w:rPr>
          <w:rFonts w:asciiTheme="minorHAnsi" w:hAnsiTheme="minorHAnsi" w:cstheme="minorHAnsi"/>
          <w:sz w:val="24"/>
          <w:szCs w:val="24"/>
        </w:rPr>
        <w:t xml:space="preserve"> The National Hospital Care</w:t>
      </w:r>
      <w:r w:rsidRPr="000C36B1">
        <w:rPr>
          <w:rFonts w:asciiTheme="minorHAnsi" w:hAnsiTheme="minorHAnsi" w:cstheme="minorHAnsi"/>
          <w:sz w:val="24"/>
          <w:szCs w:val="24"/>
        </w:rPr>
        <w:t xml:space="preserve"> Survey 60-day public comment notice was published in the </w:t>
      </w:r>
      <w:r w:rsidRPr="000C36B1">
        <w:rPr>
          <w:rFonts w:asciiTheme="minorHAnsi" w:hAnsiTheme="minorHAnsi" w:cstheme="minorHAnsi"/>
          <w:i/>
          <w:iCs/>
          <w:sz w:val="24"/>
          <w:szCs w:val="24"/>
        </w:rPr>
        <w:t>Federal Register</w:t>
      </w:r>
      <w:r w:rsidRPr="000C36B1">
        <w:rPr>
          <w:rFonts w:asciiTheme="minorHAnsi" w:hAnsiTheme="minorHAnsi" w:cstheme="minorHAnsi"/>
          <w:iCs/>
          <w:sz w:val="24"/>
          <w:szCs w:val="24"/>
        </w:rPr>
        <w:t>, Volume</w:t>
      </w:r>
      <w:r w:rsidR="00335F35" w:rsidRPr="000C36B1">
        <w:rPr>
          <w:rFonts w:asciiTheme="minorHAnsi" w:hAnsiTheme="minorHAnsi" w:cstheme="minorHAnsi"/>
          <w:iCs/>
          <w:sz w:val="24"/>
          <w:szCs w:val="24"/>
        </w:rPr>
        <w:t xml:space="preserve"> </w:t>
      </w:r>
      <w:r w:rsidR="00E0437A">
        <w:rPr>
          <w:rFonts w:asciiTheme="minorHAnsi" w:hAnsiTheme="minorHAnsi" w:cstheme="minorHAnsi"/>
          <w:iCs/>
          <w:sz w:val="24"/>
          <w:szCs w:val="24"/>
        </w:rPr>
        <w:t>83</w:t>
      </w:r>
      <w:r w:rsidRPr="000C36B1">
        <w:rPr>
          <w:rFonts w:asciiTheme="minorHAnsi" w:hAnsiTheme="minorHAnsi" w:cstheme="minorHAnsi"/>
          <w:iCs/>
          <w:sz w:val="24"/>
          <w:szCs w:val="24"/>
        </w:rPr>
        <w:t xml:space="preserve">, Number </w:t>
      </w:r>
      <w:r w:rsidR="00E0437A">
        <w:rPr>
          <w:rFonts w:asciiTheme="minorHAnsi" w:hAnsiTheme="minorHAnsi" w:cstheme="minorHAnsi"/>
          <w:iCs/>
          <w:sz w:val="24"/>
          <w:szCs w:val="24"/>
        </w:rPr>
        <w:t>178</w:t>
      </w:r>
      <w:r w:rsidR="00E0437A" w:rsidRPr="000C36B1">
        <w:rPr>
          <w:rFonts w:asciiTheme="minorHAnsi" w:hAnsiTheme="minorHAnsi" w:cstheme="minorHAnsi"/>
          <w:iCs/>
          <w:sz w:val="24"/>
          <w:szCs w:val="24"/>
        </w:rPr>
        <w:t xml:space="preserve">, </w:t>
      </w:r>
      <w:r w:rsidRPr="000C36B1">
        <w:rPr>
          <w:rFonts w:asciiTheme="minorHAnsi" w:hAnsiTheme="minorHAnsi" w:cstheme="minorHAnsi"/>
          <w:iCs/>
          <w:sz w:val="24"/>
          <w:szCs w:val="24"/>
        </w:rPr>
        <w:t>Pages</w:t>
      </w:r>
      <w:r w:rsidR="00E0437A">
        <w:rPr>
          <w:rFonts w:asciiTheme="minorHAnsi" w:hAnsiTheme="minorHAnsi" w:cstheme="minorHAnsi"/>
          <w:iCs/>
          <w:sz w:val="24"/>
          <w:szCs w:val="24"/>
        </w:rPr>
        <w:t xml:space="preserve"> 46488-46490</w:t>
      </w:r>
      <w:r w:rsidR="009B56DD" w:rsidRPr="000C36B1">
        <w:rPr>
          <w:rFonts w:asciiTheme="minorHAnsi" w:hAnsiTheme="minorHAnsi" w:cstheme="minorHAnsi"/>
          <w:iCs/>
          <w:sz w:val="24"/>
          <w:szCs w:val="24"/>
        </w:rPr>
        <w:t xml:space="preserve">, on </w:t>
      </w:r>
      <w:r w:rsidR="00E0437A">
        <w:rPr>
          <w:rFonts w:asciiTheme="minorHAnsi" w:hAnsiTheme="minorHAnsi" w:cstheme="minorHAnsi"/>
          <w:iCs/>
          <w:sz w:val="24"/>
          <w:szCs w:val="24"/>
        </w:rPr>
        <w:t>09/13/2018</w:t>
      </w:r>
      <w:r w:rsidR="009B56DD" w:rsidRPr="000C36B1">
        <w:rPr>
          <w:rFonts w:asciiTheme="minorHAnsi" w:hAnsiTheme="minorHAnsi" w:cstheme="minorHAnsi"/>
          <w:iCs/>
          <w:sz w:val="24"/>
          <w:szCs w:val="24"/>
        </w:rPr>
        <w:t xml:space="preserve">.  </w:t>
      </w:r>
      <w:r w:rsidRPr="000C36B1">
        <w:rPr>
          <w:rFonts w:asciiTheme="minorHAnsi" w:hAnsiTheme="minorHAnsi" w:cstheme="minorHAnsi"/>
          <w:sz w:val="24"/>
          <w:szCs w:val="24"/>
        </w:rPr>
        <w:t>A copy of the notice is included as Attachment B</w:t>
      </w:r>
      <w:r w:rsidR="00B170ED">
        <w:rPr>
          <w:rFonts w:asciiTheme="minorHAnsi" w:hAnsiTheme="minorHAnsi" w:cstheme="minorHAnsi"/>
          <w:sz w:val="24"/>
          <w:szCs w:val="24"/>
        </w:rPr>
        <w:t>1</w:t>
      </w:r>
      <w:r w:rsidRPr="000C36B1">
        <w:rPr>
          <w:rFonts w:asciiTheme="minorHAnsi" w:hAnsiTheme="minorHAnsi" w:cstheme="minorHAnsi"/>
          <w:sz w:val="24"/>
          <w:szCs w:val="24"/>
        </w:rPr>
        <w:t xml:space="preserve">.  </w:t>
      </w:r>
      <w:r w:rsidR="00E62D7A">
        <w:rPr>
          <w:rFonts w:asciiTheme="minorHAnsi" w:hAnsiTheme="minorHAnsi" w:cstheme="minorHAnsi"/>
          <w:sz w:val="24"/>
          <w:szCs w:val="24"/>
        </w:rPr>
        <w:t>Four</w:t>
      </w:r>
      <w:r w:rsidR="00E0437A">
        <w:rPr>
          <w:rFonts w:asciiTheme="minorHAnsi" w:hAnsiTheme="minorHAnsi" w:cstheme="minorHAnsi"/>
          <w:sz w:val="24"/>
          <w:szCs w:val="24"/>
        </w:rPr>
        <w:t xml:space="preserve"> non-substantive comments were received and are included in Attachment B2.</w:t>
      </w:r>
    </w:p>
    <w:p w14:paraId="655A1466" w14:textId="08A178E5" w:rsidR="00D14C9C" w:rsidRPr="000C36B1" w:rsidRDefault="00A873AD" w:rsidP="00E810FA">
      <w:pPr>
        <w:ind w:left="720"/>
        <w:rPr>
          <w:rFonts w:asciiTheme="minorHAnsi" w:hAnsiTheme="minorHAnsi" w:cstheme="minorHAnsi"/>
          <w:sz w:val="24"/>
          <w:szCs w:val="24"/>
        </w:rPr>
      </w:pPr>
      <w:r w:rsidRPr="000C36B1">
        <w:rPr>
          <w:rFonts w:asciiTheme="minorHAnsi" w:hAnsiTheme="minorHAnsi" w:cstheme="minorHAnsi"/>
          <w:sz w:val="24"/>
          <w:szCs w:val="24"/>
        </w:rPr>
        <w:t xml:space="preserve">B) </w:t>
      </w:r>
      <w:r w:rsidR="00D14C9C" w:rsidRPr="000C36B1">
        <w:rPr>
          <w:rFonts w:asciiTheme="minorHAnsi" w:hAnsiTheme="minorHAnsi" w:cstheme="minorHAnsi"/>
          <w:sz w:val="24"/>
          <w:szCs w:val="24"/>
        </w:rPr>
        <w:t xml:space="preserve"> The NHCS is intended to provide improved data for use </w:t>
      </w:r>
      <w:r w:rsidR="00D91D47" w:rsidRPr="000C36B1">
        <w:rPr>
          <w:rFonts w:asciiTheme="minorHAnsi" w:hAnsiTheme="minorHAnsi" w:cstheme="minorHAnsi"/>
          <w:sz w:val="24"/>
          <w:szCs w:val="24"/>
        </w:rPr>
        <w:t xml:space="preserve">by </w:t>
      </w:r>
      <w:r w:rsidR="00D14C9C" w:rsidRPr="000C36B1">
        <w:rPr>
          <w:rFonts w:asciiTheme="minorHAnsi" w:hAnsiTheme="minorHAnsi" w:cstheme="minorHAnsi"/>
          <w:sz w:val="24"/>
          <w:szCs w:val="24"/>
        </w:rPr>
        <w:t>both governmental and non-governmental</w:t>
      </w:r>
      <w:r w:rsidR="00D91D47" w:rsidRPr="000C36B1">
        <w:rPr>
          <w:rFonts w:asciiTheme="minorHAnsi" w:hAnsiTheme="minorHAnsi" w:cstheme="minorHAnsi"/>
          <w:sz w:val="24"/>
          <w:szCs w:val="24"/>
        </w:rPr>
        <w:t xml:space="preserve"> policymakers</w:t>
      </w:r>
      <w:r w:rsidR="00D14C9C" w:rsidRPr="000C36B1">
        <w:rPr>
          <w:rFonts w:asciiTheme="minorHAnsi" w:hAnsiTheme="minorHAnsi" w:cstheme="minorHAnsi"/>
          <w:sz w:val="24"/>
          <w:szCs w:val="24"/>
        </w:rPr>
        <w:t>, Federal and state agencies, clinical researchers, health services researchers, commercial institutions, and private citizens.  Due to the broad audience and stakeholders for this project, NCHS solicited a wide spectrum of views concerning the focus of the inpatien</w:t>
      </w:r>
      <w:r w:rsidR="00BD4956">
        <w:rPr>
          <w:rFonts w:asciiTheme="minorHAnsi" w:hAnsiTheme="minorHAnsi" w:cstheme="minorHAnsi"/>
          <w:sz w:val="24"/>
          <w:szCs w:val="24"/>
        </w:rPr>
        <w:t xml:space="preserve">t, ED, and EHR </w:t>
      </w:r>
      <w:r w:rsidR="00D14C9C" w:rsidRPr="000C36B1">
        <w:rPr>
          <w:rFonts w:asciiTheme="minorHAnsi" w:hAnsiTheme="minorHAnsi" w:cstheme="minorHAnsi"/>
          <w:sz w:val="24"/>
          <w:szCs w:val="24"/>
        </w:rPr>
        <w:t xml:space="preserve">data collection.  </w:t>
      </w:r>
    </w:p>
    <w:p w14:paraId="6DEE0A8D" w14:textId="77777777" w:rsidR="005A74FB" w:rsidRPr="000C36B1" w:rsidRDefault="005A74FB" w:rsidP="00D14C9C">
      <w:pPr>
        <w:rPr>
          <w:rFonts w:asciiTheme="minorHAnsi" w:hAnsiTheme="minorHAnsi" w:cstheme="minorHAnsi"/>
          <w:sz w:val="24"/>
          <w:szCs w:val="24"/>
        </w:rPr>
      </w:pPr>
    </w:p>
    <w:p w14:paraId="6017BE67" w14:textId="6E035D12" w:rsidR="008A52B7" w:rsidRPr="000C36B1" w:rsidRDefault="005A74FB" w:rsidP="00D14C9C">
      <w:pPr>
        <w:rPr>
          <w:rFonts w:asciiTheme="minorHAnsi" w:hAnsiTheme="minorHAnsi" w:cstheme="minorHAnsi"/>
          <w:sz w:val="24"/>
          <w:szCs w:val="24"/>
        </w:rPr>
      </w:pPr>
      <w:r w:rsidRPr="000C36B1">
        <w:rPr>
          <w:rFonts w:asciiTheme="minorHAnsi" w:hAnsiTheme="minorHAnsi" w:cstheme="minorHAnsi"/>
          <w:sz w:val="24"/>
          <w:szCs w:val="24"/>
        </w:rPr>
        <w:t>More recently, NCHS consulted with</w:t>
      </w:r>
      <w:r w:rsidR="00B1787F" w:rsidRPr="000C36B1">
        <w:rPr>
          <w:rFonts w:asciiTheme="minorHAnsi" w:hAnsiTheme="minorHAnsi" w:cstheme="minorHAnsi"/>
          <w:sz w:val="24"/>
          <w:szCs w:val="24"/>
        </w:rPr>
        <w:t xml:space="preserve"> the following</w:t>
      </w:r>
      <w:r w:rsidR="00BD4956">
        <w:rPr>
          <w:rFonts w:asciiTheme="minorHAnsi" w:hAnsiTheme="minorHAnsi" w:cstheme="minorHAnsi"/>
          <w:sz w:val="24"/>
          <w:szCs w:val="24"/>
        </w:rPr>
        <w:t xml:space="preserve"> individuals:</w:t>
      </w:r>
    </w:p>
    <w:p w14:paraId="09F066F0" w14:textId="77777777" w:rsidR="006F4C4F" w:rsidRPr="000C36B1" w:rsidRDefault="006F4C4F" w:rsidP="00D14C9C">
      <w:pPr>
        <w:rPr>
          <w:rFonts w:asciiTheme="minorHAnsi" w:hAnsiTheme="minorHAnsi" w:cstheme="minorHAnsi"/>
          <w:sz w:val="24"/>
          <w:szCs w:val="24"/>
        </w:rPr>
      </w:pPr>
    </w:p>
    <w:p w14:paraId="192F3725" w14:textId="71012869" w:rsidR="00B1787F" w:rsidRPr="00AD6365" w:rsidRDefault="003D22C0" w:rsidP="00AD6365">
      <w:pPr>
        <w:pStyle w:val="ListParagraph"/>
        <w:numPr>
          <w:ilvl w:val="0"/>
          <w:numId w:val="16"/>
        </w:numPr>
        <w:rPr>
          <w:rFonts w:asciiTheme="minorHAnsi" w:hAnsiTheme="minorHAnsi" w:cstheme="minorHAnsi"/>
        </w:rPr>
      </w:pPr>
      <w:r w:rsidRPr="00AD6365">
        <w:rPr>
          <w:rFonts w:asciiTheme="minorHAnsi" w:hAnsiTheme="minorHAnsi" w:cstheme="minorHAnsi"/>
        </w:rPr>
        <w:t>Elizabeth Crane</w:t>
      </w:r>
    </w:p>
    <w:p w14:paraId="55326A2F" w14:textId="77777777" w:rsidR="008A52B7" w:rsidRPr="00AD6365" w:rsidRDefault="00AA642F" w:rsidP="00AD6365">
      <w:pPr>
        <w:pStyle w:val="ListParagraph"/>
        <w:rPr>
          <w:rFonts w:asciiTheme="minorHAnsi" w:hAnsiTheme="minorHAnsi" w:cstheme="minorHAnsi"/>
        </w:rPr>
      </w:pPr>
      <w:r w:rsidRPr="00AD6365">
        <w:rPr>
          <w:rFonts w:asciiTheme="minorHAnsi" w:hAnsiTheme="minorHAnsi" w:cstheme="minorHAnsi"/>
        </w:rPr>
        <w:t>SAMHSA/CB</w:t>
      </w:r>
      <w:r w:rsidR="00016080" w:rsidRPr="00AD6365">
        <w:rPr>
          <w:rFonts w:asciiTheme="minorHAnsi" w:hAnsiTheme="minorHAnsi" w:cstheme="minorHAnsi"/>
        </w:rPr>
        <w:t>H</w:t>
      </w:r>
      <w:r w:rsidRPr="00AD6365">
        <w:rPr>
          <w:rFonts w:asciiTheme="minorHAnsi" w:hAnsiTheme="minorHAnsi" w:cstheme="minorHAnsi"/>
        </w:rPr>
        <w:t>SQ</w:t>
      </w:r>
      <w:r w:rsidR="005A74FB" w:rsidRPr="00AD6365">
        <w:rPr>
          <w:rFonts w:asciiTheme="minorHAnsi" w:hAnsiTheme="minorHAnsi" w:cstheme="minorHAnsi"/>
        </w:rPr>
        <w:t xml:space="preserve">, </w:t>
      </w:r>
    </w:p>
    <w:p w14:paraId="0A20638C" w14:textId="77777777" w:rsidR="008A52B7" w:rsidRPr="00AD6365" w:rsidRDefault="00975429" w:rsidP="00AD6365">
      <w:pPr>
        <w:pStyle w:val="ListParagraph"/>
        <w:rPr>
          <w:rFonts w:asciiTheme="minorHAnsi" w:hAnsiTheme="minorHAnsi" w:cstheme="minorHAnsi"/>
        </w:rPr>
      </w:pPr>
      <w:r w:rsidRPr="00AD6365">
        <w:rPr>
          <w:rFonts w:asciiTheme="minorHAnsi" w:hAnsiTheme="minorHAnsi" w:cstheme="minorHAnsi"/>
        </w:rPr>
        <w:t xml:space="preserve">1 Choke Cherry Road, Rockville, MD 20857 </w:t>
      </w:r>
    </w:p>
    <w:p w14:paraId="17979681" w14:textId="77777777" w:rsidR="008A52B7" w:rsidRPr="00AD6365" w:rsidRDefault="008A52B7" w:rsidP="00AD6365">
      <w:pPr>
        <w:pStyle w:val="ListParagraph"/>
        <w:rPr>
          <w:rFonts w:asciiTheme="minorHAnsi" w:hAnsiTheme="minorHAnsi" w:cstheme="minorHAnsi"/>
        </w:rPr>
      </w:pPr>
      <w:r w:rsidRPr="00AD6365">
        <w:rPr>
          <w:rFonts w:asciiTheme="minorHAnsi" w:hAnsiTheme="minorHAnsi" w:cstheme="minorHAnsi"/>
        </w:rPr>
        <w:t xml:space="preserve">Phone: </w:t>
      </w:r>
      <w:r w:rsidR="00AA642F" w:rsidRPr="00AD6365">
        <w:rPr>
          <w:rFonts w:asciiTheme="minorHAnsi" w:hAnsiTheme="minorHAnsi" w:cstheme="minorHAnsi"/>
        </w:rPr>
        <w:t>240</w:t>
      </w:r>
      <w:r w:rsidR="005A74FB" w:rsidRPr="00AD6365">
        <w:rPr>
          <w:rFonts w:asciiTheme="minorHAnsi" w:hAnsiTheme="minorHAnsi" w:cstheme="minorHAnsi"/>
        </w:rPr>
        <w:t>-</w:t>
      </w:r>
      <w:r w:rsidR="00AA642F" w:rsidRPr="00AD6365">
        <w:rPr>
          <w:rFonts w:asciiTheme="minorHAnsi" w:hAnsiTheme="minorHAnsi" w:cstheme="minorHAnsi"/>
        </w:rPr>
        <w:t>276</w:t>
      </w:r>
      <w:r w:rsidR="005A74FB" w:rsidRPr="00AD6365">
        <w:rPr>
          <w:rFonts w:asciiTheme="minorHAnsi" w:hAnsiTheme="minorHAnsi" w:cstheme="minorHAnsi"/>
        </w:rPr>
        <w:t>-</w:t>
      </w:r>
      <w:r w:rsidR="00AA642F" w:rsidRPr="00AD6365">
        <w:rPr>
          <w:rFonts w:asciiTheme="minorHAnsi" w:hAnsiTheme="minorHAnsi" w:cstheme="minorHAnsi"/>
        </w:rPr>
        <w:t>1245</w:t>
      </w:r>
    </w:p>
    <w:p w14:paraId="2D757F86" w14:textId="045D6E90" w:rsidR="008A52B7" w:rsidRDefault="008A52B7" w:rsidP="00AD6365">
      <w:pPr>
        <w:pStyle w:val="ListParagraph"/>
        <w:rPr>
          <w:rFonts w:asciiTheme="minorHAnsi" w:hAnsiTheme="minorHAnsi" w:cstheme="minorHAnsi"/>
        </w:rPr>
      </w:pPr>
      <w:r w:rsidRPr="00AD6365">
        <w:rPr>
          <w:rFonts w:asciiTheme="minorHAnsi" w:hAnsiTheme="minorHAnsi" w:cstheme="minorHAnsi"/>
        </w:rPr>
        <w:t>Email:</w:t>
      </w:r>
      <w:r w:rsidR="00CF2087" w:rsidRPr="00AD6365">
        <w:rPr>
          <w:rFonts w:asciiTheme="minorHAnsi" w:hAnsiTheme="minorHAnsi" w:cstheme="minorHAnsi"/>
        </w:rPr>
        <w:t xml:space="preserve"> </w:t>
      </w:r>
      <w:r w:rsidR="00D373C3" w:rsidRPr="00AD6365">
        <w:rPr>
          <w:rFonts w:asciiTheme="minorHAnsi" w:hAnsiTheme="minorHAnsi" w:cstheme="minorHAnsi"/>
        </w:rPr>
        <w:t>Elizabeth.Crane@samhsa.hhs.gov</w:t>
      </w:r>
    </w:p>
    <w:p w14:paraId="0F6735D9" w14:textId="77777777" w:rsidR="0046758A" w:rsidRPr="00AD6365" w:rsidRDefault="0046758A" w:rsidP="00AD6365">
      <w:pPr>
        <w:pStyle w:val="ListParagraph"/>
        <w:rPr>
          <w:rFonts w:asciiTheme="minorHAnsi" w:hAnsiTheme="minorHAnsi" w:cstheme="minorHAnsi"/>
        </w:rPr>
      </w:pPr>
    </w:p>
    <w:p w14:paraId="71915501" w14:textId="10003786" w:rsidR="00413C53" w:rsidRPr="00AD6365" w:rsidRDefault="00413C53" w:rsidP="00AD6365">
      <w:pPr>
        <w:pStyle w:val="ListParagraph"/>
        <w:numPr>
          <w:ilvl w:val="0"/>
          <w:numId w:val="16"/>
        </w:numPr>
        <w:rPr>
          <w:rFonts w:asciiTheme="minorHAnsi" w:hAnsiTheme="minorHAnsi" w:cstheme="minorHAnsi"/>
        </w:rPr>
      </w:pPr>
      <w:r w:rsidRPr="00AD6365">
        <w:rPr>
          <w:rFonts w:asciiTheme="minorHAnsi" w:hAnsiTheme="minorHAnsi" w:cstheme="minorHAnsi"/>
        </w:rPr>
        <w:t>Catherine Dormitzer</w:t>
      </w:r>
    </w:p>
    <w:p w14:paraId="6F770936"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Center for Drug Evaluation and Research</w:t>
      </w:r>
    </w:p>
    <w:p w14:paraId="44A95494"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Food and Drug Administration (FDA)</w:t>
      </w:r>
    </w:p>
    <w:p w14:paraId="2F1E8443"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10001 New Hampshire Ave, Silver Spring, MD 20903</w:t>
      </w:r>
    </w:p>
    <w:p w14:paraId="40C4D7A8"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Phone: 301-796-1785</w:t>
      </w:r>
    </w:p>
    <w:p w14:paraId="5A920F49"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Email: Catherine.Dormitzer@fda.hhs.gov</w:t>
      </w:r>
    </w:p>
    <w:p w14:paraId="306159C2" w14:textId="77777777" w:rsidR="00413C53" w:rsidRPr="00413C53" w:rsidRDefault="00413C53" w:rsidP="00413C53">
      <w:pPr>
        <w:rPr>
          <w:rFonts w:asciiTheme="minorHAnsi" w:hAnsiTheme="minorHAnsi" w:cstheme="minorHAnsi"/>
          <w:sz w:val="24"/>
          <w:szCs w:val="24"/>
        </w:rPr>
      </w:pPr>
    </w:p>
    <w:p w14:paraId="21BD3315" w14:textId="298B55EF" w:rsidR="00413C53" w:rsidRPr="00AD6365" w:rsidRDefault="00413C53" w:rsidP="00AD6365">
      <w:pPr>
        <w:pStyle w:val="ListParagraph"/>
        <w:numPr>
          <w:ilvl w:val="0"/>
          <w:numId w:val="16"/>
        </w:numPr>
        <w:rPr>
          <w:rFonts w:asciiTheme="minorHAnsi" w:hAnsiTheme="minorHAnsi" w:cstheme="minorHAnsi"/>
        </w:rPr>
      </w:pPr>
      <w:r w:rsidRPr="00AD6365">
        <w:rPr>
          <w:rFonts w:asciiTheme="minorHAnsi" w:hAnsiTheme="minorHAnsi" w:cstheme="minorHAnsi"/>
        </w:rPr>
        <w:t>Terry Zobeck</w:t>
      </w:r>
    </w:p>
    <w:p w14:paraId="725D6AAB"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 xml:space="preserve">Associate Director of Research/Data Analysis </w:t>
      </w:r>
      <w:r w:rsidRPr="00AD6365">
        <w:rPr>
          <w:rFonts w:asciiTheme="minorHAnsi" w:hAnsiTheme="minorHAnsi" w:cstheme="minorHAnsi"/>
        </w:rPr>
        <w:tab/>
      </w:r>
    </w:p>
    <w:p w14:paraId="04D20B40"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Office of National Drug Control Policy</w:t>
      </w:r>
    </w:p>
    <w:p w14:paraId="090643BC"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750 17th Street NW Washington, DC 20503</w:t>
      </w:r>
    </w:p>
    <w:p w14:paraId="50614096"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Phone: 202-395-5503</w:t>
      </w:r>
    </w:p>
    <w:p w14:paraId="3DF7AAA9" w14:textId="2D3FE1AF" w:rsidR="00413C53" w:rsidRDefault="00413C53" w:rsidP="00AD6365">
      <w:pPr>
        <w:ind w:firstLine="720"/>
        <w:rPr>
          <w:rFonts w:asciiTheme="minorHAnsi" w:hAnsiTheme="minorHAnsi" w:cstheme="minorHAnsi"/>
          <w:sz w:val="24"/>
          <w:szCs w:val="24"/>
        </w:rPr>
      </w:pPr>
      <w:r w:rsidRPr="00413C53">
        <w:rPr>
          <w:rFonts w:asciiTheme="minorHAnsi" w:hAnsiTheme="minorHAnsi" w:cstheme="minorHAnsi"/>
          <w:sz w:val="24"/>
          <w:szCs w:val="24"/>
        </w:rPr>
        <w:t xml:space="preserve">Email: Terry_s.zobeck@ondcp.eop.gov </w:t>
      </w:r>
    </w:p>
    <w:p w14:paraId="06C1CB9F" w14:textId="77777777" w:rsidR="00420357" w:rsidRPr="00413C53" w:rsidRDefault="00420357" w:rsidP="00AD6365">
      <w:pPr>
        <w:ind w:firstLine="720"/>
        <w:rPr>
          <w:rFonts w:asciiTheme="minorHAnsi" w:hAnsiTheme="minorHAnsi" w:cstheme="minorHAnsi"/>
          <w:sz w:val="24"/>
          <w:szCs w:val="24"/>
        </w:rPr>
      </w:pPr>
    </w:p>
    <w:p w14:paraId="781D0807" w14:textId="53266758" w:rsidR="00413C53" w:rsidRPr="00AD6365" w:rsidRDefault="00413C53" w:rsidP="00AD6365">
      <w:pPr>
        <w:pStyle w:val="ListParagraph"/>
        <w:numPr>
          <w:ilvl w:val="0"/>
          <w:numId w:val="16"/>
        </w:numPr>
        <w:rPr>
          <w:rFonts w:asciiTheme="minorHAnsi" w:hAnsiTheme="minorHAnsi" w:cstheme="minorHAnsi"/>
        </w:rPr>
      </w:pPr>
      <w:r w:rsidRPr="00AD6365">
        <w:rPr>
          <w:rFonts w:asciiTheme="minorHAnsi" w:hAnsiTheme="minorHAnsi" w:cstheme="minorHAnsi"/>
        </w:rPr>
        <w:t>Dan Budnitz</w:t>
      </w:r>
    </w:p>
    <w:p w14:paraId="0CC9E5B0"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Office of Infectious Disease/CDC</w:t>
      </w:r>
    </w:p>
    <w:p w14:paraId="387D4F34"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1600 Clifton Rd, Atlanta, GA 30333</w:t>
      </w:r>
    </w:p>
    <w:p w14:paraId="3A54558F"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Phone: 404-498-0634</w:t>
      </w:r>
    </w:p>
    <w:p w14:paraId="5063165B"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Email: dbudnitz@cdc.gov</w:t>
      </w:r>
    </w:p>
    <w:p w14:paraId="045D7EDF" w14:textId="77777777" w:rsidR="00413C53" w:rsidRPr="00413C53" w:rsidRDefault="00413C53" w:rsidP="00413C53">
      <w:pPr>
        <w:rPr>
          <w:rFonts w:asciiTheme="minorHAnsi" w:hAnsiTheme="minorHAnsi" w:cstheme="minorHAnsi"/>
          <w:sz w:val="24"/>
          <w:szCs w:val="24"/>
        </w:rPr>
      </w:pPr>
    </w:p>
    <w:p w14:paraId="11D8F460" w14:textId="67EF2305" w:rsidR="00413C53" w:rsidRPr="00AD6365" w:rsidRDefault="00413C53" w:rsidP="00AD6365">
      <w:pPr>
        <w:pStyle w:val="ListParagraph"/>
        <w:numPr>
          <w:ilvl w:val="0"/>
          <w:numId w:val="16"/>
        </w:numPr>
        <w:rPr>
          <w:rFonts w:asciiTheme="minorHAnsi" w:hAnsiTheme="minorHAnsi" w:cstheme="minorHAnsi"/>
        </w:rPr>
      </w:pPr>
      <w:r w:rsidRPr="00AD6365">
        <w:rPr>
          <w:rFonts w:asciiTheme="minorHAnsi" w:hAnsiTheme="minorHAnsi" w:cstheme="minorHAnsi"/>
        </w:rPr>
        <w:t>Scott Smith</w:t>
      </w:r>
    </w:p>
    <w:p w14:paraId="4B23C5AA"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Office of the Secretary/ASPE</w:t>
      </w:r>
    </w:p>
    <w:p w14:paraId="3662ECD7"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200 Independence Avenue, SW Washington, DC 20201</w:t>
      </w:r>
    </w:p>
    <w:p w14:paraId="0C24C508" w14:textId="77777777" w:rsidR="00413C53" w:rsidRPr="00AD6365" w:rsidRDefault="00413C53" w:rsidP="00AD6365">
      <w:pPr>
        <w:pStyle w:val="ListParagraph"/>
        <w:rPr>
          <w:rFonts w:asciiTheme="minorHAnsi" w:hAnsiTheme="minorHAnsi" w:cstheme="minorHAnsi"/>
        </w:rPr>
      </w:pPr>
      <w:r w:rsidRPr="00AD6365">
        <w:rPr>
          <w:rFonts w:asciiTheme="minorHAnsi" w:hAnsiTheme="minorHAnsi" w:cstheme="minorHAnsi"/>
        </w:rPr>
        <w:t>Phone: 202-260-6358</w:t>
      </w:r>
    </w:p>
    <w:p w14:paraId="1594FF7C" w14:textId="79A77DF9" w:rsidR="00D373C3" w:rsidRPr="00AD6365" w:rsidRDefault="00413C53" w:rsidP="00AD6365">
      <w:pPr>
        <w:pStyle w:val="ListParagraph"/>
        <w:rPr>
          <w:rFonts w:asciiTheme="minorHAnsi" w:hAnsiTheme="minorHAnsi" w:cstheme="minorHAnsi"/>
        </w:rPr>
      </w:pPr>
      <w:r w:rsidRPr="00AD6365">
        <w:rPr>
          <w:rFonts w:asciiTheme="minorHAnsi" w:hAnsiTheme="minorHAnsi" w:cstheme="minorHAnsi"/>
        </w:rPr>
        <w:t>Email: Scott.Smith@hhs.gov</w:t>
      </w:r>
    </w:p>
    <w:p w14:paraId="3D305E1B" w14:textId="3960A0C5" w:rsidR="00D373C3" w:rsidRPr="00D373C3" w:rsidRDefault="00D373C3" w:rsidP="00D373C3">
      <w:pPr>
        <w:rPr>
          <w:rFonts w:asciiTheme="minorHAnsi" w:hAnsiTheme="minorHAnsi" w:cstheme="minorHAnsi"/>
          <w:sz w:val="24"/>
          <w:szCs w:val="24"/>
        </w:rPr>
      </w:pPr>
    </w:p>
    <w:p w14:paraId="0E390E4E" w14:textId="2902FA25" w:rsidR="00023092" w:rsidRPr="00AD6365" w:rsidRDefault="00602034" w:rsidP="00AD6365">
      <w:pPr>
        <w:pStyle w:val="ListParagraph"/>
        <w:numPr>
          <w:ilvl w:val="0"/>
          <w:numId w:val="16"/>
        </w:numPr>
        <w:rPr>
          <w:rFonts w:asciiTheme="minorHAnsi" w:hAnsiTheme="minorHAnsi" w:cstheme="minorHAnsi"/>
        </w:rPr>
      </w:pPr>
      <w:r w:rsidRPr="00AD6365">
        <w:rPr>
          <w:rFonts w:asciiTheme="minorHAnsi" w:hAnsiTheme="minorHAnsi" w:cstheme="minorHAnsi"/>
        </w:rPr>
        <w:t>Chris</w:t>
      </w:r>
      <w:r w:rsidR="00B878E6" w:rsidRPr="00AD6365">
        <w:rPr>
          <w:rFonts w:asciiTheme="minorHAnsi" w:hAnsiTheme="minorHAnsi" w:cstheme="minorHAnsi"/>
        </w:rPr>
        <w:t>tine</w:t>
      </w:r>
      <w:r w:rsidRPr="00AD6365">
        <w:rPr>
          <w:rFonts w:asciiTheme="minorHAnsi" w:hAnsiTheme="minorHAnsi" w:cstheme="minorHAnsi"/>
        </w:rPr>
        <w:t xml:space="preserve"> Cox</w:t>
      </w:r>
      <w:r w:rsidR="00023092" w:rsidRPr="00AD6365">
        <w:rPr>
          <w:rFonts w:asciiTheme="minorHAnsi" w:hAnsiTheme="minorHAnsi" w:cstheme="minorHAnsi"/>
        </w:rPr>
        <w:t xml:space="preserve"> </w:t>
      </w:r>
    </w:p>
    <w:p w14:paraId="21D05E41" w14:textId="12F0B815" w:rsidR="00023092" w:rsidRPr="00AD6365" w:rsidRDefault="00023092" w:rsidP="00AD6365">
      <w:pPr>
        <w:pStyle w:val="ListParagraph"/>
        <w:rPr>
          <w:rFonts w:asciiTheme="minorHAnsi" w:hAnsiTheme="minorHAnsi" w:cstheme="minorHAnsi"/>
        </w:rPr>
      </w:pPr>
      <w:r w:rsidRPr="00AD6365">
        <w:rPr>
          <w:rFonts w:asciiTheme="minorHAnsi" w:hAnsiTheme="minorHAnsi" w:cstheme="minorHAnsi"/>
        </w:rPr>
        <w:t>Senior Fellow, Health Care</w:t>
      </w:r>
    </w:p>
    <w:p w14:paraId="5DE9D118" w14:textId="1A0097B7" w:rsidR="00602034" w:rsidRPr="00AD6365" w:rsidRDefault="00602034" w:rsidP="00AD6365">
      <w:pPr>
        <w:pStyle w:val="ListParagraph"/>
        <w:rPr>
          <w:rFonts w:asciiTheme="minorHAnsi" w:hAnsiTheme="minorHAnsi" w:cstheme="minorHAnsi"/>
        </w:rPr>
      </w:pPr>
      <w:r w:rsidRPr="00AD6365">
        <w:rPr>
          <w:rFonts w:asciiTheme="minorHAnsi" w:hAnsiTheme="minorHAnsi" w:cstheme="minorHAnsi"/>
        </w:rPr>
        <w:t xml:space="preserve">NORC at the University of Chicago </w:t>
      </w:r>
    </w:p>
    <w:p w14:paraId="6E077AD4" w14:textId="77777777" w:rsidR="00602034" w:rsidRPr="00AD6365" w:rsidRDefault="00602034" w:rsidP="00AD6365">
      <w:pPr>
        <w:pStyle w:val="ListParagraph"/>
        <w:rPr>
          <w:rFonts w:asciiTheme="minorHAnsi" w:hAnsiTheme="minorHAnsi" w:cstheme="minorHAnsi"/>
        </w:rPr>
      </w:pPr>
      <w:r w:rsidRPr="00AD6365">
        <w:rPr>
          <w:rFonts w:asciiTheme="minorHAnsi" w:hAnsiTheme="minorHAnsi" w:cstheme="minorHAnsi"/>
        </w:rPr>
        <w:t>4350 East-West Highway, 8th Floor, Bethesda MD 20814</w:t>
      </w:r>
    </w:p>
    <w:p w14:paraId="3408BC2D" w14:textId="05E9B9C1" w:rsidR="00602034" w:rsidRPr="00AD6365" w:rsidRDefault="00023092" w:rsidP="00AD6365">
      <w:pPr>
        <w:pStyle w:val="ListParagraph"/>
        <w:rPr>
          <w:rFonts w:asciiTheme="minorHAnsi" w:hAnsiTheme="minorHAnsi" w:cstheme="minorHAnsi"/>
        </w:rPr>
      </w:pPr>
      <w:r w:rsidRPr="00AD6365">
        <w:rPr>
          <w:rFonts w:asciiTheme="minorHAnsi" w:hAnsiTheme="minorHAnsi" w:cstheme="minorHAnsi"/>
        </w:rPr>
        <w:t xml:space="preserve">Phone: </w:t>
      </w:r>
      <w:r w:rsidR="007A0E01" w:rsidRPr="00AD6365">
        <w:rPr>
          <w:rFonts w:asciiTheme="minorHAnsi" w:hAnsiTheme="minorHAnsi" w:cstheme="minorHAnsi"/>
        </w:rPr>
        <w:t>301-</w:t>
      </w:r>
      <w:r w:rsidR="00602034" w:rsidRPr="00AD6365">
        <w:rPr>
          <w:rFonts w:asciiTheme="minorHAnsi" w:hAnsiTheme="minorHAnsi" w:cstheme="minorHAnsi"/>
        </w:rPr>
        <w:t>471-0750</w:t>
      </w:r>
    </w:p>
    <w:p w14:paraId="6275A887" w14:textId="4AA706D5" w:rsidR="00A51CB0" w:rsidRPr="00AD6365" w:rsidRDefault="00023092" w:rsidP="00AD6365">
      <w:pPr>
        <w:pStyle w:val="ListParagraph"/>
        <w:rPr>
          <w:rFonts w:asciiTheme="minorHAnsi" w:hAnsiTheme="minorHAnsi" w:cstheme="minorHAnsi"/>
        </w:rPr>
      </w:pPr>
      <w:r w:rsidRPr="00AD6365">
        <w:rPr>
          <w:rFonts w:asciiTheme="minorHAnsi" w:hAnsiTheme="minorHAnsi" w:cstheme="minorHAnsi"/>
        </w:rPr>
        <w:t>Email: Cox-Chris@norc.org</w:t>
      </w:r>
    </w:p>
    <w:p w14:paraId="5E9F135B" w14:textId="77777777" w:rsidR="00D373C3" w:rsidRPr="00017015" w:rsidRDefault="00D373C3" w:rsidP="00023092">
      <w:pPr>
        <w:ind w:firstLine="720"/>
        <w:rPr>
          <w:rFonts w:asciiTheme="minorHAnsi" w:hAnsiTheme="minorHAnsi" w:cstheme="minorHAnsi"/>
          <w:sz w:val="24"/>
          <w:szCs w:val="24"/>
        </w:rPr>
      </w:pPr>
    </w:p>
    <w:p w14:paraId="14015F58" w14:textId="53F84264" w:rsidR="00D373C3" w:rsidRPr="00AD6365" w:rsidRDefault="00023092" w:rsidP="00AD6365">
      <w:pPr>
        <w:pStyle w:val="ListParagraph"/>
        <w:numPr>
          <w:ilvl w:val="0"/>
          <w:numId w:val="16"/>
        </w:numPr>
        <w:rPr>
          <w:rFonts w:asciiTheme="minorHAnsi" w:hAnsiTheme="minorHAnsi" w:cstheme="minorHAnsi"/>
        </w:rPr>
      </w:pPr>
      <w:r w:rsidRPr="00AD6365">
        <w:rPr>
          <w:rFonts w:asciiTheme="minorHAnsi" w:hAnsiTheme="minorHAnsi" w:cstheme="minorHAnsi"/>
        </w:rPr>
        <w:t>Sarah Rosenbaum</w:t>
      </w:r>
    </w:p>
    <w:p w14:paraId="432D9787" w14:textId="642FACB4" w:rsidR="00023092" w:rsidRPr="00AD6365" w:rsidRDefault="00023092" w:rsidP="00AD6365">
      <w:pPr>
        <w:pStyle w:val="ListParagraph"/>
        <w:rPr>
          <w:rFonts w:asciiTheme="minorHAnsi" w:hAnsiTheme="minorHAnsi" w:cstheme="minorHAnsi"/>
        </w:rPr>
      </w:pPr>
      <w:r w:rsidRPr="00AD6365">
        <w:rPr>
          <w:rFonts w:asciiTheme="minorHAnsi" w:hAnsiTheme="minorHAnsi" w:cstheme="minorHAnsi"/>
        </w:rPr>
        <w:t>Harold and Jane Hirsh Professor, Health Law and Policy</w:t>
      </w:r>
    </w:p>
    <w:p w14:paraId="471AFB92" w14:textId="77777777" w:rsidR="00023092" w:rsidRPr="00AD6365" w:rsidRDefault="00023092" w:rsidP="00AD6365">
      <w:pPr>
        <w:pStyle w:val="ListParagraph"/>
        <w:rPr>
          <w:rFonts w:asciiTheme="minorHAnsi" w:hAnsiTheme="minorHAnsi" w:cstheme="minorHAnsi"/>
        </w:rPr>
      </w:pPr>
      <w:r w:rsidRPr="00AD6365">
        <w:rPr>
          <w:rFonts w:asciiTheme="minorHAnsi" w:hAnsiTheme="minorHAnsi" w:cstheme="minorHAnsi"/>
        </w:rPr>
        <w:t xml:space="preserve">Milken Institute School of Public Health </w:t>
      </w:r>
    </w:p>
    <w:p w14:paraId="7131EE99" w14:textId="77777777" w:rsidR="00023092" w:rsidRPr="00AD6365" w:rsidRDefault="00023092" w:rsidP="00AD6365">
      <w:pPr>
        <w:pStyle w:val="ListParagraph"/>
        <w:rPr>
          <w:rFonts w:asciiTheme="minorHAnsi" w:hAnsiTheme="minorHAnsi" w:cstheme="minorHAnsi"/>
        </w:rPr>
      </w:pPr>
      <w:r w:rsidRPr="00AD6365">
        <w:rPr>
          <w:rFonts w:asciiTheme="minorHAnsi" w:hAnsiTheme="minorHAnsi" w:cstheme="minorHAnsi"/>
        </w:rPr>
        <w:t>George Washington University</w:t>
      </w:r>
    </w:p>
    <w:p w14:paraId="16E35AB9" w14:textId="12D59125" w:rsidR="00023092" w:rsidRPr="00AD6365" w:rsidRDefault="007A0E01" w:rsidP="00AD6365">
      <w:pPr>
        <w:pStyle w:val="ListParagraph"/>
        <w:rPr>
          <w:rFonts w:asciiTheme="minorHAnsi" w:hAnsiTheme="minorHAnsi" w:cstheme="minorHAnsi"/>
        </w:rPr>
      </w:pPr>
      <w:r w:rsidRPr="00AD6365">
        <w:rPr>
          <w:rFonts w:asciiTheme="minorHAnsi" w:hAnsiTheme="minorHAnsi" w:cstheme="minorHAnsi"/>
        </w:rPr>
        <w:t>2175 K Street NW</w:t>
      </w:r>
      <w:r w:rsidR="00023092" w:rsidRPr="00AD6365">
        <w:rPr>
          <w:rFonts w:asciiTheme="minorHAnsi" w:hAnsiTheme="minorHAnsi" w:cstheme="minorHAnsi"/>
        </w:rPr>
        <w:t xml:space="preserve"> Suite 500</w:t>
      </w:r>
      <w:r w:rsidR="00AD6365" w:rsidRPr="00AD6365">
        <w:rPr>
          <w:rFonts w:asciiTheme="minorHAnsi" w:hAnsiTheme="minorHAnsi" w:cstheme="minorHAnsi"/>
        </w:rPr>
        <w:t xml:space="preserve">, </w:t>
      </w:r>
      <w:r w:rsidR="00023092" w:rsidRPr="00AD6365">
        <w:rPr>
          <w:rFonts w:asciiTheme="minorHAnsi" w:hAnsiTheme="minorHAnsi" w:cstheme="minorHAnsi"/>
        </w:rPr>
        <w:t>Washington DC 20037</w:t>
      </w:r>
    </w:p>
    <w:p w14:paraId="2DE86D82" w14:textId="0657A75C" w:rsidR="00023092" w:rsidRPr="00AD6365" w:rsidRDefault="007A0E01" w:rsidP="00AD6365">
      <w:pPr>
        <w:pStyle w:val="ListParagraph"/>
        <w:rPr>
          <w:rFonts w:asciiTheme="minorHAnsi" w:hAnsiTheme="minorHAnsi" w:cstheme="minorHAnsi"/>
        </w:rPr>
      </w:pPr>
      <w:r w:rsidRPr="00AD6365">
        <w:rPr>
          <w:rFonts w:asciiTheme="minorHAnsi" w:hAnsiTheme="minorHAnsi" w:cstheme="minorHAnsi"/>
        </w:rPr>
        <w:t>Phone: 202-</w:t>
      </w:r>
      <w:r w:rsidR="00023092" w:rsidRPr="00AD6365">
        <w:rPr>
          <w:rFonts w:asciiTheme="minorHAnsi" w:hAnsiTheme="minorHAnsi" w:cstheme="minorHAnsi"/>
        </w:rPr>
        <w:t>994-4230</w:t>
      </w:r>
    </w:p>
    <w:p w14:paraId="12F68CCF" w14:textId="5A5AAA53" w:rsidR="00023092" w:rsidRPr="00AD6365" w:rsidRDefault="00023092" w:rsidP="00AD6365">
      <w:pPr>
        <w:pStyle w:val="ListParagraph"/>
        <w:rPr>
          <w:rFonts w:asciiTheme="minorHAnsi" w:hAnsiTheme="minorHAnsi" w:cstheme="minorHAnsi"/>
        </w:rPr>
      </w:pPr>
      <w:r w:rsidRPr="00AD6365">
        <w:rPr>
          <w:rFonts w:asciiTheme="minorHAnsi" w:hAnsiTheme="minorHAnsi" w:cstheme="minorHAnsi"/>
        </w:rPr>
        <w:t>Email: sarar@gwu.edu</w:t>
      </w:r>
    </w:p>
    <w:p w14:paraId="1AD0D616" w14:textId="5D28839B" w:rsidR="00023092" w:rsidRDefault="00023092" w:rsidP="00023092">
      <w:pPr>
        <w:rPr>
          <w:rFonts w:asciiTheme="minorHAnsi" w:hAnsiTheme="minorHAnsi" w:cstheme="minorHAnsi"/>
        </w:rPr>
      </w:pPr>
    </w:p>
    <w:p w14:paraId="43979488" w14:textId="496E97EB" w:rsidR="009A4687" w:rsidRDefault="00D31DFB" w:rsidP="009A4687">
      <w:pPr>
        <w:pStyle w:val="ListParagraph"/>
        <w:numPr>
          <w:ilvl w:val="0"/>
          <w:numId w:val="16"/>
        </w:numPr>
        <w:rPr>
          <w:rFonts w:asciiTheme="minorHAnsi" w:hAnsiTheme="minorHAnsi" w:cstheme="minorHAnsi"/>
        </w:rPr>
      </w:pPr>
      <w:r>
        <w:rPr>
          <w:rFonts w:asciiTheme="minorHAnsi" w:hAnsiTheme="minorHAnsi" w:cstheme="minorHAnsi"/>
        </w:rPr>
        <w:t xml:space="preserve">Robert </w:t>
      </w:r>
      <w:r w:rsidR="009A4687" w:rsidRPr="009A4687">
        <w:rPr>
          <w:rFonts w:asciiTheme="minorHAnsi" w:hAnsiTheme="minorHAnsi" w:cstheme="minorHAnsi"/>
        </w:rPr>
        <w:t>Matthew Gladden</w:t>
      </w:r>
    </w:p>
    <w:p w14:paraId="32C6E4A5" w14:textId="0543F6B1" w:rsidR="00D31DFB" w:rsidRPr="009A4687" w:rsidRDefault="00D31DFB" w:rsidP="00D31DFB">
      <w:pPr>
        <w:pStyle w:val="ListParagraph"/>
        <w:rPr>
          <w:rFonts w:asciiTheme="minorHAnsi" w:hAnsiTheme="minorHAnsi" w:cstheme="minorHAnsi"/>
        </w:rPr>
      </w:pPr>
      <w:r>
        <w:rPr>
          <w:rFonts w:asciiTheme="minorHAnsi" w:hAnsiTheme="minorHAnsi" w:cstheme="minorHAnsi"/>
        </w:rPr>
        <w:t xml:space="preserve">Behavioral Scientist </w:t>
      </w:r>
    </w:p>
    <w:p w14:paraId="2929EF5D" w14:textId="77777777" w:rsidR="009A4687" w:rsidRPr="009A4687" w:rsidRDefault="009A4687" w:rsidP="009A4687">
      <w:pPr>
        <w:ind w:firstLine="720"/>
        <w:rPr>
          <w:rFonts w:asciiTheme="minorHAnsi" w:hAnsiTheme="minorHAnsi" w:cstheme="minorHAnsi"/>
          <w:sz w:val="24"/>
          <w:szCs w:val="24"/>
        </w:rPr>
      </w:pPr>
      <w:r w:rsidRPr="009A4687">
        <w:rPr>
          <w:rFonts w:asciiTheme="minorHAnsi" w:hAnsiTheme="minorHAnsi" w:cstheme="minorHAnsi"/>
          <w:sz w:val="24"/>
          <w:szCs w:val="24"/>
        </w:rPr>
        <w:t>Division of Unintentional Injury Prevention/CDC</w:t>
      </w:r>
    </w:p>
    <w:p w14:paraId="01F0C786" w14:textId="2281031A" w:rsidR="009A4687" w:rsidRPr="009A4687" w:rsidRDefault="009A4687" w:rsidP="00D31DFB">
      <w:pPr>
        <w:ind w:firstLine="720"/>
        <w:rPr>
          <w:rFonts w:asciiTheme="minorHAnsi" w:hAnsiTheme="minorHAnsi" w:cstheme="minorHAnsi"/>
          <w:sz w:val="24"/>
          <w:szCs w:val="24"/>
        </w:rPr>
      </w:pPr>
      <w:r w:rsidRPr="009A4687">
        <w:rPr>
          <w:rFonts w:asciiTheme="minorHAnsi" w:hAnsiTheme="minorHAnsi" w:cstheme="minorHAnsi"/>
          <w:sz w:val="24"/>
          <w:szCs w:val="24"/>
        </w:rPr>
        <w:t>4770 Buford Hwy NE</w:t>
      </w:r>
      <w:r w:rsidR="00D31DFB">
        <w:rPr>
          <w:rFonts w:asciiTheme="minorHAnsi" w:hAnsiTheme="minorHAnsi" w:cstheme="minorHAnsi"/>
          <w:sz w:val="24"/>
          <w:szCs w:val="24"/>
        </w:rPr>
        <w:t xml:space="preserve">, </w:t>
      </w:r>
      <w:r w:rsidRPr="009A4687">
        <w:rPr>
          <w:rFonts w:asciiTheme="minorHAnsi" w:hAnsiTheme="minorHAnsi" w:cstheme="minorHAnsi"/>
          <w:sz w:val="24"/>
          <w:szCs w:val="24"/>
        </w:rPr>
        <w:t>Atlanta, Georgia 30341</w:t>
      </w:r>
    </w:p>
    <w:p w14:paraId="0D2304D9" w14:textId="77777777" w:rsidR="009A4687" w:rsidRPr="009A4687" w:rsidRDefault="009A4687" w:rsidP="009A4687">
      <w:pPr>
        <w:ind w:firstLine="720"/>
        <w:rPr>
          <w:rFonts w:asciiTheme="minorHAnsi" w:hAnsiTheme="minorHAnsi" w:cstheme="minorHAnsi"/>
          <w:sz w:val="24"/>
          <w:szCs w:val="24"/>
        </w:rPr>
      </w:pPr>
      <w:r w:rsidRPr="009A4687">
        <w:rPr>
          <w:rFonts w:asciiTheme="minorHAnsi" w:hAnsiTheme="minorHAnsi" w:cstheme="minorHAnsi"/>
          <w:sz w:val="24"/>
          <w:szCs w:val="24"/>
        </w:rPr>
        <w:t>Phone: 770-488-4276</w:t>
      </w:r>
    </w:p>
    <w:p w14:paraId="57D23528" w14:textId="77777777" w:rsidR="009A4687" w:rsidRPr="009A4687" w:rsidRDefault="009A4687" w:rsidP="009A4687">
      <w:pPr>
        <w:ind w:firstLine="720"/>
        <w:rPr>
          <w:rFonts w:asciiTheme="minorHAnsi" w:hAnsiTheme="minorHAnsi" w:cstheme="minorHAnsi"/>
          <w:sz w:val="24"/>
          <w:szCs w:val="24"/>
        </w:rPr>
      </w:pPr>
      <w:r w:rsidRPr="009A4687">
        <w:rPr>
          <w:rFonts w:asciiTheme="minorHAnsi" w:hAnsiTheme="minorHAnsi" w:cstheme="minorHAnsi"/>
          <w:sz w:val="24"/>
          <w:szCs w:val="24"/>
        </w:rPr>
        <w:t xml:space="preserve">Email: gkv7@cdc.gov </w:t>
      </w:r>
    </w:p>
    <w:p w14:paraId="2C479332" w14:textId="715F38B9" w:rsidR="002B5072" w:rsidRDefault="002B5072" w:rsidP="00D14C9C">
      <w:pPr>
        <w:rPr>
          <w:rFonts w:asciiTheme="minorHAnsi" w:hAnsiTheme="minorHAnsi" w:cstheme="minorHAnsi"/>
          <w:b/>
          <w:bCs/>
          <w:sz w:val="24"/>
          <w:szCs w:val="24"/>
        </w:rPr>
      </w:pPr>
    </w:p>
    <w:p w14:paraId="1562EFC9" w14:textId="230382C7" w:rsidR="0091663C" w:rsidRDefault="0091663C" w:rsidP="00D14C9C">
      <w:pPr>
        <w:rPr>
          <w:rFonts w:asciiTheme="minorHAnsi" w:hAnsiTheme="minorHAnsi" w:cstheme="minorHAnsi"/>
          <w:b/>
          <w:bCs/>
          <w:sz w:val="24"/>
          <w:szCs w:val="24"/>
        </w:rPr>
      </w:pPr>
      <w:r>
        <w:rPr>
          <w:rFonts w:asciiTheme="minorHAnsi" w:hAnsiTheme="minorHAnsi" w:cstheme="minorHAnsi"/>
          <w:b/>
          <w:bCs/>
          <w:sz w:val="24"/>
          <w:szCs w:val="24"/>
        </w:rPr>
        <w:t xml:space="preserve">Outreach Activities: </w:t>
      </w:r>
    </w:p>
    <w:p w14:paraId="52ADE243" w14:textId="77777777" w:rsidR="0091663C" w:rsidRDefault="0091663C" w:rsidP="00D14C9C">
      <w:pPr>
        <w:rPr>
          <w:rFonts w:asciiTheme="minorHAnsi" w:hAnsiTheme="minorHAnsi" w:cstheme="minorHAnsi"/>
          <w:b/>
          <w:bCs/>
          <w:sz w:val="24"/>
          <w:szCs w:val="24"/>
        </w:rPr>
      </w:pPr>
    </w:p>
    <w:p w14:paraId="0B3CD488" w14:textId="20229DCD" w:rsidR="0091663C" w:rsidRDefault="009966F0" w:rsidP="00D14C9C">
      <w:pPr>
        <w:rPr>
          <w:rFonts w:asciiTheme="minorHAnsi" w:hAnsiTheme="minorHAnsi" w:cstheme="minorHAnsi"/>
          <w:b/>
          <w:bCs/>
          <w:sz w:val="24"/>
          <w:szCs w:val="24"/>
        </w:rPr>
      </w:pPr>
      <w:r w:rsidRPr="000C36B1">
        <w:rPr>
          <w:rFonts w:asciiTheme="minorHAnsi" w:hAnsiTheme="minorHAnsi" w:cstheme="minorHAnsi"/>
          <w:color w:val="000000"/>
          <w:sz w:val="24"/>
          <w:szCs w:val="24"/>
        </w:rPr>
        <w:t xml:space="preserve">Outreach activities have included attendance and exhibiting at conferences, publishing announcements </w:t>
      </w:r>
      <w:r w:rsidRPr="00F96DC6">
        <w:rPr>
          <w:rFonts w:asciiTheme="minorHAnsi" w:hAnsiTheme="minorHAnsi" w:cstheme="minorHAnsi"/>
          <w:color w:val="000000"/>
          <w:sz w:val="24"/>
          <w:szCs w:val="24"/>
        </w:rPr>
        <w:t xml:space="preserve">in state hospital association and other newsletters, conducting webinars, and creating a new listserv for data related updates.  For a list of conferences attended, please see section A16.  </w:t>
      </w:r>
      <w:r w:rsidR="0091663C" w:rsidRPr="00D1711C">
        <w:rPr>
          <w:rFonts w:asciiTheme="minorHAnsi" w:hAnsiTheme="minorHAnsi" w:cstheme="minorHAnsi"/>
          <w:color w:val="000000"/>
          <w:sz w:val="24"/>
          <w:szCs w:val="24"/>
        </w:rPr>
        <w:t xml:space="preserve">NCHS published </w:t>
      </w:r>
      <w:r w:rsidR="00B15118">
        <w:rPr>
          <w:rFonts w:asciiTheme="minorHAnsi" w:hAnsiTheme="minorHAnsi" w:cstheme="minorHAnsi"/>
          <w:color w:val="000000"/>
          <w:sz w:val="24"/>
          <w:szCs w:val="24"/>
        </w:rPr>
        <w:t xml:space="preserve">an </w:t>
      </w:r>
      <w:r w:rsidR="0091663C" w:rsidRPr="00D1711C">
        <w:rPr>
          <w:rFonts w:asciiTheme="minorHAnsi" w:hAnsiTheme="minorHAnsi" w:cstheme="minorHAnsi"/>
          <w:color w:val="000000"/>
          <w:sz w:val="24"/>
          <w:szCs w:val="24"/>
        </w:rPr>
        <w:t>announcement about the survey and its data uses in the College of Healthcare Information Management Executives (CHIME) electronic newsletter as well as to the email distribution list for the National Drug Early Warning System (NDEWS)</w:t>
      </w:r>
      <w:r w:rsidR="00FA3BFB">
        <w:rPr>
          <w:rFonts w:asciiTheme="minorHAnsi" w:hAnsiTheme="minorHAnsi" w:cstheme="minorHAnsi"/>
          <w:color w:val="000000"/>
          <w:sz w:val="24"/>
          <w:szCs w:val="24"/>
        </w:rPr>
        <w:t xml:space="preserve"> state members</w:t>
      </w:r>
      <w:r w:rsidR="0091663C" w:rsidRPr="00D1711C">
        <w:rPr>
          <w:rFonts w:asciiTheme="minorHAnsi" w:hAnsiTheme="minorHAnsi" w:cstheme="minorHAnsi"/>
          <w:color w:val="000000"/>
          <w:sz w:val="24"/>
          <w:szCs w:val="24"/>
        </w:rPr>
        <w:t xml:space="preserve">.  Additionally, through NDEWS, NCHS </w:t>
      </w:r>
      <w:r w:rsidR="004341E6">
        <w:rPr>
          <w:rFonts w:asciiTheme="minorHAnsi" w:hAnsiTheme="minorHAnsi" w:cstheme="minorHAnsi"/>
          <w:color w:val="000000"/>
          <w:sz w:val="24"/>
          <w:szCs w:val="24"/>
        </w:rPr>
        <w:t>hosted</w:t>
      </w:r>
      <w:r w:rsidR="0091663C" w:rsidRPr="00D1711C">
        <w:rPr>
          <w:rFonts w:asciiTheme="minorHAnsi" w:hAnsiTheme="minorHAnsi" w:cstheme="minorHAnsi"/>
          <w:color w:val="000000"/>
          <w:sz w:val="24"/>
          <w:szCs w:val="24"/>
        </w:rPr>
        <w:t xml:space="preserve"> a webinar highlighting the data uses capabilities of the survey in light of the opioid epidemic.  NCHS </w:t>
      </w:r>
      <w:r w:rsidR="004341E6">
        <w:rPr>
          <w:rFonts w:asciiTheme="minorHAnsi" w:hAnsiTheme="minorHAnsi" w:cstheme="minorHAnsi"/>
          <w:color w:val="000000"/>
          <w:sz w:val="24"/>
          <w:szCs w:val="24"/>
        </w:rPr>
        <w:t xml:space="preserve">also </w:t>
      </w:r>
      <w:r w:rsidR="0091663C" w:rsidRPr="00D1711C">
        <w:rPr>
          <w:rFonts w:asciiTheme="minorHAnsi" w:hAnsiTheme="minorHAnsi" w:cstheme="minorHAnsi"/>
          <w:color w:val="000000"/>
          <w:sz w:val="24"/>
          <w:szCs w:val="24"/>
        </w:rPr>
        <w:t xml:space="preserve">hopes to reach out to contacts </w:t>
      </w:r>
      <w:r w:rsidR="004341E6">
        <w:rPr>
          <w:rFonts w:asciiTheme="minorHAnsi" w:hAnsiTheme="minorHAnsi" w:cstheme="minorHAnsi"/>
          <w:color w:val="000000"/>
          <w:sz w:val="24"/>
          <w:szCs w:val="24"/>
        </w:rPr>
        <w:t>at</w:t>
      </w:r>
      <w:r w:rsidR="0091663C" w:rsidRPr="00D1711C">
        <w:rPr>
          <w:rFonts w:asciiTheme="minorHAnsi" w:hAnsiTheme="minorHAnsi" w:cstheme="minorHAnsi"/>
          <w:color w:val="000000"/>
          <w:sz w:val="24"/>
          <w:szCs w:val="24"/>
        </w:rPr>
        <w:t xml:space="preserve"> NDEWS sentinel sites asking them to serve as ambassadors to the survey in their states.  The recruitment contractor will bring willing contacts at sentinel sites as consultants to NHCS.  Each consultant will take confidentiality training and sign a non-disclosure form.  Additionally, 35 state associations have published information about the NHCS in their membership newsletters.  Last, outreach efforts included setting up a designated listserv for the NHCS stakeholders and data users.  This email distribution list serves over 1</w:t>
      </w:r>
      <w:r w:rsidR="00FC5FCB">
        <w:rPr>
          <w:rFonts w:asciiTheme="minorHAnsi" w:hAnsiTheme="minorHAnsi" w:cstheme="minorHAnsi"/>
          <w:color w:val="000000"/>
          <w:sz w:val="24"/>
          <w:szCs w:val="24"/>
        </w:rPr>
        <w:t>,</w:t>
      </w:r>
      <w:r w:rsidR="0091663C" w:rsidRPr="00D1711C">
        <w:rPr>
          <w:rFonts w:asciiTheme="minorHAnsi" w:hAnsiTheme="minorHAnsi" w:cstheme="minorHAnsi"/>
          <w:color w:val="000000"/>
          <w:sz w:val="24"/>
          <w:szCs w:val="24"/>
        </w:rPr>
        <w:t>400 members and provides updates on NHCS data availability and newly published reports.</w:t>
      </w:r>
      <w:r w:rsidR="0091663C" w:rsidRPr="000C36B1">
        <w:rPr>
          <w:rFonts w:asciiTheme="minorHAnsi" w:hAnsiTheme="minorHAnsi" w:cstheme="minorHAnsi"/>
          <w:color w:val="000000"/>
          <w:sz w:val="24"/>
          <w:szCs w:val="24"/>
        </w:rPr>
        <w:t xml:space="preserve">  </w:t>
      </w:r>
    </w:p>
    <w:p w14:paraId="004B581E" w14:textId="77777777" w:rsidR="00311C86" w:rsidRDefault="00311C86" w:rsidP="00D81114">
      <w:pPr>
        <w:rPr>
          <w:rFonts w:asciiTheme="minorHAnsi" w:hAnsiTheme="minorHAnsi" w:cstheme="minorHAnsi"/>
          <w:b/>
          <w:bCs/>
          <w:sz w:val="24"/>
          <w:szCs w:val="24"/>
        </w:rPr>
      </w:pPr>
    </w:p>
    <w:p w14:paraId="233E5A4B" w14:textId="77777777" w:rsidR="00311C86" w:rsidRDefault="00311C86" w:rsidP="00D81114">
      <w:pPr>
        <w:rPr>
          <w:rFonts w:asciiTheme="minorHAnsi" w:hAnsiTheme="minorHAnsi" w:cstheme="minorHAnsi"/>
          <w:b/>
          <w:bCs/>
          <w:sz w:val="24"/>
          <w:szCs w:val="24"/>
        </w:rPr>
      </w:pPr>
    </w:p>
    <w:p w14:paraId="50E6AA8C" w14:textId="2A5F409C" w:rsidR="00D81114" w:rsidRPr="000C36B1" w:rsidRDefault="00D81114" w:rsidP="00D81114">
      <w:pPr>
        <w:rPr>
          <w:rFonts w:asciiTheme="minorHAnsi" w:hAnsiTheme="minorHAnsi" w:cstheme="minorHAnsi"/>
          <w:b/>
          <w:bCs/>
          <w:sz w:val="24"/>
          <w:szCs w:val="24"/>
        </w:rPr>
      </w:pPr>
      <w:r w:rsidRPr="000C36B1">
        <w:rPr>
          <w:rFonts w:asciiTheme="minorHAnsi" w:hAnsiTheme="minorHAnsi" w:cstheme="minorHAnsi"/>
          <w:b/>
          <w:bCs/>
          <w:sz w:val="24"/>
          <w:szCs w:val="24"/>
        </w:rPr>
        <w:t>9.  Explanation of Any Payments or Gifts to Respondents</w:t>
      </w:r>
    </w:p>
    <w:p w14:paraId="7AB7E327" w14:textId="77777777" w:rsidR="00073E74" w:rsidRDefault="00073E74" w:rsidP="00D81114">
      <w:pPr>
        <w:rPr>
          <w:rFonts w:asciiTheme="minorHAnsi" w:hAnsiTheme="minorHAnsi" w:cstheme="minorHAnsi"/>
          <w:sz w:val="24"/>
          <w:szCs w:val="24"/>
        </w:rPr>
      </w:pPr>
    </w:p>
    <w:p w14:paraId="23AC5583" w14:textId="530B7C99" w:rsidR="00D81114" w:rsidRPr="000C36B1" w:rsidRDefault="00FC5FCB" w:rsidP="00D81114">
      <w:pPr>
        <w:rPr>
          <w:rFonts w:asciiTheme="minorHAnsi" w:hAnsiTheme="minorHAnsi" w:cstheme="minorHAnsi"/>
          <w:sz w:val="22"/>
          <w:szCs w:val="22"/>
        </w:rPr>
      </w:pPr>
      <w:r w:rsidRPr="00FC5FCB">
        <w:rPr>
          <w:rFonts w:asciiTheme="minorHAnsi" w:hAnsiTheme="minorHAnsi" w:cstheme="minorHAnsi"/>
          <w:sz w:val="24"/>
          <w:szCs w:val="24"/>
        </w:rPr>
        <w:t>N</w:t>
      </w:r>
      <w:r w:rsidR="00413A22" w:rsidRPr="00FC5FCB">
        <w:rPr>
          <w:rFonts w:asciiTheme="minorHAnsi" w:hAnsiTheme="minorHAnsi" w:cstheme="minorHAnsi"/>
          <w:sz w:val="24"/>
          <w:szCs w:val="24"/>
        </w:rPr>
        <w:t>CH</w:t>
      </w:r>
      <w:r w:rsidR="00C05232">
        <w:rPr>
          <w:rFonts w:asciiTheme="minorHAnsi" w:hAnsiTheme="minorHAnsi" w:cstheme="minorHAnsi"/>
          <w:sz w:val="24"/>
          <w:szCs w:val="24"/>
        </w:rPr>
        <w:t>S provides</w:t>
      </w:r>
      <w:r w:rsidR="006D6ED5" w:rsidRPr="000C36B1">
        <w:rPr>
          <w:rFonts w:asciiTheme="minorHAnsi" w:hAnsiTheme="minorHAnsi" w:cstheme="minorHAnsi"/>
          <w:sz w:val="24"/>
          <w:szCs w:val="24"/>
        </w:rPr>
        <w:t xml:space="preserve"> a one-time $500 incentive</w:t>
      </w:r>
      <w:r w:rsidR="00D81114" w:rsidRPr="000C36B1">
        <w:rPr>
          <w:rFonts w:asciiTheme="minorHAnsi" w:hAnsiTheme="minorHAnsi" w:cstheme="minorHAnsi"/>
          <w:sz w:val="24"/>
          <w:szCs w:val="24"/>
        </w:rPr>
        <w:t xml:space="preserve"> to each sampled hospital to set up the electronic data transmission to participate in the survey.  In addition, NCHS provides each of the 5</w:t>
      </w:r>
      <w:r w:rsidR="00BB1311">
        <w:rPr>
          <w:rFonts w:asciiTheme="minorHAnsi" w:hAnsiTheme="minorHAnsi" w:cstheme="minorHAnsi"/>
          <w:sz w:val="24"/>
          <w:szCs w:val="24"/>
        </w:rPr>
        <w:t>98</w:t>
      </w:r>
      <w:r w:rsidR="00D81114" w:rsidRPr="000C36B1">
        <w:rPr>
          <w:rFonts w:asciiTheme="minorHAnsi" w:hAnsiTheme="minorHAnsi" w:cstheme="minorHAnsi"/>
          <w:sz w:val="24"/>
          <w:szCs w:val="24"/>
        </w:rPr>
        <w:t xml:space="preserve"> sampled hospitals $</w:t>
      </w:r>
      <w:r w:rsidR="00436969" w:rsidRPr="000C36B1">
        <w:rPr>
          <w:rFonts w:asciiTheme="minorHAnsi" w:hAnsiTheme="minorHAnsi" w:cstheme="minorHAnsi"/>
          <w:sz w:val="24"/>
          <w:szCs w:val="24"/>
        </w:rPr>
        <w:t xml:space="preserve">500 after a full year of EHR, </w:t>
      </w:r>
      <w:r w:rsidR="00D81114" w:rsidRPr="000C36B1">
        <w:rPr>
          <w:rFonts w:asciiTheme="minorHAnsi" w:hAnsiTheme="minorHAnsi" w:cstheme="minorHAnsi"/>
          <w:sz w:val="24"/>
          <w:szCs w:val="24"/>
        </w:rPr>
        <w:t>UB-04 data</w:t>
      </w:r>
      <w:r w:rsidR="00436969" w:rsidRPr="000C36B1">
        <w:rPr>
          <w:rFonts w:asciiTheme="minorHAnsi" w:hAnsiTheme="minorHAnsi" w:cstheme="minorHAnsi"/>
          <w:sz w:val="24"/>
          <w:szCs w:val="24"/>
        </w:rPr>
        <w:t>, or state files</w:t>
      </w:r>
      <w:r w:rsidR="00D81114" w:rsidRPr="000C36B1">
        <w:rPr>
          <w:rFonts w:asciiTheme="minorHAnsi" w:hAnsiTheme="minorHAnsi" w:cstheme="minorHAnsi"/>
          <w:sz w:val="24"/>
          <w:szCs w:val="24"/>
        </w:rPr>
        <w:t xml:space="preserve"> </w:t>
      </w:r>
      <w:r w:rsidR="00FE1D8E" w:rsidRPr="000C36B1">
        <w:rPr>
          <w:rFonts w:asciiTheme="minorHAnsi" w:hAnsiTheme="minorHAnsi" w:cstheme="minorHAnsi"/>
          <w:sz w:val="24"/>
          <w:szCs w:val="24"/>
        </w:rPr>
        <w:t>are</w:t>
      </w:r>
      <w:r w:rsidR="00D81114" w:rsidRPr="000C36B1">
        <w:rPr>
          <w:rFonts w:asciiTheme="minorHAnsi" w:hAnsiTheme="minorHAnsi" w:cstheme="minorHAnsi"/>
          <w:sz w:val="24"/>
          <w:szCs w:val="24"/>
        </w:rPr>
        <w:t xml:space="preserve"> received</w:t>
      </w:r>
      <w:r w:rsidR="00C87B1E">
        <w:rPr>
          <w:rFonts w:asciiTheme="minorHAnsi" w:hAnsiTheme="minorHAnsi" w:cstheme="minorHAnsi"/>
          <w:sz w:val="24"/>
          <w:szCs w:val="24"/>
        </w:rPr>
        <w:t>.</w:t>
      </w:r>
      <w:r w:rsidR="00970958" w:rsidRPr="000C36B1">
        <w:rPr>
          <w:rFonts w:asciiTheme="minorHAnsi" w:hAnsiTheme="minorHAnsi" w:cstheme="minorHAnsi"/>
          <w:sz w:val="24"/>
          <w:szCs w:val="24"/>
        </w:rPr>
        <w:t xml:space="preserve">  </w:t>
      </w:r>
    </w:p>
    <w:p w14:paraId="25593744" w14:textId="77777777" w:rsidR="0080405B" w:rsidRPr="000C36B1" w:rsidRDefault="00A873AD" w:rsidP="0080405B">
      <w:pPr>
        <w:widowControl/>
        <w:rPr>
          <w:rFonts w:asciiTheme="minorHAnsi" w:hAnsiTheme="minorHAnsi" w:cstheme="minorHAnsi"/>
          <w:bCs/>
          <w:sz w:val="24"/>
          <w:szCs w:val="24"/>
        </w:rPr>
      </w:pPr>
      <w:r w:rsidRPr="000C36B1">
        <w:rPr>
          <w:rFonts w:asciiTheme="minorHAnsi" w:hAnsiTheme="minorHAnsi" w:cstheme="minorHAnsi"/>
          <w:bCs/>
          <w:sz w:val="24"/>
          <w:szCs w:val="24"/>
        </w:rPr>
        <w:t xml:space="preserve">  </w:t>
      </w:r>
    </w:p>
    <w:p w14:paraId="6AA9F9C7" w14:textId="720B799D" w:rsidR="00113532" w:rsidRPr="000C36B1" w:rsidRDefault="00161D76" w:rsidP="00B05DEE">
      <w:pPr>
        <w:widowControl/>
        <w:rPr>
          <w:rFonts w:asciiTheme="minorHAnsi" w:hAnsiTheme="minorHAnsi" w:cstheme="minorHAnsi"/>
          <w:sz w:val="24"/>
          <w:szCs w:val="24"/>
        </w:rPr>
      </w:pPr>
      <w:r w:rsidRPr="000C36B1">
        <w:rPr>
          <w:rFonts w:asciiTheme="minorHAnsi" w:hAnsiTheme="minorHAnsi" w:cstheme="minorHAnsi"/>
          <w:bCs/>
          <w:sz w:val="24"/>
          <w:szCs w:val="24"/>
        </w:rPr>
        <w:t xml:space="preserve">A </w:t>
      </w:r>
      <w:r w:rsidR="00A873AD" w:rsidRPr="000C36B1">
        <w:rPr>
          <w:rFonts w:asciiTheme="minorHAnsi" w:hAnsiTheme="minorHAnsi" w:cstheme="minorHAnsi"/>
          <w:sz w:val="24"/>
          <w:szCs w:val="24"/>
        </w:rPr>
        <w:t xml:space="preserve">continuing education module </w:t>
      </w:r>
      <w:r w:rsidR="00CA743E" w:rsidRPr="000C36B1">
        <w:rPr>
          <w:rFonts w:asciiTheme="minorHAnsi" w:hAnsiTheme="minorHAnsi" w:cstheme="minorHAnsi"/>
          <w:sz w:val="24"/>
          <w:szCs w:val="24"/>
        </w:rPr>
        <w:t xml:space="preserve">is </w:t>
      </w:r>
      <w:r w:rsidR="00247962">
        <w:rPr>
          <w:rFonts w:asciiTheme="minorHAnsi" w:hAnsiTheme="minorHAnsi" w:cstheme="minorHAnsi"/>
          <w:sz w:val="24"/>
          <w:szCs w:val="24"/>
        </w:rPr>
        <w:t>currently</w:t>
      </w:r>
      <w:r w:rsidR="00CA743E" w:rsidRPr="000C36B1">
        <w:rPr>
          <w:rFonts w:asciiTheme="minorHAnsi" w:hAnsiTheme="minorHAnsi" w:cstheme="minorHAnsi"/>
          <w:sz w:val="24"/>
          <w:szCs w:val="24"/>
        </w:rPr>
        <w:t xml:space="preserve"> being updated with new information about the survey, </w:t>
      </w:r>
      <w:r w:rsidR="00A873AD" w:rsidRPr="000C36B1">
        <w:rPr>
          <w:rFonts w:asciiTheme="minorHAnsi" w:hAnsiTheme="minorHAnsi" w:cstheme="minorHAnsi"/>
          <w:sz w:val="24"/>
          <w:szCs w:val="24"/>
        </w:rPr>
        <w:t xml:space="preserve">to serve as an educational and recruitment tool highlighting the </w:t>
      </w:r>
      <w:r w:rsidR="00D14C9C" w:rsidRPr="000C36B1">
        <w:rPr>
          <w:rFonts w:asciiTheme="minorHAnsi" w:hAnsiTheme="minorHAnsi" w:cstheme="minorHAnsi"/>
          <w:sz w:val="24"/>
          <w:szCs w:val="24"/>
        </w:rPr>
        <w:t>NHCS</w:t>
      </w:r>
      <w:r w:rsidR="00A873AD" w:rsidRPr="000C36B1">
        <w:rPr>
          <w:rFonts w:asciiTheme="minorHAnsi" w:hAnsiTheme="minorHAnsi" w:cstheme="minorHAnsi"/>
          <w:sz w:val="24"/>
          <w:szCs w:val="24"/>
        </w:rPr>
        <w:t xml:space="preserve">. This web-based instrument </w:t>
      </w:r>
      <w:r w:rsidR="00D55891" w:rsidRPr="000C36B1">
        <w:rPr>
          <w:rFonts w:asciiTheme="minorHAnsi" w:hAnsiTheme="minorHAnsi" w:cstheme="minorHAnsi"/>
          <w:sz w:val="24"/>
          <w:szCs w:val="24"/>
        </w:rPr>
        <w:t xml:space="preserve">was </w:t>
      </w:r>
      <w:r w:rsidR="00A873AD" w:rsidRPr="000C36B1">
        <w:rPr>
          <w:rFonts w:asciiTheme="minorHAnsi" w:hAnsiTheme="minorHAnsi" w:cstheme="minorHAnsi"/>
          <w:sz w:val="24"/>
          <w:szCs w:val="24"/>
        </w:rPr>
        <w:t>added to the NHCS participant page on the NCHS Internet site (</w:t>
      </w:r>
      <w:hyperlink r:id="rId11" w:history="1">
        <w:r w:rsidR="00B85D89" w:rsidRPr="0057665E">
          <w:rPr>
            <w:rStyle w:val="Hyperlink"/>
            <w:rFonts w:asciiTheme="minorHAnsi" w:hAnsiTheme="minorHAnsi" w:cstheme="minorHAnsi"/>
            <w:sz w:val="24"/>
            <w:szCs w:val="24"/>
          </w:rPr>
          <w:t>http://www.cdc.gov/nchs/nhcs/participant.htm</w:t>
        </w:r>
      </w:hyperlink>
      <w:r w:rsidR="00B85D89">
        <w:rPr>
          <w:rFonts w:asciiTheme="minorHAnsi" w:hAnsiTheme="minorHAnsi" w:cstheme="minorHAnsi"/>
          <w:sz w:val="24"/>
          <w:szCs w:val="24"/>
        </w:rPr>
        <w:t xml:space="preserve"> </w:t>
      </w:r>
      <w:r w:rsidR="00A873AD" w:rsidRPr="000C36B1">
        <w:rPr>
          <w:rFonts w:asciiTheme="minorHAnsi" w:hAnsiTheme="minorHAnsi" w:cstheme="minorHAnsi"/>
          <w:sz w:val="24"/>
          <w:szCs w:val="24"/>
        </w:rPr>
        <w:t xml:space="preserve">).  </w:t>
      </w:r>
      <w:r w:rsidR="00D55891" w:rsidRPr="000C36B1">
        <w:rPr>
          <w:rFonts w:asciiTheme="minorHAnsi" w:hAnsiTheme="minorHAnsi" w:cstheme="minorHAnsi"/>
          <w:sz w:val="24"/>
          <w:szCs w:val="24"/>
        </w:rPr>
        <w:t>Both the</w:t>
      </w:r>
      <w:r w:rsidR="00A873AD" w:rsidRPr="000C36B1">
        <w:rPr>
          <w:rFonts w:asciiTheme="minorHAnsi" w:hAnsiTheme="minorHAnsi" w:cstheme="minorHAnsi"/>
          <w:sz w:val="24"/>
          <w:szCs w:val="24"/>
        </w:rPr>
        <w:t xml:space="preserve"> American Health Information Management Association (AHIMA) and Healthcare Information and Management Systems Society (HIM</w:t>
      </w:r>
      <w:r w:rsidR="000D6650" w:rsidRPr="000C36B1">
        <w:rPr>
          <w:rFonts w:asciiTheme="minorHAnsi" w:hAnsiTheme="minorHAnsi" w:cstheme="minorHAnsi"/>
          <w:sz w:val="24"/>
          <w:szCs w:val="24"/>
        </w:rPr>
        <w:t>S</w:t>
      </w:r>
      <w:r w:rsidR="00A873AD" w:rsidRPr="000C36B1">
        <w:rPr>
          <w:rFonts w:asciiTheme="minorHAnsi" w:hAnsiTheme="minorHAnsi" w:cstheme="minorHAnsi"/>
          <w:sz w:val="24"/>
          <w:szCs w:val="24"/>
        </w:rPr>
        <w:t xml:space="preserve">S) </w:t>
      </w:r>
      <w:r w:rsidR="00D55891" w:rsidRPr="000C36B1">
        <w:rPr>
          <w:rFonts w:asciiTheme="minorHAnsi" w:hAnsiTheme="minorHAnsi" w:cstheme="minorHAnsi"/>
          <w:sz w:val="24"/>
          <w:szCs w:val="24"/>
        </w:rPr>
        <w:t xml:space="preserve">have </w:t>
      </w:r>
      <w:r w:rsidR="00A873AD" w:rsidRPr="000C36B1">
        <w:rPr>
          <w:rFonts w:asciiTheme="minorHAnsi" w:hAnsiTheme="minorHAnsi" w:cstheme="minorHAnsi"/>
          <w:sz w:val="24"/>
          <w:szCs w:val="24"/>
        </w:rPr>
        <w:t>grant</w:t>
      </w:r>
      <w:r w:rsidR="00D55891" w:rsidRPr="000C36B1">
        <w:rPr>
          <w:rFonts w:asciiTheme="minorHAnsi" w:hAnsiTheme="minorHAnsi" w:cstheme="minorHAnsi"/>
          <w:sz w:val="24"/>
          <w:szCs w:val="24"/>
        </w:rPr>
        <w:t xml:space="preserve">ed approval of the module, so </w:t>
      </w:r>
      <w:r w:rsidR="00A873AD" w:rsidRPr="000C36B1">
        <w:rPr>
          <w:rFonts w:asciiTheme="minorHAnsi" w:hAnsiTheme="minorHAnsi" w:cstheme="minorHAnsi"/>
          <w:sz w:val="24"/>
          <w:szCs w:val="24"/>
        </w:rPr>
        <w:t xml:space="preserve">health information management and health information technology staff from the hospital-community </w:t>
      </w:r>
      <w:r w:rsidR="00D55891" w:rsidRPr="000C36B1">
        <w:rPr>
          <w:rFonts w:asciiTheme="minorHAnsi" w:hAnsiTheme="minorHAnsi" w:cstheme="minorHAnsi"/>
          <w:sz w:val="24"/>
          <w:szCs w:val="24"/>
        </w:rPr>
        <w:t>are able</w:t>
      </w:r>
      <w:r w:rsidR="00A873AD" w:rsidRPr="000C36B1">
        <w:rPr>
          <w:rFonts w:asciiTheme="minorHAnsi" w:hAnsiTheme="minorHAnsi" w:cstheme="minorHAnsi"/>
          <w:sz w:val="24"/>
          <w:szCs w:val="24"/>
        </w:rPr>
        <w:t xml:space="preserve"> to obtain two free continuing education units by completing the NHCS module</w:t>
      </w:r>
      <w:r w:rsidR="004A2D62" w:rsidRPr="000C36B1">
        <w:rPr>
          <w:rFonts w:asciiTheme="minorHAnsi" w:hAnsiTheme="minorHAnsi" w:cstheme="minorHAnsi"/>
          <w:sz w:val="24"/>
          <w:szCs w:val="24"/>
        </w:rPr>
        <w:t>.</w:t>
      </w:r>
    </w:p>
    <w:p w14:paraId="508A8030" w14:textId="45FD3D7B" w:rsidR="00071255" w:rsidRDefault="00071255">
      <w:pPr>
        <w:widowControl/>
        <w:autoSpaceDE/>
        <w:autoSpaceDN/>
        <w:adjustRightInd/>
        <w:rPr>
          <w:rFonts w:asciiTheme="minorHAnsi" w:hAnsiTheme="minorHAnsi" w:cstheme="minorHAnsi"/>
          <w:sz w:val="24"/>
          <w:szCs w:val="24"/>
        </w:rPr>
      </w:pPr>
    </w:p>
    <w:p w14:paraId="1F2C7E1D" w14:textId="77777777" w:rsidR="00C61951" w:rsidRDefault="00C61951">
      <w:pPr>
        <w:widowControl/>
        <w:autoSpaceDE/>
        <w:autoSpaceDN/>
        <w:adjustRightInd/>
        <w:rPr>
          <w:rFonts w:asciiTheme="minorHAnsi" w:hAnsiTheme="minorHAnsi" w:cstheme="minorHAnsi"/>
          <w:sz w:val="24"/>
          <w:szCs w:val="24"/>
        </w:rPr>
      </w:pPr>
    </w:p>
    <w:p w14:paraId="53F0952D" w14:textId="432A4F79" w:rsidR="0080405B" w:rsidRPr="000C36B1" w:rsidRDefault="00A873AD" w:rsidP="0080405B">
      <w:pPr>
        <w:keepNext/>
        <w:keepLines/>
        <w:widowControl/>
        <w:rPr>
          <w:rFonts w:asciiTheme="minorHAnsi" w:hAnsiTheme="minorHAnsi" w:cstheme="minorHAnsi"/>
          <w:b/>
          <w:bCs/>
          <w:sz w:val="24"/>
          <w:szCs w:val="24"/>
        </w:rPr>
      </w:pPr>
      <w:r w:rsidRPr="000C36B1">
        <w:rPr>
          <w:rFonts w:asciiTheme="minorHAnsi" w:hAnsiTheme="minorHAnsi" w:cstheme="minorHAnsi"/>
          <w:b/>
          <w:bCs/>
          <w:sz w:val="24"/>
          <w:szCs w:val="24"/>
        </w:rPr>
        <w:t xml:space="preserve">10.  </w:t>
      </w:r>
      <w:r w:rsidRPr="000C36B1">
        <w:rPr>
          <w:rFonts w:asciiTheme="minorHAnsi" w:hAnsiTheme="minorHAnsi" w:cstheme="minorHAnsi"/>
          <w:sz w:val="24"/>
          <w:szCs w:val="24"/>
        </w:rPr>
        <w:t xml:space="preserve"> </w:t>
      </w:r>
      <w:r w:rsidR="003D52EE">
        <w:rPr>
          <w:rFonts w:asciiTheme="minorHAnsi" w:hAnsiTheme="minorHAnsi" w:cstheme="minorHAnsi"/>
          <w:b/>
          <w:bCs/>
          <w:sz w:val="24"/>
          <w:szCs w:val="24"/>
        </w:rPr>
        <w:t>Protection of the Privacy and</w:t>
      </w:r>
      <w:r w:rsidRPr="000C36B1">
        <w:rPr>
          <w:rFonts w:asciiTheme="minorHAnsi" w:hAnsiTheme="minorHAnsi" w:cstheme="minorHAnsi"/>
          <w:b/>
          <w:bCs/>
          <w:sz w:val="24"/>
          <w:szCs w:val="24"/>
        </w:rPr>
        <w:t xml:space="preserve"> Confidentiality </w:t>
      </w:r>
      <w:r w:rsidR="003D52EE">
        <w:rPr>
          <w:rFonts w:asciiTheme="minorHAnsi" w:hAnsiTheme="minorHAnsi" w:cstheme="minorHAnsi"/>
          <w:b/>
          <w:bCs/>
          <w:sz w:val="24"/>
          <w:szCs w:val="24"/>
        </w:rPr>
        <w:t xml:space="preserve">of Information </w:t>
      </w:r>
      <w:r w:rsidRPr="000C36B1">
        <w:rPr>
          <w:rFonts w:asciiTheme="minorHAnsi" w:hAnsiTheme="minorHAnsi" w:cstheme="minorHAnsi"/>
          <w:b/>
          <w:bCs/>
          <w:sz w:val="24"/>
          <w:szCs w:val="24"/>
        </w:rPr>
        <w:t xml:space="preserve">Provided </w:t>
      </w:r>
      <w:r w:rsidR="003D52EE">
        <w:rPr>
          <w:rFonts w:asciiTheme="minorHAnsi" w:hAnsiTheme="minorHAnsi" w:cstheme="minorHAnsi"/>
          <w:b/>
          <w:bCs/>
          <w:sz w:val="24"/>
          <w:szCs w:val="24"/>
        </w:rPr>
        <w:t>by</w:t>
      </w:r>
      <w:r w:rsidR="003D52EE" w:rsidRPr="000C36B1">
        <w:rPr>
          <w:rFonts w:asciiTheme="minorHAnsi" w:hAnsiTheme="minorHAnsi" w:cstheme="minorHAnsi"/>
          <w:b/>
          <w:bCs/>
          <w:sz w:val="24"/>
          <w:szCs w:val="24"/>
        </w:rPr>
        <w:t xml:space="preserve"> </w:t>
      </w:r>
      <w:r w:rsidRPr="000C36B1">
        <w:rPr>
          <w:rFonts w:asciiTheme="minorHAnsi" w:hAnsiTheme="minorHAnsi" w:cstheme="minorHAnsi"/>
          <w:b/>
          <w:bCs/>
          <w:sz w:val="24"/>
          <w:szCs w:val="24"/>
        </w:rPr>
        <w:t>Respondents</w:t>
      </w:r>
    </w:p>
    <w:p w14:paraId="71B43FE2" w14:textId="0090CC65" w:rsidR="00F87012" w:rsidRPr="00F87012" w:rsidRDefault="00F87012" w:rsidP="00F87012">
      <w:pPr>
        <w:widowControl/>
        <w:rPr>
          <w:rFonts w:asciiTheme="minorHAnsi" w:hAnsiTheme="minorHAnsi" w:cstheme="minorHAnsi"/>
          <w:sz w:val="24"/>
          <w:szCs w:val="24"/>
        </w:rPr>
      </w:pPr>
    </w:p>
    <w:p w14:paraId="18F98715" w14:textId="79648C54" w:rsidR="00F87012" w:rsidRPr="00F87012" w:rsidRDefault="00F87012" w:rsidP="00F87012">
      <w:pPr>
        <w:widowControl/>
        <w:rPr>
          <w:rFonts w:asciiTheme="minorHAnsi" w:hAnsiTheme="minorHAnsi" w:cstheme="minorHAnsi"/>
          <w:sz w:val="24"/>
          <w:szCs w:val="24"/>
        </w:rPr>
      </w:pPr>
      <w:r w:rsidRPr="00F87012">
        <w:rPr>
          <w:rFonts w:asciiTheme="minorHAnsi" w:hAnsiTheme="minorHAnsi" w:cstheme="minorHAnsi"/>
          <w:sz w:val="24"/>
          <w:szCs w:val="24"/>
        </w:rPr>
        <w:t>The NCHS Privacy Act Coordinator and the NCHS Confidentiality Officer have reviewed this package and have determined that the Privacy Act is applicable because this study includes the collection of information in identifiable form. The applicable System of Records Notice is 09-20-0167 Health Resources Utilization Statistics.</w:t>
      </w:r>
    </w:p>
    <w:p w14:paraId="37BFE993" w14:textId="77777777" w:rsidR="00F87012" w:rsidRPr="00F87012" w:rsidRDefault="00F87012" w:rsidP="00F87012">
      <w:pPr>
        <w:widowControl/>
        <w:rPr>
          <w:rFonts w:asciiTheme="minorHAnsi" w:hAnsiTheme="minorHAnsi" w:cstheme="minorHAnsi"/>
          <w:sz w:val="24"/>
          <w:szCs w:val="24"/>
        </w:rPr>
      </w:pPr>
    </w:p>
    <w:p w14:paraId="5870880A" w14:textId="77777777" w:rsidR="00F87012" w:rsidRPr="00F87012" w:rsidRDefault="00F87012" w:rsidP="00F87012">
      <w:pPr>
        <w:widowControl/>
        <w:rPr>
          <w:rFonts w:asciiTheme="minorHAnsi" w:hAnsiTheme="minorHAnsi" w:cstheme="minorHAnsi"/>
          <w:sz w:val="24"/>
          <w:szCs w:val="24"/>
        </w:rPr>
      </w:pPr>
      <w:r w:rsidRPr="00F87012">
        <w:rPr>
          <w:rFonts w:asciiTheme="minorHAnsi" w:hAnsiTheme="minorHAnsi" w:cstheme="minorHAnsi"/>
          <w:sz w:val="24"/>
          <w:szCs w:val="24"/>
        </w:rPr>
        <w:t>An assurance of confidentiality is provided to all respondents according to section 308 (d) of the Public Health Service Act (42 USC 242m) which states:</w:t>
      </w:r>
    </w:p>
    <w:p w14:paraId="701FC717" w14:textId="77777777" w:rsidR="00F87012" w:rsidRPr="00F87012" w:rsidRDefault="00F87012" w:rsidP="00F87012">
      <w:pPr>
        <w:widowControl/>
        <w:rPr>
          <w:rFonts w:asciiTheme="minorHAnsi" w:hAnsiTheme="minorHAnsi" w:cstheme="minorHAnsi"/>
          <w:sz w:val="24"/>
          <w:szCs w:val="24"/>
        </w:rPr>
      </w:pPr>
    </w:p>
    <w:p w14:paraId="1BAF0674" w14:textId="2AE032AD" w:rsidR="00F87012" w:rsidRPr="00AB79F0" w:rsidRDefault="00F87012" w:rsidP="00AB79F0">
      <w:pPr>
        <w:widowControl/>
        <w:rPr>
          <w:rFonts w:asciiTheme="minorHAnsi" w:hAnsiTheme="minorHAnsi" w:cstheme="minorHAnsi"/>
          <w:color w:val="000000"/>
          <w:sz w:val="24"/>
          <w:szCs w:val="24"/>
        </w:rPr>
      </w:pPr>
      <w:r w:rsidRPr="00F87012">
        <w:rPr>
          <w:rFonts w:asciiTheme="minorHAnsi" w:hAnsiTheme="minorHAnsi" w:cstheme="minorHAnsi"/>
          <w:sz w:val="24"/>
          <w:szCs w:val="24"/>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14:paraId="2800040B" w14:textId="77777777" w:rsidR="00145507" w:rsidRPr="00AB79F0" w:rsidRDefault="00145507" w:rsidP="00D77359">
      <w:pPr>
        <w:widowControl/>
        <w:ind w:left="720"/>
        <w:rPr>
          <w:rFonts w:asciiTheme="minorHAnsi" w:hAnsiTheme="minorHAnsi" w:cstheme="minorHAnsi"/>
          <w:sz w:val="24"/>
          <w:szCs w:val="24"/>
        </w:rPr>
      </w:pPr>
    </w:p>
    <w:p w14:paraId="23A7D604" w14:textId="77777777" w:rsidR="00145507" w:rsidRPr="00AB79F0" w:rsidRDefault="00145507" w:rsidP="00145507">
      <w:pPr>
        <w:widowControl/>
        <w:rPr>
          <w:rFonts w:asciiTheme="minorHAnsi" w:hAnsiTheme="minorHAnsi" w:cstheme="minorHAnsi"/>
          <w:sz w:val="24"/>
          <w:szCs w:val="24"/>
        </w:rPr>
      </w:pPr>
      <w:r w:rsidRPr="00AB79F0">
        <w:rPr>
          <w:rFonts w:asciiTheme="minorHAnsi" w:hAnsiTheme="minorHAnsi" w:cstheme="minorHAnsi"/>
          <w:sz w:val="24"/>
          <w:szCs w:val="24"/>
        </w:rPr>
        <w:t xml:space="preserve">The following assurance of confidentiality will be on any new paper or electronic forms: </w:t>
      </w:r>
    </w:p>
    <w:p w14:paraId="75F64DDA" w14:textId="77777777" w:rsidR="00431B9D" w:rsidRPr="00AB79F0" w:rsidRDefault="00431B9D" w:rsidP="009C71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heme="minorHAnsi" w:hAnsiTheme="minorHAnsi" w:cstheme="minorHAnsi"/>
          <w:sz w:val="24"/>
          <w:szCs w:val="24"/>
        </w:rPr>
      </w:pPr>
    </w:p>
    <w:p w14:paraId="63B8245C" w14:textId="3B66CC2E" w:rsidR="00AB79F0" w:rsidRDefault="00145507" w:rsidP="00AB7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heme="minorHAnsi" w:hAnsiTheme="minorHAnsi" w:cstheme="minorHAnsi"/>
          <w:sz w:val="24"/>
          <w:szCs w:val="24"/>
        </w:rPr>
      </w:pPr>
      <w:r w:rsidRPr="00AB79F0">
        <w:rPr>
          <w:rFonts w:asciiTheme="minorHAnsi" w:hAnsiTheme="minorHAnsi" w:cstheme="minorHAnsi"/>
          <w:sz w:val="24"/>
          <w:szCs w:val="24"/>
        </w:rPr>
        <w:t>“</w:t>
      </w:r>
      <w:r w:rsidR="00AB79F0" w:rsidRPr="003A6448">
        <w:rPr>
          <w:rFonts w:asciiTheme="minorHAnsi" w:hAnsiTheme="minorHAnsi" w:cstheme="minorHAnsi"/>
          <w:b/>
          <w:sz w:val="24"/>
          <w:szCs w:val="24"/>
        </w:rPr>
        <w:t>Notice</w:t>
      </w:r>
      <w:r w:rsidR="00AB79F0" w:rsidRPr="00AB79F0">
        <w:rPr>
          <w:rFonts w:asciiTheme="minorHAnsi" w:hAnsiTheme="minorHAnsi" w:cstheme="minorHAnsi"/>
          <w:sz w:val="24"/>
          <w:szCs w:val="24"/>
        </w:rPr>
        <w:t xml:space="preserve"> - CDC estimates the average public reporting burden for this collection of information as XX minutes/hours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00AB79F0">
        <w:rPr>
          <w:rFonts w:asciiTheme="minorHAnsi" w:hAnsiTheme="minorHAnsi" w:cstheme="minorHAnsi"/>
          <w:sz w:val="24"/>
          <w:szCs w:val="24"/>
        </w:rPr>
        <w:t>0-0212)</w:t>
      </w:r>
      <w:r w:rsidR="00AB79F0" w:rsidRPr="00AB79F0">
        <w:rPr>
          <w:rFonts w:asciiTheme="minorHAnsi" w:hAnsiTheme="minorHAnsi" w:cstheme="minorHAnsi"/>
          <w:sz w:val="24"/>
          <w:szCs w:val="24"/>
        </w:rPr>
        <w:t>.</w:t>
      </w:r>
    </w:p>
    <w:p w14:paraId="0269E461" w14:textId="77777777" w:rsidR="00AB79F0" w:rsidRPr="00AB79F0" w:rsidRDefault="00AB79F0" w:rsidP="00AB7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heme="minorHAnsi" w:hAnsiTheme="minorHAnsi" w:cstheme="minorHAnsi"/>
          <w:sz w:val="24"/>
          <w:szCs w:val="24"/>
        </w:rPr>
      </w:pPr>
    </w:p>
    <w:p w14:paraId="78CA1DE2" w14:textId="4F514E6A" w:rsidR="00145507" w:rsidRPr="000C36B1" w:rsidRDefault="00AB79F0" w:rsidP="00AB7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Theme="minorHAnsi" w:hAnsiTheme="minorHAnsi" w:cstheme="minorHAnsi"/>
          <w:sz w:val="24"/>
          <w:szCs w:val="24"/>
        </w:rPr>
      </w:pPr>
      <w:r w:rsidRPr="003A6448">
        <w:rPr>
          <w:rFonts w:asciiTheme="minorHAnsi" w:hAnsiTheme="minorHAnsi" w:cstheme="minorHAnsi"/>
          <w:b/>
          <w:sz w:val="24"/>
          <w:szCs w:val="24"/>
        </w:rPr>
        <w:t>Assurance of confidentiality</w:t>
      </w:r>
      <w:r w:rsidR="003A6448">
        <w:rPr>
          <w:rFonts w:asciiTheme="minorHAnsi" w:hAnsiTheme="minorHAnsi" w:cstheme="minorHAnsi"/>
          <w:b/>
          <w:sz w:val="24"/>
          <w:szCs w:val="24"/>
        </w:rPr>
        <w:t xml:space="preserve"> </w:t>
      </w:r>
      <w:r w:rsidRPr="00AB79F0">
        <w:rPr>
          <w:rFonts w:asciiTheme="minorHAnsi" w:hAnsiTheme="minorHAnsi" w:cstheme="minorHAnsi"/>
          <w:sz w:val="24"/>
          <w:szCs w:val="24"/>
        </w:rPr>
        <w:t>-</w:t>
      </w:r>
      <w:r w:rsidR="003A6448">
        <w:rPr>
          <w:rFonts w:asciiTheme="minorHAnsi" w:hAnsiTheme="minorHAnsi" w:cstheme="minorHAnsi"/>
          <w:sz w:val="24"/>
          <w:szCs w:val="24"/>
        </w:rPr>
        <w:t xml:space="preserve"> </w:t>
      </w:r>
      <w:r w:rsidRPr="00AB79F0">
        <w:rPr>
          <w:rFonts w:asciiTheme="minorHAnsi" w:hAnsiTheme="minorHAnsi" w:cstheme="minorHAnsi"/>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w:t>
      </w:r>
      <w:r w:rsidR="003A6448">
        <w:rPr>
          <w:rFonts w:asciiTheme="minorHAnsi" w:hAnsiTheme="minorHAnsi" w:cstheme="minorHAnsi"/>
          <w:sz w:val="24"/>
          <w:szCs w:val="24"/>
        </w:rPr>
        <w:t>ifiable information about you.</w:t>
      </w:r>
      <w:r w:rsidR="000041DD" w:rsidRPr="00AB79F0">
        <w:rPr>
          <w:rFonts w:asciiTheme="minorHAnsi" w:hAnsiTheme="minorHAnsi" w:cstheme="minorHAnsi"/>
          <w:sz w:val="24"/>
          <w:szCs w:val="24"/>
        </w:rPr>
        <w:t>”</w:t>
      </w:r>
    </w:p>
    <w:p w14:paraId="7A04BC87" w14:textId="77777777" w:rsidR="00AE27E4" w:rsidRDefault="00AE27E4" w:rsidP="00145507">
      <w:pPr>
        <w:rPr>
          <w:rFonts w:asciiTheme="minorHAnsi" w:hAnsiTheme="minorHAnsi" w:cstheme="minorHAnsi"/>
          <w:bCs/>
          <w:sz w:val="24"/>
          <w:szCs w:val="24"/>
        </w:rPr>
      </w:pPr>
    </w:p>
    <w:p w14:paraId="6AD5B4E9" w14:textId="4C5FB76B" w:rsidR="00145507" w:rsidRPr="000C36B1" w:rsidRDefault="00145507" w:rsidP="00145507">
      <w:pPr>
        <w:rPr>
          <w:rFonts w:asciiTheme="minorHAnsi" w:hAnsiTheme="minorHAnsi" w:cstheme="minorHAnsi"/>
          <w:i/>
          <w:sz w:val="24"/>
          <w:szCs w:val="24"/>
        </w:rPr>
      </w:pPr>
      <w:r w:rsidRPr="000C36B1">
        <w:rPr>
          <w:rFonts w:asciiTheme="minorHAnsi" w:hAnsiTheme="minorHAnsi" w:cstheme="minorHAnsi"/>
          <w:i/>
          <w:sz w:val="24"/>
          <w:szCs w:val="24"/>
        </w:rPr>
        <w:t>Overview of the Data Collection System</w:t>
      </w:r>
    </w:p>
    <w:p w14:paraId="238A47E1" w14:textId="77777777" w:rsidR="00145507" w:rsidRPr="000C36B1" w:rsidRDefault="00145507" w:rsidP="00145507">
      <w:pPr>
        <w:tabs>
          <w:tab w:val="num" w:pos="360"/>
        </w:tabs>
        <w:rPr>
          <w:rFonts w:asciiTheme="minorHAnsi" w:hAnsiTheme="minorHAnsi" w:cstheme="minorHAnsi"/>
          <w:sz w:val="24"/>
          <w:szCs w:val="24"/>
        </w:rPr>
      </w:pPr>
    </w:p>
    <w:p w14:paraId="0AF458AF" w14:textId="52654451" w:rsidR="00145507" w:rsidRDefault="00145507" w:rsidP="00145507">
      <w:pPr>
        <w:tabs>
          <w:tab w:val="num" w:pos="360"/>
        </w:tabs>
        <w:rPr>
          <w:rFonts w:asciiTheme="minorHAnsi" w:hAnsiTheme="minorHAnsi" w:cstheme="minorHAnsi"/>
          <w:sz w:val="24"/>
          <w:szCs w:val="24"/>
        </w:rPr>
      </w:pPr>
      <w:r w:rsidRPr="000C36B1">
        <w:rPr>
          <w:rFonts w:asciiTheme="minorHAnsi" w:hAnsiTheme="minorHAnsi" w:cstheme="minorHAnsi"/>
          <w:sz w:val="24"/>
          <w:szCs w:val="24"/>
        </w:rPr>
        <w:t xml:space="preserve">The target universe of the NHCS is inpatient discharges, and patient visits made to EDs and OPDs of non-Federal, non-institutional hospitals with six or more </w:t>
      </w:r>
      <w:r w:rsidR="001D11BC">
        <w:rPr>
          <w:rFonts w:asciiTheme="minorHAnsi" w:hAnsiTheme="minorHAnsi" w:cstheme="minorHAnsi"/>
          <w:sz w:val="24"/>
          <w:szCs w:val="24"/>
        </w:rPr>
        <w:t xml:space="preserve">beds staffed for </w:t>
      </w:r>
      <w:r w:rsidRPr="000C36B1">
        <w:rPr>
          <w:rFonts w:asciiTheme="minorHAnsi" w:hAnsiTheme="minorHAnsi" w:cstheme="minorHAnsi"/>
          <w:sz w:val="24"/>
          <w:szCs w:val="24"/>
        </w:rPr>
        <w:t xml:space="preserve">inpatient </w:t>
      </w:r>
      <w:r w:rsidR="001D11BC">
        <w:rPr>
          <w:rFonts w:asciiTheme="minorHAnsi" w:hAnsiTheme="minorHAnsi" w:cstheme="minorHAnsi"/>
          <w:sz w:val="24"/>
          <w:szCs w:val="24"/>
        </w:rPr>
        <w:t xml:space="preserve">use </w:t>
      </w:r>
      <w:r w:rsidRPr="000C36B1">
        <w:rPr>
          <w:rFonts w:asciiTheme="minorHAnsi" w:hAnsiTheme="minorHAnsi" w:cstheme="minorHAnsi"/>
          <w:sz w:val="24"/>
          <w:szCs w:val="24"/>
        </w:rPr>
        <w:t xml:space="preserve">in the 50 states and the District of Columbia.  </w:t>
      </w:r>
      <w:r w:rsidR="00B25337" w:rsidRPr="000C36B1">
        <w:rPr>
          <w:rFonts w:asciiTheme="minorHAnsi" w:hAnsiTheme="minorHAnsi" w:cstheme="minorHAnsi"/>
          <w:sz w:val="24"/>
          <w:szCs w:val="24"/>
        </w:rPr>
        <w:t xml:space="preserve">An </w:t>
      </w:r>
      <w:r w:rsidRPr="000C36B1">
        <w:rPr>
          <w:rFonts w:asciiTheme="minorHAnsi" w:hAnsiTheme="minorHAnsi" w:cstheme="minorHAnsi"/>
          <w:sz w:val="24"/>
          <w:szCs w:val="24"/>
        </w:rPr>
        <w:t xml:space="preserve">Introductory letter from </w:t>
      </w:r>
      <w:r w:rsidR="0046758A">
        <w:rPr>
          <w:rFonts w:asciiTheme="minorHAnsi" w:hAnsiTheme="minorHAnsi" w:cstheme="minorHAnsi"/>
          <w:sz w:val="24"/>
          <w:szCs w:val="24"/>
        </w:rPr>
        <w:t xml:space="preserve">the </w:t>
      </w:r>
      <w:r w:rsidRPr="000C36B1">
        <w:rPr>
          <w:rFonts w:asciiTheme="minorHAnsi" w:hAnsiTheme="minorHAnsi" w:cstheme="minorHAnsi"/>
          <w:sz w:val="24"/>
          <w:szCs w:val="24"/>
        </w:rPr>
        <w:t>NCHS</w:t>
      </w:r>
      <w:r w:rsidR="0046758A">
        <w:rPr>
          <w:rFonts w:asciiTheme="minorHAnsi" w:hAnsiTheme="minorHAnsi" w:cstheme="minorHAnsi"/>
          <w:sz w:val="24"/>
          <w:szCs w:val="24"/>
        </w:rPr>
        <w:t xml:space="preserve"> Director</w:t>
      </w:r>
      <w:r w:rsidRPr="000C36B1">
        <w:rPr>
          <w:rFonts w:asciiTheme="minorHAnsi" w:hAnsiTheme="minorHAnsi" w:cstheme="minorHAnsi"/>
          <w:sz w:val="24"/>
          <w:szCs w:val="24"/>
        </w:rPr>
        <w:t xml:space="preserve"> (</w:t>
      </w:r>
      <w:r w:rsidR="000C36B1">
        <w:rPr>
          <w:rFonts w:asciiTheme="minorHAnsi" w:hAnsiTheme="minorHAnsi" w:cstheme="minorHAnsi"/>
          <w:sz w:val="24"/>
          <w:szCs w:val="24"/>
        </w:rPr>
        <w:t>Attachment</w:t>
      </w:r>
      <w:r w:rsidRPr="000C36B1">
        <w:rPr>
          <w:rFonts w:asciiTheme="minorHAnsi" w:hAnsiTheme="minorHAnsi" w:cstheme="minorHAnsi"/>
          <w:sz w:val="24"/>
          <w:szCs w:val="24"/>
        </w:rPr>
        <w:t xml:space="preserve"> </w:t>
      </w:r>
      <w:r w:rsidR="00B25337" w:rsidRPr="000C36B1">
        <w:rPr>
          <w:rFonts w:asciiTheme="minorHAnsi" w:hAnsiTheme="minorHAnsi" w:cstheme="minorHAnsi"/>
          <w:sz w:val="24"/>
          <w:szCs w:val="24"/>
        </w:rPr>
        <w:t>C</w:t>
      </w:r>
      <w:r w:rsidRPr="000C36B1">
        <w:rPr>
          <w:rFonts w:asciiTheme="minorHAnsi" w:hAnsiTheme="minorHAnsi" w:cstheme="minorHAnsi"/>
          <w:sz w:val="24"/>
          <w:szCs w:val="24"/>
        </w:rPr>
        <w:t>) along with endorsement letters from professional associations will be followed by a telephone call from the contract</w:t>
      </w:r>
      <w:r w:rsidR="0046758A">
        <w:rPr>
          <w:rFonts w:asciiTheme="minorHAnsi" w:hAnsiTheme="minorHAnsi" w:cstheme="minorHAnsi"/>
          <w:sz w:val="24"/>
          <w:szCs w:val="24"/>
        </w:rPr>
        <w:t>or</w:t>
      </w:r>
      <w:r w:rsidRPr="000C36B1">
        <w:rPr>
          <w:rFonts w:asciiTheme="minorHAnsi" w:hAnsiTheme="minorHAnsi" w:cstheme="minorHAnsi"/>
          <w:sz w:val="24"/>
          <w:szCs w:val="24"/>
        </w:rPr>
        <w:t xml:space="preserve"> staff to verify hospital eligibility for the survey and to arrange for an appointment with the chief executive officer and/or whoever is designated as the coordinator for this survey</w:t>
      </w:r>
      <w:r w:rsidR="00FD4DAE">
        <w:rPr>
          <w:rFonts w:asciiTheme="minorHAnsi" w:hAnsiTheme="minorHAnsi" w:cstheme="minorHAnsi"/>
          <w:sz w:val="24"/>
          <w:szCs w:val="24"/>
        </w:rPr>
        <w:t>.</w:t>
      </w:r>
      <w:r w:rsidRPr="000C36B1">
        <w:rPr>
          <w:rFonts w:asciiTheme="minorHAnsi" w:hAnsiTheme="minorHAnsi" w:cstheme="minorHAnsi"/>
          <w:sz w:val="24"/>
          <w:szCs w:val="24"/>
        </w:rPr>
        <w:t xml:space="preserve">  </w:t>
      </w:r>
    </w:p>
    <w:p w14:paraId="7F3F2562" w14:textId="77777777" w:rsidR="00247962" w:rsidRPr="000C36B1" w:rsidRDefault="00247962" w:rsidP="00145507">
      <w:pPr>
        <w:tabs>
          <w:tab w:val="num" w:pos="360"/>
        </w:tabs>
        <w:rPr>
          <w:rFonts w:asciiTheme="minorHAnsi" w:hAnsiTheme="minorHAnsi" w:cstheme="minorHAnsi"/>
          <w:sz w:val="24"/>
          <w:szCs w:val="24"/>
        </w:rPr>
      </w:pPr>
    </w:p>
    <w:p w14:paraId="6828FEC3" w14:textId="0EDEA55B" w:rsidR="00145507" w:rsidRPr="000C36B1" w:rsidRDefault="00145507" w:rsidP="000B7404">
      <w:pPr>
        <w:tabs>
          <w:tab w:val="num" w:pos="360"/>
        </w:tabs>
        <w:rPr>
          <w:rFonts w:asciiTheme="minorHAnsi" w:hAnsiTheme="minorHAnsi" w:cstheme="minorHAnsi"/>
          <w:sz w:val="24"/>
          <w:szCs w:val="24"/>
        </w:rPr>
      </w:pPr>
      <w:r w:rsidRPr="000C36B1">
        <w:rPr>
          <w:rFonts w:asciiTheme="minorHAnsi" w:hAnsiTheme="minorHAnsi" w:cstheme="minorHAnsi"/>
          <w:sz w:val="24"/>
          <w:szCs w:val="24"/>
        </w:rPr>
        <w:t xml:space="preserve">For </w:t>
      </w:r>
      <w:r w:rsidR="00DB1576">
        <w:rPr>
          <w:rFonts w:asciiTheme="minorHAnsi" w:hAnsiTheme="minorHAnsi" w:cstheme="minorHAnsi"/>
          <w:sz w:val="24"/>
          <w:szCs w:val="24"/>
        </w:rPr>
        <w:t xml:space="preserve">eligible </w:t>
      </w:r>
      <w:r w:rsidRPr="000C36B1">
        <w:rPr>
          <w:rFonts w:asciiTheme="minorHAnsi" w:hAnsiTheme="minorHAnsi" w:cstheme="minorHAnsi"/>
          <w:sz w:val="24"/>
          <w:szCs w:val="24"/>
        </w:rPr>
        <w:t>hospitals selected into the survey, hospital-level data will be collected</w:t>
      </w:r>
      <w:r w:rsidR="00E9385A">
        <w:rPr>
          <w:rFonts w:asciiTheme="minorHAnsi" w:hAnsiTheme="minorHAnsi" w:cstheme="minorHAnsi"/>
          <w:sz w:val="24"/>
          <w:szCs w:val="24"/>
        </w:rPr>
        <w:t xml:space="preserve"> from hospital staff</w:t>
      </w:r>
      <w:r w:rsidRPr="000C36B1">
        <w:rPr>
          <w:rFonts w:asciiTheme="minorHAnsi" w:hAnsiTheme="minorHAnsi" w:cstheme="minorHAnsi"/>
          <w:sz w:val="24"/>
          <w:szCs w:val="24"/>
        </w:rPr>
        <w:t xml:space="preserve"> via</w:t>
      </w:r>
      <w:r w:rsidR="00E9385A">
        <w:rPr>
          <w:rFonts w:asciiTheme="minorHAnsi" w:hAnsiTheme="minorHAnsi" w:cstheme="minorHAnsi"/>
          <w:sz w:val="24"/>
          <w:szCs w:val="24"/>
        </w:rPr>
        <w:t xml:space="preserve"> a secure web portal</w:t>
      </w:r>
      <w:r w:rsidR="00EE7189">
        <w:rPr>
          <w:rFonts w:asciiTheme="minorHAnsi" w:hAnsiTheme="minorHAnsi" w:cstheme="minorHAnsi"/>
          <w:sz w:val="24"/>
          <w:szCs w:val="24"/>
        </w:rPr>
        <w:t>, with any needed follow up conducted by telephone or mail.</w:t>
      </w:r>
      <w:r w:rsidRPr="000C36B1">
        <w:rPr>
          <w:rFonts w:asciiTheme="minorHAnsi" w:hAnsiTheme="minorHAnsi" w:cstheme="minorHAnsi"/>
          <w:sz w:val="24"/>
          <w:szCs w:val="24"/>
        </w:rPr>
        <w:t xml:space="preserve">  </w:t>
      </w:r>
      <w:r w:rsidR="00B710CD" w:rsidRPr="00FB09ED">
        <w:rPr>
          <w:rFonts w:asciiTheme="minorHAnsi" w:hAnsiTheme="minorHAnsi" w:cstheme="minorHAnsi"/>
          <w:sz w:val="24"/>
          <w:szCs w:val="24"/>
        </w:rPr>
        <w:t xml:space="preserve">Participating hospitals are asked to submit EHR, UB-04 claims or state file data for all inpatient discharges and all ambulatory visits.  </w:t>
      </w:r>
      <w:r w:rsidRPr="000C36B1">
        <w:rPr>
          <w:rFonts w:asciiTheme="minorHAnsi" w:hAnsiTheme="minorHAnsi" w:cstheme="minorHAnsi"/>
          <w:sz w:val="24"/>
          <w:szCs w:val="24"/>
        </w:rPr>
        <w:t xml:space="preserve">  </w:t>
      </w:r>
    </w:p>
    <w:p w14:paraId="07C25FF3" w14:textId="77777777" w:rsidR="00145507" w:rsidRPr="000C36B1" w:rsidRDefault="00145507" w:rsidP="00145507">
      <w:pPr>
        <w:widowControl/>
        <w:rPr>
          <w:rFonts w:asciiTheme="minorHAnsi" w:hAnsiTheme="minorHAnsi" w:cstheme="minorHAnsi"/>
          <w:bCs/>
          <w:color w:val="000000"/>
          <w:sz w:val="24"/>
          <w:szCs w:val="24"/>
        </w:rPr>
      </w:pPr>
    </w:p>
    <w:p w14:paraId="46E7B057" w14:textId="1C67F330" w:rsidR="00145507" w:rsidRPr="000C36B1" w:rsidRDefault="00145507" w:rsidP="00145507">
      <w:pPr>
        <w:rPr>
          <w:rFonts w:asciiTheme="minorHAnsi" w:hAnsiTheme="minorHAnsi" w:cstheme="minorHAnsi"/>
          <w:sz w:val="24"/>
          <w:szCs w:val="24"/>
        </w:rPr>
      </w:pPr>
      <w:r w:rsidRPr="000C36B1">
        <w:rPr>
          <w:rFonts w:asciiTheme="minorHAnsi" w:hAnsiTheme="minorHAnsi" w:cstheme="minorHAnsi"/>
          <w:sz w:val="24"/>
          <w:szCs w:val="24"/>
        </w:rPr>
        <w:t xml:space="preserve">No potentially identifiable data will be released in any form to the public.  Any data transmitted by a hospital to the contractor will be transferred through a secure data transfer system.  Reports produced by NCHS about the data or using the data will not identify an individual hospital or an individual discharge/visit.  Public use files will contain no information that can identify any individual or hospital.  Restricted-use files may be accessed through the NCHS </w:t>
      </w:r>
      <w:r w:rsidR="00E8586E">
        <w:rPr>
          <w:rFonts w:asciiTheme="minorHAnsi" w:hAnsiTheme="minorHAnsi" w:cstheme="minorHAnsi"/>
          <w:sz w:val="24"/>
          <w:szCs w:val="24"/>
        </w:rPr>
        <w:t>R</w:t>
      </w:r>
      <w:r w:rsidRPr="000C36B1">
        <w:rPr>
          <w:rFonts w:asciiTheme="minorHAnsi" w:hAnsiTheme="minorHAnsi" w:cstheme="minorHAnsi"/>
          <w:sz w:val="24"/>
          <w:szCs w:val="24"/>
        </w:rPr>
        <w:t xml:space="preserve">esearch </w:t>
      </w:r>
      <w:r w:rsidR="00E8586E">
        <w:rPr>
          <w:rFonts w:asciiTheme="minorHAnsi" w:hAnsiTheme="minorHAnsi" w:cstheme="minorHAnsi"/>
          <w:sz w:val="24"/>
          <w:szCs w:val="24"/>
        </w:rPr>
        <w:t>D</w:t>
      </w:r>
      <w:r w:rsidRPr="000C36B1">
        <w:rPr>
          <w:rFonts w:asciiTheme="minorHAnsi" w:hAnsiTheme="minorHAnsi" w:cstheme="minorHAnsi"/>
          <w:sz w:val="24"/>
          <w:szCs w:val="24"/>
        </w:rPr>
        <w:t xml:space="preserve">ata </w:t>
      </w:r>
      <w:r w:rsidR="00E8586E">
        <w:rPr>
          <w:rFonts w:asciiTheme="minorHAnsi" w:hAnsiTheme="minorHAnsi" w:cstheme="minorHAnsi"/>
          <w:sz w:val="24"/>
          <w:szCs w:val="24"/>
        </w:rPr>
        <w:t>C</w:t>
      </w:r>
      <w:r w:rsidRPr="000C36B1">
        <w:rPr>
          <w:rFonts w:asciiTheme="minorHAnsi" w:hAnsiTheme="minorHAnsi" w:cstheme="minorHAnsi"/>
          <w:sz w:val="24"/>
          <w:szCs w:val="24"/>
        </w:rPr>
        <w:t xml:space="preserve">enter to allow linkage to other data sources. </w:t>
      </w:r>
    </w:p>
    <w:p w14:paraId="4164C2E3" w14:textId="77777777" w:rsidR="00145507" w:rsidRPr="000C36B1" w:rsidRDefault="00145507" w:rsidP="00145507">
      <w:pPr>
        <w:widowControl/>
        <w:rPr>
          <w:rFonts w:asciiTheme="minorHAnsi" w:hAnsiTheme="minorHAnsi" w:cstheme="minorHAnsi"/>
          <w:sz w:val="24"/>
          <w:szCs w:val="24"/>
        </w:rPr>
      </w:pPr>
    </w:p>
    <w:p w14:paraId="51954AAB" w14:textId="4194CE3C" w:rsidR="00145507" w:rsidRPr="000C36B1" w:rsidRDefault="00E8586E" w:rsidP="00145507">
      <w:pPr>
        <w:widowControl/>
        <w:rPr>
          <w:rFonts w:asciiTheme="minorHAnsi" w:hAnsiTheme="minorHAnsi" w:cstheme="minorHAnsi"/>
          <w:i/>
          <w:sz w:val="24"/>
          <w:szCs w:val="24"/>
        </w:rPr>
      </w:pPr>
      <w:r>
        <w:rPr>
          <w:rFonts w:asciiTheme="minorHAnsi" w:hAnsiTheme="minorHAnsi" w:cstheme="minorHAnsi"/>
          <w:i/>
          <w:sz w:val="24"/>
          <w:szCs w:val="24"/>
        </w:rPr>
        <w:t xml:space="preserve">Patient </w:t>
      </w:r>
      <w:r w:rsidR="00145507" w:rsidRPr="000C36B1">
        <w:rPr>
          <w:rFonts w:asciiTheme="minorHAnsi" w:hAnsiTheme="minorHAnsi" w:cstheme="minorHAnsi"/>
          <w:i/>
          <w:sz w:val="24"/>
          <w:szCs w:val="24"/>
        </w:rPr>
        <w:t>Items of Information to be Collected</w:t>
      </w:r>
      <w:r w:rsidR="00FB09ED">
        <w:rPr>
          <w:rFonts w:asciiTheme="minorHAnsi" w:hAnsiTheme="minorHAnsi" w:cstheme="minorHAnsi"/>
          <w:i/>
          <w:sz w:val="24"/>
          <w:szCs w:val="24"/>
        </w:rPr>
        <w:t>:</w:t>
      </w:r>
    </w:p>
    <w:p w14:paraId="675E518B" w14:textId="77777777" w:rsidR="00145507" w:rsidRPr="000C36B1" w:rsidRDefault="00145507" w:rsidP="00145507">
      <w:pPr>
        <w:widowControl/>
        <w:rPr>
          <w:rFonts w:asciiTheme="minorHAnsi" w:hAnsiTheme="minorHAnsi" w:cstheme="minorHAnsi"/>
          <w:sz w:val="24"/>
          <w:szCs w:val="24"/>
        </w:rPr>
      </w:pPr>
    </w:p>
    <w:p w14:paraId="286B3004" w14:textId="58A435C8"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 xml:space="preserve">The following hospital-level data will be collected: survey eligibility criteria, service characteristics, </w:t>
      </w:r>
      <w:r w:rsidR="00F25348">
        <w:rPr>
          <w:rFonts w:asciiTheme="minorHAnsi" w:hAnsiTheme="minorHAnsi" w:cstheme="minorHAnsi"/>
          <w:sz w:val="24"/>
          <w:szCs w:val="24"/>
        </w:rPr>
        <w:t xml:space="preserve">and </w:t>
      </w:r>
      <w:r w:rsidRPr="000C36B1">
        <w:rPr>
          <w:rFonts w:asciiTheme="minorHAnsi" w:hAnsiTheme="minorHAnsi" w:cstheme="minorHAnsi"/>
          <w:sz w:val="24"/>
          <w:szCs w:val="24"/>
        </w:rPr>
        <w:t>expected number of visits</w:t>
      </w:r>
      <w:r w:rsidR="00F25348">
        <w:rPr>
          <w:rFonts w:asciiTheme="minorHAnsi" w:hAnsiTheme="minorHAnsi" w:cstheme="minorHAnsi"/>
          <w:sz w:val="24"/>
          <w:szCs w:val="24"/>
        </w:rPr>
        <w:t>.</w:t>
      </w:r>
      <w:r w:rsidRPr="000C36B1">
        <w:rPr>
          <w:rFonts w:asciiTheme="minorHAnsi" w:hAnsiTheme="minorHAnsi" w:cstheme="minorHAnsi"/>
          <w:sz w:val="24"/>
          <w:szCs w:val="24"/>
        </w:rPr>
        <w:t xml:space="preserve">  Discharge-level and visit data collected includes data elements on the UB-04, state files, and from EHR data.  These include patient demographics, diagnoses and procedures, source of payment information, charges, and information related to revenue codes.  For hospitals submitting EHR data, additional variables include </w:t>
      </w:r>
      <w:r w:rsidR="0046758A">
        <w:rPr>
          <w:rFonts w:asciiTheme="minorHAnsi" w:hAnsiTheme="minorHAnsi" w:cstheme="minorHAnsi"/>
          <w:sz w:val="24"/>
          <w:szCs w:val="24"/>
        </w:rPr>
        <w:t xml:space="preserve">labs, medications, </w:t>
      </w:r>
      <w:r w:rsidRPr="000C36B1">
        <w:rPr>
          <w:rFonts w:asciiTheme="minorHAnsi" w:hAnsiTheme="minorHAnsi" w:cstheme="minorHAnsi"/>
          <w:sz w:val="24"/>
          <w:szCs w:val="24"/>
        </w:rPr>
        <w:t xml:space="preserve">and clinician notes.  A complete list of items collected can be found in Attachments </w:t>
      </w:r>
      <w:r w:rsidR="008B7687" w:rsidRPr="000C36B1">
        <w:rPr>
          <w:rFonts w:asciiTheme="minorHAnsi" w:hAnsiTheme="minorHAnsi" w:cstheme="minorHAnsi"/>
          <w:sz w:val="24"/>
          <w:szCs w:val="24"/>
        </w:rPr>
        <w:t>D and E</w:t>
      </w:r>
      <w:r w:rsidRPr="000C36B1">
        <w:rPr>
          <w:rFonts w:asciiTheme="minorHAnsi" w:hAnsiTheme="minorHAnsi" w:cstheme="minorHAnsi"/>
          <w:sz w:val="24"/>
          <w:szCs w:val="24"/>
        </w:rPr>
        <w:t>.</w:t>
      </w:r>
    </w:p>
    <w:p w14:paraId="331DE039"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 xml:space="preserve"> </w:t>
      </w:r>
    </w:p>
    <w:p w14:paraId="1C2FAB39" w14:textId="77777777" w:rsidR="00145507" w:rsidRPr="000C36B1" w:rsidRDefault="00145507" w:rsidP="00145507">
      <w:pPr>
        <w:rPr>
          <w:rFonts w:asciiTheme="minorHAnsi" w:hAnsiTheme="minorHAnsi" w:cstheme="minorHAnsi"/>
          <w:i/>
          <w:sz w:val="24"/>
          <w:szCs w:val="24"/>
        </w:rPr>
      </w:pPr>
      <w:r w:rsidRPr="000C36B1">
        <w:rPr>
          <w:rFonts w:asciiTheme="minorHAnsi" w:hAnsiTheme="minorHAnsi" w:cstheme="minorHAnsi"/>
          <w:i/>
          <w:sz w:val="24"/>
          <w:szCs w:val="24"/>
        </w:rPr>
        <w:t>Information in Identifiable Form:</w:t>
      </w:r>
    </w:p>
    <w:p w14:paraId="6BC86C3E" w14:textId="77777777" w:rsidR="00145507" w:rsidRPr="000C36B1" w:rsidRDefault="00145507" w:rsidP="00145507">
      <w:pPr>
        <w:rPr>
          <w:rFonts w:asciiTheme="minorHAnsi" w:hAnsiTheme="minorHAnsi" w:cstheme="minorHAnsi"/>
          <w:i/>
          <w:sz w:val="24"/>
          <w:szCs w:val="24"/>
          <w:u w:val="single"/>
        </w:rPr>
      </w:pPr>
    </w:p>
    <w:p w14:paraId="02ED6BC1" w14:textId="5B191DE2"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The NHCS will collect P</w:t>
      </w:r>
      <w:r w:rsidR="00A13B59">
        <w:rPr>
          <w:rFonts w:asciiTheme="minorHAnsi" w:hAnsiTheme="minorHAnsi" w:cstheme="minorHAnsi"/>
          <w:sz w:val="24"/>
          <w:szCs w:val="24"/>
        </w:rPr>
        <w:t>I</w:t>
      </w:r>
      <w:r w:rsidRPr="000C36B1">
        <w:rPr>
          <w:rFonts w:asciiTheme="minorHAnsi" w:hAnsiTheme="minorHAnsi" w:cstheme="minorHAnsi"/>
          <w:sz w:val="24"/>
          <w:szCs w:val="24"/>
        </w:rPr>
        <w:t xml:space="preserve">I, also referred to as </w:t>
      </w:r>
      <w:r w:rsidR="00A13B59">
        <w:rPr>
          <w:rFonts w:asciiTheme="minorHAnsi" w:hAnsiTheme="minorHAnsi" w:cstheme="minorHAnsi"/>
          <w:sz w:val="24"/>
          <w:szCs w:val="24"/>
        </w:rPr>
        <w:t>information in identifiable form</w:t>
      </w:r>
      <w:r w:rsidR="002847F6">
        <w:rPr>
          <w:rFonts w:asciiTheme="minorHAnsi" w:hAnsiTheme="minorHAnsi" w:cstheme="minorHAnsi"/>
          <w:sz w:val="24"/>
          <w:szCs w:val="24"/>
        </w:rPr>
        <w:t xml:space="preserve">.  </w:t>
      </w:r>
      <w:r w:rsidRPr="000C36B1">
        <w:rPr>
          <w:rFonts w:asciiTheme="minorHAnsi" w:hAnsiTheme="minorHAnsi" w:cstheme="minorHAnsi"/>
          <w:sz w:val="24"/>
          <w:szCs w:val="24"/>
        </w:rPr>
        <w:t>One example of the value of P</w:t>
      </w:r>
      <w:r w:rsidR="00A13B59">
        <w:rPr>
          <w:rFonts w:asciiTheme="minorHAnsi" w:hAnsiTheme="minorHAnsi" w:cstheme="minorHAnsi"/>
          <w:sz w:val="24"/>
          <w:szCs w:val="24"/>
        </w:rPr>
        <w:t>I</w:t>
      </w:r>
      <w:r w:rsidRPr="000C36B1">
        <w:rPr>
          <w:rFonts w:asciiTheme="minorHAnsi" w:hAnsiTheme="minorHAnsi" w:cstheme="minorHAnsi"/>
          <w:sz w:val="24"/>
          <w:szCs w:val="24"/>
        </w:rPr>
        <w:t xml:space="preserve">I is that it </w:t>
      </w:r>
      <w:r w:rsidR="00AC4F1F">
        <w:rPr>
          <w:rFonts w:asciiTheme="minorHAnsi" w:hAnsiTheme="minorHAnsi" w:cstheme="minorHAnsi"/>
          <w:sz w:val="24"/>
          <w:szCs w:val="24"/>
        </w:rPr>
        <w:t>allows</w:t>
      </w:r>
      <w:r w:rsidRPr="000C36B1">
        <w:rPr>
          <w:rFonts w:asciiTheme="minorHAnsi" w:hAnsiTheme="minorHAnsi" w:cstheme="minorHAnsi"/>
          <w:sz w:val="24"/>
          <w:szCs w:val="24"/>
        </w:rPr>
        <w:t xml:space="preserve"> linkage to the NDI, providing better information on outcomes of hospitalization. Collection of P</w:t>
      </w:r>
      <w:r w:rsidR="00A13B59">
        <w:rPr>
          <w:rFonts w:asciiTheme="minorHAnsi" w:hAnsiTheme="minorHAnsi" w:cstheme="minorHAnsi"/>
          <w:sz w:val="24"/>
          <w:szCs w:val="24"/>
        </w:rPr>
        <w:t>I</w:t>
      </w:r>
      <w:r w:rsidRPr="000C36B1">
        <w:rPr>
          <w:rFonts w:asciiTheme="minorHAnsi" w:hAnsiTheme="minorHAnsi" w:cstheme="minorHAnsi"/>
          <w:sz w:val="24"/>
          <w:szCs w:val="24"/>
        </w:rPr>
        <w:t xml:space="preserve">I </w:t>
      </w:r>
      <w:r w:rsidR="00AC4F1F">
        <w:rPr>
          <w:rFonts w:asciiTheme="minorHAnsi" w:hAnsiTheme="minorHAnsi" w:cstheme="minorHAnsi"/>
          <w:sz w:val="24"/>
          <w:szCs w:val="24"/>
        </w:rPr>
        <w:t>also allows</w:t>
      </w:r>
      <w:r w:rsidRPr="000C36B1">
        <w:rPr>
          <w:rFonts w:asciiTheme="minorHAnsi" w:hAnsiTheme="minorHAnsi" w:cstheme="minorHAnsi"/>
          <w:sz w:val="24"/>
          <w:szCs w:val="24"/>
        </w:rPr>
        <w:t xml:space="preserve"> for linkages (e.g., inpatient discharges with ED and OPD visits).  In its approval of the NHCS, the NCHS Ethics Review Board agreed that this research could not be conducted practicably without access and use of P</w:t>
      </w:r>
      <w:r w:rsidR="00A13B59">
        <w:rPr>
          <w:rFonts w:asciiTheme="minorHAnsi" w:hAnsiTheme="minorHAnsi" w:cstheme="minorHAnsi"/>
          <w:sz w:val="24"/>
          <w:szCs w:val="24"/>
        </w:rPr>
        <w:t>I</w:t>
      </w:r>
      <w:r w:rsidRPr="000C36B1">
        <w:rPr>
          <w:rFonts w:asciiTheme="minorHAnsi" w:hAnsiTheme="minorHAnsi" w:cstheme="minorHAnsi"/>
          <w:sz w:val="24"/>
          <w:szCs w:val="24"/>
        </w:rPr>
        <w:t>I. The list of requested P</w:t>
      </w:r>
      <w:r w:rsidR="00A13B59">
        <w:rPr>
          <w:rFonts w:asciiTheme="minorHAnsi" w:hAnsiTheme="minorHAnsi" w:cstheme="minorHAnsi"/>
          <w:sz w:val="24"/>
          <w:szCs w:val="24"/>
        </w:rPr>
        <w:t>I</w:t>
      </w:r>
      <w:r w:rsidRPr="000C36B1">
        <w:rPr>
          <w:rFonts w:asciiTheme="minorHAnsi" w:hAnsiTheme="minorHAnsi" w:cstheme="minorHAnsi"/>
          <w:sz w:val="24"/>
          <w:szCs w:val="24"/>
        </w:rPr>
        <w:t>I includes the following eleven data elements for patients, one data item for physicians and four for hospitals:</w:t>
      </w:r>
    </w:p>
    <w:p w14:paraId="694B8DDF" w14:textId="77777777" w:rsidR="00145507" w:rsidRPr="000C36B1" w:rsidRDefault="00145507" w:rsidP="00145507">
      <w:pPr>
        <w:widowControl/>
        <w:rPr>
          <w:rFonts w:asciiTheme="minorHAnsi" w:hAnsiTheme="minorHAnsi" w:cstheme="minorHAnsi"/>
          <w:sz w:val="24"/>
          <w:szCs w:val="24"/>
        </w:rPr>
      </w:pPr>
    </w:p>
    <w:p w14:paraId="128E9E26" w14:textId="77777777" w:rsidR="00145507" w:rsidRPr="000C36B1" w:rsidRDefault="00145507" w:rsidP="00145507">
      <w:pPr>
        <w:widowControl/>
        <w:rPr>
          <w:rFonts w:asciiTheme="minorHAnsi" w:hAnsiTheme="minorHAnsi" w:cstheme="minorHAnsi"/>
          <w:i/>
          <w:sz w:val="24"/>
          <w:szCs w:val="24"/>
        </w:rPr>
      </w:pPr>
      <w:r w:rsidRPr="000C36B1">
        <w:rPr>
          <w:rFonts w:asciiTheme="minorHAnsi" w:hAnsiTheme="minorHAnsi" w:cstheme="minorHAnsi"/>
          <w:i/>
          <w:sz w:val="24"/>
          <w:szCs w:val="24"/>
        </w:rPr>
        <w:t xml:space="preserve">EHR, UB-04, and State File: </w:t>
      </w:r>
    </w:p>
    <w:p w14:paraId="0455E522" w14:textId="77777777" w:rsidR="00145507" w:rsidRPr="000C36B1" w:rsidRDefault="00145507" w:rsidP="00145507">
      <w:pPr>
        <w:widowControl/>
        <w:rPr>
          <w:rFonts w:asciiTheme="minorHAnsi" w:hAnsiTheme="minorHAnsi" w:cstheme="minorHAnsi"/>
          <w:sz w:val="24"/>
          <w:szCs w:val="24"/>
        </w:rPr>
      </w:pPr>
    </w:p>
    <w:p w14:paraId="6E440E35"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1.</w:t>
      </w:r>
      <w:r w:rsidRPr="000C36B1">
        <w:rPr>
          <w:rFonts w:asciiTheme="minorHAnsi" w:hAnsiTheme="minorHAnsi" w:cstheme="minorHAnsi"/>
          <w:sz w:val="24"/>
          <w:szCs w:val="24"/>
        </w:rPr>
        <w:tab/>
        <w:t>Patient name</w:t>
      </w:r>
    </w:p>
    <w:p w14:paraId="43E204AF"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2.</w:t>
      </w:r>
      <w:r w:rsidRPr="000C36B1">
        <w:rPr>
          <w:rFonts w:asciiTheme="minorHAnsi" w:hAnsiTheme="minorHAnsi" w:cstheme="minorHAnsi"/>
          <w:sz w:val="24"/>
          <w:szCs w:val="24"/>
        </w:rPr>
        <w:tab/>
        <w:t>Birth date</w:t>
      </w:r>
    </w:p>
    <w:p w14:paraId="50DA8A1C"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3.</w:t>
      </w:r>
      <w:r w:rsidRPr="000C36B1">
        <w:rPr>
          <w:rFonts w:asciiTheme="minorHAnsi" w:hAnsiTheme="minorHAnsi" w:cstheme="minorHAnsi"/>
          <w:sz w:val="24"/>
          <w:szCs w:val="24"/>
        </w:rPr>
        <w:tab/>
        <w:t>Address</w:t>
      </w:r>
    </w:p>
    <w:p w14:paraId="6AF13A86"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4.</w:t>
      </w:r>
      <w:r w:rsidRPr="000C36B1">
        <w:rPr>
          <w:rFonts w:asciiTheme="minorHAnsi" w:hAnsiTheme="minorHAnsi" w:cstheme="minorHAnsi"/>
          <w:sz w:val="24"/>
          <w:szCs w:val="24"/>
        </w:rPr>
        <w:tab/>
        <w:t>ZIP Code</w:t>
      </w:r>
    </w:p>
    <w:p w14:paraId="435F052A"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5.</w:t>
      </w:r>
      <w:r w:rsidRPr="000C36B1">
        <w:rPr>
          <w:rFonts w:asciiTheme="minorHAnsi" w:hAnsiTheme="minorHAnsi" w:cstheme="minorHAnsi"/>
          <w:sz w:val="24"/>
          <w:szCs w:val="24"/>
        </w:rPr>
        <w:tab/>
        <w:t>Dates of admission and discharge</w:t>
      </w:r>
    </w:p>
    <w:p w14:paraId="2F55F80C"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6.</w:t>
      </w:r>
      <w:r w:rsidRPr="000C36B1">
        <w:rPr>
          <w:rFonts w:asciiTheme="minorHAnsi" w:hAnsiTheme="minorHAnsi" w:cstheme="minorHAnsi"/>
          <w:sz w:val="24"/>
          <w:szCs w:val="24"/>
        </w:rPr>
        <w:tab/>
        <w:t>Date of visit</w:t>
      </w:r>
    </w:p>
    <w:p w14:paraId="1019AB65"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7.</w:t>
      </w:r>
      <w:r w:rsidRPr="000C36B1">
        <w:rPr>
          <w:rFonts w:asciiTheme="minorHAnsi" w:hAnsiTheme="minorHAnsi" w:cstheme="minorHAnsi"/>
          <w:sz w:val="24"/>
          <w:szCs w:val="24"/>
        </w:rPr>
        <w:tab/>
        <w:t xml:space="preserve">Procedure dates </w:t>
      </w:r>
    </w:p>
    <w:p w14:paraId="43D0FCA9"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8.</w:t>
      </w:r>
      <w:r w:rsidRPr="000C36B1">
        <w:rPr>
          <w:rFonts w:asciiTheme="minorHAnsi" w:hAnsiTheme="minorHAnsi" w:cstheme="minorHAnsi"/>
          <w:sz w:val="24"/>
          <w:szCs w:val="24"/>
        </w:rPr>
        <w:tab/>
        <w:t>Social security number (where available)</w:t>
      </w:r>
    </w:p>
    <w:p w14:paraId="4379B75C"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9.</w:t>
      </w:r>
      <w:r w:rsidRPr="000C36B1">
        <w:rPr>
          <w:rFonts w:asciiTheme="minorHAnsi" w:hAnsiTheme="minorHAnsi" w:cstheme="minorHAnsi"/>
          <w:sz w:val="24"/>
          <w:szCs w:val="24"/>
        </w:rPr>
        <w:tab/>
        <w:t>Medical record number (where available)</w:t>
      </w:r>
    </w:p>
    <w:p w14:paraId="2F7C27B4"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10.</w:t>
      </w:r>
      <w:r w:rsidRPr="000C36B1">
        <w:rPr>
          <w:rFonts w:asciiTheme="minorHAnsi" w:hAnsiTheme="minorHAnsi" w:cstheme="minorHAnsi"/>
          <w:sz w:val="24"/>
          <w:szCs w:val="24"/>
        </w:rPr>
        <w:tab/>
        <w:t>Patient control number</w:t>
      </w:r>
    </w:p>
    <w:p w14:paraId="490BF1B7"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11.</w:t>
      </w:r>
      <w:r w:rsidRPr="000C36B1">
        <w:rPr>
          <w:rFonts w:asciiTheme="minorHAnsi" w:hAnsiTheme="minorHAnsi" w:cstheme="minorHAnsi"/>
          <w:sz w:val="24"/>
          <w:szCs w:val="24"/>
        </w:rPr>
        <w:tab/>
        <w:t>Medicare health insurance benefit/claim number</w:t>
      </w:r>
    </w:p>
    <w:p w14:paraId="6A44E4B3" w14:textId="77777777" w:rsidR="00145507" w:rsidRPr="000C36B1" w:rsidRDefault="00145507" w:rsidP="00145507">
      <w:pPr>
        <w:widowControl/>
        <w:rPr>
          <w:rFonts w:asciiTheme="minorHAnsi" w:hAnsiTheme="minorHAnsi" w:cstheme="minorHAnsi"/>
          <w:sz w:val="24"/>
          <w:szCs w:val="24"/>
        </w:rPr>
      </w:pPr>
      <w:r w:rsidRPr="000C36B1">
        <w:rPr>
          <w:rFonts w:asciiTheme="minorHAnsi" w:hAnsiTheme="minorHAnsi" w:cstheme="minorHAnsi"/>
          <w:sz w:val="24"/>
          <w:szCs w:val="24"/>
        </w:rPr>
        <w:t>12.</w:t>
      </w:r>
      <w:r w:rsidRPr="000C36B1">
        <w:rPr>
          <w:rFonts w:asciiTheme="minorHAnsi" w:hAnsiTheme="minorHAnsi" w:cstheme="minorHAnsi"/>
          <w:sz w:val="24"/>
          <w:szCs w:val="24"/>
        </w:rPr>
        <w:tab/>
        <w:t>NPI (National Provider Identifier) number</w:t>
      </w:r>
    </w:p>
    <w:p w14:paraId="7DAF2F71" w14:textId="77777777" w:rsidR="00311C86" w:rsidRDefault="00311C86" w:rsidP="00145507">
      <w:pPr>
        <w:widowControl/>
        <w:rPr>
          <w:rFonts w:asciiTheme="minorHAnsi" w:hAnsiTheme="minorHAnsi" w:cstheme="minorHAnsi"/>
          <w:i/>
          <w:sz w:val="24"/>
          <w:szCs w:val="24"/>
        </w:rPr>
      </w:pPr>
    </w:p>
    <w:p w14:paraId="305C1B52" w14:textId="4DE39FD5" w:rsidR="00145507" w:rsidRPr="000C36B1" w:rsidRDefault="00E8586E" w:rsidP="00145507">
      <w:pPr>
        <w:widowControl/>
        <w:rPr>
          <w:rFonts w:asciiTheme="minorHAnsi" w:hAnsiTheme="minorHAnsi" w:cstheme="minorHAnsi"/>
          <w:i/>
          <w:sz w:val="24"/>
          <w:szCs w:val="24"/>
        </w:rPr>
      </w:pPr>
      <w:r>
        <w:rPr>
          <w:rFonts w:asciiTheme="minorHAnsi" w:hAnsiTheme="minorHAnsi" w:cstheme="minorHAnsi"/>
          <w:i/>
          <w:sz w:val="24"/>
          <w:szCs w:val="24"/>
        </w:rPr>
        <w:t xml:space="preserve">Annual </w:t>
      </w:r>
      <w:r w:rsidR="00145507" w:rsidRPr="000C36B1">
        <w:rPr>
          <w:rFonts w:asciiTheme="minorHAnsi" w:hAnsiTheme="minorHAnsi" w:cstheme="minorHAnsi"/>
          <w:i/>
          <w:sz w:val="24"/>
          <w:szCs w:val="24"/>
        </w:rPr>
        <w:t>Hospital Interview</w:t>
      </w:r>
      <w:r>
        <w:rPr>
          <w:rFonts w:asciiTheme="minorHAnsi" w:hAnsiTheme="minorHAnsi" w:cstheme="minorHAnsi"/>
          <w:i/>
          <w:sz w:val="24"/>
          <w:szCs w:val="24"/>
        </w:rPr>
        <w:t xml:space="preserve"> (Attachment F)</w:t>
      </w:r>
      <w:r w:rsidR="00145507" w:rsidRPr="000C36B1">
        <w:rPr>
          <w:rFonts w:asciiTheme="minorHAnsi" w:hAnsiTheme="minorHAnsi" w:cstheme="minorHAnsi"/>
          <w:i/>
          <w:sz w:val="24"/>
          <w:szCs w:val="24"/>
        </w:rPr>
        <w:t xml:space="preserve">: </w:t>
      </w:r>
    </w:p>
    <w:p w14:paraId="5890E01F" w14:textId="77777777" w:rsidR="00145507" w:rsidRPr="000C36B1" w:rsidRDefault="00145507" w:rsidP="00145507">
      <w:pPr>
        <w:widowControl/>
        <w:rPr>
          <w:rFonts w:asciiTheme="minorHAnsi" w:hAnsiTheme="minorHAnsi" w:cstheme="minorHAnsi"/>
          <w:sz w:val="24"/>
          <w:szCs w:val="24"/>
        </w:rPr>
      </w:pPr>
    </w:p>
    <w:p w14:paraId="48F2DC1A" w14:textId="77777777" w:rsidR="00145507" w:rsidRPr="000C36B1" w:rsidRDefault="00145507" w:rsidP="00145507">
      <w:pPr>
        <w:pStyle w:val="ListParagraph"/>
        <w:numPr>
          <w:ilvl w:val="0"/>
          <w:numId w:val="5"/>
        </w:numPr>
        <w:ind w:left="0" w:firstLine="0"/>
        <w:rPr>
          <w:rFonts w:asciiTheme="minorHAnsi" w:hAnsiTheme="minorHAnsi" w:cstheme="minorHAnsi"/>
          <w:color w:val="000000"/>
        </w:rPr>
      </w:pPr>
      <w:r w:rsidRPr="000C36B1">
        <w:rPr>
          <w:rFonts w:asciiTheme="minorHAnsi" w:hAnsiTheme="minorHAnsi" w:cstheme="minorHAnsi"/>
          <w:color w:val="000000"/>
        </w:rPr>
        <w:t>Hospital name</w:t>
      </w:r>
    </w:p>
    <w:p w14:paraId="27F2BF4B" w14:textId="77777777" w:rsidR="00145507" w:rsidRPr="000C36B1" w:rsidRDefault="00145507" w:rsidP="00145507">
      <w:pPr>
        <w:pStyle w:val="ListParagraph"/>
        <w:numPr>
          <w:ilvl w:val="0"/>
          <w:numId w:val="5"/>
        </w:numPr>
        <w:ind w:left="0" w:firstLine="0"/>
        <w:rPr>
          <w:rFonts w:asciiTheme="minorHAnsi" w:hAnsiTheme="minorHAnsi" w:cstheme="minorHAnsi"/>
          <w:color w:val="000000"/>
        </w:rPr>
      </w:pPr>
      <w:r w:rsidRPr="000C36B1">
        <w:rPr>
          <w:rFonts w:asciiTheme="minorHAnsi" w:hAnsiTheme="minorHAnsi" w:cstheme="minorHAnsi"/>
          <w:color w:val="000000"/>
        </w:rPr>
        <w:t xml:space="preserve">Hospital address </w:t>
      </w:r>
    </w:p>
    <w:p w14:paraId="26A15EAA" w14:textId="77777777" w:rsidR="00145507" w:rsidRPr="000C36B1" w:rsidRDefault="00145507" w:rsidP="00145507">
      <w:pPr>
        <w:pStyle w:val="ListParagraph"/>
        <w:numPr>
          <w:ilvl w:val="0"/>
          <w:numId w:val="5"/>
        </w:numPr>
        <w:ind w:left="0" w:firstLine="0"/>
        <w:rPr>
          <w:rFonts w:asciiTheme="minorHAnsi" w:hAnsiTheme="minorHAnsi" w:cstheme="minorHAnsi"/>
          <w:color w:val="000000"/>
        </w:rPr>
      </w:pPr>
      <w:r w:rsidRPr="000C36B1">
        <w:rPr>
          <w:rFonts w:asciiTheme="minorHAnsi" w:hAnsiTheme="minorHAnsi" w:cstheme="minorHAnsi"/>
          <w:color w:val="000000"/>
        </w:rPr>
        <w:t>Hospital telephone number</w:t>
      </w:r>
    </w:p>
    <w:p w14:paraId="17B95F00" w14:textId="77777777" w:rsidR="00145507" w:rsidRPr="000C36B1" w:rsidRDefault="00145507" w:rsidP="00145507">
      <w:pPr>
        <w:pStyle w:val="ListParagraph"/>
        <w:numPr>
          <w:ilvl w:val="0"/>
          <w:numId w:val="5"/>
        </w:numPr>
        <w:ind w:left="0" w:firstLine="0"/>
        <w:rPr>
          <w:rFonts w:asciiTheme="minorHAnsi" w:hAnsiTheme="minorHAnsi" w:cstheme="minorHAnsi"/>
          <w:color w:val="000000"/>
        </w:rPr>
      </w:pPr>
      <w:r w:rsidRPr="000C36B1">
        <w:rPr>
          <w:rFonts w:asciiTheme="minorHAnsi" w:hAnsiTheme="minorHAnsi" w:cstheme="minorHAnsi"/>
          <w:color w:val="000000"/>
        </w:rPr>
        <w:t xml:space="preserve">Contact name </w:t>
      </w:r>
    </w:p>
    <w:p w14:paraId="3D7E422A" w14:textId="77777777" w:rsidR="00145507" w:rsidRPr="000C36B1" w:rsidRDefault="00145507" w:rsidP="00145507">
      <w:pPr>
        <w:pStyle w:val="FormBodyText"/>
        <w:rPr>
          <w:rFonts w:asciiTheme="minorHAnsi" w:hAnsiTheme="minorHAnsi" w:cstheme="minorHAnsi"/>
          <w:sz w:val="24"/>
          <w:szCs w:val="24"/>
        </w:rPr>
      </w:pPr>
    </w:p>
    <w:p w14:paraId="49EDC54B" w14:textId="4AC149E1" w:rsidR="009132AE" w:rsidRDefault="004375F0" w:rsidP="004375F0">
      <w:pPr>
        <w:pStyle w:val="FormBodyText"/>
        <w:rPr>
          <w:rFonts w:asciiTheme="minorHAnsi" w:hAnsiTheme="minorHAnsi" w:cstheme="minorHAnsi"/>
          <w:sz w:val="24"/>
          <w:szCs w:val="24"/>
        </w:rPr>
      </w:pPr>
      <w:r w:rsidRPr="004375F0">
        <w:rPr>
          <w:rFonts w:asciiTheme="minorHAnsi" w:hAnsiTheme="minorHAnsi" w:cstheme="minorHAnsi"/>
          <w:sz w:val="24"/>
          <w:szCs w:val="24"/>
        </w:rPr>
        <w:t xml:space="preserve">In 2018, hospitals </w:t>
      </w:r>
      <w:r w:rsidR="00FE7F14">
        <w:rPr>
          <w:rFonts w:asciiTheme="minorHAnsi" w:hAnsiTheme="minorHAnsi" w:cstheme="minorHAnsi"/>
          <w:sz w:val="24"/>
          <w:szCs w:val="24"/>
        </w:rPr>
        <w:t xml:space="preserve">may </w:t>
      </w:r>
      <w:r w:rsidRPr="004375F0">
        <w:rPr>
          <w:rFonts w:asciiTheme="minorHAnsi" w:hAnsiTheme="minorHAnsi" w:cstheme="minorHAnsi"/>
          <w:sz w:val="24"/>
          <w:szCs w:val="24"/>
        </w:rPr>
        <w:t xml:space="preserve">submit EHR data to the NCHS HEHR system and submit UB-04 claims and state files to the </w:t>
      </w:r>
      <w:r w:rsidR="003E4A0C">
        <w:rPr>
          <w:rFonts w:asciiTheme="minorHAnsi" w:hAnsiTheme="minorHAnsi" w:cstheme="minorHAnsi"/>
          <w:sz w:val="24"/>
          <w:szCs w:val="24"/>
        </w:rPr>
        <w:t>sub-</w:t>
      </w:r>
      <w:r w:rsidRPr="004375F0">
        <w:rPr>
          <w:rFonts w:asciiTheme="minorHAnsi" w:hAnsiTheme="minorHAnsi" w:cstheme="minorHAnsi"/>
          <w:sz w:val="24"/>
          <w:szCs w:val="24"/>
        </w:rPr>
        <w:t xml:space="preserve">contractor’s secure network.  Beginning in 2019, hospitals will be asked to submit all data through the HEHR system at NCHS. The purpose of the HEHR system is to provide the Division of Health Care Statistics the technical support it needs to implement the public health registry component of the NHCS and to support the receipt of data from eligible providers and hospitals in accordance with the MU Program rules. This includes, but is not limited to, planning, designing, developing, and maintaining the infrastructure necessary </w:t>
      </w:r>
      <w:r w:rsidR="00EF6EF9">
        <w:rPr>
          <w:rFonts w:asciiTheme="minorHAnsi" w:hAnsiTheme="minorHAnsi" w:cstheme="minorHAnsi"/>
          <w:sz w:val="24"/>
          <w:szCs w:val="24"/>
        </w:rPr>
        <w:t xml:space="preserve">to </w:t>
      </w:r>
      <w:r w:rsidRPr="004375F0">
        <w:rPr>
          <w:rFonts w:asciiTheme="minorHAnsi" w:hAnsiTheme="minorHAnsi" w:cstheme="minorHAnsi"/>
          <w:sz w:val="24"/>
          <w:szCs w:val="24"/>
        </w:rPr>
        <w:t xml:space="preserve">operate the surveys registry portal to allow for registration of providers and hospitals that </w:t>
      </w:r>
      <w:r w:rsidR="00EF0666">
        <w:rPr>
          <w:rFonts w:asciiTheme="minorHAnsi" w:hAnsiTheme="minorHAnsi" w:cstheme="minorHAnsi"/>
          <w:sz w:val="24"/>
          <w:szCs w:val="24"/>
        </w:rPr>
        <w:t xml:space="preserve">intend </w:t>
      </w:r>
      <w:r w:rsidRPr="004375F0">
        <w:rPr>
          <w:rFonts w:asciiTheme="minorHAnsi" w:hAnsiTheme="minorHAnsi" w:cstheme="minorHAnsi"/>
          <w:sz w:val="24"/>
          <w:szCs w:val="24"/>
        </w:rPr>
        <w:t xml:space="preserve">to participate in the survey and submit data.  Upload interfaces via CDC’s Secure Access Management Services (SAMS) and/or DIRECT secure messaging are included to allow for bulk upload of data through the registry portal.  Uploaded data are then integrated, harmonized, and loaded into a data warehouse. An environment for testing and validation will also be </w:t>
      </w:r>
      <w:r w:rsidR="0009461B">
        <w:rPr>
          <w:rFonts w:asciiTheme="minorHAnsi" w:hAnsiTheme="minorHAnsi" w:cstheme="minorHAnsi"/>
          <w:sz w:val="24"/>
          <w:szCs w:val="24"/>
        </w:rPr>
        <w:t xml:space="preserve">set </w:t>
      </w:r>
      <w:r w:rsidRPr="004375F0">
        <w:rPr>
          <w:rFonts w:asciiTheme="minorHAnsi" w:hAnsiTheme="minorHAnsi" w:cstheme="minorHAnsi"/>
          <w:sz w:val="24"/>
          <w:szCs w:val="24"/>
        </w:rPr>
        <w:t xml:space="preserve">up to allow for providers and hospitals to test the clinical data submitted.  EHR data collection </w:t>
      </w:r>
      <w:r w:rsidR="004C7AA0">
        <w:rPr>
          <w:rFonts w:asciiTheme="minorHAnsi" w:hAnsiTheme="minorHAnsi" w:cstheme="minorHAnsi"/>
          <w:sz w:val="24"/>
          <w:szCs w:val="24"/>
        </w:rPr>
        <w:t xml:space="preserve">for 2018 </w:t>
      </w:r>
      <w:r w:rsidR="003752E4">
        <w:rPr>
          <w:rFonts w:asciiTheme="minorHAnsi" w:hAnsiTheme="minorHAnsi" w:cstheme="minorHAnsi"/>
          <w:sz w:val="24"/>
          <w:szCs w:val="24"/>
        </w:rPr>
        <w:t xml:space="preserve">began </w:t>
      </w:r>
      <w:r w:rsidR="006D65F5">
        <w:rPr>
          <w:rFonts w:asciiTheme="minorHAnsi" w:hAnsiTheme="minorHAnsi" w:cstheme="minorHAnsi"/>
          <w:sz w:val="24"/>
          <w:szCs w:val="24"/>
        </w:rPr>
        <w:t>on October 15</w:t>
      </w:r>
      <w:r w:rsidR="00B751DC">
        <w:rPr>
          <w:rFonts w:asciiTheme="minorHAnsi" w:hAnsiTheme="minorHAnsi" w:cstheme="minorHAnsi"/>
          <w:sz w:val="24"/>
          <w:szCs w:val="24"/>
        </w:rPr>
        <w:t>, 2018,</w:t>
      </w:r>
      <w:r w:rsidR="006D65F5">
        <w:rPr>
          <w:rFonts w:asciiTheme="minorHAnsi" w:hAnsiTheme="minorHAnsi" w:cstheme="minorHAnsi"/>
          <w:sz w:val="24"/>
          <w:szCs w:val="24"/>
        </w:rPr>
        <w:t xml:space="preserve"> when the Testing and Validation Environment became operational.  The Production Environment is expected to become operational in January 2019. </w:t>
      </w:r>
    </w:p>
    <w:p w14:paraId="2FA6BB83" w14:textId="77777777" w:rsidR="009132AE" w:rsidRDefault="009132AE" w:rsidP="004375F0">
      <w:pPr>
        <w:pStyle w:val="FormBodyText"/>
        <w:rPr>
          <w:rFonts w:asciiTheme="minorHAnsi" w:hAnsiTheme="minorHAnsi" w:cstheme="minorHAnsi"/>
          <w:sz w:val="24"/>
          <w:szCs w:val="24"/>
        </w:rPr>
      </w:pPr>
    </w:p>
    <w:p w14:paraId="47FE200B" w14:textId="22F1C1DB" w:rsidR="004375F0" w:rsidRPr="004375F0" w:rsidRDefault="004375F0" w:rsidP="004375F0">
      <w:pPr>
        <w:pStyle w:val="FormBodyText"/>
        <w:rPr>
          <w:rFonts w:asciiTheme="minorHAnsi" w:hAnsiTheme="minorHAnsi" w:cstheme="minorHAnsi"/>
          <w:sz w:val="24"/>
          <w:szCs w:val="24"/>
        </w:rPr>
      </w:pPr>
      <w:r w:rsidRPr="004375F0">
        <w:rPr>
          <w:rFonts w:asciiTheme="minorHAnsi" w:hAnsiTheme="minorHAnsi" w:cstheme="minorHAnsi"/>
          <w:sz w:val="24"/>
          <w:szCs w:val="24"/>
        </w:rPr>
        <w:t>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 SAMS provides system monitoring on a 24 x 7 basis, data redundancy features, and disaster recovery features for select information systems.  DIRECT is a national encryption standard for securely exchanging clinical healthcare messages/data via the internet.  DIRECT provides strong security and privacy protection using a unified standard that all systems can leverage.</w:t>
      </w:r>
    </w:p>
    <w:p w14:paraId="7B202334" w14:textId="77777777" w:rsidR="004375F0" w:rsidRPr="004375F0" w:rsidRDefault="004375F0" w:rsidP="004375F0">
      <w:pPr>
        <w:pStyle w:val="FormBodyText"/>
        <w:rPr>
          <w:rFonts w:asciiTheme="minorHAnsi" w:hAnsiTheme="minorHAnsi" w:cstheme="minorHAnsi"/>
          <w:sz w:val="24"/>
          <w:szCs w:val="24"/>
        </w:rPr>
      </w:pPr>
    </w:p>
    <w:p w14:paraId="38A41605" w14:textId="06BE59B9" w:rsidR="00226A7B" w:rsidRDefault="004375F0" w:rsidP="00145507">
      <w:pPr>
        <w:pStyle w:val="FormBodyText"/>
        <w:rPr>
          <w:rFonts w:asciiTheme="minorHAnsi" w:hAnsiTheme="minorHAnsi" w:cstheme="minorHAnsi"/>
          <w:sz w:val="24"/>
          <w:szCs w:val="24"/>
        </w:rPr>
      </w:pPr>
      <w:r w:rsidRPr="004375F0">
        <w:rPr>
          <w:rFonts w:asciiTheme="minorHAnsi" w:hAnsiTheme="minorHAnsi" w:cstheme="minorHAnsi"/>
          <w:sz w:val="24"/>
          <w:szCs w:val="24"/>
        </w:rPr>
        <w:t>On receipt of the data within the HEHR system, all data considered PII</w:t>
      </w:r>
      <w:r w:rsidR="00CE1E79">
        <w:rPr>
          <w:rFonts w:asciiTheme="minorHAnsi" w:hAnsiTheme="minorHAnsi" w:cstheme="minorHAnsi"/>
          <w:sz w:val="24"/>
          <w:szCs w:val="24"/>
        </w:rPr>
        <w:t>, both</w:t>
      </w:r>
      <w:r w:rsidRPr="004375F0">
        <w:rPr>
          <w:rFonts w:asciiTheme="minorHAnsi" w:hAnsiTheme="minorHAnsi" w:cstheme="minorHAnsi"/>
          <w:sz w:val="24"/>
          <w:szCs w:val="24"/>
        </w:rPr>
        <w:t xml:space="preserve"> direct and indirect</w:t>
      </w:r>
      <w:r w:rsidR="00CE1E79">
        <w:rPr>
          <w:rFonts w:asciiTheme="minorHAnsi" w:hAnsiTheme="minorHAnsi" w:cstheme="minorHAnsi"/>
          <w:sz w:val="24"/>
          <w:szCs w:val="24"/>
        </w:rPr>
        <w:t>,</w:t>
      </w:r>
      <w:r w:rsidRPr="004375F0">
        <w:rPr>
          <w:rFonts w:asciiTheme="minorHAnsi" w:hAnsiTheme="minorHAnsi" w:cstheme="minorHAnsi"/>
          <w:sz w:val="24"/>
          <w:szCs w:val="24"/>
        </w:rPr>
        <w:t xml:space="preserve"> and non-PII will </w:t>
      </w:r>
      <w:r w:rsidR="00AA387C">
        <w:rPr>
          <w:rFonts w:asciiTheme="minorHAnsi" w:hAnsiTheme="minorHAnsi" w:cstheme="minorHAnsi"/>
          <w:sz w:val="24"/>
          <w:szCs w:val="24"/>
        </w:rPr>
        <w:t xml:space="preserve">be </w:t>
      </w:r>
      <w:r w:rsidRPr="004375F0">
        <w:rPr>
          <w:rFonts w:asciiTheme="minorHAnsi" w:hAnsiTheme="minorHAnsi" w:cstheme="minorHAnsi"/>
          <w:sz w:val="24"/>
          <w:szCs w:val="24"/>
        </w:rPr>
        <w:t xml:space="preserve">loaded/saved to specially designated and configured file servers and database servers that are in accordance with the Confidential Information Protection Statistical Efficiency Act (CIPSEA).  HEHR system servers are secured physical components that are only accessible by NCHS-designated staff.   All direct PII data containing personal identifiers (e.g., name, address, phone number, SSN, etc.) will be loaded onto separate files in separate secure sub-shares and specifically designated tables that will be encrypted.  The most strict access controls will be in place for all PII data.  The indirect PII data will also be loaded onto the specially designated secure sub-shares and tables.  However, these will have different access controls than the direct PII data.  Non-PII data (or public use files) will be downloaded onto the specially designated and configured NCHS/DHCS separate secure CDC network sub-shares.  The HEHR system will communicate with Consolidated Statistical Platform (CSP) (another CIPSEA compliant system) primarily for analytic purposes.  </w:t>
      </w:r>
    </w:p>
    <w:p w14:paraId="0613EB9C" w14:textId="446EA106" w:rsidR="00145507" w:rsidRPr="00F31A9E" w:rsidRDefault="00145507" w:rsidP="00F31A9E">
      <w:pPr>
        <w:rPr>
          <w:rFonts w:asciiTheme="minorHAnsi" w:hAnsiTheme="minorHAnsi" w:cstheme="minorHAnsi"/>
          <w:sz w:val="24"/>
          <w:szCs w:val="24"/>
        </w:rPr>
      </w:pPr>
    </w:p>
    <w:p w14:paraId="45427B9D" w14:textId="46FC30B9" w:rsidR="00121FBE" w:rsidRPr="000C36B1" w:rsidRDefault="00121FBE" w:rsidP="00D77359">
      <w:pPr>
        <w:widowControl/>
        <w:rPr>
          <w:rFonts w:asciiTheme="minorHAnsi" w:hAnsiTheme="minorHAnsi" w:cstheme="minorHAnsi"/>
          <w:bCs/>
          <w:sz w:val="24"/>
          <w:szCs w:val="24"/>
          <w:u w:val="single"/>
        </w:rPr>
      </w:pPr>
      <w:r w:rsidRPr="000C36B1">
        <w:rPr>
          <w:rFonts w:asciiTheme="minorHAnsi" w:hAnsiTheme="minorHAnsi" w:cstheme="minorHAnsi"/>
          <w:bCs/>
          <w:sz w:val="24"/>
          <w:szCs w:val="24"/>
        </w:rPr>
        <w:t xml:space="preserve">A website dedicated  to </w:t>
      </w:r>
      <w:r w:rsidR="00CE6F47">
        <w:rPr>
          <w:rFonts w:asciiTheme="minorHAnsi" w:hAnsiTheme="minorHAnsi" w:cstheme="minorHAnsi"/>
          <w:bCs/>
          <w:sz w:val="24"/>
          <w:szCs w:val="24"/>
        </w:rPr>
        <w:t xml:space="preserve">NHCS </w:t>
      </w:r>
      <w:r w:rsidRPr="000C36B1">
        <w:rPr>
          <w:rFonts w:asciiTheme="minorHAnsi" w:hAnsiTheme="minorHAnsi" w:cstheme="minorHAnsi"/>
          <w:bCs/>
          <w:sz w:val="24"/>
          <w:szCs w:val="24"/>
        </w:rPr>
        <w:t>(</w:t>
      </w:r>
      <w:hyperlink r:id="rId12" w:history="1">
        <w:r w:rsidR="00290949" w:rsidRPr="0057665E">
          <w:rPr>
            <w:rStyle w:val="Hyperlink"/>
            <w:rFonts w:asciiTheme="minorHAnsi" w:hAnsiTheme="minorHAnsi" w:cstheme="minorHAnsi"/>
            <w:bCs/>
            <w:sz w:val="24"/>
            <w:szCs w:val="24"/>
          </w:rPr>
          <w:t>http://www.cdc.gov/nchs/nhcs.htm</w:t>
        </w:r>
      </w:hyperlink>
      <w:r w:rsidR="00290949">
        <w:rPr>
          <w:rFonts w:asciiTheme="minorHAnsi" w:hAnsiTheme="minorHAnsi" w:cstheme="minorHAnsi"/>
          <w:bCs/>
          <w:sz w:val="24"/>
          <w:szCs w:val="24"/>
        </w:rPr>
        <w:t xml:space="preserve"> </w:t>
      </w:r>
      <w:r w:rsidRPr="000C36B1">
        <w:rPr>
          <w:rFonts w:asciiTheme="minorHAnsi" w:hAnsiTheme="minorHAnsi" w:cstheme="minorHAnsi"/>
          <w:bCs/>
          <w:sz w:val="24"/>
          <w:szCs w:val="24"/>
        </w:rPr>
        <w:t>)  describes the survey, answers frequently asked questions, displays letters of support for the NHCS from national and regional organizations, describes how the Privacy Rule permits data collection for NHCS, and provides a link to the participant page</w:t>
      </w:r>
      <w:r w:rsidRPr="000C36B1">
        <w:rPr>
          <w:rFonts w:asciiTheme="minorHAnsi" w:hAnsiTheme="minorHAnsi" w:cstheme="minorHAnsi"/>
          <w:bCs/>
          <w:sz w:val="24"/>
          <w:szCs w:val="24"/>
          <w:u w:val="single"/>
        </w:rPr>
        <w:t xml:space="preserve"> (</w:t>
      </w:r>
      <w:hyperlink r:id="rId13" w:history="1">
        <w:r w:rsidRPr="000C36B1">
          <w:rPr>
            <w:rStyle w:val="Hyperlink"/>
            <w:rFonts w:asciiTheme="minorHAnsi" w:hAnsiTheme="minorHAnsi" w:cstheme="minorHAnsi"/>
            <w:bCs/>
            <w:sz w:val="24"/>
            <w:szCs w:val="24"/>
          </w:rPr>
          <w:t>http://www.cdc.gov/nchs/nhcs/participant.htm</w:t>
        </w:r>
      </w:hyperlink>
      <w:r w:rsidRPr="000C36B1">
        <w:rPr>
          <w:rFonts w:asciiTheme="minorHAnsi" w:hAnsiTheme="minorHAnsi" w:cstheme="minorHAnsi"/>
          <w:bCs/>
          <w:sz w:val="24"/>
          <w:szCs w:val="24"/>
          <w:u w:val="single"/>
        </w:rPr>
        <w:t>).</w:t>
      </w:r>
    </w:p>
    <w:p w14:paraId="3C59A86D" w14:textId="77777777" w:rsidR="00AE27E4" w:rsidRDefault="00AE27E4" w:rsidP="00AE27E4">
      <w:pPr>
        <w:rPr>
          <w:rFonts w:asciiTheme="minorHAnsi" w:hAnsiTheme="minorHAnsi" w:cstheme="minorHAnsi"/>
          <w:bCs/>
          <w:sz w:val="24"/>
          <w:szCs w:val="24"/>
        </w:rPr>
      </w:pPr>
    </w:p>
    <w:p w14:paraId="027D4785" w14:textId="0F04883F" w:rsidR="00AE27E4" w:rsidRDefault="00AE27E4" w:rsidP="00AE27E4">
      <w:pPr>
        <w:rPr>
          <w:rFonts w:asciiTheme="minorHAnsi" w:hAnsiTheme="minorHAnsi" w:cstheme="minorHAnsi"/>
          <w:i/>
          <w:sz w:val="24"/>
          <w:szCs w:val="24"/>
        </w:rPr>
      </w:pPr>
      <w:r w:rsidRPr="000C36B1">
        <w:rPr>
          <w:rFonts w:asciiTheme="minorHAnsi" w:hAnsiTheme="minorHAnsi" w:cstheme="minorHAnsi"/>
          <w:bCs/>
          <w:sz w:val="24"/>
          <w:szCs w:val="24"/>
        </w:rPr>
        <w:t>The collection of information in identifiable form</w:t>
      </w:r>
      <w:r w:rsidR="00A13B59">
        <w:rPr>
          <w:rFonts w:asciiTheme="minorHAnsi" w:hAnsiTheme="minorHAnsi" w:cstheme="minorHAnsi"/>
          <w:bCs/>
          <w:sz w:val="24"/>
          <w:szCs w:val="24"/>
        </w:rPr>
        <w:t xml:space="preserve"> or PII</w:t>
      </w:r>
      <w:r w:rsidRPr="000C36B1">
        <w:rPr>
          <w:rFonts w:asciiTheme="minorHAnsi" w:hAnsiTheme="minorHAnsi" w:cstheme="minorHAnsi"/>
          <w:bCs/>
          <w:sz w:val="24"/>
          <w:szCs w:val="24"/>
        </w:rPr>
        <w:t xml:space="preserve"> requires strong measures to ensure that private information is not disclosed.  Data will be held confidential according to Section 308(d) of the Public Health Services Act (42, U.S. Code, 242m(d)) and the Confidential Information Protection and Statistical Efficiency Act (Title 5 of PL 107-347).  All NCHS employees as well as contract staff receive appropriate training and sign a “Nondisclosure Statement.”  Staff of collaborating agencies are also required to sign this statement.  The transmission and storage of data are protected through procedures such as encryption and carefully restricted access.  </w:t>
      </w:r>
      <w:r w:rsidRPr="000C36B1">
        <w:rPr>
          <w:rFonts w:asciiTheme="minorHAnsi" w:hAnsiTheme="minorHAnsi" w:cstheme="minorHAnsi"/>
          <w:color w:val="000000"/>
          <w:sz w:val="24"/>
          <w:szCs w:val="24"/>
        </w:rPr>
        <w:t xml:space="preserve">No </w:t>
      </w:r>
      <w:r w:rsidR="00A13B59">
        <w:rPr>
          <w:rFonts w:asciiTheme="minorHAnsi" w:hAnsiTheme="minorHAnsi" w:cstheme="minorHAnsi"/>
          <w:color w:val="000000"/>
          <w:sz w:val="24"/>
          <w:szCs w:val="24"/>
        </w:rPr>
        <w:t>PII</w:t>
      </w:r>
      <w:r w:rsidRPr="000C36B1">
        <w:rPr>
          <w:rFonts w:asciiTheme="minorHAnsi" w:hAnsiTheme="minorHAnsi" w:cstheme="minorHAnsi"/>
          <w:color w:val="000000"/>
          <w:sz w:val="24"/>
          <w:szCs w:val="24"/>
        </w:rPr>
        <w:t xml:space="preserve"> data are shared with researchers.  </w:t>
      </w:r>
      <w:r w:rsidRPr="000C36B1">
        <w:rPr>
          <w:rFonts w:asciiTheme="minorHAnsi" w:hAnsiTheme="minorHAnsi" w:cstheme="minorHAnsi"/>
          <w:bCs/>
          <w:sz w:val="24"/>
          <w:szCs w:val="24"/>
        </w:rPr>
        <w:t>Only NCHS employees and agents who need the personal information for linking to various databases may use such data.  Everyone else who uses NHCS data may do so only after all identifiable information is removed.</w:t>
      </w:r>
      <w:r w:rsidRPr="000C36B1">
        <w:rPr>
          <w:rFonts w:asciiTheme="minorHAnsi" w:hAnsiTheme="minorHAnsi" w:cstheme="minorHAnsi"/>
          <w:sz w:val="24"/>
          <w:szCs w:val="24"/>
        </w:rPr>
        <w:t xml:space="preserve">  </w:t>
      </w:r>
    </w:p>
    <w:p w14:paraId="7134AE7A" w14:textId="3874FFB3" w:rsidR="009B5B60" w:rsidRPr="000C36B1" w:rsidRDefault="00D77359" w:rsidP="009B5B60">
      <w:pPr>
        <w:rPr>
          <w:rFonts w:asciiTheme="minorHAnsi" w:hAnsiTheme="minorHAnsi" w:cstheme="minorHAnsi"/>
          <w:color w:val="000000"/>
          <w:sz w:val="24"/>
          <w:szCs w:val="24"/>
        </w:rPr>
      </w:pPr>
      <w:r w:rsidRPr="000C36B1">
        <w:rPr>
          <w:rFonts w:asciiTheme="minorHAnsi" w:hAnsiTheme="minorHAnsi" w:cstheme="minorHAnsi"/>
          <w:color w:val="000000"/>
          <w:sz w:val="24"/>
          <w:szCs w:val="24"/>
        </w:rPr>
        <w:t xml:space="preserve">NHCS data will be made available via public-use data files to the public.  Confidential data are never released to the public. All </w:t>
      </w:r>
      <w:r w:rsidR="00CE1E79">
        <w:rPr>
          <w:rFonts w:asciiTheme="minorHAnsi" w:hAnsiTheme="minorHAnsi" w:cstheme="minorHAnsi"/>
          <w:color w:val="000000"/>
          <w:sz w:val="24"/>
          <w:szCs w:val="24"/>
        </w:rPr>
        <w:t>PII</w:t>
      </w:r>
      <w:r w:rsidRPr="000C36B1">
        <w:rPr>
          <w:rFonts w:asciiTheme="minorHAnsi" w:hAnsiTheme="minorHAnsi" w:cstheme="minorHAnsi"/>
          <w:color w:val="000000"/>
          <w:sz w:val="24"/>
          <w:szCs w:val="24"/>
        </w:rPr>
        <w:t xml:space="preserve"> such as </w:t>
      </w:r>
      <w:r w:rsidR="00483FB3" w:rsidRPr="000C36B1">
        <w:rPr>
          <w:rFonts w:asciiTheme="minorHAnsi" w:hAnsiTheme="minorHAnsi" w:cstheme="minorHAnsi"/>
          <w:color w:val="000000"/>
          <w:sz w:val="24"/>
          <w:szCs w:val="24"/>
        </w:rPr>
        <w:t>hospital</w:t>
      </w:r>
      <w:r w:rsidRPr="000C36B1">
        <w:rPr>
          <w:rFonts w:asciiTheme="minorHAnsi" w:hAnsiTheme="minorHAnsi" w:cstheme="minorHAnsi"/>
          <w:color w:val="000000"/>
          <w:sz w:val="24"/>
          <w:szCs w:val="24"/>
        </w:rPr>
        <w:t xml:space="preserve"> name</w:t>
      </w:r>
      <w:r w:rsidR="00483FB3" w:rsidRPr="000C36B1">
        <w:rPr>
          <w:rFonts w:asciiTheme="minorHAnsi" w:hAnsiTheme="minorHAnsi" w:cstheme="minorHAnsi"/>
          <w:color w:val="000000"/>
          <w:sz w:val="24"/>
          <w:szCs w:val="24"/>
        </w:rPr>
        <w:t xml:space="preserve"> and</w:t>
      </w:r>
      <w:r w:rsidRPr="000C36B1">
        <w:rPr>
          <w:rFonts w:asciiTheme="minorHAnsi" w:hAnsiTheme="minorHAnsi" w:cstheme="minorHAnsi"/>
          <w:color w:val="000000"/>
          <w:sz w:val="24"/>
          <w:szCs w:val="24"/>
        </w:rPr>
        <w:t xml:space="preserve"> address, patient date of birth, and any other specific information are removed from the public release files.  All data releases are reviewed by the NCHS Disclosure Review Board to avoid data breaches, such as release of detailed geographic information that may allow anyone to identify</w:t>
      </w:r>
      <w:r w:rsidR="000D6650" w:rsidRPr="000C36B1">
        <w:rPr>
          <w:rFonts w:asciiTheme="minorHAnsi" w:hAnsiTheme="minorHAnsi" w:cstheme="minorHAnsi"/>
          <w:color w:val="000000"/>
          <w:sz w:val="24"/>
          <w:szCs w:val="24"/>
        </w:rPr>
        <w:t xml:space="preserve"> </w:t>
      </w:r>
      <w:r w:rsidR="005720C1" w:rsidRPr="000C36B1">
        <w:rPr>
          <w:rFonts w:asciiTheme="minorHAnsi" w:hAnsiTheme="minorHAnsi" w:cstheme="minorHAnsi"/>
          <w:color w:val="000000"/>
          <w:sz w:val="24"/>
          <w:szCs w:val="24"/>
        </w:rPr>
        <w:t>hospitals</w:t>
      </w:r>
      <w:r w:rsidR="000D6650" w:rsidRPr="000C36B1">
        <w:rPr>
          <w:rFonts w:asciiTheme="minorHAnsi" w:hAnsiTheme="minorHAnsi" w:cstheme="minorHAnsi"/>
          <w:color w:val="000000"/>
          <w:sz w:val="24"/>
          <w:szCs w:val="24"/>
        </w:rPr>
        <w:t>,</w:t>
      </w:r>
      <w:r w:rsidRPr="000C36B1">
        <w:rPr>
          <w:rFonts w:asciiTheme="minorHAnsi" w:hAnsiTheme="minorHAnsi" w:cstheme="minorHAnsi"/>
          <w:color w:val="000000"/>
          <w:sz w:val="24"/>
          <w:szCs w:val="24"/>
        </w:rPr>
        <w:t xml:space="preserve"> practices</w:t>
      </w:r>
      <w:r w:rsidR="000D6650" w:rsidRPr="000C36B1">
        <w:rPr>
          <w:rFonts w:asciiTheme="minorHAnsi" w:hAnsiTheme="minorHAnsi" w:cstheme="minorHAnsi"/>
          <w:color w:val="000000"/>
          <w:sz w:val="24"/>
          <w:szCs w:val="24"/>
        </w:rPr>
        <w:t>,</w:t>
      </w:r>
      <w:r w:rsidRPr="000C36B1">
        <w:rPr>
          <w:rFonts w:asciiTheme="minorHAnsi" w:hAnsiTheme="minorHAnsi" w:cstheme="minorHAnsi"/>
          <w:color w:val="000000"/>
          <w:sz w:val="24"/>
          <w:szCs w:val="24"/>
        </w:rPr>
        <w:t xml:space="preserve"> or individuals in the general population.  </w:t>
      </w:r>
    </w:p>
    <w:p w14:paraId="0D165FF5" w14:textId="77777777" w:rsidR="00A209A1" w:rsidRPr="000C36B1" w:rsidRDefault="00A209A1" w:rsidP="009B5B60">
      <w:pPr>
        <w:rPr>
          <w:rFonts w:asciiTheme="minorHAnsi" w:hAnsiTheme="minorHAnsi" w:cstheme="minorHAnsi"/>
          <w:color w:val="000000"/>
          <w:sz w:val="24"/>
          <w:szCs w:val="24"/>
        </w:rPr>
      </w:pPr>
    </w:p>
    <w:p w14:paraId="6EECF9A3" w14:textId="724D0F40" w:rsidR="00F87012" w:rsidRPr="000C36B1" w:rsidRDefault="00BA5E9B" w:rsidP="00F87012">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rPr>
      </w:pPr>
      <w:r>
        <w:rPr>
          <w:rFonts w:asciiTheme="minorHAnsi" w:hAnsiTheme="minorHAnsi" w:cstheme="minorHAnsi"/>
        </w:rPr>
        <w:t xml:space="preserve">NCHS has two contractors conducting NHCS activities – one for recruitment and another for data collection and processing.  </w:t>
      </w:r>
      <w:r w:rsidR="00C93707">
        <w:rPr>
          <w:rFonts w:asciiTheme="minorHAnsi" w:hAnsiTheme="minorHAnsi" w:cstheme="minorHAnsi"/>
        </w:rPr>
        <w:t>Both contractors</w:t>
      </w:r>
      <w:r w:rsidR="009B5B60" w:rsidRPr="000C36B1">
        <w:rPr>
          <w:rFonts w:asciiTheme="minorHAnsi" w:hAnsiTheme="minorHAnsi" w:cstheme="minorHAnsi"/>
        </w:rPr>
        <w:t xml:space="preserve"> selected for NHCS</w:t>
      </w:r>
      <w:r w:rsidR="00F815B8" w:rsidRPr="000C36B1">
        <w:rPr>
          <w:rFonts w:asciiTheme="minorHAnsi" w:hAnsiTheme="minorHAnsi" w:cstheme="minorHAnsi"/>
        </w:rPr>
        <w:t xml:space="preserve"> </w:t>
      </w:r>
      <w:r w:rsidR="002074F7">
        <w:rPr>
          <w:rFonts w:asciiTheme="minorHAnsi" w:hAnsiTheme="minorHAnsi" w:cstheme="minorHAnsi"/>
        </w:rPr>
        <w:t>were</w:t>
      </w:r>
      <w:r w:rsidR="0004636D" w:rsidRPr="000C36B1">
        <w:rPr>
          <w:rFonts w:asciiTheme="minorHAnsi" w:hAnsiTheme="minorHAnsi" w:cstheme="minorHAnsi"/>
        </w:rPr>
        <w:t xml:space="preserve"> required </w:t>
      </w:r>
      <w:r w:rsidR="009B5B60" w:rsidRPr="000C36B1">
        <w:rPr>
          <w:rFonts w:asciiTheme="minorHAnsi" w:hAnsiTheme="minorHAnsi" w:cstheme="minorHAnsi"/>
        </w:rPr>
        <w:t xml:space="preserve">to provide a comprehensive data security plan </w:t>
      </w:r>
      <w:r w:rsidR="00AE27E4">
        <w:rPr>
          <w:rFonts w:asciiTheme="minorHAnsi" w:hAnsiTheme="minorHAnsi" w:cstheme="minorHAnsi"/>
        </w:rPr>
        <w:t xml:space="preserve">(DSP) </w:t>
      </w:r>
      <w:r w:rsidR="009B5B60" w:rsidRPr="000C36B1">
        <w:rPr>
          <w:rFonts w:asciiTheme="minorHAnsi" w:hAnsiTheme="minorHAnsi" w:cstheme="minorHAnsi"/>
        </w:rPr>
        <w:t xml:space="preserve">to NCHS to ensure safety and confidentiality of the NHCS data.  </w:t>
      </w:r>
      <w:r w:rsidR="00F815B8" w:rsidRPr="000C36B1">
        <w:rPr>
          <w:rFonts w:asciiTheme="minorHAnsi" w:hAnsiTheme="minorHAnsi" w:cstheme="minorHAnsi"/>
        </w:rPr>
        <w:t xml:space="preserve">The plan </w:t>
      </w:r>
      <w:r w:rsidR="009B5B60" w:rsidRPr="000C36B1">
        <w:rPr>
          <w:rFonts w:asciiTheme="minorHAnsi" w:hAnsiTheme="minorHAnsi" w:cstheme="minorHAnsi"/>
        </w:rPr>
        <w:t>follow</w:t>
      </w:r>
      <w:r w:rsidR="00F815B8" w:rsidRPr="000C36B1">
        <w:rPr>
          <w:rFonts w:asciiTheme="minorHAnsi" w:hAnsiTheme="minorHAnsi" w:cstheme="minorHAnsi"/>
        </w:rPr>
        <w:t>s</w:t>
      </w:r>
      <w:r w:rsidR="009B5B60" w:rsidRPr="000C36B1">
        <w:rPr>
          <w:rFonts w:asciiTheme="minorHAnsi" w:hAnsiTheme="minorHAnsi" w:cstheme="minorHAnsi"/>
        </w:rPr>
        <w:t xml:space="preserve"> the structure and guidelines established by the National Institute of Standards and Technology (NIST; 800-series)</w:t>
      </w:r>
      <w:r w:rsidR="009B5B60" w:rsidRPr="000C36B1">
        <w:rPr>
          <w:rStyle w:val="FootnoteReference"/>
          <w:rFonts w:asciiTheme="minorHAnsi" w:hAnsiTheme="minorHAnsi" w:cstheme="minorHAnsi"/>
        </w:rPr>
        <w:footnoteReference w:id="1"/>
      </w:r>
      <w:r w:rsidR="009B5B60" w:rsidRPr="000C36B1">
        <w:rPr>
          <w:rFonts w:asciiTheme="minorHAnsi" w:hAnsiTheme="minorHAnsi" w:cstheme="minorHAnsi"/>
        </w:rPr>
        <w:t xml:space="preserve"> for meeting the requirements of the Federal Information Security Management Act (FISMA).</w:t>
      </w:r>
      <w:r w:rsidR="009B5B60" w:rsidRPr="000C36B1">
        <w:rPr>
          <w:rStyle w:val="FootnoteReference"/>
          <w:rFonts w:asciiTheme="minorHAnsi" w:hAnsiTheme="minorHAnsi" w:cstheme="minorHAnsi"/>
        </w:rPr>
        <w:footnoteReference w:id="2"/>
      </w:r>
      <w:r w:rsidR="009B5B60" w:rsidRPr="000C36B1">
        <w:rPr>
          <w:rFonts w:asciiTheme="minorHAnsi" w:hAnsiTheme="minorHAnsi" w:cstheme="minorHAnsi"/>
        </w:rPr>
        <w:t xml:space="preserve"> The DSP </w:t>
      </w:r>
      <w:r w:rsidR="00F815B8" w:rsidRPr="000C36B1">
        <w:rPr>
          <w:rFonts w:asciiTheme="minorHAnsi" w:hAnsiTheme="minorHAnsi" w:cstheme="minorHAnsi"/>
        </w:rPr>
        <w:t>complies</w:t>
      </w:r>
      <w:r w:rsidR="009B5B60" w:rsidRPr="000C36B1">
        <w:rPr>
          <w:rFonts w:asciiTheme="minorHAnsi" w:hAnsiTheme="minorHAnsi" w:cstheme="minorHAnsi"/>
        </w:rPr>
        <w:t xml:space="preserve"> with all relevant laws, regulations, and policies governing the security of data and the protection of confidentiality, including the Privacy Act of 1974 (5 USC 552a), Section 308(d) of the Public Health Service Act (42 USC 242m) and the Confidential Information Protection and Statistical Efficiency Act (CIPSEA, PL 107-347) of 2002.  The DSP consider</w:t>
      </w:r>
      <w:r w:rsidR="00F815B8" w:rsidRPr="000C36B1">
        <w:rPr>
          <w:rFonts w:asciiTheme="minorHAnsi" w:hAnsiTheme="minorHAnsi" w:cstheme="minorHAnsi"/>
        </w:rPr>
        <w:t>s</w:t>
      </w:r>
      <w:r w:rsidR="009B5B60" w:rsidRPr="000C36B1">
        <w:rPr>
          <w:rFonts w:asciiTheme="minorHAnsi" w:hAnsiTheme="minorHAnsi" w:cstheme="minorHAnsi"/>
        </w:rPr>
        <w:t xml:space="preserve"> all known data security and confidentiality protection risks. However, our approaches and specific procedures will evolve as we identify new data security threats and implement improved practices. The DSP will be updated as needed with more detailed, process-oriented data security protocols. Information technology products and systems will comply with the FISMA regulations and supporting NIST guidelines (NIST Special Publication (SP) 800-60). </w:t>
      </w:r>
    </w:p>
    <w:p w14:paraId="46F98FCA" w14:textId="7EC90394" w:rsidR="00C87B1E" w:rsidRDefault="00C87B1E" w:rsidP="0080405B">
      <w:pPr>
        <w:widowControl/>
        <w:rPr>
          <w:rFonts w:asciiTheme="minorHAnsi" w:hAnsiTheme="minorHAnsi" w:cstheme="minorHAnsi"/>
          <w:b/>
          <w:bCs/>
          <w:sz w:val="24"/>
          <w:szCs w:val="24"/>
        </w:rPr>
      </w:pPr>
    </w:p>
    <w:p w14:paraId="009B53CF" w14:textId="77777777" w:rsidR="00F31A9E" w:rsidRDefault="00F31A9E" w:rsidP="0080405B">
      <w:pPr>
        <w:widowControl/>
        <w:rPr>
          <w:rFonts w:asciiTheme="minorHAnsi" w:hAnsiTheme="minorHAnsi" w:cstheme="minorHAnsi"/>
          <w:b/>
          <w:bCs/>
          <w:sz w:val="24"/>
          <w:szCs w:val="24"/>
        </w:rPr>
      </w:pPr>
    </w:p>
    <w:p w14:paraId="734E95D2" w14:textId="020CE1C0" w:rsidR="0080405B" w:rsidRPr="006D725C" w:rsidRDefault="00A873AD" w:rsidP="0080405B">
      <w:pPr>
        <w:widowControl/>
        <w:rPr>
          <w:rFonts w:asciiTheme="minorHAnsi" w:hAnsiTheme="minorHAnsi" w:cstheme="minorHAnsi"/>
          <w:b/>
          <w:bCs/>
          <w:sz w:val="24"/>
          <w:szCs w:val="24"/>
        </w:rPr>
      </w:pPr>
      <w:r w:rsidRPr="000C36B1">
        <w:rPr>
          <w:rFonts w:asciiTheme="minorHAnsi" w:hAnsiTheme="minorHAnsi" w:cstheme="minorHAnsi"/>
          <w:b/>
          <w:bCs/>
          <w:sz w:val="24"/>
          <w:szCs w:val="24"/>
        </w:rPr>
        <w:t xml:space="preserve">11. </w:t>
      </w:r>
      <w:r w:rsidRPr="000C36B1">
        <w:rPr>
          <w:rFonts w:asciiTheme="minorHAnsi" w:hAnsiTheme="minorHAnsi" w:cstheme="minorHAnsi"/>
          <w:sz w:val="24"/>
          <w:szCs w:val="24"/>
        </w:rPr>
        <w:t xml:space="preserve"> </w:t>
      </w:r>
      <w:r w:rsidR="003D52EE" w:rsidRPr="006D725C">
        <w:rPr>
          <w:rFonts w:asciiTheme="minorHAnsi" w:hAnsiTheme="minorHAnsi" w:cstheme="minorHAnsi"/>
          <w:b/>
          <w:sz w:val="24"/>
          <w:szCs w:val="24"/>
        </w:rPr>
        <w:t>Institutional Review Board (IRB) and</w:t>
      </w:r>
      <w:r w:rsidR="006B0C75" w:rsidRPr="006D725C">
        <w:rPr>
          <w:rFonts w:asciiTheme="minorHAnsi" w:hAnsiTheme="minorHAnsi" w:cstheme="minorHAnsi"/>
          <w:b/>
          <w:sz w:val="24"/>
          <w:szCs w:val="24"/>
        </w:rPr>
        <w:t xml:space="preserve"> </w:t>
      </w:r>
      <w:r w:rsidRPr="006D725C">
        <w:rPr>
          <w:rFonts w:asciiTheme="minorHAnsi" w:hAnsiTheme="minorHAnsi" w:cstheme="minorHAnsi"/>
          <w:b/>
          <w:bCs/>
          <w:sz w:val="24"/>
          <w:szCs w:val="24"/>
        </w:rPr>
        <w:t xml:space="preserve">Justification for Sensitive Questions </w:t>
      </w:r>
    </w:p>
    <w:p w14:paraId="03143C1B" w14:textId="77777777" w:rsidR="00AE27E4" w:rsidRPr="006D725C" w:rsidRDefault="00AE27E4" w:rsidP="00AE27E4">
      <w:pPr>
        <w:rPr>
          <w:rFonts w:asciiTheme="minorHAnsi" w:hAnsiTheme="minorHAnsi" w:cstheme="minorHAnsi"/>
          <w:b/>
          <w:sz w:val="24"/>
          <w:szCs w:val="24"/>
        </w:rPr>
      </w:pPr>
    </w:p>
    <w:p w14:paraId="4D6D8A88" w14:textId="726E0DCC" w:rsidR="00AE27E4" w:rsidRPr="000C36B1" w:rsidRDefault="00AE27E4" w:rsidP="00AE27E4">
      <w:pPr>
        <w:rPr>
          <w:rFonts w:asciiTheme="minorHAnsi" w:hAnsiTheme="minorHAnsi" w:cstheme="minorHAnsi"/>
          <w:b/>
          <w:color w:val="000000"/>
          <w:sz w:val="24"/>
          <w:szCs w:val="24"/>
        </w:rPr>
      </w:pPr>
      <w:r w:rsidRPr="000C36B1">
        <w:rPr>
          <w:rFonts w:asciiTheme="minorHAnsi" w:hAnsiTheme="minorHAnsi" w:cstheme="minorHAnsi"/>
          <w:sz w:val="24"/>
          <w:szCs w:val="24"/>
        </w:rPr>
        <w:t xml:space="preserve">The </w:t>
      </w:r>
      <w:r w:rsidRPr="000C36B1">
        <w:rPr>
          <w:rFonts w:asciiTheme="minorHAnsi" w:hAnsiTheme="minorHAnsi" w:cstheme="minorHAnsi"/>
          <w:color w:val="000000"/>
          <w:sz w:val="24"/>
          <w:szCs w:val="24"/>
        </w:rPr>
        <w:t>NHCS data collection plan has been approved by the NCHS Ethics Review Board (ERB)   (Protocol #20</w:t>
      </w:r>
      <w:r>
        <w:rPr>
          <w:rFonts w:asciiTheme="minorHAnsi" w:hAnsiTheme="minorHAnsi" w:cstheme="minorHAnsi"/>
          <w:color w:val="000000"/>
          <w:sz w:val="24"/>
          <w:szCs w:val="24"/>
        </w:rPr>
        <w:t>15-13</w:t>
      </w:r>
      <w:r w:rsidRPr="000C36B1">
        <w:rPr>
          <w:rFonts w:asciiTheme="minorHAnsi" w:hAnsiTheme="minorHAnsi" w:cstheme="minorHAnsi"/>
          <w:color w:val="000000"/>
          <w:sz w:val="24"/>
          <w:szCs w:val="24"/>
        </w:rPr>
        <w:t>) based on 45 CFR 46.  In addition, the Board has granted (1) a waiver of the requirement to obtain informed consent from the patient, (2) a waiver of the requirement to obtain informed consent from physicians, and (3) in accordance with the Health Insurance Portability and Accountability Act (HIPAA) Privacy Regulation (45 CFR 164.512), a waiver of patient authorization for release of patient medical record data by health care providers.</w:t>
      </w:r>
    </w:p>
    <w:p w14:paraId="7E686662" w14:textId="77777777" w:rsidR="00AE27E4" w:rsidRPr="000C36B1" w:rsidRDefault="00AE27E4" w:rsidP="00AE27E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color w:val="000000"/>
        </w:rPr>
      </w:pPr>
    </w:p>
    <w:p w14:paraId="062CBBC9" w14:textId="77777777" w:rsidR="00AE27E4" w:rsidRPr="000C36B1" w:rsidRDefault="00AE27E4" w:rsidP="00AE2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0C36B1">
        <w:rPr>
          <w:rFonts w:asciiTheme="minorHAnsi" w:hAnsiTheme="minorHAnsi" w:cstheme="minorHAnsi"/>
          <w:color w:val="000000"/>
          <w:sz w:val="24"/>
          <w:szCs w:val="24"/>
        </w:rPr>
        <w:t xml:space="preserve">The ERB letter granting approval for Protocol </w:t>
      </w:r>
      <w:r w:rsidRPr="00431EFA">
        <w:rPr>
          <w:rFonts w:asciiTheme="minorHAnsi" w:hAnsiTheme="minorHAnsi" w:cstheme="minorHAnsi"/>
          <w:color w:val="000000"/>
          <w:sz w:val="24"/>
          <w:szCs w:val="24"/>
        </w:rPr>
        <w:t>#2015-13</w:t>
      </w:r>
      <w:r w:rsidRPr="000C36B1">
        <w:rPr>
          <w:rFonts w:asciiTheme="minorHAnsi" w:hAnsiTheme="minorHAnsi" w:cstheme="minorHAnsi"/>
          <w:color w:val="000000"/>
          <w:sz w:val="24"/>
          <w:szCs w:val="24"/>
        </w:rPr>
        <w:t xml:space="preserve"> for the NHCS for the maximum allowable period of one year is presented in Attachment </w:t>
      </w:r>
      <w:r>
        <w:rPr>
          <w:rFonts w:asciiTheme="minorHAnsi" w:hAnsiTheme="minorHAnsi" w:cstheme="minorHAnsi"/>
          <w:color w:val="000000"/>
          <w:sz w:val="24"/>
          <w:szCs w:val="24"/>
        </w:rPr>
        <w:t>G</w:t>
      </w:r>
      <w:r w:rsidRPr="000C36B1">
        <w:rPr>
          <w:rFonts w:asciiTheme="minorHAnsi" w:hAnsiTheme="minorHAnsi" w:cstheme="minorHAnsi"/>
          <w:color w:val="000000"/>
          <w:sz w:val="24"/>
          <w:szCs w:val="24"/>
        </w:rPr>
        <w:t xml:space="preserve">.    </w:t>
      </w:r>
    </w:p>
    <w:p w14:paraId="7D2CBCFF" w14:textId="77777777" w:rsidR="00AE27E4" w:rsidRPr="000C36B1" w:rsidRDefault="00AE27E4" w:rsidP="00AE27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14:paraId="385B7E92" w14:textId="7097BCA4" w:rsidR="00AE27E4" w:rsidRPr="000C36B1" w:rsidRDefault="00AE27E4" w:rsidP="00AE27E4">
      <w:pPr>
        <w:rPr>
          <w:rFonts w:asciiTheme="minorHAnsi" w:hAnsiTheme="minorHAnsi" w:cstheme="minorHAnsi"/>
          <w:color w:val="000000"/>
          <w:sz w:val="24"/>
          <w:szCs w:val="24"/>
        </w:rPr>
      </w:pPr>
      <w:r w:rsidRPr="000C36B1">
        <w:rPr>
          <w:rFonts w:asciiTheme="minorHAnsi" w:hAnsiTheme="minorHAnsi" w:cstheme="minorHAnsi"/>
          <w:color w:val="000000"/>
          <w:sz w:val="24"/>
          <w:szCs w:val="24"/>
        </w:rPr>
        <w:t>In the recruitment int</w:t>
      </w:r>
      <w:r>
        <w:rPr>
          <w:rFonts w:asciiTheme="minorHAnsi" w:hAnsiTheme="minorHAnsi" w:cstheme="minorHAnsi"/>
          <w:color w:val="000000"/>
          <w:sz w:val="24"/>
          <w:szCs w:val="24"/>
        </w:rPr>
        <w:t>roductory letter from the NCHS D</w:t>
      </w:r>
      <w:r w:rsidRPr="000C36B1">
        <w:rPr>
          <w:rFonts w:asciiTheme="minorHAnsi" w:hAnsiTheme="minorHAnsi" w:cstheme="minorHAnsi"/>
          <w:color w:val="000000"/>
          <w:sz w:val="24"/>
          <w:szCs w:val="24"/>
        </w:rPr>
        <w:t xml:space="preserve">irector, it states that participation in the NHCS is voluntary.  There is no negative effect on the respondent for not participating. The </w:t>
      </w:r>
      <w:r w:rsidR="00330C9C">
        <w:rPr>
          <w:rFonts w:asciiTheme="minorHAnsi" w:hAnsiTheme="minorHAnsi" w:cstheme="minorHAnsi"/>
          <w:color w:val="000000"/>
          <w:sz w:val="24"/>
          <w:szCs w:val="24"/>
        </w:rPr>
        <w:t xml:space="preserve">collected </w:t>
      </w:r>
      <w:r w:rsidRPr="000C36B1">
        <w:rPr>
          <w:rFonts w:asciiTheme="minorHAnsi" w:hAnsiTheme="minorHAnsi" w:cstheme="minorHAnsi"/>
          <w:color w:val="000000"/>
          <w:sz w:val="24"/>
          <w:szCs w:val="24"/>
        </w:rPr>
        <w:t xml:space="preserve">information </w:t>
      </w:r>
      <w:r w:rsidR="00330C9C">
        <w:rPr>
          <w:rFonts w:asciiTheme="minorHAnsi" w:hAnsiTheme="minorHAnsi" w:cstheme="minorHAnsi"/>
          <w:color w:val="000000"/>
          <w:sz w:val="24"/>
          <w:szCs w:val="24"/>
        </w:rPr>
        <w:t xml:space="preserve">that would allow identification of individual hospitals or patients </w:t>
      </w:r>
      <w:r w:rsidRPr="000C36B1">
        <w:rPr>
          <w:rFonts w:asciiTheme="minorHAnsi" w:hAnsiTheme="minorHAnsi" w:cstheme="minorHAnsi"/>
          <w:color w:val="000000"/>
          <w:sz w:val="24"/>
          <w:szCs w:val="24"/>
        </w:rPr>
        <w:t>is not shared with anyone, although public-use data files are available on the NHCS website once individually identifiable information is removed.  The legal authority for NHCS data collection is Section 306 of the Public Health Service Act (42 U.S.C. 242k).</w:t>
      </w:r>
    </w:p>
    <w:p w14:paraId="28D69479" w14:textId="44E1A1CC" w:rsidR="0080405B" w:rsidRPr="000C36B1" w:rsidRDefault="0080405B" w:rsidP="0080405B">
      <w:pPr>
        <w:widowControl/>
        <w:rPr>
          <w:rFonts w:asciiTheme="minorHAnsi" w:hAnsiTheme="minorHAnsi" w:cstheme="minorHAnsi"/>
          <w:sz w:val="24"/>
          <w:szCs w:val="24"/>
        </w:rPr>
      </w:pPr>
    </w:p>
    <w:p w14:paraId="4B0AB11C" w14:textId="7725DAD9"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 xml:space="preserve">The NHCS </w:t>
      </w:r>
      <w:r w:rsidR="005C1843" w:rsidRPr="000C36B1">
        <w:rPr>
          <w:rFonts w:asciiTheme="minorHAnsi" w:hAnsiTheme="minorHAnsi" w:cstheme="minorHAnsi"/>
          <w:sz w:val="24"/>
          <w:szCs w:val="24"/>
        </w:rPr>
        <w:t>collects</w:t>
      </w:r>
      <w:r w:rsidR="00C93707">
        <w:rPr>
          <w:rFonts w:asciiTheme="minorHAnsi" w:hAnsiTheme="minorHAnsi" w:cstheme="minorHAnsi"/>
          <w:sz w:val="24"/>
          <w:szCs w:val="24"/>
        </w:rPr>
        <w:t xml:space="preserve"> </w:t>
      </w:r>
      <w:r w:rsidR="00436969" w:rsidRPr="000C36B1">
        <w:rPr>
          <w:rFonts w:asciiTheme="minorHAnsi" w:hAnsiTheme="minorHAnsi" w:cstheme="minorHAnsi"/>
          <w:sz w:val="24"/>
          <w:szCs w:val="24"/>
        </w:rPr>
        <w:t>P</w:t>
      </w:r>
      <w:r w:rsidR="00A13B59">
        <w:rPr>
          <w:rFonts w:asciiTheme="minorHAnsi" w:hAnsiTheme="minorHAnsi" w:cstheme="minorHAnsi"/>
          <w:sz w:val="24"/>
          <w:szCs w:val="24"/>
        </w:rPr>
        <w:t>I</w:t>
      </w:r>
      <w:r w:rsidR="00436969" w:rsidRPr="000C36B1">
        <w:rPr>
          <w:rFonts w:asciiTheme="minorHAnsi" w:hAnsiTheme="minorHAnsi" w:cstheme="minorHAnsi"/>
          <w:sz w:val="24"/>
          <w:szCs w:val="24"/>
        </w:rPr>
        <w:t>I</w:t>
      </w:r>
      <w:r w:rsidR="00C93707">
        <w:rPr>
          <w:rFonts w:asciiTheme="minorHAnsi" w:hAnsiTheme="minorHAnsi" w:cstheme="minorHAnsi"/>
          <w:sz w:val="24"/>
          <w:szCs w:val="24"/>
        </w:rPr>
        <w:t xml:space="preserve">.  </w:t>
      </w:r>
      <w:r w:rsidR="00BE7DBB" w:rsidRPr="000C36B1">
        <w:rPr>
          <w:rFonts w:asciiTheme="minorHAnsi" w:hAnsiTheme="minorHAnsi" w:cstheme="minorHAnsi"/>
          <w:sz w:val="24"/>
          <w:szCs w:val="24"/>
        </w:rPr>
        <w:t>These P</w:t>
      </w:r>
      <w:r w:rsidR="00A13B59">
        <w:rPr>
          <w:rFonts w:asciiTheme="minorHAnsi" w:hAnsiTheme="minorHAnsi" w:cstheme="minorHAnsi"/>
          <w:sz w:val="24"/>
          <w:szCs w:val="24"/>
        </w:rPr>
        <w:t>I</w:t>
      </w:r>
      <w:r w:rsidR="00BE7DBB" w:rsidRPr="000C36B1">
        <w:rPr>
          <w:rFonts w:asciiTheme="minorHAnsi" w:hAnsiTheme="minorHAnsi" w:cstheme="minorHAnsi"/>
          <w:sz w:val="24"/>
          <w:szCs w:val="24"/>
        </w:rPr>
        <w:t xml:space="preserve">I elements have been cleared </w:t>
      </w:r>
      <w:r w:rsidR="002F4FED" w:rsidRPr="000C36B1">
        <w:rPr>
          <w:rFonts w:asciiTheme="minorHAnsi" w:hAnsiTheme="minorHAnsi" w:cstheme="minorHAnsi"/>
          <w:sz w:val="24"/>
          <w:szCs w:val="24"/>
        </w:rPr>
        <w:t>in a prior approval of this package (OMB #</w:t>
      </w:r>
      <w:r w:rsidR="00440A20" w:rsidRPr="000C36B1">
        <w:rPr>
          <w:rFonts w:asciiTheme="minorHAnsi" w:hAnsiTheme="minorHAnsi" w:cstheme="minorHAnsi"/>
          <w:sz w:val="24"/>
          <w:szCs w:val="24"/>
        </w:rPr>
        <w:t xml:space="preserve"> 0920-0212</w:t>
      </w:r>
      <w:r w:rsidR="006B0C75">
        <w:rPr>
          <w:rFonts w:asciiTheme="minorHAnsi" w:hAnsiTheme="minorHAnsi" w:cstheme="minorHAnsi"/>
          <w:sz w:val="24"/>
          <w:szCs w:val="24"/>
        </w:rPr>
        <w:t>, Exp. Date 01/31/2019)</w:t>
      </w:r>
      <w:r w:rsidR="00440A20" w:rsidRPr="000C36B1">
        <w:rPr>
          <w:rFonts w:asciiTheme="minorHAnsi" w:hAnsiTheme="minorHAnsi" w:cstheme="minorHAnsi"/>
          <w:sz w:val="24"/>
          <w:szCs w:val="24"/>
        </w:rPr>
        <w:t>)</w:t>
      </w:r>
      <w:r w:rsidR="00B76FA6" w:rsidRPr="000C36B1">
        <w:rPr>
          <w:rFonts w:asciiTheme="minorHAnsi" w:hAnsiTheme="minorHAnsi" w:cstheme="minorHAnsi"/>
          <w:sz w:val="24"/>
          <w:szCs w:val="24"/>
        </w:rPr>
        <w:t xml:space="preserve"> and also in the Ambulatory Care Pretest: National Hospital Care Survey (OMB #0920-09</w:t>
      </w:r>
      <w:r w:rsidR="009B6EA8" w:rsidRPr="000C36B1">
        <w:rPr>
          <w:rFonts w:asciiTheme="minorHAnsi" w:hAnsiTheme="minorHAnsi" w:cstheme="minorHAnsi"/>
          <w:sz w:val="24"/>
          <w:szCs w:val="24"/>
        </w:rPr>
        <w:t>4</w:t>
      </w:r>
      <w:r w:rsidR="00B76FA6" w:rsidRPr="000C36B1">
        <w:rPr>
          <w:rFonts w:asciiTheme="minorHAnsi" w:hAnsiTheme="minorHAnsi" w:cstheme="minorHAnsi"/>
          <w:sz w:val="24"/>
          <w:szCs w:val="24"/>
        </w:rPr>
        <w:t>4</w:t>
      </w:r>
      <w:r w:rsidR="006B0C75">
        <w:rPr>
          <w:rFonts w:asciiTheme="minorHAnsi" w:hAnsiTheme="minorHAnsi" w:cstheme="minorHAnsi"/>
          <w:sz w:val="24"/>
          <w:szCs w:val="24"/>
        </w:rPr>
        <w:t>, Discontinued 06/30</w:t>
      </w:r>
      <w:r w:rsidR="003E752C">
        <w:rPr>
          <w:rFonts w:asciiTheme="minorHAnsi" w:hAnsiTheme="minorHAnsi" w:cstheme="minorHAnsi"/>
          <w:sz w:val="24"/>
          <w:szCs w:val="24"/>
        </w:rPr>
        <w:t>/</w:t>
      </w:r>
      <w:r w:rsidR="006B0C75">
        <w:rPr>
          <w:rFonts w:asciiTheme="minorHAnsi" w:hAnsiTheme="minorHAnsi" w:cstheme="minorHAnsi"/>
          <w:sz w:val="24"/>
          <w:szCs w:val="24"/>
        </w:rPr>
        <w:t>2013)</w:t>
      </w:r>
      <w:r w:rsidR="00B76FA6" w:rsidRPr="000C36B1">
        <w:rPr>
          <w:rFonts w:asciiTheme="minorHAnsi" w:hAnsiTheme="minorHAnsi" w:cstheme="minorHAnsi"/>
          <w:sz w:val="24"/>
          <w:szCs w:val="24"/>
        </w:rPr>
        <w:t>)</w:t>
      </w:r>
      <w:r w:rsidR="00140DDD" w:rsidRPr="000C36B1">
        <w:rPr>
          <w:rFonts w:asciiTheme="minorHAnsi" w:hAnsiTheme="minorHAnsi" w:cstheme="minorHAnsi"/>
          <w:sz w:val="24"/>
          <w:szCs w:val="24"/>
        </w:rPr>
        <w:t xml:space="preserve">.  </w:t>
      </w:r>
      <w:r w:rsidRPr="000C36B1">
        <w:rPr>
          <w:rFonts w:asciiTheme="minorHAnsi" w:hAnsiTheme="minorHAnsi" w:cstheme="minorHAnsi"/>
          <w:sz w:val="24"/>
          <w:szCs w:val="24"/>
        </w:rPr>
        <w:t>One example of the value of P</w:t>
      </w:r>
      <w:r w:rsidR="00A13B59">
        <w:rPr>
          <w:rFonts w:asciiTheme="minorHAnsi" w:hAnsiTheme="minorHAnsi" w:cstheme="minorHAnsi"/>
          <w:sz w:val="24"/>
          <w:szCs w:val="24"/>
        </w:rPr>
        <w:t>I</w:t>
      </w:r>
      <w:r w:rsidRPr="000C36B1">
        <w:rPr>
          <w:rFonts w:asciiTheme="minorHAnsi" w:hAnsiTheme="minorHAnsi" w:cstheme="minorHAnsi"/>
          <w:sz w:val="24"/>
          <w:szCs w:val="24"/>
        </w:rPr>
        <w:t xml:space="preserve">I is that it </w:t>
      </w:r>
      <w:r w:rsidR="00AC4F1F">
        <w:rPr>
          <w:rFonts w:asciiTheme="minorHAnsi" w:hAnsiTheme="minorHAnsi" w:cstheme="minorHAnsi"/>
          <w:sz w:val="24"/>
          <w:szCs w:val="24"/>
        </w:rPr>
        <w:t>allows</w:t>
      </w:r>
      <w:r w:rsidRPr="000C36B1">
        <w:rPr>
          <w:rFonts w:asciiTheme="minorHAnsi" w:hAnsiTheme="minorHAnsi" w:cstheme="minorHAnsi"/>
          <w:sz w:val="24"/>
          <w:szCs w:val="24"/>
        </w:rPr>
        <w:t xml:space="preserve"> linkage to the </w:t>
      </w:r>
      <w:r w:rsidR="003C7D03">
        <w:rPr>
          <w:rFonts w:asciiTheme="minorHAnsi" w:hAnsiTheme="minorHAnsi" w:cstheme="minorHAnsi"/>
          <w:sz w:val="24"/>
          <w:szCs w:val="24"/>
        </w:rPr>
        <w:t>NDI</w:t>
      </w:r>
      <w:r w:rsidR="00CE1E79">
        <w:rPr>
          <w:rFonts w:asciiTheme="minorHAnsi" w:hAnsiTheme="minorHAnsi" w:cstheme="minorHAnsi"/>
          <w:sz w:val="24"/>
          <w:szCs w:val="24"/>
        </w:rPr>
        <w:t xml:space="preserve"> and other data sources</w:t>
      </w:r>
      <w:r w:rsidRPr="000C36B1">
        <w:rPr>
          <w:rFonts w:asciiTheme="minorHAnsi" w:hAnsiTheme="minorHAnsi" w:cstheme="minorHAnsi"/>
          <w:sz w:val="24"/>
          <w:szCs w:val="24"/>
        </w:rPr>
        <w:t>, providing better information on outcomes of hospitalization. Collection of P</w:t>
      </w:r>
      <w:r w:rsidR="00A13B59">
        <w:rPr>
          <w:rFonts w:asciiTheme="minorHAnsi" w:hAnsiTheme="minorHAnsi" w:cstheme="minorHAnsi"/>
          <w:sz w:val="24"/>
          <w:szCs w:val="24"/>
        </w:rPr>
        <w:t>I</w:t>
      </w:r>
      <w:r w:rsidRPr="000C36B1">
        <w:rPr>
          <w:rFonts w:asciiTheme="minorHAnsi" w:hAnsiTheme="minorHAnsi" w:cstheme="minorHAnsi"/>
          <w:sz w:val="24"/>
          <w:szCs w:val="24"/>
        </w:rPr>
        <w:t xml:space="preserve">I also </w:t>
      </w:r>
      <w:r w:rsidR="00AC4F1F">
        <w:rPr>
          <w:rFonts w:asciiTheme="minorHAnsi" w:hAnsiTheme="minorHAnsi" w:cstheme="minorHAnsi"/>
          <w:sz w:val="24"/>
          <w:szCs w:val="24"/>
        </w:rPr>
        <w:t>allows</w:t>
      </w:r>
      <w:r w:rsidR="00AC4F1F" w:rsidRPr="000C36B1">
        <w:rPr>
          <w:rFonts w:asciiTheme="minorHAnsi" w:hAnsiTheme="minorHAnsi" w:cstheme="minorHAnsi"/>
          <w:sz w:val="24"/>
          <w:szCs w:val="24"/>
        </w:rPr>
        <w:t xml:space="preserve"> </w:t>
      </w:r>
      <w:r w:rsidRPr="000C36B1">
        <w:rPr>
          <w:rFonts w:asciiTheme="minorHAnsi" w:hAnsiTheme="minorHAnsi" w:cstheme="minorHAnsi"/>
          <w:sz w:val="24"/>
          <w:szCs w:val="24"/>
        </w:rPr>
        <w:t>for linkage</w:t>
      </w:r>
      <w:r w:rsidR="009773C2" w:rsidRPr="000C36B1">
        <w:rPr>
          <w:rFonts w:asciiTheme="minorHAnsi" w:hAnsiTheme="minorHAnsi" w:cstheme="minorHAnsi"/>
          <w:sz w:val="24"/>
          <w:szCs w:val="24"/>
        </w:rPr>
        <w:t>s between</w:t>
      </w:r>
      <w:r w:rsidRPr="000C36B1">
        <w:rPr>
          <w:rFonts w:asciiTheme="minorHAnsi" w:hAnsiTheme="minorHAnsi" w:cstheme="minorHAnsi"/>
          <w:sz w:val="24"/>
          <w:szCs w:val="24"/>
        </w:rPr>
        <w:t xml:space="preserve"> inpatient discharges </w:t>
      </w:r>
      <w:r w:rsidR="009773C2" w:rsidRPr="000C36B1">
        <w:rPr>
          <w:rFonts w:asciiTheme="minorHAnsi" w:hAnsiTheme="minorHAnsi" w:cstheme="minorHAnsi"/>
          <w:sz w:val="24"/>
          <w:szCs w:val="24"/>
        </w:rPr>
        <w:t xml:space="preserve">and </w:t>
      </w:r>
      <w:r w:rsidRPr="000C36B1">
        <w:rPr>
          <w:rFonts w:asciiTheme="minorHAnsi" w:hAnsiTheme="minorHAnsi" w:cstheme="minorHAnsi"/>
          <w:sz w:val="24"/>
          <w:szCs w:val="24"/>
        </w:rPr>
        <w:t xml:space="preserve">ED </w:t>
      </w:r>
      <w:r w:rsidR="009773C2" w:rsidRPr="000C36B1">
        <w:rPr>
          <w:rFonts w:asciiTheme="minorHAnsi" w:hAnsiTheme="minorHAnsi" w:cstheme="minorHAnsi"/>
          <w:sz w:val="24"/>
          <w:szCs w:val="24"/>
        </w:rPr>
        <w:t xml:space="preserve">and </w:t>
      </w:r>
      <w:r w:rsidRPr="000C36B1">
        <w:rPr>
          <w:rFonts w:asciiTheme="minorHAnsi" w:hAnsiTheme="minorHAnsi" w:cstheme="minorHAnsi"/>
          <w:sz w:val="24"/>
          <w:szCs w:val="24"/>
        </w:rPr>
        <w:t>OPD</w:t>
      </w:r>
      <w:r w:rsidR="009773C2" w:rsidRPr="000C36B1">
        <w:rPr>
          <w:rFonts w:asciiTheme="minorHAnsi" w:hAnsiTheme="minorHAnsi" w:cstheme="minorHAnsi"/>
          <w:sz w:val="24"/>
          <w:szCs w:val="24"/>
        </w:rPr>
        <w:t xml:space="preserve"> visits</w:t>
      </w:r>
      <w:r w:rsidRPr="000C36B1">
        <w:rPr>
          <w:rFonts w:asciiTheme="minorHAnsi" w:hAnsiTheme="minorHAnsi" w:cstheme="minorHAnsi"/>
          <w:sz w:val="24"/>
          <w:szCs w:val="24"/>
        </w:rPr>
        <w:t xml:space="preserve">.  The list of requested items considered to be sensitive includes the following </w:t>
      </w:r>
      <w:r w:rsidR="00D77359" w:rsidRPr="000C36B1">
        <w:rPr>
          <w:rFonts w:asciiTheme="minorHAnsi" w:hAnsiTheme="minorHAnsi" w:cstheme="minorHAnsi"/>
          <w:sz w:val="24"/>
          <w:szCs w:val="24"/>
        </w:rPr>
        <w:t xml:space="preserve">eleven data elements </w:t>
      </w:r>
      <w:r w:rsidRPr="000C36B1">
        <w:rPr>
          <w:rFonts w:asciiTheme="minorHAnsi" w:hAnsiTheme="minorHAnsi" w:cstheme="minorHAnsi"/>
          <w:sz w:val="24"/>
          <w:szCs w:val="24"/>
        </w:rPr>
        <w:t>on patients</w:t>
      </w:r>
      <w:r w:rsidR="00D77359" w:rsidRPr="000C36B1">
        <w:rPr>
          <w:rFonts w:asciiTheme="minorHAnsi" w:hAnsiTheme="minorHAnsi" w:cstheme="minorHAnsi"/>
          <w:sz w:val="24"/>
          <w:szCs w:val="24"/>
        </w:rPr>
        <w:t xml:space="preserve"> and one data element for physicians</w:t>
      </w:r>
      <w:r w:rsidRPr="000C36B1">
        <w:rPr>
          <w:rFonts w:asciiTheme="minorHAnsi" w:hAnsiTheme="minorHAnsi" w:cstheme="minorHAnsi"/>
          <w:sz w:val="24"/>
          <w:szCs w:val="24"/>
        </w:rPr>
        <w:t>:</w:t>
      </w:r>
    </w:p>
    <w:p w14:paraId="74396020" w14:textId="48BF5A8B" w:rsidR="007D13BE" w:rsidRDefault="007D13BE" w:rsidP="007D13BE">
      <w:pPr>
        <w:widowControl/>
        <w:rPr>
          <w:rFonts w:asciiTheme="minorHAnsi" w:hAnsiTheme="minorHAnsi" w:cstheme="minorHAnsi"/>
          <w:sz w:val="24"/>
          <w:szCs w:val="24"/>
        </w:rPr>
      </w:pPr>
    </w:p>
    <w:p w14:paraId="70016402" w14:textId="11C61DCB" w:rsidR="00CE1E79" w:rsidRPr="000C36B1" w:rsidRDefault="00CE1E79" w:rsidP="007D13BE">
      <w:pPr>
        <w:widowControl/>
        <w:rPr>
          <w:rFonts w:asciiTheme="minorHAnsi" w:hAnsiTheme="minorHAnsi" w:cstheme="minorHAnsi"/>
          <w:sz w:val="24"/>
          <w:szCs w:val="24"/>
        </w:rPr>
      </w:pPr>
      <w:r>
        <w:rPr>
          <w:rFonts w:asciiTheme="minorHAnsi" w:hAnsiTheme="minorHAnsi" w:cstheme="minorHAnsi"/>
          <w:sz w:val="24"/>
          <w:szCs w:val="24"/>
        </w:rPr>
        <w:t xml:space="preserve">Patient: </w:t>
      </w:r>
    </w:p>
    <w:p w14:paraId="5829AD79"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1.</w:t>
      </w:r>
      <w:r w:rsidRPr="000C36B1">
        <w:rPr>
          <w:rFonts w:asciiTheme="minorHAnsi" w:hAnsiTheme="minorHAnsi" w:cstheme="minorHAnsi"/>
          <w:sz w:val="24"/>
          <w:szCs w:val="24"/>
        </w:rPr>
        <w:tab/>
        <w:t>Name</w:t>
      </w:r>
    </w:p>
    <w:p w14:paraId="51F0F2EB"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2.</w:t>
      </w:r>
      <w:r w:rsidRPr="000C36B1">
        <w:rPr>
          <w:rFonts w:asciiTheme="minorHAnsi" w:hAnsiTheme="minorHAnsi" w:cstheme="minorHAnsi"/>
          <w:sz w:val="24"/>
          <w:szCs w:val="24"/>
        </w:rPr>
        <w:tab/>
        <w:t>Birth date</w:t>
      </w:r>
    </w:p>
    <w:p w14:paraId="23A3F3CB"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3.</w:t>
      </w:r>
      <w:r w:rsidRPr="000C36B1">
        <w:rPr>
          <w:rFonts w:asciiTheme="minorHAnsi" w:hAnsiTheme="minorHAnsi" w:cstheme="minorHAnsi"/>
          <w:sz w:val="24"/>
          <w:szCs w:val="24"/>
        </w:rPr>
        <w:tab/>
        <w:t>Address</w:t>
      </w:r>
    </w:p>
    <w:p w14:paraId="63CC8517"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4.</w:t>
      </w:r>
      <w:r w:rsidRPr="000C36B1">
        <w:rPr>
          <w:rFonts w:asciiTheme="minorHAnsi" w:hAnsiTheme="minorHAnsi" w:cstheme="minorHAnsi"/>
          <w:sz w:val="24"/>
          <w:szCs w:val="24"/>
        </w:rPr>
        <w:tab/>
        <w:t>ZIP Code</w:t>
      </w:r>
    </w:p>
    <w:p w14:paraId="381AB519"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5.</w:t>
      </w:r>
      <w:r w:rsidRPr="000C36B1">
        <w:rPr>
          <w:rFonts w:asciiTheme="minorHAnsi" w:hAnsiTheme="minorHAnsi" w:cstheme="minorHAnsi"/>
          <w:sz w:val="24"/>
          <w:szCs w:val="24"/>
        </w:rPr>
        <w:tab/>
        <w:t>Dates of admission and discharge (for the inpatient</w:t>
      </w:r>
      <w:r w:rsidR="00C171B5" w:rsidRPr="000C36B1">
        <w:rPr>
          <w:rFonts w:asciiTheme="minorHAnsi" w:hAnsiTheme="minorHAnsi" w:cstheme="minorHAnsi"/>
          <w:sz w:val="24"/>
          <w:szCs w:val="24"/>
        </w:rPr>
        <w:t xml:space="preserve"> </w:t>
      </w:r>
      <w:r w:rsidR="009773C2" w:rsidRPr="000C36B1">
        <w:rPr>
          <w:rFonts w:asciiTheme="minorHAnsi" w:hAnsiTheme="minorHAnsi" w:cstheme="minorHAnsi"/>
          <w:sz w:val="24"/>
          <w:szCs w:val="24"/>
        </w:rPr>
        <w:t xml:space="preserve">discharges </w:t>
      </w:r>
      <w:r w:rsidR="00C171B5" w:rsidRPr="000C36B1">
        <w:rPr>
          <w:rFonts w:asciiTheme="minorHAnsi" w:hAnsiTheme="minorHAnsi" w:cstheme="minorHAnsi"/>
          <w:sz w:val="24"/>
          <w:szCs w:val="24"/>
        </w:rPr>
        <w:t xml:space="preserve">and ED </w:t>
      </w:r>
      <w:r w:rsidR="009773C2" w:rsidRPr="000C36B1">
        <w:rPr>
          <w:rFonts w:asciiTheme="minorHAnsi" w:hAnsiTheme="minorHAnsi" w:cstheme="minorHAnsi"/>
          <w:sz w:val="24"/>
          <w:szCs w:val="24"/>
        </w:rPr>
        <w:t>visits</w:t>
      </w:r>
      <w:r w:rsidRPr="000C36B1">
        <w:rPr>
          <w:rFonts w:asciiTheme="minorHAnsi" w:hAnsiTheme="minorHAnsi" w:cstheme="minorHAnsi"/>
          <w:sz w:val="24"/>
          <w:szCs w:val="24"/>
        </w:rPr>
        <w:t>)</w:t>
      </w:r>
    </w:p>
    <w:p w14:paraId="73A24F94"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6.</w:t>
      </w:r>
      <w:r w:rsidRPr="000C36B1">
        <w:rPr>
          <w:rFonts w:asciiTheme="minorHAnsi" w:hAnsiTheme="minorHAnsi" w:cstheme="minorHAnsi"/>
          <w:sz w:val="24"/>
          <w:szCs w:val="24"/>
        </w:rPr>
        <w:tab/>
      </w:r>
      <w:r w:rsidR="00C171B5" w:rsidRPr="000C36B1">
        <w:rPr>
          <w:rFonts w:asciiTheme="minorHAnsi" w:hAnsiTheme="minorHAnsi" w:cstheme="minorHAnsi"/>
          <w:sz w:val="24"/>
          <w:szCs w:val="24"/>
        </w:rPr>
        <w:t>V</w:t>
      </w:r>
      <w:r w:rsidRPr="000C36B1">
        <w:rPr>
          <w:rFonts w:asciiTheme="minorHAnsi" w:hAnsiTheme="minorHAnsi" w:cstheme="minorHAnsi"/>
          <w:sz w:val="24"/>
          <w:szCs w:val="24"/>
        </w:rPr>
        <w:t xml:space="preserve">isit </w:t>
      </w:r>
      <w:r w:rsidR="00C171B5" w:rsidRPr="000C36B1">
        <w:rPr>
          <w:rFonts w:asciiTheme="minorHAnsi" w:hAnsiTheme="minorHAnsi" w:cstheme="minorHAnsi"/>
          <w:sz w:val="24"/>
          <w:szCs w:val="24"/>
        </w:rPr>
        <w:t xml:space="preserve">dates </w:t>
      </w:r>
      <w:r w:rsidRPr="000C36B1">
        <w:rPr>
          <w:rFonts w:asciiTheme="minorHAnsi" w:hAnsiTheme="minorHAnsi" w:cstheme="minorHAnsi"/>
          <w:sz w:val="24"/>
          <w:szCs w:val="24"/>
        </w:rPr>
        <w:t xml:space="preserve">(for </w:t>
      </w:r>
      <w:r w:rsidR="009773C2" w:rsidRPr="000C36B1">
        <w:rPr>
          <w:rFonts w:asciiTheme="minorHAnsi" w:hAnsiTheme="minorHAnsi" w:cstheme="minorHAnsi"/>
          <w:sz w:val="24"/>
          <w:szCs w:val="24"/>
        </w:rPr>
        <w:t>ED and OPD visits</w:t>
      </w:r>
      <w:r w:rsidRPr="000C36B1">
        <w:rPr>
          <w:rFonts w:asciiTheme="minorHAnsi" w:hAnsiTheme="minorHAnsi" w:cstheme="minorHAnsi"/>
          <w:sz w:val="24"/>
          <w:szCs w:val="24"/>
        </w:rPr>
        <w:t>)</w:t>
      </w:r>
    </w:p>
    <w:p w14:paraId="34D3D641"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7.</w:t>
      </w:r>
      <w:r w:rsidRPr="000C36B1">
        <w:rPr>
          <w:rFonts w:asciiTheme="minorHAnsi" w:hAnsiTheme="minorHAnsi" w:cstheme="minorHAnsi"/>
          <w:sz w:val="24"/>
          <w:szCs w:val="24"/>
        </w:rPr>
        <w:tab/>
        <w:t xml:space="preserve">Procedure dates </w:t>
      </w:r>
    </w:p>
    <w:p w14:paraId="3DCF4E42"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8.</w:t>
      </w:r>
      <w:r w:rsidRPr="000C36B1">
        <w:rPr>
          <w:rFonts w:asciiTheme="minorHAnsi" w:hAnsiTheme="minorHAnsi" w:cstheme="minorHAnsi"/>
          <w:sz w:val="24"/>
          <w:szCs w:val="24"/>
        </w:rPr>
        <w:tab/>
        <w:t>Social security number (where available)</w:t>
      </w:r>
    </w:p>
    <w:p w14:paraId="54FA213A"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9.</w:t>
      </w:r>
      <w:r w:rsidRPr="000C36B1">
        <w:rPr>
          <w:rFonts w:asciiTheme="minorHAnsi" w:hAnsiTheme="minorHAnsi" w:cstheme="minorHAnsi"/>
          <w:sz w:val="24"/>
          <w:szCs w:val="24"/>
        </w:rPr>
        <w:tab/>
        <w:t>Medical record number (where available)</w:t>
      </w:r>
    </w:p>
    <w:p w14:paraId="1AD99373"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10.</w:t>
      </w:r>
      <w:r w:rsidRPr="000C36B1">
        <w:rPr>
          <w:rFonts w:asciiTheme="minorHAnsi" w:hAnsiTheme="minorHAnsi" w:cstheme="minorHAnsi"/>
          <w:sz w:val="24"/>
          <w:szCs w:val="24"/>
        </w:rPr>
        <w:tab/>
        <w:t>Patient control number</w:t>
      </w:r>
    </w:p>
    <w:p w14:paraId="27FA7367" w14:textId="50273B99" w:rsidR="007D13BE"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11.</w:t>
      </w:r>
      <w:r w:rsidRPr="000C36B1">
        <w:rPr>
          <w:rFonts w:asciiTheme="minorHAnsi" w:hAnsiTheme="minorHAnsi" w:cstheme="minorHAnsi"/>
          <w:sz w:val="24"/>
          <w:szCs w:val="24"/>
        </w:rPr>
        <w:tab/>
        <w:t>Medicare health insurance benefit/claim number</w:t>
      </w:r>
    </w:p>
    <w:p w14:paraId="0C263F44" w14:textId="07891FBC" w:rsidR="00CE1E79" w:rsidRDefault="00CE1E79" w:rsidP="007D13BE">
      <w:pPr>
        <w:widowControl/>
        <w:rPr>
          <w:rFonts w:asciiTheme="minorHAnsi" w:hAnsiTheme="minorHAnsi" w:cstheme="minorHAnsi"/>
          <w:sz w:val="24"/>
          <w:szCs w:val="24"/>
        </w:rPr>
      </w:pPr>
    </w:p>
    <w:p w14:paraId="3293277F" w14:textId="570E29E2" w:rsidR="00CE1E79" w:rsidRPr="000C36B1" w:rsidRDefault="00CE1E79" w:rsidP="007D13BE">
      <w:pPr>
        <w:widowControl/>
        <w:rPr>
          <w:rFonts w:asciiTheme="minorHAnsi" w:hAnsiTheme="minorHAnsi" w:cstheme="minorHAnsi"/>
          <w:sz w:val="24"/>
          <w:szCs w:val="24"/>
        </w:rPr>
      </w:pPr>
      <w:r>
        <w:rPr>
          <w:rFonts w:asciiTheme="minorHAnsi" w:hAnsiTheme="minorHAnsi" w:cstheme="minorHAnsi"/>
          <w:sz w:val="24"/>
          <w:szCs w:val="24"/>
        </w:rPr>
        <w:t xml:space="preserve">Physician: </w:t>
      </w:r>
    </w:p>
    <w:p w14:paraId="4E29FAFA"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12.</w:t>
      </w:r>
      <w:r w:rsidRPr="000C36B1">
        <w:rPr>
          <w:rFonts w:asciiTheme="minorHAnsi" w:hAnsiTheme="minorHAnsi" w:cstheme="minorHAnsi"/>
          <w:sz w:val="24"/>
          <w:szCs w:val="24"/>
        </w:rPr>
        <w:tab/>
        <w:t>NPI (National Provider Identifier) number</w:t>
      </w:r>
    </w:p>
    <w:p w14:paraId="3B8E2A61" w14:textId="77777777" w:rsidR="005F28A8" w:rsidRPr="000C36B1" w:rsidRDefault="005F28A8" w:rsidP="007D13BE">
      <w:pPr>
        <w:widowControl/>
        <w:rPr>
          <w:rFonts w:asciiTheme="minorHAnsi" w:hAnsiTheme="minorHAnsi" w:cstheme="minorHAnsi"/>
          <w:sz w:val="24"/>
          <w:szCs w:val="24"/>
        </w:rPr>
      </w:pPr>
    </w:p>
    <w:p w14:paraId="57FC91BF" w14:textId="3BB0698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 xml:space="preserve">Patient name and social security number </w:t>
      </w:r>
      <w:r w:rsidR="00A01847" w:rsidRPr="000C36B1">
        <w:rPr>
          <w:rFonts w:asciiTheme="minorHAnsi" w:hAnsiTheme="minorHAnsi" w:cstheme="minorHAnsi"/>
          <w:sz w:val="24"/>
          <w:szCs w:val="24"/>
        </w:rPr>
        <w:t xml:space="preserve">are currently collected as </w:t>
      </w:r>
      <w:r w:rsidR="002074F7">
        <w:rPr>
          <w:rFonts w:asciiTheme="minorHAnsi" w:hAnsiTheme="minorHAnsi" w:cstheme="minorHAnsi"/>
          <w:sz w:val="24"/>
          <w:szCs w:val="24"/>
        </w:rPr>
        <w:t>P</w:t>
      </w:r>
      <w:r w:rsidR="00A13B59">
        <w:rPr>
          <w:rFonts w:asciiTheme="minorHAnsi" w:hAnsiTheme="minorHAnsi" w:cstheme="minorHAnsi"/>
          <w:sz w:val="24"/>
          <w:szCs w:val="24"/>
        </w:rPr>
        <w:t>I</w:t>
      </w:r>
      <w:r w:rsidR="002074F7">
        <w:rPr>
          <w:rFonts w:asciiTheme="minorHAnsi" w:hAnsiTheme="minorHAnsi" w:cstheme="minorHAnsi"/>
          <w:sz w:val="24"/>
          <w:szCs w:val="24"/>
        </w:rPr>
        <w:t xml:space="preserve">I </w:t>
      </w:r>
      <w:r w:rsidR="00A01847" w:rsidRPr="000C36B1">
        <w:rPr>
          <w:rFonts w:asciiTheme="minorHAnsi" w:hAnsiTheme="minorHAnsi" w:cstheme="minorHAnsi"/>
          <w:sz w:val="24"/>
          <w:szCs w:val="24"/>
        </w:rPr>
        <w:t>included</w:t>
      </w:r>
      <w:r w:rsidRPr="000C36B1">
        <w:rPr>
          <w:rFonts w:asciiTheme="minorHAnsi" w:hAnsiTheme="minorHAnsi" w:cstheme="minorHAnsi"/>
          <w:sz w:val="24"/>
          <w:szCs w:val="24"/>
        </w:rPr>
        <w:t xml:space="preserve"> in the NHCS. In order to accurately link sampled patients to the NCHS NDI, first and last names of the patient </w:t>
      </w:r>
      <w:r w:rsidR="00C72B0C" w:rsidRPr="000C36B1">
        <w:rPr>
          <w:rFonts w:asciiTheme="minorHAnsi" w:hAnsiTheme="minorHAnsi" w:cstheme="minorHAnsi"/>
          <w:sz w:val="24"/>
          <w:szCs w:val="24"/>
        </w:rPr>
        <w:t>are</w:t>
      </w:r>
      <w:r w:rsidRPr="000C36B1">
        <w:rPr>
          <w:rFonts w:asciiTheme="minorHAnsi" w:hAnsiTheme="minorHAnsi" w:cstheme="minorHAnsi"/>
          <w:sz w:val="24"/>
          <w:szCs w:val="24"/>
        </w:rPr>
        <w:t xml:space="preserve"> necessary in addition to address, birth date, sex, and state.  States vary on whether or not they require the social security number on the UB-04.  Although linkages could be made to the NDI without the SSN, researchers planning to use the NDI are encouraged to collect or compile as many of the NDI data items as possible. For more information on the N</w:t>
      </w:r>
      <w:r w:rsidR="003C7D03">
        <w:rPr>
          <w:rFonts w:asciiTheme="minorHAnsi" w:hAnsiTheme="minorHAnsi" w:cstheme="minorHAnsi"/>
          <w:sz w:val="24"/>
          <w:szCs w:val="24"/>
        </w:rPr>
        <w:t>DI</w:t>
      </w:r>
      <w:r w:rsidRPr="000C36B1">
        <w:rPr>
          <w:rFonts w:asciiTheme="minorHAnsi" w:hAnsiTheme="minorHAnsi" w:cstheme="minorHAnsi"/>
          <w:sz w:val="24"/>
          <w:szCs w:val="24"/>
        </w:rPr>
        <w:t xml:space="preserve">, see the web link, NCHS -National Death Index Home Page at </w:t>
      </w:r>
      <w:hyperlink r:id="rId14" w:history="1">
        <w:r w:rsidR="002C0427" w:rsidRPr="0057665E">
          <w:rPr>
            <w:rStyle w:val="Hyperlink"/>
            <w:rFonts w:asciiTheme="minorHAnsi" w:hAnsiTheme="minorHAnsi" w:cstheme="minorHAnsi"/>
            <w:sz w:val="24"/>
            <w:szCs w:val="24"/>
          </w:rPr>
          <w:t>http://www.cdc.gov/nchs/ndi.htm</w:t>
        </w:r>
      </w:hyperlink>
      <w:r w:rsidR="002C0427">
        <w:rPr>
          <w:rFonts w:asciiTheme="minorHAnsi" w:hAnsiTheme="minorHAnsi" w:cstheme="minorHAnsi"/>
          <w:sz w:val="24"/>
          <w:szCs w:val="24"/>
        </w:rPr>
        <w:t xml:space="preserve"> </w:t>
      </w:r>
      <w:r w:rsidRPr="000C36B1">
        <w:rPr>
          <w:rFonts w:asciiTheme="minorHAnsi" w:hAnsiTheme="minorHAnsi" w:cstheme="minorHAnsi"/>
          <w:sz w:val="24"/>
          <w:szCs w:val="24"/>
        </w:rPr>
        <w:t xml:space="preserve">.  </w:t>
      </w:r>
      <w:r w:rsidR="0038458C" w:rsidRPr="000C36B1">
        <w:rPr>
          <w:rFonts w:asciiTheme="minorHAnsi" w:hAnsiTheme="minorHAnsi" w:cstheme="minorHAnsi"/>
          <w:sz w:val="24"/>
          <w:szCs w:val="24"/>
        </w:rPr>
        <w:t xml:space="preserve">  </w:t>
      </w:r>
    </w:p>
    <w:p w14:paraId="0F70234F" w14:textId="77777777" w:rsidR="007D13BE" w:rsidRPr="000C36B1" w:rsidRDefault="007D13BE" w:rsidP="007D13BE">
      <w:pPr>
        <w:widowControl/>
        <w:rPr>
          <w:rFonts w:asciiTheme="minorHAnsi" w:hAnsiTheme="minorHAnsi" w:cstheme="minorHAnsi"/>
          <w:sz w:val="24"/>
          <w:szCs w:val="24"/>
        </w:rPr>
      </w:pPr>
    </w:p>
    <w:p w14:paraId="5C0735C9"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Birth date w</w:t>
      </w:r>
      <w:r w:rsidR="00E9625E" w:rsidRPr="000C36B1">
        <w:rPr>
          <w:rFonts w:asciiTheme="minorHAnsi" w:hAnsiTheme="minorHAnsi" w:cstheme="minorHAnsi"/>
          <w:sz w:val="24"/>
          <w:szCs w:val="24"/>
        </w:rPr>
        <w:t xml:space="preserve">ill be converted to age by the contractor </w:t>
      </w:r>
      <w:r w:rsidRPr="000C36B1">
        <w:rPr>
          <w:rFonts w:asciiTheme="minorHAnsi" w:hAnsiTheme="minorHAnsi" w:cstheme="minorHAnsi"/>
          <w:sz w:val="24"/>
          <w:szCs w:val="24"/>
        </w:rPr>
        <w:t xml:space="preserve">during processing.  This is done to minimize error that can be introduced by doing this manually in the field at the time of data collection.  This is especially important in going across centuries and for newborns in going across years.  Age is, of course, very important to analyze because of its relation to health conditions and treatments which vary by age.  </w:t>
      </w:r>
    </w:p>
    <w:p w14:paraId="1BA740AE" w14:textId="77777777" w:rsidR="007D13BE" w:rsidRPr="000C36B1" w:rsidRDefault="007D13BE" w:rsidP="007D13BE">
      <w:pPr>
        <w:widowControl/>
        <w:rPr>
          <w:rFonts w:asciiTheme="minorHAnsi" w:hAnsiTheme="minorHAnsi" w:cstheme="minorHAnsi"/>
          <w:sz w:val="24"/>
          <w:szCs w:val="24"/>
        </w:rPr>
      </w:pPr>
    </w:p>
    <w:p w14:paraId="7A6912D2" w14:textId="466F02C9"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 xml:space="preserve">Patient address and ZIP Code of residence are required to link data from the U.S. Census Bureau.  It is well known that health status and the use of health services vary </w:t>
      </w:r>
      <w:r w:rsidR="004B0F2E" w:rsidRPr="000C36B1">
        <w:rPr>
          <w:rFonts w:asciiTheme="minorHAnsi" w:hAnsiTheme="minorHAnsi" w:cstheme="minorHAnsi"/>
          <w:sz w:val="24"/>
          <w:szCs w:val="24"/>
        </w:rPr>
        <w:t xml:space="preserve">considerably </w:t>
      </w:r>
      <w:r w:rsidRPr="000C36B1">
        <w:rPr>
          <w:rFonts w:asciiTheme="minorHAnsi" w:hAnsiTheme="minorHAnsi" w:cstheme="minorHAnsi"/>
          <w:sz w:val="24"/>
          <w:szCs w:val="24"/>
        </w:rPr>
        <w:t xml:space="preserve">by socioeconomic status (SES).  Those with lower income and less education, for example, are generally in worse health and sometimes have reduced access to medical care compared to others.  It is therefore important to be able to use NHCS to track the use of hospital care by SES.  Unfortunately, measures of an individual's SES, such as family income or education level, are not routinely recorded in medical records.  Geocoding complete patient addresses to the Census tract or block group level and using Census measures of area SES at these levels will yield </w:t>
      </w:r>
      <w:r w:rsidR="005E6CA8">
        <w:rPr>
          <w:rFonts w:asciiTheme="minorHAnsi" w:hAnsiTheme="minorHAnsi" w:cstheme="minorHAnsi"/>
          <w:sz w:val="24"/>
          <w:szCs w:val="24"/>
        </w:rPr>
        <w:t>reasonable</w:t>
      </w:r>
      <w:r w:rsidRPr="000C36B1">
        <w:rPr>
          <w:rFonts w:asciiTheme="minorHAnsi" w:hAnsiTheme="minorHAnsi" w:cstheme="minorHAnsi"/>
          <w:sz w:val="24"/>
          <w:szCs w:val="24"/>
        </w:rPr>
        <w:t xml:space="preserve"> proxies for individual-level SES (Krieger</w:t>
      </w:r>
      <w:r w:rsidR="00726CD0" w:rsidRPr="000C36B1">
        <w:rPr>
          <w:rFonts w:asciiTheme="minorHAnsi" w:hAnsiTheme="minorHAnsi" w:cstheme="minorHAnsi"/>
          <w:sz w:val="24"/>
          <w:szCs w:val="24"/>
        </w:rPr>
        <w:t>,</w:t>
      </w:r>
      <w:r w:rsidRPr="000C36B1">
        <w:rPr>
          <w:rFonts w:asciiTheme="minorHAnsi" w:hAnsiTheme="minorHAnsi" w:cstheme="minorHAnsi"/>
          <w:sz w:val="24"/>
          <w:szCs w:val="24"/>
        </w:rPr>
        <w:t xml:space="preserve"> N</w:t>
      </w:r>
      <w:r w:rsidR="00726CD0" w:rsidRPr="000C36B1">
        <w:rPr>
          <w:rFonts w:asciiTheme="minorHAnsi" w:hAnsiTheme="minorHAnsi" w:cstheme="minorHAnsi"/>
          <w:sz w:val="24"/>
          <w:szCs w:val="24"/>
        </w:rPr>
        <w:t>.</w:t>
      </w:r>
      <w:r w:rsidRPr="000C36B1">
        <w:rPr>
          <w:rFonts w:asciiTheme="minorHAnsi" w:hAnsiTheme="minorHAnsi" w:cstheme="minorHAnsi"/>
          <w:sz w:val="24"/>
          <w:szCs w:val="24"/>
        </w:rPr>
        <w:t>, et al., 2002)</w:t>
      </w:r>
      <w:r w:rsidR="005D1FC7" w:rsidRPr="000C36B1">
        <w:rPr>
          <w:rStyle w:val="FootnoteReference"/>
          <w:rFonts w:asciiTheme="minorHAnsi" w:hAnsiTheme="minorHAnsi" w:cstheme="minorHAnsi"/>
          <w:sz w:val="24"/>
          <w:szCs w:val="24"/>
        </w:rPr>
        <w:footnoteReference w:id="3"/>
      </w:r>
      <w:r w:rsidRPr="000C36B1">
        <w:rPr>
          <w:rFonts w:asciiTheme="minorHAnsi" w:hAnsiTheme="minorHAnsi" w:cstheme="minorHAnsi"/>
          <w:sz w:val="24"/>
          <w:szCs w:val="24"/>
        </w:rPr>
        <w:t>.</w:t>
      </w:r>
    </w:p>
    <w:p w14:paraId="2C040AA9" w14:textId="77777777" w:rsidR="00DB11BC" w:rsidRPr="000C36B1" w:rsidRDefault="00DB11BC" w:rsidP="007D13BE">
      <w:pPr>
        <w:widowControl/>
        <w:rPr>
          <w:rFonts w:asciiTheme="minorHAnsi" w:hAnsiTheme="minorHAnsi" w:cstheme="minorHAnsi"/>
          <w:sz w:val="24"/>
          <w:szCs w:val="24"/>
        </w:rPr>
      </w:pPr>
    </w:p>
    <w:p w14:paraId="3219BF5A" w14:textId="2A09E0D5"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 xml:space="preserve">Dates of admission and discharge are essential to calculate days of care, which are needed to measure total inpatient days in the United States and to measure average length of stay.  Trends in both of these measures are critical to assessing changes in the health care system.  For example, they may reflect factors associated with new Federal programs and policies, such as the implementation of payment changes or laws that regulate the early discharge of mothers and newborns.  With precise dates in hand, NCHS can calculate days of care per discharge regardless of the number of days in a month, leap years, or other nuances.  </w:t>
      </w:r>
    </w:p>
    <w:p w14:paraId="20CE9DE3" w14:textId="77777777" w:rsidR="00C268F4" w:rsidRPr="000C36B1" w:rsidRDefault="00C268F4" w:rsidP="007D13BE">
      <w:pPr>
        <w:widowControl/>
        <w:rPr>
          <w:rFonts w:asciiTheme="minorHAnsi" w:hAnsiTheme="minorHAnsi" w:cstheme="minorHAnsi"/>
          <w:sz w:val="24"/>
          <w:szCs w:val="24"/>
        </w:rPr>
      </w:pPr>
    </w:p>
    <w:p w14:paraId="318BDE2A"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 xml:space="preserve">Procedure dates are necessary, in conjunction with admission and discharge dates, to determine the timing of procedures within a hospitalization.  Procedure dates </w:t>
      </w:r>
      <w:r w:rsidR="0003342E" w:rsidRPr="000C36B1">
        <w:rPr>
          <w:rFonts w:asciiTheme="minorHAnsi" w:hAnsiTheme="minorHAnsi" w:cstheme="minorHAnsi"/>
          <w:sz w:val="24"/>
          <w:szCs w:val="24"/>
        </w:rPr>
        <w:t>were previously</w:t>
      </w:r>
      <w:r w:rsidRPr="000C36B1">
        <w:rPr>
          <w:rFonts w:asciiTheme="minorHAnsi" w:hAnsiTheme="minorHAnsi" w:cstheme="minorHAnsi"/>
          <w:sz w:val="24"/>
          <w:szCs w:val="24"/>
        </w:rPr>
        <w:t xml:space="preserve"> collected as part of NHDS, and help</w:t>
      </w:r>
      <w:r w:rsidR="0003342E" w:rsidRPr="000C36B1">
        <w:rPr>
          <w:rFonts w:asciiTheme="minorHAnsi" w:hAnsiTheme="minorHAnsi" w:cstheme="minorHAnsi"/>
          <w:sz w:val="24"/>
          <w:szCs w:val="24"/>
        </w:rPr>
        <w:t>ed</w:t>
      </w:r>
      <w:r w:rsidRPr="000C36B1">
        <w:rPr>
          <w:rFonts w:asciiTheme="minorHAnsi" w:hAnsiTheme="minorHAnsi" w:cstheme="minorHAnsi"/>
          <w:sz w:val="24"/>
          <w:szCs w:val="24"/>
        </w:rPr>
        <w:t xml:space="preserve"> provide a much clearer picture of a surgical patient’s hospital course than would otherwise be available.  For example, without procedure dates, a patient who dies from a severe post-operative infection many days after a planned surgery may look identical to a patient who is rushed to the operating room many days into a hospitalization for an emergency procedure and dies in the operating room.  Procedure dates provide crucial data for researchers in many areas, including the measurement of complications, medical errors, and risk-adjusted outcomes of hospitalizations. </w:t>
      </w:r>
    </w:p>
    <w:p w14:paraId="2B8EFBD2" w14:textId="77777777" w:rsidR="004E1BB7" w:rsidRPr="000C36B1" w:rsidRDefault="004E1BB7" w:rsidP="007D13BE">
      <w:pPr>
        <w:widowControl/>
        <w:rPr>
          <w:rFonts w:asciiTheme="minorHAnsi" w:hAnsiTheme="minorHAnsi" w:cstheme="minorHAnsi"/>
          <w:sz w:val="24"/>
          <w:szCs w:val="24"/>
        </w:rPr>
      </w:pPr>
    </w:p>
    <w:p w14:paraId="5DD6BCC9" w14:textId="4D07AEBF"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The retention of</w:t>
      </w:r>
      <w:r w:rsidR="004B0F2E" w:rsidRPr="000C36B1">
        <w:rPr>
          <w:rFonts w:asciiTheme="minorHAnsi" w:hAnsiTheme="minorHAnsi" w:cstheme="minorHAnsi"/>
          <w:sz w:val="24"/>
          <w:szCs w:val="24"/>
        </w:rPr>
        <w:t xml:space="preserve"> the </w:t>
      </w:r>
      <w:r w:rsidRPr="000C36B1">
        <w:rPr>
          <w:rFonts w:asciiTheme="minorHAnsi" w:hAnsiTheme="minorHAnsi" w:cstheme="minorHAnsi"/>
          <w:sz w:val="24"/>
          <w:szCs w:val="24"/>
        </w:rPr>
        <w:t>medical record number will allow the collection of a single patient’s data from several sources within a hospital, such as the medical record, laboratory records, hospita</w:t>
      </w:r>
      <w:r w:rsidR="005C4A1F" w:rsidRPr="000C36B1">
        <w:rPr>
          <w:rFonts w:asciiTheme="minorHAnsi" w:hAnsiTheme="minorHAnsi" w:cstheme="minorHAnsi"/>
          <w:sz w:val="24"/>
          <w:szCs w:val="24"/>
        </w:rPr>
        <w:t xml:space="preserve">l </w:t>
      </w:r>
      <w:r w:rsidRPr="000C36B1">
        <w:rPr>
          <w:rFonts w:asciiTheme="minorHAnsi" w:hAnsiTheme="minorHAnsi" w:cstheme="minorHAnsi"/>
          <w:sz w:val="24"/>
          <w:szCs w:val="24"/>
        </w:rPr>
        <w:t xml:space="preserve">billing records, emergency department, ambulatory department and ambulatory surgery </w:t>
      </w:r>
      <w:r w:rsidR="00CF2087" w:rsidRPr="000C36B1">
        <w:rPr>
          <w:rFonts w:asciiTheme="minorHAnsi" w:hAnsiTheme="minorHAnsi" w:cstheme="minorHAnsi"/>
          <w:sz w:val="24"/>
          <w:szCs w:val="24"/>
        </w:rPr>
        <w:t>locations</w:t>
      </w:r>
      <w:r w:rsidRPr="000C36B1">
        <w:rPr>
          <w:rFonts w:asciiTheme="minorHAnsi" w:hAnsiTheme="minorHAnsi" w:cstheme="minorHAnsi"/>
          <w:sz w:val="24"/>
          <w:szCs w:val="24"/>
        </w:rPr>
        <w:t xml:space="preserve">.  This will provide access to more comprehensive and detailed clinical information, as well as additional outcomes and quality measures.  </w:t>
      </w:r>
    </w:p>
    <w:p w14:paraId="12154875" w14:textId="77777777" w:rsidR="007D13BE" w:rsidRPr="000C36B1" w:rsidRDefault="007D13BE" w:rsidP="007D13BE">
      <w:pPr>
        <w:widowControl/>
        <w:rPr>
          <w:rFonts w:asciiTheme="minorHAnsi" w:hAnsiTheme="minorHAnsi" w:cstheme="minorHAnsi"/>
          <w:sz w:val="24"/>
          <w:szCs w:val="24"/>
        </w:rPr>
      </w:pPr>
    </w:p>
    <w:p w14:paraId="55897763" w14:textId="77777777"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Patient control number is a required element on the UB-04</w:t>
      </w:r>
      <w:r w:rsidR="005E0A7B" w:rsidRPr="000C36B1">
        <w:rPr>
          <w:rFonts w:asciiTheme="minorHAnsi" w:hAnsiTheme="minorHAnsi" w:cstheme="minorHAnsi"/>
          <w:sz w:val="24"/>
          <w:szCs w:val="24"/>
        </w:rPr>
        <w:t xml:space="preserve"> (not in an EHR)</w:t>
      </w:r>
      <w:r w:rsidR="00DB11BC" w:rsidRPr="000C36B1">
        <w:rPr>
          <w:rFonts w:asciiTheme="minorHAnsi" w:hAnsiTheme="minorHAnsi" w:cstheme="minorHAnsi"/>
          <w:sz w:val="24"/>
          <w:szCs w:val="24"/>
        </w:rPr>
        <w:t xml:space="preserve"> </w:t>
      </w:r>
      <w:r w:rsidR="004B0F2E" w:rsidRPr="000C36B1">
        <w:rPr>
          <w:rFonts w:asciiTheme="minorHAnsi" w:hAnsiTheme="minorHAnsi" w:cstheme="minorHAnsi"/>
          <w:sz w:val="24"/>
          <w:szCs w:val="24"/>
        </w:rPr>
        <w:t>and</w:t>
      </w:r>
      <w:r w:rsidRPr="000C36B1">
        <w:rPr>
          <w:rFonts w:asciiTheme="minorHAnsi" w:hAnsiTheme="minorHAnsi" w:cstheme="minorHAnsi"/>
          <w:sz w:val="24"/>
          <w:szCs w:val="24"/>
        </w:rPr>
        <w:t xml:space="preserve"> is assigned to patients for billing purposes.  Along with </w:t>
      </w:r>
      <w:r w:rsidR="004B0F2E" w:rsidRPr="000C36B1">
        <w:rPr>
          <w:rFonts w:asciiTheme="minorHAnsi" w:hAnsiTheme="minorHAnsi" w:cstheme="minorHAnsi"/>
          <w:sz w:val="24"/>
          <w:szCs w:val="24"/>
        </w:rPr>
        <w:t xml:space="preserve">the </w:t>
      </w:r>
      <w:r w:rsidRPr="000C36B1">
        <w:rPr>
          <w:rFonts w:asciiTheme="minorHAnsi" w:hAnsiTheme="minorHAnsi" w:cstheme="minorHAnsi"/>
          <w:sz w:val="24"/>
          <w:szCs w:val="24"/>
        </w:rPr>
        <w:t xml:space="preserve">medical records number, </w:t>
      </w:r>
      <w:r w:rsidR="004B0F2E" w:rsidRPr="000C36B1">
        <w:rPr>
          <w:rFonts w:asciiTheme="minorHAnsi" w:hAnsiTheme="minorHAnsi" w:cstheme="minorHAnsi"/>
          <w:sz w:val="24"/>
          <w:szCs w:val="24"/>
        </w:rPr>
        <w:t xml:space="preserve">the </w:t>
      </w:r>
      <w:r w:rsidRPr="000C36B1">
        <w:rPr>
          <w:rFonts w:asciiTheme="minorHAnsi" w:hAnsiTheme="minorHAnsi" w:cstheme="minorHAnsi"/>
          <w:sz w:val="24"/>
          <w:szCs w:val="24"/>
        </w:rPr>
        <w:t xml:space="preserve">patient control number can </w:t>
      </w:r>
      <w:r w:rsidR="004B0F2E" w:rsidRPr="000C36B1">
        <w:rPr>
          <w:rFonts w:asciiTheme="minorHAnsi" w:hAnsiTheme="minorHAnsi" w:cstheme="minorHAnsi"/>
          <w:sz w:val="24"/>
          <w:szCs w:val="24"/>
        </w:rPr>
        <w:t xml:space="preserve">be used to </w:t>
      </w:r>
      <w:r w:rsidRPr="000C36B1">
        <w:rPr>
          <w:rFonts w:asciiTheme="minorHAnsi" w:hAnsiTheme="minorHAnsi" w:cstheme="minorHAnsi"/>
          <w:sz w:val="24"/>
          <w:szCs w:val="24"/>
        </w:rPr>
        <w:t>link to other data sources in the hospital, particularly billing records.</w:t>
      </w:r>
    </w:p>
    <w:p w14:paraId="7E067DA0" w14:textId="22B5D66B" w:rsidR="007D13BE" w:rsidRPr="000C36B1" w:rsidRDefault="00A873AD" w:rsidP="007D13BE">
      <w:pPr>
        <w:widowControl/>
        <w:rPr>
          <w:rFonts w:asciiTheme="minorHAnsi" w:hAnsiTheme="minorHAnsi" w:cstheme="minorHAnsi"/>
          <w:sz w:val="24"/>
          <w:szCs w:val="24"/>
        </w:rPr>
      </w:pPr>
      <w:r w:rsidRPr="000C36B1">
        <w:rPr>
          <w:rFonts w:asciiTheme="minorHAnsi" w:hAnsiTheme="minorHAnsi" w:cstheme="minorHAnsi"/>
          <w:sz w:val="24"/>
          <w:szCs w:val="24"/>
        </w:rPr>
        <w:t xml:space="preserve">Medicare health insurance benefit/claim number is another piece of protected health information </w:t>
      </w:r>
      <w:r w:rsidR="00880AAE" w:rsidRPr="000C36B1">
        <w:rPr>
          <w:rFonts w:asciiTheme="minorHAnsi" w:hAnsiTheme="minorHAnsi" w:cstheme="minorHAnsi"/>
          <w:sz w:val="24"/>
          <w:szCs w:val="24"/>
        </w:rPr>
        <w:t>included</w:t>
      </w:r>
      <w:r w:rsidRPr="000C36B1">
        <w:rPr>
          <w:rFonts w:asciiTheme="minorHAnsi" w:hAnsiTheme="minorHAnsi" w:cstheme="minorHAnsi"/>
          <w:sz w:val="24"/>
          <w:szCs w:val="24"/>
        </w:rPr>
        <w:t xml:space="preserve"> in</w:t>
      </w:r>
      <w:r w:rsidR="00BA4D5D"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NHCS.  CMS is in the process of collecting data from hospitals on the quality of care that is provided to each patient admitted to any Medicare certified hospital who has one of a particular set of diagnoses.  For example, for all cases of pneumonia, Medicare would collect data on whether each patient admitted received antibiotics within 4 hours of presentation.  </w:t>
      </w:r>
    </w:p>
    <w:p w14:paraId="5A0E6C05" w14:textId="77777777" w:rsidR="007D13BE" w:rsidRPr="000C36B1" w:rsidRDefault="007D13BE" w:rsidP="007D13BE">
      <w:pPr>
        <w:widowControl/>
        <w:rPr>
          <w:rFonts w:asciiTheme="minorHAnsi" w:hAnsiTheme="minorHAnsi" w:cstheme="minorHAnsi"/>
          <w:sz w:val="24"/>
          <w:szCs w:val="24"/>
        </w:rPr>
      </w:pPr>
    </w:p>
    <w:p w14:paraId="6CA9BA38" w14:textId="34EF92C6" w:rsidR="00807498" w:rsidRDefault="007F33FB" w:rsidP="00DC098F">
      <w:pPr>
        <w:rPr>
          <w:rFonts w:asciiTheme="minorHAnsi" w:hAnsiTheme="minorHAnsi" w:cstheme="minorHAnsi"/>
          <w:sz w:val="24"/>
          <w:szCs w:val="24"/>
        </w:rPr>
      </w:pPr>
      <w:r w:rsidRPr="000C36B1">
        <w:rPr>
          <w:rFonts w:asciiTheme="minorHAnsi" w:hAnsiTheme="minorHAnsi" w:cstheme="minorHAnsi"/>
          <w:sz w:val="24"/>
          <w:szCs w:val="24"/>
        </w:rPr>
        <w:t xml:space="preserve">The </w:t>
      </w:r>
      <w:r w:rsidR="00A873AD" w:rsidRPr="000C36B1">
        <w:rPr>
          <w:rFonts w:asciiTheme="minorHAnsi" w:hAnsiTheme="minorHAnsi" w:cstheme="minorHAnsi"/>
          <w:sz w:val="24"/>
          <w:szCs w:val="24"/>
        </w:rPr>
        <w:t>NPI is a unique identifier for healthcare providers.  It is a required data eleme</w:t>
      </w:r>
      <w:r w:rsidR="004311AD" w:rsidRPr="000C36B1">
        <w:rPr>
          <w:rFonts w:asciiTheme="minorHAnsi" w:hAnsiTheme="minorHAnsi" w:cstheme="minorHAnsi"/>
          <w:sz w:val="24"/>
          <w:szCs w:val="24"/>
        </w:rPr>
        <w:t>nt on the UB-04</w:t>
      </w:r>
      <w:r w:rsidR="005E0A7B" w:rsidRPr="000C36B1">
        <w:rPr>
          <w:rFonts w:asciiTheme="minorHAnsi" w:hAnsiTheme="minorHAnsi" w:cstheme="minorHAnsi"/>
          <w:sz w:val="24"/>
          <w:szCs w:val="24"/>
        </w:rPr>
        <w:t xml:space="preserve"> and </w:t>
      </w:r>
      <w:r w:rsidRPr="000C36B1">
        <w:rPr>
          <w:rFonts w:asciiTheme="minorHAnsi" w:hAnsiTheme="minorHAnsi" w:cstheme="minorHAnsi"/>
          <w:sz w:val="24"/>
          <w:szCs w:val="24"/>
        </w:rPr>
        <w:t xml:space="preserve">is </w:t>
      </w:r>
      <w:r w:rsidR="005E0A7B" w:rsidRPr="000C36B1">
        <w:rPr>
          <w:rFonts w:asciiTheme="minorHAnsi" w:hAnsiTheme="minorHAnsi" w:cstheme="minorHAnsi"/>
          <w:sz w:val="24"/>
          <w:szCs w:val="24"/>
        </w:rPr>
        <w:t>often available through an EHR</w:t>
      </w:r>
      <w:r w:rsidR="00E1570F" w:rsidRPr="000C36B1">
        <w:rPr>
          <w:rFonts w:asciiTheme="minorHAnsi" w:hAnsiTheme="minorHAnsi" w:cstheme="minorHAnsi"/>
          <w:sz w:val="24"/>
          <w:szCs w:val="24"/>
        </w:rPr>
        <w:t xml:space="preserve">.  </w:t>
      </w:r>
      <w:r w:rsidR="00A873AD" w:rsidRPr="000C36B1">
        <w:rPr>
          <w:rFonts w:asciiTheme="minorHAnsi" w:hAnsiTheme="minorHAnsi" w:cstheme="minorHAnsi"/>
          <w:sz w:val="24"/>
          <w:szCs w:val="24"/>
        </w:rPr>
        <w:t xml:space="preserve">This data element </w:t>
      </w:r>
      <w:r w:rsidR="00AC4F1F">
        <w:rPr>
          <w:rFonts w:asciiTheme="minorHAnsi" w:hAnsiTheme="minorHAnsi" w:cstheme="minorHAnsi"/>
          <w:sz w:val="24"/>
          <w:szCs w:val="24"/>
        </w:rPr>
        <w:t>allows</w:t>
      </w:r>
      <w:r w:rsidR="00A873AD" w:rsidRPr="000C36B1">
        <w:rPr>
          <w:rFonts w:asciiTheme="minorHAnsi" w:hAnsiTheme="minorHAnsi" w:cstheme="minorHAnsi"/>
          <w:sz w:val="24"/>
          <w:szCs w:val="24"/>
        </w:rPr>
        <w:t xml:space="preserve"> for linkage of physician specialty information to the individual patient’s care.  </w:t>
      </w:r>
    </w:p>
    <w:p w14:paraId="774332E1" w14:textId="77777777" w:rsidR="00807498" w:rsidRDefault="00807498" w:rsidP="00DC098F">
      <w:pPr>
        <w:rPr>
          <w:rFonts w:asciiTheme="minorHAnsi" w:hAnsiTheme="minorHAnsi" w:cstheme="minorHAnsi"/>
          <w:sz w:val="24"/>
          <w:szCs w:val="24"/>
        </w:rPr>
      </w:pPr>
    </w:p>
    <w:p w14:paraId="7652D042" w14:textId="2FB96ACE" w:rsidR="007D13BE" w:rsidRPr="000C36B1" w:rsidRDefault="00A873AD" w:rsidP="00DC098F">
      <w:pPr>
        <w:rPr>
          <w:rFonts w:asciiTheme="minorHAnsi" w:hAnsiTheme="minorHAnsi" w:cstheme="minorHAnsi"/>
          <w:sz w:val="24"/>
          <w:szCs w:val="24"/>
        </w:rPr>
      </w:pPr>
      <w:r w:rsidRPr="000C36B1">
        <w:rPr>
          <w:rFonts w:asciiTheme="minorHAnsi" w:hAnsiTheme="minorHAnsi" w:cstheme="minorHAnsi"/>
          <w:sz w:val="24"/>
          <w:szCs w:val="24"/>
        </w:rPr>
        <w:t>Information linking provider identifiers to their characteristics (e.g., specialty, provider age) is also available from CMS for research purposes (</w:t>
      </w:r>
      <w:hyperlink r:id="rId15" w:history="1">
        <w:r w:rsidRPr="000C36B1">
          <w:rPr>
            <w:rStyle w:val="Hyperlink"/>
            <w:rFonts w:asciiTheme="minorHAnsi" w:hAnsiTheme="minorHAnsi" w:cstheme="minorHAnsi"/>
            <w:sz w:val="24"/>
            <w:szCs w:val="24"/>
          </w:rPr>
          <w:t>https://nppes.cms.hhs.gov/NPPES/</w:t>
        </w:r>
      </w:hyperlink>
      <w:r w:rsidRPr="000C36B1">
        <w:rPr>
          <w:rFonts w:asciiTheme="minorHAnsi" w:hAnsiTheme="minorHAnsi" w:cstheme="minorHAnsi"/>
          <w:sz w:val="24"/>
          <w:szCs w:val="24"/>
        </w:rPr>
        <w:t>).</w:t>
      </w:r>
    </w:p>
    <w:p w14:paraId="620C6903" w14:textId="77777777" w:rsidR="00536046" w:rsidRPr="000C36B1" w:rsidRDefault="00536046" w:rsidP="00DC098F">
      <w:pPr>
        <w:rPr>
          <w:rFonts w:asciiTheme="minorHAnsi" w:hAnsiTheme="minorHAnsi" w:cstheme="minorHAnsi"/>
          <w:sz w:val="24"/>
          <w:szCs w:val="24"/>
        </w:rPr>
      </w:pPr>
    </w:p>
    <w:p w14:paraId="12889188" w14:textId="77777777" w:rsidR="00A44121" w:rsidRDefault="00A44121" w:rsidP="005C4A1F">
      <w:pPr>
        <w:widowControl/>
        <w:autoSpaceDE/>
        <w:autoSpaceDN/>
        <w:adjustRightInd/>
        <w:rPr>
          <w:rFonts w:asciiTheme="minorHAnsi" w:hAnsiTheme="minorHAnsi" w:cstheme="minorHAnsi"/>
          <w:b/>
          <w:bCs/>
          <w:sz w:val="24"/>
          <w:szCs w:val="24"/>
        </w:rPr>
      </w:pPr>
    </w:p>
    <w:p w14:paraId="11258DCE" w14:textId="39627E00" w:rsidR="00B35AFD" w:rsidRPr="000C36B1" w:rsidRDefault="005C4A1F" w:rsidP="005C4A1F">
      <w:pPr>
        <w:widowControl/>
        <w:autoSpaceDE/>
        <w:autoSpaceDN/>
        <w:adjustRightInd/>
        <w:rPr>
          <w:rFonts w:asciiTheme="minorHAnsi" w:hAnsiTheme="minorHAnsi" w:cstheme="minorHAnsi"/>
          <w:b/>
          <w:bCs/>
          <w:sz w:val="24"/>
          <w:szCs w:val="24"/>
        </w:rPr>
      </w:pPr>
      <w:r w:rsidRPr="000C36B1">
        <w:rPr>
          <w:rFonts w:asciiTheme="minorHAnsi" w:hAnsiTheme="minorHAnsi" w:cstheme="minorHAnsi"/>
          <w:b/>
          <w:bCs/>
          <w:sz w:val="24"/>
          <w:szCs w:val="24"/>
        </w:rPr>
        <w:t>1</w:t>
      </w:r>
      <w:r w:rsidR="00A873AD" w:rsidRPr="000C36B1">
        <w:rPr>
          <w:rFonts w:asciiTheme="minorHAnsi" w:hAnsiTheme="minorHAnsi" w:cstheme="minorHAnsi"/>
          <w:b/>
          <w:bCs/>
          <w:sz w:val="24"/>
          <w:szCs w:val="24"/>
        </w:rPr>
        <w:t>2.  Estimates of Annualized Burden Hours and Costs</w:t>
      </w:r>
    </w:p>
    <w:p w14:paraId="68BDD905" w14:textId="77777777" w:rsidR="00621E60" w:rsidRPr="000C36B1" w:rsidRDefault="00621E60" w:rsidP="0080405B">
      <w:pPr>
        <w:rPr>
          <w:rFonts w:asciiTheme="minorHAnsi" w:hAnsiTheme="minorHAnsi" w:cstheme="minorHAnsi"/>
          <w:b/>
          <w:bCs/>
          <w:sz w:val="24"/>
          <w:szCs w:val="24"/>
        </w:rPr>
      </w:pPr>
    </w:p>
    <w:p w14:paraId="563B9611" w14:textId="77777777" w:rsidR="0080405B" w:rsidRPr="000C36B1" w:rsidRDefault="00A873AD" w:rsidP="0080405B">
      <w:pPr>
        <w:rPr>
          <w:rFonts w:asciiTheme="minorHAnsi" w:hAnsiTheme="minorHAnsi" w:cstheme="minorHAnsi"/>
          <w:b/>
          <w:bCs/>
          <w:sz w:val="24"/>
          <w:szCs w:val="24"/>
        </w:rPr>
      </w:pPr>
      <w:r w:rsidRPr="000C36B1">
        <w:rPr>
          <w:rFonts w:asciiTheme="minorHAnsi" w:hAnsiTheme="minorHAnsi" w:cstheme="minorHAnsi"/>
          <w:b/>
          <w:bCs/>
          <w:sz w:val="24"/>
          <w:szCs w:val="24"/>
        </w:rPr>
        <w:t>A.  Burden Hours</w:t>
      </w:r>
    </w:p>
    <w:p w14:paraId="46F8F0AD" w14:textId="77777777" w:rsidR="001410FE" w:rsidRPr="000C36B1" w:rsidRDefault="001410FE" w:rsidP="001410FE">
      <w:pPr>
        <w:widowControl/>
        <w:rPr>
          <w:rFonts w:asciiTheme="minorHAnsi" w:hAnsiTheme="minorHAnsi" w:cstheme="minorHAnsi"/>
          <w:sz w:val="24"/>
          <w:szCs w:val="24"/>
        </w:rPr>
      </w:pPr>
    </w:p>
    <w:p w14:paraId="57360945" w14:textId="16FD978B" w:rsidR="00725D72" w:rsidRPr="000C36B1" w:rsidRDefault="00475578" w:rsidP="00D77359">
      <w:pPr>
        <w:widowControl/>
        <w:rPr>
          <w:rFonts w:asciiTheme="minorHAnsi" w:hAnsiTheme="minorHAnsi" w:cstheme="minorHAnsi"/>
          <w:sz w:val="24"/>
          <w:szCs w:val="24"/>
        </w:rPr>
      </w:pPr>
      <w:r w:rsidRPr="000C36B1">
        <w:rPr>
          <w:rFonts w:asciiTheme="minorHAnsi" w:hAnsiTheme="minorHAnsi" w:cstheme="minorHAnsi"/>
          <w:sz w:val="24"/>
          <w:szCs w:val="24"/>
        </w:rPr>
        <w:t xml:space="preserve">Data on burden are shown in Table 1.  </w:t>
      </w:r>
      <w:r w:rsidR="00940842" w:rsidRPr="000C36B1">
        <w:rPr>
          <w:rFonts w:asciiTheme="minorHAnsi" w:hAnsiTheme="minorHAnsi" w:cstheme="minorHAnsi"/>
          <w:sz w:val="24"/>
          <w:szCs w:val="24"/>
        </w:rPr>
        <w:t>The</w:t>
      </w:r>
      <w:r w:rsidR="00A747B7" w:rsidRPr="000C36B1">
        <w:rPr>
          <w:rFonts w:asciiTheme="minorHAnsi" w:hAnsiTheme="minorHAnsi" w:cstheme="minorHAnsi"/>
          <w:sz w:val="24"/>
          <w:szCs w:val="24"/>
        </w:rPr>
        <w:t xml:space="preserve"> </w:t>
      </w:r>
      <w:r w:rsidR="00AB7806" w:rsidRPr="000C36B1">
        <w:rPr>
          <w:rFonts w:asciiTheme="minorHAnsi" w:hAnsiTheme="minorHAnsi" w:cstheme="minorHAnsi"/>
          <w:sz w:val="24"/>
          <w:szCs w:val="24"/>
        </w:rPr>
        <w:t xml:space="preserve">total </w:t>
      </w:r>
      <w:r w:rsidR="00DC7D02" w:rsidRPr="000C36B1">
        <w:rPr>
          <w:rFonts w:asciiTheme="minorHAnsi" w:hAnsiTheme="minorHAnsi" w:cstheme="minorHAnsi"/>
          <w:sz w:val="24"/>
          <w:szCs w:val="24"/>
        </w:rPr>
        <w:t xml:space="preserve">sample size for the </w:t>
      </w:r>
      <w:r w:rsidR="005F540B" w:rsidRPr="000C36B1">
        <w:rPr>
          <w:rFonts w:asciiTheme="minorHAnsi" w:hAnsiTheme="minorHAnsi" w:cstheme="minorHAnsi"/>
          <w:sz w:val="24"/>
          <w:szCs w:val="24"/>
        </w:rPr>
        <w:t>20</w:t>
      </w:r>
      <w:r w:rsidR="00027FAF" w:rsidRPr="000C36B1">
        <w:rPr>
          <w:rFonts w:asciiTheme="minorHAnsi" w:hAnsiTheme="minorHAnsi" w:cstheme="minorHAnsi"/>
          <w:sz w:val="24"/>
          <w:szCs w:val="24"/>
        </w:rPr>
        <w:t>19-2021</w:t>
      </w:r>
      <w:r w:rsidR="00A873AD" w:rsidRPr="000C36B1">
        <w:rPr>
          <w:rFonts w:asciiTheme="minorHAnsi" w:hAnsiTheme="minorHAnsi" w:cstheme="minorHAnsi"/>
          <w:sz w:val="24"/>
          <w:szCs w:val="24"/>
        </w:rPr>
        <w:t xml:space="preserve"> survey will consist </w:t>
      </w:r>
      <w:r w:rsidR="00D77359" w:rsidRPr="000C36B1">
        <w:rPr>
          <w:rFonts w:asciiTheme="minorHAnsi" w:hAnsiTheme="minorHAnsi" w:cstheme="minorHAnsi"/>
          <w:sz w:val="24"/>
          <w:szCs w:val="24"/>
        </w:rPr>
        <w:t xml:space="preserve">of </w:t>
      </w:r>
      <w:r w:rsidR="00A7440C" w:rsidRPr="000C36B1">
        <w:rPr>
          <w:rFonts w:asciiTheme="minorHAnsi" w:hAnsiTheme="minorHAnsi" w:cstheme="minorHAnsi"/>
          <w:sz w:val="24"/>
          <w:szCs w:val="24"/>
        </w:rPr>
        <w:t>approximately 5</w:t>
      </w:r>
      <w:r w:rsidR="00027FAF" w:rsidRPr="000C36B1">
        <w:rPr>
          <w:rFonts w:asciiTheme="minorHAnsi" w:hAnsiTheme="minorHAnsi" w:cstheme="minorHAnsi"/>
          <w:sz w:val="24"/>
          <w:szCs w:val="24"/>
        </w:rPr>
        <w:t>9</w:t>
      </w:r>
      <w:r w:rsidR="00E34339" w:rsidRPr="000C36B1">
        <w:rPr>
          <w:rFonts w:asciiTheme="minorHAnsi" w:hAnsiTheme="minorHAnsi" w:cstheme="minorHAnsi"/>
          <w:sz w:val="24"/>
          <w:szCs w:val="24"/>
        </w:rPr>
        <w:t>8</w:t>
      </w:r>
      <w:r w:rsidR="00A7440C" w:rsidRPr="000C36B1">
        <w:rPr>
          <w:rFonts w:asciiTheme="minorHAnsi" w:hAnsiTheme="minorHAnsi" w:cstheme="minorHAnsi"/>
          <w:sz w:val="24"/>
          <w:szCs w:val="24"/>
        </w:rPr>
        <w:t xml:space="preserve"> h</w:t>
      </w:r>
      <w:r w:rsidR="00B0483D" w:rsidRPr="000C36B1">
        <w:rPr>
          <w:rFonts w:asciiTheme="minorHAnsi" w:hAnsiTheme="minorHAnsi" w:cstheme="minorHAnsi"/>
          <w:sz w:val="24"/>
          <w:szCs w:val="24"/>
        </w:rPr>
        <w:t>ospitals</w:t>
      </w:r>
      <w:r w:rsidR="00D77359" w:rsidRPr="000C36B1">
        <w:rPr>
          <w:rFonts w:asciiTheme="minorHAnsi" w:hAnsiTheme="minorHAnsi" w:cstheme="minorHAnsi"/>
          <w:sz w:val="24"/>
          <w:szCs w:val="24"/>
        </w:rPr>
        <w:t xml:space="preserve">.  </w:t>
      </w:r>
      <w:r w:rsidR="00A873AD" w:rsidRPr="000C36B1">
        <w:rPr>
          <w:rFonts w:asciiTheme="minorHAnsi" w:hAnsiTheme="minorHAnsi" w:cstheme="minorHAnsi"/>
          <w:sz w:val="24"/>
          <w:szCs w:val="24"/>
        </w:rPr>
        <w:t>Hospital in</w:t>
      </w:r>
      <w:r w:rsidR="00EF5022" w:rsidRPr="000C36B1">
        <w:rPr>
          <w:rFonts w:asciiTheme="minorHAnsi" w:hAnsiTheme="minorHAnsi" w:cstheme="minorHAnsi"/>
          <w:sz w:val="24"/>
          <w:szCs w:val="24"/>
        </w:rPr>
        <w:t>ter</w:t>
      </w:r>
      <w:r w:rsidR="00C171B5" w:rsidRPr="000C36B1">
        <w:rPr>
          <w:rFonts w:asciiTheme="minorHAnsi" w:hAnsiTheme="minorHAnsi" w:cstheme="minorHAnsi"/>
          <w:sz w:val="24"/>
          <w:szCs w:val="24"/>
        </w:rPr>
        <w:t>v</w:t>
      </w:r>
      <w:r w:rsidR="00EF5022" w:rsidRPr="000C36B1">
        <w:rPr>
          <w:rFonts w:asciiTheme="minorHAnsi" w:hAnsiTheme="minorHAnsi" w:cstheme="minorHAnsi"/>
          <w:sz w:val="24"/>
          <w:szCs w:val="24"/>
        </w:rPr>
        <w:t>iews</w:t>
      </w:r>
      <w:r w:rsidR="00A873AD" w:rsidRPr="000C36B1">
        <w:rPr>
          <w:rFonts w:asciiTheme="minorHAnsi" w:hAnsiTheme="minorHAnsi" w:cstheme="minorHAnsi"/>
          <w:sz w:val="24"/>
          <w:szCs w:val="24"/>
        </w:rPr>
        <w:t xml:space="preserve"> will be conducted by contractor staff.  </w:t>
      </w:r>
    </w:p>
    <w:p w14:paraId="4F0E6F89" w14:textId="77777777" w:rsidR="00725D72" w:rsidRPr="000C36B1" w:rsidRDefault="00725D72" w:rsidP="00D77359">
      <w:pPr>
        <w:widowControl/>
        <w:rPr>
          <w:rFonts w:asciiTheme="minorHAnsi" w:hAnsiTheme="minorHAnsi" w:cstheme="minorHAnsi"/>
          <w:sz w:val="24"/>
          <w:szCs w:val="24"/>
        </w:rPr>
      </w:pPr>
    </w:p>
    <w:p w14:paraId="77D9C1F1" w14:textId="38BA2F95" w:rsidR="00FA5DC5" w:rsidRPr="000C36B1" w:rsidRDefault="004A3588" w:rsidP="00D77359">
      <w:pPr>
        <w:widowControl/>
        <w:rPr>
          <w:rFonts w:asciiTheme="minorHAnsi" w:hAnsiTheme="minorHAnsi" w:cstheme="minorHAnsi"/>
          <w:sz w:val="24"/>
          <w:szCs w:val="24"/>
        </w:rPr>
      </w:pPr>
      <w:r w:rsidRPr="000C36B1">
        <w:rPr>
          <w:rFonts w:asciiTheme="minorHAnsi" w:hAnsiTheme="minorHAnsi" w:cstheme="minorHAnsi"/>
          <w:sz w:val="24"/>
          <w:szCs w:val="24"/>
        </w:rPr>
        <w:t xml:space="preserve">The first </w:t>
      </w:r>
      <w:r w:rsidR="001E406F" w:rsidRPr="000C36B1">
        <w:rPr>
          <w:rFonts w:asciiTheme="minorHAnsi" w:hAnsiTheme="minorHAnsi" w:cstheme="minorHAnsi"/>
          <w:sz w:val="24"/>
          <w:szCs w:val="24"/>
        </w:rPr>
        <w:t xml:space="preserve">part of recruitment includes a one-time </w:t>
      </w:r>
      <w:r w:rsidR="00477442" w:rsidRPr="000C36B1">
        <w:rPr>
          <w:rFonts w:asciiTheme="minorHAnsi" w:hAnsiTheme="minorHAnsi" w:cstheme="minorHAnsi"/>
          <w:sz w:val="24"/>
          <w:szCs w:val="24"/>
        </w:rPr>
        <w:t>Initial Hospital Intake Questionnaire</w:t>
      </w:r>
      <w:r w:rsidRPr="000C36B1">
        <w:rPr>
          <w:rFonts w:asciiTheme="minorHAnsi" w:hAnsiTheme="minorHAnsi" w:cstheme="minorHAnsi"/>
          <w:sz w:val="24"/>
          <w:szCs w:val="24"/>
        </w:rPr>
        <w:t xml:space="preserve"> </w:t>
      </w:r>
      <w:r w:rsidR="006E6670" w:rsidRPr="000C36B1">
        <w:rPr>
          <w:rFonts w:asciiTheme="minorHAnsi" w:hAnsiTheme="minorHAnsi" w:cstheme="minorHAnsi"/>
          <w:sz w:val="24"/>
          <w:szCs w:val="24"/>
        </w:rPr>
        <w:t xml:space="preserve">(Attachment </w:t>
      </w:r>
      <w:r w:rsidR="00E07F5B">
        <w:rPr>
          <w:rFonts w:asciiTheme="minorHAnsi" w:hAnsiTheme="minorHAnsi" w:cstheme="minorHAnsi"/>
          <w:sz w:val="24"/>
          <w:szCs w:val="24"/>
        </w:rPr>
        <w:t>H</w:t>
      </w:r>
      <w:r w:rsidR="006E6670"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that is </w:t>
      </w:r>
      <w:r w:rsidR="00A76871" w:rsidRPr="000C36B1">
        <w:rPr>
          <w:rFonts w:asciiTheme="minorHAnsi" w:hAnsiTheme="minorHAnsi" w:cstheme="minorHAnsi"/>
          <w:sz w:val="24"/>
          <w:szCs w:val="24"/>
        </w:rPr>
        <w:t>administered</w:t>
      </w:r>
      <w:r w:rsidRPr="000C36B1">
        <w:rPr>
          <w:rFonts w:asciiTheme="minorHAnsi" w:hAnsiTheme="minorHAnsi" w:cstheme="minorHAnsi"/>
          <w:sz w:val="24"/>
          <w:szCs w:val="24"/>
        </w:rPr>
        <w:t xml:space="preserve"> over the telephone </w:t>
      </w:r>
      <w:r w:rsidR="00477442" w:rsidRPr="000C36B1">
        <w:rPr>
          <w:rFonts w:asciiTheme="minorHAnsi" w:hAnsiTheme="minorHAnsi" w:cstheme="minorHAnsi"/>
          <w:sz w:val="24"/>
          <w:szCs w:val="24"/>
        </w:rPr>
        <w:t xml:space="preserve">or by paper </w:t>
      </w:r>
      <w:r w:rsidRPr="000C36B1">
        <w:rPr>
          <w:rFonts w:asciiTheme="minorHAnsi" w:hAnsiTheme="minorHAnsi" w:cstheme="minorHAnsi"/>
          <w:sz w:val="24"/>
          <w:szCs w:val="24"/>
        </w:rPr>
        <w:t>to verify the hospital’s</w:t>
      </w:r>
      <w:r w:rsidR="00A873AD" w:rsidRPr="000C36B1">
        <w:rPr>
          <w:rFonts w:asciiTheme="minorHAnsi" w:hAnsiTheme="minorHAnsi" w:cstheme="minorHAnsi"/>
          <w:sz w:val="24"/>
          <w:szCs w:val="24"/>
        </w:rPr>
        <w:t xml:space="preserve"> eligibility.</w:t>
      </w:r>
      <w:r w:rsidR="00F05A18" w:rsidRPr="000C36B1">
        <w:rPr>
          <w:rFonts w:asciiTheme="minorHAnsi" w:hAnsiTheme="minorHAnsi" w:cstheme="minorHAnsi"/>
          <w:sz w:val="24"/>
          <w:szCs w:val="24"/>
        </w:rPr>
        <w:t xml:space="preserve">  This </w:t>
      </w:r>
      <w:r w:rsidR="00940842" w:rsidRPr="000C36B1">
        <w:rPr>
          <w:rFonts w:asciiTheme="minorHAnsi" w:hAnsiTheme="minorHAnsi" w:cstheme="minorHAnsi"/>
          <w:sz w:val="24"/>
          <w:szCs w:val="24"/>
        </w:rPr>
        <w:t>intake questionnaire</w:t>
      </w:r>
      <w:r w:rsidR="00F05A18" w:rsidRPr="000C36B1">
        <w:rPr>
          <w:rFonts w:asciiTheme="minorHAnsi" w:hAnsiTheme="minorHAnsi" w:cstheme="minorHAnsi"/>
          <w:sz w:val="24"/>
          <w:szCs w:val="24"/>
        </w:rPr>
        <w:t xml:space="preserve"> is conducted on all </w:t>
      </w:r>
      <w:r w:rsidR="006C225F" w:rsidRPr="000C36B1">
        <w:rPr>
          <w:rFonts w:asciiTheme="minorHAnsi" w:hAnsiTheme="minorHAnsi" w:cstheme="minorHAnsi"/>
          <w:sz w:val="24"/>
          <w:szCs w:val="24"/>
        </w:rPr>
        <w:t xml:space="preserve">new </w:t>
      </w:r>
      <w:r w:rsidR="00A14349" w:rsidRPr="000C36B1">
        <w:rPr>
          <w:rFonts w:asciiTheme="minorHAnsi" w:hAnsiTheme="minorHAnsi" w:cstheme="minorHAnsi"/>
          <w:sz w:val="24"/>
          <w:szCs w:val="24"/>
        </w:rPr>
        <w:t>hospitals</w:t>
      </w:r>
      <w:r w:rsidR="003374FB">
        <w:rPr>
          <w:rFonts w:asciiTheme="minorHAnsi" w:hAnsiTheme="minorHAnsi" w:cstheme="minorHAnsi"/>
          <w:sz w:val="24"/>
          <w:szCs w:val="24"/>
        </w:rPr>
        <w:t xml:space="preserve"> and takes 1 hour to complete</w:t>
      </w:r>
      <w:r w:rsidR="006C225F" w:rsidRPr="000C36B1">
        <w:rPr>
          <w:rFonts w:asciiTheme="minorHAnsi" w:hAnsiTheme="minorHAnsi" w:cstheme="minorHAnsi"/>
          <w:sz w:val="24"/>
          <w:szCs w:val="24"/>
        </w:rPr>
        <w:t>.  Sin</w:t>
      </w:r>
      <w:r w:rsidR="00E34339" w:rsidRPr="000C36B1">
        <w:rPr>
          <w:rFonts w:asciiTheme="minorHAnsi" w:hAnsiTheme="minorHAnsi" w:cstheme="minorHAnsi"/>
          <w:sz w:val="24"/>
          <w:szCs w:val="24"/>
        </w:rPr>
        <w:t xml:space="preserve">ce </w:t>
      </w:r>
      <w:r w:rsidR="0054035D">
        <w:rPr>
          <w:rFonts w:asciiTheme="minorHAnsi" w:hAnsiTheme="minorHAnsi" w:cstheme="minorHAnsi"/>
          <w:sz w:val="24"/>
          <w:szCs w:val="24"/>
        </w:rPr>
        <w:t xml:space="preserve">at least </w:t>
      </w:r>
      <w:r w:rsidR="00E34339" w:rsidRPr="000C36B1">
        <w:rPr>
          <w:rFonts w:asciiTheme="minorHAnsi" w:hAnsiTheme="minorHAnsi" w:cstheme="minorHAnsi"/>
          <w:sz w:val="24"/>
          <w:szCs w:val="24"/>
        </w:rPr>
        <w:t>147 hospitals have already been</w:t>
      </w:r>
      <w:r w:rsidR="007F7D64">
        <w:rPr>
          <w:rFonts w:asciiTheme="minorHAnsi" w:hAnsiTheme="minorHAnsi" w:cstheme="minorHAnsi"/>
          <w:sz w:val="24"/>
          <w:szCs w:val="24"/>
        </w:rPr>
        <w:t xml:space="preserve"> </w:t>
      </w:r>
      <w:r w:rsidR="002074F7">
        <w:rPr>
          <w:rFonts w:asciiTheme="minorHAnsi" w:hAnsiTheme="minorHAnsi" w:cstheme="minorHAnsi"/>
          <w:sz w:val="24"/>
          <w:szCs w:val="24"/>
        </w:rPr>
        <w:t xml:space="preserve">recruited </w:t>
      </w:r>
      <w:r w:rsidR="00A14349" w:rsidRPr="000C36B1">
        <w:rPr>
          <w:rFonts w:asciiTheme="minorHAnsi" w:hAnsiTheme="minorHAnsi" w:cstheme="minorHAnsi"/>
          <w:sz w:val="24"/>
          <w:szCs w:val="24"/>
        </w:rPr>
        <w:t xml:space="preserve">under the previous clearance, </w:t>
      </w:r>
      <w:r w:rsidR="0054035D">
        <w:rPr>
          <w:rFonts w:asciiTheme="minorHAnsi" w:hAnsiTheme="minorHAnsi" w:cstheme="minorHAnsi"/>
          <w:sz w:val="24"/>
          <w:szCs w:val="24"/>
        </w:rPr>
        <w:t xml:space="preserve">at most </w:t>
      </w:r>
      <w:r w:rsidR="00E34339" w:rsidRPr="000C36B1">
        <w:rPr>
          <w:rFonts w:asciiTheme="minorHAnsi" w:hAnsiTheme="minorHAnsi" w:cstheme="minorHAnsi"/>
          <w:sz w:val="24"/>
          <w:szCs w:val="24"/>
        </w:rPr>
        <w:t xml:space="preserve">451 </w:t>
      </w:r>
      <w:r w:rsidR="00F05A18" w:rsidRPr="000C36B1">
        <w:rPr>
          <w:rFonts w:asciiTheme="minorHAnsi" w:hAnsiTheme="minorHAnsi" w:cstheme="minorHAnsi"/>
          <w:sz w:val="24"/>
          <w:szCs w:val="24"/>
        </w:rPr>
        <w:t>hospitals</w:t>
      </w:r>
      <w:r w:rsidR="00A14349" w:rsidRPr="000C36B1">
        <w:rPr>
          <w:rFonts w:asciiTheme="minorHAnsi" w:hAnsiTheme="minorHAnsi" w:cstheme="minorHAnsi"/>
          <w:sz w:val="24"/>
          <w:szCs w:val="24"/>
        </w:rPr>
        <w:t xml:space="preserve"> remain</w:t>
      </w:r>
      <w:r w:rsidR="00F05A18" w:rsidRPr="000C36B1">
        <w:rPr>
          <w:rFonts w:asciiTheme="minorHAnsi" w:hAnsiTheme="minorHAnsi" w:cstheme="minorHAnsi"/>
          <w:sz w:val="24"/>
          <w:szCs w:val="24"/>
        </w:rPr>
        <w:t xml:space="preserve"> </w:t>
      </w:r>
      <w:r w:rsidR="00DA305E" w:rsidRPr="000C36B1">
        <w:rPr>
          <w:rFonts w:asciiTheme="minorHAnsi" w:hAnsiTheme="minorHAnsi" w:cstheme="minorHAnsi"/>
          <w:sz w:val="24"/>
          <w:szCs w:val="24"/>
        </w:rPr>
        <w:t>for a total of</w:t>
      </w:r>
      <w:r w:rsidR="00A14349" w:rsidRPr="000C36B1">
        <w:rPr>
          <w:rFonts w:asciiTheme="minorHAnsi" w:hAnsiTheme="minorHAnsi" w:cstheme="minorHAnsi"/>
          <w:sz w:val="24"/>
          <w:szCs w:val="24"/>
        </w:rPr>
        <w:t xml:space="preserve"> </w:t>
      </w:r>
      <w:r w:rsidR="00E34339" w:rsidRPr="000C36B1">
        <w:rPr>
          <w:rFonts w:asciiTheme="minorHAnsi" w:hAnsiTheme="minorHAnsi" w:cstheme="minorHAnsi"/>
          <w:sz w:val="24"/>
          <w:szCs w:val="24"/>
        </w:rPr>
        <w:t xml:space="preserve">150 </w:t>
      </w:r>
      <w:r w:rsidR="0058367F" w:rsidRPr="000C36B1">
        <w:rPr>
          <w:rFonts w:asciiTheme="minorHAnsi" w:hAnsiTheme="minorHAnsi" w:cstheme="minorHAnsi"/>
          <w:sz w:val="24"/>
          <w:szCs w:val="24"/>
        </w:rPr>
        <w:t xml:space="preserve">annualized </w:t>
      </w:r>
      <w:r w:rsidR="00DA305E" w:rsidRPr="000C36B1">
        <w:rPr>
          <w:rFonts w:asciiTheme="minorHAnsi" w:hAnsiTheme="minorHAnsi" w:cstheme="minorHAnsi"/>
          <w:sz w:val="24"/>
          <w:szCs w:val="24"/>
        </w:rPr>
        <w:t xml:space="preserve">burden hours </w:t>
      </w:r>
      <w:r w:rsidR="0086363A" w:rsidRPr="000C36B1">
        <w:rPr>
          <w:rFonts w:asciiTheme="minorHAnsi" w:hAnsiTheme="minorHAnsi" w:cstheme="minorHAnsi"/>
          <w:sz w:val="24"/>
          <w:szCs w:val="24"/>
        </w:rPr>
        <w:t>(</w:t>
      </w:r>
      <w:r w:rsidR="00E34339" w:rsidRPr="000C36B1">
        <w:rPr>
          <w:rFonts w:asciiTheme="minorHAnsi" w:hAnsiTheme="minorHAnsi" w:cstheme="minorHAnsi"/>
          <w:sz w:val="24"/>
          <w:szCs w:val="24"/>
        </w:rPr>
        <w:t xml:space="preserve">451 </w:t>
      </w:r>
      <w:r w:rsidR="00867F03" w:rsidRPr="000C36B1">
        <w:rPr>
          <w:rFonts w:asciiTheme="minorHAnsi" w:hAnsiTheme="minorHAnsi" w:cstheme="minorHAnsi"/>
          <w:sz w:val="24"/>
          <w:szCs w:val="24"/>
        </w:rPr>
        <w:t>respondents</w:t>
      </w:r>
      <w:r w:rsidR="0086363A" w:rsidRPr="000C36B1">
        <w:rPr>
          <w:rFonts w:asciiTheme="minorHAnsi" w:hAnsiTheme="minorHAnsi" w:cstheme="minorHAnsi"/>
          <w:sz w:val="24"/>
          <w:szCs w:val="24"/>
        </w:rPr>
        <w:t>/3</w:t>
      </w:r>
      <w:r w:rsidR="00867F03" w:rsidRPr="000C36B1">
        <w:rPr>
          <w:rFonts w:asciiTheme="minorHAnsi" w:hAnsiTheme="minorHAnsi" w:cstheme="minorHAnsi"/>
          <w:sz w:val="24"/>
          <w:szCs w:val="24"/>
        </w:rPr>
        <w:t xml:space="preserve"> years</w:t>
      </w:r>
      <w:r w:rsidR="0086363A" w:rsidRPr="000C36B1">
        <w:rPr>
          <w:rFonts w:asciiTheme="minorHAnsi" w:hAnsiTheme="minorHAnsi" w:cstheme="minorHAnsi"/>
          <w:sz w:val="24"/>
          <w:szCs w:val="24"/>
        </w:rPr>
        <w:t xml:space="preserve">) over the course of three years </w:t>
      </w:r>
      <w:r w:rsidR="00FA5DC5" w:rsidRPr="000C36B1">
        <w:rPr>
          <w:rFonts w:asciiTheme="minorHAnsi" w:hAnsiTheme="minorHAnsi" w:cstheme="minorHAnsi"/>
          <w:sz w:val="24"/>
          <w:szCs w:val="24"/>
        </w:rPr>
        <w:t xml:space="preserve">(Attachment </w:t>
      </w:r>
      <w:r w:rsidR="00E07F5B">
        <w:rPr>
          <w:rFonts w:asciiTheme="minorHAnsi" w:hAnsiTheme="minorHAnsi" w:cstheme="minorHAnsi"/>
          <w:sz w:val="24"/>
          <w:szCs w:val="24"/>
        </w:rPr>
        <w:t>H</w:t>
      </w:r>
      <w:r w:rsidR="00027FAF" w:rsidRPr="000C36B1">
        <w:rPr>
          <w:rFonts w:asciiTheme="minorHAnsi" w:hAnsiTheme="minorHAnsi" w:cstheme="minorHAnsi"/>
          <w:sz w:val="24"/>
          <w:szCs w:val="24"/>
        </w:rPr>
        <w:t>)</w:t>
      </w:r>
      <w:r w:rsidR="00DA305E" w:rsidRPr="000C36B1">
        <w:rPr>
          <w:rFonts w:asciiTheme="minorHAnsi" w:hAnsiTheme="minorHAnsi" w:cstheme="minorHAnsi"/>
          <w:sz w:val="24"/>
          <w:szCs w:val="24"/>
        </w:rPr>
        <w:t>.</w:t>
      </w:r>
      <w:r w:rsidR="00027FAF" w:rsidRPr="000C36B1">
        <w:rPr>
          <w:rFonts w:asciiTheme="minorHAnsi" w:hAnsiTheme="minorHAnsi" w:cstheme="minorHAnsi"/>
          <w:sz w:val="24"/>
          <w:szCs w:val="24"/>
        </w:rPr>
        <w:t xml:space="preserve">  No changes have been made to this instrument since the last approval was granted.</w:t>
      </w:r>
    </w:p>
    <w:p w14:paraId="77F23F52" w14:textId="77777777" w:rsidR="00FA5DC5" w:rsidRPr="000C36B1" w:rsidRDefault="00FA5DC5" w:rsidP="00D77359">
      <w:pPr>
        <w:widowControl/>
        <w:rPr>
          <w:rFonts w:asciiTheme="minorHAnsi" w:hAnsiTheme="minorHAnsi" w:cstheme="minorHAnsi"/>
          <w:sz w:val="24"/>
          <w:szCs w:val="24"/>
        </w:rPr>
      </w:pPr>
    </w:p>
    <w:p w14:paraId="237427E6" w14:textId="7CE9F58A" w:rsidR="00F05A18" w:rsidRPr="000C36B1" w:rsidRDefault="00F05A18" w:rsidP="00F05A18">
      <w:pPr>
        <w:widowControl/>
        <w:tabs>
          <w:tab w:val="left" w:pos="432"/>
          <w:tab w:val="left" w:pos="1008"/>
        </w:tabs>
        <w:rPr>
          <w:rFonts w:asciiTheme="minorHAnsi" w:hAnsiTheme="minorHAnsi" w:cstheme="minorHAnsi"/>
          <w:sz w:val="24"/>
          <w:szCs w:val="24"/>
        </w:rPr>
      </w:pPr>
      <w:r w:rsidRPr="000C36B1">
        <w:rPr>
          <w:rFonts w:asciiTheme="minorHAnsi" w:hAnsiTheme="minorHAnsi" w:cstheme="minorHAnsi"/>
          <w:sz w:val="24"/>
          <w:szCs w:val="24"/>
        </w:rPr>
        <w:t xml:space="preserve">We anticipate that hospitals may require additional information about participating in the survey and a one hour survey presentation has been designed for them in the form of a Recruitment Survey Presentation.  This will represent another </w:t>
      </w:r>
      <w:r w:rsidR="00E34339" w:rsidRPr="000C36B1">
        <w:rPr>
          <w:rFonts w:asciiTheme="minorHAnsi" w:hAnsiTheme="minorHAnsi" w:cstheme="minorHAnsi"/>
          <w:sz w:val="24"/>
          <w:szCs w:val="24"/>
        </w:rPr>
        <w:t xml:space="preserve">150 </w:t>
      </w:r>
      <w:r w:rsidRPr="000C36B1">
        <w:rPr>
          <w:rFonts w:asciiTheme="minorHAnsi" w:hAnsiTheme="minorHAnsi" w:cstheme="minorHAnsi"/>
          <w:sz w:val="24"/>
          <w:szCs w:val="24"/>
        </w:rPr>
        <w:t>annualized hours</w:t>
      </w:r>
      <w:r w:rsidR="00566797" w:rsidRPr="000C36B1">
        <w:rPr>
          <w:rFonts w:asciiTheme="minorHAnsi" w:hAnsiTheme="minorHAnsi" w:cstheme="minorHAnsi"/>
          <w:sz w:val="24"/>
          <w:szCs w:val="24"/>
        </w:rPr>
        <w:t xml:space="preserve"> (</w:t>
      </w:r>
      <w:r w:rsidR="00E34339" w:rsidRPr="000C36B1">
        <w:rPr>
          <w:rFonts w:asciiTheme="minorHAnsi" w:hAnsiTheme="minorHAnsi" w:cstheme="minorHAnsi"/>
          <w:sz w:val="24"/>
          <w:szCs w:val="24"/>
        </w:rPr>
        <w:t xml:space="preserve">451 </w:t>
      </w:r>
      <w:r w:rsidR="00867F03" w:rsidRPr="000C36B1">
        <w:rPr>
          <w:rFonts w:asciiTheme="minorHAnsi" w:hAnsiTheme="minorHAnsi" w:cstheme="minorHAnsi"/>
          <w:sz w:val="24"/>
          <w:szCs w:val="24"/>
        </w:rPr>
        <w:t>respondents</w:t>
      </w:r>
      <w:r w:rsidR="00566797" w:rsidRPr="000C36B1">
        <w:rPr>
          <w:rFonts w:asciiTheme="minorHAnsi" w:hAnsiTheme="minorHAnsi" w:cstheme="minorHAnsi"/>
          <w:sz w:val="24"/>
          <w:szCs w:val="24"/>
        </w:rPr>
        <w:t>/3</w:t>
      </w:r>
      <w:r w:rsidR="00867F03" w:rsidRPr="000C36B1">
        <w:rPr>
          <w:rFonts w:asciiTheme="minorHAnsi" w:hAnsiTheme="minorHAnsi" w:cstheme="minorHAnsi"/>
          <w:sz w:val="24"/>
          <w:szCs w:val="24"/>
        </w:rPr>
        <w:t xml:space="preserve"> years</w:t>
      </w:r>
      <w:r w:rsidR="00566797" w:rsidRPr="000C36B1">
        <w:rPr>
          <w:rFonts w:asciiTheme="minorHAnsi" w:hAnsiTheme="minorHAnsi" w:cstheme="minorHAnsi"/>
          <w:sz w:val="24"/>
          <w:szCs w:val="24"/>
        </w:rPr>
        <w:t>) over the course of the three year clearance</w:t>
      </w:r>
      <w:r w:rsidRPr="000C36B1">
        <w:rPr>
          <w:rFonts w:asciiTheme="minorHAnsi" w:hAnsiTheme="minorHAnsi" w:cstheme="minorHAnsi"/>
          <w:sz w:val="24"/>
          <w:szCs w:val="24"/>
        </w:rPr>
        <w:t>. As needed, the presentation</w:t>
      </w:r>
      <w:r w:rsidR="00021CDD" w:rsidRPr="000C36B1">
        <w:rPr>
          <w:rFonts w:asciiTheme="minorHAnsi" w:hAnsiTheme="minorHAnsi" w:cstheme="minorHAnsi"/>
          <w:sz w:val="24"/>
          <w:szCs w:val="24"/>
        </w:rPr>
        <w:t xml:space="preserve"> (Attachment </w:t>
      </w:r>
      <w:r w:rsidR="00E07F5B">
        <w:rPr>
          <w:rFonts w:asciiTheme="minorHAnsi" w:hAnsiTheme="minorHAnsi" w:cstheme="minorHAnsi"/>
          <w:sz w:val="24"/>
          <w:szCs w:val="24"/>
        </w:rPr>
        <w:t>I</w:t>
      </w:r>
      <w:r w:rsidR="00021CDD" w:rsidRPr="000C36B1">
        <w:rPr>
          <w:rFonts w:asciiTheme="minorHAnsi" w:hAnsiTheme="minorHAnsi" w:cstheme="minorHAnsi"/>
          <w:sz w:val="24"/>
          <w:szCs w:val="24"/>
        </w:rPr>
        <w:t>)</w:t>
      </w:r>
      <w:r w:rsidRPr="000C36B1">
        <w:rPr>
          <w:rFonts w:asciiTheme="minorHAnsi" w:hAnsiTheme="minorHAnsi" w:cstheme="minorHAnsi"/>
          <w:sz w:val="24"/>
          <w:szCs w:val="24"/>
        </w:rPr>
        <w:t xml:space="preserve"> will be used to complement the telephone recruitment.</w:t>
      </w:r>
      <w:r w:rsidR="00021CDD" w:rsidRPr="000C36B1">
        <w:rPr>
          <w:rFonts w:asciiTheme="minorHAnsi" w:hAnsiTheme="minorHAnsi" w:cstheme="minorHAnsi"/>
          <w:sz w:val="24"/>
          <w:szCs w:val="24"/>
        </w:rPr>
        <w:t xml:space="preserve">  </w:t>
      </w:r>
      <w:r w:rsidR="003374FB">
        <w:rPr>
          <w:rFonts w:asciiTheme="minorHAnsi" w:hAnsiTheme="minorHAnsi" w:cstheme="minorHAnsi"/>
          <w:sz w:val="24"/>
          <w:szCs w:val="24"/>
        </w:rPr>
        <w:t xml:space="preserve">The </w:t>
      </w:r>
      <w:r w:rsidR="00021CDD" w:rsidRPr="000C36B1">
        <w:rPr>
          <w:rFonts w:asciiTheme="minorHAnsi" w:hAnsiTheme="minorHAnsi" w:cstheme="minorHAnsi"/>
          <w:sz w:val="24"/>
          <w:szCs w:val="24"/>
        </w:rPr>
        <w:t xml:space="preserve">presentation </w:t>
      </w:r>
      <w:r w:rsidR="003374FB">
        <w:rPr>
          <w:rFonts w:asciiTheme="minorHAnsi" w:hAnsiTheme="minorHAnsi" w:cstheme="minorHAnsi"/>
          <w:sz w:val="24"/>
          <w:szCs w:val="24"/>
        </w:rPr>
        <w:t>takes 1 hour to complete</w:t>
      </w:r>
      <w:r w:rsidR="00021CDD" w:rsidRPr="000C36B1">
        <w:rPr>
          <w:rFonts w:asciiTheme="minorHAnsi" w:hAnsiTheme="minorHAnsi" w:cstheme="minorHAnsi"/>
          <w:sz w:val="24"/>
          <w:szCs w:val="24"/>
        </w:rPr>
        <w:t>.</w:t>
      </w:r>
    </w:p>
    <w:p w14:paraId="3A2B66D1" w14:textId="77777777" w:rsidR="00F05A18" w:rsidRPr="000C36B1" w:rsidRDefault="00F05A18" w:rsidP="00D77359">
      <w:pPr>
        <w:widowControl/>
        <w:rPr>
          <w:rFonts w:asciiTheme="minorHAnsi" w:hAnsiTheme="minorHAnsi" w:cstheme="minorHAnsi"/>
          <w:sz w:val="24"/>
          <w:szCs w:val="24"/>
        </w:rPr>
      </w:pPr>
    </w:p>
    <w:p w14:paraId="2E14259C" w14:textId="13BB13EE" w:rsidR="00867E8B" w:rsidRPr="000C36B1" w:rsidRDefault="00831AB5" w:rsidP="00867E8B">
      <w:pPr>
        <w:widowControl/>
        <w:tabs>
          <w:tab w:val="left" w:pos="432"/>
          <w:tab w:val="left" w:pos="1008"/>
        </w:tabs>
        <w:rPr>
          <w:rFonts w:asciiTheme="minorHAnsi" w:hAnsiTheme="minorHAnsi" w:cstheme="minorHAnsi"/>
          <w:sz w:val="24"/>
          <w:szCs w:val="24"/>
        </w:rPr>
      </w:pPr>
      <w:r w:rsidRPr="000C36B1">
        <w:rPr>
          <w:rFonts w:asciiTheme="minorHAnsi" w:hAnsiTheme="minorHAnsi" w:cstheme="minorHAnsi"/>
          <w:sz w:val="24"/>
          <w:szCs w:val="24"/>
        </w:rPr>
        <w:t>H</w:t>
      </w:r>
      <w:r w:rsidR="00867E8B" w:rsidRPr="000C36B1">
        <w:rPr>
          <w:rFonts w:asciiTheme="minorHAnsi" w:hAnsiTheme="minorHAnsi" w:cstheme="minorHAnsi"/>
          <w:sz w:val="24"/>
          <w:szCs w:val="24"/>
        </w:rPr>
        <w:t>ospitals will be asked to transmit UB-04</w:t>
      </w:r>
      <w:r w:rsidR="007F33FB" w:rsidRPr="000C36B1">
        <w:rPr>
          <w:rFonts w:asciiTheme="minorHAnsi" w:hAnsiTheme="minorHAnsi" w:cstheme="minorHAnsi"/>
          <w:sz w:val="24"/>
          <w:szCs w:val="24"/>
        </w:rPr>
        <w:t xml:space="preserve"> </w:t>
      </w:r>
      <w:r w:rsidR="00E12092" w:rsidRPr="000C36B1">
        <w:rPr>
          <w:rFonts w:asciiTheme="minorHAnsi" w:hAnsiTheme="minorHAnsi" w:cstheme="minorHAnsi"/>
          <w:sz w:val="24"/>
          <w:szCs w:val="24"/>
        </w:rPr>
        <w:t>data</w:t>
      </w:r>
      <w:r w:rsidR="00227790" w:rsidRPr="000C36B1">
        <w:rPr>
          <w:rFonts w:asciiTheme="minorHAnsi" w:hAnsiTheme="minorHAnsi" w:cstheme="minorHAnsi"/>
          <w:sz w:val="24"/>
          <w:szCs w:val="24"/>
        </w:rPr>
        <w:t xml:space="preserve"> or a state file</w:t>
      </w:r>
      <w:r w:rsidR="00867E8B" w:rsidRPr="000C36B1">
        <w:rPr>
          <w:rFonts w:asciiTheme="minorHAnsi" w:hAnsiTheme="minorHAnsi" w:cstheme="minorHAnsi"/>
          <w:sz w:val="24"/>
          <w:szCs w:val="24"/>
        </w:rPr>
        <w:t xml:space="preserve"> on a monthly basis </w:t>
      </w:r>
      <w:r w:rsidR="002647CF">
        <w:rPr>
          <w:rFonts w:asciiTheme="minorHAnsi" w:hAnsiTheme="minorHAnsi" w:cstheme="minorHAnsi"/>
          <w:sz w:val="24"/>
          <w:szCs w:val="24"/>
        </w:rPr>
        <w:t xml:space="preserve">or EHR data on a quarterly basis </w:t>
      </w:r>
      <w:r w:rsidR="00867E8B" w:rsidRPr="000C36B1">
        <w:rPr>
          <w:rFonts w:asciiTheme="minorHAnsi" w:hAnsiTheme="minorHAnsi" w:cstheme="minorHAnsi"/>
          <w:sz w:val="24"/>
          <w:szCs w:val="24"/>
        </w:rPr>
        <w:t xml:space="preserve">for all records and claims, both inpatient and ambulatory.  It is estimated that this will take one hour per hospital per quarterly submission to prepare and transmit the data file.  We estimate about </w:t>
      </w:r>
      <w:r w:rsidR="00E34339" w:rsidRPr="000C36B1">
        <w:rPr>
          <w:rFonts w:asciiTheme="minorHAnsi" w:hAnsiTheme="minorHAnsi" w:cstheme="minorHAnsi"/>
          <w:sz w:val="24"/>
          <w:szCs w:val="24"/>
        </w:rPr>
        <w:t xml:space="preserve">199 </w:t>
      </w:r>
      <w:r w:rsidR="00867E8B" w:rsidRPr="000C36B1">
        <w:rPr>
          <w:rFonts w:asciiTheme="minorHAnsi" w:hAnsiTheme="minorHAnsi" w:cstheme="minorHAnsi"/>
          <w:sz w:val="24"/>
          <w:szCs w:val="24"/>
        </w:rPr>
        <w:t xml:space="preserve">hospitals would submit EHR data, and the remaining hospitals that are not yet </w:t>
      </w:r>
      <w:r w:rsidR="002074F7">
        <w:rPr>
          <w:rFonts w:asciiTheme="minorHAnsi" w:hAnsiTheme="minorHAnsi" w:cstheme="minorHAnsi"/>
          <w:sz w:val="24"/>
          <w:szCs w:val="24"/>
        </w:rPr>
        <w:t xml:space="preserve">ready to send </w:t>
      </w:r>
      <w:r w:rsidR="00867E8B" w:rsidRPr="000C36B1">
        <w:rPr>
          <w:rFonts w:asciiTheme="minorHAnsi" w:hAnsiTheme="minorHAnsi" w:cstheme="minorHAnsi"/>
          <w:sz w:val="24"/>
          <w:szCs w:val="24"/>
        </w:rPr>
        <w:t xml:space="preserve">EHR </w:t>
      </w:r>
      <w:r w:rsidR="002074F7">
        <w:rPr>
          <w:rFonts w:asciiTheme="minorHAnsi" w:hAnsiTheme="minorHAnsi" w:cstheme="minorHAnsi"/>
          <w:sz w:val="24"/>
          <w:szCs w:val="24"/>
        </w:rPr>
        <w:t xml:space="preserve">data </w:t>
      </w:r>
      <w:r w:rsidR="00867E8B" w:rsidRPr="000C36B1">
        <w:rPr>
          <w:rFonts w:asciiTheme="minorHAnsi" w:hAnsiTheme="minorHAnsi" w:cstheme="minorHAnsi"/>
          <w:sz w:val="24"/>
          <w:szCs w:val="24"/>
        </w:rPr>
        <w:t>would transmit their UB-04 claims</w:t>
      </w:r>
      <w:r w:rsidR="009C190A" w:rsidRPr="000C36B1">
        <w:rPr>
          <w:rFonts w:asciiTheme="minorHAnsi" w:hAnsiTheme="minorHAnsi" w:cstheme="minorHAnsi"/>
          <w:sz w:val="24"/>
          <w:szCs w:val="24"/>
        </w:rPr>
        <w:t xml:space="preserve"> or a state file</w:t>
      </w:r>
      <w:r w:rsidR="00867E8B" w:rsidRPr="000C36B1">
        <w:rPr>
          <w:rFonts w:asciiTheme="minorHAnsi" w:hAnsiTheme="minorHAnsi" w:cstheme="minorHAnsi"/>
          <w:sz w:val="24"/>
          <w:szCs w:val="24"/>
        </w:rPr>
        <w:t xml:space="preserve">. This represents </w:t>
      </w:r>
      <w:r w:rsidR="00E34339" w:rsidRPr="000C36B1">
        <w:rPr>
          <w:rFonts w:asciiTheme="minorHAnsi" w:hAnsiTheme="minorHAnsi" w:cstheme="minorHAnsi"/>
          <w:sz w:val="24"/>
          <w:szCs w:val="24"/>
        </w:rPr>
        <w:t xml:space="preserve">4,788 </w:t>
      </w:r>
      <w:r w:rsidR="00867E8B" w:rsidRPr="000C36B1">
        <w:rPr>
          <w:rFonts w:asciiTheme="minorHAnsi" w:hAnsiTheme="minorHAnsi" w:cstheme="minorHAnsi"/>
          <w:sz w:val="24"/>
          <w:szCs w:val="24"/>
        </w:rPr>
        <w:t>annualized hours for h</w:t>
      </w:r>
      <w:r w:rsidR="009C190A" w:rsidRPr="000C36B1">
        <w:rPr>
          <w:rFonts w:asciiTheme="minorHAnsi" w:hAnsiTheme="minorHAnsi" w:cstheme="minorHAnsi"/>
          <w:sz w:val="24"/>
          <w:szCs w:val="24"/>
        </w:rPr>
        <w:t>ospitals submitting UB-04 claims or a state file</w:t>
      </w:r>
      <w:r w:rsidR="00867E8B" w:rsidRPr="000C36B1">
        <w:rPr>
          <w:rFonts w:asciiTheme="minorHAnsi" w:hAnsiTheme="minorHAnsi" w:cstheme="minorHAnsi"/>
          <w:sz w:val="24"/>
          <w:szCs w:val="24"/>
        </w:rPr>
        <w:t xml:space="preserve"> and </w:t>
      </w:r>
      <w:r w:rsidR="00E34339" w:rsidRPr="000C36B1">
        <w:rPr>
          <w:rFonts w:asciiTheme="minorHAnsi" w:hAnsiTheme="minorHAnsi" w:cstheme="minorHAnsi"/>
          <w:sz w:val="24"/>
          <w:szCs w:val="24"/>
        </w:rPr>
        <w:t xml:space="preserve">796 </w:t>
      </w:r>
      <w:r w:rsidR="00867E8B" w:rsidRPr="000C36B1">
        <w:rPr>
          <w:rFonts w:asciiTheme="minorHAnsi" w:hAnsiTheme="minorHAnsi" w:cstheme="minorHAnsi"/>
          <w:sz w:val="24"/>
          <w:szCs w:val="24"/>
        </w:rPr>
        <w:t>annualized hours for hospitals sending EHR data (Attachment</w:t>
      </w:r>
      <w:r w:rsidR="00596327" w:rsidRPr="000C36B1">
        <w:rPr>
          <w:rFonts w:asciiTheme="minorHAnsi" w:hAnsiTheme="minorHAnsi" w:cstheme="minorHAnsi"/>
          <w:sz w:val="24"/>
          <w:szCs w:val="24"/>
        </w:rPr>
        <w:t>s</w:t>
      </w:r>
      <w:r w:rsidR="00867E8B" w:rsidRPr="000C36B1">
        <w:rPr>
          <w:rFonts w:asciiTheme="minorHAnsi" w:hAnsiTheme="minorHAnsi" w:cstheme="minorHAnsi"/>
          <w:sz w:val="24"/>
          <w:szCs w:val="24"/>
        </w:rPr>
        <w:t xml:space="preserve"> </w:t>
      </w:r>
      <w:r w:rsidR="00E07F5B">
        <w:rPr>
          <w:rFonts w:asciiTheme="minorHAnsi" w:hAnsiTheme="minorHAnsi" w:cstheme="minorHAnsi"/>
          <w:sz w:val="24"/>
          <w:szCs w:val="24"/>
        </w:rPr>
        <w:t>J</w:t>
      </w:r>
      <w:r w:rsidR="00596327" w:rsidRPr="000C36B1">
        <w:rPr>
          <w:rFonts w:asciiTheme="minorHAnsi" w:hAnsiTheme="minorHAnsi" w:cstheme="minorHAnsi"/>
          <w:sz w:val="24"/>
          <w:szCs w:val="24"/>
        </w:rPr>
        <w:t xml:space="preserve"> and </w:t>
      </w:r>
      <w:r w:rsidR="00E07F5B">
        <w:rPr>
          <w:rFonts w:asciiTheme="minorHAnsi" w:hAnsiTheme="minorHAnsi" w:cstheme="minorHAnsi"/>
          <w:sz w:val="24"/>
          <w:szCs w:val="24"/>
        </w:rPr>
        <w:t>L</w:t>
      </w:r>
      <w:r w:rsidR="00867E8B" w:rsidRPr="000C36B1">
        <w:rPr>
          <w:rFonts w:asciiTheme="minorHAnsi" w:hAnsiTheme="minorHAnsi" w:cstheme="minorHAnsi"/>
          <w:sz w:val="24"/>
          <w:szCs w:val="24"/>
        </w:rPr>
        <w:t>).</w:t>
      </w:r>
    </w:p>
    <w:p w14:paraId="55F3A8AA" w14:textId="77777777" w:rsidR="00867E8B" w:rsidRPr="000C36B1" w:rsidRDefault="00867E8B" w:rsidP="00ED7E30">
      <w:pPr>
        <w:widowControl/>
        <w:autoSpaceDE/>
        <w:autoSpaceDN/>
        <w:adjustRightInd/>
        <w:rPr>
          <w:rFonts w:asciiTheme="minorHAnsi" w:hAnsiTheme="minorHAnsi" w:cstheme="minorHAnsi"/>
          <w:sz w:val="24"/>
          <w:szCs w:val="24"/>
        </w:rPr>
      </w:pPr>
    </w:p>
    <w:p w14:paraId="090EFF93" w14:textId="7FD91CA0" w:rsidR="00986DA2" w:rsidRPr="000C36B1" w:rsidRDefault="009332B6" w:rsidP="00ED7E30">
      <w:pPr>
        <w:widowControl/>
        <w:autoSpaceDE/>
        <w:autoSpaceDN/>
        <w:adjustRightInd/>
        <w:rPr>
          <w:rFonts w:asciiTheme="minorHAnsi" w:hAnsiTheme="minorHAnsi" w:cstheme="minorHAnsi"/>
          <w:sz w:val="24"/>
          <w:szCs w:val="24"/>
        </w:rPr>
      </w:pPr>
      <w:r w:rsidRPr="000C36B1">
        <w:rPr>
          <w:rFonts w:asciiTheme="minorHAnsi" w:hAnsiTheme="minorHAnsi" w:cstheme="minorHAnsi"/>
          <w:sz w:val="24"/>
          <w:szCs w:val="24"/>
        </w:rPr>
        <w:t xml:space="preserve">Each participating hospital </w:t>
      </w:r>
      <w:r w:rsidR="00A747B7" w:rsidRPr="000C36B1">
        <w:rPr>
          <w:rFonts w:asciiTheme="minorHAnsi" w:hAnsiTheme="minorHAnsi" w:cstheme="minorHAnsi"/>
          <w:sz w:val="24"/>
          <w:szCs w:val="24"/>
        </w:rPr>
        <w:t>of the 5</w:t>
      </w:r>
      <w:r w:rsidR="009F181E" w:rsidRPr="000C36B1">
        <w:rPr>
          <w:rFonts w:asciiTheme="minorHAnsi" w:hAnsiTheme="minorHAnsi" w:cstheme="minorHAnsi"/>
          <w:sz w:val="24"/>
          <w:szCs w:val="24"/>
        </w:rPr>
        <w:t>9</w:t>
      </w:r>
      <w:r w:rsidR="00B82907" w:rsidRPr="000C36B1">
        <w:rPr>
          <w:rFonts w:asciiTheme="minorHAnsi" w:hAnsiTheme="minorHAnsi" w:cstheme="minorHAnsi"/>
          <w:sz w:val="24"/>
          <w:szCs w:val="24"/>
        </w:rPr>
        <w:t>8</w:t>
      </w:r>
      <w:r w:rsidR="00A747B7"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will be asked to complete an Annual Hospital Interview </w:t>
      </w:r>
      <w:r w:rsidR="00867E8B" w:rsidRPr="000C36B1">
        <w:rPr>
          <w:rFonts w:asciiTheme="minorHAnsi" w:hAnsiTheme="minorHAnsi" w:cstheme="minorHAnsi"/>
          <w:sz w:val="24"/>
          <w:szCs w:val="24"/>
        </w:rPr>
        <w:t>(</w:t>
      </w:r>
      <w:r w:rsidR="002D1497" w:rsidRPr="000C36B1">
        <w:rPr>
          <w:rFonts w:asciiTheme="minorHAnsi" w:hAnsiTheme="minorHAnsi" w:cstheme="minorHAnsi"/>
          <w:sz w:val="24"/>
          <w:szCs w:val="24"/>
        </w:rPr>
        <w:t xml:space="preserve">Attachment </w:t>
      </w:r>
      <w:r w:rsidR="008B7687" w:rsidRPr="000C36B1">
        <w:rPr>
          <w:rFonts w:asciiTheme="minorHAnsi" w:hAnsiTheme="minorHAnsi" w:cstheme="minorHAnsi"/>
          <w:sz w:val="24"/>
          <w:szCs w:val="24"/>
        </w:rPr>
        <w:t>F</w:t>
      </w:r>
      <w:r w:rsidR="00867E8B"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that will be conducted </w:t>
      </w:r>
      <w:r w:rsidR="009F181E" w:rsidRPr="000C36B1">
        <w:rPr>
          <w:rFonts w:asciiTheme="minorHAnsi" w:hAnsiTheme="minorHAnsi" w:cstheme="minorHAnsi"/>
          <w:sz w:val="24"/>
          <w:szCs w:val="24"/>
        </w:rPr>
        <w:t>via a web portal</w:t>
      </w:r>
      <w:r w:rsidRPr="000C36B1">
        <w:rPr>
          <w:rFonts w:asciiTheme="minorHAnsi" w:hAnsiTheme="minorHAnsi" w:cstheme="minorHAnsi"/>
          <w:sz w:val="24"/>
          <w:szCs w:val="24"/>
        </w:rPr>
        <w:t xml:space="preserve">. This </w:t>
      </w:r>
      <w:r w:rsidR="00997E18">
        <w:rPr>
          <w:rFonts w:asciiTheme="minorHAnsi" w:hAnsiTheme="minorHAnsi" w:cstheme="minorHAnsi"/>
          <w:sz w:val="24"/>
          <w:szCs w:val="24"/>
        </w:rPr>
        <w:t xml:space="preserve">2-hour </w:t>
      </w:r>
      <w:r w:rsidRPr="000C36B1">
        <w:rPr>
          <w:rFonts w:asciiTheme="minorHAnsi" w:hAnsiTheme="minorHAnsi" w:cstheme="minorHAnsi"/>
          <w:sz w:val="24"/>
          <w:szCs w:val="24"/>
        </w:rPr>
        <w:t xml:space="preserve">interview collects annual statistics needed for weighting </w:t>
      </w:r>
      <w:r w:rsidR="009D5785" w:rsidRPr="000C36B1">
        <w:rPr>
          <w:rFonts w:asciiTheme="minorHAnsi" w:hAnsiTheme="minorHAnsi" w:cstheme="minorHAnsi"/>
          <w:sz w:val="24"/>
          <w:szCs w:val="24"/>
        </w:rPr>
        <w:t xml:space="preserve">both </w:t>
      </w:r>
      <w:r w:rsidRPr="000C36B1">
        <w:rPr>
          <w:rFonts w:asciiTheme="minorHAnsi" w:hAnsiTheme="minorHAnsi" w:cstheme="minorHAnsi"/>
          <w:sz w:val="24"/>
          <w:szCs w:val="24"/>
        </w:rPr>
        <w:t xml:space="preserve">the inpatient </w:t>
      </w:r>
      <w:r w:rsidR="009D5785" w:rsidRPr="000C36B1">
        <w:rPr>
          <w:rFonts w:asciiTheme="minorHAnsi" w:hAnsiTheme="minorHAnsi" w:cstheme="minorHAnsi"/>
          <w:sz w:val="24"/>
          <w:szCs w:val="24"/>
        </w:rPr>
        <w:t xml:space="preserve">and ambulatory </w:t>
      </w:r>
      <w:r w:rsidR="00D60D2C" w:rsidRPr="000C36B1">
        <w:rPr>
          <w:rFonts w:asciiTheme="minorHAnsi" w:hAnsiTheme="minorHAnsi" w:cstheme="minorHAnsi"/>
          <w:sz w:val="24"/>
          <w:szCs w:val="24"/>
        </w:rPr>
        <w:t>data</w:t>
      </w:r>
      <w:r w:rsidR="00617056" w:rsidRPr="000C36B1">
        <w:rPr>
          <w:rFonts w:asciiTheme="minorHAnsi" w:hAnsiTheme="minorHAnsi" w:cstheme="minorHAnsi"/>
          <w:sz w:val="24"/>
          <w:szCs w:val="24"/>
        </w:rPr>
        <w:t xml:space="preserve"> which include hospital characteristics such as total numbers of admissions, </w:t>
      </w:r>
      <w:r w:rsidR="009D5785" w:rsidRPr="000C36B1">
        <w:rPr>
          <w:rFonts w:asciiTheme="minorHAnsi" w:hAnsiTheme="minorHAnsi" w:cstheme="minorHAnsi"/>
          <w:sz w:val="24"/>
          <w:szCs w:val="24"/>
        </w:rPr>
        <w:t xml:space="preserve">total visits, </w:t>
      </w:r>
      <w:r w:rsidR="00902211" w:rsidRPr="000C36B1">
        <w:rPr>
          <w:rFonts w:asciiTheme="minorHAnsi" w:hAnsiTheme="minorHAnsi" w:cstheme="minorHAnsi"/>
          <w:sz w:val="24"/>
          <w:szCs w:val="24"/>
        </w:rPr>
        <w:t>discharges, and live births; therefore, non-respondents will also be asked to provide this information.</w:t>
      </w:r>
      <w:r w:rsidR="00867E8B" w:rsidRPr="000C36B1">
        <w:rPr>
          <w:rFonts w:asciiTheme="minorHAnsi" w:hAnsiTheme="minorHAnsi" w:cstheme="minorHAnsi"/>
          <w:sz w:val="24"/>
          <w:szCs w:val="24"/>
        </w:rPr>
        <w:t xml:space="preserve">  </w:t>
      </w:r>
      <w:r w:rsidR="00997E18">
        <w:rPr>
          <w:rFonts w:asciiTheme="minorHAnsi" w:hAnsiTheme="minorHAnsi" w:cstheme="minorHAnsi"/>
          <w:sz w:val="24"/>
          <w:szCs w:val="24"/>
        </w:rPr>
        <w:t>The total burden is 1,196 hours.</w:t>
      </w:r>
    </w:p>
    <w:p w14:paraId="65930587" w14:textId="472C3204" w:rsidR="00213928" w:rsidRPr="000C36B1" w:rsidRDefault="00213928" w:rsidP="00427252">
      <w:pPr>
        <w:widowControl/>
        <w:autoSpaceDE/>
        <w:autoSpaceDN/>
        <w:adjustRightInd/>
        <w:rPr>
          <w:rFonts w:asciiTheme="minorHAnsi" w:hAnsiTheme="minorHAnsi" w:cstheme="minorHAnsi"/>
          <w:bCs/>
          <w:sz w:val="24"/>
          <w:szCs w:val="24"/>
        </w:rPr>
      </w:pPr>
      <w:r w:rsidRPr="000C36B1">
        <w:rPr>
          <w:rFonts w:asciiTheme="minorHAnsi" w:hAnsiTheme="minorHAnsi" w:cstheme="minorHAnsi"/>
          <w:sz w:val="24"/>
          <w:szCs w:val="24"/>
        </w:rPr>
        <w:t>Please note that t</w:t>
      </w:r>
      <w:r w:rsidRPr="000C36B1">
        <w:rPr>
          <w:rFonts w:asciiTheme="minorHAnsi" w:hAnsiTheme="minorHAnsi" w:cstheme="minorHAnsi"/>
          <w:bCs/>
          <w:sz w:val="24"/>
          <w:szCs w:val="24"/>
        </w:rPr>
        <w:t xml:space="preserve">he </w:t>
      </w:r>
      <w:r w:rsidR="0066329C" w:rsidRPr="0066329C">
        <w:rPr>
          <w:rFonts w:asciiTheme="minorHAnsi" w:hAnsiTheme="minorHAnsi" w:cstheme="minorHAnsi"/>
          <w:bCs/>
          <w:sz w:val="24"/>
          <w:szCs w:val="24"/>
        </w:rPr>
        <w:t>Annual Ambulatory Hospital Interview</w:t>
      </w:r>
      <w:r w:rsidR="0066329C">
        <w:rPr>
          <w:rFonts w:asciiTheme="minorHAnsi" w:hAnsiTheme="minorHAnsi" w:cstheme="minorHAnsi"/>
          <w:bCs/>
          <w:sz w:val="24"/>
          <w:szCs w:val="24"/>
        </w:rPr>
        <w:t xml:space="preserve">, with a former annualized burden of </w:t>
      </w:r>
      <w:r w:rsidR="0066329C" w:rsidRPr="000C36B1">
        <w:rPr>
          <w:rFonts w:asciiTheme="minorHAnsi" w:hAnsiTheme="minorHAnsi" w:cstheme="minorHAnsi"/>
          <w:bCs/>
          <w:sz w:val="24"/>
          <w:szCs w:val="24"/>
        </w:rPr>
        <w:t>578 hours</w:t>
      </w:r>
      <w:r w:rsidR="0066329C">
        <w:rPr>
          <w:rFonts w:asciiTheme="minorHAnsi" w:hAnsiTheme="minorHAnsi" w:cstheme="minorHAnsi"/>
          <w:bCs/>
          <w:sz w:val="24"/>
          <w:szCs w:val="24"/>
        </w:rPr>
        <w:t>,</w:t>
      </w:r>
      <w:r w:rsidR="0066329C" w:rsidRPr="0066329C">
        <w:rPr>
          <w:rFonts w:asciiTheme="minorHAnsi" w:hAnsiTheme="minorHAnsi" w:cstheme="minorHAnsi"/>
          <w:bCs/>
          <w:sz w:val="24"/>
          <w:szCs w:val="24"/>
        </w:rPr>
        <w:t xml:space="preserve"> </w:t>
      </w:r>
      <w:r w:rsidR="0066329C">
        <w:rPr>
          <w:rFonts w:asciiTheme="minorHAnsi" w:hAnsiTheme="minorHAnsi" w:cstheme="minorHAnsi"/>
          <w:bCs/>
          <w:sz w:val="24"/>
          <w:szCs w:val="24"/>
        </w:rPr>
        <w:t>has been</w:t>
      </w:r>
      <w:r w:rsidRPr="000C36B1">
        <w:rPr>
          <w:rFonts w:asciiTheme="minorHAnsi" w:hAnsiTheme="minorHAnsi" w:cstheme="minorHAnsi"/>
          <w:bCs/>
          <w:sz w:val="24"/>
          <w:szCs w:val="24"/>
        </w:rPr>
        <w:t xml:space="preserve"> removed from the burden table since the last revision</w:t>
      </w:r>
      <w:r w:rsidR="0066329C">
        <w:rPr>
          <w:rFonts w:asciiTheme="minorHAnsi" w:hAnsiTheme="minorHAnsi" w:cstheme="minorHAnsi"/>
          <w:bCs/>
          <w:sz w:val="24"/>
          <w:szCs w:val="24"/>
        </w:rPr>
        <w:t>.</w:t>
      </w:r>
      <w:r w:rsidRPr="000C36B1">
        <w:rPr>
          <w:rFonts w:asciiTheme="minorHAnsi" w:hAnsiTheme="minorHAnsi" w:cstheme="minorHAnsi"/>
          <w:bCs/>
          <w:sz w:val="24"/>
          <w:szCs w:val="24"/>
        </w:rPr>
        <w:t xml:space="preserve"> </w:t>
      </w:r>
      <w:r w:rsidR="009F181E" w:rsidRPr="000C36B1">
        <w:rPr>
          <w:rFonts w:asciiTheme="minorHAnsi" w:hAnsiTheme="minorHAnsi" w:cstheme="minorHAnsi"/>
          <w:bCs/>
          <w:sz w:val="24"/>
          <w:szCs w:val="24"/>
        </w:rPr>
        <w:t xml:space="preserve"> </w:t>
      </w:r>
    </w:p>
    <w:p w14:paraId="5447F17F" w14:textId="77777777" w:rsidR="00213928" w:rsidRPr="000C36B1" w:rsidRDefault="00213928">
      <w:pPr>
        <w:rPr>
          <w:rFonts w:asciiTheme="minorHAnsi" w:hAnsiTheme="minorHAnsi" w:cstheme="minorHAnsi"/>
          <w:sz w:val="24"/>
          <w:szCs w:val="24"/>
        </w:rPr>
      </w:pPr>
    </w:p>
    <w:p w14:paraId="67086CBA" w14:textId="6A767511" w:rsidR="00847A48" w:rsidRPr="000C36B1" w:rsidRDefault="00475578">
      <w:pPr>
        <w:rPr>
          <w:rFonts w:asciiTheme="minorHAnsi" w:hAnsiTheme="minorHAnsi" w:cstheme="minorHAnsi"/>
          <w:sz w:val="24"/>
          <w:szCs w:val="24"/>
        </w:rPr>
      </w:pPr>
      <w:r w:rsidRPr="000C36B1">
        <w:rPr>
          <w:rFonts w:asciiTheme="minorHAnsi" w:hAnsiTheme="minorHAnsi" w:cstheme="minorHAnsi"/>
          <w:sz w:val="24"/>
          <w:szCs w:val="24"/>
        </w:rPr>
        <w:t>The</w:t>
      </w:r>
      <w:r w:rsidR="0066329C">
        <w:rPr>
          <w:rFonts w:asciiTheme="minorHAnsi" w:hAnsiTheme="minorHAnsi" w:cstheme="minorHAnsi"/>
          <w:sz w:val="24"/>
          <w:szCs w:val="24"/>
        </w:rPr>
        <w:t xml:space="preserve"> new</w:t>
      </w:r>
      <w:r w:rsidRPr="000C36B1">
        <w:rPr>
          <w:rFonts w:asciiTheme="minorHAnsi" w:hAnsiTheme="minorHAnsi" w:cstheme="minorHAnsi"/>
          <w:sz w:val="24"/>
          <w:szCs w:val="24"/>
        </w:rPr>
        <w:t xml:space="preserve"> total </w:t>
      </w:r>
      <w:r w:rsidR="0066329C">
        <w:rPr>
          <w:rFonts w:asciiTheme="minorHAnsi" w:hAnsiTheme="minorHAnsi" w:cstheme="minorHAnsi"/>
          <w:sz w:val="24"/>
          <w:szCs w:val="24"/>
        </w:rPr>
        <w:t xml:space="preserve">annualized </w:t>
      </w:r>
      <w:r w:rsidRPr="000C36B1">
        <w:rPr>
          <w:rFonts w:asciiTheme="minorHAnsi" w:hAnsiTheme="minorHAnsi" w:cstheme="minorHAnsi"/>
          <w:sz w:val="24"/>
          <w:szCs w:val="24"/>
        </w:rPr>
        <w:t xml:space="preserve">burden is </w:t>
      </w:r>
      <w:r w:rsidR="00E34339" w:rsidRPr="000C36B1">
        <w:rPr>
          <w:rFonts w:asciiTheme="minorHAnsi" w:hAnsiTheme="minorHAnsi" w:cstheme="minorHAnsi"/>
          <w:sz w:val="24"/>
          <w:szCs w:val="24"/>
        </w:rPr>
        <w:t>7,0</w:t>
      </w:r>
      <w:r w:rsidR="00997E18">
        <w:rPr>
          <w:rFonts w:asciiTheme="minorHAnsi" w:hAnsiTheme="minorHAnsi" w:cstheme="minorHAnsi"/>
          <w:sz w:val="24"/>
          <w:szCs w:val="24"/>
        </w:rPr>
        <w:t>8</w:t>
      </w:r>
      <w:r w:rsidR="00E34339" w:rsidRPr="000C36B1">
        <w:rPr>
          <w:rFonts w:asciiTheme="minorHAnsi" w:hAnsiTheme="minorHAnsi" w:cstheme="minorHAnsi"/>
          <w:sz w:val="24"/>
          <w:szCs w:val="24"/>
        </w:rPr>
        <w:t>0</w:t>
      </w:r>
      <w:r w:rsidR="00B82907" w:rsidRPr="000C36B1">
        <w:rPr>
          <w:rFonts w:asciiTheme="minorHAnsi" w:hAnsiTheme="minorHAnsi" w:cstheme="minorHAnsi"/>
          <w:sz w:val="24"/>
          <w:szCs w:val="24"/>
        </w:rPr>
        <w:t xml:space="preserve"> </w:t>
      </w:r>
      <w:r w:rsidRPr="000C36B1">
        <w:rPr>
          <w:rFonts w:asciiTheme="minorHAnsi" w:hAnsiTheme="minorHAnsi" w:cstheme="minorHAnsi"/>
          <w:sz w:val="24"/>
          <w:szCs w:val="24"/>
        </w:rPr>
        <w:t>hours.</w:t>
      </w:r>
    </w:p>
    <w:p w14:paraId="4940025F" w14:textId="77777777" w:rsidR="00EF7F8A" w:rsidRPr="000C36B1" w:rsidRDefault="00475578" w:rsidP="005C570B">
      <w:pPr>
        <w:rPr>
          <w:rFonts w:asciiTheme="minorHAnsi" w:hAnsiTheme="minorHAnsi" w:cstheme="minorHAnsi"/>
          <w:sz w:val="24"/>
          <w:szCs w:val="24"/>
        </w:rPr>
      </w:pPr>
      <w:r w:rsidRPr="000C36B1">
        <w:rPr>
          <w:rFonts w:asciiTheme="minorHAnsi" w:hAnsiTheme="minorHAnsi" w:cstheme="minorHAnsi"/>
          <w:sz w:val="24"/>
          <w:szCs w:val="24"/>
        </w:rPr>
        <w:t xml:space="preserve"> </w:t>
      </w:r>
    </w:p>
    <w:p w14:paraId="37A7D872" w14:textId="77777777" w:rsidR="005C570B" w:rsidRPr="000C36B1" w:rsidRDefault="00A873AD" w:rsidP="005C570B">
      <w:pPr>
        <w:rPr>
          <w:rFonts w:asciiTheme="minorHAnsi" w:hAnsiTheme="minorHAnsi" w:cstheme="minorHAnsi"/>
          <w:sz w:val="24"/>
        </w:rPr>
      </w:pPr>
      <w:r w:rsidRPr="000C36B1">
        <w:rPr>
          <w:rFonts w:asciiTheme="minorHAnsi" w:hAnsiTheme="minorHAnsi" w:cstheme="minorHAnsi"/>
          <w:sz w:val="24"/>
        </w:rPr>
        <w:t>Table 1.  Estimated Annualized Burden Hours</w:t>
      </w:r>
    </w:p>
    <w:p w14:paraId="3D275067" w14:textId="77777777" w:rsidR="00C268F4" w:rsidRPr="000C36B1" w:rsidRDefault="00C268F4" w:rsidP="005C570B">
      <w:pPr>
        <w:rPr>
          <w:rFonts w:asciiTheme="minorHAnsi" w:hAnsiTheme="minorHAnsi" w:cstheme="minorHAnsi"/>
          <w:sz w:val="24"/>
        </w:rPr>
      </w:pP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30"/>
        <w:gridCol w:w="1530"/>
        <w:gridCol w:w="1766"/>
        <w:gridCol w:w="1260"/>
        <w:gridCol w:w="1260"/>
      </w:tblGrid>
      <w:tr w:rsidR="00E54640" w:rsidRPr="000C36B1" w14:paraId="60DCC40A" w14:textId="77777777" w:rsidTr="00A64FB5">
        <w:tc>
          <w:tcPr>
            <w:tcW w:w="1980" w:type="dxa"/>
            <w:vAlign w:val="bottom"/>
          </w:tcPr>
          <w:p w14:paraId="284441BB" w14:textId="77777777" w:rsidR="00E54640" w:rsidRPr="000C36B1" w:rsidRDefault="00E54640" w:rsidP="00A64FB5">
            <w:pPr>
              <w:ind w:left="-108" w:right="-108"/>
              <w:jc w:val="center"/>
              <w:rPr>
                <w:rFonts w:asciiTheme="minorHAnsi" w:hAnsiTheme="minorHAnsi" w:cstheme="minorHAnsi"/>
                <w:sz w:val="22"/>
                <w:szCs w:val="22"/>
              </w:rPr>
            </w:pPr>
            <w:r w:rsidRPr="000C36B1">
              <w:rPr>
                <w:rFonts w:asciiTheme="minorHAnsi" w:hAnsiTheme="minorHAnsi" w:cstheme="minorHAnsi"/>
                <w:sz w:val="22"/>
                <w:szCs w:val="22"/>
              </w:rPr>
              <w:t>Respondents</w:t>
            </w:r>
          </w:p>
        </w:tc>
        <w:tc>
          <w:tcPr>
            <w:tcW w:w="2430" w:type="dxa"/>
            <w:vAlign w:val="bottom"/>
          </w:tcPr>
          <w:p w14:paraId="5D9A7341" w14:textId="73130A32" w:rsidR="00E54640" w:rsidRPr="000C36B1" w:rsidRDefault="00E54640" w:rsidP="00A64FB5">
            <w:pPr>
              <w:jc w:val="center"/>
              <w:rPr>
                <w:rFonts w:asciiTheme="minorHAnsi" w:hAnsiTheme="minorHAnsi" w:cstheme="minorHAnsi"/>
                <w:sz w:val="22"/>
                <w:szCs w:val="22"/>
              </w:rPr>
            </w:pPr>
            <w:r w:rsidRPr="000C36B1">
              <w:rPr>
                <w:rFonts w:asciiTheme="minorHAnsi" w:hAnsiTheme="minorHAnsi" w:cstheme="minorHAnsi"/>
                <w:sz w:val="22"/>
                <w:szCs w:val="22"/>
              </w:rPr>
              <w:t>Form</w:t>
            </w:r>
            <w:r w:rsidR="003E752C">
              <w:rPr>
                <w:rFonts w:asciiTheme="minorHAnsi" w:hAnsiTheme="minorHAnsi" w:cstheme="minorHAnsi"/>
                <w:sz w:val="22"/>
                <w:szCs w:val="22"/>
              </w:rPr>
              <w:t xml:space="preserve"> Name</w:t>
            </w:r>
          </w:p>
        </w:tc>
        <w:tc>
          <w:tcPr>
            <w:tcW w:w="1530" w:type="dxa"/>
            <w:tcMar>
              <w:left w:w="29" w:type="dxa"/>
              <w:right w:w="29" w:type="dxa"/>
            </w:tcMar>
            <w:vAlign w:val="bottom"/>
          </w:tcPr>
          <w:p w14:paraId="09447A08" w14:textId="4B3577AA" w:rsidR="00E54640" w:rsidRPr="000C36B1" w:rsidRDefault="00E54640" w:rsidP="00A64FB5">
            <w:pPr>
              <w:ind w:right="-29"/>
              <w:jc w:val="center"/>
              <w:rPr>
                <w:rFonts w:asciiTheme="minorHAnsi" w:hAnsiTheme="minorHAnsi" w:cstheme="minorHAnsi"/>
                <w:sz w:val="22"/>
                <w:szCs w:val="22"/>
              </w:rPr>
            </w:pPr>
            <w:r w:rsidRPr="000C36B1">
              <w:rPr>
                <w:rFonts w:asciiTheme="minorHAnsi" w:hAnsiTheme="minorHAnsi" w:cstheme="minorHAnsi"/>
                <w:sz w:val="22"/>
                <w:szCs w:val="22"/>
              </w:rPr>
              <w:t xml:space="preserve">Number of </w:t>
            </w:r>
            <w:r w:rsidR="003E752C">
              <w:rPr>
                <w:rFonts w:asciiTheme="minorHAnsi" w:hAnsiTheme="minorHAnsi" w:cstheme="minorHAnsi"/>
                <w:sz w:val="22"/>
                <w:szCs w:val="22"/>
              </w:rPr>
              <w:t>R</w:t>
            </w:r>
            <w:r w:rsidRPr="000C36B1">
              <w:rPr>
                <w:rFonts w:asciiTheme="minorHAnsi" w:hAnsiTheme="minorHAnsi" w:cstheme="minorHAnsi"/>
                <w:sz w:val="22"/>
                <w:szCs w:val="22"/>
              </w:rPr>
              <w:t>espondents</w:t>
            </w:r>
          </w:p>
        </w:tc>
        <w:tc>
          <w:tcPr>
            <w:tcW w:w="1766" w:type="dxa"/>
            <w:tcMar>
              <w:left w:w="29" w:type="dxa"/>
              <w:right w:w="29" w:type="dxa"/>
            </w:tcMar>
            <w:vAlign w:val="bottom"/>
          </w:tcPr>
          <w:p w14:paraId="230A2A39" w14:textId="766E1E4E" w:rsidR="00E54640" w:rsidRPr="000C36B1" w:rsidRDefault="00E54640" w:rsidP="003E752C">
            <w:pPr>
              <w:jc w:val="center"/>
              <w:rPr>
                <w:rFonts w:asciiTheme="minorHAnsi" w:hAnsiTheme="minorHAnsi" w:cstheme="minorHAnsi"/>
                <w:sz w:val="22"/>
                <w:szCs w:val="22"/>
              </w:rPr>
            </w:pPr>
            <w:r w:rsidRPr="000C36B1">
              <w:rPr>
                <w:rFonts w:asciiTheme="minorHAnsi" w:hAnsiTheme="minorHAnsi" w:cstheme="minorHAnsi"/>
                <w:sz w:val="22"/>
                <w:szCs w:val="22"/>
              </w:rPr>
              <w:t xml:space="preserve">Number of </w:t>
            </w:r>
            <w:r w:rsidR="003E752C">
              <w:rPr>
                <w:rFonts w:asciiTheme="minorHAnsi" w:hAnsiTheme="minorHAnsi" w:cstheme="minorHAnsi"/>
                <w:sz w:val="22"/>
                <w:szCs w:val="22"/>
              </w:rPr>
              <w:t>R</w:t>
            </w:r>
            <w:r w:rsidRPr="000C36B1">
              <w:rPr>
                <w:rFonts w:asciiTheme="minorHAnsi" w:hAnsiTheme="minorHAnsi" w:cstheme="minorHAnsi"/>
                <w:sz w:val="22"/>
                <w:szCs w:val="22"/>
              </w:rPr>
              <w:t xml:space="preserve">esponses per </w:t>
            </w:r>
            <w:r w:rsidR="003E752C">
              <w:rPr>
                <w:rFonts w:asciiTheme="minorHAnsi" w:hAnsiTheme="minorHAnsi" w:cstheme="minorHAnsi"/>
                <w:sz w:val="22"/>
                <w:szCs w:val="22"/>
              </w:rPr>
              <w:t>R</w:t>
            </w:r>
            <w:r w:rsidRPr="000C36B1">
              <w:rPr>
                <w:rFonts w:asciiTheme="minorHAnsi" w:hAnsiTheme="minorHAnsi" w:cstheme="minorHAnsi"/>
                <w:sz w:val="22"/>
                <w:szCs w:val="22"/>
              </w:rPr>
              <w:t>espondent</w:t>
            </w:r>
          </w:p>
        </w:tc>
        <w:tc>
          <w:tcPr>
            <w:tcW w:w="1260" w:type="dxa"/>
            <w:tcMar>
              <w:left w:w="29" w:type="dxa"/>
              <w:right w:w="29" w:type="dxa"/>
            </w:tcMar>
            <w:vAlign w:val="bottom"/>
          </w:tcPr>
          <w:p w14:paraId="580291B7" w14:textId="77777777" w:rsidR="00E54640" w:rsidRPr="000C36B1" w:rsidRDefault="00E54640" w:rsidP="00A64FB5">
            <w:pPr>
              <w:jc w:val="center"/>
              <w:rPr>
                <w:rFonts w:asciiTheme="minorHAnsi" w:hAnsiTheme="minorHAnsi" w:cstheme="minorHAnsi"/>
                <w:sz w:val="22"/>
                <w:szCs w:val="22"/>
              </w:rPr>
            </w:pPr>
            <w:r w:rsidRPr="000C36B1">
              <w:rPr>
                <w:rFonts w:asciiTheme="minorHAnsi" w:hAnsiTheme="minorHAnsi" w:cstheme="minorHAnsi"/>
                <w:sz w:val="22"/>
                <w:szCs w:val="22"/>
              </w:rPr>
              <w:t>Avg. Burden per Response</w:t>
            </w:r>
          </w:p>
          <w:p w14:paraId="759CFE7B" w14:textId="77777777" w:rsidR="00E54640" w:rsidRPr="000C36B1" w:rsidRDefault="00E54640" w:rsidP="00A64FB5">
            <w:pPr>
              <w:jc w:val="center"/>
              <w:rPr>
                <w:rFonts w:asciiTheme="minorHAnsi" w:hAnsiTheme="minorHAnsi" w:cstheme="minorHAnsi"/>
                <w:sz w:val="22"/>
                <w:szCs w:val="22"/>
              </w:rPr>
            </w:pPr>
            <w:r w:rsidRPr="000C36B1">
              <w:rPr>
                <w:rFonts w:asciiTheme="minorHAnsi" w:hAnsiTheme="minorHAnsi" w:cstheme="minorHAnsi"/>
                <w:sz w:val="22"/>
                <w:szCs w:val="22"/>
              </w:rPr>
              <w:t>(in hours)</w:t>
            </w:r>
          </w:p>
        </w:tc>
        <w:tc>
          <w:tcPr>
            <w:tcW w:w="1260" w:type="dxa"/>
            <w:tcMar>
              <w:left w:w="29" w:type="dxa"/>
              <w:right w:w="29" w:type="dxa"/>
            </w:tcMar>
            <w:vAlign w:val="bottom"/>
          </w:tcPr>
          <w:p w14:paraId="22DBAF32" w14:textId="77777777" w:rsidR="00E54640" w:rsidRPr="000C36B1" w:rsidRDefault="00E54640" w:rsidP="00A64FB5">
            <w:pPr>
              <w:jc w:val="center"/>
              <w:rPr>
                <w:rFonts w:asciiTheme="minorHAnsi" w:hAnsiTheme="minorHAnsi" w:cstheme="minorHAnsi"/>
                <w:sz w:val="22"/>
                <w:szCs w:val="22"/>
              </w:rPr>
            </w:pPr>
            <w:r w:rsidRPr="000C36B1">
              <w:rPr>
                <w:rFonts w:asciiTheme="minorHAnsi" w:hAnsiTheme="minorHAnsi" w:cstheme="minorHAnsi"/>
                <w:sz w:val="22"/>
                <w:szCs w:val="22"/>
              </w:rPr>
              <w:t>Total Burden Hours</w:t>
            </w:r>
          </w:p>
        </w:tc>
      </w:tr>
      <w:tr w:rsidR="00E54640" w:rsidRPr="000C36B1" w14:paraId="2A3D837A" w14:textId="77777777" w:rsidTr="00E86997">
        <w:trPr>
          <w:trHeight w:val="825"/>
        </w:trPr>
        <w:tc>
          <w:tcPr>
            <w:tcW w:w="1980" w:type="dxa"/>
          </w:tcPr>
          <w:p w14:paraId="10599A4A" w14:textId="77777777" w:rsidR="00E54640" w:rsidRPr="000C36B1" w:rsidRDefault="008F4451" w:rsidP="00557888">
            <w:pPr>
              <w:tabs>
                <w:tab w:val="left" w:pos="0"/>
                <w:tab w:val="left" w:pos="252"/>
              </w:tabs>
              <w:ind w:left="-108" w:right="-108"/>
              <w:rPr>
                <w:rFonts w:asciiTheme="minorHAnsi" w:hAnsiTheme="minorHAnsi" w:cstheme="minorHAnsi"/>
                <w:sz w:val="22"/>
                <w:szCs w:val="22"/>
              </w:rPr>
            </w:pPr>
            <w:r w:rsidRPr="000C36B1">
              <w:rPr>
                <w:rFonts w:asciiTheme="minorHAnsi" w:hAnsiTheme="minorHAnsi" w:cstheme="minorHAnsi"/>
                <w:sz w:val="22"/>
                <w:szCs w:val="22"/>
              </w:rPr>
              <w:t xml:space="preserve">Hospital </w:t>
            </w:r>
            <w:r w:rsidR="002C7279" w:rsidRPr="000C36B1">
              <w:rPr>
                <w:rFonts w:asciiTheme="minorHAnsi" w:hAnsiTheme="minorHAnsi" w:cstheme="minorHAnsi"/>
                <w:sz w:val="22"/>
                <w:szCs w:val="22"/>
              </w:rPr>
              <w:t>DHIM or DHIT</w:t>
            </w:r>
          </w:p>
        </w:tc>
        <w:tc>
          <w:tcPr>
            <w:tcW w:w="2430" w:type="dxa"/>
          </w:tcPr>
          <w:p w14:paraId="5880B683" w14:textId="77777777" w:rsidR="00E54640" w:rsidRPr="000C36B1" w:rsidRDefault="00CC0852" w:rsidP="00B710C0">
            <w:pPr>
              <w:rPr>
                <w:rFonts w:asciiTheme="minorHAnsi" w:hAnsiTheme="minorHAnsi" w:cstheme="minorHAnsi"/>
                <w:sz w:val="22"/>
                <w:szCs w:val="22"/>
              </w:rPr>
            </w:pPr>
            <w:r w:rsidRPr="000C36B1">
              <w:rPr>
                <w:rFonts w:asciiTheme="minorHAnsi" w:hAnsiTheme="minorHAnsi" w:cstheme="minorHAnsi"/>
                <w:sz w:val="22"/>
                <w:szCs w:val="22"/>
              </w:rPr>
              <w:t xml:space="preserve">Initial </w:t>
            </w:r>
            <w:r w:rsidR="00CD7DD2" w:rsidRPr="000C36B1">
              <w:rPr>
                <w:rFonts w:asciiTheme="minorHAnsi" w:hAnsiTheme="minorHAnsi" w:cstheme="minorHAnsi"/>
                <w:sz w:val="22"/>
                <w:szCs w:val="22"/>
              </w:rPr>
              <w:t>Hospital Intake Questionnaire</w:t>
            </w:r>
          </w:p>
        </w:tc>
        <w:tc>
          <w:tcPr>
            <w:tcW w:w="1530" w:type="dxa"/>
          </w:tcPr>
          <w:p w14:paraId="5CE6B12E" w14:textId="16C94712" w:rsidR="00E54640" w:rsidRPr="000C36B1" w:rsidRDefault="00B82907" w:rsidP="00E86997">
            <w:pPr>
              <w:jc w:val="right"/>
              <w:rPr>
                <w:rFonts w:asciiTheme="minorHAnsi" w:hAnsiTheme="minorHAnsi" w:cstheme="minorHAnsi"/>
                <w:sz w:val="22"/>
                <w:szCs w:val="22"/>
              </w:rPr>
            </w:pPr>
            <w:r w:rsidRPr="000C36B1">
              <w:rPr>
                <w:rFonts w:asciiTheme="minorHAnsi" w:hAnsiTheme="minorHAnsi" w:cstheme="minorHAnsi"/>
                <w:sz w:val="22"/>
                <w:szCs w:val="22"/>
              </w:rPr>
              <w:t xml:space="preserve">150 </w:t>
            </w:r>
          </w:p>
        </w:tc>
        <w:tc>
          <w:tcPr>
            <w:tcW w:w="1766" w:type="dxa"/>
          </w:tcPr>
          <w:p w14:paraId="192819A4" w14:textId="77777777" w:rsidR="00E54640" w:rsidRPr="000C36B1" w:rsidRDefault="00E54640" w:rsidP="00E86997">
            <w:pPr>
              <w:jc w:val="right"/>
              <w:rPr>
                <w:rFonts w:asciiTheme="minorHAnsi" w:hAnsiTheme="minorHAnsi" w:cstheme="minorHAnsi"/>
                <w:sz w:val="22"/>
                <w:szCs w:val="22"/>
              </w:rPr>
            </w:pPr>
            <w:r w:rsidRPr="000C36B1">
              <w:rPr>
                <w:rFonts w:asciiTheme="minorHAnsi" w:hAnsiTheme="minorHAnsi" w:cstheme="minorHAnsi"/>
                <w:sz w:val="22"/>
                <w:szCs w:val="22"/>
              </w:rPr>
              <w:t>1</w:t>
            </w:r>
          </w:p>
        </w:tc>
        <w:tc>
          <w:tcPr>
            <w:tcW w:w="1260" w:type="dxa"/>
          </w:tcPr>
          <w:p w14:paraId="326C5995" w14:textId="77777777" w:rsidR="00E54640" w:rsidRPr="000C36B1" w:rsidRDefault="00E54640" w:rsidP="00E86997">
            <w:pPr>
              <w:jc w:val="right"/>
              <w:rPr>
                <w:rFonts w:asciiTheme="minorHAnsi" w:hAnsiTheme="minorHAnsi" w:cstheme="minorHAnsi"/>
                <w:sz w:val="22"/>
                <w:szCs w:val="22"/>
              </w:rPr>
            </w:pPr>
            <w:r w:rsidRPr="000C36B1">
              <w:rPr>
                <w:rFonts w:asciiTheme="minorHAnsi" w:hAnsiTheme="minorHAnsi" w:cstheme="minorHAnsi"/>
                <w:sz w:val="22"/>
                <w:szCs w:val="22"/>
              </w:rPr>
              <w:t>1</w:t>
            </w:r>
          </w:p>
        </w:tc>
        <w:tc>
          <w:tcPr>
            <w:tcW w:w="1260" w:type="dxa"/>
          </w:tcPr>
          <w:p w14:paraId="01B57B08" w14:textId="42B8464B" w:rsidR="00E54640" w:rsidRPr="000C36B1" w:rsidRDefault="00B82907" w:rsidP="00A64FB5">
            <w:pPr>
              <w:jc w:val="right"/>
              <w:rPr>
                <w:rFonts w:asciiTheme="minorHAnsi" w:hAnsiTheme="minorHAnsi" w:cstheme="minorHAnsi"/>
                <w:sz w:val="22"/>
                <w:szCs w:val="22"/>
              </w:rPr>
            </w:pPr>
            <w:r w:rsidRPr="000C36B1">
              <w:rPr>
                <w:rFonts w:asciiTheme="minorHAnsi" w:hAnsiTheme="minorHAnsi" w:cstheme="minorHAnsi"/>
                <w:sz w:val="22"/>
                <w:szCs w:val="22"/>
              </w:rPr>
              <w:t>150</w:t>
            </w:r>
          </w:p>
        </w:tc>
      </w:tr>
      <w:tr w:rsidR="00E54640" w:rsidRPr="000C36B1" w14:paraId="625FC1EF" w14:textId="77777777" w:rsidTr="00E86997">
        <w:trPr>
          <w:trHeight w:val="825"/>
        </w:trPr>
        <w:tc>
          <w:tcPr>
            <w:tcW w:w="1980" w:type="dxa"/>
          </w:tcPr>
          <w:p w14:paraId="14E9A130" w14:textId="77777777" w:rsidR="00E54640" w:rsidRPr="000C36B1" w:rsidRDefault="006F6D24" w:rsidP="006F6D24">
            <w:pPr>
              <w:ind w:left="-108" w:right="-108"/>
              <w:rPr>
                <w:rFonts w:asciiTheme="minorHAnsi" w:hAnsiTheme="minorHAnsi" w:cstheme="minorHAnsi"/>
                <w:sz w:val="22"/>
                <w:szCs w:val="22"/>
              </w:rPr>
            </w:pPr>
            <w:r w:rsidRPr="000C36B1">
              <w:rPr>
                <w:rFonts w:asciiTheme="minorHAnsi" w:hAnsiTheme="minorHAnsi" w:cstheme="minorHAnsi"/>
                <w:sz w:val="22"/>
                <w:szCs w:val="22"/>
              </w:rPr>
              <w:t>Hospital CEO/CFO</w:t>
            </w:r>
          </w:p>
        </w:tc>
        <w:tc>
          <w:tcPr>
            <w:tcW w:w="2430" w:type="dxa"/>
          </w:tcPr>
          <w:p w14:paraId="61D96BF4" w14:textId="77777777" w:rsidR="00E54640" w:rsidRPr="000C36B1" w:rsidRDefault="00E54640" w:rsidP="00B710C0">
            <w:pPr>
              <w:rPr>
                <w:rFonts w:asciiTheme="minorHAnsi" w:hAnsiTheme="minorHAnsi" w:cstheme="minorHAnsi"/>
                <w:bCs/>
                <w:sz w:val="22"/>
                <w:szCs w:val="22"/>
              </w:rPr>
            </w:pPr>
            <w:r w:rsidRPr="000C36B1">
              <w:rPr>
                <w:rFonts w:asciiTheme="minorHAnsi" w:hAnsiTheme="minorHAnsi" w:cstheme="minorHAnsi"/>
                <w:sz w:val="22"/>
                <w:szCs w:val="22"/>
              </w:rPr>
              <w:t>Recruitment Survey Presentation</w:t>
            </w:r>
          </w:p>
        </w:tc>
        <w:tc>
          <w:tcPr>
            <w:tcW w:w="1530" w:type="dxa"/>
          </w:tcPr>
          <w:p w14:paraId="6D0F4E59" w14:textId="326D9366" w:rsidR="00E54640" w:rsidRPr="000C36B1" w:rsidRDefault="00B82907" w:rsidP="002C7279">
            <w:pPr>
              <w:jc w:val="right"/>
              <w:rPr>
                <w:rFonts w:asciiTheme="minorHAnsi" w:hAnsiTheme="minorHAnsi" w:cstheme="minorHAnsi"/>
                <w:sz w:val="22"/>
                <w:szCs w:val="22"/>
              </w:rPr>
            </w:pPr>
            <w:r w:rsidRPr="000C36B1">
              <w:rPr>
                <w:rFonts w:asciiTheme="minorHAnsi" w:hAnsiTheme="minorHAnsi" w:cstheme="minorHAnsi"/>
                <w:sz w:val="22"/>
                <w:szCs w:val="22"/>
              </w:rPr>
              <w:t xml:space="preserve">150 </w:t>
            </w:r>
          </w:p>
        </w:tc>
        <w:tc>
          <w:tcPr>
            <w:tcW w:w="1766" w:type="dxa"/>
          </w:tcPr>
          <w:p w14:paraId="7F3D9CF2" w14:textId="77777777" w:rsidR="00E54640" w:rsidRPr="000C36B1" w:rsidRDefault="00E54640" w:rsidP="00E86997">
            <w:pPr>
              <w:jc w:val="right"/>
              <w:rPr>
                <w:rFonts w:asciiTheme="minorHAnsi" w:hAnsiTheme="minorHAnsi" w:cstheme="minorHAnsi"/>
                <w:sz w:val="22"/>
                <w:szCs w:val="22"/>
              </w:rPr>
            </w:pPr>
            <w:r w:rsidRPr="000C36B1">
              <w:rPr>
                <w:rFonts w:asciiTheme="minorHAnsi" w:hAnsiTheme="minorHAnsi" w:cstheme="minorHAnsi"/>
                <w:sz w:val="22"/>
                <w:szCs w:val="22"/>
              </w:rPr>
              <w:t>1</w:t>
            </w:r>
          </w:p>
        </w:tc>
        <w:tc>
          <w:tcPr>
            <w:tcW w:w="1260" w:type="dxa"/>
          </w:tcPr>
          <w:p w14:paraId="79BAF06A" w14:textId="77777777" w:rsidR="00E54640" w:rsidRPr="000C36B1" w:rsidRDefault="00E54640" w:rsidP="00E86997">
            <w:pPr>
              <w:jc w:val="right"/>
              <w:rPr>
                <w:rFonts w:asciiTheme="minorHAnsi" w:hAnsiTheme="minorHAnsi" w:cstheme="minorHAnsi"/>
                <w:sz w:val="22"/>
                <w:szCs w:val="22"/>
              </w:rPr>
            </w:pPr>
            <w:r w:rsidRPr="000C36B1">
              <w:rPr>
                <w:rFonts w:asciiTheme="minorHAnsi" w:hAnsiTheme="minorHAnsi" w:cstheme="minorHAnsi"/>
                <w:sz w:val="22"/>
                <w:szCs w:val="22"/>
              </w:rPr>
              <w:t>1</w:t>
            </w:r>
          </w:p>
        </w:tc>
        <w:tc>
          <w:tcPr>
            <w:tcW w:w="1260" w:type="dxa"/>
          </w:tcPr>
          <w:p w14:paraId="13A60022" w14:textId="30BC75F7" w:rsidR="00E54640" w:rsidRPr="000C36B1" w:rsidRDefault="00B82907" w:rsidP="002C7279">
            <w:pPr>
              <w:jc w:val="right"/>
              <w:rPr>
                <w:rFonts w:asciiTheme="minorHAnsi" w:hAnsiTheme="minorHAnsi" w:cstheme="minorHAnsi"/>
                <w:sz w:val="22"/>
                <w:szCs w:val="22"/>
              </w:rPr>
            </w:pPr>
            <w:r w:rsidRPr="000C36B1">
              <w:rPr>
                <w:rFonts w:asciiTheme="minorHAnsi" w:hAnsiTheme="minorHAnsi" w:cstheme="minorHAnsi"/>
                <w:sz w:val="22"/>
                <w:szCs w:val="22"/>
              </w:rPr>
              <w:t xml:space="preserve">150 </w:t>
            </w:r>
          </w:p>
        </w:tc>
      </w:tr>
      <w:tr w:rsidR="00557888" w:rsidRPr="000C36B1" w14:paraId="259D27F3" w14:textId="77777777" w:rsidTr="00E86997">
        <w:trPr>
          <w:trHeight w:val="825"/>
        </w:trPr>
        <w:tc>
          <w:tcPr>
            <w:tcW w:w="1980" w:type="dxa"/>
          </w:tcPr>
          <w:p w14:paraId="0E9FE6C3" w14:textId="77777777" w:rsidR="00557888" w:rsidRPr="000C36B1" w:rsidRDefault="00557888" w:rsidP="00557888">
            <w:pPr>
              <w:ind w:left="-108"/>
              <w:rPr>
                <w:rFonts w:asciiTheme="minorHAnsi" w:hAnsiTheme="minorHAnsi" w:cstheme="minorHAnsi"/>
                <w:sz w:val="22"/>
                <w:szCs w:val="22"/>
              </w:rPr>
            </w:pPr>
            <w:r w:rsidRPr="000C36B1">
              <w:rPr>
                <w:rFonts w:asciiTheme="minorHAnsi" w:hAnsiTheme="minorHAnsi" w:cstheme="minorHAnsi"/>
                <w:sz w:val="22"/>
                <w:szCs w:val="22"/>
              </w:rPr>
              <w:t xml:space="preserve">Hospital DHIM or DHIT </w:t>
            </w:r>
          </w:p>
        </w:tc>
        <w:tc>
          <w:tcPr>
            <w:tcW w:w="2430" w:type="dxa"/>
          </w:tcPr>
          <w:p w14:paraId="276480C3" w14:textId="5E21B20E" w:rsidR="00557888" w:rsidRPr="000C36B1" w:rsidRDefault="00557888" w:rsidP="00227790">
            <w:pPr>
              <w:ind w:right="-100"/>
              <w:rPr>
                <w:rFonts w:asciiTheme="minorHAnsi" w:hAnsiTheme="minorHAnsi" w:cstheme="minorHAnsi"/>
                <w:sz w:val="22"/>
                <w:szCs w:val="22"/>
              </w:rPr>
            </w:pPr>
            <w:r w:rsidRPr="000C36B1">
              <w:rPr>
                <w:rFonts w:asciiTheme="minorHAnsi" w:hAnsiTheme="minorHAnsi" w:cstheme="minorHAnsi"/>
                <w:sz w:val="22"/>
                <w:szCs w:val="22"/>
              </w:rPr>
              <w:t xml:space="preserve">Prepare and transmit UB-04 </w:t>
            </w:r>
            <w:r w:rsidR="00227790" w:rsidRPr="000C36B1">
              <w:rPr>
                <w:rFonts w:asciiTheme="minorHAnsi" w:hAnsiTheme="minorHAnsi" w:cstheme="minorHAnsi"/>
                <w:sz w:val="22"/>
                <w:szCs w:val="22"/>
              </w:rPr>
              <w:t xml:space="preserve">or State File </w:t>
            </w:r>
            <w:r w:rsidRPr="000C36B1">
              <w:rPr>
                <w:rFonts w:asciiTheme="minorHAnsi" w:hAnsiTheme="minorHAnsi" w:cstheme="minorHAnsi"/>
                <w:sz w:val="22"/>
                <w:szCs w:val="22"/>
              </w:rPr>
              <w:t>for Inpatient and Ambulatory</w:t>
            </w:r>
            <w:r w:rsidR="00B170ED">
              <w:rPr>
                <w:rFonts w:asciiTheme="minorHAnsi" w:hAnsiTheme="minorHAnsi" w:cstheme="minorHAnsi"/>
                <w:sz w:val="22"/>
                <w:szCs w:val="22"/>
              </w:rPr>
              <w:t xml:space="preserve"> (monthly)</w:t>
            </w:r>
          </w:p>
        </w:tc>
        <w:tc>
          <w:tcPr>
            <w:tcW w:w="1530" w:type="dxa"/>
          </w:tcPr>
          <w:p w14:paraId="55AC7BF9" w14:textId="49064A44" w:rsidR="00557888" w:rsidRPr="000C36B1" w:rsidRDefault="00B82907" w:rsidP="003B1217">
            <w:pPr>
              <w:jc w:val="right"/>
              <w:rPr>
                <w:rFonts w:asciiTheme="minorHAnsi" w:hAnsiTheme="minorHAnsi" w:cstheme="minorHAnsi"/>
                <w:sz w:val="22"/>
                <w:szCs w:val="22"/>
              </w:rPr>
            </w:pPr>
            <w:r w:rsidRPr="000C36B1">
              <w:rPr>
                <w:rFonts w:asciiTheme="minorHAnsi" w:hAnsiTheme="minorHAnsi" w:cstheme="minorHAnsi"/>
                <w:sz w:val="22"/>
                <w:szCs w:val="22"/>
              </w:rPr>
              <w:t xml:space="preserve">399 </w:t>
            </w:r>
          </w:p>
        </w:tc>
        <w:tc>
          <w:tcPr>
            <w:tcW w:w="1766" w:type="dxa"/>
          </w:tcPr>
          <w:p w14:paraId="551CF611" w14:textId="77777777" w:rsidR="00557888" w:rsidRPr="000C36B1" w:rsidRDefault="00557888" w:rsidP="003B1217">
            <w:pPr>
              <w:jc w:val="right"/>
              <w:rPr>
                <w:rFonts w:asciiTheme="minorHAnsi" w:hAnsiTheme="minorHAnsi" w:cstheme="minorHAnsi"/>
                <w:sz w:val="22"/>
                <w:szCs w:val="22"/>
              </w:rPr>
            </w:pPr>
            <w:r w:rsidRPr="000C36B1">
              <w:rPr>
                <w:rFonts w:asciiTheme="minorHAnsi" w:hAnsiTheme="minorHAnsi" w:cstheme="minorHAnsi"/>
                <w:sz w:val="22"/>
                <w:szCs w:val="22"/>
              </w:rPr>
              <w:t>12</w:t>
            </w:r>
          </w:p>
        </w:tc>
        <w:tc>
          <w:tcPr>
            <w:tcW w:w="1260" w:type="dxa"/>
          </w:tcPr>
          <w:p w14:paraId="5318D89F" w14:textId="77777777" w:rsidR="00557888" w:rsidRPr="000C36B1" w:rsidRDefault="00557888" w:rsidP="003B1217">
            <w:pPr>
              <w:jc w:val="right"/>
              <w:rPr>
                <w:rFonts w:asciiTheme="minorHAnsi" w:hAnsiTheme="minorHAnsi" w:cstheme="minorHAnsi"/>
                <w:sz w:val="22"/>
                <w:szCs w:val="22"/>
              </w:rPr>
            </w:pPr>
            <w:r w:rsidRPr="000C36B1">
              <w:rPr>
                <w:rFonts w:asciiTheme="minorHAnsi" w:hAnsiTheme="minorHAnsi" w:cstheme="minorHAnsi"/>
                <w:sz w:val="22"/>
                <w:szCs w:val="22"/>
              </w:rPr>
              <w:t>1</w:t>
            </w:r>
          </w:p>
        </w:tc>
        <w:tc>
          <w:tcPr>
            <w:tcW w:w="1260" w:type="dxa"/>
          </w:tcPr>
          <w:p w14:paraId="7B3B1B8F" w14:textId="5C1DF61C" w:rsidR="00557888" w:rsidRPr="000C36B1" w:rsidRDefault="00B82907" w:rsidP="003B1217">
            <w:pPr>
              <w:jc w:val="right"/>
              <w:rPr>
                <w:rFonts w:asciiTheme="minorHAnsi" w:hAnsiTheme="minorHAnsi" w:cstheme="minorHAnsi"/>
                <w:sz w:val="22"/>
                <w:szCs w:val="22"/>
              </w:rPr>
            </w:pPr>
            <w:r w:rsidRPr="000C36B1">
              <w:rPr>
                <w:rFonts w:asciiTheme="minorHAnsi" w:hAnsiTheme="minorHAnsi" w:cstheme="minorHAnsi"/>
                <w:sz w:val="22"/>
                <w:szCs w:val="22"/>
              </w:rPr>
              <w:t>4,7</w:t>
            </w:r>
            <w:r w:rsidR="00997E18">
              <w:rPr>
                <w:rFonts w:asciiTheme="minorHAnsi" w:hAnsiTheme="minorHAnsi" w:cstheme="minorHAnsi"/>
                <w:sz w:val="22"/>
                <w:szCs w:val="22"/>
              </w:rPr>
              <w:t>8</w:t>
            </w:r>
            <w:r w:rsidRPr="000C36B1">
              <w:rPr>
                <w:rFonts w:asciiTheme="minorHAnsi" w:hAnsiTheme="minorHAnsi" w:cstheme="minorHAnsi"/>
                <w:sz w:val="22"/>
                <w:szCs w:val="22"/>
              </w:rPr>
              <w:t xml:space="preserve">8 </w:t>
            </w:r>
          </w:p>
        </w:tc>
      </w:tr>
      <w:tr w:rsidR="00557888" w:rsidRPr="000C36B1" w14:paraId="3F73CB76" w14:textId="77777777" w:rsidTr="00E86997">
        <w:trPr>
          <w:trHeight w:val="825"/>
        </w:trPr>
        <w:tc>
          <w:tcPr>
            <w:tcW w:w="1980" w:type="dxa"/>
          </w:tcPr>
          <w:p w14:paraId="19125771" w14:textId="77777777" w:rsidR="00557888" w:rsidRPr="000C36B1" w:rsidRDefault="00557888" w:rsidP="00557888">
            <w:pPr>
              <w:ind w:left="-108"/>
              <w:rPr>
                <w:rFonts w:asciiTheme="minorHAnsi" w:hAnsiTheme="minorHAnsi" w:cstheme="minorHAnsi"/>
                <w:sz w:val="22"/>
                <w:szCs w:val="22"/>
              </w:rPr>
            </w:pPr>
            <w:r w:rsidRPr="000C36B1">
              <w:rPr>
                <w:rFonts w:asciiTheme="minorHAnsi" w:hAnsiTheme="minorHAnsi" w:cstheme="minorHAnsi"/>
                <w:sz w:val="22"/>
                <w:szCs w:val="22"/>
              </w:rPr>
              <w:t xml:space="preserve">Hospital DHIM or DHIT </w:t>
            </w:r>
          </w:p>
        </w:tc>
        <w:tc>
          <w:tcPr>
            <w:tcW w:w="2430" w:type="dxa"/>
          </w:tcPr>
          <w:p w14:paraId="6FB14C6F" w14:textId="370CB05A" w:rsidR="00557888" w:rsidRPr="000C36B1" w:rsidRDefault="00557888" w:rsidP="003B1217">
            <w:pPr>
              <w:rPr>
                <w:rFonts w:asciiTheme="minorHAnsi" w:hAnsiTheme="minorHAnsi" w:cstheme="minorHAnsi"/>
                <w:sz w:val="22"/>
                <w:szCs w:val="22"/>
              </w:rPr>
            </w:pPr>
            <w:r w:rsidRPr="000C36B1">
              <w:rPr>
                <w:rFonts w:asciiTheme="minorHAnsi" w:hAnsiTheme="minorHAnsi" w:cstheme="minorHAnsi"/>
                <w:sz w:val="22"/>
                <w:szCs w:val="22"/>
              </w:rPr>
              <w:t>Prepare and transmit EHR for Inpatient and Ambulatory</w:t>
            </w:r>
            <w:r w:rsidR="00B170ED">
              <w:rPr>
                <w:rFonts w:asciiTheme="minorHAnsi" w:hAnsiTheme="minorHAnsi" w:cstheme="minorHAnsi"/>
                <w:sz w:val="22"/>
                <w:szCs w:val="22"/>
              </w:rPr>
              <w:t xml:space="preserve"> (quarterly)</w:t>
            </w:r>
          </w:p>
        </w:tc>
        <w:tc>
          <w:tcPr>
            <w:tcW w:w="1530" w:type="dxa"/>
          </w:tcPr>
          <w:p w14:paraId="7FCE3BFA" w14:textId="0C0A7F24" w:rsidR="00557888" w:rsidRPr="000C36B1" w:rsidRDefault="00D512AF" w:rsidP="003B1217">
            <w:pPr>
              <w:jc w:val="right"/>
              <w:rPr>
                <w:rFonts w:asciiTheme="minorHAnsi" w:hAnsiTheme="minorHAnsi" w:cstheme="minorHAnsi"/>
                <w:sz w:val="22"/>
                <w:szCs w:val="22"/>
              </w:rPr>
            </w:pPr>
            <w:r w:rsidRPr="000C36B1">
              <w:rPr>
                <w:rFonts w:asciiTheme="minorHAnsi" w:hAnsiTheme="minorHAnsi" w:cstheme="minorHAnsi"/>
                <w:sz w:val="22"/>
                <w:szCs w:val="22"/>
              </w:rPr>
              <w:t xml:space="preserve">199 </w:t>
            </w:r>
          </w:p>
        </w:tc>
        <w:tc>
          <w:tcPr>
            <w:tcW w:w="1766" w:type="dxa"/>
          </w:tcPr>
          <w:p w14:paraId="25DFD730" w14:textId="77777777" w:rsidR="00557888" w:rsidRPr="000C36B1" w:rsidRDefault="00557888" w:rsidP="003B1217">
            <w:pPr>
              <w:jc w:val="right"/>
              <w:rPr>
                <w:rFonts w:asciiTheme="minorHAnsi" w:hAnsiTheme="minorHAnsi" w:cstheme="minorHAnsi"/>
                <w:sz w:val="22"/>
                <w:szCs w:val="22"/>
              </w:rPr>
            </w:pPr>
            <w:r w:rsidRPr="000C36B1">
              <w:rPr>
                <w:rFonts w:asciiTheme="minorHAnsi" w:hAnsiTheme="minorHAnsi" w:cstheme="minorHAnsi"/>
                <w:sz w:val="22"/>
                <w:szCs w:val="22"/>
              </w:rPr>
              <w:t>4</w:t>
            </w:r>
          </w:p>
        </w:tc>
        <w:tc>
          <w:tcPr>
            <w:tcW w:w="1260" w:type="dxa"/>
          </w:tcPr>
          <w:p w14:paraId="174F1F89" w14:textId="77777777" w:rsidR="00557888" w:rsidRPr="000C36B1" w:rsidRDefault="00557888" w:rsidP="003B1217">
            <w:pPr>
              <w:jc w:val="right"/>
              <w:rPr>
                <w:rFonts w:asciiTheme="minorHAnsi" w:hAnsiTheme="minorHAnsi" w:cstheme="minorHAnsi"/>
                <w:sz w:val="22"/>
                <w:szCs w:val="22"/>
              </w:rPr>
            </w:pPr>
            <w:r w:rsidRPr="000C36B1">
              <w:rPr>
                <w:rFonts w:asciiTheme="minorHAnsi" w:hAnsiTheme="minorHAnsi" w:cstheme="minorHAnsi"/>
                <w:sz w:val="22"/>
                <w:szCs w:val="22"/>
              </w:rPr>
              <w:t>1</w:t>
            </w:r>
          </w:p>
        </w:tc>
        <w:tc>
          <w:tcPr>
            <w:tcW w:w="1260" w:type="dxa"/>
          </w:tcPr>
          <w:p w14:paraId="51798F1A" w14:textId="09BC3D81" w:rsidR="00557888" w:rsidRPr="000C36B1" w:rsidRDefault="00D512AF" w:rsidP="003B1217">
            <w:pPr>
              <w:jc w:val="right"/>
              <w:rPr>
                <w:rFonts w:asciiTheme="minorHAnsi" w:hAnsiTheme="minorHAnsi" w:cstheme="minorHAnsi"/>
                <w:sz w:val="22"/>
                <w:szCs w:val="22"/>
              </w:rPr>
            </w:pPr>
            <w:r w:rsidRPr="000C36B1">
              <w:rPr>
                <w:rFonts w:asciiTheme="minorHAnsi" w:hAnsiTheme="minorHAnsi" w:cstheme="minorHAnsi"/>
                <w:sz w:val="22"/>
                <w:szCs w:val="22"/>
              </w:rPr>
              <w:t xml:space="preserve">796 </w:t>
            </w:r>
          </w:p>
        </w:tc>
      </w:tr>
      <w:tr w:rsidR="00E54640" w:rsidRPr="000C36B1" w14:paraId="1C8B0A4D" w14:textId="77777777" w:rsidTr="00E86997">
        <w:trPr>
          <w:trHeight w:val="825"/>
        </w:trPr>
        <w:tc>
          <w:tcPr>
            <w:tcW w:w="1980" w:type="dxa"/>
          </w:tcPr>
          <w:p w14:paraId="585140BD" w14:textId="77777777" w:rsidR="00E54640" w:rsidRPr="000C36B1" w:rsidRDefault="00E54640" w:rsidP="006F6D24">
            <w:pPr>
              <w:ind w:left="-108" w:right="-108"/>
              <w:rPr>
                <w:rFonts w:asciiTheme="minorHAnsi" w:hAnsiTheme="minorHAnsi" w:cstheme="minorHAnsi"/>
                <w:sz w:val="22"/>
                <w:szCs w:val="22"/>
              </w:rPr>
            </w:pPr>
            <w:r w:rsidRPr="000C36B1">
              <w:rPr>
                <w:rFonts w:asciiTheme="minorHAnsi" w:hAnsiTheme="minorHAnsi" w:cstheme="minorHAnsi"/>
                <w:sz w:val="22"/>
                <w:szCs w:val="22"/>
              </w:rPr>
              <w:t>Hospital CEO/CFO</w:t>
            </w:r>
          </w:p>
        </w:tc>
        <w:tc>
          <w:tcPr>
            <w:tcW w:w="2430" w:type="dxa"/>
          </w:tcPr>
          <w:p w14:paraId="402D6874" w14:textId="3CD9D13F" w:rsidR="00E54640" w:rsidRPr="000C36B1" w:rsidRDefault="00E54640" w:rsidP="002D7417">
            <w:pPr>
              <w:rPr>
                <w:rFonts w:asciiTheme="minorHAnsi" w:hAnsiTheme="minorHAnsi" w:cstheme="minorHAnsi"/>
                <w:sz w:val="22"/>
                <w:szCs w:val="22"/>
              </w:rPr>
            </w:pPr>
            <w:r w:rsidRPr="000C36B1">
              <w:rPr>
                <w:rFonts w:asciiTheme="minorHAnsi" w:hAnsiTheme="minorHAnsi" w:cstheme="minorHAnsi"/>
                <w:sz w:val="22"/>
                <w:szCs w:val="22"/>
              </w:rPr>
              <w:t xml:space="preserve">Annual Hospital Interview </w:t>
            </w:r>
          </w:p>
        </w:tc>
        <w:tc>
          <w:tcPr>
            <w:tcW w:w="1530" w:type="dxa"/>
          </w:tcPr>
          <w:p w14:paraId="290D0328" w14:textId="159044E6" w:rsidR="00E54640" w:rsidRPr="000C36B1" w:rsidRDefault="00D512AF" w:rsidP="00E86997">
            <w:pPr>
              <w:jc w:val="right"/>
              <w:rPr>
                <w:rFonts w:asciiTheme="minorHAnsi" w:hAnsiTheme="minorHAnsi" w:cstheme="minorHAnsi"/>
                <w:sz w:val="22"/>
                <w:szCs w:val="22"/>
              </w:rPr>
            </w:pPr>
            <w:r w:rsidRPr="000C36B1">
              <w:rPr>
                <w:rFonts w:asciiTheme="minorHAnsi" w:hAnsiTheme="minorHAnsi" w:cstheme="minorHAnsi"/>
                <w:sz w:val="22"/>
                <w:szCs w:val="22"/>
              </w:rPr>
              <w:t xml:space="preserve">598 </w:t>
            </w:r>
          </w:p>
        </w:tc>
        <w:tc>
          <w:tcPr>
            <w:tcW w:w="1766" w:type="dxa"/>
          </w:tcPr>
          <w:p w14:paraId="733EE746" w14:textId="77777777" w:rsidR="00E54640" w:rsidRPr="000C36B1" w:rsidRDefault="00E54640" w:rsidP="00E86997">
            <w:pPr>
              <w:jc w:val="right"/>
              <w:rPr>
                <w:rFonts w:asciiTheme="minorHAnsi" w:hAnsiTheme="minorHAnsi" w:cstheme="minorHAnsi"/>
                <w:sz w:val="22"/>
                <w:szCs w:val="22"/>
              </w:rPr>
            </w:pPr>
            <w:r w:rsidRPr="000C36B1">
              <w:rPr>
                <w:rFonts w:asciiTheme="minorHAnsi" w:hAnsiTheme="minorHAnsi" w:cstheme="minorHAnsi"/>
                <w:sz w:val="22"/>
                <w:szCs w:val="22"/>
              </w:rPr>
              <w:t>1</w:t>
            </w:r>
          </w:p>
        </w:tc>
        <w:tc>
          <w:tcPr>
            <w:tcW w:w="1260" w:type="dxa"/>
          </w:tcPr>
          <w:p w14:paraId="4F3B6F26" w14:textId="77777777" w:rsidR="00E54640" w:rsidRPr="000C36B1" w:rsidRDefault="00F30E75" w:rsidP="00E86997">
            <w:pPr>
              <w:jc w:val="right"/>
              <w:rPr>
                <w:rFonts w:asciiTheme="minorHAnsi" w:hAnsiTheme="minorHAnsi" w:cstheme="minorHAnsi"/>
                <w:sz w:val="22"/>
                <w:szCs w:val="22"/>
              </w:rPr>
            </w:pPr>
            <w:r w:rsidRPr="000C36B1">
              <w:rPr>
                <w:rFonts w:asciiTheme="minorHAnsi" w:hAnsiTheme="minorHAnsi" w:cstheme="minorHAnsi"/>
                <w:sz w:val="22"/>
                <w:szCs w:val="22"/>
              </w:rPr>
              <w:t>2</w:t>
            </w:r>
          </w:p>
        </w:tc>
        <w:tc>
          <w:tcPr>
            <w:tcW w:w="1260" w:type="dxa"/>
          </w:tcPr>
          <w:p w14:paraId="3623F56C" w14:textId="7F422B08" w:rsidR="00E54640" w:rsidRPr="000C36B1" w:rsidRDefault="00D512AF" w:rsidP="00A64FB5">
            <w:pPr>
              <w:jc w:val="right"/>
              <w:rPr>
                <w:rFonts w:asciiTheme="minorHAnsi" w:hAnsiTheme="minorHAnsi" w:cstheme="minorHAnsi"/>
                <w:sz w:val="22"/>
                <w:szCs w:val="22"/>
              </w:rPr>
            </w:pPr>
            <w:r w:rsidRPr="000C36B1">
              <w:rPr>
                <w:rFonts w:asciiTheme="minorHAnsi" w:hAnsiTheme="minorHAnsi" w:cstheme="minorHAnsi"/>
                <w:sz w:val="22"/>
                <w:szCs w:val="22"/>
              </w:rPr>
              <w:t xml:space="preserve">1,196 </w:t>
            </w:r>
          </w:p>
        </w:tc>
      </w:tr>
      <w:tr w:rsidR="000F24E0" w:rsidRPr="000C36B1" w14:paraId="6054F888" w14:textId="77777777" w:rsidTr="00A64FB5">
        <w:tc>
          <w:tcPr>
            <w:tcW w:w="1980" w:type="dxa"/>
          </w:tcPr>
          <w:p w14:paraId="48ADD3C4" w14:textId="77777777" w:rsidR="000F24E0" w:rsidRPr="000C36B1" w:rsidRDefault="000F24E0" w:rsidP="006F4C4F">
            <w:pPr>
              <w:rPr>
                <w:rFonts w:asciiTheme="minorHAnsi" w:hAnsiTheme="minorHAnsi" w:cstheme="minorHAnsi"/>
                <w:sz w:val="22"/>
                <w:szCs w:val="22"/>
              </w:rPr>
            </w:pPr>
            <w:r w:rsidRPr="000C36B1">
              <w:rPr>
                <w:rFonts w:asciiTheme="minorHAnsi" w:hAnsiTheme="minorHAnsi" w:cstheme="minorHAnsi"/>
                <w:sz w:val="22"/>
                <w:szCs w:val="22"/>
              </w:rPr>
              <w:t>TOTAL</w:t>
            </w:r>
          </w:p>
        </w:tc>
        <w:tc>
          <w:tcPr>
            <w:tcW w:w="2430" w:type="dxa"/>
          </w:tcPr>
          <w:p w14:paraId="4FA1ED61" w14:textId="77777777" w:rsidR="000F24E0" w:rsidRPr="000C36B1" w:rsidRDefault="000F24E0" w:rsidP="00A64FB5">
            <w:pPr>
              <w:rPr>
                <w:rFonts w:asciiTheme="minorHAnsi" w:hAnsiTheme="minorHAnsi" w:cstheme="minorHAnsi"/>
                <w:sz w:val="22"/>
                <w:szCs w:val="22"/>
              </w:rPr>
            </w:pPr>
          </w:p>
        </w:tc>
        <w:tc>
          <w:tcPr>
            <w:tcW w:w="1530" w:type="dxa"/>
          </w:tcPr>
          <w:p w14:paraId="121C80A7" w14:textId="77777777" w:rsidR="000F24E0" w:rsidRPr="000C36B1" w:rsidRDefault="000F24E0" w:rsidP="00A64FB5">
            <w:pPr>
              <w:jc w:val="right"/>
              <w:rPr>
                <w:rFonts w:asciiTheme="minorHAnsi" w:hAnsiTheme="minorHAnsi" w:cstheme="minorHAnsi"/>
                <w:sz w:val="22"/>
                <w:szCs w:val="22"/>
              </w:rPr>
            </w:pPr>
          </w:p>
        </w:tc>
        <w:tc>
          <w:tcPr>
            <w:tcW w:w="1766" w:type="dxa"/>
          </w:tcPr>
          <w:p w14:paraId="6A80350C" w14:textId="77777777" w:rsidR="000F24E0" w:rsidRPr="000C36B1" w:rsidRDefault="000F24E0" w:rsidP="00A64FB5">
            <w:pPr>
              <w:jc w:val="right"/>
              <w:rPr>
                <w:rFonts w:asciiTheme="minorHAnsi" w:hAnsiTheme="minorHAnsi" w:cstheme="minorHAnsi"/>
                <w:sz w:val="22"/>
                <w:szCs w:val="22"/>
              </w:rPr>
            </w:pPr>
          </w:p>
        </w:tc>
        <w:tc>
          <w:tcPr>
            <w:tcW w:w="1260" w:type="dxa"/>
          </w:tcPr>
          <w:p w14:paraId="537FF7E8" w14:textId="77777777" w:rsidR="000F24E0" w:rsidRPr="000C36B1" w:rsidRDefault="000F24E0" w:rsidP="00A64FB5">
            <w:pPr>
              <w:jc w:val="right"/>
              <w:rPr>
                <w:rFonts w:asciiTheme="minorHAnsi" w:hAnsiTheme="minorHAnsi" w:cstheme="minorHAnsi"/>
                <w:sz w:val="22"/>
                <w:szCs w:val="22"/>
              </w:rPr>
            </w:pPr>
          </w:p>
        </w:tc>
        <w:tc>
          <w:tcPr>
            <w:tcW w:w="1260" w:type="dxa"/>
          </w:tcPr>
          <w:p w14:paraId="6F56645B" w14:textId="483D95DC" w:rsidR="000F24E0" w:rsidRPr="000C36B1" w:rsidRDefault="0026321E" w:rsidP="00590099">
            <w:pPr>
              <w:jc w:val="right"/>
              <w:rPr>
                <w:rFonts w:asciiTheme="minorHAnsi" w:hAnsiTheme="minorHAnsi" w:cstheme="minorHAnsi"/>
                <w:sz w:val="22"/>
                <w:szCs w:val="22"/>
              </w:rPr>
            </w:pPr>
            <w:r w:rsidRPr="000C36B1">
              <w:rPr>
                <w:rFonts w:asciiTheme="minorHAnsi" w:hAnsiTheme="minorHAnsi" w:cstheme="minorHAnsi"/>
                <w:sz w:val="22"/>
                <w:szCs w:val="22"/>
              </w:rPr>
              <w:t>7,0</w:t>
            </w:r>
            <w:r w:rsidR="00997E18">
              <w:rPr>
                <w:rFonts w:asciiTheme="minorHAnsi" w:hAnsiTheme="minorHAnsi" w:cstheme="minorHAnsi"/>
                <w:sz w:val="22"/>
                <w:szCs w:val="22"/>
              </w:rPr>
              <w:t>8</w:t>
            </w:r>
            <w:r w:rsidRPr="000C36B1">
              <w:rPr>
                <w:rFonts w:asciiTheme="minorHAnsi" w:hAnsiTheme="minorHAnsi" w:cstheme="minorHAnsi"/>
                <w:sz w:val="22"/>
                <w:szCs w:val="22"/>
              </w:rPr>
              <w:t xml:space="preserve">0 </w:t>
            </w:r>
          </w:p>
        </w:tc>
      </w:tr>
    </w:tbl>
    <w:p w14:paraId="36CF74D0" w14:textId="77777777" w:rsidR="00D25C0E" w:rsidRPr="000C36B1" w:rsidRDefault="00D25C0E" w:rsidP="0080405B">
      <w:pPr>
        <w:rPr>
          <w:rFonts w:asciiTheme="minorHAnsi" w:hAnsiTheme="minorHAnsi" w:cstheme="minorHAnsi"/>
          <w:b/>
          <w:sz w:val="24"/>
          <w:szCs w:val="24"/>
        </w:rPr>
      </w:pPr>
    </w:p>
    <w:p w14:paraId="4FC12F9F" w14:textId="77777777" w:rsidR="00C268F4" w:rsidRPr="000C36B1" w:rsidRDefault="00C268F4" w:rsidP="006011A1">
      <w:pPr>
        <w:widowControl/>
        <w:autoSpaceDE/>
        <w:autoSpaceDN/>
        <w:adjustRightInd/>
        <w:rPr>
          <w:rFonts w:asciiTheme="minorHAnsi" w:hAnsiTheme="minorHAnsi" w:cstheme="minorHAnsi"/>
          <w:b/>
          <w:sz w:val="24"/>
          <w:szCs w:val="24"/>
        </w:rPr>
      </w:pPr>
    </w:p>
    <w:p w14:paraId="414CBB5B" w14:textId="77777777" w:rsidR="0080405B" w:rsidRPr="000C36B1" w:rsidRDefault="00A873AD" w:rsidP="006011A1">
      <w:pPr>
        <w:widowControl/>
        <w:autoSpaceDE/>
        <w:autoSpaceDN/>
        <w:adjustRightInd/>
        <w:rPr>
          <w:rFonts w:asciiTheme="minorHAnsi" w:hAnsiTheme="minorHAnsi" w:cstheme="minorHAnsi"/>
          <w:b/>
          <w:sz w:val="24"/>
          <w:szCs w:val="24"/>
        </w:rPr>
      </w:pPr>
      <w:r w:rsidRPr="000C36B1">
        <w:rPr>
          <w:rFonts w:asciiTheme="minorHAnsi" w:hAnsiTheme="minorHAnsi" w:cstheme="minorHAnsi"/>
          <w:b/>
          <w:sz w:val="24"/>
          <w:szCs w:val="24"/>
        </w:rPr>
        <w:t xml:space="preserve">B.  Burden Costs  </w:t>
      </w:r>
    </w:p>
    <w:p w14:paraId="37BC6EAC" w14:textId="77777777" w:rsidR="0080405B" w:rsidRPr="000C36B1" w:rsidRDefault="0080405B" w:rsidP="0080405B">
      <w:pPr>
        <w:rPr>
          <w:rFonts w:asciiTheme="minorHAnsi" w:hAnsiTheme="minorHAnsi" w:cstheme="minorHAnsi"/>
          <w:sz w:val="24"/>
          <w:szCs w:val="24"/>
          <w:u w:val="single"/>
        </w:rPr>
      </w:pPr>
    </w:p>
    <w:p w14:paraId="52EE8371" w14:textId="1C1DCF1D" w:rsidR="00D74F63" w:rsidRPr="000C36B1" w:rsidRDefault="00FC7AFE" w:rsidP="00EB4D95">
      <w:pPr>
        <w:rPr>
          <w:rFonts w:asciiTheme="minorHAnsi" w:hAnsiTheme="minorHAnsi" w:cstheme="minorHAnsi"/>
          <w:color w:val="000000"/>
          <w:sz w:val="24"/>
          <w:szCs w:val="24"/>
        </w:rPr>
      </w:pPr>
      <w:r w:rsidRPr="000C36B1">
        <w:rPr>
          <w:rFonts w:asciiTheme="minorHAnsi" w:hAnsiTheme="minorHAnsi" w:cstheme="minorHAnsi"/>
          <w:sz w:val="24"/>
          <w:szCs w:val="24"/>
        </w:rPr>
        <w:t>The average response burden cost for the NHCS is estimated to b</w:t>
      </w:r>
      <w:r w:rsidRPr="001F20EC">
        <w:rPr>
          <w:rFonts w:asciiTheme="minorHAnsi" w:hAnsiTheme="minorHAnsi" w:cstheme="minorHAnsi"/>
          <w:sz w:val="24"/>
          <w:szCs w:val="24"/>
        </w:rPr>
        <w:t xml:space="preserve">e </w:t>
      </w:r>
      <w:r w:rsidR="005E6BCB" w:rsidRPr="005E6BCB">
        <w:rPr>
          <w:rFonts w:asciiTheme="minorHAnsi" w:hAnsiTheme="minorHAnsi" w:cstheme="minorHAnsi"/>
          <w:b/>
          <w:sz w:val="24"/>
          <w:szCs w:val="24"/>
        </w:rPr>
        <w:t>$327,304.20</w:t>
      </w:r>
      <w:r w:rsidR="00816DF9" w:rsidRPr="001F20EC">
        <w:rPr>
          <w:rFonts w:asciiTheme="minorHAnsi" w:hAnsiTheme="minorHAnsi" w:cstheme="minorHAnsi"/>
          <w:sz w:val="24"/>
          <w:szCs w:val="24"/>
        </w:rPr>
        <w:t xml:space="preserve">.  </w:t>
      </w:r>
      <w:r w:rsidRPr="001F20EC">
        <w:rPr>
          <w:rFonts w:asciiTheme="minorHAnsi" w:hAnsiTheme="minorHAnsi" w:cstheme="minorHAnsi"/>
          <w:sz w:val="24"/>
          <w:szCs w:val="24"/>
        </w:rPr>
        <w:t>The hourly wage estimate</w:t>
      </w:r>
      <w:r w:rsidR="00DC64A4" w:rsidRPr="001F20EC">
        <w:rPr>
          <w:rFonts w:asciiTheme="minorHAnsi" w:hAnsiTheme="minorHAnsi" w:cstheme="minorHAnsi"/>
          <w:sz w:val="24"/>
          <w:szCs w:val="24"/>
        </w:rPr>
        <w:t>s</w:t>
      </w:r>
      <w:r w:rsidRPr="001F20EC">
        <w:rPr>
          <w:rFonts w:asciiTheme="minorHAnsi" w:hAnsiTheme="minorHAnsi" w:cstheme="minorHAnsi"/>
          <w:sz w:val="24"/>
          <w:szCs w:val="24"/>
        </w:rPr>
        <w:t xml:space="preserve"> </w:t>
      </w:r>
      <w:r w:rsidR="00E12092" w:rsidRPr="001F20EC">
        <w:rPr>
          <w:rFonts w:asciiTheme="minorHAnsi" w:hAnsiTheme="minorHAnsi" w:cstheme="minorHAnsi"/>
          <w:sz w:val="24"/>
          <w:szCs w:val="24"/>
        </w:rPr>
        <w:t xml:space="preserve">for </w:t>
      </w:r>
      <w:r w:rsidR="004A1161" w:rsidRPr="001F20EC">
        <w:rPr>
          <w:rFonts w:asciiTheme="minorHAnsi" w:hAnsiTheme="minorHAnsi" w:cstheme="minorHAnsi"/>
          <w:sz w:val="24"/>
          <w:szCs w:val="24"/>
        </w:rPr>
        <w:t>the Director of Health Information Management</w:t>
      </w:r>
      <w:r w:rsidR="00DC64A4" w:rsidRPr="001F20EC">
        <w:rPr>
          <w:rFonts w:asciiTheme="minorHAnsi" w:hAnsiTheme="minorHAnsi" w:cstheme="minorHAnsi"/>
          <w:sz w:val="24"/>
          <w:szCs w:val="24"/>
        </w:rPr>
        <w:t xml:space="preserve"> and the </w:t>
      </w:r>
      <w:r w:rsidR="00DC64A4" w:rsidRPr="000C36B1">
        <w:rPr>
          <w:rFonts w:asciiTheme="minorHAnsi" w:hAnsiTheme="minorHAnsi" w:cstheme="minorHAnsi"/>
          <w:color w:val="000000"/>
          <w:sz w:val="24"/>
          <w:szCs w:val="24"/>
        </w:rPr>
        <w:t xml:space="preserve">Hospital CEO/CFO </w:t>
      </w:r>
      <w:r w:rsidRPr="000C36B1">
        <w:rPr>
          <w:rFonts w:asciiTheme="minorHAnsi" w:hAnsiTheme="minorHAnsi" w:cstheme="minorHAnsi"/>
          <w:color w:val="000000"/>
          <w:sz w:val="24"/>
          <w:szCs w:val="24"/>
        </w:rPr>
        <w:t>w</w:t>
      </w:r>
      <w:r w:rsidR="00DC64A4" w:rsidRPr="000C36B1">
        <w:rPr>
          <w:rFonts w:asciiTheme="minorHAnsi" w:hAnsiTheme="minorHAnsi" w:cstheme="minorHAnsi"/>
          <w:color w:val="000000"/>
          <w:sz w:val="24"/>
          <w:szCs w:val="24"/>
        </w:rPr>
        <w:t>ere</w:t>
      </w:r>
      <w:r w:rsidRPr="000C36B1">
        <w:rPr>
          <w:rFonts w:asciiTheme="minorHAnsi" w:hAnsiTheme="minorHAnsi" w:cstheme="minorHAnsi"/>
          <w:color w:val="000000"/>
          <w:sz w:val="24"/>
          <w:szCs w:val="24"/>
        </w:rPr>
        <w:t xml:space="preserve"> based on the </w:t>
      </w:r>
      <w:r w:rsidR="004A1161" w:rsidRPr="00D71B4F">
        <w:rPr>
          <w:rFonts w:asciiTheme="minorHAnsi" w:hAnsiTheme="minorHAnsi" w:cstheme="minorHAnsi"/>
          <w:color w:val="000000"/>
          <w:sz w:val="24"/>
          <w:szCs w:val="24"/>
        </w:rPr>
        <w:t>AHIMA salary studies</w:t>
      </w:r>
      <w:r w:rsidR="005E3C2E" w:rsidRPr="00D71B4F">
        <w:rPr>
          <w:rStyle w:val="FootnoteReference"/>
          <w:rFonts w:asciiTheme="minorHAnsi" w:hAnsiTheme="minorHAnsi" w:cstheme="minorHAnsi"/>
          <w:color w:val="000000"/>
          <w:sz w:val="24"/>
          <w:szCs w:val="24"/>
        </w:rPr>
        <w:footnoteReference w:id="4"/>
      </w:r>
      <w:r w:rsidR="004A1161" w:rsidRPr="00D71B4F">
        <w:rPr>
          <w:rFonts w:asciiTheme="minorHAnsi" w:hAnsiTheme="minorHAnsi" w:cstheme="minorHAnsi"/>
          <w:color w:val="000000"/>
          <w:sz w:val="24"/>
          <w:szCs w:val="24"/>
        </w:rPr>
        <w:t>.</w:t>
      </w:r>
      <w:r w:rsidR="004A1161" w:rsidRPr="000C36B1">
        <w:rPr>
          <w:rFonts w:asciiTheme="minorHAnsi" w:hAnsiTheme="minorHAnsi" w:cstheme="minorHAnsi"/>
          <w:color w:val="000000"/>
          <w:sz w:val="24"/>
          <w:szCs w:val="24"/>
        </w:rPr>
        <w:t xml:space="preserve"> </w:t>
      </w:r>
    </w:p>
    <w:p w14:paraId="213D6C1C" w14:textId="77777777" w:rsidR="004E1BB7" w:rsidRPr="000C36B1" w:rsidRDefault="004E1BB7" w:rsidP="0080405B">
      <w:pPr>
        <w:widowControl/>
        <w:rPr>
          <w:rFonts w:asciiTheme="minorHAnsi" w:hAnsiTheme="minorHAnsi" w:cstheme="minorHAnsi"/>
          <w:sz w:val="24"/>
          <w:szCs w:val="24"/>
        </w:rPr>
      </w:pPr>
    </w:p>
    <w:p w14:paraId="51C09E98" w14:textId="77777777" w:rsidR="0080405B" w:rsidRPr="000C36B1" w:rsidRDefault="00A873AD" w:rsidP="0080405B">
      <w:pPr>
        <w:widowControl/>
        <w:rPr>
          <w:rFonts w:asciiTheme="minorHAnsi" w:hAnsiTheme="minorHAnsi" w:cstheme="minorHAnsi"/>
          <w:sz w:val="24"/>
          <w:szCs w:val="24"/>
        </w:rPr>
      </w:pPr>
      <w:r w:rsidRPr="000C36B1">
        <w:rPr>
          <w:rFonts w:asciiTheme="minorHAnsi" w:hAnsiTheme="minorHAnsi" w:cstheme="minorHAnsi"/>
          <w:sz w:val="24"/>
          <w:szCs w:val="24"/>
        </w:rPr>
        <w:t xml:space="preserve">Table 2.  Estimated Annualized Burden Costs </w:t>
      </w:r>
    </w:p>
    <w:p w14:paraId="6591101F" w14:textId="77777777" w:rsidR="00E94BDA" w:rsidRPr="000C36B1" w:rsidRDefault="00E94BDA" w:rsidP="0080405B">
      <w:pPr>
        <w:widowControl/>
        <w:rPr>
          <w:rFonts w:asciiTheme="minorHAnsi" w:hAnsiTheme="minorHAnsi" w:cstheme="minorHAnsi"/>
          <w:sz w:val="24"/>
          <w:szCs w:val="24"/>
        </w:rPr>
      </w:pPr>
    </w:p>
    <w:tbl>
      <w:tblPr>
        <w:tblW w:w="10417" w:type="dxa"/>
        <w:tblInd w:w="-72" w:type="dxa"/>
        <w:tblLayout w:type="fixed"/>
        <w:tblLook w:val="00A0" w:firstRow="1" w:lastRow="0" w:firstColumn="1" w:lastColumn="0" w:noHBand="0" w:noVBand="0"/>
      </w:tblPr>
      <w:tblGrid>
        <w:gridCol w:w="2137"/>
        <w:gridCol w:w="2790"/>
        <w:gridCol w:w="2610"/>
        <w:gridCol w:w="1260"/>
        <w:gridCol w:w="1620"/>
      </w:tblGrid>
      <w:tr w:rsidR="003E752C" w:rsidRPr="000C36B1" w14:paraId="3852BB67" w14:textId="77777777" w:rsidTr="009A08A6">
        <w:trPr>
          <w:trHeight w:val="564"/>
        </w:trPr>
        <w:tc>
          <w:tcPr>
            <w:tcW w:w="2137" w:type="dxa"/>
            <w:tcBorders>
              <w:top w:val="single" w:sz="4" w:space="0" w:color="auto"/>
              <w:left w:val="single" w:sz="4" w:space="0" w:color="auto"/>
              <w:bottom w:val="single" w:sz="4" w:space="0" w:color="auto"/>
              <w:right w:val="single" w:sz="4" w:space="0" w:color="auto"/>
            </w:tcBorders>
          </w:tcPr>
          <w:p w14:paraId="09246C7A" w14:textId="77777777" w:rsidR="003E752C" w:rsidRPr="000C36B1" w:rsidRDefault="003E752C" w:rsidP="003D4849">
            <w:pPr>
              <w:widowControl/>
              <w:rPr>
                <w:rFonts w:asciiTheme="minorHAnsi" w:hAnsiTheme="minorHAnsi" w:cstheme="minorHAnsi"/>
                <w:b/>
                <w:bCs/>
                <w:sz w:val="24"/>
                <w:szCs w:val="24"/>
              </w:rPr>
            </w:pPr>
            <w:r w:rsidRPr="000C36B1">
              <w:rPr>
                <w:rFonts w:asciiTheme="minorHAnsi" w:hAnsiTheme="minorHAnsi" w:cstheme="minorHAnsi"/>
                <w:b/>
                <w:bCs/>
                <w:sz w:val="24"/>
                <w:szCs w:val="24"/>
              </w:rPr>
              <w:t xml:space="preserve">Type of </w:t>
            </w:r>
          </w:p>
          <w:p w14:paraId="5562376C" w14:textId="77777777" w:rsidR="003E752C" w:rsidRPr="000C36B1" w:rsidRDefault="003E752C" w:rsidP="00837E27">
            <w:pPr>
              <w:widowControl/>
              <w:rPr>
                <w:rFonts w:asciiTheme="minorHAnsi" w:hAnsiTheme="minorHAnsi" w:cstheme="minorHAnsi"/>
                <w:b/>
                <w:bCs/>
                <w:sz w:val="24"/>
                <w:szCs w:val="24"/>
              </w:rPr>
            </w:pPr>
            <w:r w:rsidRPr="000C36B1">
              <w:rPr>
                <w:rFonts w:asciiTheme="minorHAnsi" w:hAnsiTheme="minorHAnsi" w:cstheme="minorHAnsi"/>
                <w:b/>
                <w:bCs/>
                <w:sz w:val="24"/>
                <w:szCs w:val="24"/>
              </w:rPr>
              <w:t xml:space="preserve">Respondent </w:t>
            </w:r>
          </w:p>
        </w:tc>
        <w:tc>
          <w:tcPr>
            <w:tcW w:w="2790" w:type="dxa"/>
            <w:tcBorders>
              <w:top w:val="single" w:sz="4" w:space="0" w:color="auto"/>
              <w:left w:val="single" w:sz="4" w:space="0" w:color="auto"/>
              <w:bottom w:val="single" w:sz="4" w:space="0" w:color="auto"/>
              <w:right w:val="single" w:sz="4" w:space="0" w:color="auto"/>
            </w:tcBorders>
          </w:tcPr>
          <w:p w14:paraId="21DA3A75" w14:textId="61DB383D" w:rsidR="003E752C" w:rsidRPr="000C36B1" w:rsidDel="003E752C" w:rsidRDefault="000248F1" w:rsidP="003D4849">
            <w:pPr>
              <w:widowControl/>
              <w:rPr>
                <w:rFonts w:asciiTheme="minorHAnsi" w:hAnsiTheme="minorHAnsi" w:cstheme="minorHAnsi"/>
                <w:b/>
                <w:bCs/>
                <w:sz w:val="24"/>
                <w:szCs w:val="24"/>
              </w:rPr>
            </w:pPr>
            <w:r>
              <w:rPr>
                <w:rFonts w:asciiTheme="minorHAnsi" w:hAnsiTheme="minorHAnsi" w:cstheme="minorHAnsi"/>
                <w:b/>
                <w:bCs/>
                <w:sz w:val="24"/>
                <w:szCs w:val="24"/>
              </w:rPr>
              <w:t>Form Name</w:t>
            </w:r>
          </w:p>
        </w:tc>
        <w:tc>
          <w:tcPr>
            <w:tcW w:w="2610" w:type="dxa"/>
            <w:tcBorders>
              <w:top w:val="single" w:sz="4" w:space="0" w:color="auto"/>
              <w:left w:val="single" w:sz="4" w:space="0" w:color="auto"/>
              <w:bottom w:val="single" w:sz="4" w:space="0" w:color="auto"/>
              <w:right w:val="single" w:sz="4" w:space="0" w:color="auto"/>
            </w:tcBorders>
          </w:tcPr>
          <w:p w14:paraId="33F4FF6E" w14:textId="4C68BD35" w:rsidR="003E752C" w:rsidRPr="000C36B1" w:rsidRDefault="003E752C" w:rsidP="003D4849">
            <w:pPr>
              <w:widowControl/>
              <w:rPr>
                <w:rFonts w:asciiTheme="minorHAnsi" w:hAnsiTheme="minorHAnsi" w:cstheme="minorHAnsi"/>
                <w:b/>
                <w:bCs/>
                <w:sz w:val="24"/>
                <w:szCs w:val="24"/>
              </w:rPr>
            </w:pPr>
            <w:r>
              <w:rPr>
                <w:rFonts w:asciiTheme="minorHAnsi" w:hAnsiTheme="minorHAnsi" w:cstheme="minorHAnsi"/>
                <w:b/>
                <w:bCs/>
                <w:sz w:val="24"/>
                <w:szCs w:val="24"/>
              </w:rPr>
              <w:t>Total</w:t>
            </w:r>
            <w:r w:rsidRPr="000C36B1">
              <w:rPr>
                <w:rFonts w:asciiTheme="minorHAnsi" w:hAnsiTheme="minorHAnsi" w:cstheme="minorHAnsi"/>
                <w:b/>
                <w:bCs/>
                <w:sz w:val="24"/>
                <w:szCs w:val="24"/>
              </w:rPr>
              <w:t xml:space="preserve"> burden hours</w:t>
            </w:r>
          </w:p>
        </w:tc>
        <w:tc>
          <w:tcPr>
            <w:tcW w:w="1260" w:type="dxa"/>
            <w:tcBorders>
              <w:top w:val="single" w:sz="4" w:space="0" w:color="auto"/>
              <w:left w:val="single" w:sz="4" w:space="0" w:color="auto"/>
              <w:bottom w:val="single" w:sz="4" w:space="0" w:color="auto"/>
              <w:right w:val="single" w:sz="4" w:space="0" w:color="auto"/>
            </w:tcBorders>
          </w:tcPr>
          <w:p w14:paraId="58F7E697" w14:textId="77777777" w:rsidR="003E752C" w:rsidRPr="000C36B1" w:rsidRDefault="003E752C" w:rsidP="003D4849">
            <w:pPr>
              <w:widowControl/>
              <w:rPr>
                <w:rFonts w:asciiTheme="minorHAnsi" w:hAnsiTheme="minorHAnsi" w:cstheme="minorHAnsi"/>
                <w:b/>
                <w:bCs/>
                <w:sz w:val="24"/>
                <w:szCs w:val="24"/>
              </w:rPr>
            </w:pPr>
            <w:r w:rsidRPr="000C36B1">
              <w:rPr>
                <w:rFonts w:asciiTheme="minorHAnsi" w:hAnsiTheme="minorHAnsi" w:cstheme="minorHAnsi"/>
                <w:b/>
                <w:bCs/>
                <w:sz w:val="24"/>
                <w:szCs w:val="24"/>
              </w:rPr>
              <w:t>Hourly Wage Rate</w:t>
            </w:r>
          </w:p>
        </w:tc>
        <w:tc>
          <w:tcPr>
            <w:tcW w:w="1620" w:type="dxa"/>
            <w:tcBorders>
              <w:top w:val="single" w:sz="4" w:space="0" w:color="auto"/>
              <w:left w:val="single" w:sz="4" w:space="0" w:color="auto"/>
              <w:bottom w:val="single" w:sz="4" w:space="0" w:color="auto"/>
              <w:right w:val="single" w:sz="4" w:space="0" w:color="auto"/>
            </w:tcBorders>
          </w:tcPr>
          <w:p w14:paraId="39562192" w14:textId="2DE8BB90" w:rsidR="003E752C" w:rsidRPr="000C36B1" w:rsidRDefault="003E752C" w:rsidP="003D4849">
            <w:pPr>
              <w:widowControl/>
              <w:rPr>
                <w:rFonts w:asciiTheme="minorHAnsi" w:hAnsiTheme="minorHAnsi" w:cstheme="minorHAnsi"/>
                <w:b/>
                <w:bCs/>
                <w:sz w:val="24"/>
                <w:szCs w:val="24"/>
              </w:rPr>
            </w:pPr>
            <w:r>
              <w:rPr>
                <w:rFonts w:asciiTheme="minorHAnsi" w:hAnsiTheme="minorHAnsi" w:cstheme="minorHAnsi"/>
                <w:b/>
                <w:bCs/>
                <w:sz w:val="24"/>
                <w:szCs w:val="24"/>
              </w:rPr>
              <w:t xml:space="preserve">Total </w:t>
            </w:r>
            <w:r w:rsidRPr="000C36B1">
              <w:rPr>
                <w:rFonts w:asciiTheme="minorHAnsi" w:hAnsiTheme="minorHAnsi" w:cstheme="minorHAnsi"/>
                <w:b/>
                <w:bCs/>
                <w:sz w:val="24"/>
                <w:szCs w:val="24"/>
              </w:rPr>
              <w:t>Respondent Cost</w:t>
            </w:r>
            <w:r>
              <w:rPr>
                <w:rFonts w:asciiTheme="minorHAnsi" w:hAnsiTheme="minorHAnsi" w:cstheme="minorHAnsi"/>
                <w:b/>
                <w:bCs/>
                <w:sz w:val="24"/>
                <w:szCs w:val="24"/>
              </w:rPr>
              <w:t>s</w:t>
            </w:r>
            <w:r w:rsidRPr="000C36B1">
              <w:rPr>
                <w:rFonts w:asciiTheme="minorHAnsi" w:hAnsiTheme="minorHAnsi" w:cstheme="minorHAnsi"/>
                <w:b/>
                <w:bCs/>
                <w:sz w:val="24"/>
                <w:szCs w:val="24"/>
              </w:rPr>
              <w:t>*</w:t>
            </w:r>
          </w:p>
        </w:tc>
      </w:tr>
      <w:tr w:rsidR="000248F1" w:rsidRPr="000C36B1" w14:paraId="27B094C8" w14:textId="77777777" w:rsidTr="009A08A6">
        <w:trPr>
          <w:trHeight w:val="274"/>
        </w:trPr>
        <w:tc>
          <w:tcPr>
            <w:tcW w:w="2137" w:type="dxa"/>
            <w:tcBorders>
              <w:top w:val="single" w:sz="4" w:space="0" w:color="auto"/>
              <w:left w:val="single" w:sz="4" w:space="0" w:color="auto"/>
              <w:bottom w:val="single" w:sz="4" w:space="0" w:color="auto"/>
              <w:right w:val="single" w:sz="4" w:space="0" w:color="auto"/>
            </w:tcBorders>
          </w:tcPr>
          <w:p w14:paraId="58EC1E55" w14:textId="692F7D4F" w:rsidR="000248F1" w:rsidRPr="000C36B1" w:rsidRDefault="000248F1" w:rsidP="000248F1">
            <w:pPr>
              <w:widowControl/>
              <w:rPr>
                <w:rFonts w:asciiTheme="minorHAnsi" w:hAnsiTheme="minorHAnsi" w:cstheme="minorHAnsi"/>
                <w:sz w:val="24"/>
                <w:szCs w:val="24"/>
              </w:rPr>
            </w:pPr>
            <w:r w:rsidRPr="000C36B1">
              <w:rPr>
                <w:rFonts w:asciiTheme="minorHAnsi" w:hAnsiTheme="minorHAnsi" w:cstheme="minorHAnsi"/>
                <w:bCs/>
                <w:sz w:val="24"/>
                <w:szCs w:val="24"/>
              </w:rPr>
              <w:t>Hospital Director of health information management</w:t>
            </w:r>
            <w:r w:rsidRPr="000C36B1">
              <w:rPr>
                <w:rFonts w:asciiTheme="minorHAnsi" w:hAnsiTheme="minorHAnsi" w:cstheme="minorHAnsi"/>
                <w:sz w:val="24"/>
                <w:szCs w:val="24"/>
              </w:rPr>
              <w:t xml:space="preserve"> </w:t>
            </w:r>
          </w:p>
        </w:tc>
        <w:tc>
          <w:tcPr>
            <w:tcW w:w="2790" w:type="dxa"/>
            <w:tcBorders>
              <w:top w:val="single" w:sz="4" w:space="0" w:color="auto"/>
              <w:left w:val="single" w:sz="4" w:space="0" w:color="auto"/>
              <w:bottom w:val="single" w:sz="4" w:space="0" w:color="auto"/>
              <w:right w:val="single" w:sz="4" w:space="0" w:color="auto"/>
            </w:tcBorders>
          </w:tcPr>
          <w:p w14:paraId="6E7A49E8" w14:textId="56C5DB7A" w:rsidR="000248F1" w:rsidRPr="000248F1" w:rsidRDefault="000248F1" w:rsidP="000248F1">
            <w:pPr>
              <w:widowControl/>
              <w:tabs>
                <w:tab w:val="right" w:pos="612"/>
              </w:tabs>
              <w:jc w:val="center"/>
              <w:rPr>
                <w:rFonts w:asciiTheme="minorHAnsi" w:hAnsiTheme="minorHAnsi" w:cstheme="minorHAnsi"/>
                <w:sz w:val="24"/>
                <w:szCs w:val="24"/>
              </w:rPr>
            </w:pPr>
            <w:r w:rsidRPr="009A08A6">
              <w:rPr>
                <w:rFonts w:asciiTheme="minorHAnsi" w:hAnsiTheme="minorHAnsi"/>
                <w:sz w:val="24"/>
                <w:szCs w:val="24"/>
              </w:rPr>
              <w:t>Initial Hospital Intake Questionnaire</w:t>
            </w:r>
          </w:p>
        </w:tc>
        <w:tc>
          <w:tcPr>
            <w:tcW w:w="2610" w:type="dxa"/>
            <w:tcBorders>
              <w:top w:val="single" w:sz="4" w:space="0" w:color="auto"/>
              <w:bottom w:val="single" w:sz="4" w:space="0" w:color="auto"/>
            </w:tcBorders>
          </w:tcPr>
          <w:p w14:paraId="75547A64" w14:textId="06894C46" w:rsidR="000248F1" w:rsidRPr="000C36B1" w:rsidRDefault="000248F1" w:rsidP="000248F1">
            <w:pPr>
              <w:widowControl/>
              <w:tabs>
                <w:tab w:val="right" w:pos="612"/>
              </w:tabs>
              <w:jc w:val="center"/>
              <w:rPr>
                <w:rFonts w:asciiTheme="minorHAnsi" w:hAnsiTheme="minorHAnsi" w:cstheme="minorHAnsi"/>
                <w:sz w:val="24"/>
                <w:szCs w:val="24"/>
              </w:rPr>
            </w:pPr>
            <w:r w:rsidRPr="000C36B1">
              <w:rPr>
                <w:rFonts w:asciiTheme="minorHAnsi" w:hAnsiTheme="minorHAnsi" w:cstheme="minorHAnsi"/>
                <w:sz w:val="22"/>
                <w:szCs w:val="22"/>
              </w:rPr>
              <w:t>150</w:t>
            </w:r>
          </w:p>
        </w:tc>
        <w:tc>
          <w:tcPr>
            <w:tcW w:w="1260" w:type="dxa"/>
            <w:tcBorders>
              <w:top w:val="single" w:sz="4" w:space="0" w:color="auto"/>
              <w:left w:val="single" w:sz="4" w:space="0" w:color="auto"/>
              <w:bottom w:val="single" w:sz="4" w:space="0" w:color="auto"/>
              <w:right w:val="single" w:sz="4" w:space="0" w:color="auto"/>
            </w:tcBorders>
          </w:tcPr>
          <w:p w14:paraId="120360D8" w14:textId="5C3FC902" w:rsidR="000248F1" w:rsidRDefault="000248F1" w:rsidP="000248F1">
            <w:pPr>
              <w:widowControl/>
              <w:tabs>
                <w:tab w:val="right" w:pos="612"/>
              </w:tabs>
              <w:jc w:val="center"/>
              <w:rPr>
                <w:rFonts w:asciiTheme="minorHAnsi" w:hAnsiTheme="minorHAnsi" w:cstheme="minorHAnsi"/>
                <w:sz w:val="24"/>
                <w:szCs w:val="24"/>
              </w:rPr>
            </w:pPr>
          </w:p>
          <w:p w14:paraId="44E85486" w14:textId="1DF66EBF" w:rsidR="000248F1" w:rsidRPr="000C36B1" w:rsidRDefault="000248F1" w:rsidP="000248F1">
            <w:pPr>
              <w:widowControl/>
              <w:tabs>
                <w:tab w:val="right" w:pos="612"/>
              </w:tabs>
              <w:jc w:val="center"/>
              <w:rPr>
                <w:rFonts w:asciiTheme="minorHAnsi" w:hAnsiTheme="minorHAnsi" w:cstheme="minorHAnsi"/>
                <w:sz w:val="24"/>
                <w:szCs w:val="24"/>
              </w:rPr>
            </w:pPr>
            <w:r w:rsidRPr="000248F1">
              <w:rPr>
                <w:rFonts w:asciiTheme="minorHAnsi" w:hAnsiTheme="minorHAnsi" w:cstheme="minorHAnsi"/>
                <w:sz w:val="24"/>
                <w:szCs w:val="24"/>
              </w:rPr>
              <w:t>$42.18</w:t>
            </w:r>
          </w:p>
        </w:tc>
        <w:tc>
          <w:tcPr>
            <w:tcW w:w="1620" w:type="dxa"/>
            <w:tcBorders>
              <w:top w:val="single" w:sz="4" w:space="0" w:color="auto"/>
              <w:left w:val="single" w:sz="4" w:space="0" w:color="auto"/>
              <w:bottom w:val="single" w:sz="4" w:space="0" w:color="auto"/>
              <w:right w:val="single" w:sz="4" w:space="0" w:color="auto"/>
            </w:tcBorders>
            <w:vAlign w:val="bottom"/>
          </w:tcPr>
          <w:p w14:paraId="038B72A1" w14:textId="60FE34B7" w:rsidR="00727DA8" w:rsidRDefault="00727DA8" w:rsidP="000248F1">
            <w:pPr>
              <w:widowControl/>
              <w:tabs>
                <w:tab w:val="right" w:pos="923"/>
              </w:tabs>
              <w:jc w:val="right"/>
              <w:rPr>
                <w:rFonts w:asciiTheme="minorHAnsi" w:hAnsiTheme="minorHAnsi" w:cstheme="minorHAnsi"/>
                <w:sz w:val="24"/>
                <w:szCs w:val="24"/>
              </w:rPr>
            </w:pPr>
          </w:p>
          <w:p w14:paraId="1FFF7ECF" w14:textId="0D084ACC" w:rsidR="000248F1" w:rsidRPr="000C36B1" w:rsidRDefault="000248F1" w:rsidP="00727DA8">
            <w:pPr>
              <w:widowControl/>
              <w:tabs>
                <w:tab w:val="right" w:pos="923"/>
              </w:tabs>
              <w:jc w:val="right"/>
              <w:rPr>
                <w:rFonts w:asciiTheme="minorHAnsi" w:hAnsiTheme="minorHAnsi" w:cstheme="minorHAnsi"/>
                <w:sz w:val="24"/>
                <w:szCs w:val="24"/>
              </w:rPr>
            </w:pPr>
            <w:r>
              <w:rPr>
                <w:rFonts w:asciiTheme="minorHAnsi" w:hAnsiTheme="minorHAnsi" w:cstheme="minorHAnsi"/>
                <w:sz w:val="24"/>
                <w:szCs w:val="24"/>
              </w:rPr>
              <w:t>$6,3</w:t>
            </w:r>
            <w:r w:rsidR="00727DA8">
              <w:rPr>
                <w:rFonts w:asciiTheme="minorHAnsi" w:hAnsiTheme="minorHAnsi" w:cstheme="minorHAnsi"/>
                <w:sz w:val="24"/>
                <w:szCs w:val="24"/>
              </w:rPr>
              <w:t>27.0</w:t>
            </w:r>
            <w:r>
              <w:rPr>
                <w:rFonts w:asciiTheme="minorHAnsi" w:hAnsiTheme="minorHAnsi" w:cstheme="minorHAnsi"/>
                <w:sz w:val="24"/>
                <w:szCs w:val="24"/>
              </w:rPr>
              <w:t>0</w:t>
            </w:r>
          </w:p>
        </w:tc>
      </w:tr>
      <w:tr w:rsidR="000248F1" w:rsidRPr="000C36B1" w14:paraId="2D356091" w14:textId="77777777" w:rsidTr="009A08A6">
        <w:trPr>
          <w:trHeight w:val="289"/>
        </w:trPr>
        <w:tc>
          <w:tcPr>
            <w:tcW w:w="2137" w:type="dxa"/>
            <w:tcBorders>
              <w:top w:val="single" w:sz="4" w:space="0" w:color="auto"/>
              <w:left w:val="single" w:sz="4" w:space="0" w:color="auto"/>
              <w:bottom w:val="single" w:sz="4" w:space="0" w:color="auto"/>
              <w:right w:val="single" w:sz="4" w:space="0" w:color="auto"/>
            </w:tcBorders>
          </w:tcPr>
          <w:p w14:paraId="3C487E5E" w14:textId="143030EB" w:rsidR="000248F1" w:rsidRPr="000C36B1" w:rsidRDefault="000248F1" w:rsidP="000248F1">
            <w:pPr>
              <w:widowControl/>
              <w:rPr>
                <w:rFonts w:asciiTheme="minorHAnsi" w:hAnsiTheme="minorHAnsi" w:cstheme="minorHAnsi"/>
                <w:bCs/>
                <w:sz w:val="24"/>
                <w:szCs w:val="24"/>
              </w:rPr>
            </w:pPr>
            <w:r w:rsidRPr="000C36B1">
              <w:rPr>
                <w:rFonts w:asciiTheme="minorHAnsi" w:hAnsiTheme="minorHAnsi" w:cstheme="minorHAnsi"/>
                <w:sz w:val="24"/>
                <w:szCs w:val="24"/>
              </w:rPr>
              <w:t>Hospital CEO/CFO</w:t>
            </w:r>
            <w:r w:rsidRPr="000C36B1" w:rsidDel="000248F1">
              <w:rPr>
                <w:rFonts w:asciiTheme="minorHAnsi" w:hAnsiTheme="minorHAnsi" w:cstheme="minorHAnsi"/>
                <w:bCs/>
                <w:sz w:val="24"/>
                <w:szCs w:val="24"/>
              </w:rPr>
              <w:t xml:space="preserve"> </w:t>
            </w:r>
          </w:p>
        </w:tc>
        <w:tc>
          <w:tcPr>
            <w:tcW w:w="2790" w:type="dxa"/>
            <w:tcBorders>
              <w:top w:val="single" w:sz="4" w:space="0" w:color="auto"/>
              <w:left w:val="single" w:sz="4" w:space="0" w:color="auto"/>
              <w:bottom w:val="single" w:sz="4" w:space="0" w:color="auto"/>
              <w:right w:val="single" w:sz="4" w:space="0" w:color="auto"/>
            </w:tcBorders>
          </w:tcPr>
          <w:p w14:paraId="0CCAEAA2" w14:textId="7F81B62D" w:rsidR="000248F1" w:rsidRPr="000248F1" w:rsidRDefault="000248F1" w:rsidP="000248F1">
            <w:pPr>
              <w:widowControl/>
              <w:tabs>
                <w:tab w:val="right" w:pos="612"/>
              </w:tabs>
              <w:jc w:val="center"/>
              <w:rPr>
                <w:rFonts w:asciiTheme="minorHAnsi" w:hAnsiTheme="minorHAnsi" w:cstheme="minorHAnsi"/>
                <w:sz w:val="24"/>
                <w:szCs w:val="24"/>
              </w:rPr>
            </w:pPr>
            <w:r w:rsidRPr="009A08A6">
              <w:rPr>
                <w:rFonts w:asciiTheme="minorHAnsi" w:hAnsiTheme="minorHAnsi"/>
                <w:sz w:val="24"/>
                <w:szCs w:val="24"/>
              </w:rPr>
              <w:t>Recruitment Survey Presentation</w:t>
            </w:r>
          </w:p>
        </w:tc>
        <w:tc>
          <w:tcPr>
            <w:tcW w:w="2610" w:type="dxa"/>
            <w:tcBorders>
              <w:top w:val="single" w:sz="4" w:space="0" w:color="auto"/>
              <w:bottom w:val="single" w:sz="4" w:space="0" w:color="auto"/>
            </w:tcBorders>
          </w:tcPr>
          <w:p w14:paraId="4424C174" w14:textId="17D170A7" w:rsidR="000248F1" w:rsidRPr="000C36B1" w:rsidRDefault="000248F1" w:rsidP="000248F1">
            <w:pPr>
              <w:widowControl/>
              <w:tabs>
                <w:tab w:val="right" w:pos="612"/>
              </w:tabs>
              <w:jc w:val="center"/>
              <w:rPr>
                <w:rFonts w:asciiTheme="minorHAnsi" w:hAnsiTheme="minorHAnsi" w:cstheme="minorHAnsi"/>
                <w:sz w:val="24"/>
                <w:szCs w:val="24"/>
              </w:rPr>
            </w:pPr>
            <w:r w:rsidRPr="000C36B1">
              <w:rPr>
                <w:rFonts w:asciiTheme="minorHAnsi" w:hAnsiTheme="minorHAnsi" w:cstheme="minorHAnsi"/>
                <w:sz w:val="22"/>
                <w:szCs w:val="22"/>
              </w:rPr>
              <w:t xml:space="preserve">150 </w:t>
            </w:r>
          </w:p>
        </w:tc>
        <w:tc>
          <w:tcPr>
            <w:tcW w:w="1260" w:type="dxa"/>
            <w:tcBorders>
              <w:top w:val="single" w:sz="4" w:space="0" w:color="auto"/>
              <w:left w:val="single" w:sz="4" w:space="0" w:color="auto"/>
              <w:bottom w:val="single" w:sz="4" w:space="0" w:color="auto"/>
              <w:right w:val="single" w:sz="4" w:space="0" w:color="auto"/>
            </w:tcBorders>
          </w:tcPr>
          <w:p w14:paraId="7DFF6819" w14:textId="77777777" w:rsidR="000248F1" w:rsidRDefault="000248F1" w:rsidP="000248F1">
            <w:pPr>
              <w:widowControl/>
              <w:tabs>
                <w:tab w:val="right" w:pos="612"/>
              </w:tabs>
              <w:jc w:val="center"/>
              <w:rPr>
                <w:rFonts w:asciiTheme="minorHAnsi" w:hAnsiTheme="minorHAnsi" w:cstheme="minorHAnsi"/>
                <w:sz w:val="24"/>
                <w:szCs w:val="24"/>
              </w:rPr>
            </w:pPr>
            <w:r w:rsidRPr="000248F1">
              <w:rPr>
                <w:rFonts w:asciiTheme="minorHAnsi" w:hAnsiTheme="minorHAnsi" w:cstheme="minorHAnsi"/>
                <w:sz w:val="24"/>
                <w:szCs w:val="24"/>
              </w:rPr>
              <w:t>$63.48</w:t>
            </w:r>
          </w:p>
          <w:p w14:paraId="511E48CB" w14:textId="58DB82DE" w:rsidR="000248F1" w:rsidRPr="000C36B1" w:rsidRDefault="000248F1" w:rsidP="000248F1">
            <w:pPr>
              <w:widowControl/>
              <w:tabs>
                <w:tab w:val="right" w:pos="612"/>
              </w:tabs>
              <w:jc w:val="center"/>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51A8305F" w14:textId="28D7B4D8" w:rsidR="00727DA8" w:rsidRDefault="00727DA8" w:rsidP="000248F1">
            <w:pPr>
              <w:widowControl/>
              <w:tabs>
                <w:tab w:val="right" w:pos="923"/>
              </w:tabs>
              <w:jc w:val="right"/>
              <w:rPr>
                <w:rFonts w:asciiTheme="minorHAnsi" w:hAnsiTheme="minorHAnsi" w:cstheme="minorHAnsi"/>
                <w:sz w:val="24"/>
                <w:szCs w:val="24"/>
              </w:rPr>
            </w:pPr>
          </w:p>
          <w:p w14:paraId="11DB82CB" w14:textId="62E3A119" w:rsidR="000248F1" w:rsidRPr="000C36B1" w:rsidRDefault="00727DA8" w:rsidP="000248F1">
            <w:pPr>
              <w:widowControl/>
              <w:tabs>
                <w:tab w:val="right" w:pos="923"/>
              </w:tabs>
              <w:jc w:val="right"/>
              <w:rPr>
                <w:rFonts w:asciiTheme="minorHAnsi" w:hAnsiTheme="minorHAnsi" w:cstheme="minorHAnsi"/>
                <w:sz w:val="24"/>
                <w:szCs w:val="24"/>
              </w:rPr>
            </w:pPr>
            <w:r>
              <w:rPr>
                <w:rFonts w:asciiTheme="minorHAnsi" w:hAnsiTheme="minorHAnsi" w:cstheme="minorHAnsi"/>
                <w:sz w:val="24"/>
                <w:szCs w:val="24"/>
              </w:rPr>
              <w:t>$</w:t>
            </w:r>
            <w:r w:rsidR="000248F1">
              <w:rPr>
                <w:rFonts w:asciiTheme="minorHAnsi" w:hAnsiTheme="minorHAnsi" w:cstheme="minorHAnsi"/>
                <w:sz w:val="24"/>
                <w:szCs w:val="24"/>
              </w:rPr>
              <w:t>9,522.00</w:t>
            </w:r>
          </w:p>
        </w:tc>
      </w:tr>
      <w:tr w:rsidR="000248F1" w:rsidRPr="000C36B1" w14:paraId="1860D5EB" w14:textId="77777777" w:rsidTr="009A08A6">
        <w:trPr>
          <w:trHeight w:val="289"/>
        </w:trPr>
        <w:tc>
          <w:tcPr>
            <w:tcW w:w="2137" w:type="dxa"/>
            <w:tcBorders>
              <w:top w:val="single" w:sz="4" w:space="0" w:color="auto"/>
              <w:left w:val="single" w:sz="4" w:space="0" w:color="auto"/>
              <w:bottom w:val="single" w:sz="4" w:space="0" w:color="auto"/>
              <w:right w:val="single" w:sz="4" w:space="0" w:color="auto"/>
            </w:tcBorders>
          </w:tcPr>
          <w:p w14:paraId="390F047B" w14:textId="73839792" w:rsidR="000248F1" w:rsidRPr="000C36B1" w:rsidRDefault="000248F1" w:rsidP="000248F1">
            <w:pPr>
              <w:widowControl/>
              <w:rPr>
                <w:rFonts w:asciiTheme="minorHAnsi" w:hAnsiTheme="minorHAnsi" w:cstheme="minorHAnsi"/>
                <w:bCs/>
                <w:sz w:val="24"/>
                <w:szCs w:val="24"/>
              </w:rPr>
            </w:pPr>
            <w:r w:rsidRPr="000248F1">
              <w:rPr>
                <w:rFonts w:asciiTheme="minorHAnsi" w:hAnsiTheme="minorHAnsi" w:cstheme="minorHAnsi"/>
                <w:bCs/>
                <w:sz w:val="24"/>
                <w:szCs w:val="24"/>
              </w:rPr>
              <w:t>Hospital Director of health information management</w:t>
            </w:r>
          </w:p>
        </w:tc>
        <w:tc>
          <w:tcPr>
            <w:tcW w:w="2790" w:type="dxa"/>
            <w:tcBorders>
              <w:top w:val="single" w:sz="4" w:space="0" w:color="auto"/>
              <w:left w:val="single" w:sz="4" w:space="0" w:color="auto"/>
              <w:bottom w:val="single" w:sz="4" w:space="0" w:color="auto"/>
              <w:right w:val="single" w:sz="4" w:space="0" w:color="auto"/>
            </w:tcBorders>
          </w:tcPr>
          <w:p w14:paraId="102BC777" w14:textId="73C39F6D" w:rsidR="000248F1" w:rsidRPr="000248F1" w:rsidRDefault="000248F1" w:rsidP="000248F1">
            <w:pPr>
              <w:widowControl/>
              <w:tabs>
                <w:tab w:val="right" w:pos="612"/>
              </w:tabs>
              <w:jc w:val="center"/>
              <w:rPr>
                <w:rFonts w:asciiTheme="minorHAnsi" w:hAnsiTheme="minorHAnsi" w:cstheme="minorHAnsi"/>
                <w:sz w:val="24"/>
                <w:szCs w:val="24"/>
              </w:rPr>
            </w:pPr>
            <w:r w:rsidRPr="009A08A6">
              <w:rPr>
                <w:rFonts w:asciiTheme="minorHAnsi" w:hAnsiTheme="minorHAnsi"/>
                <w:sz w:val="24"/>
                <w:szCs w:val="24"/>
              </w:rPr>
              <w:t>Prepare and transmit UB-04 or State File for Inpatient and Ambulatory</w:t>
            </w:r>
          </w:p>
        </w:tc>
        <w:tc>
          <w:tcPr>
            <w:tcW w:w="2610" w:type="dxa"/>
            <w:tcBorders>
              <w:top w:val="single" w:sz="4" w:space="0" w:color="auto"/>
              <w:bottom w:val="single" w:sz="4" w:space="0" w:color="auto"/>
            </w:tcBorders>
          </w:tcPr>
          <w:p w14:paraId="7A8FDF77" w14:textId="2D764C8A" w:rsidR="000248F1" w:rsidRDefault="000248F1" w:rsidP="000248F1">
            <w:pPr>
              <w:widowControl/>
              <w:tabs>
                <w:tab w:val="right" w:pos="612"/>
              </w:tabs>
              <w:jc w:val="center"/>
              <w:rPr>
                <w:rFonts w:asciiTheme="minorHAnsi" w:hAnsiTheme="minorHAnsi" w:cstheme="minorHAnsi"/>
                <w:sz w:val="24"/>
                <w:szCs w:val="24"/>
              </w:rPr>
            </w:pPr>
            <w:r w:rsidRPr="000C36B1">
              <w:rPr>
                <w:rFonts w:asciiTheme="minorHAnsi" w:hAnsiTheme="minorHAnsi" w:cstheme="minorHAnsi"/>
                <w:sz w:val="22"/>
                <w:szCs w:val="22"/>
              </w:rPr>
              <w:t>4,7</w:t>
            </w:r>
            <w:r>
              <w:rPr>
                <w:rFonts w:asciiTheme="minorHAnsi" w:hAnsiTheme="minorHAnsi" w:cstheme="minorHAnsi"/>
                <w:sz w:val="22"/>
                <w:szCs w:val="22"/>
              </w:rPr>
              <w:t>8</w:t>
            </w:r>
            <w:r w:rsidRPr="000C36B1">
              <w:rPr>
                <w:rFonts w:asciiTheme="minorHAnsi" w:hAnsiTheme="minorHAnsi" w:cstheme="minorHAnsi"/>
                <w:sz w:val="22"/>
                <w:szCs w:val="22"/>
              </w:rPr>
              <w:t xml:space="preserve">8 </w:t>
            </w:r>
          </w:p>
        </w:tc>
        <w:tc>
          <w:tcPr>
            <w:tcW w:w="1260" w:type="dxa"/>
            <w:tcBorders>
              <w:top w:val="single" w:sz="4" w:space="0" w:color="auto"/>
              <w:left w:val="single" w:sz="4" w:space="0" w:color="auto"/>
              <w:bottom w:val="single" w:sz="4" w:space="0" w:color="auto"/>
              <w:right w:val="single" w:sz="4" w:space="0" w:color="auto"/>
            </w:tcBorders>
          </w:tcPr>
          <w:p w14:paraId="7C7CE41E" w14:textId="0611F8A9" w:rsidR="000248F1" w:rsidRPr="000C36B1" w:rsidRDefault="000248F1" w:rsidP="000248F1">
            <w:pPr>
              <w:widowControl/>
              <w:tabs>
                <w:tab w:val="right" w:pos="612"/>
              </w:tabs>
              <w:jc w:val="center"/>
              <w:rPr>
                <w:rFonts w:asciiTheme="minorHAnsi" w:hAnsiTheme="minorHAnsi" w:cstheme="minorHAnsi"/>
                <w:sz w:val="24"/>
                <w:szCs w:val="24"/>
              </w:rPr>
            </w:pPr>
            <w:r w:rsidRPr="000248F1">
              <w:rPr>
                <w:rFonts w:asciiTheme="minorHAnsi" w:hAnsiTheme="minorHAnsi" w:cstheme="minorHAnsi"/>
                <w:sz w:val="24"/>
                <w:szCs w:val="24"/>
              </w:rPr>
              <w:t>$42.18</w:t>
            </w:r>
          </w:p>
        </w:tc>
        <w:tc>
          <w:tcPr>
            <w:tcW w:w="1620" w:type="dxa"/>
            <w:tcBorders>
              <w:top w:val="single" w:sz="4" w:space="0" w:color="auto"/>
              <w:left w:val="single" w:sz="4" w:space="0" w:color="auto"/>
              <w:bottom w:val="single" w:sz="4" w:space="0" w:color="auto"/>
              <w:right w:val="single" w:sz="4" w:space="0" w:color="auto"/>
            </w:tcBorders>
            <w:vAlign w:val="bottom"/>
          </w:tcPr>
          <w:p w14:paraId="5E4857E5" w14:textId="723D434D" w:rsidR="000248F1" w:rsidRDefault="00727DA8" w:rsidP="000248F1">
            <w:pPr>
              <w:widowControl/>
              <w:tabs>
                <w:tab w:val="right" w:pos="923"/>
              </w:tabs>
              <w:jc w:val="right"/>
              <w:rPr>
                <w:rFonts w:asciiTheme="minorHAnsi" w:hAnsiTheme="minorHAnsi" w:cstheme="minorHAnsi"/>
                <w:sz w:val="24"/>
                <w:szCs w:val="24"/>
              </w:rPr>
            </w:pPr>
            <w:r>
              <w:rPr>
                <w:rFonts w:asciiTheme="minorHAnsi" w:hAnsiTheme="minorHAnsi" w:cstheme="minorHAnsi"/>
                <w:sz w:val="24"/>
                <w:szCs w:val="24"/>
              </w:rPr>
              <w:t>$201,957.84</w:t>
            </w:r>
          </w:p>
        </w:tc>
      </w:tr>
      <w:tr w:rsidR="000248F1" w:rsidRPr="000C36B1" w14:paraId="7A79FA9C" w14:textId="77777777" w:rsidTr="009A08A6">
        <w:trPr>
          <w:trHeight w:val="289"/>
        </w:trPr>
        <w:tc>
          <w:tcPr>
            <w:tcW w:w="2137" w:type="dxa"/>
            <w:tcBorders>
              <w:top w:val="single" w:sz="4" w:space="0" w:color="auto"/>
              <w:left w:val="single" w:sz="4" w:space="0" w:color="auto"/>
              <w:bottom w:val="single" w:sz="4" w:space="0" w:color="auto"/>
              <w:right w:val="single" w:sz="4" w:space="0" w:color="auto"/>
            </w:tcBorders>
          </w:tcPr>
          <w:p w14:paraId="1D5A4EAB" w14:textId="76ABD2BE" w:rsidR="000248F1" w:rsidRPr="000C36B1" w:rsidRDefault="000248F1" w:rsidP="000248F1">
            <w:pPr>
              <w:widowControl/>
              <w:rPr>
                <w:rFonts w:asciiTheme="minorHAnsi" w:hAnsiTheme="minorHAnsi" w:cstheme="minorHAnsi"/>
                <w:bCs/>
                <w:sz w:val="24"/>
                <w:szCs w:val="24"/>
              </w:rPr>
            </w:pPr>
            <w:r w:rsidRPr="000248F1">
              <w:rPr>
                <w:rFonts w:asciiTheme="minorHAnsi" w:hAnsiTheme="minorHAnsi" w:cstheme="minorHAnsi"/>
                <w:bCs/>
                <w:sz w:val="24"/>
                <w:szCs w:val="24"/>
              </w:rPr>
              <w:t>Hospital Director of health information management</w:t>
            </w:r>
          </w:p>
        </w:tc>
        <w:tc>
          <w:tcPr>
            <w:tcW w:w="2790" w:type="dxa"/>
            <w:tcBorders>
              <w:top w:val="single" w:sz="4" w:space="0" w:color="auto"/>
              <w:left w:val="single" w:sz="4" w:space="0" w:color="auto"/>
              <w:bottom w:val="single" w:sz="4" w:space="0" w:color="auto"/>
              <w:right w:val="single" w:sz="4" w:space="0" w:color="auto"/>
            </w:tcBorders>
          </w:tcPr>
          <w:p w14:paraId="2C88B151" w14:textId="32C8113C" w:rsidR="000248F1" w:rsidRPr="000248F1" w:rsidRDefault="000248F1" w:rsidP="000248F1">
            <w:pPr>
              <w:widowControl/>
              <w:tabs>
                <w:tab w:val="right" w:pos="612"/>
              </w:tabs>
              <w:jc w:val="center"/>
              <w:rPr>
                <w:rFonts w:asciiTheme="minorHAnsi" w:hAnsiTheme="minorHAnsi" w:cstheme="minorHAnsi"/>
                <w:sz w:val="24"/>
                <w:szCs w:val="24"/>
              </w:rPr>
            </w:pPr>
            <w:r w:rsidRPr="009A08A6">
              <w:rPr>
                <w:rFonts w:asciiTheme="minorHAnsi" w:hAnsiTheme="minorHAnsi"/>
                <w:sz w:val="24"/>
                <w:szCs w:val="24"/>
              </w:rPr>
              <w:t>Prepare and transmit EHR for Inpatient and Ambulatory</w:t>
            </w:r>
          </w:p>
        </w:tc>
        <w:tc>
          <w:tcPr>
            <w:tcW w:w="2610" w:type="dxa"/>
            <w:tcBorders>
              <w:top w:val="single" w:sz="4" w:space="0" w:color="auto"/>
              <w:bottom w:val="single" w:sz="4" w:space="0" w:color="auto"/>
            </w:tcBorders>
          </w:tcPr>
          <w:p w14:paraId="130736F0" w14:textId="2E632639" w:rsidR="000248F1" w:rsidRDefault="000248F1" w:rsidP="000248F1">
            <w:pPr>
              <w:widowControl/>
              <w:tabs>
                <w:tab w:val="right" w:pos="612"/>
              </w:tabs>
              <w:jc w:val="center"/>
              <w:rPr>
                <w:rFonts w:asciiTheme="minorHAnsi" w:hAnsiTheme="minorHAnsi" w:cstheme="minorHAnsi"/>
                <w:sz w:val="24"/>
                <w:szCs w:val="24"/>
              </w:rPr>
            </w:pPr>
            <w:r w:rsidRPr="000C36B1">
              <w:rPr>
                <w:rFonts w:asciiTheme="minorHAnsi" w:hAnsiTheme="minorHAnsi" w:cstheme="minorHAnsi"/>
                <w:sz w:val="22"/>
                <w:szCs w:val="22"/>
              </w:rPr>
              <w:t xml:space="preserve">796 </w:t>
            </w:r>
          </w:p>
        </w:tc>
        <w:tc>
          <w:tcPr>
            <w:tcW w:w="1260" w:type="dxa"/>
            <w:tcBorders>
              <w:top w:val="single" w:sz="4" w:space="0" w:color="auto"/>
              <w:left w:val="single" w:sz="4" w:space="0" w:color="auto"/>
              <w:bottom w:val="single" w:sz="4" w:space="0" w:color="auto"/>
              <w:right w:val="single" w:sz="4" w:space="0" w:color="auto"/>
            </w:tcBorders>
          </w:tcPr>
          <w:p w14:paraId="16D345BE" w14:textId="2A0A5900" w:rsidR="000248F1" w:rsidRPr="000C36B1" w:rsidRDefault="000248F1" w:rsidP="000248F1">
            <w:pPr>
              <w:widowControl/>
              <w:tabs>
                <w:tab w:val="right" w:pos="612"/>
              </w:tabs>
              <w:jc w:val="center"/>
              <w:rPr>
                <w:rFonts w:asciiTheme="minorHAnsi" w:hAnsiTheme="minorHAnsi" w:cstheme="minorHAnsi"/>
                <w:sz w:val="24"/>
                <w:szCs w:val="24"/>
              </w:rPr>
            </w:pPr>
            <w:r w:rsidRPr="000248F1">
              <w:rPr>
                <w:rFonts w:asciiTheme="minorHAnsi" w:hAnsiTheme="minorHAnsi" w:cstheme="minorHAnsi"/>
                <w:sz w:val="24"/>
                <w:szCs w:val="24"/>
              </w:rPr>
              <w:t>$42.18</w:t>
            </w:r>
          </w:p>
        </w:tc>
        <w:tc>
          <w:tcPr>
            <w:tcW w:w="1620" w:type="dxa"/>
            <w:tcBorders>
              <w:top w:val="single" w:sz="4" w:space="0" w:color="auto"/>
              <w:left w:val="single" w:sz="4" w:space="0" w:color="auto"/>
              <w:bottom w:val="single" w:sz="4" w:space="0" w:color="auto"/>
              <w:right w:val="single" w:sz="4" w:space="0" w:color="auto"/>
            </w:tcBorders>
            <w:vAlign w:val="bottom"/>
          </w:tcPr>
          <w:p w14:paraId="42275879" w14:textId="4D1A65E8" w:rsidR="000248F1" w:rsidRDefault="00727DA8" w:rsidP="000248F1">
            <w:pPr>
              <w:widowControl/>
              <w:tabs>
                <w:tab w:val="right" w:pos="923"/>
              </w:tabs>
              <w:jc w:val="right"/>
              <w:rPr>
                <w:rFonts w:asciiTheme="minorHAnsi" w:hAnsiTheme="minorHAnsi" w:cstheme="minorHAnsi"/>
                <w:sz w:val="24"/>
                <w:szCs w:val="24"/>
              </w:rPr>
            </w:pPr>
            <w:r>
              <w:rPr>
                <w:rFonts w:asciiTheme="minorHAnsi" w:hAnsiTheme="minorHAnsi" w:cstheme="minorHAnsi"/>
                <w:sz w:val="24"/>
                <w:szCs w:val="24"/>
              </w:rPr>
              <w:t>$33,575.28</w:t>
            </w:r>
          </w:p>
        </w:tc>
      </w:tr>
      <w:tr w:rsidR="000248F1" w:rsidRPr="000C36B1" w14:paraId="5D83FFEC" w14:textId="77777777" w:rsidTr="009A08A6">
        <w:trPr>
          <w:trHeight w:val="289"/>
        </w:trPr>
        <w:tc>
          <w:tcPr>
            <w:tcW w:w="2137" w:type="dxa"/>
            <w:tcBorders>
              <w:top w:val="single" w:sz="4" w:space="0" w:color="auto"/>
              <w:left w:val="single" w:sz="4" w:space="0" w:color="auto"/>
              <w:bottom w:val="single" w:sz="4" w:space="0" w:color="auto"/>
              <w:right w:val="single" w:sz="4" w:space="0" w:color="auto"/>
            </w:tcBorders>
          </w:tcPr>
          <w:p w14:paraId="55FB5729" w14:textId="2A929F6B" w:rsidR="000248F1" w:rsidRPr="000C36B1" w:rsidRDefault="000248F1" w:rsidP="000248F1">
            <w:pPr>
              <w:widowControl/>
              <w:rPr>
                <w:rFonts w:asciiTheme="minorHAnsi" w:hAnsiTheme="minorHAnsi" w:cstheme="minorHAnsi"/>
                <w:bCs/>
                <w:sz w:val="24"/>
                <w:szCs w:val="24"/>
              </w:rPr>
            </w:pPr>
            <w:r w:rsidRPr="000248F1">
              <w:rPr>
                <w:rFonts w:asciiTheme="minorHAnsi" w:hAnsiTheme="minorHAnsi" w:cstheme="minorHAnsi"/>
                <w:bCs/>
                <w:sz w:val="24"/>
                <w:szCs w:val="24"/>
              </w:rPr>
              <w:t>Hospital CEO/CFO</w:t>
            </w:r>
          </w:p>
        </w:tc>
        <w:tc>
          <w:tcPr>
            <w:tcW w:w="2790" w:type="dxa"/>
            <w:tcBorders>
              <w:top w:val="single" w:sz="4" w:space="0" w:color="auto"/>
              <w:left w:val="single" w:sz="4" w:space="0" w:color="auto"/>
              <w:bottom w:val="single" w:sz="4" w:space="0" w:color="auto"/>
              <w:right w:val="single" w:sz="4" w:space="0" w:color="auto"/>
            </w:tcBorders>
          </w:tcPr>
          <w:p w14:paraId="264BA1FA" w14:textId="5C2AD70C" w:rsidR="000248F1" w:rsidRPr="000248F1" w:rsidRDefault="000248F1" w:rsidP="002D7417">
            <w:pPr>
              <w:widowControl/>
              <w:tabs>
                <w:tab w:val="right" w:pos="612"/>
              </w:tabs>
              <w:jc w:val="center"/>
              <w:rPr>
                <w:rFonts w:asciiTheme="minorHAnsi" w:hAnsiTheme="minorHAnsi" w:cstheme="minorHAnsi"/>
                <w:sz w:val="24"/>
                <w:szCs w:val="24"/>
              </w:rPr>
            </w:pPr>
            <w:r w:rsidRPr="009A08A6">
              <w:rPr>
                <w:rFonts w:asciiTheme="minorHAnsi" w:hAnsiTheme="minorHAnsi"/>
                <w:sz w:val="24"/>
                <w:szCs w:val="24"/>
              </w:rPr>
              <w:t xml:space="preserve">Annual Hospital Interview </w:t>
            </w:r>
          </w:p>
        </w:tc>
        <w:tc>
          <w:tcPr>
            <w:tcW w:w="2610" w:type="dxa"/>
            <w:tcBorders>
              <w:top w:val="single" w:sz="4" w:space="0" w:color="auto"/>
              <w:bottom w:val="single" w:sz="4" w:space="0" w:color="auto"/>
            </w:tcBorders>
          </w:tcPr>
          <w:p w14:paraId="3E91C4BE" w14:textId="2CBE1540" w:rsidR="000248F1" w:rsidRDefault="000248F1" w:rsidP="000248F1">
            <w:pPr>
              <w:widowControl/>
              <w:tabs>
                <w:tab w:val="right" w:pos="612"/>
              </w:tabs>
              <w:jc w:val="center"/>
              <w:rPr>
                <w:rFonts w:asciiTheme="minorHAnsi" w:hAnsiTheme="minorHAnsi" w:cstheme="minorHAnsi"/>
                <w:sz w:val="24"/>
                <w:szCs w:val="24"/>
              </w:rPr>
            </w:pPr>
            <w:r w:rsidRPr="000C36B1">
              <w:rPr>
                <w:rFonts w:asciiTheme="minorHAnsi" w:hAnsiTheme="minorHAnsi" w:cstheme="minorHAnsi"/>
                <w:sz w:val="22"/>
                <w:szCs w:val="22"/>
              </w:rPr>
              <w:t xml:space="preserve">1,196 </w:t>
            </w:r>
          </w:p>
        </w:tc>
        <w:tc>
          <w:tcPr>
            <w:tcW w:w="1260" w:type="dxa"/>
            <w:tcBorders>
              <w:top w:val="single" w:sz="4" w:space="0" w:color="auto"/>
              <w:left w:val="single" w:sz="4" w:space="0" w:color="auto"/>
              <w:bottom w:val="single" w:sz="4" w:space="0" w:color="auto"/>
              <w:right w:val="single" w:sz="4" w:space="0" w:color="auto"/>
            </w:tcBorders>
          </w:tcPr>
          <w:p w14:paraId="79358D74" w14:textId="5FF61EBB" w:rsidR="000248F1" w:rsidRPr="000C36B1" w:rsidRDefault="000248F1" w:rsidP="000248F1">
            <w:pPr>
              <w:widowControl/>
              <w:tabs>
                <w:tab w:val="right" w:pos="612"/>
              </w:tabs>
              <w:jc w:val="center"/>
              <w:rPr>
                <w:rFonts w:asciiTheme="minorHAnsi" w:hAnsiTheme="minorHAnsi" w:cstheme="minorHAnsi"/>
                <w:sz w:val="24"/>
                <w:szCs w:val="24"/>
              </w:rPr>
            </w:pPr>
            <w:r w:rsidRPr="000248F1">
              <w:rPr>
                <w:rFonts w:asciiTheme="minorHAnsi" w:hAnsiTheme="minorHAnsi" w:cstheme="minorHAnsi"/>
                <w:sz w:val="24"/>
                <w:szCs w:val="24"/>
              </w:rPr>
              <w:t>$63.48</w:t>
            </w:r>
          </w:p>
        </w:tc>
        <w:tc>
          <w:tcPr>
            <w:tcW w:w="1620" w:type="dxa"/>
            <w:tcBorders>
              <w:top w:val="single" w:sz="4" w:space="0" w:color="auto"/>
              <w:left w:val="single" w:sz="4" w:space="0" w:color="auto"/>
              <w:bottom w:val="single" w:sz="4" w:space="0" w:color="auto"/>
              <w:right w:val="single" w:sz="4" w:space="0" w:color="auto"/>
            </w:tcBorders>
            <w:vAlign w:val="bottom"/>
          </w:tcPr>
          <w:p w14:paraId="5F86EE6E" w14:textId="50519379" w:rsidR="000248F1" w:rsidRDefault="00727DA8" w:rsidP="000248F1">
            <w:pPr>
              <w:widowControl/>
              <w:tabs>
                <w:tab w:val="right" w:pos="923"/>
              </w:tabs>
              <w:jc w:val="right"/>
              <w:rPr>
                <w:rFonts w:asciiTheme="minorHAnsi" w:hAnsiTheme="minorHAnsi" w:cstheme="minorHAnsi"/>
                <w:sz w:val="24"/>
                <w:szCs w:val="24"/>
              </w:rPr>
            </w:pPr>
            <w:r>
              <w:rPr>
                <w:rFonts w:asciiTheme="minorHAnsi" w:hAnsiTheme="minorHAnsi" w:cstheme="minorHAnsi"/>
                <w:sz w:val="24"/>
                <w:szCs w:val="24"/>
              </w:rPr>
              <w:t>$75,922.08</w:t>
            </w:r>
          </w:p>
          <w:p w14:paraId="7F7A5209" w14:textId="77777777" w:rsidR="00727DA8" w:rsidRDefault="00727DA8" w:rsidP="000248F1">
            <w:pPr>
              <w:widowControl/>
              <w:tabs>
                <w:tab w:val="right" w:pos="923"/>
              </w:tabs>
              <w:jc w:val="right"/>
              <w:rPr>
                <w:rFonts w:asciiTheme="minorHAnsi" w:hAnsiTheme="minorHAnsi" w:cstheme="minorHAnsi"/>
                <w:sz w:val="24"/>
                <w:szCs w:val="24"/>
              </w:rPr>
            </w:pPr>
          </w:p>
          <w:p w14:paraId="16809294" w14:textId="5296D51B" w:rsidR="00727DA8" w:rsidRDefault="00727DA8" w:rsidP="000248F1">
            <w:pPr>
              <w:widowControl/>
              <w:tabs>
                <w:tab w:val="right" w:pos="923"/>
              </w:tabs>
              <w:jc w:val="right"/>
              <w:rPr>
                <w:rFonts w:asciiTheme="minorHAnsi" w:hAnsiTheme="minorHAnsi" w:cstheme="minorHAnsi"/>
                <w:sz w:val="24"/>
                <w:szCs w:val="24"/>
              </w:rPr>
            </w:pPr>
          </w:p>
        </w:tc>
      </w:tr>
      <w:tr w:rsidR="003E752C" w:rsidRPr="000C36B1" w14:paraId="286F717F" w14:textId="77777777" w:rsidTr="009A08A6">
        <w:trPr>
          <w:trHeight w:val="289"/>
        </w:trPr>
        <w:tc>
          <w:tcPr>
            <w:tcW w:w="2137" w:type="dxa"/>
            <w:tcBorders>
              <w:top w:val="single" w:sz="4" w:space="0" w:color="auto"/>
              <w:left w:val="single" w:sz="4" w:space="0" w:color="auto"/>
              <w:bottom w:val="single" w:sz="4" w:space="0" w:color="auto"/>
              <w:right w:val="single" w:sz="4" w:space="0" w:color="auto"/>
            </w:tcBorders>
          </w:tcPr>
          <w:p w14:paraId="73C664B4" w14:textId="77777777" w:rsidR="003E752C" w:rsidRPr="000C36B1" w:rsidRDefault="003E752C" w:rsidP="0020648D">
            <w:pPr>
              <w:widowControl/>
              <w:rPr>
                <w:rFonts w:asciiTheme="minorHAnsi" w:hAnsiTheme="minorHAnsi" w:cstheme="minorHAnsi"/>
                <w:bCs/>
                <w:sz w:val="24"/>
                <w:szCs w:val="24"/>
              </w:rPr>
            </w:pPr>
            <w:r w:rsidRPr="000C36B1">
              <w:rPr>
                <w:rFonts w:asciiTheme="minorHAnsi" w:hAnsiTheme="minorHAnsi" w:cstheme="minorHAnsi"/>
                <w:b/>
                <w:bCs/>
                <w:sz w:val="24"/>
                <w:szCs w:val="24"/>
              </w:rPr>
              <w:t>Total</w:t>
            </w:r>
          </w:p>
        </w:tc>
        <w:tc>
          <w:tcPr>
            <w:tcW w:w="2790" w:type="dxa"/>
            <w:tcBorders>
              <w:top w:val="single" w:sz="4" w:space="0" w:color="auto"/>
              <w:left w:val="single" w:sz="4" w:space="0" w:color="auto"/>
              <w:bottom w:val="single" w:sz="4" w:space="0" w:color="auto"/>
              <w:right w:val="single" w:sz="4" w:space="0" w:color="auto"/>
            </w:tcBorders>
          </w:tcPr>
          <w:p w14:paraId="62C6AA8F" w14:textId="77777777" w:rsidR="003E752C" w:rsidRDefault="003E752C" w:rsidP="00C5449B">
            <w:pPr>
              <w:widowControl/>
              <w:jc w:val="center"/>
              <w:rPr>
                <w:rFonts w:asciiTheme="minorHAnsi" w:hAnsiTheme="minorHAnsi" w:cstheme="minorHAnsi"/>
                <w:sz w:val="24"/>
                <w:szCs w:val="24"/>
              </w:rPr>
            </w:pPr>
          </w:p>
        </w:tc>
        <w:tc>
          <w:tcPr>
            <w:tcW w:w="2610" w:type="dxa"/>
            <w:tcBorders>
              <w:top w:val="single" w:sz="4" w:space="0" w:color="auto"/>
              <w:left w:val="single" w:sz="4" w:space="0" w:color="auto"/>
              <w:bottom w:val="single" w:sz="4" w:space="0" w:color="auto"/>
              <w:right w:val="single" w:sz="4" w:space="0" w:color="auto"/>
            </w:tcBorders>
          </w:tcPr>
          <w:p w14:paraId="1D1238EA" w14:textId="5F97EF5D" w:rsidR="003E752C" w:rsidRPr="000C36B1" w:rsidRDefault="003E752C" w:rsidP="00C5449B">
            <w:pPr>
              <w:widowControl/>
              <w:jc w:val="center"/>
              <w:rPr>
                <w:rFonts w:asciiTheme="minorHAnsi" w:hAnsiTheme="minorHAnsi" w:cstheme="minorHAnsi"/>
                <w:sz w:val="24"/>
                <w:szCs w:val="24"/>
              </w:rPr>
            </w:pPr>
            <w:r>
              <w:rPr>
                <w:rFonts w:asciiTheme="minorHAnsi" w:hAnsiTheme="minorHAnsi" w:cstheme="minorHAnsi"/>
                <w:sz w:val="24"/>
                <w:szCs w:val="24"/>
              </w:rPr>
              <w:t>7,080</w:t>
            </w:r>
          </w:p>
        </w:tc>
        <w:tc>
          <w:tcPr>
            <w:tcW w:w="1260" w:type="dxa"/>
            <w:tcBorders>
              <w:top w:val="single" w:sz="4" w:space="0" w:color="auto"/>
              <w:left w:val="single" w:sz="4" w:space="0" w:color="auto"/>
              <w:bottom w:val="single" w:sz="4" w:space="0" w:color="auto"/>
              <w:right w:val="single" w:sz="4" w:space="0" w:color="auto"/>
            </w:tcBorders>
          </w:tcPr>
          <w:p w14:paraId="5F1E35A8" w14:textId="77777777" w:rsidR="003E752C" w:rsidRPr="000C36B1" w:rsidRDefault="003E752C" w:rsidP="00C5449B">
            <w:pPr>
              <w:widowControl/>
              <w:tabs>
                <w:tab w:val="right" w:pos="923"/>
              </w:tabs>
              <w:jc w:val="center"/>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14:paraId="24FD6744" w14:textId="5D38D91C" w:rsidR="003E752C" w:rsidRPr="000C36B1" w:rsidRDefault="003E752C" w:rsidP="00333312">
            <w:pPr>
              <w:jc w:val="right"/>
              <w:rPr>
                <w:rFonts w:asciiTheme="minorHAnsi" w:hAnsiTheme="minorHAnsi" w:cstheme="minorHAnsi"/>
                <w:b/>
                <w:color w:val="000000"/>
                <w:sz w:val="24"/>
                <w:szCs w:val="24"/>
              </w:rPr>
            </w:pPr>
            <w:r>
              <w:rPr>
                <w:rFonts w:asciiTheme="minorHAnsi" w:hAnsiTheme="minorHAnsi" w:cstheme="minorHAnsi"/>
                <w:b/>
                <w:color w:val="000000"/>
                <w:sz w:val="24"/>
                <w:szCs w:val="24"/>
              </w:rPr>
              <w:t>$327,304.20</w:t>
            </w:r>
            <w:r w:rsidRPr="000C36B1">
              <w:rPr>
                <w:rFonts w:asciiTheme="minorHAnsi" w:hAnsiTheme="minorHAnsi" w:cstheme="minorHAnsi"/>
                <w:b/>
                <w:color w:val="000000"/>
                <w:sz w:val="24"/>
                <w:szCs w:val="24"/>
              </w:rPr>
              <w:t xml:space="preserve"> </w:t>
            </w:r>
          </w:p>
        </w:tc>
      </w:tr>
    </w:tbl>
    <w:p w14:paraId="5661EE27" w14:textId="77777777" w:rsidR="00EF7F8A" w:rsidRPr="000C36B1" w:rsidRDefault="00EF7F8A" w:rsidP="0080405B">
      <w:pPr>
        <w:widowControl/>
        <w:rPr>
          <w:rFonts w:asciiTheme="minorHAnsi" w:hAnsiTheme="minorHAnsi" w:cstheme="minorHAnsi"/>
          <w:sz w:val="24"/>
          <w:szCs w:val="24"/>
        </w:rPr>
      </w:pPr>
    </w:p>
    <w:p w14:paraId="05FA1FEB" w14:textId="0B2E2D10" w:rsidR="0080405B" w:rsidRPr="000C36B1" w:rsidRDefault="00A873AD" w:rsidP="0080405B">
      <w:pPr>
        <w:widowControl/>
        <w:rPr>
          <w:rFonts w:asciiTheme="minorHAnsi" w:hAnsiTheme="minorHAnsi" w:cstheme="minorHAnsi"/>
          <w:sz w:val="24"/>
          <w:szCs w:val="24"/>
        </w:rPr>
      </w:pPr>
      <w:r w:rsidRPr="000C36B1">
        <w:rPr>
          <w:rFonts w:asciiTheme="minorHAnsi" w:hAnsiTheme="minorHAnsi" w:cstheme="minorHAnsi"/>
          <w:sz w:val="24"/>
          <w:szCs w:val="24"/>
        </w:rPr>
        <w:t xml:space="preserve">*Hospitals </w:t>
      </w:r>
      <w:r w:rsidR="00A555DF" w:rsidRPr="000C36B1">
        <w:rPr>
          <w:rFonts w:asciiTheme="minorHAnsi" w:hAnsiTheme="minorHAnsi" w:cstheme="minorHAnsi"/>
          <w:sz w:val="24"/>
          <w:szCs w:val="24"/>
        </w:rPr>
        <w:t xml:space="preserve">will be </w:t>
      </w:r>
      <w:r w:rsidRPr="000C36B1">
        <w:rPr>
          <w:rFonts w:asciiTheme="minorHAnsi" w:hAnsiTheme="minorHAnsi" w:cstheme="minorHAnsi"/>
          <w:sz w:val="24"/>
          <w:szCs w:val="24"/>
        </w:rPr>
        <w:t>compensated for their participation</w:t>
      </w:r>
      <w:r w:rsidR="00A555DF" w:rsidRPr="000C36B1">
        <w:rPr>
          <w:rFonts w:asciiTheme="minorHAnsi" w:hAnsiTheme="minorHAnsi" w:cstheme="minorHAnsi"/>
          <w:sz w:val="24"/>
          <w:szCs w:val="24"/>
        </w:rPr>
        <w:t xml:space="preserve"> as</w:t>
      </w:r>
      <w:r w:rsidRPr="000C36B1">
        <w:rPr>
          <w:rFonts w:asciiTheme="minorHAnsi" w:hAnsiTheme="minorHAnsi" w:cstheme="minorHAnsi"/>
          <w:sz w:val="24"/>
          <w:szCs w:val="24"/>
        </w:rPr>
        <w:t xml:space="preserve"> described in Section 9</w:t>
      </w:r>
      <w:r w:rsidR="00DD455F">
        <w:rPr>
          <w:rFonts w:asciiTheme="minorHAnsi" w:hAnsiTheme="minorHAnsi" w:cstheme="minorHAnsi"/>
          <w:sz w:val="24"/>
          <w:szCs w:val="24"/>
        </w:rPr>
        <w:t xml:space="preserve"> and this table does not include those costs.</w:t>
      </w:r>
      <w:r w:rsidRPr="000C36B1">
        <w:rPr>
          <w:rFonts w:asciiTheme="minorHAnsi" w:hAnsiTheme="minorHAnsi" w:cstheme="minorHAnsi"/>
          <w:sz w:val="24"/>
          <w:szCs w:val="24"/>
        </w:rPr>
        <w:t xml:space="preserve"> </w:t>
      </w:r>
    </w:p>
    <w:p w14:paraId="67A7345D" w14:textId="77777777" w:rsidR="006A5FDF" w:rsidRPr="000C36B1" w:rsidRDefault="006A5FDF" w:rsidP="0080405B">
      <w:pPr>
        <w:widowControl/>
        <w:rPr>
          <w:rFonts w:asciiTheme="minorHAnsi" w:hAnsiTheme="minorHAnsi" w:cstheme="minorHAnsi"/>
          <w:sz w:val="24"/>
          <w:szCs w:val="24"/>
        </w:rPr>
      </w:pPr>
    </w:p>
    <w:p w14:paraId="1490C441" w14:textId="298346BC" w:rsidR="00EF7F8A" w:rsidRPr="000C36B1" w:rsidRDefault="00EF7F8A" w:rsidP="0080405B">
      <w:pPr>
        <w:widowControl/>
        <w:rPr>
          <w:rFonts w:asciiTheme="minorHAnsi" w:hAnsiTheme="minorHAnsi" w:cstheme="minorHAnsi"/>
          <w:sz w:val="24"/>
          <w:szCs w:val="24"/>
        </w:rPr>
      </w:pPr>
    </w:p>
    <w:p w14:paraId="10C5BDBE" w14:textId="77777777" w:rsidR="0080405B" w:rsidRPr="000C36B1" w:rsidRDefault="00A873AD" w:rsidP="009C01D2">
      <w:pPr>
        <w:widowControl/>
        <w:numPr>
          <w:ilvl w:val="0"/>
          <w:numId w:val="3"/>
        </w:numPr>
        <w:tabs>
          <w:tab w:val="clear" w:pos="780"/>
          <w:tab w:val="num" w:pos="360"/>
        </w:tabs>
        <w:ind w:hanging="780"/>
        <w:rPr>
          <w:rFonts w:asciiTheme="minorHAnsi" w:hAnsiTheme="minorHAnsi" w:cstheme="minorHAnsi"/>
          <w:b/>
          <w:bCs/>
          <w:sz w:val="24"/>
          <w:szCs w:val="24"/>
        </w:rPr>
      </w:pPr>
      <w:r w:rsidRPr="000C36B1">
        <w:rPr>
          <w:rFonts w:asciiTheme="minorHAnsi" w:hAnsiTheme="minorHAnsi" w:cstheme="minorHAnsi"/>
          <w:b/>
          <w:bCs/>
          <w:sz w:val="24"/>
          <w:szCs w:val="24"/>
        </w:rPr>
        <w:t xml:space="preserve"> Estimates of Other Total Annual Cost Burden to Respondents or Record Keepers</w:t>
      </w:r>
    </w:p>
    <w:p w14:paraId="0D0CEA7C" w14:textId="77777777" w:rsidR="00D76D74" w:rsidRPr="000C36B1" w:rsidRDefault="00D76D74" w:rsidP="00D76D74">
      <w:pPr>
        <w:widowControl/>
        <w:ind w:left="360"/>
        <w:rPr>
          <w:rFonts w:asciiTheme="minorHAnsi" w:hAnsiTheme="minorHAnsi" w:cstheme="minorHAnsi"/>
          <w:sz w:val="24"/>
          <w:szCs w:val="24"/>
        </w:rPr>
      </w:pPr>
    </w:p>
    <w:p w14:paraId="438C3CF6" w14:textId="77777777" w:rsidR="007C030F" w:rsidRPr="000C36B1" w:rsidRDefault="00A873AD" w:rsidP="006011A1">
      <w:pPr>
        <w:widowControl/>
        <w:rPr>
          <w:rFonts w:asciiTheme="minorHAnsi" w:hAnsiTheme="minorHAnsi" w:cstheme="minorHAnsi"/>
          <w:sz w:val="24"/>
          <w:szCs w:val="24"/>
        </w:rPr>
      </w:pPr>
      <w:r w:rsidRPr="000C36B1">
        <w:rPr>
          <w:rFonts w:asciiTheme="minorHAnsi" w:hAnsiTheme="minorHAnsi" w:cstheme="minorHAnsi"/>
          <w:sz w:val="24"/>
          <w:szCs w:val="24"/>
        </w:rPr>
        <w:t>None.  No additional respondent capital and maintenance costs are incurred by NHCS reporting because all hospital purchases of equipment or services are made for reasons other than to provide information or keep records for the government and are part of their usual or customary business practices.</w:t>
      </w:r>
      <w:r w:rsidR="001D1AC3" w:rsidRPr="000C36B1">
        <w:rPr>
          <w:rFonts w:asciiTheme="minorHAnsi" w:hAnsiTheme="minorHAnsi" w:cstheme="minorHAnsi"/>
          <w:sz w:val="24"/>
          <w:szCs w:val="24"/>
        </w:rPr>
        <w:t xml:space="preserve"> </w:t>
      </w:r>
    </w:p>
    <w:p w14:paraId="4C6939C6" w14:textId="0CD5EFDC" w:rsidR="004E1BB7" w:rsidRDefault="004E1BB7" w:rsidP="006011A1">
      <w:pPr>
        <w:widowControl/>
        <w:rPr>
          <w:rFonts w:asciiTheme="minorHAnsi" w:hAnsiTheme="minorHAnsi" w:cstheme="minorHAnsi"/>
          <w:sz w:val="24"/>
          <w:szCs w:val="24"/>
        </w:rPr>
      </w:pPr>
    </w:p>
    <w:p w14:paraId="065F71E3" w14:textId="77777777" w:rsidR="00A350E2" w:rsidRPr="000C36B1" w:rsidRDefault="00A350E2" w:rsidP="006011A1">
      <w:pPr>
        <w:widowControl/>
        <w:rPr>
          <w:rFonts w:asciiTheme="minorHAnsi" w:hAnsiTheme="minorHAnsi" w:cstheme="minorHAnsi"/>
          <w:sz w:val="24"/>
          <w:szCs w:val="24"/>
        </w:rPr>
      </w:pPr>
    </w:p>
    <w:p w14:paraId="760B7FC2" w14:textId="7FA1F638" w:rsidR="0080405B" w:rsidRPr="00427252" w:rsidRDefault="00A873AD" w:rsidP="00427252">
      <w:pPr>
        <w:widowControl/>
        <w:numPr>
          <w:ilvl w:val="0"/>
          <w:numId w:val="3"/>
        </w:numPr>
        <w:tabs>
          <w:tab w:val="clear" w:pos="780"/>
          <w:tab w:val="num" w:pos="360"/>
        </w:tabs>
        <w:ind w:left="540" w:hanging="540"/>
        <w:rPr>
          <w:rFonts w:asciiTheme="minorHAnsi" w:hAnsiTheme="minorHAnsi" w:cstheme="minorHAnsi"/>
          <w:b/>
          <w:bCs/>
          <w:sz w:val="24"/>
          <w:szCs w:val="24"/>
        </w:rPr>
      </w:pPr>
      <w:r w:rsidRPr="00427252">
        <w:rPr>
          <w:rFonts w:asciiTheme="minorHAnsi" w:hAnsiTheme="minorHAnsi" w:cstheme="minorHAnsi"/>
          <w:b/>
          <w:bCs/>
          <w:sz w:val="24"/>
          <w:szCs w:val="24"/>
        </w:rPr>
        <w:t xml:space="preserve"> Annualized Cost to the Government</w:t>
      </w:r>
    </w:p>
    <w:p w14:paraId="32311FE0" w14:textId="77777777" w:rsidR="00D76D74" w:rsidRPr="000C36B1" w:rsidRDefault="00D76D74" w:rsidP="00D76D74">
      <w:pPr>
        <w:widowControl/>
        <w:rPr>
          <w:rFonts w:asciiTheme="minorHAnsi" w:hAnsiTheme="minorHAnsi" w:cstheme="minorHAnsi"/>
          <w:sz w:val="24"/>
          <w:szCs w:val="24"/>
        </w:rPr>
      </w:pPr>
    </w:p>
    <w:p w14:paraId="21A0AB85" w14:textId="3E50E41E" w:rsidR="00AB79C9" w:rsidRDefault="00A873AD" w:rsidP="0080405B">
      <w:pPr>
        <w:widowControl/>
        <w:rPr>
          <w:rFonts w:asciiTheme="minorHAnsi" w:hAnsiTheme="minorHAnsi" w:cstheme="minorHAnsi"/>
          <w:sz w:val="24"/>
          <w:szCs w:val="24"/>
        </w:rPr>
      </w:pPr>
      <w:r w:rsidRPr="000C36B1">
        <w:rPr>
          <w:rFonts w:asciiTheme="minorHAnsi" w:hAnsiTheme="minorHAnsi" w:cstheme="minorHAnsi"/>
          <w:sz w:val="24"/>
          <w:szCs w:val="24"/>
        </w:rPr>
        <w:t>The estimated total average annual cost of the NHCS to the government will be $</w:t>
      </w:r>
      <w:r w:rsidR="005F584D">
        <w:rPr>
          <w:rFonts w:asciiTheme="minorHAnsi" w:hAnsiTheme="minorHAnsi" w:cstheme="minorHAnsi"/>
          <w:sz w:val="24"/>
          <w:szCs w:val="24"/>
        </w:rPr>
        <w:t>7</w:t>
      </w:r>
      <w:r w:rsidR="00707BA7" w:rsidRPr="000C36B1">
        <w:rPr>
          <w:rFonts w:asciiTheme="minorHAnsi" w:hAnsiTheme="minorHAnsi" w:cstheme="minorHAnsi"/>
          <w:sz w:val="24"/>
          <w:szCs w:val="24"/>
        </w:rPr>
        <w:t>.5</w:t>
      </w:r>
      <w:r w:rsidRPr="000C36B1">
        <w:rPr>
          <w:rFonts w:asciiTheme="minorHAnsi" w:hAnsiTheme="minorHAnsi" w:cstheme="minorHAnsi"/>
          <w:sz w:val="24"/>
          <w:szCs w:val="24"/>
        </w:rPr>
        <w:t xml:space="preserve"> million.</w:t>
      </w:r>
      <w:r w:rsidR="00BD298D">
        <w:rPr>
          <w:rFonts w:asciiTheme="minorHAnsi" w:hAnsiTheme="minorHAnsi" w:cstheme="minorHAnsi"/>
          <w:sz w:val="24"/>
          <w:szCs w:val="24"/>
        </w:rPr>
        <w:t xml:space="preserve">  </w:t>
      </w:r>
      <w:r w:rsidR="00CE6F47">
        <w:rPr>
          <w:rFonts w:asciiTheme="minorHAnsi" w:hAnsiTheme="minorHAnsi" w:cstheme="minorHAnsi"/>
          <w:sz w:val="24"/>
          <w:szCs w:val="24"/>
        </w:rPr>
        <w:t>NCHS has begun developing an in</w:t>
      </w:r>
      <w:r w:rsidR="00080E58">
        <w:rPr>
          <w:rFonts w:asciiTheme="minorHAnsi" w:hAnsiTheme="minorHAnsi" w:cstheme="minorHAnsi"/>
          <w:sz w:val="24"/>
          <w:szCs w:val="24"/>
        </w:rPr>
        <w:t>frastructure at CDC to collect</w:t>
      </w:r>
      <w:r w:rsidR="00CE6F47">
        <w:rPr>
          <w:rFonts w:asciiTheme="minorHAnsi" w:hAnsiTheme="minorHAnsi" w:cstheme="minorHAnsi"/>
          <w:sz w:val="24"/>
          <w:szCs w:val="24"/>
        </w:rPr>
        <w:t xml:space="preserve">, process and store data collected from the NHCS.  </w:t>
      </w:r>
      <w:r w:rsidR="00080E58">
        <w:rPr>
          <w:rFonts w:asciiTheme="minorHAnsi" w:hAnsiTheme="minorHAnsi" w:cstheme="minorHAnsi"/>
          <w:sz w:val="24"/>
          <w:szCs w:val="24"/>
        </w:rPr>
        <w:t xml:space="preserve">The initial solution proposed by the data collection contractor involved placing the NHCS data in a cloud.  </w:t>
      </w:r>
      <w:r w:rsidR="00974E1F">
        <w:rPr>
          <w:rFonts w:asciiTheme="minorHAnsi" w:hAnsiTheme="minorHAnsi" w:cstheme="minorHAnsi"/>
          <w:sz w:val="24"/>
          <w:szCs w:val="24"/>
        </w:rPr>
        <w:t xml:space="preserve">Due to CIPSEA </w:t>
      </w:r>
      <w:r w:rsidR="00BD298D" w:rsidRPr="00BD298D">
        <w:rPr>
          <w:rFonts w:asciiTheme="minorHAnsi" w:hAnsiTheme="minorHAnsi" w:cstheme="minorHAnsi"/>
          <w:sz w:val="24"/>
          <w:szCs w:val="24"/>
        </w:rPr>
        <w:t xml:space="preserve">concerns, </w:t>
      </w:r>
      <w:r w:rsidR="00DB2491">
        <w:rPr>
          <w:rFonts w:asciiTheme="minorHAnsi" w:hAnsiTheme="minorHAnsi" w:cstheme="minorHAnsi"/>
          <w:sz w:val="24"/>
          <w:szCs w:val="24"/>
        </w:rPr>
        <w:t>NCHS</w:t>
      </w:r>
      <w:r w:rsidR="002C0A1A">
        <w:rPr>
          <w:rFonts w:asciiTheme="minorHAnsi" w:hAnsiTheme="minorHAnsi" w:cstheme="minorHAnsi"/>
          <w:sz w:val="24"/>
          <w:szCs w:val="24"/>
        </w:rPr>
        <w:t xml:space="preserve"> decided against pursuing a</w:t>
      </w:r>
      <w:r w:rsidR="00BD298D" w:rsidRPr="00BD298D">
        <w:rPr>
          <w:rFonts w:asciiTheme="minorHAnsi" w:hAnsiTheme="minorHAnsi" w:cstheme="minorHAnsi"/>
          <w:sz w:val="24"/>
          <w:szCs w:val="24"/>
        </w:rPr>
        <w:t xml:space="preserve"> cloud based solution</w:t>
      </w:r>
      <w:r w:rsidR="002C0A1A">
        <w:rPr>
          <w:rFonts w:asciiTheme="minorHAnsi" w:hAnsiTheme="minorHAnsi" w:cstheme="minorHAnsi"/>
          <w:sz w:val="24"/>
          <w:szCs w:val="24"/>
        </w:rPr>
        <w:t xml:space="preserve"> for the short term</w:t>
      </w:r>
      <w:r w:rsidR="00BD298D" w:rsidRPr="00BD298D">
        <w:rPr>
          <w:rFonts w:asciiTheme="minorHAnsi" w:hAnsiTheme="minorHAnsi" w:cstheme="minorHAnsi"/>
          <w:sz w:val="24"/>
          <w:szCs w:val="24"/>
        </w:rPr>
        <w:t>,</w:t>
      </w:r>
      <w:r w:rsidR="002C0A1A">
        <w:rPr>
          <w:rFonts w:asciiTheme="minorHAnsi" w:hAnsiTheme="minorHAnsi" w:cstheme="minorHAnsi"/>
          <w:sz w:val="24"/>
          <w:szCs w:val="24"/>
        </w:rPr>
        <w:t xml:space="preserve"> and instead procure</w:t>
      </w:r>
      <w:r w:rsidR="002074F7">
        <w:rPr>
          <w:rFonts w:asciiTheme="minorHAnsi" w:hAnsiTheme="minorHAnsi" w:cstheme="minorHAnsi"/>
          <w:sz w:val="24"/>
          <w:szCs w:val="24"/>
        </w:rPr>
        <w:t>d</w:t>
      </w:r>
      <w:r w:rsidR="002C0A1A">
        <w:rPr>
          <w:rFonts w:asciiTheme="minorHAnsi" w:hAnsiTheme="minorHAnsi" w:cstheme="minorHAnsi"/>
          <w:sz w:val="24"/>
          <w:szCs w:val="24"/>
        </w:rPr>
        <w:t xml:space="preserve"> servers for the processing and storage of the data.  The increased costs to the government are for the building of the HEHR System at NCHS. </w:t>
      </w:r>
      <w:r w:rsidR="00BD298D">
        <w:rPr>
          <w:rFonts w:asciiTheme="minorHAnsi" w:hAnsiTheme="minorHAnsi" w:cstheme="minorHAnsi"/>
          <w:sz w:val="24"/>
          <w:szCs w:val="24"/>
        </w:rPr>
        <w:t xml:space="preserve"> </w:t>
      </w:r>
      <w:r w:rsidRPr="000C36B1">
        <w:rPr>
          <w:rFonts w:asciiTheme="minorHAnsi" w:hAnsiTheme="minorHAnsi" w:cstheme="minorHAnsi"/>
          <w:sz w:val="24"/>
          <w:szCs w:val="24"/>
        </w:rPr>
        <w:t xml:space="preserve">  </w:t>
      </w:r>
    </w:p>
    <w:p w14:paraId="404C1C07" w14:textId="77777777" w:rsidR="00727DA8" w:rsidRPr="000C36B1" w:rsidRDefault="00727DA8" w:rsidP="0080405B">
      <w:pPr>
        <w:widowControl/>
        <w:rPr>
          <w:rFonts w:asciiTheme="minorHAnsi" w:hAnsiTheme="minorHAnsi" w:cstheme="minorHAnsi"/>
          <w:sz w:val="24"/>
          <w:szCs w:val="24"/>
        </w:rPr>
      </w:pPr>
    </w:p>
    <w:p w14:paraId="69BE0CFE" w14:textId="77777777" w:rsidR="00880CF5" w:rsidRPr="000C36B1" w:rsidRDefault="00A873AD" w:rsidP="0080405B">
      <w:pPr>
        <w:widowControl/>
        <w:rPr>
          <w:rFonts w:asciiTheme="minorHAnsi" w:hAnsiTheme="minorHAnsi" w:cstheme="minorHAnsi"/>
          <w:sz w:val="24"/>
          <w:szCs w:val="24"/>
        </w:rPr>
      </w:pPr>
      <w:r w:rsidRPr="000C36B1">
        <w:rPr>
          <w:rFonts w:asciiTheme="minorHAnsi" w:hAnsiTheme="minorHAnsi" w:cstheme="minorHAnsi"/>
          <w:sz w:val="24"/>
          <w:szCs w:val="24"/>
        </w:rPr>
        <w:t>Average Annual Costs for the NHCS Annualized Over Three Years</w:t>
      </w:r>
    </w:p>
    <w:tbl>
      <w:tblPr>
        <w:tblStyle w:val="TableGrid"/>
        <w:tblpPr w:leftFromText="180" w:rightFromText="180" w:vertAnchor="text" w:horzAnchor="page" w:tblpX="1749" w:tblpY="119"/>
        <w:tblW w:w="0" w:type="auto"/>
        <w:tblLook w:val="04A0" w:firstRow="1" w:lastRow="0" w:firstColumn="1" w:lastColumn="0" w:noHBand="0" w:noVBand="1"/>
      </w:tblPr>
      <w:tblGrid>
        <w:gridCol w:w="3708"/>
        <w:gridCol w:w="3690"/>
      </w:tblGrid>
      <w:tr w:rsidR="00D439EB" w:rsidRPr="000C36B1" w14:paraId="565C6151" w14:textId="77777777" w:rsidTr="00D439EB">
        <w:tc>
          <w:tcPr>
            <w:tcW w:w="7398" w:type="dxa"/>
            <w:gridSpan w:val="2"/>
          </w:tcPr>
          <w:p w14:paraId="3B055360" w14:textId="6C756EEB" w:rsidR="00D439EB" w:rsidRPr="000C36B1" w:rsidRDefault="00D439EB" w:rsidP="00F45522">
            <w:pPr>
              <w:widowControl/>
              <w:tabs>
                <w:tab w:val="left" w:pos="432"/>
                <w:tab w:val="left" w:pos="1008"/>
              </w:tabs>
              <w:jc w:val="center"/>
              <w:rPr>
                <w:rFonts w:asciiTheme="minorHAnsi" w:hAnsiTheme="minorHAnsi" w:cstheme="minorHAnsi"/>
                <w:b/>
                <w:sz w:val="24"/>
                <w:szCs w:val="24"/>
              </w:rPr>
            </w:pPr>
            <w:r w:rsidRPr="000C36B1">
              <w:rPr>
                <w:rFonts w:asciiTheme="minorHAnsi" w:hAnsiTheme="minorHAnsi" w:cstheme="minorHAnsi"/>
                <w:b/>
                <w:sz w:val="24"/>
                <w:szCs w:val="24"/>
              </w:rPr>
              <w:t xml:space="preserve">NHCS </w:t>
            </w:r>
            <w:r w:rsidR="00F45522" w:rsidRPr="000C36B1">
              <w:rPr>
                <w:rFonts w:asciiTheme="minorHAnsi" w:hAnsiTheme="minorHAnsi" w:cstheme="minorHAnsi"/>
                <w:b/>
                <w:sz w:val="24"/>
                <w:szCs w:val="24"/>
              </w:rPr>
              <w:t>2</w:t>
            </w:r>
            <w:r w:rsidR="00B03D26">
              <w:rPr>
                <w:rFonts w:asciiTheme="minorHAnsi" w:hAnsiTheme="minorHAnsi" w:cstheme="minorHAnsi"/>
                <w:b/>
                <w:sz w:val="24"/>
                <w:szCs w:val="24"/>
              </w:rPr>
              <w:t>019-2021</w:t>
            </w:r>
          </w:p>
        </w:tc>
      </w:tr>
      <w:tr w:rsidR="00D439EB" w:rsidRPr="000C36B1" w14:paraId="0E2D1FB0" w14:textId="77777777" w:rsidTr="00D439EB">
        <w:tc>
          <w:tcPr>
            <w:tcW w:w="3708" w:type="dxa"/>
          </w:tcPr>
          <w:p w14:paraId="310E394B" w14:textId="77777777" w:rsidR="00D439EB" w:rsidRPr="000C36B1" w:rsidRDefault="00D439EB" w:rsidP="00D439EB">
            <w:pPr>
              <w:widowControl/>
              <w:tabs>
                <w:tab w:val="left" w:pos="432"/>
                <w:tab w:val="left" w:pos="1008"/>
              </w:tabs>
              <w:rPr>
                <w:rFonts w:asciiTheme="minorHAnsi" w:hAnsiTheme="minorHAnsi" w:cstheme="minorHAnsi"/>
                <w:sz w:val="24"/>
                <w:szCs w:val="24"/>
              </w:rPr>
            </w:pPr>
            <w:r w:rsidRPr="000C36B1">
              <w:rPr>
                <w:rFonts w:asciiTheme="minorHAnsi" w:hAnsiTheme="minorHAnsi" w:cstheme="minorHAnsi"/>
                <w:sz w:val="24"/>
                <w:szCs w:val="24"/>
              </w:rPr>
              <w:t>Data collection contract</w:t>
            </w:r>
          </w:p>
        </w:tc>
        <w:tc>
          <w:tcPr>
            <w:tcW w:w="3690" w:type="dxa"/>
          </w:tcPr>
          <w:p w14:paraId="09B8B60F" w14:textId="11D846C4" w:rsidR="00D439EB" w:rsidRPr="000C36B1" w:rsidRDefault="00D439EB" w:rsidP="003C7D03">
            <w:pPr>
              <w:widowControl/>
              <w:tabs>
                <w:tab w:val="left" w:pos="432"/>
                <w:tab w:val="left" w:pos="1008"/>
              </w:tabs>
              <w:jc w:val="right"/>
              <w:rPr>
                <w:rFonts w:asciiTheme="minorHAnsi" w:hAnsiTheme="minorHAnsi" w:cstheme="minorHAnsi"/>
                <w:sz w:val="24"/>
                <w:szCs w:val="24"/>
              </w:rPr>
            </w:pPr>
            <w:r w:rsidRPr="000C36B1">
              <w:rPr>
                <w:rFonts w:asciiTheme="minorHAnsi" w:hAnsiTheme="minorHAnsi" w:cstheme="minorHAnsi"/>
                <w:sz w:val="24"/>
                <w:szCs w:val="24"/>
              </w:rPr>
              <w:t xml:space="preserve"> $</w:t>
            </w:r>
            <w:r w:rsidR="003C7D03">
              <w:rPr>
                <w:rFonts w:asciiTheme="minorHAnsi" w:hAnsiTheme="minorHAnsi" w:cstheme="minorHAnsi"/>
                <w:sz w:val="24"/>
                <w:szCs w:val="24"/>
              </w:rPr>
              <w:t>6,000.000</w:t>
            </w:r>
          </w:p>
        </w:tc>
      </w:tr>
      <w:tr w:rsidR="00D439EB" w:rsidRPr="000C36B1" w14:paraId="6B587052" w14:textId="77777777" w:rsidTr="00D439EB">
        <w:tc>
          <w:tcPr>
            <w:tcW w:w="3708" w:type="dxa"/>
          </w:tcPr>
          <w:p w14:paraId="74256C4A" w14:textId="77777777" w:rsidR="00D439EB" w:rsidRPr="000C36B1" w:rsidRDefault="00D439EB" w:rsidP="00D439EB">
            <w:pPr>
              <w:widowControl/>
              <w:tabs>
                <w:tab w:val="left" w:pos="432"/>
                <w:tab w:val="left" w:pos="1008"/>
              </w:tabs>
              <w:rPr>
                <w:rFonts w:asciiTheme="minorHAnsi" w:hAnsiTheme="minorHAnsi" w:cstheme="minorHAnsi"/>
                <w:sz w:val="24"/>
                <w:szCs w:val="24"/>
              </w:rPr>
            </w:pPr>
            <w:r w:rsidRPr="000C36B1">
              <w:rPr>
                <w:rFonts w:asciiTheme="minorHAnsi" w:hAnsiTheme="minorHAnsi" w:cstheme="minorHAnsi"/>
                <w:sz w:val="24"/>
                <w:szCs w:val="24"/>
              </w:rPr>
              <w:t xml:space="preserve">NHCS Project Staff salaries </w:t>
            </w:r>
          </w:p>
        </w:tc>
        <w:tc>
          <w:tcPr>
            <w:tcW w:w="3690" w:type="dxa"/>
          </w:tcPr>
          <w:p w14:paraId="5AB84C6A" w14:textId="1F4AF3E3" w:rsidR="00D439EB" w:rsidRPr="000C36B1" w:rsidRDefault="00707BA7" w:rsidP="003C7D03">
            <w:pPr>
              <w:widowControl/>
              <w:tabs>
                <w:tab w:val="left" w:pos="432"/>
                <w:tab w:val="left" w:pos="1008"/>
              </w:tabs>
              <w:jc w:val="right"/>
              <w:rPr>
                <w:rFonts w:asciiTheme="minorHAnsi" w:hAnsiTheme="minorHAnsi" w:cstheme="minorHAnsi"/>
                <w:sz w:val="24"/>
                <w:szCs w:val="24"/>
              </w:rPr>
            </w:pPr>
            <w:r w:rsidRPr="000C36B1">
              <w:rPr>
                <w:rFonts w:asciiTheme="minorHAnsi" w:hAnsiTheme="minorHAnsi" w:cstheme="minorHAnsi"/>
                <w:sz w:val="24"/>
                <w:szCs w:val="24"/>
              </w:rPr>
              <w:t>$</w:t>
            </w:r>
            <w:r w:rsidR="003C7D03">
              <w:rPr>
                <w:rFonts w:asciiTheme="minorHAnsi" w:hAnsiTheme="minorHAnsi" w:cstheme="minorHAnsi"/>
                <w:sz w:val="24"/>
                <w:szCs w:val="24"/>
              </w:rPr>
              <w:t>1</w:t>
            </w:r>
            <w:r w:rsidR="00D439EB" w:rsidRPr="000C36B1">
              <w:rPr>
                <w:rFonts w:asciiTheme="minorHAnsi" w:hAnsiTheme="minorHAnsi" w:cstheme="minorHAnsi"/>
                <w:sz w:val="24"/>
                <w:szCs w:val="24"/>
              </w:rPr>
              <w:t>,</w:t>
            </w:r>
            <w:r w:rsidR="003C7D03">
              <w:rPr>
                <w:rFonts w:asciiTheme="minorHAnsi" w:hAnsiTheme="minorHAnsi" w:cstheme="minorHAnsi"/>
                <w:sz w:val="24"/>
                <w:szCs w:val="24"/>
              </w:rPr>
              <w:t>500</w:t>
            </w:r>
            <w:r w:rsidR="00D439EB" w:rsidRPr="000C36B1">
              <w:rPr>
                <w:rFonts w:asciiTheme="minorHAnsi" w:hAnsiTheme="minorHAnsi" w:cstheme="minorHAnsi"/>
                <w:sz w:val="24"/>
                <w:szCs w:val="24"/>
              </w:rPr>
              <w:t>,000</w:t>
            </w:r>
          </w:p>
        </w:tc>
      </w:tr>
      <w:tr w:rsidR="00D439EB" w:rsidRPr="000C36B1" w14:paraId="10B17DF8" w14:textId="77777777" w:rsidTr="00D439EB">
        <w:tc>
          <w:tcPr>
            <w:tcW w:w="3708" w:type="dxa"/>
          </w:tcPr>
          <w:p w14:paraId="3AD9F69F" w14:textId="77777777" w:rsidR="00D439EB" w:rsidRPr="000C36B1" w:rsidRDefault="00D439EB" w:rsidP="00D439EB">
            <w:pPr>
              <w:widowControl/>
              <w:tabs>
                <w:tab w:val="left" w:pos="432"/>
                <w:tab w:val="left" w:pos="1008"/>
              </w:tabs>
              <w:rPr>
                <w:rFonts w:asciiTheme="minorHAnsi" w:hAnsiTheme="minorHAnsi" w:cstheme="minorHAnsi"/>
                <w:b/>
                <w:sz w:val="24"/>
                <w:szCs w:val="24"/>
              </w:rPr>
            </w:pPr>
            <w:r w:rsidRPr="000C36B1">
              <w:rPr>
                <w:rFonts w:asciiTheme="minorHAnsi" w:hAnsiTheme="minorHAnsi" w:cstheme="minorHAnsi"/>
                <w:b/>
                <w:sz w:val="24"/>
                <w:szCs w:val="24"/>
              </w:rPr>
              <w:t>Total</w:t>
            </w:r>
          </w:p>
        </w:tc>
        <w:tc>
          <w:tcPr>
            <w:tcW w:w="3690" w:type="dxa"/>
          </w:tcPr>
          <w:p w14:paraId="56D6FCEA" w14:textId="30ECE428" w:rsidR="00D439EB" w:rsidRPr="000C36B1" w:rsidRDefault="00D439EB" w:rsidP="003C7D03">
            <w:pPr>
              <w:widowControl/>
              <w:tabs>
                <w:tab w:val="left" w:pos="432"/>
                <w:tab w:val="left" w:pos="1008"/>
              </w:tabs>
              <w:jc w:val="right"/>
              <w:rPr>
                <w:rFonts w:asciiTheme="minorHAnsi" w:hAnsiTheme="minorHAnsi" w:cstheme="minorHAnsi"/>
                <w:b/>
                <w:sz w:val="24"/>
                <w:szCs w:val="24"/>
              </w:rPr>
            </w:pPr>
            <w:r w:rsidRPr="000C36B1">
              <w:rPr>
                <w:rFonts w:asciiTheme="minorHAnsi" w:hAnsiTheme="minorHAnsi" w:cstheme="minorHAnsi"/>
                <w:b/>
                <w:sz w:val="24"/>
                <w:szCs w:val="24"/>
              </w:rPr>
              <w:t>$</w:t>
            </w:r>
            <w:r w:rsidR="003C7D03">
              <w:rPr>
                <w:rFonts w:asciiTheme="minorHAnsi" w:hAnsiTheme="minorHAnsi" w:cstheme="minorHAnsi"/>
                <w:b/>
                <w:sz w:val="24"/>
                <w:szCs w:val="24"/>
              </w:rPr>
              <w:t>7</w:t>
            </w:r>
            <w:r w:rsidRPr="000C36B1">
              <w:rPr>
                <w:rFonts w:asciiTheme="minorHAnsi" w:hAnsiTheme="minorHAnsi" w:cstheme="minorHAnsi"/>
                <w:b/>
                <w:sz w:val="24"/>
                <w:szCs w:val="24"/>
              </w:rPr>
              <w:t>,</w:t>
            </w:r>
            <w:r w:rsidR="00707BA7" w:rsidRPr="000C36B1">
              <w:rPr>
                <w:rFonts w:asciiTheme="minorHAnsi" w:hAnsiTheme="minorHAnsi" w:cstheme="minorHAnsi"/>
                <w:b/>
                <w:sz w:val="24"/>
                <w:szCs w:val="24"/>
              </w:rPr>
              <w:t>500</w:t>
            </w:r>
            <w:r w:rsidRPr="000C36B1">
              <w:rPr>
                <w:rFonts w:asciiTheme="minorHAnsi" w:hAnsiTheme="minorHAnsi" w:cstheme="minorHAnsi"/>
                <w:b/>
                <w:sz w:val="24"/>
                <w:szCs w:val="24"/>
              </w:rPr>
              <w:t>,000</w:t>
            </w:r>
          </w:p>
        </w:tc>
      </w:tr>
    </w:tbl>
    <w:p w14:paraId="043A4839" w14:textId="77777777" w:rsidR="008B083A" w:rsidRPr="000C36B1" w:rsidRDefault="008B083A" w:rsidP="00B751DC">
      <w:pPr>
        <w:rPr>
          <w:rFonts w:asciiTheme="minorHAnsi" w:hAnsiTheme="minorHAnsi" w:cstheme="minorHAnsi"/>
          <w:sz w:val="24"/>
          <w:szCs w:val="24"/>
        </w:rPr>
      </w:pPr>
    </w:p>
    <w:p w14:paraId="202BB911" w14:textId="77777777" w:rsidR="00897E70" w:rsidRDefault="00897E70" w:rsidP="00B751DC">
      <w:pPr>
        <w:keepNext/>
        <w:keepLines/>
        <w:rPr>
          <w:rFonts w:asciiTheme="minorHAnsi" w:hAnsiTheme="minorHAnsi" w:cstheme="minorHAnsi"/>
          <w:b/>
          <w:bCs/>
          <w:sz w:val="24"/>
          <w:szCs w:val="24"/>
        </w:rPr>
      </w:pPr>
    </w:p>
    <w:p w14:paraId="57A947DC" w14:textId="77777777" w:rsidR="00897E70" w:rsidRDefault="00897E70" w:rsidP="000E2E4F">
      <w:pPr>
        <w:keepLines/>
        <w:rPr>
          <w:rFonts w:asciiTheme="minorHAnsi" w:hAnsiTheme="minorHAnsi" w:cstheme="minorHAnsi"/>
          <w:b/>
          <w:bCs/>
          <w:sz w:val="24"/>
          <w:szCs w:val="24"/>
        </w:rPr>
      </w:pPr>
    </w:p>
    <w:p w14:paraId="3ED60756" w14:textId="77777777" w:rsidR="00B751DC" w:rsidRDefault="00B751DC" w:rsidP="000E2E4F">
      <w:pPr>
        <w:keepLines/>
        <w:widowControl/>
        <w:rPr>
          <w:rFonts w:asciiTheme="minorHAnsi" w:hAnsiTheme="minorHAnsi" w:cstheme="minorHAnsi"/>
          <w:b/>
          <w:bCs/>
          <w:sz w:val="24"/>
          <w:szCs w:val="24"/>
        </w:rPr>
      </w:pPr>
    </w:p>
    <w:p w14:paraId="04D6A6F7" w14:textId="77777777" w:rsidR="000E2E4F" w:rsidRDefault="000E2E4F" w:rsidP="000E2E4F">
      <w:pPr>
        <w:keepLines/>
        <w:widowControl/>
        <w:rPr>
          <w:rFonts w:asciiTheme="minorHAnsi" w:hAnsiTheme="minorHAnsi" w:cstheme="minorHAnsi"/>
          <w:b/>
          <w:bCs/>
          <w:sz w:val="24"/>
          <w:szCs w:val="24"/>
        </w:rPr>
      </w:pPr>
    </w:p>
    <w:p w14:paraId="78B19486" w14:textId="77777777" w:rsidR="000E2E4F" w:rsidRDefault="000E2E4F" w:rsidP="000E2E4F">
      <w:pPr>
        <w:keepLines/>
        <w:widowControl/>
        <w:rPr>
          <w:rFonts w:asciiTheme="minorHAnsi" w:hAnsiTheme="minorHAnsi" w:cstheme="minorHAnsi"/>
          <w:b/>
          <w:bCs/>
          <w:sz w:val="24"/>
          <w:szCs w:val="24"/>
        </w:rPr>
      </w:pPr>
    </w:p>
    <w:p w14:paraId="047D0FE8" w14:textId="0DA06DF9" w:rsidR="0080405B" w:rsidRPr="000C36B1" w:rsidRDefault="00A873AD" w:rsidP="000E2E4F">
      <w:pPr>
        <w:keepNext/>
        <w:keepLines/>
        <w:widowControl/>
        <w:rPr>
          <w:rFonts w:asciiTheme="minorHAnsi" w:hAnsiTheme="minorHAnsi" w:cstheme="minorHAnsi"/>
          <w:sz w:val="24"/>
          <w:szCs w:val="24"/>
        </w:rPr>
      </w:pPr>
      <w:r w:rsidRPr="000C36B1">
        <w:rPr>
          <w:rFonts w:asciiTheme="minorHAnsi" w:hAnsiTheme="minorHAnsi" w:cstheme="minorHAnsi"/>
          <w:b/>
          <w:bCs/>
          <w:sz w:val="24"/>
          <w:szCs w:val="24"/>
        </w:rPr>
        <w:t xml:space="preserve">15. </w:t>
      </w:r>
      <w:r w:rsidRPr="000C36B1">
        <w:rPr>
          <w:rFonts w:asciiTheme="minorHAnsi" w:hAnsiTheme="minorHAnsi" w:cstheme="minorHAnsi"/>
          <w:sz w:val="24"/>
          <w:szCs w:val="24"/>
        </w:rPr>
        <w:t xml:space="preserve"> </w:t>
      </w:r>
      <w:r w:rsidRPr="000C36B1">
        <w:rPr>
          <w:rFonts w:asciiTheme="minorHAnsi" w:hAnsiTheme="minorHAnsi" w:cstheme="minorHAnsi"/>
          <w:b/>
          <w:bCs/>
          <w:sz w:val="24"/>
          <w:szCs w:val="24"/>
        </w:rPr>
        <w:t xml:space="preserve">Explanation for Program Changes or Adjustments </w:t>
      </w:r>
    </w:p>
    <w:p w14:paraId="4CD7E1B1" w14:textId="77777777" w:rsidR="006C046F" w:rsidRPr="000C36B1" w:rsidRDefault="006C046F" w:rsidP="000E2E4F">
      <w:pPr>
        <w:keepNext/>
        <w:keepLines/>
        <w:widowControl/>
        <w:rPr>
          <w:rFonts w:asciiTheme="minorHAnsi" w:hAnsiTheme="minorHAnsi" w:cstheme="minorHAnsi"/>
          <w:b/>
          <w:bCs/>
          <w:sz w:val="24"/>
          <w:szCs w:val="24"/>
        </w:rPr>
      </w:pPr>
    </w:p>
    <w:p w14:paraId="7048C79A" w14:textId="39FE518D" w:rsidR="003A3442" w:rsidRPr="001C493A" w:rsidRDefault="00DF52A4" w:rsidP="000E2E4F">
      <w:pPr>
        <w:keepNext/>
        <w:keepLines/>
        <w:rPr>
          <w:rFonts w:asciiTheme="minorHAnsi" w:hAnsiTheme="minorHAnsi" w:cstheme="minorHAnsi"/>
          <w:sz w:val="24"/>
          <w:szCs w:val="24"/>
        </w:rPr>
      </w:pPr>
      <w:r w:rsidRPr="000C36B1">
        <w:rPr>
          <w:rFonts w:asciiTheme="minorHAnsi" w:hAnsiTheme="minorHAnsi" w:cstheme="minorHAnsi"/>
          <w:sz w:val="24"/>
          <w:szCs w:val="24"/>
        </w:rPr>
        <w:t xml:space="preserve">The currently approved burden is </w:t>
      </w:r>
      <w:r w:rsidR="00B4512B" w:rsidRPr="000C36B1">
        <w:rPr>
          <w:rFonts w:asciiTheme="minorHAnsi" w:hAnsiTheme="minorHAnsi" w:cstheme="minorHAnsi"/>
          <w:sz w:val="24"/>
          <w:szCs w:val="24"/>
        </w:rPr>
        <w:t xml:space="preserve">8,232 </w:t>
      </w:r>
      <w:r w:rsidRPr="000C36B1">
        <w:rPr>
          <w:rFonts w:asciiTheme="minorHAnsi" w:hAnsiTheme="minorHAnsi" w:cstheme="minorHAnsi"/>
          <w:sz w:val="24"/>
          <w:szCs w:val="24"/>
        </w:rPr>
        <w:t xml:space="preserve">hours; the proposed burden for the NHCS is </w:t>
      </w:r>
      <w:r w:rsidR="00B4512B" w:rsidRPr="000C36B1">
        <w:rPr>
          <w:rFonts w:asciiTheme="minorHAnsi" w:hAnsiTheme="minorHAnsi" w:cstheme="minorHAnsi"/>
          <w:sz w:val="24"/>
          <w:szCs w:val="24"/>
        </w:rPr>
        <w:t>7,0</w:t>
      </w:r>
      <w:r w:rsidR="00997E18">
        <w:rPr>
          <w:rFonts w:asciiTheme="minorHAnsi" w:hAnsiTheme="minorHAnsi" w:cstheme="minorHAnsi"/>
          <w:sz w:val="24"/>
          <w:szCs w:val="24"/>
        </w:rPr>
        <w:t>8</w:t>
      </w:r>
      <w:r w:rsidR="00B4512B" w:rsidRPr="000C36B1">
        <w:rPr>
          <w:rFonts w:asciiTheme="minorHAnsi" w:hAnsiTheme="minorHAnsi" w:cstheme="minorHAnsi"/>
          <w:sz w:val="24"/>
          <w:szCs w:val="24"/>
        </w:rPr>
        <w:t xml:space="preserve">0 </w:t>
      </w:r>
      <w:r w:rsidRPr="000C36B1">
        <w:rPr>
          <w:rFonts w:asciiTheme="minorHAnsi" w:hAnsiTheme="minorHAnsi" w:cstheme="minorHAnsi"/>
          <w:sz w:val="24"/>
          <w:szCs w:val="24"/>
        </w:rPr>
        <w:t>hours per data collection year</w:t>
      </w:r>
      <w:r w:rsidR="00C20F3C" w:rsidRPr="000C36B1">
        <w:rPr>
          <w:rFonts w:asciiTheme="minorHAnsi" w:hAnsiTheme="minorHAnsi" w:cstheme="minorHAnsi"/>
          <w:sz w:val="24"/>
          <w:szCs w:val="24"/>
        </w:rPr>
        <w:t xml:space="preserve">.  There </w:t>
      </w:r>
      <w:r w:rsidR="004923D7" w:rsidRPr="000C36B1">
        <w:rPr>
          <w:rFonts w:asciiTheme="minorHAnsi" w:hAnsiTheme="minorHAnsi" w:cstheme="minorHAnsi"/>
          <w:sz w:val="24"/>
          <w:szCs w:val="24"/>
        </w:rPr>
        <w:t>were 1,582</w:t>
      </w:r>
      <w:r w:rsidR="00B4512B"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hours subtracted as a result of the removal of </w:t>
      </w:r>
      <w:r w:rsidR="00A36A9F" w:rsidRPr="000C36B1">
        <w:rPr>
          <w:rFonts w:asciiTheme="minorHAnsi" w:hAnsiTheme="minorHAnsi" w:cstheme="minorHAnsi"/>
          <w:sz w:val="24"/>
          <w:szCs w:val="24"/>
        </w:rPr>
        <w:t>the Annual Ambulatory Hospital Interview</w:t>
      </w:r>
      <w:r w:rsidR="00B4512B" w:rsidRPr="000C36B1">
        <w:rPr>
          <w:rFonts w:asciiTheme="minorHAnsi" w:hAnsiTheme="minorHAnsi" w:cstheme="minorHAnsi"/>
          <w:sz w:val="24"/>
          <w:szCs w:val="24"/>
        </w:rPr>
        <w:t xml:space="preserve"> (578 hours)</w:t>
      </w:r>
      <w:r w:rsidR="00C20F3C" w:rsidRPr="000C36B1">
        <w:rPr>
          <w:rFonts w:asciiTheme="minorHAnsi" w:hAnsiTheme="minorHAnsi" w:cstheme="minorHAnsi"/>
          <w:sz w:val="24"/>
          <w:szCs w:val="24"/>
        </w:rPr>
        <w:t xml:space="preserve">; </w:t>
      </w:r>
      <w:r w:rsidR="00B4512B" w:rsidRPr="000C36B1">
        <w:rPr>
          <w:rFonts w:asciiTheme="minorHAnsi" w:hAnsiTheme="minorHAnsi" w:cstheme="minorHAnsi"/>
          <w:sz w:val="24"/>
          <w:szCs w:val="24"/>
        </w:rPr>
        <w:t>reduction of the number of hospitals receiving the Intake Questionnaire (10 hours) or Recruitment Survey Presentation (10 hours)</w:t>
      </w:r>
      <w:r w:rsidR="00C20F3C" w:rsidRPr="000C36B1">
        <w:rPr>
          <w:rFonts w:asciiTheme="minorHAnsi" w:hAnsiTheme="minorHAnsi" w:cstheme="minorHAnsi"/>
          <w:sz w:val="24"/>
          <w:szCs w:val="24"/>
        </w:rPr>
        <w:t>; and a decrease in the number of hospitals transmitting UB-04 claims (984 hours), as more hospitals are anticipated to submit EHR for this clearance</w:t>
      </w:r>
      <w:r w:rsidR="004923D7">
        <w:rPr>
          <w:rFonts w:asciiTheme="minorHAnsi" w:hAnsiTheme="minorHAnsi" w:cstheme="minorHAnsi"/>
          <w:sz w:val="24"/>
          <w:szCs w:val="24"/>
        </w:rPr>
        <w:t xml:space="preserve">.  </w:t>
      </w:r>
      <w:r w:rsidR="00C20F3C" w:rsidRPr="000C36B1">
        <w:rPr>
          <w:rFonts w:asciiTheme="minorHAnsi" w:hAnsiTheme="minorHAnsi" w:cstheme="minorHAnsi"/>
          <w:sz w:val="24"/>
          <w:szCs w:val="24"/>
        </w:rPr>
        <w:t xml:space="preserve">There were </w:t>
      </w:r>
      <w:r w:rsidR="000F0917" w:rsidRPr="000C36B1">
        <w:rPr>
          <w:rFonts w:asciiTheme="minorHAnsi" w:hAnsiTheme="minorHAnsi" w:cstheme="minorHAnsi"/>
          <w:sz w:val="24"/>
          <w:szCs w:val="24"/>
        </w:rPr>
        <w:t xml:space="preserve">430 hours added as a </w:t>
      </w:r>
      <w:r w:rsidR="000F0917" w:rsidRPr="001C493A">
        <w:rPr>
          <w:rFonts w:asciiTheme="minorHAnsi" w:hAnsiTheme="minorHAnsi" w:cstheme="minorHAnsi"/>
          <w:sz w:val="24"/>
          <w:szCs w:val="24"/>
        </w:rPr>
        <w:t xml:space="preserve">result of more hospitals in the sample submitting EHR data (396 hours) and the slight increase in sample size requiring more hospitals to complete the Annual Hospital Interview (34 hours). </w:t>
      </w:r>
      <w:r w:rsidRPr="001C493A">
        <w:rPr>
          <w:rFonts w:asciiTheme="minorHAnsi" w:hAnsiTheme="minorHAnsi" w:cstheme="minorHAnsi"/>
          <w:sz w:val="24"/>
          <w:szCs w:val="24"/>
        </w:rPr>
        <w:t xml:space="preserve"> This result</w:t>
      </w:r>
      <w:r w:rsidR="00242965">
        <w:rPr>
          <w:rFonts w:asciiTheme="minorHAnsi" w:hAnsiTheme="minorHAnsi" w:cstheme="minorHAnsi"/>
          <w:sz w:val="24"/>
          <w:szCs w:val="24"/>
        </w:rPr>
        <w:t>s</w:t>
      </w:r>
      <w:r w:rsidRPr="001C493A">
        <w:rPr>
          <w:rFonts w:asciiTheme="minorHAnsi" w:hAnsiTheme="minorHAnsi" w:cstheme="minorHAnsi"/>
          <w:sz w:val="24"/>
          <w:szCs w:val="24"/>
        </w:rPr>
        <w:t xml:space="preserve"> in a net </w:t>
      </w:r>
      <w:r w:rsidR="00B4512B" w:rsidRPr="001C493A">
        <w:rPr>
          <w:rFonts w:asciiTheme="minorHAnsi" w:hAnsiTheme="minorHAnsi" w:cstheme="minorHAnsi"/>
          <w:sz w:val="24"/>
          <w:szCs w:val="24"/>
        </w:rPr>
        <w:t>decrease of</w:t>
      </w:r>
      <w:r w:rsidRPr="001C493A">
        <w:rPr>
          <w:rFonts w:asciiTheme="minorHAnsi" w:hAnsiTheme="minorHAnsi" w:cstheme="minorHAnsi"/>
          <w:sz w:val="24"/>
          <w:szCs w:val="24"/>
        </w:rPr>
        <w:t xml:space="preserve"> </w:t>
      </w:r>
      <w:r w:rsidR="00B4512B" w:rsidRPr="001C493A">
        <w:rPr>
          <w:rFonts w:asciiTheme="minorHAnsi" w:hAnsiTheme="minorHAnsi" w:cstheme="minorHAnsi"/>
          <w:sz w:val="24"/>
          <w:szCs w:val="24"/>
        </w:rPr>
        <w:t>1,1</w:t>
      </w:r>
      <w:r w:rsidR="006D1F1E" w:rsidRPr="001C493A">
        <w:rPr>
          <w:rFonts w:asciiTheme="minorHAnsi" w:hAnsiTheme="minorHAnsi" w:cstheme="minorHAnsi"/>
          <w:sz w:val="24"/>
          <w:szCs w:val="24"/>
        </w:rPr>
        <w:t>5</w:t>
      </w:r>
      <w:r w:rsidR="00B4512B" w:rsidRPr="001C493A">
        <w:rPr>
          <w:rFonts w:asciiTheme="minorHAnsi" w:hAnsiTheme="minorHAnsi" w:cstheme="minorHAnsi"/>
          <w:sz w:val="24"/>
          <w:szCs w:val="24"/>
        </w:rPr>
        <w:t xml:space="preserve">2 </w:t>
      </w:r>
      <w:r w:rsidRPr="001C493A">
        <w:rPr>
          <w:rFonts w:asciiTheme="minorHAnsi" w:hAnsiTheme="minorHAnsi" w:cstheme="minorHAnsi"/>
          <w:sz w:val="24"/>
          <w:szCs w:val="24"/>
        </w:rPr>
        <w:t xml:space="preserve">burden hours.  </w:t>
      </w:r>
    </w:p>
    <w:p w14:paraId="2B2FF4DA" w14:textId="77777777" w:rsidR="003A3442" w:rsidRPr="001C493A" w:rsidRDefault="003A3442" w:rsidP="001C493A">
      <w:pPr>
        <w:keepNext/>
        <w:rPr>
          <w:rFonts w:asciiTheme="minorHAnsi" w:hAnsiTheme="minorHAnsi" w:cstheme="minorHAnsi"/>
          <w:sz w:val="24"/>
          <w:szCs w:val="24"/>
        </w:rPr>
      </w:pPr>
    </w:p>
    <w:p w14:paraId="275296D8" w14:textId="67C5DE32" w:rsidR="003A3442" w:rsidRDefault="00052A02" w:rsidP="001C493A">
      <w:pPr>
        <w:keepLines/>
        <w:rPr>
          <w:rFonts w:asciiTheme="minorHAnsi" w:hAnsiTheme="minorHAnsi" w:cstheme="minorHAnsi"/>
          <w:sz w:val="24"/>
          <w:szCs w:val="24"/>
        </w:rPr>
      </w:pPr>
      <w:r w:rsidRPr="001C493A">
        <w:rPr>
          <w:rFonts w:asciiTheme="minorHAnsi" w:hAnsiTheme="minorHAnsi" w:cstheme="minorHAnsi"/>
          <w:sz w:val="24"/>
          <w:szCs w:val="24"/>
        </w:rPr>
        <w:t xml:space="preserve">With regard to the item that was eliminated from the burden table (Annual Ambulatory Hospital Interview), this was removed because abstraction of a sample of ambulatory records is now removed from the </w:t>
      </w:r>
      <w:r w:rsidR="00F1638F" w:rsidRPr="001C493A">
        <w:rPr>
          <w:rFonts w:asciiTheme="minorHAnsi" w:hAnsiTheme="minorHAnsi" w:cstheme="minorHAnsi"/>
          <w:sz w:val="24"/>
          <w:szCs w:val="24"/>
        </w:rPr>
        <w:t>design</w:t>
      </w:r>
      <w:r w:rsidRPr="001C493A">
        <w:rPr>
          <w:rFonts w:asciiTheme="minorHAnsi" w:hAnsiTheme="minorHAnsi" w:cstheme="minorHAnsi"/>
          <w:sz w:val="24"/>
          <w:szCs w:val="24"/>
        </w:rPr>
        <w:t xml:space="preserve"> of the survey.  Abstraction was eliminated to save costs and</w:t>
      </w:r>
      <w:r w:rsidR="001C493A">
        <w:rPr>
          <w:rFonts w:asciiTheme="minorHAnsi" w:hAnsiTheme="minorHAnsi" w:cstheme="minorHAnsi"/>
          <w:sz w:val="24"/>
          <w:szCs w:val="24"/>
        </w:rPr>
        <w:t xml:space="preserve"> </w:t>
      </w:r>
      <w:r w:rsidRPr="001C493A">
        <w:rPr>
          <w:rFonts w:asciiTheme="minorHAnsi" w:hAnsiTheme="minorHAnsi" w:cstheme="minorHAnsi"/>
          <w:sz w:val="24"/>
          <w:szCs w:val="24"/>
        </w:rPr>
        <w:t xml:space="preserve">decrease burden on hospitals participating in NHCS.  </w:t>
      </w:r>
    </w:p>
    <w:p w14:paraId="6CFB56CB" w14:textId="32A708BF" w:rsidR="001C493A" w:rsidRDefault="001C493A" w:rsidP="001C493A">
      <w:pPr>
        <w:keepLines/>
        <w:rPr>
          <w:rFonts w:asciiTheme="minorHAnsi" w:hAnsiTheme="minorHAnsi" w:cstheme="minorHAnsi"/>
          <w:sz w:val="24"/>
          <w:szCs w:val="24"/>
        </w:rPr>
      </w:pPr>
    </w:p>
    <w:p w14:paraId="4D074C9F" w14:textId="77777777" w:rsidR="001C493A" w:rsidRPr="001C493A" w:rsidRDefault="001C493A" w:rsidP="001C493A">
      <w:pPr>
        <w:keepLines/>
        <w:rPr>
          <w:rFonts w:asciiTheme="minorHAnsi" w:hAnsiTheme="minorHAnsi" w:cstheme="minorHAnsi"/>
          <w:sz w:val="24"/>
          <w:szCs w:val="24"/>
        </w:rPr>
      </w:pPr>
    </w:p>
    <w:p w14:paraId="2B2D22EE" w14:textId="77777777" w:rsidR="0080405B" w:rsidRPr="001C493A" w:rsidRDefault="00A873AD" w:rsidP="001C493A">
      <w:pPr>
        <w:keepNext/>
        <w:keepLines/>
        <w:widowControl/>
        <w:rPr>
          <w:rFonts w:asciiTheme="minorHAnsi" w:hAnsiTheme="minorHAnsi" w:cstheme="minorHAnsi"/>
          <w:b/>
          <w:bCs/>
          <w:sz w:val="24"/>
          <w:szCs w:val="24"/>
        </w:rPr>
      </w:pPr>
      <w:r w:rsidRPr="001C493A">
        <w:rPr>
          <w:rFonts w:asciiTheme="minorHAnsi" w:hAnsiTheme="minorHAnsi" w:cstheme="minorHAnsi"/>
          <w:b/>
          <w:bCs/>
          <w:sz w:val="24"/>
          <w:szCs w:val="24"/>
        </w:rPr>
        <w:t xml:space="preserve">16. </w:t>
      </w:r>
      <w:r w:rsidRPr="001C493A">
        <w:rPr>
          <w:rFonts w:asciiTheme="minorHAnsi" w:hAnsiTheme="minorHAnsi" w:cstheme="minorHAnsi"/>
          <w:sz w:val="24"/>
          <w:szCs w:val="24"/>
        </w:rPr>
        <w:t xml:space="preserve"> </w:t>
      </w:r>
      <w:r w:rsidRPr="001C493A">
        <w:rPr>
          <w:rFonts w:asciiTheme="minorHAnsi" w:hAnsiTheme="minorHAnsi" w:cstheme="minorHAnsi"/>
          <w:b/>
          <w:bCs/>
          <w:sz w:val="24"/>
          <w:szCs w:val="24"/>
        </w:rPr>
        <w:t>Plans for Tabulation and Publications and Project</w:t>
      </w:r>
      <w:r w:rsidRPr="001C493A">
        <w:rPr>
          <w:rFonts w:asciiTheme="minorHAnsi" w:hAnsiTheme="minorHAnsi" w:cstheme="minorHAnsi"/>
          <w:sz w:val="24"/>
          <w:szCs w:val="24"/>
        </w:rPr>
        <w:t xml:space="preserve"> </w:t>
      </w:r>
      <w:r w:rsidRPr="001C493A">
        <w:rPr>
          <w:rFonts w:asciiTheme="minorHAnsi" w:hAnsiTheme="minorHAnsi" w:cstheme="minorHAnsi"/>
          <w:b/>
          <w:bCs/>
          <w:sz w:val="24"/>
          <w:szCs w:val="24"/>
        </w:rPr>
        <w:t>Time Schedule</w:t>
      </w:r>
    </w:p>
    <w:p w14:paraId="7DA1C280" w14:textId="77777777" w:rsidR="000942CB" w:rsidRPr="000C36B1" w:rsidRDefault="000942CB" w:rsidP="001C493A">
      <w:pPr>
        <w:keepNext/>
        <w:keepLines/>
        <w:widowControl/>
        <w:rPr>
          <w:rFonts w:asciiTheme="minorHAnsi" w:hAnsiTheme="minorHAnsi" w:cstheme="minorHAnsi"/>
          <w:b/>
          <w:bCs/>
          <w:sz w:val="24"/>
          <w:szCs w:val="24"/>
        </w:rPr>
      </w:pPr>
    </w:p>
    <w:p w14:paraId="41AFA8A1" w14:textId="20668523" w:rsidR="00C95276" w:rsidRPr="000C36B1" w:rsidRDefault="00C95276" w:rsidP="001C493A">
      <w:pPr>
        <w:rPr>
          <w:rFonts w:asciiTheme="minorHAnsi" w:hAnsiTheme="minorHAnsi" w:cstheme="minorHAnsi"/>
          <w:sz w:val="24"/>
          <w:szCs w:val="24"/>
        </w:rPr>
      </w:pPr>
      <w:r w:rsidRPr="000C36B1">
        <w:rPr>
          <w:rFonts w:asciiTheme="minorHAnsi" w:hAnsiTheme="minorHAnsi" w:cstheme="minorHAnsi"/>
          <w:sz w:val="24"/>
          <w:szCs w:val="24"/>
        </w:rPr>
        <w:t xml:space="preserve">Data from the </w:t>
      </w:r>
      <w:r w:rsidR="005C650B" w:rsidRPr="000C36B1">
        <w:rPr>
          <w:rFonts w:asciiTheme="minorHAnsi" w:hAnsiTheme="minorHAnsi" w:cstheme="minorHAnsi"/>
          <w:sz w:val="24"/>
          <w:szCs w:val="24"/>
        </w:rPr>
        <w:t>NHDS and NHAMCS have been</w:t>
      </w:r>
      <w:r w:rsidRPr="000C36B1">
        <w:rPr>
          <w:rFonts w:asciiTheme="minorHAnsi" w:hAnsiTheme="minorHAnsi" w:cstheme="minorHAnsi"/>
          <w:sz w:val="24"/>
          <w:szCs w:val="24"/>
        </w:rPr>
        <w:t xml:space="preserve"> published annually as NCHS </w:t>
      </w:r>
      <w:r w:rsidRPr="000C36B1">
        <w:rPr>
          <w:rFonts w:asciiTheme="minorHAnsi" w:hAnsiTheme="minorHAnsi" w:cstheme="minorHAnsi"/>
          <w:i/>
          <w:iCs/>
          <w:sz w:val="24"/>
          <w:szCs w:val="24"/>
        </w:rPr>
        <w:t>Vital and Health Statistics Series 13</w:t>
      </w:r>
      <w:r w:rsidRPr="000C36B1">
        <w:rPr>
          <w:rFonts w:asciiTheme="minorHAnsi" w:hAnsiTheme="minorHAnsi" w:cstheme="minorHAnsi"/>
          <w:sz w:val="24"/>
          <w:szCs w:val="24"/>
        </w:rPr>
        <w:t xml:space="preserve"> reports, </w:t>
      </w:r>
      <w:bookmarkStart w:id="1" w:name="OLE_LINK1"/>
      <w:bookmarkStart w:id="2" w:name="OLE_LINK7"/>
      <w:r w:rsidRPr="000C36B1">
        <w:rPr>
          <w:rFonts w:asciiTheme="minorHAnsi" w:hAnsiTheme="minorHAnsi" w:cstheme="minorHAnsi"/>
          <w:i/>
          <w:iCs/>
          <w:sz w:val="24"/>
          <w:szCs w:val="24"/>
        </w:rPr>
        <w:t>National Health Statistics Reports</w:t>
      </w:r>
      <w:bookmarkEnd w:id="1"/>
      <w:bookmarkEnd w:id="2"/>
      <w:r w:rsidRPr="000C36B1">
        <w:rPr>
          <w:rFonts w:asciiTheme="minorHAnsi" w:hAnsiTheme="minorHAnsi" w:cstheme="minorHAnsi"/>
          <w:sz w:val="24"/>
          <w:szCs w:val="24"/>
        </w:rPr>
        <w:t xml:space="preserve">, NCHS </w:t>
      </w:r>
      <w:r w:rsidRPr="000C36B1">
        <w:rPr>
          <w:rFonts w:asciiTheme="minorHAnsi" w:hAnsiTheme="minorHAnsi" w:cstheme="minorHAnsi"/>
          <w:i/>
          <w:sz w:val="24"/>
          <w:szCs w:val="24"/>
        </w:rPr>
        <w:t>Data Briefs,</w:t>
      </w:r>
      <w:r w:rsidRPr="000C36B1">
        <w:rPr>
          <w:rFonts w:asciiTheme="minorHAnsi" w:hAnsiTheme="minorHAnsi" w:cstheme="minorHAnsi"/>
          <w:sz w:val="24"/>
          <w:szCs w:val="24"/>
        </w:rPr>
        <w:t xml:space="preserve"> </w:t>
      </w:r>
      <w:r w:rsidR="005D015E" w:rsidRPr="000C36B1">
        <w:rPr>
          <w:rFonts w:asciiTheme="minorHAnsi" w:hAnsiTheme="minorHAnsi" w:cstheme="minorHAnsi"/>
          <w:sz w:val="24"/>
          <w:szCs w:val="24"/>
        </w:rPr>
        <w:t xml:space="preserve">web tables, </w:t>
      </w:r>
      <w:r w:rsidRPr="000C36B1">
        <w:rPr>
          <w:rFonts w:asciiTheme="minorHAnsi" w:hAnsiTheme="minorHAnsi" w:cstheme="minorHAnsi"/>
          <w:sz w:val="24"/>
          <w:szCs w:val="24"/>
        </w:rPr>
        <w:t xml:space="preserve">articles in professional journals, and other special reports.  Special reports on utilization trends, specific diagnoses, selected patient and hospital characteristics, source of payment, </w:t>
      </w:r>
      <w:r w:rsidR="001956E4" w:rsidRPr="000C36B1">
        <w:rPr>
          <w:rFonts w:asciiTheme="minorHAnsi" w:hAnsiTheme="minorHAnsi" w:cstheme="minorHAnsi"/>
          <w:sz w:val="24"/>
          <w:szCs w:val="24"/>
        </w:rPr>
        <w:t xml:space="preserve">prescribing trends, </w:t>
      </w:r>
      <w:r w:rsidRPr="000C36B1">
        <w:rPr>
          <w:rFonts w:asciiTheme="minorHAnsi" w:hAnsiTheme="minorHAnsi" w:cstheme="minorHAnsi"/>
          <w:sz w:val="24"/>
          <w:szCs w:val="24"/>
        </w:rPr>
        <w:t xml:space="preserve">and methodology are also published in </w:t>
      </w:r>
      <w:r w:rsidRPr="000C36B1">
        <w:rPr>
          <w:rFonts w:asciiTheme="minorHAnsi" w:hAnsiTheme="minorHAnsi" w:cstheme="minorHAnsi"/>
          <w:i/>
          <w:iCs/>
          <w:sz w:val="24"/>
          <w:szCs w:val="24"/>
        </w:rPr>
        <w:t>Series 2, 5, or 13</w:t>
      </w:r>
      <w:r w:rsidRPr="000C36B1">
        <w:rPr>
          <w:rFonts w:asciiTheme="minorHAnsi" w:hAnsiTheme="minorHAnsi" w:cstheme="minorHAnsi"/>
          <w:sz w:val="24"/>
          <w:szCs w:val="24"/>
        </w:rPr>
        <w:t xml:space="preserve"> of the NCHS </w:t>
      </w:r>
      <w:r w:rsidRPr="000C36B1">
        <w:rPr>
          <w:rFonts w:asciiTheme="minorHAnsi" w:hAnsiTheme="minorHAnsi" w:cstheme="minorHAnsi"/>
          <w:i/>
          <w:iCs/>
          <w:sz w:val="24"/>
          <w:szCs w:val="24"/>
        </w:rPr>
        <w:t>Vital and Health Statistics</w:t>
      </w:r>
      <w:r w:rsidRPr="000C36B1">
        <w:rPr>
          <w:rFonts w:asciiTheme="minorHAnsi" w:hAnsiTheme="minorHAnsi" w:cstheme="minorHAnsi"/>
          <w:sz w:val="24"/>
          <w:szCs w:val="24"/>
        </w:rPr>
        <w:t xml:space="preserve">, </w:t>
      </w:r>
      <w:r w:rsidRPr="000C36B1">
        <w:rPr>
          <w:rFonts w:asciiTheme="minorHAnsi" w:hAnsiTheme="minorHAnsi" w:cstheme="minorHAnsi"/>
          <w:i/>
          <w:iCs/>
          <w:sz w:val="24"/>
          <w:szCs w:val="24"/>
        </w:rPr>
        <w:t xml:space="preserve">National Health Statistics </w:t>
      </w:r>
      <w:r w:rsidRPr="000C36B1">
        <w:rPr>
          <w:rFonts w:asciiTheme="minorHAnsi" w:hAnsiTheme="minorHAnsi" w:cstheme="minorHAnsi"/>
          <w:iCs/>
          <w:sz w:val="24"/>
          <w:szCs w:val="24"/>
        </w:rPr>
        <w:t>R</w:t>
      </w:r>
      <w:r w:rsidRPr="000C36B1">
        <w:rPr>
          <w:rFonts w:asciiTheme="minorHAnsi" w:hAnsiTheme="minorHAnsi" w:cstheme="minorHAnsi"/>
          <w:sz w:val="24"/>
          <w:szCs w:val="24"/>
        </w:rPr>
        <w:t>eports</w:t>
      </w:r>
      <w:r w:rsidR="00E6781C">
        <w:rPr>
          <w:rFonts w:asciiTheme="minorHAnsi" w:hAnsiTheme="minorHAnsi" w:cstheme="minorHAnsi"/>
          <w:sz w:val="24"/>
          <w:szCs w:val="24"/>
        </w:rPr>
        <w:t xml:space="preserve"> (NHSR)</w:t>
      </w:r>
      <w:r w:rsidRPr="000C36B1">
        <w:rPr>
          <w:rFonts w:asciiTheme="minorHAnsi" w:hAnsiTheme="minorHAnsi" w:cstheme="minorHAnsi"/>
          <w:sz w:val="24"/>
          <w:szCs w:val="24"/>
        </w:rPr>
        <w:t xml:space="preserve">, or journal articles. </w:t>
      </w:r>
      <w:r w:rsidR="005C650B" w:rsidRPr="000C36B1">
        <w:rPr>
          <w:rFonts w:asciiTheme="minorHAnsi" w:hAnsiTheme="minorHAnsi" w:cstheme="minorHAnsi"/>
          <w:sz w:val="24"/>
          <w:szCs w:val="24"/>
        </w:rPr>
        <w:t xml:space="preserve">It is anticipated that NHCS data will be published in the same </w:t>
      </w:r>
      <w:r w:rsidR="002D2712">
        <w:rPr>
          <w:rFonts w:asciiTheme="minorHAnsi" w:hAnsiTheme="minorHAnsi" w:cstheme="minorHAnsi"/>
          <w:sz w:val="24"/>
          <w:szCs w:val="24"/>
        </w:rPr>
        <w:t xml:space="preserve">or similar </w:t>
      </w:r>
      <w:r w:rsidR="005C650B" w:rsidRPr="000C36B1">
        <w:rPr>
          <w:rFonts w:asciiTheme="minorHAnsi" w:hAnsiTheme="minorHAnsi" w:cstheme="minorHAnsi"/>
          <w:sz w:val="24"/>
          <w:szCs w:val="24"/>
        </w:rPr>
        <w:t>publications as NHDS and NHAMC</w:t>
      </w:r>
      <w:r w:rsidR="00A746BA" w:rsidRPr="000C36B1">
        <w:rPr>
          <w:rFonts w:asciiTheme="minorHAnsi" w:hAnsiTheme="minorHAnsi" w:cstheme="minorHAnsi"/>
          <w:sz w:val="24"/>
          <w:szCs w:val="24"/>
        </w:rPr>
        <w:t>S</w:t>
      </w:r>
      <w:r w:rsidR="002D2712">
        <w:rPr>
          <w:rFonts w:asciiTheme="minorHAnsi" w:hAnsiTheme="minorHAnsi" w:cstheme="minorHAnsi"/>
          <w:sz w:val="24"/>
          <w:szCs w:val="24"/>
        </w:rPr>
        <w:t xml:space="preserve"> data</w:t>
      </w:r>
      <w:r w:rsidR="005C650B" w:rsidRPr="000C36B1">
        <w:rPr>
          <w:rFonts w:asciiTheme="minorHAnsi" w:hAnsiTheme="minorHAnsi" w:cstheme="minorHAnsi"/>
          <w:sz w:val="24"/>
          <w:szCs w:val="24"/>
        </w:rPr>
        <w:t xml:space="preserve">.  </w:t>
      </w:r>
      <w:r w:rsidRPr="000C36B1">
        <w:rPr>
          <w:rFonts w:asciiTheme="minorHAnsi" w:hAnsiTheme="minorHAnsi" w:cstheme="minorHAnsi"/>
          <w:sz w:val="24"/>
          <w:szCs w:val="24"/>
        </w:rPr>
        <w:t xml:space="preserve">Data from the NHCS will be presented separately for inpatient discharges, </w:t>
      </w:r>
      <w:r w:rsidR="002D2712">
        <w:rPr>
          <w:rFonts w:asciiTheme="minorHAnsi" w:hAnsiTheme="minorHAnsi" w:cstheme="minorHAnsi"/>
          <w:sz w:val="24"/>
          <w:szCs w:val="24"/>
        </w:rPr>
        <w:t xml:space="preserve">visits to </w:t>
      </w:r>
      <w:r w:rsidRPr="000C36B1">
        <w:rPr>
          <w:rFonts w:asciiTheme="minorHAnsi" w:hAnsiTheme="minorHAnsi" w:cstheme="minorHAnsi"/>
          <w:sz w:val="24"/>
          <w:szCs w:val="24"/>
        </w:rPr>
        <w:t xml:space="preserve">EDs </w:t>
      </w:r>
      <w:r w:rsidR="00A746BA" w:rsidRPr="000C36B1">
        <w:rPr>
          <w:rFonts w:asciiTheme="minorHAnsi" w:hAnsiTheme="minorHAnsi" w:cstheme="minorHAnsi"/>
          <w:sz w:val="24"/>
          <w:szCs w:val="24"/>
        </w:rPr>
        <w:t xml:space="preserve">and </w:t>
      </w:r>
      <w:r w:rsidRPr="000C36B1">
        <w:rPr>
          <w:rFonts w:asciiTheme="minorHAnsi" w:hAnsiTheme="minorHAnsi" w:cstheme="minorHAnsi"/>
          <w:sz w:val="24"/>
          <w:szCs w:val="24"/>
        </w:rPr>
        <w:t>OPDs</w:t>
      </w:r>
      <w:r w:rsidR="002D2712">
        <w:rPr>
          <w:rFonts w:asciiTheme="minorHAnsi" w:hAnsiTheme="minorHAnsi" w:cstheme="minorHAnsi"/>
          <w:sz w:val="24"/>
          <w:szCs w:val="24"/>
        </w:rPr>
        <w:t>,</w:t>
      </w:r>
      <w:r w:rsidRPr="000C36B1">
        <w:rPr>
          <w:rFonts w:asciiTheme="minorHAnsi" w:hAnsiTheme="minorHAnsi" w:cstheme="minorHAnsi"/>
          <w:sz w:val="24"/>
          <w:szCs w:val="24"/>
        </w:rPr>
        <w:t xml:space="preserve"> and </w:t>
      </w:r>
      <w:r w:rsidR="002D2712">
        <w:rPr>
          <w:rFonts w:asciiTheme="minorHAnsi" w:hAnsiTheme="minorHAnsi" w:cstheme="minorHAnsi"/>
          <w:sz w:val="24"/>
          <w:szCs w:val="24"/>
        </w:rPr>
        <w:t xml:space="preserve">also </w:t>
      </w:r>
      <w:r w:rsidRPr="000C36B1">
        <w:rPr>
          <w:rFonts w:asciiTheme="minorHAnsi" w:hAnsiTheme="minorHAnsi" w:cstheme="minorHAnsi"/>
          <w:sz w:val="24"/>
          <w:szCs w:val="24"/>
        </w:rPr>
        <w:t xml:space="preserve">in combined reports. </w:t>
      </w:r>
    </w:p>
    <w:p w14:paraId="0AE4F358" w14:textId="77777777" w:rsidR="00C95276" w:rsidRPr="000C36B1" w:rsidRDefault="00C95276" w:rsidP="001C493A">
      <w:pPr>
        <w:rPr>
          <w:rFonts w:asciiTheme="minorHAnsi" w:hAnsiTheme="minorHAnsi" w:cstheme="minorHAnsi"/>
          <w:sz w:val="24"/>
          <w:szCs w:val="24"/>
        </w:rPr>
      </w:pPr>
    </w:p>
    <w:p w14:paraId="0C583C0E" w14:textId="246F3208" w:rsidR="00C95276" w:rsidRPr="000C36B1" w:rsidRDefault="005C650B" w:rsidP="001C493A">
      <w:pPr>
        <w:rPr>
          <w:rFonts w:asciiTheme="minorHAnsi" w:hAnsiTheme="minorHAnsi" w:cstheme="minorHAnsi"/>
          <w:sz w:val="24"/>
          <w:szCs w:val="24"/>
        </w:rPr>
      </w:pPr>
      <w:r w:rsidRPr="000C36B1">
        <w:rPr>
          <w:rFonts w:asciiTheme="minorHAnsi" w:hAnsiTheme="minorHAnsi" w:cstheme="minorHAnsi"/>
          <w:sz w:val="24"/>
          <w:szCs w:val="24"/>
        </w:rPr>
        <w:t>NHDS and NHAMCS</w:t>
      </w:r>
      <w:r w:rsidR="00C95276" w:rsidRPr="000C36B1">
        <w:rPr>
          <w:rFonts w:asciiTheme="minorHAnsi" w:hAnsiTheme="minorHAnsi" w:cstheme="minorHAnsi"/>
          <w:sz w:val="24"/>
          <w:szCs w:val="24"/>
        </w:rPr>
        <w:t xml:space="preserve"> public use files and reports as well as detailed descriptions of the survey designs and data collection methodologies are available on the </w:t>
      </w:r>
      <w:r w:rsidR="006B0558" w:rsidRPr="000C36B1">
        <w:rPr>
          <w:rFonts w:asciiTheme="minorHAnsi" w:hAnsiTheme="minorHAnsi" w:cstheme="minorHAnsi"/>
          <w:sz w:val="24"/>
          <w:szCs w:val="24"/>
        </w:rPr>
        <w:t>NHDS</w:t>
      </w:r>
      <w:r w:rsidR="00C95276" w:rsidRPr="000C36B1">
        <w:rPr>
          <w:rFonts w:asciiTheme="minorHAnsi" w:hAnsiTheme="minorHAnsi" w:cstheme="minorHAnsi"/>
          <w:sz w:val="24"/>
          <w:szCs w:val="24"/>
        </w:rPr>
        <w:t xml:space="preserve"> website</w:t>
      </w:r>
      <w:r w:rsidR="001F21CF" w:rsidRPr="000C36B1">
        <w:rPr>
          <w:rFonts w:asciiTheme="minorHAnsi" w:hAnsiTheme="minorHAnsi" w:cstheme="minorHAnsi"/>
          <w:sz w:val="24"/>
          <w:szCs w:val="24"/>
        </w:rPr>
        <w:t xml:space="preserve"> (</w:t>
      </w:r>
      <w:hyperlink r:id="rId16" w:history="1">
        <w:r w:rsidR="001F21CF" w:rsidRPr="000C36B1">
          <w:rPr>
            <w:rStyle w:val="Hyperlink"/>
            <w:rFonts w:asciiTheme="minorHAnsi" w:hAnsiTheme="minorHAnsi" w:cstheme="minorHAnsi"/>
            <w:sz w:val="24"/>
            <w:szCs w:val="24"/>
          </w:rPr>
          <w:t>http://www.cdc.gov/nchs/nhds.htm</w:t>
        </w:r>
      </w:hyperlink>
      <w:r w:rsidR="006B0558" w:rsidRPr="000C36B1">
        <w:rPr>
          <w:rFonts w:asciiTheme="minorHAnsi" w:hAnsiTheme="minorHAnsi" w:cstheme="minorHAnsi"/>
          <w:sz w:val="24"/>
          <w:szCs w:val="24"/>
        </w:rPr>
        <w:t>)</w:t>
      </w:r>
      <w:r w:rsidR="001F21CF" w:rsidRPr="000C36B1">
        <w:rPr>
          <w:rFonts w:asciiTheme="minorHAnsi" w:hAnsiTheme="minorHAnsi" w:cstheme="minorHAnsi"/>
          <w:sz w:val="24"/>
          <w:szCs w:val="24"/>
        </w:rPr>
        <w:t xml:space="preserve"> and </w:t>
      </w:r>
      <w:r w:rsidR="006B0558" w:rsidRPr="000C36B1">
        <w:rPr>
          <w:rFonts w:asciiTheme="minorHAnsi" w:hAnsiTheme="minorHAnsi" w:cstheme="minorHAnsi"/>
          <w:sz w:val="24"/>
          <w:szCs w:val="24"/>
        </w:rPr>
        <w:t>NHAMCS website (</w:t>
      </w:r>
      <w:hyperlink r:id="rId17" w:history="1">
        <w:r w:rsidR="001F21CF" w:rsidRPr="000C36B1">
          <w:rPr>
            <w:rStyle w:val="Hyperlink"/>
            <w:rFonts w:asciiTheme="minorHAnsi" w:hAnsiTheme="minorHAnsi" w:cstheme="minorHAnsi"/>
            <w:sz w:val="24"/>
            <w:szCs w:val="24"/>
          </w:rPr>
          <w:t>http://www.cdc.gov/nchs/ahcd/about_ahcd.htm</w:t>
        </w:r>
      </w:hyperlink>
      <w:r w:rsidR="001F21CF" w:rsidRPr="000C36B1">
        <w:rPr>
          <w:rFonts w:asciiTheme="minorHAnsi" w:hAnsiTheme="minorHAnsi" w:cstheme="minorHAnsi"/>
          <w:sz w:val="24"/>
          <w:szCs w:val="24"/>
        </w:rPr>
        <w:t>)</w:t>
      </w:r>
      <w:r w:rsidR="00C95276" w:rsidRPr="000C36B1">
        <w:rPr>
          <w:rFonts w:asciiTheme="minorHAnsi" w:hAnsiTheme="minorHAnsi" w:cstheme="minorHAnsi"/>
          <w:sz w:val="24"/>
          <w:szCs w:val="24"/>
        </w:rPr>
        <w:t xml:space="preserve">.  NHCS </w:t>
      </w:r>
      <w:r w:rsidR="00C07C24" w:rsidRPr="000C36B1">
        <w:rPr>
          <w:rFonts w:asciiTheme="minorHAnsi" w:hAnsiTheme="minorHAnsi" w:cstheme="minorHAnsi"/>
          <w:sz w:val="24"/>
          <w:szCs w:val="24"/>
        </w:rPr>
        <w:t>2013-201</w:t>
      </w:r>
      <w:r w:rsidR="003374FB">
        <w:rPr>
          <w:rFonts w:asciiTheme="minorHAnsi" w:hAnsiTheme="minorHAnsi" w:cstheme="minorHAnsi"/>
          <w:sz w:val="24"/>
          <w:szCs w:val="24"/>
        </w:rPr>
        <w:t>5</w:t>
      </w:r>
      <w:r w:rsidR="00C07C24" w:rsidRPr="000C36B1">
        <w:rPr>
          <w:rFonts w:asciiTheme="minorHAnsi" w:hAnsiTheme="minorHAnsi" w:cstheme="minorHAnsi"/>
          <w:sz w:val="24"/>
          <w:szCs w:val="24"/>
        </w:rPr>
        <w:t xml:space="preserve"> d</w:t>
      </w:r>
      <w:r w:rsidR="00C95276" w:rsidRPr="000C36B1">
        <w:rPr>
          <w:rFonts w:asciiTheme="minorHAnsi" w:hAnsiTheme="minorHAnsi" w:cstheme="minorHAnsi"/>
          <w:sz w:val="24"/>
          <w:szCs w:val="24"/>
        </w:rPr>
        <w:t xml:space="preserve">ata files with </w:t>
      </w:r>
      <w:r w:rsidR="003C7D03">
        <w:rPr>
          <w:rFonts w:asciiTheme="minorHAnsi" w:hAnsiTheme="minorHAnsi" w:cstheme="minorHAnsi"/>
          <w:sz w:val="24"/>
          <w:szCs w:val="24"/>
        </w:rPr>
        <w:t>restrict</w:t>
      </w:r>
      <w:r w:rsidR="002847F6">
        <w:rPr>
          <w:rFonts w:asciiTheme="minorHAnsi" w:hAnsiTheme="minorHAnsi" w:cstheme="minorHAnsi"/>
          <w:sz w:val="24"/>
          <w:szCs w:val="24"/>
        </w:rPr>
        <w:t>ed</w:t>
      </w:r>
      <w:r w:rsidR="003C7D03">
        <w:rPr>
          <w:rFonts w:asciiTheme="minorHAnsi" w:hAnsiTheme="minorHAnsi" w:cstheme="minorHAnsi"/>
          <w:sz w:val="24"/>
          <w:szCs w:val="24"/>
        </w:rPr>
        <w:t xml:space="preserve"> access </w:t>
      </w:r>
      <w:r w:rsidR="00C95276" w:rsidRPr="000C36B1">
        <w:rPr>
          <w:rFonts w:asciiTheme="minorHAnsi" w:hAnsiTheme="minorHAnsi" w:cstheme="minorHAnsi"/>
          <w:sz w:val="24"/>
          <w:szCs w:val="24"/>
        </w:rPr>
        <w:t xml:space="preserve">information </w:t>
      </w:r>
      <w:r w:rsidR="00C07C24" w:rsidRPr="000C36B1">
        <w:rPr>
          <w:rFonts w:asciiTheme="minorHAnsi" w:hAnsiTheme="minorHAnsi" w:cstheme="minorHAnsi"/>
          <w:sz w:val="24"/>
          <w:szCs w:val="24"/>
        </w:rPr>
        <w:t xml:space="preserve">have </w:t>
      </w:r>
      <w:r w:rsidR="002847F6">
        <w:rPr>
          <w:rFonts w:asciiTheme="minorHAnsi" w:hAnsiTheme="minorHAnsi" w:cstheme="minorHAnsi"/>
          <w:sz w:val="24"/>
          <w:szCs w:val="24"/>
        </w:rPr>
        <w:t xml:space="preserve">been </w:t>
      </w:r>
      <w:r w:rsidR="00C95276" w:rsidRPr="000C36B1">
        <w:rPr>
          <w:rFonts w:asciiTheme="minorHAnsi" w:hAnsiTheme="minorHAnsi" w:cstheme="minorHAnsi"/>
          <w:sz w:val="24"/>
          <w:szCs w:val="24"/>
        </w:rPr>
        <w:t xml:space="preserve">made available at the NCHS </w:t>
      </w:r>
      <w:r w:rsidR="00242965">
        <w:rPr>
          <w:rFonts w:asciiTheme="minorHAnsi" w:hAnsiTheme="minorHAnsi" w:cstheme="minorHAnsi"/>
          <w:sz w:val="24"/>
          <w:szCs w:val="24"/>
        </w:rPr>
        <w:t>Research Data Center (</w:t>
      </w:r>
      <w:r w:rsidR="002074F7">
        <w:rPr>
          <w:rFonts w:asciiTheme="minorHAnsi" w:hAnsiTheme="minorHAnsi" w:cstheme="minorHAnsi"/>
          <w:sz w:val="24"/>
          <w:szCs w:val="24"/>
        </w:rPr>
        <w:t>RDC</w:t>
      </w:r>
      <w:r w:rsidR="00242965">
        <w:rPr>
          <w:rFonts w:asciiTheme="minorHAnsi" w:hAnsiTheme="minorHAnsi" w:cstheme="minorHAnsi"/>
          <w:sz w:val="24"/>
          <w:szCs w:val="24"/>
        </w:rPr>
        <w:t>)</w:t>
      </w:r>
      <w:r w:rsidR="002074F7">
        <w:rPr>
          <w:rFonts w:asciiTheme="minorHAnsi" w:hAnsiTheme="minorHAnsi" w:cstheme="minorHAnsi"/>
          <w:sz w:val="24"/>
          <w:szCs w:val="24"/>
        </w:rPr>
        <w:t>.</w:t>
      </w:r>
      <w:r w:rsidR="00C07C24" w:rsidRPr="000C36B1">
        <w:rPr>
          <w:rFonts w:asciiTheme="minorHAnsi" w:hAnsiTheme="minorHAnsi" w:cstheme="minorHAnsi"/>
          <w:sz w:val="24"/>
          <w:szCs w:val="24"/>
        </w:rPr>
        <w:t xml:space="preserve">  Additionally, the 2014 NHCS and N</w:t>
      </w:r>
      <w:r w:rsidR="003C7D03">
        <w:rPr>
          <w:rFonts w:asciiTheme="minorHAnsi" w:hAnsiTheme="minorHAnsi" w:cstheme="minorHAnsi"/>
          <w:sz w:val="24"/>
          <w:szCs w:val="24"/>
        </w:rPr>
        <w:t>DI</w:t>
      </w:r>
      <w:r w:rsidR="00C07C24" w:rsidRPr="000C36B1">
        <w:rPr>
          <w:rFonts w:asciiTheme="minorHAnsi" w:hAnsiTheme="minorHAnsi" w:cstheme="minorHAnsi"/>
          <w:sz w:val="24"/>
          <w:szCs w:val="24"/>
        </w:rPr>
        <w:t xml:space="preserve"> linked file is also now available in the </w:t>
      </w:r>
      <w:r w:rsidR="003C7D03">
        <w:rPr>
          <w:rFonts w:asciiTheme="minorHAnsi" w:hAnsiTheme="minorHAnsi" w:cstheme="minorHAnsi"/>
          <w:sz w:val="24"/>
          <w:szCs w:val="24"/>
        </w:rPr>
        <w:t xml:space="preserve">NCHS </w:t>
      </w:r>
      <w:r w:rsidR="00C07C24" w:rsidRPr="000C36B1">
        <w:rPr>
          <w:rFonts w:asciiTheme="minorHAnsi" w:hAnsiTheme="minorHAnsi" w:cstheme="minorHAnsi"/>
          <w:sz w:val="24"/>
          <w:szCs w:val="24"/>
        </w:rPr>
        <w:t>RDC allowing researchers to study post-discharge mortality and cause of death.</w:t>
      </w:r>
    </w:p>
    <w:p w14:paraId="3004AAB2" w14:textId="77777777" w:rsidR="008A31DE" w:rsidRPr="000C36B1" w:rsidRDefault="008A31DE" w:rsidP="00C95276">
      <w:pPr>
        <w:rPr>
          <w:rFonts w:asciiTheme="minorHAnsi" w:hAnsiTheme="minorHAnsi" w:cstheme="minorHAnsi"/>
          <w:sz w:val="24"/>
          <w:szCs w:val="24"/>
        </w:rPr>
      </w:pPr>
    </w:p>
    <w:p w14:paraId="3E153EB0" w14:textId="4DA622F9" w:rsidR="00B05BE4" w:rsidRPr="000C36B1" w:rsidRDefault="00B05BE4" w:rsidP="00B05BE4">
      <w:pPr>
        <w:rPr>
          <w:rFonts w:asciiTheme="minorHAnsi" w:hAnsiTheme="minorHAnsi" w:cstheme="minorHAnsi"/>
          <w:sz w:val="24"/>
          <w:szCs w:val="24"/>
        </w:rPr>
      </w:pPr>
      <w:r w:rsidRPr="000C36B1">
        <w:rPr>
          <w:rFonts w:asciiTheme="minorHAnsi" w:hAnsiTheme="minorHAnsi" w:cstheme="minorHAnsi"/>
          <w:sz w:val="24"/>
          <w:szCs w:val="24"/>
        </w:rPr>
        <w:t xml:space="preserve">Annual public use files containing information collected on inpatient discharges and ED </w:t>
      </w:r>
      <w:r w:rsidR="00A746BA" w:rsidRPr="000C36B1">
        <w:rPr>
          <w:rFonts w:asciiTheme="minorHAnsi" w:hAnsiTheme="minorHAnsi" w:cstheme="minorHAnsi"/>
          <w:sz w:val="24"/>
          <w:szCs w:val="24"/>
        </w:rPr>
        <w:t xml:space="preserve">and </w:t>
      </w:r>
      <w:r w:rsidRPr="000C36B1">
        <w:rPr>
          <w:rFonts w:asciiTheme="minorHAnsi" w:hAnsiTheme="minorHAnsi" w:cstheme="minorHAnsi"/>
          <w:sz w:val="24"/>
          <w:szCs w:val="24"/>
        </w:rPr>
        <w:t xml:space="preserve">OPD visits will continue under the NHCS.  To facilitate trend analysis, multi-year public use files (one for newborns and one for non-newborns) provide multiple years of inpatient data in a standard format with standard definitions across survey years.  CD-ROMs for 1970-78 and 1979-2007 in ASCII format are currently available to the public, and 2008-2010 data are available </w:t>
      </w:r>
      <w:r w:rsidR="00B837C3" w:rsidRPr="000C36B1">
        <w:rPr>
          <w:rFonts w:asciiTheme="minorHAnsi" w:hAnsiTheme="minorHAnsi" w:cstheme="minorHAnsi"/>
          <w:sz w:val="24"/>
          <w:szCs w:val="24"/>
        </w:rPr>
        <w:t>for downloading from the NHDS website</w:t>
      </w:r>
      <w:r w:rsidRPr="000C36B1">
        <w:rPr>
          <w:rFonts w:asciiTheme="minorHAnsi" w:hAnsiTheme="minorHAnsi" w:cstheme="minorHAnsi"/>
          <w:sz w:val="24"/>
          <w:szCs w:val="24"/>
        </w:rPr>
        <w:t xml:space="preserve">.  </w:t>
      </w:r>
      <w:r w:rsidR="000815E3">
        <w:rPr>
          <w:rFonts w:asciiTheme="minorHAnsi" w:hAnsiTheme="minorHAnsi" w:cstheme="minorHAnsi"/>
          <w:sz w:val="24"/>
          <w:szCs w:val="24"/>
        </w:rPr>
        <w:t xml:space="preserve">Data on visits to ED </w:t>
      </w:r>
      <w:r w:rsidR="00340939">
        <w:rPr>
          <w:rFonts w:asciiTheme="minorHAnsi" w:hAnsiTheme="minorHAnsi" w:cstheme="minorHAnsi"/>
          <w:sz w:val="24"/>
          <w:szCs w:val="24"/>
        </w:rPr>
        <w:t xml:space="preserve">for 1992 -2015 </w:t>
      </w:r>
      <w:r w:rsidR="000815E3">
        <w:rPr>
          <w:rFonts w:asciiTheme="minorHAnsi" w:hAnsiTheme="minorHAnsi" w:cstheme="minorHAnsi"/>
          <w:sz w:val="24"/>
          <w:szCs w:val="24"/>
        </w:rPr>
        <w:t xml:space="preserve">and </w:t>
      </w:r>
      <w:r w:rsidR="00340939">
        <w:rPr>
          <w:rFonts w:asciiTheme="minorHAnsi" w:hAnsiTheme="minorHAnsi" w:cstheme="minorHAnsi"/>
          <w:sz w:val="24"/>
          <w:szCs w:val="24"/>
        </w:rPr>
        <w:t xml:space="preserve">to </w:t>
      </w:r>
      <w:r w:rsidR="000815E3">
        <w:rPr>
          <w:rFonts w:asciiTheme="minorHAnsi" w:hAnsiTheme="minorHAnsi" w:cstheme="minorHAnsi"/>
          <w:sz w:val="24"/>
          <w:szCs w:val="24"/>
        </w:rPr>
        <w:t>OP</w:t>
      </w:r>
      <w:r w:rsidR="00B75299">
        <w:rPr>
          <w:rFonts w:asciiTheme="minorHAnsi" w:hAnsiTheme="minorHAnsi" w:cstheme="minorHAnsi"/>
          <w:sz w:val="24"/>
          <w:szCs w:val="24"/>
        </w:rPr>
        <w:t xml:space="preserve">Ds </w:t>
      </w:r>
      <w:r w:rsidR="00340939">
        <w:rPr>
          <w:rFonts w:asciiTheme="minorHAnsi" w:hAnsiTheme="minorHAnsi" w:cstheme="minorHAnsi"/>
          <w:sz w:val="24"/>
          <w:szCs w:val="24"/>
        </w:rPr>
        <w:t xml:space="preserve">for 1992-2011 </w:t>
      </w:r>
      <w:r w:rsidR="000815E3">
        <w:rPr>
          <w:rFonts w:asciiTheme="minorHAnsi" w:hAnsiTheme="minorHAnsi" w:cstheme="minorHAnsi"/>
          <w:sz w:val="24"/>
          <w:szCs w:val="24"/>
        </w:rPr>
        <w:t xml:space="preserve">are </w:t>
      </w:r>
      <w:r w:rsidR="00535E7D">
        <w:rPr>
          <w:rFonts w:asciiTheme="minorHAnsi" w:hAnsiTheme="minorHAnsi" w:cstheme="minorHAnsi"/>
          <w:sz w:val="24"/>
          <w:szCs w:val="24"/>
        </w:rPr>
        <w:t xml:space="preserve">also currently </w:t>
      </w:r>
      <w:r w:rsidR="000815E3">
        <w:rPr>
          <w:rFonts w:asciiTheme="minorHAnsi" w:hAnsiTheme="minorHAnsi" w:cstheme="minorHAnsi"/>
          <w:sz w:val="24"/>
          <w:szCs w:val="24"/>
        </w:rPr>
        <w:t>available for dow</w:t>
      </w:r>
      <w:r w:rsidR="00B75299">
        <w:rPr>
          <w:rFonts w:asciiTheme="minorHAnsi" w:hAnsiTheme="minorHAnsi" w:cstheme="minorHAnsi"/>
          <w:sz w:val="24"/>
          <w:szCs w:val="24"/>
        </w:rPr>
        <w:t xml:space="preserve">nloading from the NHAMCS website.  </w:t>
      </w:r>
      <w:r w:rsidRPr="000C36B1">
        <w:rPr>
          <w:rFonts w:asciiTheme="minorHAnsi" w:hAnsiTheme="minorHAnsi" w:cstheme="minorHAnsi"/>
          <w:sz w:val="24"/>
          <w:szCs w:val="24"/>
        </w:rPr>
        <w:t>These</w:t>
      </w:r>
      <w:r w:rsidR="001C0CC8">
        <w:rPr>
          <w:rFonts w:asciiTheme="minorHAnsi" w:hAnsiTheme="minorHAnsi" w:cstheme="minorHAnsi"/>
          <w:sz w:val="24"/>
          <w:szCs w:val="24"/>
        </w:rPr>
        <w:t xml:space="preserve"> will continue to be available, as </w:t>
      </w:r>
      <w:r w:rsidRPr="000C36B1">
        <w:rPr>
          <w:rFonts w:asciiTheme="minorHAnsi" w:hAnsiTheme="minorHAnsi" w:cstheme="minorHAnsi"/>
          <w:sz w:val="24"/>
          <w:szCs w:val="24"/>
        </w:rPr>
        <w:t xml:space="preserve">NHCS has been structured to allow consistent trends continuing from the prior versions of NHDS and NHAMCS.  </w:t>
      </w:r>
    </w:p>
    <w:p w14:paraId="5012BF7A" w14:textId="44ECFB39" w:rsidR="00F070D7" w:rsidRDefault="00F070D7" w:rsidP="00B05BE4">
      <w:pPr>
        <w:rPr>
          <w:rFonts w:asciiTheme="minorHAnsi" w:hAnsiTheme="minorHAnsi" w:cstheme="minorHAnsi"/>
          <w:b/>
          <w:sz w:val="24"/>
          <w:szCs w:val="24"/>
        </w:rPr>
      </w:pPr>
    </w:p>
    <w:p w14:paraId="6F16D33C" w14:textId="6A771A8E" w:rsidR="00CB29F9" w:rsidRDefault="00CC4CCC" w:rsidP="00CC4CCC">
      <w:pPr>
        <w:rPr>
          <w:rFonts w:asciiTheme="minorHAnsi" w:hAnsiTheme="minorHAnsi" w:cstheme="minorHAnsi"/>
          <w:sz w:val="24"/>
          <w:szCs w:val="24"/>
        </w:rPr>
      </w:pPr>
      <w:r w:rsidRPr="00CC4CCC">
        <w:rPr>
          <w:rFonts w:asciiTheme="minorHAnsi" w:hAnsiTheme="minorHAnsi" w:cstheme="minorHAnsi"/>
          <w:sz w:val="24"/>
          <w:szCs w:val="24"/>
        </w:rPr>
        <w:t xml:space="preserve">In July </w:t>
      </w:r>
      <w:r w:rsidR="00553EC2">
        <w:rPr>
          <w:rFonts w:asciiTheme="minorHAnsi" w:hAnsiTheme="minorHAnsi" w:cstheme="minorHAnsi"/>
          <w:sz w:val="24"/>
          <w:szCs w:val="24"/>
        </w:rPr>
        <w:t xml:space="preserve">2016, </w:t>
      </w:r>
      <w:r w:rsidRPr="00CC4CCC">
        <w:rPr>
          <w:rFonts w:asciiTheme="minorHAnsi" w:hAnsiTheme="minorHAnsi" w:cstheme="minorHAnsi"/>
          <w:sz w:val="24"/>
          <w:szCs w:val="24"/>
        </w:rPr>
        <w:t>the first demonstration paper using 2013 NHCS data, “</w:t>
      </w:r>
      <w:hyperlink r:id="rId18" w:history="1">
        <w:r w:rsidRPr="004945A5">
          <w:rPr>
            <w:rStyle w:val="Hyperlink"/>
            <w:rFonts w:asciiTheme="minorHAnsi" w:hAnsiTheme="minorHAnsi" w:cstheme="minorHAnsi"/>
            <w:sz w:val="24"/>
            <w:szCs w:val="24"/>
          </w:rPr>
          <w:t>National Hospital Care Survey Demonstration Projects: Traumatic Brain Injury</w:t>
        </w:r>
      </w:hyperlink>
      <w:r w:rsidRPr="00CC4CCC">
        <w:rPr>
          <w:rFonts w:asciiTheme="minorHAnsi" w:hAnsiTheme="minorHAnsi" w:cstheme="minorHAnsi"/>
          <w:sz w:val="24"/>
          <w:szCs w:val="24"/>
        </w:rPr>
        <w:t xml:space="preserve">,” was published highlighting the survey’s ability to measure hospital care use for rare but serious conditions such as traumatic brain injury.  </w:t>
      </w:r>
      <w:r w:rsidR="004945A5">
        <w:rPr>
          <w:rFonts w:asciiTheme="minorHAnsi" w:hAnsiTheme="minorHAnsi" w:cstheme="minorHAnsi"/>
          <w:sz w:val="24"/>
          <w:szCs w:val="24"/>
        </w:rPr>
        <w:t>Two additional demonstration papers were published including: “</w:t>
      </w:r>
      <w:hyperlink r:id="rId19" w:history="1">
        <w:r w:rsidR="004945A5" w:rsidRPr="004945A5">
          <w:rPr>
            <w:rStyle w:val="Hyperlink"/>
            <w:rFonts w:asciiTheme="minorHAnsi" w:hAnsiTheme="minorHAnsi" w:cstheme="minorHAnsi"/>
            <w:bCs/>
            <w:i/>
            <w:iCs/>
            <w:sz w:val="24"/>
            <w:szCs w:val="24"/>
          </w:rPr>
          <w:t>National Hospital Care Survey Demonstration Projects: Pneumonia Inpatient Hospitalizations and Emergency Department Visits</w:t>
        </w:r>
      </w:hyperlink>
      <w:r w:rsidR="004945A5" w:rsidRPr="004945A5">
        <w:rPr>
          <w:rFonts w:asciiTheme="minorHAnsi" w:hAnsiTheme="minorHAnsi" w:cstheme="minorHAnsi"/>
          <w:sz w:val="24"/>
          <w:szCs w:val="24"/>
        </w:rPr>
        <w:t>” and “</w:t>
      </w:r>
      <w:hyperlink r:id="rId20" w:history="1">
        <w:r w:rsidR="00B751DC" w:rsidRPr="00B751DC">
          <w:rPr>
            <w:rStyle w:val="Hyperlink"/>
            <w:rFonts w:asciiTheme="minorHAnsi" w:hAnsiTheme="minorHAnsi" w:cstheme="minorHAnsi"/>
            <w:bCs/>
            <w:i/>
            <w:iCs/>
            <w:sz w:val="24"/>
            <w:szCs w:val="24"/>
          </w:rPr>
          <w:t xml:space="preserve">Identification of Substance-involved Emergency Department Visits Using Data </w:t>
        </w:r>
        <w:r w:rsidR="00D12CB9">
          <w:rPr>
            <w:rStyle w:val="Hyperlink"/>
            <w:rFonts w:asciiTheme="minorHAnsi" w:hAnsiTheme="minorHAnsi" w:cstheme="minorHAnsi"/>
            <w:bCs/>
            <w:i/>
            <w:iCs/>
            <w:sz w:val="24"/>
            <w:szCs w:val="24"/>
          </w:rPr>
          <w:t xml:space="preserve">from </w:t>
        </w:r>
        <w:r w:rsidR="00B751DC" w:rsidRPr="00B751DC">
          <w:rPr>
            <w:rStyle w:val="Hyperlink"/>
            <w:rFonts w:asciiTheme="minorHAnsi" w:hAnsiTheme="minorHAnsi" w:cstheme="minorHAnsi"/>
            <w:bCs/>
            <w:i/>
            <w:iCs/>
            <w:sz w:val="24"/>
            <w:szCs w:val="24"/>
          </w:rPr>
          <w:t>the National Hospital Care Survey</w:t>
        </w:r>
      </w:hyperlink>
      <w:r w:rsidR="004945A5" w:rsidRPr="004945A5">
        <w:rPr>
          <w:rFonts w:asciiTheme="minorHAnsi" w:hAnsiTheme="minorHAnsi" w:cstheme="minorHAnsi"/>
          <w:sz w:val="24"/>
          <w:szCs w:val="24"/>
        </w:rPr>
        <w:t xml:space="preserve">.”  </w:t>
      </w:r>
      <w:r w:rsidR="004945A5">
        <w:rPr>
          <w:rFonts w:asciiTheme="minorHAnsi" w:hAnsiTheme="minorHAnsi" w:cstheme="minorHAnsi"/>
          <w:sz w:val="24"/>
          <w:szCs w:val="24"/>
        </w:rPr>
        <w:t xml:space="preserve">More </w:t>
      </w:r>
      <w:r w:rsidR="00CB29F9" w:rsidRPr="00A85AD1">
        <w:rPr>
          <w:rFonts w:asciiTheme="minorHAnsi" w:hAnsiTheme="minorHAnsi" w:cstheme="minorHAnsi"/>
          <w:sz w:val="24"/>
          <w:szCs w:val="24"/>
        </w:rPr>
        <w:t xml:space="preserve">demonstration </w:t>
      </w:r>
      <w:r w:rsidR="00CB29F9">
        <w:rPr>
          <w:rFonts w:asciiTheme="minorHAnsi" w:hAnsiTheme="minorHAnsi" w:cstheme="minorHAnsi"/>
          <w:sz w:val="24"/>
          <w:szCs w:val="24"/>
        </w:rPr>
        <w:t>publications</w:t>
      </w:r>
      <w:r w:rsidR="00CB29F9" w:rsidRPr="00A85AD1">
        <w:rPr>
          <w:rFonts w:asciiTheme="minorHAnsi" w:hAnsiTheme="minorHAnsi" w:cstheme="minorHAnsi"/>
          <w:sz w:val="24"/>
          <w:szCs w:val="24"/>
        </w:rPr>
        <w:t xml:space="preserve"> are forthcoming on topics including Alzheimer’s</w:t>
      </w:r>
      <w:r w:rsidR="004945A5">
        <w:rPr>
          <w:rFonts w:asciiTheme="minorHAnsi" w:hAnsiTheme="minorHAnsi" w:cstheme="minorHAnsi"/>
          <w:sz w:val="24"/>
          <w:szCs w:val="24"/>
        </w:rPr>
        <w:t xml:space="preserve"> </w:t>
      </w:r>
      <w:r w:rsidR="00CB29F9" w:rsidRPr="00A85AD1">
        <w:rPr>
          <w:rFonts w:asciiTheme="minorHAnsi" w:hAnsiTheme="minorHAnsi" w:cstheme="minorHAnsi"/>
          <w:sz w:val="24"/>
          <w:szCs w:val="24"/>
        </w:rPr>
        <w:t xml:space="preserve">and stroke.  These papers illustrate how NHCS can track patients through settings in the hospital and also how these data can be linked to the </w:t>
      </w:r>
      <w:r w:rsidR="00CB29F9">
        <w:rPr>
          <w:rFonts w:asciiTheme="minorHAnsi" w:hAnsiTheme="minorHAnsi" w:cstheme="minorHAnsi"/>
          <w:sz w:val="24"/>
          <w:szCs w:val="24"/>
        </w:rPr>
        <w:t>NDI</w:t>
      </w:r>
      <w:r w:rsidR="00CB29F9" w:rsidRPr="00A85AD1">
        <w:rPr>
          <w:rFonts w:asciiTheme="minorHAnsi" w:hAnsiTheme="minorHAnsi" w:cstheme="minorHAnsi"/>
          <w:sz w:val="24"/>
          <w:szCs w:val="24"/>
        </w:rPr>
        <w:t xml:space="preserve"> to measure post-discharge mortality outcomes.</w:t>
      </w:r>
    </w:p>
    <w:p w14:paraId="2A93B8E3" w14:textId="22253047" w:rsidR="00A85AD1" w:rsidRDefault="00A85AD1" w:rsidP="00B05BE4">
      <w:pPr>
        <w:rPr>
          <w:rFonts w:asciiTheme="minorHAnsi" w:hAnsiTheme="minorHAnsi" w:cstheme="minorHAnsi"/>
          <w:sz w:val="24"/>
          <w:szCs w:val="24"/>
        </w:rPr>
      </w:pPr>
    </w:p>
    <w:p w14:paraId="526E8250" w14:textId="3D470523" w:rsidR="00A85AD1" w:rsidRPr="00A85AD1" w:rsidRDefault="00A96B19" w:rsidP="00B05BE4">
      <w:pPr>
        <w:rPr>
          <w:rFonts w:asciiTheme="minorHAnsi" w:hAnsiTheme="minorHAnsi" w:cstheme="minorHAnsi"/>
          <w:sz w:val="24"/>
          <w:szCs w:val="24"/>
        </w:rPr>
      </w:pPr>
      <w:r>
        <w:rPr>
          <w:rFonts w:asciiTheme="minorHAnsi" w:hAnsiTheme="minorHAnsi" w:cstheme="minorHAnsi"/>
          <w:sz w:val="24"/>
          <w:szCs w:val="24"/>
        </w:rPr>
        <w:t xml:space="preserve">Survey staff have also </w:t>
      </w:r>
      <w:r w:rsidR="00A85AD1" w:rsidRPr="00A85AD1">
        <w:rPr>
          <w:rFonts w:asciiTheme="minorHAnsi" w:hAnsiTheme="minorHAnsi" w:cstheme="minorHAnsi"/>
          <w:sz w:val="24"/>
          <w:szCs w:val="24"/>
        </w:rPr>
        <w:t>presented data on suicides and mortality using 2014 NHCS data at CDC’s 6th Biennial Mental Health Surveillance Meeting</w:t>
      </w:r>
      <w:r w:rsidR="0037227D">
        <w:rPr>
          <w:rFonts w:asciiTheme="minorHAnsi" w:hAnsiTheme="minorHAnsi" w:cstheme="minorHAnsi"/>
          <w:sz w:val="24"/>
          <w:szCs w:val="24"/>
        </w:rPr>
        <w:t>;</w:t>
      </w:r>
      <w:r w:rsidR="00A85AD1" w:rsidRPr="00A85AD1">
        <w:rPr>
          <w:rFonts w:asciiTheme="minorHAnsi" w:hAnsiTheme="minorHAnsi" w:cstheme="minorHAnsi"/>
          <w:sz w:val="24"/>
          <w:szCs w:val="24"/>
        </w:rPr>
        <w:t xml:space="preserve"> 2014 OPD data results at the 2017 Joint Statistical</w:t>
      </w:r>
      <w:r w:rsidR="0084767C">
        <w:rPr>
          <w:rFonts w:asciiTheme="minorHAnsi" w:hAnsiTheme="minorHAnsi" w:cstheme="minorHAnsi"/>
          <w:sz w:val="24"/>
          <w:szCs w:val="24"/>
        </w:rPr>
        <w:t xml:space="preserve"> </w:t>
      </w:r>
      <w:r w:rsidR="00EB3BDF">
        <w:rPr>
          <w:rFonts w:asciiTheme="minorHAnsi" w:hAnsiTheme="minorHAnsi" w:cstheme="minorHAnsi"/>
          <w:sz w:val="24"/>
          <w:szCs w:val="24"/>
        </w:rPr>
        <w:t>Meetings</w:t>
      </w:r>
      <w:r w:rsidR="00A85AD1" w:rsidRPr="00A85AD1">
        <w:rPr>
          <w:rFonts w:asciiTheme="minorHAnsi" w:hAnsiTheme="minorHAnsi" w:cstheme="minorHAnsi"/>
          <w:sz w:val="24"/>
          <w:szCs w:val="24"/>
        </w:rPr>
        <w:t>; and child and adult abuse-related hospital visits to the ED in 2014 at the CDC’s Annual Integrative Research and Program Showcase</w:t>
      </w:r>
      <w:r w:rsidR="00242965">
        <w:rPr>
          <w:rFonts w:asciiTheme="minorHAnsi" w:hAnsiTheme="minorHAnsi" w:cstheme="minorHAnsi"/>
          <w:sz w:val="24"/>
          <w:szCs w:val="24"/>
        </w:rPr>
        <w:t>. T</w:t>
      </w:r>
      <w:r w:rsidR="00A85AD1" w:rsidRPr="00A85AD1">
        <w:rPr>
          <w:rFonts w:asciiTheme="minorHAnsi" w:hAnsiTheme="minorHAnsi" w:cstheme="minorHAnsi"/>
          <w:sz w:val="24"/>
          <w:szCs w:val="24"/>
        </w:rPr>
        <w:t xml:space="preserve">he theme for 2017 was intimate partner violence and sexual violence as a public health condition.  </w:t>
      </w:r>
    </w:p>
    <w:p w14:paraId="0CE7717C" w14:textId="77777777" w:rsidR="00A85AD1" w:rsidRPr="00A85AD1" w:rsidRDefault="00A85AD1" w:rsidP="00B05BE4">
      <w:pPr>
        <w:rPr>
          <w:rFonts w:asciiTheme="minorHAnsi" w:hAnsiTheme="minorHAnsi" w:cstheme="minorHAnsi"/>
          <w:sz w:val="24"/>
          <w:szCs w:val="24"/>
        </w:rPr>
      </w:pPr>
    </w:p>
    <w:p w14:paraId="11B6B2DC" w14:textId="6B074BB3" w:rsidR="00991F6A" w:rsidRPr="003949B8" w:rsidRDefault="00A96B19" w:rsidP="00C95276">
      <w:pPr>
        <w:rPr>
          <w:rFonts w:asciiTheme="minorHAnsi" w:hAnsiTheme="minorHAnsi" w:cstheme="minorHAnsi"/>
          <w:sz w:val="24"/>
          <w:szCs w:val="24"/>
        </w:rPr>
      </w:pPr>
      <w:r>
        <w:rPr>
          <w:rFonts w:asciiTheme="minorHAnsi" w:hAnsiTheme="minorHAnsi" w:cstheme="minorHAnsi"/>
          <w:sz w:val="24"/>
          <w:szCs w:val="24"/>
        </w:rPr>
        <w:t>In the future, s</w:t>
      </w:r>
      <w:r w:rsidR="00C95276" w:rsidRPr="000C36B1">
        <w:rPr>
          <w:rFonts w:asciiTheme="minorHAnsi" w:hAnsiTheme="minorHAnsi" w:cstheme="minorHAnsi"/>
          <w:sz w:val="24"/>
          <w:szCs w:val="24"/>
        </w:rPr>
        <w:t xml:space="preserve">taff </w:t>
      </w:r>
      <w:r>
        <w:rPr>
          <w:rFonts w:asciiTheme="minorHAnsi" w:hAnsiTheme="minorHAnsi" w:cstheme="minorHAnsi"/>
          <w:sz w:val="24"/>
          <w:szCs w:val="24"/>
        </w:rPr>
        <w:t xml:space="preserve">may also </w:t>
      </w:r>
      <w:r w:rsidR="00A85AD1">
        <w:rPr>
          <w:rFonts w:asciiTheme="minorHAnsi" w:hAnsiTheme="minorHAnsi" w:cstheme="minorHAnsi"/>
          <w:sz w:val="24"/>
          <w:szCs w:val="24"/>
        </w:rPr>
        <w:t xml:space="preserve">present data at </w:t>
      </w:r>
      <w:r w:rsidR="00C95276" w:rsidRPr="003949B8">
        <w:rPr>
          <w:rFonts w:asciiTheme="minorHAnsi" w:hAnsiTheme="minorHAnsi" w:cstheme="minorHAnsi"/>
          <w:sz w:val="24"/>
          <w:szCs w:val="24"/>
        </w:rPr>
        <w:t xml:space="preserve">meetings and conferences of professional organizations, such as the, </w:t>
      </w:r>
      <w:r w:rsidR="00B813A5" w:rsidRPr="003949B8">
        <w:rPr>
          <w:rFonts w:asciiTheme="minorHAnsi" w:hAnsiTheme="minorHAnsi" w:cstheme="minorHAnsi"/>
          <w:sz w:val="24"/>
          <w:szCs w:val="24"/>
        </w:rPr>
        <w:t>Academy Health</w:t>
      </w:r>
      <w:r w:rsidR="00C95276" w:rsidRPr="003949B8">
        <w:rPr>
          <w:rFonts w:asciiTheme="minorHAnsi" w:hAnsiTheme="minorHAnsi" w:cstheme="minorHAnsi"/>
          <w:sz w:val="24"/>
          <w:szCs w:val="24"/>
        </w:rPr>
        <w:t xml:space="preserve">, </w:t>
      </w:r>
      <w:r w:rsidR="00372723" w:rsidRPr="003949B8">
        <w:rPr>
          <w:rFonts w:asciiTheme="minorHAnsi" w:hAnsiTheme="minorHAnsi" w:cstheme="minorHAnsi"/>
          <w:sz w:val="24"/>
          <w:szCs w:val="24"/>
        </w:rPr>
        <w:t xml:space="preserve">Joint Statistical Meetings, </w:t>
      </w:r>
      <w:r w:rsidR="00C95276" w:rsidRPr="003949B8">
        <w:rPr>
          <w:rFonts w:asciiTheme="minorHAnsi" w:hAnsiTheme="minorHAnsi" w:cstheme="minorHAnsi"/>
          <w:sz w:val="24"/>
          <w:szCs w:val="24"/>
        </w:rPr>
        <w:t xml:space="preserve">National Association of Health Data Organizations, National Rural Health Association, </w:t>
      </w:r>
      <w:r w:rsidR="00392A08" w:rsidRPr="003949B8">
        <w:rPr>
          <w:rFonts w:asciiTheme="minorHAnsi" w:hAnsiTheme="minorHAnsi" w:cstheme="minorHAnsi"/>
          <w:sz w:val="24"/>
          <w:szCs w:val="24"/>
        </w:rPr>
        <w:t xml:space="preserve">American College of Emergency Physicians, Society for Academic Emergency Medicine, </w:t>
      </w:r>
      <w:r w:rsidR="00130D37" w:rsidRPr="003949B8">
        <w:rPr>
          <w:rFonts w:asciiTheme="minorHAnsi" w:hAnsiTheme="minorHAnsi" w:cstheme="minorHAnsi"/>
          <w:sz w:val="24"/>
          <w:szCs w:val="24"/>
        </w:rPr>
        <w:t>and Gerontological Society of America</w:t>
      </w:r>
      <w:r w:rsidR="00C95276" w:rsidRPr="003949B8">
        <w:rPr>
          <w:rFonts w:asciiTheme="minorHAnsi" w:hAnsiTheme="minorHAnsi" w:cstheme="minorHAnsi"/>
          <w:sz w:val="24"/>
          <w:szCs w:val="24"/>
        </w:rPr>
        <w:t xml:space="preserve">.  These presentations deal with specific aspects of the survey or special analyses of survey data. </w:t>
      </w:r>
    </w:p>
    <w:p w14:paraId="30A57020" w14:textId="7581CAE0" w:rsidR="006509D0" w:rsidRPr="003949B8" w:rsidRDefault="006509D0" w:rsidP="00C95276">
      <w:pPr>
        <w:rPr>
          <w:rFonts w:asciiTheme="minorHAnsi" w:hAnsiTheme="minorHAnsi" w:cstheme="minorHAnsi"/>
          <w:sz w:val="24"/>
          <w:szCs w:val="24"/>
        </w:rPr>
      </w:pPr>
    </w:p>
    <w:p w14:paraId="47198A31" w14:textId="77777777" w:rsidR="006562F5" w:rsidRDefault="006509D0" w:rsidP="006562F5">
      <w:pPr>
        <w:rPr>
          <w:rFonts w:asciiTheme="minorHAnsi" w:hAnsiTheme="minorHAnsi" w:cstheme="minorHAnsi"/>
          <w:color w:val="000000"/>
          <w:sz w:val="24"/>
          <w:szCs w:val="24"/>
        </w:rPr>
      </w:pPr>
      <w:r w:rsidRPr="003949B8">
        <w:rPr>
          <w:rFonts w:asciiTheme="minorHAnsi" w:hAnsiTheme="minorHAnsi" w:cstheme="minorHAnsi"/>
          <w:color w:val="000000"/>
          <w:sz w:val="24"/>
          <w:szCs w:val="24"/>
        </w:rPr>
        <w:t xml:space="preserve">Conferences attended </w:t>
      </w:r>
      <w:r w:rsidR="00A95CB5">
        <w:rPr>
          <w:rFonts w:asciiTheme="minorHAnsi" w:hAnsiTheme="minorHAnsi" w:cstheme="minorHAnsi"/>
          <w:color w:val="000000"/>
          <w:sz w:val="24"/>
          <w:szCs w:val="24"/>
        </w:rPr>
        <w:t xml:space="preserve">either </w:t>
      </w:r>
      <w:r w:rsidR="00A85AD1">
        <w:rPr>
          <w:rFonts w:asciiTheme="minorHAnsi" w:hAnsiTheme="minorHAnsi" w:cstheme="minorHAnsi"/>
          <w:color w:val="000000"/>
          <w:sz w:val="24"/>
          <w:szCs w:val="24"/>
        </w:rPr>
        <w:t xml:space="preserve">to promote </w:t>
      </w:r>
      <w:r w:rsidR="00E55422">
        <w:rPr>
          <w:rFonts w:asciiTheme="minorHAnsi" w:hAnsiTheme="minorHAnsi" w:cstheme="minorHAnsi"/>
          <w:color w:val="000000"/>
          <w:sz w:val="24"/>
          <w:szCs w:val="24"/>
        </w:rPr>
        <w:t xml:space="preserve">or </w:t>
      </w:r>
      <w:r w:rsidR="00A85AD1">
        <w:rPr>
          <w:rFonts w:asciiTheme="minorHAnsi" w:hAnsiTheme="minorHAnsi" w:cstheme="minorHAnsi"/>
          <w:color w:val="000000"/>
          <w:sz w:val="24"/>
          <w:szCs w:val="24"/>
        </w:rPr>
        <w:t>conduct outreach</w:t>
      </w:r>
      <w:r w:rsidR="00A95CB5">
        <w:rPr>
          <w:rFonts w:asciiTheme="minorHAnsi" w:hAnsiTheme="minorHAnsi" w:cstheme="minorHAnsi"/>
          <w:color w:val="000000"/>
          <w:sz w:val="24"/>
          <w:szCs w:val="24"/>
        </w:rPr>
        <w:t xml:space="preserve"> </w:t>
      </w:r>
      <w:r w:rsidR="00A85AD1">
        <w:rPr>
          <w:rFonts w:asciiTheme="minorHAnsi" w:hAnsiTheme="minorHAnsi" w:cstheme="minorHAnsi"/>
          <w:color w:val="000000"/>
          <w:sz w:val="24"/>
          <w:szCs w:val="24"/>
        </w:rPr>
        <w:t>for</w:t>
      </w:r>
      <w:r w:rsidR="00FA6F71">
        <w:rPr>
          <w:rFonts w:asciiTheme="minorHAnsi" w:hAnsiTheme="minorHAnsi" w:cstheme="minorHAnsi"/>
          <w:color w:val="000000"/>
          <w:sz w:val="24"/>
          <w:szCs w:val="24"/>
        </w:rPr>
        <w:t xml:space="preserve"> </w:t>
      </w:r>
      <w:r w:rsidR="00A95CB5">
        <w:rPr>
          <w:rFonts w:asciiTheme="minorHAnsi" w:hAnsiTheme="minorHAnsi" w:cstheme="minorHAnsi"/>
          <w:color w:val="000000"/>
          <w:sz w:val="24"/>
          <w:szCs w:val="24"/>
        </w:rPr>
        <w:t xml:space="preserve">the NHCS </w:t>
      </w:r>
      <w:r w:rsidRPr="003949B8">
        <w:rPr>
          <w:rFonts w:asciiTheme="minorHAnsi" w:hAnsiTheme="minorHAnsi" w:cstheme="minorHAnsi"/>
          <w:color w:val="000000"/>
          <w:sz w:val="24"/>
          <w:szCs w:val="24"/>
        </w:rPr>
        <w:t>since the last clearance include: Health Information Management Systems Society, American Hospital Association Leadership Summit, Health Datapalooza, World Health Care Congress, National Rural Health Association Annual Conference, and the American Health Information Management Association Annual Conference.</w:t>
      </w:r>
    </w:p>
    <w:p w14:paraId="06C097FA" w14:textId="77777777" w:rsidR="006562F5" w:rsidRDefault="006562F5" w:rsidP="006562F5">
      <w:pPr>
        <w:rPr>
          <w:rFonts w:asciiTheme="minorHAnsi" w:hAnsiTheme="minorHAnsi" w:cstheme="minorHAnsi"/>
          <w:color w:val="000000"/>
          <w:sz w:val="24"/>
          <w:szCs w:val="24"/>
        </w:rPr>
      </w:pPr>
    </w:p>
    <w:p w14:paraId="655CA597" w14:textId="77777777" w:rsidR="006562F5" w:rsidRDefault="00A873AD" w:rsidP="006562F5">
      <w:pPr>
        <w:rPr>
          <w:rFonts w:asciiTheme="minorHAnsi" w:hAnsiTheme="minorHAnsi" w:cstheme="minorHAnsi"/>
          <w:b/>
          <w:sz w:val="24"/>
        </w:rPr>
      </w:pPr>
      <w:r w:rsidRPr="000C36B1">
        <w:rPr>
          <w:rFonts w:asciiTheme="minorHAnsi" w:hAnsiTheme="minorHAnsi" w:cstheme="minorHAnsi"/>
          <w:sz w:val="24"/>
          <w:szCs w:val="24"/>
        </w:rPr>
        <w:t>This clearance request covers three years</w:t>
      </w:r>
      <w:r w:rsidR="007059CD" w:rsidRPr="000C36B1">
        <w:rPr>
          <w:rFonts w:asciiTheme="minorHAnsi" w:hAnsiTheme="minorHAnsi" w:cstheme="minorHAnsi"/>
          <w:sz w:val="24"/>
          <w:szCs w:val="24"/>
        </w:rPr>
        <w:t>, 2</w:t>
      </w:r>
      <w:r w:rsidR="0059613F" w:rsidRPr="000C36B1">
        <w:rPr>
          <w:rFonts w:asciiTheme="minorHAnsi" w:hAnsiTheme="minorHAnsi" w:cstheme="minorHAnsi"/>
          <w:sz w:val="24"/>
          <w:szCs w:val="24"/>
        </w:rPr>
        <w:t>019-2021</w:t>
      </w:r>
      <w:r w:rsidR="001A6A23" w:rsidRPr="000C36B1">
        <w:rPr>
          <w:rFonts w:asciiTheme="minorHAnsi" w:hAnsiTheme="minorHAnsi" w:cstheme="minorHAnsi"/>
          <w:sz w:val="24"/>
          <w:szCs w:val="24"/>
        </w:rPr>
        <w:t>,</w:t>
      </w:r>
      <w:r w:rsidRPr="000C36B1">
        <w:rPr>
          <w:rFonts w:asciiTheme="minorHAnsi" w:hAnsiTheme="minorHAnsi" w:cstheme="minorHAnsi"/>
          <w:sz w:val="24"/>
          <w:szCs w:val="24"/>
        </w:rPr>
        <w:t xml:space="preserve"> of data collection.  The data collection and analysis processes will be ongoing.  Based on prior experience as well as activities currently underway, the following is a projected data collection schedule for</w:t>
      </w:r>
      <w:r w:rsidR="00056FCC" w:rsidRPr="000C36B1">
        <w:rPr>
          <w:rFonts w:asciiTheme="minorHAnsi" w:hAnsiTheme="minorHAnsi" w:cstheme="minorHAnsi"/>
          <w:sz w:val="24"/>
          <w:szCs w:val="24"/>
        </w:rPr>
        <w:t xml:space="preserve"> 201</w:t>
      </w:r>
      <w:r w:rsidR="0059613F" w:rsidRPr="000C36B1">
        <w:rPr>
          <w:rFonts w:asciiTheme="minorHAnsi" w:hAnsiTheme="minorHAnsi" w:cstheme="minorHAnsi"/>
          <w:sz w:val="24"/>
          <w:szCs w:val="24"/>
        </w:rPr>
        <w:t>9</w:t>
      </w:r>
      <w:r w:rsidR="00056FCC" w:rsidRPr="000C36B1">
        <w:rPr>
          <w:rFonts w:asciiTheme="minorHAnsi" w:hAnsiTheme="minorHAnsi" w:cstheme="minorHAnsi"/>
          <w:sz w:val="24"/>
          <w:szCs w:val="24"/>
        </w:rPr>
        <w:t xml:space="preserve"> and beyond</w:t>
      </w:r>
      <w:r w:rsidR="001A6A23" w:rsidRPr="000C36B1">
        <w:rPr>
          <w:rFonts w:asciiTheme="minorHAnsi" w:hAnsiTheme="minorHAnsi" w:cstheme="minorHAnsi"/>
          <w:sz w:val="24"/>
          <w:szCs w:val="24"/>
        </w:rPr>
        <w:t>.</w:t>
      </w:r>
    </w:p>
    <w:p w14:paraId="4A48C45C" w14:textId="77777777" w:rsidR="006562F5" w:rsidRDefault="006562F5" w:rsidP="006562F5">
      <w:pPr>
        <w:rPr>
          <w:rFonts w:asciiTheme="minorHAnsi" w:hAnsiTheme="minorHAnsi" w:cstheme="minorHAnsi"/>
          <w:b/>
          <w:sz w:val="24"/>
        </w:rPr>
      </w:pPr>
    </w:p>
    <w:p w14:paraId="02F8D03E" w14:textId="77777777" w:rsidR="006562F5" w:rsidRDefault="0064274A" w:rsidP="006562F5">
      <w:pPr>
        <w:rPr>
          <w:rFonts w:asciiTheme="minorHAnsi" w:hAnsiTheme="minorHAnsi" w:cstheme="minorHAnsi"/>
          <w:b/>
          <w:sz w:val="24"/>
        </w:rPr>
      </w:pPr>
      <w:r w:rsidRPr="000C36B1">
        <w:rPr>
          <w:rFonts w:asciiTheme="minorHAnsi" w:hAnsiTheme="minorHAnsi" w:cstheme="minorHAnsi"/>
          <w:sz w:val="24"/>
        </w:rPr>
        <w:t>Hospital recruitment .........</w:t>
      </w:r>
      <w:r w:rsidR="00F31A9E">
        <w:rPr>
          <w:rFonts w:asciiTheme="minorHAnsi" w:hAnsiTheme="minorHAnsi" w:cstheme="minorHAnsi"/>
          <w:sz w:val="24"/>
        </w:rPr>
        <w:t>................................</w:t>
      </w:r>
      <w:r w:rsidRPr="000C36B1">
        <w:rPr>
          <w:rFonts w:asciiTheme="minorHAnsi" w:hAnsiTheme="minorHAnsi" w:cstheme="minorHAnsi"/>
          <w:sz w:val="24"/>
        </w:rPr>
        <w:t>…………………….……………………</w:t>
      </w:r>
      <w:r w:rsidR="003949B8">
        <w:rPr>
          <w:rFonts w:asciiTheme="minorHAnsi" w:hAnsiTheme="minorHAnsi" w:cstheme="minorHAnsi"/>
          <w:sz w:val="24"/>
        </w:rPr>
        <w:t>………………</w:t>
      </w:r>
      <w:r w:rsidR="006728EB">
        <w:rPr>
          <w:rFonts w:asciiTheme="minorHAnsi" w:hAnsiTheme="minorHAnsi" w:cstheme="minorHAnsi"/>
          <w:sz w:val="24"/>
        </w:rPr>
        <w:t>..</w:t>
      </w:r>
      <w:r w:rsidR="003949B8">
        <w:rPr>
          <w:rFonts w:asciiTheme="minorHAnsi" w:hAnsiTheme="minorHAnsi" w:cstheme="minorHAnsi"/>
          <w:sz w:val="24"/>
        </w:rPr>
        <w:t>..</w:t>
      </w:r>
      <w:r w:rsidRPr="000C36B1">
        <w:rPr>
          <w:rFonts w:asciiTheme="minorHAnsi" w:hAnsiTheme="minorHAnsi" w:cstheme="minorHAnsi"/>
          <w:sz w:val="24"/>
        </w:rPr>
        <w:t>Ongoing</w:t>
      </w:r>
    </w:p>
    <w:p w14:paraId="3C9D8066" w14:textId="77777777" w:rsidR="006562F5" w:rsidRDefault="00E6781C" w:rsidP="006562F5">
      <w:pPr>
        <w:rPr>
          <w:rFonts w:asciiTheme="minorHAnsi" w:hAnsiTheme="minorHAnsi" w:cstheme="minorHAnsi"/>
          <w:sz w:val="24"/>
        </w:rPr>
      </w:pPr>
      <w:r>
        <w:rPr>
          <w:rFonts w:asciiTheme="minorHAnsi" w:hAnsiTheme="minorHAnsi" w:cstheme="minorHAnsi"/>
          <w:sz w:val="24"/>
        </w:rPr>
        <w:t>Continue</w:t>
      </w:r>
      <w:r w:rsidR="0064274A" w:rsidRPr="000C36B1">
        <w:rPr>
          <w:rFonts w:asciiTheme="minorHAnsi" w:hAnsiTheme="minorHAnsi" w:cstheme="minorHAnsi"/>
          <w:sz w:val="24"/>
        </w:rPr>
        <w:t xml:space="preserve"> transmission of monthly UB-04 data or state</w:t>
      </w:r>
      <w:r w:rsidR="001E1005" w:rsidRPr="000C36B1">
        <w:rPr>
          <w:rFonts w:asciiTheme="minorHAnsi" w:hAnsiTheme="minorHAnsi" w:cstheme="minorHAnsi"/>
          <w:sz w:val="24"/>
        </w:rPr>
        <w:t xml:space="preserve"> </w:t>
      </w:r>
      <w:r w:rsidR="0064274A" w:rsidRPr="000C36B1">
        <w:rPr>
          <w:rFonts w:asciiTheme="minorHAnsi" w:hAnsiTheme="minorHAnsi" w:cstheme="minorHAnsi"/>
          <w:sz w:val="24"/>
        </w:rPr>
        <w:t>file………immediately after OMB approval</w:t>
      </w:r>
    </w:p>
    <w:p w14:paraId="3B6E3491" w14:textId="28CCDA8B" w:rsidR="006562F5" w:rsidRDefault="0064274A" w:rsidP="006562F5">
      <w:pPr>
        <w:rPr>
          <w:rFonts w:asciiTheme="minorHAnsi" w:hAnsiTheme="minorHAnsi" w:cstheme="minorHAnsi"/>
          <w:sz w:val="24"/>
        </w:rPr>
      </w:pPr>
      <w:r w:rsidRPr="000C36B1">
        <w:rPr>
          <w:rFonts w:asciiTheme="minorHAnsi" w:hAnsiTheme="minorHAnsi" w:cstheme="minorHAnsi"/>
          <w:sz w:val="24"/>
        </w:rPr>
        <w:t>Transmission 201</w:t>
      </w:r>
      <w:r w:rsidR="001B65F3" w:rsidRPr="000C36B1">
        <w:rPr>
          <w:rFonts w:asciiTheme="minorHAnsi" w:hAnsiTheme="minorHAnsi" w:cstheme="minorHAnsi"/>
          <w:sz w:val="24"/>
        </w:rPr>
        <w:t>9</w:t>
      </w:r>
      <w:r w:rsidRPr="000C36B1">
        <w:rPr>
          <w:rFonts w:asciiTheme="minorHAnsi" w:hAnsiTheme="minorHAnsi" w:cstheme="minorHAnsi"/>
          <w:sz w:val="24"/>
        </w:rPr>
        <w:t xml:space="preserve"> EHR data</w:t>
      </w:r>
      <w:r w:rsidR="00962F09">
        <w:rPr>
          <w:rFonts w:asciiTheme="minorHAnsi" w:hAnsiTheme="minorHAnsi" w:cstheme="minorHAnsi"/>
          <w:sz w:val="24"/>
        </w:rPr>
        <w:t>:</w:t>
      </w:r>
    </w:p>
    <w:p w14:paraId="6D1C2530" w14:textId="77777777" w:rsidR="006562F5" w:rsidRPr="00962F09" w:rsidRDefault="0064274A" w:rsidP="00962F09">
      <w:pPr>
        <w:pStyle w:val="ListParagraph"/>
        <w:numPr>
          <w:ilvl w:val="0"/>
          <w:numId w:val="16"/>
        </w:numPr>
        <w:rPr>
          <w:rFonts w:asciiTheme="minorHAnsi" w:hAnsiTheme="minorHAnsi" w:cstheme="minorHAnsi"/>
        </w:rPr>
      </w:pPr>
      <w:r w:rsidRPr="00962F09">
        <w:rPr>
          <w:rFonts w:asciiTheme="minorHAnsi" w:hAnsiTheme="minorHAnsi" w:cstheme="minorHAnsi"/>
        </w:rPr>
        <w:t>1</w:t>
      </w:r>
      <w:r w:rsidRPr="00962F09">
        <w:rPr>
          <w:rFonts w:asciiTheme="minorHAnsi" w:hAnsiTheme="minorHAnsi" w:cstheme="minorHAnsi"/>
          <w:vertAlign w:val="superscript"/>
        </w:rPr>
        <w:t>st</w:t>
      </w:r>
      <w:r w:rsidRPr="00962F09">
        <w:rPr>
          <w:rFonts w:asciiTheme="minorHAnsi" w:hAnsiTheme="minorHAnsi" w:cstheme="minorHAnsi"/>
        </w:rPr>
        <w:t xml:space="preserve"> Quarter…………………………….………………...</w:t>
      </w:r>
      <w:r w:rsidR="003F49EA" w:rsidRPr="00962F09">
        <w:rPr>
          <w:rFonts w:asciiTheme="minorHAnsi" w:hAnsiTheme="minorHAnsi" w:cstheme="minorHAnsi"/>
        </w:rPr>
        <w:t>....</w:t>
      </w:r>
      <w:r w:rsidR="003949B8" w:rsidRPr="00962F09">
        <w:rPr>
          <w:rFonts w:asciiTheme="minorHAnsi" w:hAnsiTheme="minorHAnsi" w:cstheme="minorHAnsi"/>
        </w:rPr>
        <w:t>.....................</w:t>
      </w:r>
      <w:r w:rsidR="003F49EA" w:rsidRPr="00962F09">
        <w:rPr>
          <w:rFonts w:asciiTheme="minorHAnsi" w:hAnsiTheme="minorHAnsi" w:cstheme="minorHAnsi"/>
        </w:rPr>
        <w:t>3 months</w:t>
      </w:r>
      <w:r w:rsidRPr="00962F09">
        <w:rPr>
          <w:rFonts w:asciiTheme="minorHAnsi" w:hAnsiTheme="minorHAnsi" w:cstheme="minorHAnsi"/>
        </w:rPr>
        <w:t xml:space="preserve"> after OMB approval </w:t>
      </w:r>
    </w:p>
    <w:p w14:paraId="440CA9CC" w14:textId="77777777" w:rsidR="006562F5" w:rsidRPr="00962F09" w:rsidRDefault="0064274A" w:rsidP="00962F09">
      <w:pPr>
        <w:pStyle w:val="ListParagraph"/>
        <w:numPr>
          <w:ilvl w:val="0"/>
          <w:numId w:val="16"/>
        </w:numPr>
        <w:rPr>
          <w:rFonts w:asciiTheme="minorHAnsi" w:hAnsiTheme="minorHAnsi" w:cstheme="minorHAnsi"/>
        </w:rPr>
      </w:pPr>
      <w:r w:rsidRPr="00962F09">
        <w:rPr>
          <w:rFonts w:asciiTheme="minorHAnsi" w:hAnsiTheme="minorHAnsi" w:cstheme="minorHAnsi"/>
        </w:rPr>
        <w:t>2</w:t>
      </w:r>
      <w:r w:rsidRPr="00962F09">
        <w:rPr>
          <w:rFonts w:asciiTheme="minorHAnsi" w:hAnsiTheme="minorHAnsi" w:cstheme="minorHAnsi"/>
          <w:vertAlign w:val="superscript"/>
        </w:rPr>
        <w:t>nd</w:t>
      </w:r>
      <w:r w:rsidRPr="00962F09">
        <w:rPr>
          <w:rFonts w:asciiTheme="minorHAnsi" w:hAnsiTheme="minorHAnsi" w:cstheme="minorHAnsi"/>
        </w:rPr>
        <w:t xml:space="preserve"> Quarter………………………………………..……</w:t>
      </w:r>
      <w:r w:rsidR="003F49EA" w:rsidRPr="00962F09">
        <w:rPr>
          <w:rFonts w:asciiTheme="minorHAnsi" w:hAnsiTheme="minorHAnsi" w:cstheme="minorHAnsi"/>
        </w:rPr>
        <w:t>…</w:t>
      </w:r>
      <w:r w:rsidR="003949B8" w:rsidRPr="00962F09">
        <w:rPr>
          <w:rFonts w:asciiTheme="minorHAnsi" w:hAnsiTheme="minorHAnsi" w:cstheme="minorHAnsi"/>
        </w:rPr>
        <w:t>……………………..</w:t>
      </w:r>
      <w:r w:rsidR="003F49EA" w:rsidRPr="00962F09">
        <w:rPr>
          <w:rFonts w:asciiTheme="minorHAnsi" w:hAnsiTheme="minorHAnsi" w:cstheme="minorHAnsi"/>
        </w:rPr>
        <w:t xml:space="preserve">6 months </w:t>
      </w:r>
      <w:r w:rsidRPr="00962F09">
        <w:rPr>
          <w:rFonts w:asciiTheme="minorHAnsi" w:hAnsiTheme="minorHAnsi" w:cstheme="minorHAnsi"/>
        </w:rPr>
        <w:t xml:space="preserve">after OMB approval </w:t>
      </w:r>
    </w:p>
    <w:p w14:paraId="08CA542D" w14:textId="77777777" w:rsidR="006562F5" w:rsidRPr="00962F09" w:rsidRDefault="0064274A" w:rsidP="00962F09">
      <w:pPr>
        <w:pStyle w:val="ListParagraph"/>
        <w:numPr>
          <w:ilvl w:val="0"/>
          <w:numId w:val="16"/>
        </w:numPr>
        <w:rPr>
          <w:rFonts w:asciiTheme="minorHAnsi" w:hAnsiTheme="minorHAnsi" w:cstheme="minorHAnsi"/>
        </w:rPr>
      </w:pPr>
      <w:r w:rsidRPr="00962F09">
        <w:rPr>
          <w:rFonts w:asciiTheme="minorHAnsi" w:hAnsiTheme="minorHAnsi" w:cstheme="minorHAnsi"/>
        </w:rPr>
        <w:t>3</w:t>
      </w:r>
      <w:r w:rsidRPr="00962F09">
        <w:rPr>
          <w:rFonts w:asciiTheme="minorHAnsi" w:hAnsiTheme="minorHAnsi" w:cstheme="minorHAnsi"/>
          <w:vertAlign w:val="superscript"/>
        </w:rPr>
        <w:t>rd</w:t>
      </w:r>
      <w:r w:rsidRPr="00962F09">
        <w:rPr>
          <w:rFonts w:asciiTheme="minorHAnsi" w:hAnsiTheme="minorHAnsi" w:cstheme="minorHAnsi"/>
        </w:rPr>
        <w:t xml:space="preserve"> Quarter……………………………………………</w:t>
      </w:r>
      <w:r w:rsidR="003F49EA" w:rsidRPr="00962F09">
        <w:rPr>
          <w:rFonts w:asciiTheme="minorHAnsi" w:hAnsiTheme="minorHAnsi" w:cstheme="minorHAnsi"/>
        </w:rPr>
        <w:t>…</w:t>
      </w:r>
      <w:r w:rsidRPr="00962F09">
        <w:rPr>
          <w:rFonts w:asciiTheme="minorHAnsi" w:hAnsiTheme="minorHAnsi" w:cstheme="minorHAnsi"/>
        </w:rPr>
        <w:t>…</w:t>
      </w:r>
      <w:r w:rsidR="003949B8" w:rsidRPr="00962F09">
        <w:rPr>
          <w:rFonts w:asciiTheme="minorHAnsi" w:hAnsiTheme="minorHAnsi" w:cstheme="minorHAnsi"/>
        </w:rPr>
        <w:t>…………………….</w:t>
      </w:r>
      <w:r w:rsidR="003F49EA" w:rsidRPr="00962F09">
        <w:rPr>
          <w:rFonts w:asciiTheme="minorHAnsi" w:hAnsiTheme="minorHAnsi" w:cstheme="minorHAnsi"/>
        </w:rPr>
        <w:t xml:space="preserve">9 months </w:t>
      </w:r>
      <w:r w:rsidRPr="00962F09">
        <w:rPr>
          <w:rFonts w:asciiTheme="minorHAnsi" w:hAnsiTheme="minorHAnsi" w:cstheme="minorHAnsi"/>
        </w:rPr>
        <w:t>after OMB approval</w:t>
      </w:r>
    </w:p>
    <w:p w14:paraId="7606B7B2" w14:textId="4865E9E2" w:rsidR="0064274A" w:rsidRPr="00962F09" w:rsidRDefault="0064274A" w:rsidP="00962F09">
      <w:pPr>
        <w:pStyle w:val="ListParagraph"/>
        <w:numPr>
          <w:ilvl w:val="0"/>
          <w:numId w:val="16"/>
        </w:numPr>
        <w:rPr>
          <w:rFonts w:asciiTheme="minorHAnsi" w:hAnsiTheme="minorHAnsi" w:cstheme="minorHAnsi"/>
        </w:rPr>
      </w:pPr>
      <w:r w:rsidRPr="00962F09">
        <w:rPr>
          <w:rFonts w:asciiTheme="minorHAnsi" w:hAnsiTheme="minorHAnsi" w:cstheme="minorHAnsi"/>
        </w:rPr>
        <w:t>4</w:t>
      </w:r>
      <w:r w:rsidRPr="00962F09">
        <w:rPr>
          <w:rFonts w:asciiTheme="minorHAnsi" w:hAnsiTheme="minorHAnsi" w:cstheme="minorHAnsi"/>
          <w:vertAlign w:val="superscript"/>
        </w:rPr>
        <w:t>th</w:t>
      </w:r>
      <w:r w:rsidRPr="00962F09">
        <w:rPr>
          <w:rFonts w:asciiTheme="minorHAnsi" w:hAnsiTheme="minorHAnsi" w:cstheme="minorHAnsi"/>
        </w:rPr>
        <w:t xml:space="preserve"> Quarter……………………………………………</w:t>
      </w:r>
      <w:r w:rsidR="003F49EA" w:rsidRPr="00962F09">
        <w:rPr>
          <w:rFonts w:asciiTheme="minorHAnsi" w:hAnsiTheme="minorHAnsi" w:cstheme="minorHAnsi"/>
        </w:rPr>
        <w:t>…</w:t>
      </w:r>
      <w:r w:rsidR="003949B8" w:rsidRPr="00962F09">
        <w:rPr>
          <w:rFonts w:asciiTheme="minorHAnsi" w:hAnsiTheme="minorHAnsi" w:cstheme="minorHAnsi"/>
        </w:rPr>
        <w:t>……………………..</w:t>
      </w:r>
      <w:r w:rsidR="003F49EA" w:rsidRPr="00962F09">
        <w:rPr>
          <w:rFonts w:asciiTheme="minorHAnsi" w:hAnsiTheme="minorHAnsi" w:cstheme="minorHAnsi"/>
        </w:rPr>
        <w:t>12 months</w:t>
      </w:r>
      <w:r w:rsidRPr="00962F09">
        <w:rPr>
          <w:rFonts w:asciiTheme="minorHAnsi" w:hAnsiTheme="minorHAnsi" w:cstheme="minorHAnsi"/>
        </w:rPr>
        <w:t xml:space="preserve"> after OMB approval</w:t>
      </w:r>
    </w:p>
    <w:p w14:paraId="7AC2120F" w14:textId="799F895D" w:rsidR="0064274A" w:rsidRPr="000C36B1" w:rsidRDefault="0064274A" w:rsidP="006562F5">
      <w:pPr>
        <w:keepNext/>
        <w:rPr>
          <w:rFonts w:asciiTheme="minorHAnsi" w:hAnsiTheme="minorHAnsi" w:cstheme="minorHAnsi"/>
          <w:sz w:val="24"/>
        </w:rPr>
      </w:pPr>
      <w:r w:rsidRPr="000C36B1">
        <w:rPr>
          <w:rFonts w:asciiTheme="minorHAnsi" w:hAnsiTheme="minorHAnsi" w:cstheme="minorHAnsi"/>
          <w:sz w:val="24"/>
        </w:rPr>
        <w:t>End of electronic data collection………..........................………</w:t>
      </w:r>
      <w:r w:rsidR="003F49EA" w:rsidRPr="000C36B1">
        <w:rPr>
          <w:rFonts w:asciiTheme="minorHAnsi" w:hAnsiTheme="minorHAnsi" w:cstheme="minorHAnsi"/>
          <w:sz w:val="24"/>
        </w:rPr>
        <w:t>...</w:t>
      </w:r>
      <w:r w:rsidR="003949B8">
        <w:rPr>
          <w:rFonts w:asciiTheme="minorHAnsi" w:hAnsiTheme="minorHAnsi" w:cstheme="minorHAnsi"/>
          <w:sz w:val="24"/>
        </w:rPr>
        <w:t>.......</w:t>
      </w:r>
      <w:r w:rsidR="003F49EA" w:rsidRPr="000C36B1">
        <w:rPr>
          <w:rFonts w:asciiTheme="minorHAnsi" w:hAnsiTheme="minorHAnsi" w:cstheme="minorHAnsi"/>
          <w:sz w:val="24"/>
        </w:rPr>
        <w:t>12 months</w:t>
      </w:r>
      <w:r w:rsidRPr="000C36B1">
        <w:rPr>
          <w:rFonts w:asciiTheme="minorHAnsi" w:hAnsiTheme="minorHAnsi" w:cstheme="minorHAnsi"/>
          <w:sz w:val="24"/>
        </w:rPr>
        <w:t xml:space="preserve"> after OMB approval</w:t>
      </w:r>
    </w:p>
    <w:p w14:paraId="023BC6F5" w14:textId="5B5C16E1" w:rsidR="0064274A" w:rsidRPr="000C36B1" w:rsidRDefault="0064274A" w:rsidP="006562F5">
      <w:pPr>
        <w:keepNext/>
        <w:rPr>
          <w:rFonts w:asciiTheme="minorHAnsi" w:hAnsiTheme="minorHAnsi" w:cstheme="minorHAnsi"/>
          <w:sz w:val="24"/>
        </w:rPr>
      </w:pPr>
      <w:r w:rsidRPr="000C36B1">
        <w:rPr>
          <w:rFonts w:asciiTheme="minorHAnsi" w:hAnsiTheme="minorHAnsi" w:cstheme="minorHAnsi"/>
          <w:sz w:val="24"/>
        </w:rPr>
        <w:t>First tabulations from the 201</w:t>
      </w:r>
      <w:r w:rsidR="001B65F3" w:rsidRPr="000C36B1">
        <w:rPr>
          <w:rFonts w:asciiTheme="minorHAnsi" w:hAnsiTheme="minorHAnsi" w:cstheme="minorHAnsi"/>
          <w:sz w:val="24"/>
        </w:rPr>
        <w:t>9</w:t>
      </w:r>
      <w:r w:rsidRPr="000C36B1">
        <w:rPr>
          <w:rFonts w:asciiTheme="minorHAnsi" w:hAnsiTheme="minorHAnsi" w:cstheme="minorHAnsi"/>
          <w:sz w:val="24"/>
        </w:rPr>
        <w:t xml:space="preserve"> electronic dat</w:t>
      </w:r>
      <w:r w:rsidR="003949B8">
        <w:rPr>
          <w:rFonts w:asciiTheme="minorHAnsi" w:hAnsiTheme="minorHAnsi" w:cstheme="minorHAnsi"/>
          <w:sz w:val="24"/>
        </w:rPr>
        <w:t>a.............................</w:t>
      </w:r>
      <w:r w:rsidR="00611666" w:rsidRPr="000C36B1">
        <w:rPr>
          <w:rFonts w:asciiTheme="minorHAnsi" w:hAnsiTheme="minorHAnsi" w:cstheme="minorHAnsi"/>
          <w:sz w:val="24"/>
        </w:rPr>
        <w:t>20</w:t>
      </w:r>
      <w:r w:rsidRPr="000C36B1">
        <w:rPr>
          <w:rFonts w:asciiTheme="minorHAnsi" w:hAnsiTheme="minorHAnsi" w:cstheme="minorHAnsi"/>
          <w:sz w:val="24"/>
        </w:rPr>
        <w:t xml:space="preserve"> months after OMB approval</w:t>
      </w:r>
    </w:p>
    <w:p w14:paraId="4A4C6212" w14:textId="4DE601DB" w:rsidR="0064274A" w:rsidRPr="000C36B1" w:rsidRDefault="0064274A" w:rsidP="006562F5">
      <w:pPr>
        <w:keepNext/>
        <w:rPr>
          <w:rFonts w:asciiTheme="minorHAnsi" w:hAnsiTheme="minorHAnsi" w:cstheme="minorHAnsi"/>
          <w:sz w:val="24"/>
        </w:rPr>
      </w:pPr>
      <w:r w:rsidRPr="000C36B1">
        <w:rPr>
          <w:rFonts w:asciiTheme="minorHAnsi" w:hAnsiTheme="minorHAnsi" w:cstheme="minorHAnsi"/>
          <w:sz w:val="24"/>
        </w:rPr>
        <w:t xml:space="preserve">Public use file (if sufficient data collected to make </w:t>
      </w:r>
    </w:p>
    <w:p w14:paraId="6F5B27CD" w14:textId="44128432" w:rsidR="0064274A" w:rsidRPr="000C36B1" w:rsidRDefault="0064274A" w:rsidP="0064274A">
      <w:pPr>
        <w:keepNext/>
        <w:rPr>
          <w:rFonts w:asciiTheme="minorHAnsi" w:hAnsiTheme="minorHAnsi" w:cstheme="minorHAnsi"/>
          <w:sz w:val="24"/>
        </w:rPr>
      </w:pPr>
      <w:r w:rsidRPr="000C36B1">
        <w:rPr>
          <w:rFonts w:asciiTheme="minorHAnsi" w:hAnsiTheme="minorHAnsi" w:cstheme="minorHAnsi"/>
          <w:sz w:val="24"/>
        </w:rPr>
        <w:t>national estimates)...........................................</w:t>
      </w:r>
      <w:r w:rsidR="003949B8">
        <w:rPr>
          <w:rFonts w:asciiTheme="minorHAnsi" w:hAnsiTheme="minorHAnsi" w:cstheme="minorHAnsi"/>
          <w:sz w:val="24"/>
        </w:rPr>
        <w:t>..............................</w:t>
      </w:r>
      <w:r w:rsidR="00611666" w:rsidRPr="000C36B1">
        <w:rPr>
          <w:rFonts w:asciiTheme="minorHAnsi" w:hAnsiTheme="minorHAnsi" w:cstheme="minorHAnsi"/>
          <w:sz w:val="24"/>
        </w:rPr>
        <w:t>20</w:t>
      </w:r>
      <w:r w:rsidRPr="000C36B1">
        <w:rPr>
          <w:rFonts w:asciiTheme="minorHAnsi" w:hAnsiTheme="minorHAnsi" w:cstheme="minorHAnsi"/>
          <w:sz w:val="24"/>
        </w:rPr>
        <w:t xml:space="preserve"> months after OMB approval</w:t>
      </w:r>
    </w:p>
    <w:p w14:paraId="1712DD75" w14:textId="77777777" w:rsidR="0064274A" w:rsidRPr="000C36B1" w:rsidRDefault="0064274A" w:rsidP="0064274A">
      <w:pPr>
        <w:rPr>
          <w:rFonts w:asciiTheme="minorHAnsi" w:hAnsiTheme="minorHAnsi" w:cstheme="minorHAnsi"/>
          <w:i/>
          <w:color w:val="2E74B5"/>
          <w:sz w:val="24"/>
        </w:rPr>
      </w:pPr>
    </w:p>
    <w:p w14:paraId="6FA557F3" w14:textId="77777777" w:rsidR="0064274A" w:rsidRPr="000C36B1" w:rsidRDefault="0064274A" w:rsidP="0064274A">
      <w:pPr>
        <w:rPr>
          <w:rFonts w:asciiTheme="minorHAnsi" w:hAnsiTheme="minorHAnsi" w:cstheme="minorHAnsi"/>
          <w:b/>
          <w:sz w:val="24"/>
        </w:rPr>
      </w:pPr>
    </w:p>
    <w:p w14:paraId="352BFB5E" w14:textId="77777777" w:rsidR="0064274A" w:rsidRPr="000C36B1" w:rsidRDefault="0064274A" w:rsidP="0064274A">
      <w:pPr>
        <w:rPr>
          <w:rFonts w:asciiTheme="minorHAnsi" w:hAnsiTheme="minorHAnsi" w:cstheme="minorHAnsi"/>
          <w:sz w:val="24"/>
        </w:rPr>
      </w:pPr>
      <w:r w:rsidRPr="000C36B1">
        <w:rPr>
          <w:rFonts w:asciiTheme="minorHAnsi" w:hAnsiTheme="minorHAnsi" w:cstheme="minorHAnsi"/>
          <w:b/>
          <w:sz w:val="24"/>
        </w:rPr>
        <w:t>17.  Reason(s) Display of OMB Expiration Date is Inappropriate</w:t>
      </w:r>
    </w:p>
    <w:p w14:paraId="735702D0" w14:textId="77777777" w:rsidR="0064274A" w:rsidRPr="000C36B1" w:rsidRDefault="0064274A" w:rsidP="0064274A">
      <w:pPr>
        <w:rPr>
          <w:rFonts w:asciiTheme="minorHAnsi" w:hAnsiTheme="minorHAnsi" w:cstheme="minorHAnsi"/>
          <w:b/>
          <w:sz w:val="24"/>
        </w:rPr>
      </w:pPr>
    </w:p>
    <w:p w14:paraId="6C13D235" w14:textId="77777777" w:rsidR="0064274A" w:rsidRPr="000C36B1" w:rsidRDefault="0064274A" w:rsidP="0064274A">
      <w:pPr>
        <w:rPr>
          <w:rFonts w:asciiTheme="minorHAnsi" w:hAnsiTheme="minorHAnsi" w:cstheme="minorHAnsi"/>
          <w:sz w:val="24"/>
        </w:rPr>
      </w:pPr>
      <w:r w:rsidRPr="000C36B1">
        <w:rPr>
          <w:rFonts w:asciiTheme="minorHAnsi" w:hAnsiTheme="minorHAnsi" w:cstheme="minorHAnsi"/>
          <w:b/>
          <w:sz w:val="24"/>
        </w:rPr>
        <w:t xml:space="preserve">        </w:t>
      </w:r>
      <w:r w:rsidRPr="000C36B1">
        <w:rPr>
          <w:rFonts w:asciiTheme="minorHAnsi" w:hAnsiTheme="minorHAnsi" w:cstheme="minorHAnsi"/>
          <w:sz w:val="24"/>
        </w:rPr>
        <w:t>N/A</w:t>
      </w:r>
    </w:p>
    <w:p w14:paraId="4F7423C7" w14:textId="77777777" w:rsidR="0064274A" w:rsidRPr="000C36B1" w:rsidRDefault="0064274A" w:rsidP="0064274A">
      <w:pPr>
        <w:rPr>
          <w:rFonts w:asciiTheme="minorHAnsi" w:hAnsiTheme="minorHAnsi" w:cstheme="minorHAnsi"/>
          <w:sz w:val="24"/>
        </w:rPr>
      </w:pPr>
    </w:p>
    <w:p w14:paraId="358D721E" w14:textId="77777777" w:rsidR="0064274A" w:rsidRPr="000C36B1" w:rsidRDefault="0064274A" w:rsidP="0064274A">
      <w:pPr>
        <w:rPr>
          <w:rFonts w:asciiTheme="minorHAnsi" w:hAnsiTheme="minorHAnsi" w:cstheme="minorHAnsi"/>
          <w:sz w:val="24"/>
        </w:rPr>
      </w:pPr>
      <w:r w:rsidRPr="000C36B1">
        <w:rPr>
          <w:rFonts w:asciiTheme="minorHAnsi" w:hAnsiTheme="minorHAnsi" w:cstheme="minorHAnsi"/>
          <w:b/>
          <w:sz w:val="24"/>
        </w:rPr>
        <w:t>18.  Exceptions to Certification for Paperwork Reduction Act Submission</w:t>
      </w:r>
    </w:p>
    <w:p w14:paraId="0E5FC729" w14:textId="77777777" w:rsidR="0064274A" w:rsidRPr="000C36B1" w:rsidRDefault="0064274A" w:rsidP="0064274A">
      <w:pPr>
        <w:rPr>
          <w:rFonts w:asciiTheme="minorHAnsi" w:hAnsiTheme="minorHAnsi" w:cstheme="minorHAnsi"/>
          <w:sz w:val="24"/>
        </w:rPr>
      </w:pPr>
    </w:p>
    <w:p w14:paraId="080D7576" w14:textId="4B14605D" w:rsidR="00F30A94" w:rsidRPr="00501BFA" w:rsidRDefault="0064274A" w:rsidP="00AF4C4A">
      <w:pPr>
        <w:rPr>
          <w:rFonts w:asciiTheme="minorHAnsi" w:hAnsiTheme="minorHAnsi" w:cstheme="minorHAnsi"/>
        </w:rPr>
      </w:pPr>
      <w:r w:rsidRPr="000C36B1">
        <w:rPr>
          <w:rFonts w:asciiTheme="minorHAnsi" w:hAnsiTheme="minorHAnsi" w:cstheme="minorHAnsi"/>
          <w:sz w:val="24"/>
        </w:rPr>
        <w:t>No exceptions to certification are requested.</w:t>
      </w:r>
    </w:p>
    <w:sectPr w:rsidR="00F30A94" w:rsidRPr="00501BFA" w:rsidSect="00A41BCE">
      <w:footerReference w:type="default" r:id="rId2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94B24" w14:textId="77777777" w:rsidR="00A70428" w:rsidRDefault="00A70428">
      <w:r>
        <w:separator/>
      </w:r>
    </w:p>
  </w:endnote>
  <w:endnote w:type="continuationSeparator" w:id="0">
    <w:p w14:paraId="6BD9211D" w14:textId="77777777" w:rsidR="00A70428" w:rsidRDefault="00A7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42926"/>
      <w:docPartObj>
        <w:docPartGallery w:val="Page Numbers (Bottom of Page)"/>
        <w:docPartUnique/>
      </w:docPartObj>
    </w:sdtPr>
    <w:sdtEndPr>
      <w:rPr>
        <w:rFonts w:ascii="Times New Roman" w:hAnsi="Times New Roman" w:cs="Times New Roman"/>
      </w:rPr>
    </w:sdtEndPr>
    <w:sdtContent>
      <w:p w14:paraId="4923700E" w14:textId="0C876AFE" w:rsidR="00A70428" w:rsidRPr="0069540C" w:rsidRDefault="00A70428">
        <w:pPr>
          <w:pStyle w:val="Footer"/>
          <w:jc w:val="center"/>
          <w:rPr>
            <w:rFonts w:ascii="Times New Roman" w:hAnsi="Times New Roman" w:cs="Times New Roman"/>
          </w:rPr>
        </w:pPr>
        <w:r w:rsidRPr="0069540C">
          <w:rPr>
            <w:rFonts w:ascii="Times New Roman" w:hAnsi="Times New Roman" w:cs="Times New Roman"/>
          </w:rPr>
          <w:fldChar w:fldCharType="begin"/>
        </w:r>
        <w:r w:rsidRPr="0069540C">
          <w:rPr>
            <w:rFonts w:ascii="Times New Roman" w:hAnsi="Times New Roman" w:cs="Times New Roman"/>
          </w:rPr>
          <w:instrText xml:space="preserve"> PAGE   \* MERGEFORMAT </w:instrText>
        </w:r>
        <w:r w:rsidRPr="0069540C">
          <w:rPr>
            <w:rFonts w:ascii="Times New Roman" w:hAnsi="Times New Roman" w:cs="Times New Roman"/>
          </w:rPr>
          <w:fldChar w:fldCharType="separate"/>
        </w:r>
        <w:r w:rsidR="00B632E6">
          <w:rPr>
            <w:rFonts w:ascii="Times New Roman" w:hAnsi="Times New Roman" w:cs="Times New Roman"/>
            <w:noProof/>
          </w:rPr>
          <w:t>1</w:t>
        </w:r>
        <w:r w:rsidRPr="0069540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C69BE" w14:textId="77777777" w:rsidR="00A70428" w:rsidRDefault="00A70428">
      <w:r>
        <w:separator/>
      </w:r>
    </w:p>
  </w:footnote>
  <w:footnote w:type="continuationSeparator" w:id="0">
    <w:p w14:paraId="4536209C" w14:textId="77777777" w:rsidR="00A70428" w:rsidRDefault="00A70428">
      <w:r>
        <w:continuationSeparator/>
      </w:r>
    </w:p>
  </w:footnote>
  <w:footnote w:id="1">
    <w:p w14:paraId="203A518B" w14:textId="77777777" w:rsidR="00A70428" w:rsidRPr="0069540C" w:rsidRDefault="00A70428"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http://csrc.nist.gov/sec-cert/ca-compliance.html.</w:t>
      </w:r>
    </w:p>
  </w:footnote>
  <w:footnote w:id="2">
    <w:p w14:paraId="7857042E" w14:textId="77777777" w:rsidR="00A70428" w:rsidRPr="0069540C" w:rsidRDefault="00A70428" w:rsidP="009B5B60">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See http://csrc.nist.gov/policies/FISMA-final.pdf.</w:t>
      </w:r>
    </w:p>
  </w:footnote>
  <w:footnote w:id="3">
    <w:p w14:paraId="3D484BE0" w14:textId="77777777" w:rsidR="00A70428" w:rsidRPr="0069540C" w:rsidRDefault="00A70428" w:rsidP="005D1FC7">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w</w:t>
      </w:r>
      <w:r w:rsidRPr="0069540C">
        <w:rPr>
          <w:rStyle w:val="a1"/>
          <w:rFonts w:ascii="Times New Roman" w:hAnsi="Times New Roman" w:cs="Times New Roman"/>
          <w:color w:val="auto"/>
        </w:rPr>
        <w:t>ww.hsph.ha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va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d.edu/thegeocodi</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gp</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oject/webpage/mo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og</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aph/publicatio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s.htm</w:t>
      </w:r>
    </w:p>
    <w:p w14:paraId="1993B143" w14:textId="77777777" w:rsidR="00A70428" w:rsidRDefault="00A70428">
      <w:pPr>
        <w:pStyle w:val="FootnoteText"/>
      </w:pPr>
    </w:p>
  </w:footnote>
  <w:footnote w:id="4">
    <w:p w14:paraId="745C158B" w14:textId="20F48EED" w:rsidR="00A70428" w:rsidRDefault="00A70428">
      <w:pPr>
        <w:pStyle w:val="FootnoteText"/>
      </w:pPr>
      <w:r>
        <w:rPr>
          <w:rStyle w:val="FootnoteReference"/>
        </w:rPr>
        <w:footnoteRef/>
      </w:r>
      <w:r>
        <w:t xml:space="preserve"> </w:t>
      </w:r>
      <w:r w:rsidRPr="00244B1F">
        <w:rPr>
          <w:sz w:val="18"/>
          <w:szCs w:val="18"/>
        </w:rPr>
        <w:t>http://library.ahima.org/xpedio/groups/public/documents/ahima/bok1_050798.pdf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7311"/>
    <w:multiLevelType w:val="hybridMultilevel"/>
    <w:tmpl w:val="6C58F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35BB5"/>
    <w:multiLevelType w:val="hybridMultilevel"/>
    <w:tmpl w:val="0494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97371"/>
    <w:multiLevelType w:val="hybridMultilevel"/>
    <w:tmpl w:val="942A7C96"/>
    <w:lvl w:ilvl="0" w:tplc="150E12CC">
      <w:start w:val="13"/>
      <w:numFmt w:val="decimal"/>
      <w:lvlText w:val="%1."/>
      <w:lvlJc w:val="left"/>
      <w:pPr>
        <w:ind w:left="45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40FD0"/>
    <w:multiLevelType w:val="hybridMultilevel"/>
    <w:tmpl w:val="B0F4093E"/>
    <w:lvl w:ilvl="0" w:tplc="018A4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CA01FF"/>
    <w:multiLevelType w:val="hybridMultilevel"/>
    <w:tmpl w:val="85EE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230C7"/>
    <w:multiLevelType w:val="hybridMultilevel"/>
    <w:tmpl w:val="D9CAB75A"/>
    <w:lvl w:ilvl="0" w:tplc="2A38F5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186C20"/>
    <w:multiLevelType w:val="hybridMultilevel"/>
    <w:tmpl w:val="08FC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8E5BE5"/>
    <w:multiLevelType w:val="hybridMultilevel"/>
    <w:tmpl w:val="8D80D6AC"/>
    <w:lvl w:ilvl="0" w:tplc="658AC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3D50D8"/>
    <w:multiLevelType w:val="hybridMultilevel"/>
    <w:tmpl w:val="7738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D32345"/>
    <w:multiLevelType w:val="hybridMultilevel"/>
    <w:tmpl w:val="1BAA8F3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6A7D0FE3"/>
    <w:multiLevelType w:val="hybridMultilevel"/>
    <w:tmpl w:val="40E8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7219B"/>
    <w:multiLevelType w:val="hybridMultilevel"/>
    <w:tmpl w:val="65B8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23BD8"/>
    <w:multiLevelType w:val="hybridMultilevel"/>
    <w:tmpl w:val="0D3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9B1A1B"/>
    <w:multiLevelType w:val="hybridMultilevel"/>
    <w:tmpl w:val="05B8A5AC"/>
    <w:lvl w:ilvl="0" w:tplc="3FB0A2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4B38BF"/>
    <w:multiLevelType w:val="hybridMultilevel"/>
    <w:tmpl w:val="AD9494B0"/>
    <w:lvl w:ilvl="0" w:tplc="7F765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10"/>
  </w:num>
  <w:num w:numId="4">
    <w:abstractNumId w:val="5"/>
  </w:num>
  <w:num w:numId="5">
    <w:abstractNumId w:val="3"/>
  </w:num>
  <w:num w:numId="6">
    <w:abstractNumId w:val="11"/>
  </w:num>
  <w:num w:numId="7">
    <w:abstractNumId w:val="14"/>
  </w:num>
  <w:num w:numId="8">
    <w:abstractNumId w:val="0"/>
  </w:num>
  <w:num w:numId="9">
    <w:abstractNumId w:val="13"/>
  </w:num>
  <w:num w:numId="10">
    <w:abstractNumId w:val="7"/>
  </w:num>
  <w:num w:numId="11">
    <w:abstractNumId w:val="16"/>
  </w:num>
  <w:num w:numId="12">
    <w:abstractNumId w:val="12"/>
  </w:num>
  <w:num w:numId="13">
    <w:abstractNumId w:val="15"/>
  </w:num>
  <w:num w:numId="14">
    <w:abstractNumId w:val="9"/>
  </w:num>
  <w:num w:numId="15">
    <w:abstractNumId w:val="4"/>
  </w:num>
  <w:num w:numId="16">
    <w:abstractNumId w:val="1"/>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5B"/>
    <w:rsid w:val="00000220"/>
    <w:rsid w:val="00000509"/>
    <w:rsid w:val="00000D29"/>
    <w:rsid w:val="00001627"/>
    <w:rsid w:val="00001691"/>
    <w:rsid w:val="00001848"/>
    <w:rsid w:val="00001BE5"/>
    <w:rsid w:val="000030C5"/>
    <w:rsid w:val="0000351F"/>
    <w:rsid w:val="00003E3B"/>
    <w:rsid w:val="000041DD"/>
    <w:rsid w:val="000049B2"/>
    <w:rsid w:val="000055FA"/>
    <w:rsid w:val="000060C7"/>
    <w:rsid w:val="0000641C"/>
    <w:rsid w:val="00006BD9"/>
    <w:rsid w:val="000075DD"/>
    <w:rsid w:val="00007643"/>
    <w:rsid w:val="000079EF"/>
    <w:rsid w:val="00010670"/>
    <w:rsid w:val="00010E21"/>
    <w:rsid w:val="00011E34"/>
    <w:rsid w:val="00012CF2"/>
    <w:rsid w:val="00012F16"/>
    <w:rsid w:val="00013779"/>
    <w:rsid w:val="00013F9C"/>
    <w:rsid w:val="00014256"/>
    <w:rsid w:val="000147C2"/>
    <w:rsid w:val="00015926"/>
    <w:rsid w:val="00016080"/>
    <w:rsid w:val="000162A1"/>
    <w:rsid w:val="0001647A"/>
    <w:rsid w:val="00017015"/>
    <w:rsid w:val="00017248"/>
    <w:rsid w:val="00017588"/>
    <w:rsid w:val="00020CA6"/>
    <w:rsid w:val="00020D2C"/>
    <w:rsid w:val="00021CDD"/>
    <w:rsid w:val="00021E91"/>
    <w:rsid w:val="00022633"/>
    <w:rsid w:val="00023092"/>
    <w:rsid w:val="000231EE"/>
    <w:rsid w:val="00023214"/>
    <w:rsid w:val="000232CB"/>
    <w:rsid w:val="000232E4"/>
    <w:rsid w:val="000234DD"/>
    <w:rsid w:val="00024841"/>
    <w:rsid w:val="000248F1"/>
    <w:rsid w:val="00024AC6"/>
    <w:rsid w:val="000254F5"/>
    <w:rsid w:val="00025633"/>
    <w:rsid w:val="000258B7"/>
    <w:rsid w:val="00026346"/>
    <w:rsid w:val="00026556"/>
    <w:rsid w:val="0002686A"/>
    <w:rsid w:val="00026D1A"/>
    <w:rsid w:val="0002779A"/>
    <w:rsid w:val="00027A18"/>
    <w:rsid w:val="00027B3C"/>
    <w:rsid w:val="00027FAF"/>
    <w:rsid w:val="000305EB"/>
    <w:rsid w:val="0003079E"/>
    <w:rsid w:val="00030EE1"/>
    <w:rsid w:val="000311C1"/>
    <w:rsid w:val="00031A0C"/>
    <w:rsid w:val="00031B4D"/>
    <w:rsid w:val="00031DBB"/>
    <w:rsid w:val="0003342E"/>
    <w:rsid w:val="0003384A"/>
    <w:rsid w:val="000348DD"/>
    <w:rsid w:val="00035C5B"/>
    <w:rsid w:val="000364F3"/>
    <w:rsid w:val="00036B3F"/>
    <w:rsid w:val="0004090A"/>
    <w:rsid w:val="00040C81"/>
    <w:rsid w:val="00040D80"/>
    <w:rsid w:val="00040ED9"/>
    <w:rsid w:val="000410D3"/>
    <w:rsid w:val="00041ECA"/>
    <w:rsid w:val="00042239"/>
    <w:rsid w:val="00042698"/>
    <w:rsid w:val="00042CD3"/>
    <w:rsid w:val="00043679"/>
    <w:rsid w:val="0004573E"/>
    <w:rsid w:val="0004636D"/>
    <w:rsid w:val="000466B9"/>
    <w:rsid w:val="00047669"/>
    <w:rsid w:val="00047CF3"/>
    <w:rsid w:val="00047D3F"/>
    <w:rsid w:val="00047FBC"/>
    <w:rsid w:val="0005023B"/>
    <w:rsid w:val="00050900"/>
    <w:rsid w:val="00051452"/>
    <w:rsid w:val="0005157B"/>
    <w:rsid w:val="000519B6"/>
    <w:rsid w:val="0005220C"/>
    <w:rsid w:val="0005278A"/>
    <w:rsid w:val="00052A02"/>
    <w:rsid w:val="00054658"/>
    <w:rsid w:val="000547AD"/>
    <w:rsid w:val="00054A43"/>
    <w:rsid w:val="000551CE"/>
    <w:rsid w:val="00055771"/>
    <w:rsid w:val="00055E30"/>
    <w:rsid w:val="0005672F"/>
    <w:rsid w:val="00056E56"/>
    <w:rsid w:val="00056FCC"/>
    <w:rsid w:val="000576B7"/>
    <w:rsid w:val="00057B7F"/>
    <w:rsid w:val="00057C4C"/>
    <w:rsid w:val="00060ABC"/>
    <w:rsid w:val="000613C7"/>
    <w:rsid w:val="00061928"/>
    <w:rsid w:val="000624AB"/>
    <w:rsid w:val="00064623"/>
    <w:rsid w:val="000650D5"/>
    <w:rsid w:val="000658C7"/>
    <w:rsid w:val="0006599D"/>
    <w:rsid w:val="000703B1"/>
    <w:rsid w:val="00070507"/>
    <w:rsid w:val="00070ED7"/>
    <w:rsid w:val="00071255"/>
    <w:rsid w:val="00071A1E"/>
    <w:rsid w:val="00071ED5"/>
    <w:rsid w:val="000723F3"/>
    <w:rsid w:val="000724FC"/>
    <w:rsid w:val="00072C51"/>
    <w:rsid w:val="00073556"/>
    <w:rsid w:val="00073776"/>
    <w:rsid w:val="00073E74"/>
    <w:rsid w:val="00074867"/>
    <w:rsid w:val="000749EC"/>
    <w:rsid w:val="00074C3C"/>
    <w:rsid w:val="000752D2"/>
    <w:rsid w:val="000758F9"/>
    <w:rsid w:val="00075C0B"/>
    <w:rsid w:val="00076C04"/>
    <w:rsid w:val="00076FE0"/>
    <w:rsid w:val="00077002"/>
    <w:rsid w:val="000773EA"/>
    <w:rsid w:val="00080E58"/>
    <w:rsid w:val="00081530"/>
    <w:rsid w:val="000815E3"/>
    <w:rsid w:val="0008256B"/>
    <w:rsid w:val="000828D9"/>
    <w:rsid w:val="00084011"/>
    <w:rsid w:val="00084122"/>
    <w:rsid w:val="000841F2"/>
    <w:rsid w:val="00084378"/>
    <w:rsid w:val="000849ED"/>
    <w:rsid w:val="00084B10"/>
    <w:rsid w:val="00084EB1"/>
    <w:rsid w:val="00085138"/>
    <w:rsid w:val="0008610F"/>
    <w:rsid w:val="000861E5"/>
    <w:rsid w:val="000869B6"/>
    <w:rsid w:val="000870A6"/>
    <w:rsid w:val="0008710E"/>
    <w:rsid w:val="00087910"/>
    <w:rsid w:val="000900F9"/>
    <w:rsid w:val="0009052A"/>
    <w:rsid w:val="00091453"/>
    <w:rsid w:val="0009147B"/>
    <w:rsid w:val="0009232F"/>
    <w:rsid w:val="00092DD2"/>
    <w:rsid w:val="00093A34"/>
    <w:rsid w:val="00093B89"/>
    <w:rsid w:val="000942CB"/>
    <w:rsid w:val="000942EA"/>
    <w:rsid w:val="0009461B"/>
    <w:rsid w:val="0009462C"/>
    <w:rsid w:val="00094B18"/>
    <w:rsid w:val="0009599F"/>
    <w:rsid w:val="00095F17"/>
    <w:rsid w:val="00096517"/>
    <w:rsid w:val="00096A6B"/>
    <w:rsid w:val="00096D84"/>
    <w:rsid w:val="00097711"/>
    <w:rsid w:val="000A0F07"/>
    <w:rsid w:val="000A17D9"/>
    <w:rsid w:val="000A20C3"/>
    <w:rsid w:val="000A2639"/>
    <w:rsid w:val="000A3597"/>
    <w:rsid w:val="000A38CF"/>
    <w:rsid w:val="000A479F"/>
    <w:rsid w:val="000A60EB"/>
    <w:rsid w:val="000A6696"/>
    <w:rsid w:val="000A6B67"/>
    <w:rsid w:val="000A6E18"/>
    <w:rsid w:val="000B1747"/>
    <w:rsid w:val="000B1995"/>
    <w:rsid w:val="000B1C94"/>
    <w:rsid w:val="000B1F3A"/>
    <w:rsid w:val="000B2976"/>
    <w:rsid w:val="000B463A"/>
    <w:rsid w:val="000B4D0B"/>
    <w:rsid w:val="000B4F4E"/>
    <w:rsid w:val="000B5E06"/>
    <w:rsid w:val="000B71D2"/>
    <w:rsid w:val="000B7404"/>
    <w:rsid w:val="000C06D1"/>
    <w:rsid w:val="000C0B69"/>
    <w:rsid w:val="000C0C4A"/>
    <w:rsid w:val="000C1C26"/>
    <w:rsid w:val="000C1F54"/>
    <w:rsid w:val="000C20A7"/>
    <w:rsid w:val="000C2362"/>
    <w:rsid w:val="000C2733"/>
    <w:rsid w:val="000C31FD"/>
    <w:rsid w:val="000C36B1"/>
    <w:rsid w:val="000C3E75"/>
    <w:rsid w:val="000C41E5"/>
    <w:rsid w:val="000C43D5"/>
    <w:rsid w:val="000C531E"/>
    <w:rsid w:val="000C5F35"/>
    <w:rsid w:val="000C6192"/>
    <w:rsid w:val="000C6315"/>
    <w:rsid w:val="000C6A77"/>
    <w:rsid w:val="000D012B"/>
    <w:rsid w:val="000D0D15"/>
    <w:rsid w:val="000D0FE6"/>
    <w:rsid w:val="000D178C"/>
    <w:rsid w:val="000D2CF0"/>
    <w:rsid w:val="000D30E6"/>
    <w:rsid w:val="000D3AB0"/>
    <w:rsid w:val="000D3CD4"/>
    <w:rsid w:val="000D3FE8"/>
    <w:rsid w:val="000D43F5"/>
    <w:rsid w:val="000D4C80"/>
    <w:rsid w:val="000D4D4C"/>
    <w:rsid w:val="000D4DB3"/>
    <w:rsid w:val="000D6203"/>
    <w:rsid w:val="000D6545"/>
    <w:rsid w:val="000D6650"/>
    <w:rsid w:val="000D6E2D"/>
    <w:rsid w:val="000D6EB3"/>
    <w:rsid w:val="000E0432"/>
    <w:rsid w:val="000E0A04"/>
    <w:rsid w:val="000E0DB6"/>
    <w:rsid w:val="000E1796"/>
    <w:rsid w:val="000E19BA"/>
    <w:rsid w:val="000E2AC1"/>
    <w:rsid w:val="000E2E4F"/>
    <w:rsid w:val="000E2F91"/>
    <w:rsid w:val="000E3DC7"/>
    <w:rsid w:val="000E3E93"/>
    <w:rsid w:val="000E4479"/>
    <w:rsid w:val="000E48F7"/>
    <w:rsid w:val="000E5262"/>
    <w:rsid w:val="000E5652"/>
    <w:rsid w:val="000E58E1"/>
    <w:rsid w:val="000E5C99"/>
    <w:rsid w:val="000E682B"/>
    <w:rsid w:val="000E7139"/>
    <w:rsid w:val="000E7DBE"/>
    <w:rsid w:val="000F0917"/>
    <w:rsid w:val="000F0D04"/>
    <w:rsid w:val="000F1C80"/>
    <w:rsid w:val="000F24E0"/>
    <w:rsid w:val="000F2BFD"/>
    <w:rsid w:val="000F3059"/>
    <w:rsid w:val="000F370F"/>
    <w:rsid w:val="000F3FDC"/>
    <w:rsid w:val="000F3FF4"/>
    <w:rsid w:val="000F5A59"/>
    <w:rsid w:val="000F7E41"/>
    <w:rsid w:val="0010018F"/>
    <w:rsid w:val="001009F1"/>
    <w:rsid w:val="00100C82"/>
    <w:rsid w:val="00101079"/>
    <w:rsid w:val="00101999"/>
    <w:rsid w:val="00101CAD"/>
    <w:rsid w:val="00102974"/>
    <w:rsid w:val="00103B26"/>
    <w:rsid w:val="00103C22"/>
    <w:rsid w:val="00103EEE"/>
    <w:rsid w:val="00104A2F"/>
    <w:rsid w:val="00104C56"/>
    <w:rsid w:val="00105B80"/>
    <w:rsid w:val="00105CB0"/>
    <w:rsid w:val="00105CCD"/>
    <w:rsid w:val="001067D8"/>
    <w:rsid w:val="001075F7"/>
    <w:rsid w:val="001105B8"/>
    <w:rsid w:val="001116E7"/>
    <w:rsid w:val="0011177E"/>
    <w:rsid w:val="0011215A"/>
    <w:rsid w:val="0011215B"/>
    <w:rsid w:val="00113532"/>
    <w:rsid w:val="00113666"/>
    <w:rsid w:val="00114871"/>
    <w:rsid w:val="00114A34"/>
    <w:rsid w:val="0011533B"/>
    <w:rsid w:val="00115B9B"/>
    <w:rsid w:val="00116134"/>
    <w:rsid w:val="0011681B"/>
    <w:rsid w:val="001208CC"/>
    <w:rsid w:val="00120D05"/>
    <w:rsid w:val="00120D95"/>
    <w:rsid w:val="00120DDD"/>
    <w:rsid w:val="00121BD1"/>
    <w:rsid w:val="00121FBE"/>
    <w:rsid w:val="00123780"/>
    <w:rsid w:val="00125B1C"/>
    <w:rsid w:val="001262D7"/>
    <w:rsid w:val="001275DB"/>
    <w:rsid w:val="0013056F"/>
    <w:rsid w:val="00130B4B"/>
    <w:rsid w:val="00130D37"/>
    <w:rsid w:val="001311A7"/>
    <w:rsid w:val="00131CF4"/>
    <w:rsid w:val="0013251D"/>
    <w:rsid w:val="001325F0"/>
    <w:rsid w:val="00132DEE"/>
    <w:rsid w:val="00133AFB"/>
    <w:rsid w:val="00133E20"/>
    <w:rsid w:val="00134789"/>
    <w:rsid w:val="001347BD"/>
    <w:rsid w:val="001361EA"/>
    <w:rsid w:val="001361F7"/>
    <w:rsid w:val="00137032"/>
    <w:rsid w:val="00137A80"/>
    <w:rsid w:val="00140DDD"/>
    <w:rsid w:val="00141048"/>
    <w:rsid w:val="001410FE"/>
    <w:rsid w:val="001425D0"/>
    <w:rsid w:val="00142DE3"/>
    <w:rsid w:val="00143624"/>
    <w:rsid w:val="00143894"/>
    <w:rsid w:val="00143C54"/>
    <w:rsid w:val="0014425D"/>
    <w:rsid w:val="00144371"/>
    <w:rsid w:val="00145507"/>
    <w:rsid w:val="0014579D"/>
    <w:rsid w:val="001463F0"/>
    <w:rsid w:val="00146BBE"/>
    <w:rsid w:val="001474CC"/>
    <w:rsid w:val="00147AB8"/>
    <w:rsid w:val="00147EA4"/>
    <w:rsid w:val="00150939"/>
    <w:rsid w:val="00150D25"/>
    <w:rsid w:val="00151673"/>
    <w:rsid w:val="0015188F"/>
    <w:rsid w:val="0015258D"/>
    <w:rsid w:val="0015481B"/>
    <w:rsid w:val="00154C34"/>
    <w:rsid w:val="0015575D"/>
    <w:rsid w:val="0015684B"/>
    <w:rsid w:val="00157176"/>
    <w:rsid w:val="00157434"/>
    <w:rsid w:val="00161235"/>
    <w:rsid w:val="0016132B"/>
    <w:rsid w:val="0016149D"/>
    <w:rsid w:val="00161B95"/>
    <w:rsid w:val="00161D76"/>
    <w:rsid w:val="00162620"/>
    <w:rsid w:val="001633B0"/>
    <w:rsid w:val="00163BB1"/>
    <w:rsid w:val="001642E4"/>
    <w:rsid w:val="001643AB"/>
    <w:rsid w:val="00164C19"/>
    <w:rsid w:val="00165E44"/>
    <w:rsid w:val="00166194"/>
    <w:rsid w:val="0016627B"/>
    <w:rsid w:val="00166967"/>
    <w:rsid w:val="00166C1F"/>
    <w:rsid w:val="0017076A"/>
    <w:rsid w:val="00171050"/>
    <w:rsid w:val="00171928"/>
    <w:rsid w:val="00171AAF"/>
    <w:rsid w:val="001734D7"/>
    <w:rsid w:val="00173923"/>
    <w:rsid w:val="00173E7A"/>
    <w:rsid w:val="00174098"/>
    <w:rsid w:val="00175062"/>
    <w:rsid w:val="00175537"/>
    <w:rsid w:val="00176416"/>
    <w:rsid w:val="001805CC"/>
    <w:rsid w:val="001807DE"/>
    <w:rsid w:val="00180D8C"/>
    <w:rsid w:val="00180DC5"/>
    <w:rsid w:val="00181978"/>
    <w:rsid w:val="0018205D"/>
    <w:rsid w:val="00182442"/>
    <w:rsid w:val="00182531"/>
    <w:rsid w:val="001832CB"/>
    <w:rsid w:val="00184441"/>
    <w:rsid w:val="00184963"/>
    <w:rsid w:val="00184DB8"/>
    <w:rsid w:val="00185FB3"/>
    <w:rsid w:val="0018656C"/>
    <w:rsid w:val="0018675C"/>
    <w:rsid w:val="00186CB6"/>
    <w:rsid w:val="00186D32"/>
    <w:rsid w:val="001871F2"/>
    <w:rsid w:val="00187B0C"/>
    <w:rsid w:val="00187C80"/>
    <w:rsid w:val="00190F1F"/>
    <w:rsid w:val="00191033"/>
    <w:rsid w:val="00191A47"/>
    <w:rsid w:val="00192DD9"/>
    <w:rsid w:val="00192E6E"/>
    <w:rsid w:val="00193107"/>
    <w:rsid w:val="00193FCF"/>
    <w:rsid w:val="00194510"/>
    <w:rsid w:val="00194706"/>
    <w:rsid w:val="00194830"/>
    <w:rsid w:val="0019490B"/>
    <w:rsid w:val="001956E4"/>
    <w:rsid w:val="00195A4A"/>
    <w:rsid w:val="00195ED9"/>
    <w:rsid w:val="00196A61"/>
    <w:rsid w:val="00197315"/>
    <w:rsid w:val="0019763B"/>
    <w:rsid w:val="00197755"/>
    <w:rsid w:val="00197791"/>
    <w:rsid w:val="001A0BA2"/>
    <w:rsid w:val="001A1698"/>
    <w:rsid w:val="001A1808"/>
    <w:rsid w:val="001A36A0"/>
    <w:rsid w:val="001A40FD"/>
    <w:rsid w:val="001A4C52"/>
    <w:rsid w:val="001A4CC0"/>
    <w:rsid w:val="001A4E03"/>
    <w:rsid w:val="001A55A2"/>
    <w:rsid w:val="001A5B46"/>
    <w:rsid w:val="001A6280"/>
    <w:rsid w:val="001A6A23"/>
    <w:rsid w:val="001A7538"/>
    <w:rsid w:val="001A779F"/>
    <w:rsid w:val="001B00A8"/>
    <w:rsid w:val="001B042E"/>
    <w:rsid w:val="001B0928"/>
    <w:rsid w:val="001B136C"/>
    <w:rsid w:val="001B14C0"/>
    <w:rsid w:val="001B161C"/>
    <w:rsid w:val="001B166A"/>
    <w:rsid w:val="001B2E49"/>
    <w:rsid w:val="001B3473"/>
    <w:rsid w:val="001B350D"/>
    <w:rsid w:val="001B3A48"/>
    <w:rsid w:val="001B3C28"/>
    <w:rsid w:val="001B6552"/>
    <w:rsid w:val="001B65F3"/>
    <w:rsid w:val="001B7DEB"/>
    <w:rsid w:val="001B7F81"/>
    <w:rsid w:val="001C0336"/>
    <w:rsid w:val="001C05DE"/>
    <w:rsid w:val="001C0796"/>
    <w:rsid w:val="001C09F1"/>
    <w:rsid w:val="001C0CC8"/>
    <w:rsid w:val="001C17C9"/>
    <w:rsid w:val="001C207D"/>
    <w:rsid w:val="001C2223"/>
    <w:rsid w:val="001C46DD"/>
    <w:rsid w:val="001C493A"/>
    <w:rsid w:val="001C4D3E"/>
    <w:rsid w:val="001C4F91"/>
    <w:rsid w:val="001C5FDF"/>
    <w:rsid w:val="001C656C"/>
    <w:rsid w:val="001C65CC"/>
    <w:rsid w:val="001C6841"/>
    <w:rsid w:val="001C6CE7"/>
    <w:rsid w:val="001C748C"/>
    <w:rsid w:val="001C77F0"/>
    <w:rsid w:val="001C7930"/>
    <w:rsid w:val="001D065E"/>
    <w:rsid w:val="001D0702"/>
    <w:rsid w:val="001D0A6E"/>
    <w:rsid w:val="001D0D07"/>
    <w:rsid w:val="001D11BC"/>
    <w:rsid w:val="001D129C"/>
    <w:rsid w:val="001D1AC3"/>
    <w:rsid w:val="001D1ACD"/>
    <w:rsid w:val="001D282A"/>
    <w:rsid w:val="001D3562"/>
    <w:rsid w:val="001D37FB"/>
    <w:rsid w:val="001D3BB9"/>
    <w:rsid w:val="001D3D59"/>
    <w:rsid w:val="001D3FE9"/>
    <w:rsid w:val="001D43D1"/>
    <w:rsid w:val="001D4493"/>
    <w:rsid w:val="001D59EF"/>
    <w:rsid w:val="001D5FBF"/>
    <w:rsid w:val="001D65A6"/>
    <w:rsid w:val="001D7E07"/>
    <w:rsid w:val="001E000D"/>
    <w:rsid w:val="001E0861"/>
    <w:rsid w:val="001E0F36"/>
    <w:rsid w:val="001E1005"/>
    <w:rsid w:val="001E159E"/>
    <w:rsid w:val="001E1B5D"/>
    <w:rsid w:val="001E1DEE"/>
    <w:rsid w:val="001E1E63"/>
    <w:rsid w:val="001E250F"/>
    <w:rsid w:val="001E2708"/>
    <w:rsid w:val="001E3F5D"/>
    <w:rsid w:val="001E406F"/>
    <w:rsid w:val="001E4EC1"/>
    <w:rsid w:val="001E5A1E"/>
    <w:rsid w:val="001E6D73"/>
    <w:rsid w:val="001E7427"/>
    <w:rsid w:val="001E7CA8"/>
    <w:rsid w:val="001F14B6"/>
    <w:rsid w:val="001F1901"/>
    <w:rsid w:val="001F20EC"/>
    <w:rsid w:val="001F21CF"/>
    <w:rsid w:val="001F2FDB"/>
    <w:rsid w:val="001F4E42"/>
    <w:rsid w:val="001F552D"/>
    <w:rsid w:val="001F5A88"/>
    <w:rsid w:val="001F5F4F"/>
    <w:rsid w:val="001F6431"/>
    <w:rsid w:val="001F6904"/>
    <w:rsid w:val="001F6C51"/>
    <w:rsid w:val="001F75EC"/>
    <w:rsid w:val="0020093B"/>
    <w:rsid w:val="00200E6E"/>
    <w:rsid w:val="002018BE"/>
    <w:rsid w:val="00201A51"/>
    <w:rsid w:val="002030E6"/>
    <w:rsid w:val="0020382A"/>
    <w:rsid w:val="00203AFC"/>
    <w:rsid w:val="00203E43"/>
    <w:rsid w:val="00203E93"/>
    <w:rsid w:val="00203F51"/>
    <w:rsid w:val="00203FE6"/>
    <w:rsid w:val="00204623"/>
    <w:rsid w:val="002047D7"/>
    <w:rsid w:val="00205240"/>
    <w:rsid w:val="0020648D"/>
    <w:rsid w:val="0020684A"/>
    <w:rsid w:val="00206973"/>
    <w:rsid w:val="002072D3"/>
    <w:rsid w:val="002072FD"/>
    <w:rsid w:val="002074F7"/>
    <w:rsid w:val="00210681"/>
    <w:rsid w:val="002107BA"/>
    <w:rsid w:val="00210855"/>
    <w:rsid w:val="00210D2C"/>
    <w:rsid w:val="0021164F"/>
    <w:rsid w:val="0021176B"/>
    <w:rsid w:val="0021186D"/>
    <w:rsid w:val="00211C13"/>
    <w:rsid w:val="00212054"/>
    <w:rsid w:val="002121BA"/>
    <w:rsid w:val="002125CD"/>
    <w:rsid w:val="00212FD7"/>
    <w:rsid w:val="00213928"/>
    <w:rsid w:val="0021515D"/>
    <w:rsid w:val="002156E5"/>
    <w:rsid w:val="002171E0"/>
    <w:rsid w:val="0021761C"/>
    <w:rsid w:val="0022017F"/>
    <w:rsid w:val="00220BBB"/>
    <w:rsid w:val="00220C07"/>
    <w:rsid w:val="0022100E"/>
    <w:rsid w:val="0022110A"/>
    <w:rsid w:val="00222307"/>
    <w:rsid w:val="0022265B"/>
    <w:rsid w:val="00222911"/>
    <w:rsid w:val="00222AC1"/>
    <w:rsid w:val="002238CF"/>
    <w:rsid w:val="0022397B"/>
    <w:rsid w:val="00223CD4"/>
    <w:rsid w:val="00223EF4"/>
    <w:rsid w:val="0022479A"/>
    <w:rsid w:val="00224E63"/>
    <w:rsid w:val="00225EF1"/>
    <w:rsid w:val="00225FBF"/>
    <w:rsid w:val="00226A7B"/>
    <w:rsid w:val="00226AB7"/>
    <w:rsid w:val="00226C0B"/>
    <w:rsid w:val="0022707D"/>
    <w:rsid w:val="002275C0"/>
    <w:rsid w:val="00227790"/>
    <w:rsid w:val="00230809"/>
    <w:rsid w:val="00230DBA"/>
    <w:rsid w:val="002311EF"/>
    <w:rsid w:val="0023373C"/>
    <w:rsid w:val="002337C1"/>
    <w:rsid w:val="002346E7"/>
    <w:rsid w:val="0023562F"/>
    <w:rsid w:val="00235EEE"/>
    <w:rsid w:val="00236286"/>
    <w:rsid w:val="00236C99"/>
    <w:rsid w:val="002378FD"/>
    <w:rsid w:val="00237DD0"/>
    <w:rsid w:val="0024077D"/>
    <w:rsid w:val="002421EA"/>
    <w:rsid w:val="00242965"/>
    <w:rsid w:val="00242FC8"/>
    <w:rsid w:val="00243B1E"/>
    <w:rsid w:val="00243DD4"/>
    <w:rsid w:val="00243DEA"/>
    <w:rsid w:val="00244B1F"/>
    <w:rsid w:val="00245ACD"/>
    <w:rsid w:val="0024675A"/>
    <w:rsid w:val="002477C4"/>
    <w:rsid w:val="00247962"/>
    <w:rsid w:val="00247C89"/>
    <w:rsid w:val="002503E1"/>
    <w:rsid w:val="00251E46"/>
    <w:rsid w:val="00252628"/>
    <w:rsid w:val="0025361A"/>
    <w:rsid w:val="00253A0B"/>
    <w:rsid w:val="00253AFD"/>
    <w:rsid w:val="00253D8F"/>
    <w:rsid w:val="002546B2"/>
    <w:rsid w:val="00254A77"/>
    <w:rsid w:val="002552B1"/>
    <w:rsid w:val="0025550B"/>
    <w:rsid w:val="002562A5"/>
    <w:rsid w:val="002564FF"/>
    <w:rsid w:val="00256BE4"/>
    <w:rsid w:val="00256DF7"/>
    <w:rsid w:val="00257CC9"/>
    <w:rsid w:val="00257E19"/>
    <w:rsid w:val="00260DE2"/>
    <w:rsid w:val="00261CBA"/>
    <w:rsid w:val="002621B3"/>
    <w:rsid w:val="00262412"/>
    <w:rsid w:val="0026277C"/>
    <w:rsid w:val="002628CC"/>
    <w:rsid w:val="00262DFC"/>
    <w:rsid w:val="0026321E"/>
    <w:rsid w:val="0026413E"/>
    <w:rsid w:val="0026452E"/>
    <w:rsid w:val="002647CF"/>
    <w:rsid w:val="00264BD5"/>
    <w:rsid w:val="00264D4F"/>
    <w:rsid w:val="002650D0"/>
    <w:rsid w:val="00265195"/>
    <w:rsid w:val="00266A15"/>
    <w:rsid w:val="00270322"/>
    <w:rsid w:val="0027091B"/>
    <w:rsid w:val="0027103A"/>
    <w:rsid w:val="00271553"/>
    <w:rsid w:val="002725CE"/>
    <w:rsid w:val="0027280E"/>
    <w:rsid w:val="00272874"/>
    <w:rsid w:val="00272F52"/>
    <w:rsid w:val="0027402B"/>
    <w:rsid w:val="00274784"/>
    <w:rsid w:val="00274E50"/>
    <w:rsid w:val="0027553A"/>
    <w:rsid w:val="00275B27"/>
    <w:rsid w:val="00276443"/>
    <w:rsid w:val="00276EF3"/>
    <w:rsid w:val="0027775D"/>
    <w:rsid w:val="00277C9E"/>
    <w:rsid w:val="00277EA0"/>
    <w:rsid w:val="002803FC"/>
    <w:rsid w:val="00280D8B"/>
    <w:rsid w:val="002814CA"/>
    <w:rsid w:val="00281F2E"/>
    <w:rsid w:val="0028222F"/>
    <w:rsid w:val="0028341F"/>
    <w:rsid w:val="002836E9"/>
    <w:rsid w:val="002847F6"/>
    <w:rsid w:val="00284A40"/>
    <w:rsid w:val="00284B77"/>
    <w:rsid w:val="00285494"/>
    <w:rsid w:val="002860D3"/>
    <w:rsid w:val="0028620A"/>
    <w:rsid w:val="002866DB"/>
    <w:rsid w:val="0028687C"/>
    <w:rsid w:val="002871E6"/>
    <w:rsid w:val="00287732"/>
    <w:rsid w:val="00290561"/>
    <w:rsid w:val="00290811"/>
    <w:rsid w:val="00290949"/>
    <w:rsid w:val="002919D5"/>
    <w:rsid w:val="00291B9C"/>
    <w:rsid w:val="00291DF2"/>
    <w:rsid w:val="00291FC6"/>
    <w:rsid w:val="0029211F"/>
    <w:rsid w:val="00292A1C"/>
    <w:rsid w:val="00292C8C"/>
    <w:rsid w:val="00292FA9"/>
    <w:rsid w:val="002931ED"/>
    <w:rsid w:val="00294486"/>
    <w:rsid w:val="00294B5D"/>
    <w:rsid w:val="00295094"/>
    <w:rsid w:val="00295CDC"/>
    <w:rsid w:val="00296E23"/>
    <w:rsid w:val="0029729C"/>
    <w:rsid w:val="002A0076"/>
    <w:rsid w:val="002A0721"/>
    <w:rsid w:val="002A0CA1"/>
    <w:rsid w:val="002A17F5"/>
    <w:rsid w:val="002A1CB3"/>
    <w:rsid w:val="002A290F"/>
    <w:rsid w:val="002A33B3"/>
    <w:rsid w:val="002A3E9A"/>
    <w:rsid w:val="002A52F5"/>
    <w:rsid w:val="002A678E"/>
    <w:rsid w:val="002A6D0F"/>
    <w:rsid w:val="002A6EB8"/>
    <w:rsid w:val="002A79DB"/>
    <w:rsid w:val="002B1639"/>
    <w:rsid w:val="002B16D7"/>
    <w:rsid w:val="002B37ED"/>
    <w:rsid w:val="002B3FF4"/>
    <w:rsid w:val="002B420E"/>
    <w:rsid w:val="002B46AA"/>
    <w:rsid w:val="002B4937"/>
    <w:rsid w:val="002B4E54"/>
    <w:rsid w:val="002B5072"/>
    <w:rsid w:val="002B509C"/>
    <w:rsid w:val="002B5497"/>
    <w:rsid w:val="002B5B00"/>
    <w:rsid w:val="002B6850"/>
    <w:rsid w:val="002B6CF8"/>
    <w:rsid w:val="002B72B0"/>
    <w:rsid w:val="002B7412"/>
    <w:rsid w:val="002B773F"/>
    <w:rsid w:val="002B7C57"/>
    <w:rsid w:val="002C0427"/>
    <w:rsid w:val="002C0565"/>
    <w:rsid w:val="002C0A1A"/>
    <w:rsid w:val="002C135F"/>
    <w:rsid w:val="002C2A03"/>
    <w:rsid w:val="002C2FAD"/>
    <w:rsid w:val="002C3235"/>
    <w:rsid w:val="002C3925"/>
    <w:rsid w:val="002C3EBB"/>
    <w:rsid w:val="002C4759"/>
    <w:rsid w:val="002C4AD0"/>
    <w:rsid w:val="002C4E72"/>
    <w:rsid w:val="002C5225"/>
    <w:rsid w:val="002C6458"/>
    <w:rsid w:val="002C67B5"/>
    <w:rsid w:val="002C7159"/>
    <w:rsid w:val="002C7279"/>
    <w:rsid w:val="002C7A49"/>
    <w:rsid w:val="002C7DEA"/>
    <w:rsid w:val="002D04B4"/>
    <w:rsid w:val="002D0F40"/>
    <w:rsid w:val="002D1208"/>
    <w:rsid w:val="002D1497"/>
    <w:rsid w:val="002D1618"/>
    <w:rsid w:val="002D1A49"/>
    <w:rsid w:val="002D1CBE"/>
    <w:rsid w:val="002D2712"/>
    <w:rsid w:val="002D28B6"/>
    <w:rsid w:val="002D28C0"/>
    <w:rsid w:val="002D2F87"/>
    <w:rsid w:val="002D3311"/>
    <w:rsid w:val="002D353E"/>
    <w:rsid w:val="002D3B24"/>
    <w:rsid w:val="002D4036"/>
    <w:rsid w:val="002D4353"/>
    <w:rsid w:val="002D5B1A"/>
    <w:rsid w:val="002D5D11"/>
    <w:rsid w:val="002D6081"/>
    <w:rsid w:val="002D60BC"/>
    <w:rsid w:val="002D6DBA"/>
    <w:rsid w:val="002D72B9"/>
    <w:rsid w:val="002D7417"/>
    <w:rsid w:val="002D78FF"/>
    <w:rsid w:val="002E064A"/>
    <w:rsid w:val="002E0CA4"/>
    <w:rsid w:val="002E0D6A"/>
    <w:rsid w:val="002E11B1"/>
    <w:rsid w:val="002E1B04"/>
    <w:rsid w:val="002E1D11"/>
    <w:rsid w:val="002E208A"/>
    <w:rsid w:val="002E2C48"/>
    <w:rsid w:val="002E3559"/>
    <w:rsid w:val="002E3A40"/>
    <w:rsid w:val="002E3BA3"/>
    <w:rsid w:val="002E4B3B"/>
    <w:rsid w:val="002E4D13"/>
    <w:rsid w:val="002E50CD"/>
    <w:rsid w:val="002E5211"/>
    <w:rsid w:val="002E52C5"/>
    <w:rsid w:val="002E55B8"/>
    <w:rsid w:val="002E5B06"/>
    <w:rsid w:val="002E5D1F"/>
    <w:rsid w:val="002E68A3"/>
    <w:rsid w:val="002E6C84"/>
    <w:rsid w:val="002E6DFB"/>
    <w:rsid w:val="002E6F6B"/>
    <w:rsid w:val="002E73A5"/>
    <w:rsid w:val="002E7AF8"/>
    <w:rsid w:val="002F07F9"/>
    <w:rsid w:val="002F15FB"/>
    <w:rsid w:val="002F1C28"/>
    <w:rsid w:val="002F2948"/>
    <w:rsid w:val="002F2AB1"/>
    <w:rsid w:val="002F3E70"/>
    <w:rsid w:val="002F47A0"/>
    <w:rsid w:val="002F4C88"/>
    <w:rsid w:val="002F4FED"/>
    <w:rsid w:val="002F537B"/>
    <w:rsid w:val="002F6947"/>
    <w:rsid w:val="003008A0"/>
    <w:rsid w:val="00300907"/>
    <w:rsid w:val="00300970"/>
    <w:rsid w:val="00300D8E"/>
    <w:rsid w:val="003017CC"/>
    <w:rsid w:val="00303422"/>
    <w:rsid w:val="00303D83"/>
    <w:rsid w:val="00303E41"/>
    <w:rsid w:val="0030433C"/>
    <w:rsid w:val="003046AA"/>
    <w:rsid w:val="00305432"/>
    <w:rsid w:val="003059B6"/>
    <w:rsid w:val="00305E5A"/>
    <w:rsid w:val="0030679D"/>
    <w:rsid w:val="00306B11"/>
    <w:rsid w:val="00306B31"/>
    <w:rsid w:val="00306C57"/>
    <w:rsid w:val="003074C4"/>
    <w:rsid w:val="003075BF"/>
    <w:rsid w:val="00307894"/>
    <w:rsid w:val="00307B43"/>
    <w:rsid w:val="00310373"/>
    <w:rsid w:val="0031092A"/>
    <w:rsid w:val="00310BB4"/>
    <w:rsid w:val="00310BCA"/>
    <w:rsid w:val="00310E37"/>
    <w:rsid w:val="00310F38"/>
    <w:rsid w:val="00311016"/>
    <w:rsid w:val="00311C86"/>
    <w:rsid w:val="00312490"/>
    <w:rsid w:val="00312802"/>
    <w:rsid w:val="003146EB"/>
    <w:rsid w:val="00314BC1"/>
    <w:rsid w:val="00315107"/>
    <w:rsid w:val="003153AE"/>
    <w:rsid w:val="003153C6"/>
    <w:rsid w:val="00316080"/>
    <w:rsid w:val="003164D3"/>
    <w:rsid w:val="00316BAD"/>
    <w:rsid w:val="00316C12"/>
    <w:rsid w:val="00317E7C"/>
    <w:rsid w:val="00317F6E"/>
    <w:rsid w:val="003202B8"/>
    <w:rsid w:val="00320397"/>
    <w:rsid w:val="0032120C"/>
    <w:rsid w:val="003213CF"/>
    <w:rsid w:val="00321741"/>
    <w:rsid w:val="003218E9"/>
    <w:rsid w:val="00321E7B"/>
    <w:rsid w:val="00321F1E"/>
    <w:rsid w:val="00322101"/>
    <w:rsid w:val="00322313"/>
    <w:rsid w:val="00323751"/>
    <w:rsid w:val="003239CE"/>
    <w:rsid w:val="00323E97"/>
    <w:rsid w:val="00324268"/>
    <w:rsid w:val="003250B3"/>
    <w:rsid w:val="003254BC"/>
    <w:rsid w:val="00325825"/>
    <w:rsid w:val="00325C02"/>
    <w:rsid w:val="00327EA6"/>
    <w:rsid w:val="003306F4"/>
    <w:rsid w:val="00330C9C"/>
    <w:rsid w:val="00331305"/>
    <w:rsid w:val="00331395"/>
    <w:rsid w:val="003319BF"/>
    <w:rsid w:val="00333312"/>
    <w:rsid w:val="0033378C"/>
    <w:rsid w:val="0033379F"/>
    <w:rsid w:val="00333811"/>
    <w:rsid w:val="00333DA6"/>
    <w:rsid w:val="00334AD9"/>
    <w:rsid w:val="00335F35"/>
    <w:rsid w:val="003363B5"/>
    <w:rsid w:val="00336552"/>
    <w:rsid w:val="00336A98"/>
    <w:rsid w:val="00336FC6"/>
    <w:rsid w:val="003374FB"/>
    <w:rsid w:val="0033795E"/>
    <w:rsid w:val="00337B52"/>
    <w:rsid w:val="00337ED6"/>
    <w:rsid w:val="00340939"/>
    <w:rsid w:val="00340B22"/>
    <w:rsid w:val="00340BA2"/>
    <w:rsid w:val="00340BC6"/>
    <w:rsid w:val="00340EB6"/>
    <w:rsid w:val="00340EEA"/>
    <w:rsid w:val="003415ED"/>
    <w:rsid w:val="00341AAA"/>
    <w:rsid w:val="00341D9C"/>
    <w:rsid w:val="003423E7"/>
    <w:rsid w:val="00342495"/>
    <w:rsid w:val="00342528"/>
    <w:rsid w:val="0034262C"/>
    <w:rsid w:val="003429B3"/>
    <w:rsid w:val="00342AC2"/>
    <w:rsid w:val="00343697"/>
    <w:rsid w:val="00343ABF"/>
    <w:rsid w:val="00344552"/>
    <w:rsid w:val="00345BA4"/>
    <w:rsid w:val="00346FF0"/>
    <w:rsid w:val="003477E8"/>
    <w:rsid w:val="00347CF0"/>
    <w:rsid w:val="003504A3"/>
    <w:rsid w:val="00350A0E"/>
    <w:rsid w:val="00350AED"/>
    <w:rsid w:val="00351CA9"/>
    <w:rsid w:val="00351E45"/>
    <w:rsid w:val="00351F1E"/>
    <w:rsid w:val="003533AB"/>
    <w:rsid w:val="0035383D"/>
    <w:rsid w:val="0035389C"/>
    <w:rsid w:val="003543C9"/>
    <w:rsid w:val="00354D2D"/>
    <w:rsid w:val="003567BD"/>
    <w:rsid w:val="00357AFF"/>
    <w:rsid w:val="0036010D"/>
    <w:rsid w:val="0036053C"/>
    <w:rsid w:val="00360570"/>
    <w:rsid w:val="003607FB"/>
    <w:rsid w:val="00360EF2"/>
    <w:rsid w:val="00361075"/>
    <w:rsid w:val="003614E8"/>
    <w:rsid w:val="003618A0"/>
    <w:rsid w:val="00361BE5"/>
    <w:rsid w:val="00361ED5"/>
    <w:rsid w:val="0036249F"/>
    <w:rsid w:val="003626C0"/>
    <w:rsid w:val="003626FE"/>
    <w:rsid w:val="00364280"/>
    <w:rsid w:val="003645DE"/>
    <w:rsid w:val="0036480D"/>
    <w:rsid w:val="0036481A"/>
    <w:rsid w:val="00364DF6"/>
    <w:rsid w:val="0036564B"/>
    <w:rsid w:val="00365964"/>
    <w:rsid w:val="00365E90"/>
    <w:rsid w:val="00367654"/>
    <w:rsid w:val="0037037C"/>
    <w:rsid w:val="00370E7A"/>
    <w:rsid w:val="0037104F"/>
    <w:rsid w:val="00372184"/>
    <w:rsid w:val="0037227D"/>
    <w:rsid w:val="003725B8"/>
    <w:rsid w:val="00372690"/>
    <w:rsid w:val="00372723"/>
    <w:rsid w:val="00372EA7"/>
    <w:rsid w:val="0037515D"/>
    <w:rsid w:val="003752E4"/>
    <w:rsid w:val="00375899"/>
    <w:rsid w:val="00375CB8"/>
    <w:rsid w:val="003765DB"/>
    <w:rsid w:val="003766F7"/>
    <w:rsid w:val="00376D3D"/>
    <w:rsid w:val="00376F13"/>
    <w:rsid w:val="0037771D"/>
    <w:rsid w:val="00377CC9"/>
    <w:rsid w:val="00381EAD"/>
    <w:rsid w:val="003837BA"/>
    <w:rsid w:val="00383D4D"/>
    <w:rsid w:val="003843B4"/>
    <w:rsid w:val="0038458C"/>
    <w:rsid w:val="00385353"/>
    <w:rsid w:val="003859C2"/>
    <w:rsid w:val="00385DB2"/>
    <w:rsid w:val="00387134"/>
    <w:rsid w:val="003871D8"/>
    <w:rsid w:val="00387219"/>
    <w:rsid w:val="003906BE"/>
    <w:rsid w:val="00391120"/>
    <w:rsid w:val="003913D5"/>
    <w:rsid w:val="00391871"/>
    <w:rsid w:val="00391DF7"/>
    <w:rsid w:val="00391F69"/>
    <w:rsid w:val="00392720"/>
    <w:rsid w:val="00392A08"/>
    <w:rsid w:val="0039320A"/>
    <w:rsid w:val="00393FAA"/>
    <w:rsid w:val="00394062"/>
    <w:rsid w:val="003949B8"/>
    <w:rsid w:val="00394B55"/>
    <w:rsid w:val="00394C1E"/>
    <w:rsid w:val="00394CB0"/>
    <w:rsid w:val="003952B9"/>
    <w:rsid w:val="003958A4"/>
    <w:rsid w:val="003959A4"/>
    <w:rsid w:val="0039635A"/>
    <w:rsid w:val="00396799"/>
    <w:rsid w:val="00396A69"/>
    <w:rsid w:val="00396FBC"/>
    <w:rsid w:val="003A013E"/>
    <w:rsid w:val="003A0400"/>
    <w:rsid w:val="003A068E"/>
    <w:rsid w:val="003A0A2C"/>
    <w:rsid w:val="003A14C5"/>
    <w:rsid w:val="003A1CD8"/>
    <w:rsid w:val="003A219D"/>
    <w:rsid w:val="003A2232"/>
    <w:rsid w:val="003A2517"/>
    <w:rsid w:val="003A2C52"/>
    <w:rsid w:val="003A3442"/>
    <w:rsid w:val="003A3492"/>
    <w:rsid w:val="003A3BAE"/>
    <w:rsid w:val="003A3D21"/>
    <w:rsid w:val="003A443F"/>
    <w:rsid w:val="003A452D"/>
    <w:rsid w:val="003A470B"/>
    <w:rsid w:val="003A50A4"/>
    <w:rsid w:val="003A50D2"/>
    <w:rsid w:val="003A5543"/>
    <w:rsid w:val="003A5D84"/>
    <w:rsid w:val="003A6448"/>
    <w:rsid w:val="003A6454"/>
    <w:rsid w:val="003A67C9"/>
    <w:rsid w:val="003A6A76"/>
    <w:rsid w:val="003A7304"/>
    <w:rsid w:val="003A7BDC"/>
    <w:rsid w:val="003B105A"/>
    <w:rsid w:val="003B1217"/>
    <w:rsid w:val="003B16D6"/>
    <w:rsid w:val="003B18DC"/>
    <w:rsid w:val="003B1A18"/>
    <w:rsid w:val="003B1B16"/>
    <w:rsid w:val="003B2E10"/>
    <w:rsid w:val="003B3347"/>
    <w:rsid w:val="003B53AF"/>
    <w:rsid w:val="003B5F7B"/>
    <w:rsid w:val="003B6255"/>
    <w:rsid w:val="003B6E14"/>
    <w:rsid w:val="003B7A54"/>
    <w:rsid w:val="003B7DF9"/>
    <w:rsid w:val="003C003E"/>
    <w:rsid w:val="003C06FE"/>
    <w:rsid w:val="003C0D52"/>
    <w:rsid w:val="003C1117"/>
    <w:rsid w:val="003C1616"/>
    <w:rsid w:val="003C2117"/>
    <w:rsid w:val="003C2416"/>
    <w:rsid w:val="003C29E4"/>
    <w:rsid w:val="003C35AA"/>
    <w:rsid w:val="003C424A"/>
    <w:rsid w:val="003C4A7F"/>
    <w:rsid w:val="003C54EE"/>
    <w:rsid w:val="003C557A"/>
    <w:rsid w:val="003C5748"/>
    <w:rsid w:val="003C6429"/>
    <w:rsid w:val="003C667E"/>
    <w:rsid w:val="003C7778"/>
    <w:rsid w:val="003C78B0"/>
    <w:rsid w:val="003C7D03"/>
    <w:rsid w:val="003D0243"/>
    <w:rsid w:val="003D0843"/>
    <w:rsid w:val="003D117F"/>
    <w:rsid w:val="003D11C5"/>
    <w:rsid w:val="003D12E6"/>
    <w:rsid w:val="003D1FDA"/>
    <w:rsid w:val="003D22C0"/>
    <w:rsid w:val="003D247D"/>
    <w:rsid w:val="003D2D24"/>
    <w:rsid w:val="003D2EB5"/>
    <w:rsid w:val="003D3148"/>
    <w:rsid w:val="003D344A"/>
    <w:rsid w:val="003D3542"/>
    <w:rsid w:val="003D3A61"/>
    <w:rsid w:val="003D4849"/>
    <w:rsid w:val="003D52EE"/>
    <w:rsid w:val="003D53D6"/>
    <w:rsid w:val="003D5753"/>
    <w:rsid w:val="003D597C"/>
    <w:rsid w:val="003D69C1"/>
    <w:rsid w:val="003D771A"/>
    <w:rsid w:val="003D7729"/>
    <w:rsid w:val="003E0B25"/>
    <w:rsid w:val="003E0D2A"/>
    <w:rsid w:val="003E15A2"/>
    <w:rsid w:val="003E192C"/>
    <w:rsid w:val="003E1D7B"/>
    <w:rsid w:val="003E1DB8"/>
    <w:rsid w:val="003E234B"/>
    <w:rsid w:val="003E2777"/>
    <w:rsid w:val="003E2A0B"/>
    <w:rsid w:val="003E2D2C"/>
    <w:rsid w:val="003E3234"/>
    <w:rsid w:val="003E36A6"/>
    <w:rsid w:val="003E4A0C"/>
    <w:rsid w:val="003E4A29"/>
    <w:rsid w:val="003E4D73"/>
    <w:rsid w:val="003E4F3D"/>
    <w:rsid w:val="003E5A4F"/>
    <w:rsid w:val="003E6157"/>
    <w:rsid w:val="003E6912"/>
    <w:rsid w:val="003E752C"/>
    <w:rsid w:val="003E798F"/>
    <w:rsid w:val="003E7A49"/>
    <w:rsid w:val="003E7C8E"/>
    <w:rsid w:val="003E7F6A"/>
    <w:rsid w:val="003F05C9"/>
    <w:rsid w:val="003F0943"/>
    <w:rsid w:val="003F0CE4"/>
    <w:rsid w:val="003F0FAE"/>
    <w:rsid w:val="003F1D70"/>
    <w:rsid w:val="003F1E36"/>
    <w:rsid w:val="003F327E"/>
    <w:rsid w:val="003F347C"/>
    <w:rsid w:val="003F479C"/>
    <w:rsid w:val="003F49EA"/>
    <w:rsid w:val="003F4D48"/>
    <w:rsid w:val="003F5212"/>
    <w:rsid w:val="003F5964"/>
    <w:rsid w:val="003F6353"/>
    <w:rsid w:val="003F68A0"/>
    <w:rsid w:val="003F6E28"/>
    <w:rsid w:val="00400510"/>
    <w:rsid w:val="0040288D"/>
    <w:rsid w:val="00402944"/>
    <w:rsid w:val="00403B90"/>
    <w:rsid w:val="004045E1"/>
    <w:rsid w:val="00404D13"/>
    <w:rsid w:val="00404E1B"/>
    <w:rsid w:val="00405A0B"/>
    <w:rsid w:val="0040657F"/>
    <w:rsid w:val="00406A4B"/>
    <w:rsid w:val="00406CCF"/>
    <w:rsid w:val="004073F4"/>
    <w:rsid w:val="00407692"/>
    <w:rsid w:val="004103D1"/>
    <w:rsid w:val="00411897"/>
    <w:rsid w:val="00411E9E"/>
    <w:rsid w:val="0041262A"/>
    <w:rsid w:val="00412789"/>
    <w:rsid w:val="004129B1"/>
    <w:rsid w:val="00412B79"/>
    <w:rsid w:val="00412FF4"/>
    <w:rsid w:val="00413A22"/>
    <w:rsid w:val="00413C53"/>
    <w:rsid w:val="004149B5"/>
    <w:rsid w:val="00414D99"/>
    <w:rsid w:val="00414F5C"/>
    <w:rsid w:val="00415AA0"/>
    <w:rsid w:val="00415EFC"/>
    <w:rsid w:val="0041670A"/>
    <w:rsid w:val="00416FB5"/>
    <w:rsid w:val="00417DFE"/>
    <w:rsid w:val="00420357"/>
    <w:rsid w:val="00420A26"/>
    <w:rsid w:val="0042130B"/>
    <w:rsid w:val="0042216E"/>
    <w:rsid w:val="0042348B"/>
    <w:rsid w:val="004235AC"/>
    <w:rsid w:val="004241B7"/>
    <w:rsid w:val="00424B56"/>
    <w:rsid w:val="00425988"/>
    <w:rsid w:val="00425C55"/>
    <w:rsid w:val="0042631E"/>
    <w:rsid w:val="00426F89"/>
    <w:rsid w:val="004271AC"/>
    <w:rsid w:val="00427252"/>
    <w:rsid w:val="0043030E"/>
    <w:rsid w:val="004309CC"/>
    <w:rsid w:val="004311AD"/>
    <w:rsid w:val="004314B7"/>
    <w:rsid w:val="00431B9D"/>
    <w:rsid w:val="00431D07"/>
    <w:rsid w:val="00431EFA"/>
    <w:rsid w:val="00431F07"/>
    <w:rsid w:val="0043258D"/>
    <w:rsid w:val="004325DD"/>
    <w:rsid w:val="004326DA"/>
    <w:rsid w:val="0043285A"/>
    <w:rsid w:val="004328F4"/>
    <w:rsid w:val="004331C8"/>
    <w:rsid w:val="00433A60"/>
    <w:rsid w:val="00433F98"/>
    <w:rsid w:val="00433FD6"/>
    <w:rsid w:val="004341E6"/>
    <w:rsid w:val="004351E0"/>
    <w:rsid w:val="004356CA"/>
    <w:rsid w:val="00436969"/>
    <w:rsid w:val="00436B5D"/>
    <w:rsid w:val="00436C42"/>
    <w:rsid w:val="00436F63"/>
    <w:rsid w:val="004375F0"/>
    <w:rsid w:val="0043768E"/>
    <w:rsid w:val="00437AC6"/>
    <w:rsid w:val="00437BF3"/>
    <w:rsid w:val="00437E28"/>
    <w:rsid w:val="004406BE"/>
    <w:rsid w:val="004408DE"/>
    <w:rsid w:val="00440A20"/>
    <w:rsid w:val="00440C4A"/>
    <w:rsid w:val="004417B1"/>
    <w:rsid w:val="00441991"/>
    <w:rsid w:val="00441B7C"/>
    <w:rsid w:val="0044367A"/>
    <w:rsid w:val="0044526D"/>
    <w:rsid w:val="004457D6"/>
    <w:rsid w:val="00445FD8"/>
    <w:rsid w:val="00446B14"/>
    <w:rsid w:val="00450B99"/>
    <w:rsid w:val="00450D2A"/>
    <w:rsid w:val="00450EF0"/>
    <w:rsid w:val="004519DC"/>
    <w:rsid w:val="00452272"/>
    <w:rsid w:val="0045234D"/>
    <w:rsid w:val="00453061"/>
    <w:rsid w:val="004535FB"/>
    <w:rsid w:val="00454AA3"/>
    <w:rsid w:val="00455332"/>
    <w:rsid w:val="00455CD5"/>
    <w:rsid w:val="0045626C"/>
    <w:rsid w:val="00456442"/>
    <w:rsid w:val="00456988"/>
    <w:rsid w:val="00456C14"/>
    <w:rsid w:val="00456EB8"/>
    <w:rsid w:val="004571C8"/>
    <w:rsid w:val="00457BA3"/>
    <w:rsid w:val="0046002B"/>
    <w:rsid w:val="00460646"/>
    <w:rsid w:val="0046104C"/>
    <w:rsid w:val="0046291A"/>
    <w:rsid w:val="004629E1"/>
    <w:rsid w:val="00462A4D"/>
    <w:rsid w:val="00463192"/>
    <w:rsid w:val="0046326B"/>
    <w:rsid w:val="00463E7D"/>
    <w:rsid w:val="00463E9E"/>
    <w:rsid w:val="00464E68"/>
    <w:rsid w:val="00464EC7"/>
    <w:rsid w:val="00465356"/>
    <w:rsid w:val="004653D4"/>
    <w:rsid w:val="00466313"/>
    <w:rsid w:val="00466756"/>
    <w:rsid w:val="00466A70"/>
    <w:rsid w:val="004673AC"/>
    <w:rsid w:val="0046758A"/>
    <w:rsid w:val="004676E3"/>
    <w:rsid w:val="004679FD"/>
    <w:rsid w:val="00467BCC"/>
    <w:rsid w:val="00467E19"/>
    <w:rsid w:val="00467E1B"/>
    <w:rsid w:val="004700FA"/>
    <w:rsid w:val="0047068D"/>
    <w:rsid w:val="00470C89"/>
    <w:rsid w:val="00471E82"/>
    <w:rsid w:val="00471FF4"/>
    <w:rsid w:val="00472150"/>
    <w:rsid w:val="00473A29"/>
    <w:rsid w:val="004745B4"/>
    <w:rsid w:val="0047474A"/>
    <w:rsid w:val="00474E1B"/>
    <w:rsid w:val="00475578"/>
    <w:rsid w:val="00476136"/>
    <w:rsid w:val="0047617F"/>
    <w:rsid w:val="004763A3"/>
    <w:rsid w:val="00476EC5"/>
    <w:rsid w:val="004772C4"/>
    <w:rsid w:val="00477442"/>
    <w:rsid w:val="0047798A"/>
    <w:rsid w:val="00477DF2"/>
    <w:rsid w:val="004809BD"/>
    <w:rsid w:val="00480ABA"/>
    <w:rsid w:val="00480B06"/>
    <w:rsid w:val="00480CC1"/>
    <w:rsid w:val="00480DB8"/>
    <w:rsid w:val="0048137E"/>
    <w:rsid w:val="004815C9"/>
    <w:rsid w:val="0048178B"/>
    <w:rsid w:val="00481CCC"/>
    <w:rsid w:val="00482263"/>
    <w:rsid w:val="004829C2"/>
    <w:rsid w:val="00483CA7"/>
    <w:rsid w:val="00483FB3"/>
    <w:rsid w:val="0048415C"/>
    <w:rsid w:val="00484240"/>
    <w:rsid w:val="00484A56"/>
    <w:rsid w:val="0048504F"/>
    <w:rsid w:val="00485899"/>
    <w:rsid w:val="00485F52"/>
    <w:rsid w:val="004862FB"/>
    <w:rsid w:val="004870D0"/>
    <w:rsid w:val="004901B3"/>
    <w:rsid w:val="004909D0"/>
    <w:rsid w:val="00491F38"/>
    <w:rsid w:val="0049224B"/>
    <w:rsid w:val="0049233A"/>
    <w:rsid w:val="004923D7"/>
    <w:rsid w:val="00492B7C"/>
    <w:rsid w:val="00493522"/>
    <w:rsid w:val="00494491"/>
    <w:rsid w:val="004945A5"/>
    <w:rsid w:val="00495048"/>
    <w:rsid w:val="00495372"/>
    <w:rsid w:val="004959FD"/>
    <w:rsid w:val="00495AFA"/>
    <w:rsid w:val="00495E23"/>
    <w:rsid w:val="0049636D"/>
    <w:rsid w:val="004972AE"/>
    <w:rsid w:val="004973BA"/>
    <w:rsid w:val="004A023C"/>
    <w:rsid w:val="004A0990"/>
    <w:rsid w:val="004A0FEE"/>
    <w:rsid w:val="004A1161"/>
    <w:rsid w:val="004A270E"/>
    <w:rsid w:val="004A2D62"/>
    <w:rsid w:val="004A2F76"/>
    <w:rsid w:val="004A3588"/>
    <w:rsid w:val="004A37AB"/>
    <w:rsid w:val="004A3806"/>
    <w:rsid w:val="004A3AB8"/>
    <w:rsid w:val="004A3B08"/>
    <w:rsid w:val="004A4093"/>
    <w:rsid w:val="004A42B6"/>
    <w:rsid w:val="004A4E35"/>
    <w:rsid w:val="004A552F"/>
    <w:rsid w:val="004A6039"/>
    <w:rsid w:val="004A6803"/>
    <w:rsid w:val="004A765F"/>
    <w:rsid w:val="004A796F"/>
    <w:rsid w:val="004B09DF"/>
    <w:rsid w:val="004B0AD1"/>
    <w:rsid w:val="004B0F2E"/>
    <w:rsid w:val="004B16AD"/>
    <w:rsid w:val="004B39AA"/>
    <w:rsid w:val="004B4E02"/>
    <w:rsid w:val="004B6144"/>
    <w:rsid w:val="004B61EC"/>
    <w:rsid w:val="004B6AEB"/>
    <w:rsid w:val="004B7638"/>
    <w:rsid w:val="004C09F1"/>
    <w:rsid w:val="004C0A14"/>
    <w:rsid w:val="004C0C41"/>
    <w:rsid w:val="004C0E5F"/>
    <w:rsid w:val="004C1213"/>
    <w:rsid w:val="004C2315"/>
    <w:rsid w:val="004C27BD"/>
    <w:rsid w:val="004C4193"/>
    <w:rsid w:val="004C46E7"/>
    <w:rsid w:val="004C4BFF"/>
    <w:rsid w:val="004C5E74"/>
    <w:rsid w:val="004C60B7"/>
    <w:rsid w:val="004C6A9D"/>
    <w:rsid w:val="004C7AA0"/>
    <w:rsid w:val="004C7E3F"/>
    <w:rsid w:val="004D06E2"/>
    <w:rsid w:val="004D0FB2"/>
    <w:rsid w:val="004D12F3"/>
    <w:rsid w:val="004D16D8"/>
    <w:rsid w:val="004D187B"/>
    <w:rsid w:val="004D1947"/>
    <w:rsid w:val="004D1BD3"/>
    <w:rsid w:val="004D1F5D"/>
    <w:rsid w:val="004D21F2"/>
    <w:rsid w:val="004D2474"/>
    <w:rsid w:val="004D2F9B"/>
    <w:rsid w:val="004D3C78"/>
    <w:rsid w:val="004D4966"/>
    <w:rsid w:val="004D500E"/>
    <w:rsid w:val="004D55FB"/>
    <w:rsid w:val="004D5CC8"/>
    <w:rsid w:val="004D6FAC"/>
    <w:rsid w:val="004D7AD1"/>
    <w:rsid w:val="004D7C55"/>
    <w:rsid w:val="004D7D32"/>
    <w:rsid w:val="004E0F87"/>
    <w:rsid w:val="004E12DD"/>
    <w:rsid w:val="004E133D"/>
    <w:rsid w:val="004E15F2"/>
    <w:rsid w:val="004E17C0"/>
    <w:rsid w:val="004E1BB7"/>
    <w:rsid w:val="004E208D"/>
    <w:rsid w:val="004E2653"/>
    <w:rsid w:val="004E2CB9"/>
    <w:rsid w:val="004E2CBC"/>
    <w:rsid w:val="004E328A"/>
    <w:rsid w:val="004E3690"/>
    <w:rsid w:val="004E47E0"/>
    <w:rsid w:val="004E4FB0"/>
    <w:rsid w:val="004E668C"/>
    <w:rsid w:val="004E6700"/>
    <w:rsid w:val="004E7697"/>
    <w:rsid w:val="004E7B9E"/>
    <w:rsid w:val="004E7F4E"/>
    <w:rsid w:val="004F09C8"/>
    <w:rsid w:val="004F0E42"/>
    <w:rsid w:val="004F134A"/>
    <w:rsid w:val="004F1B9B"/>
    <w:rsid w:val="004F4957"/>
    <w:rsid w:val="004F4D3F"/>
    <w:rsid w:val="004F64A4"/>
    <w:rsid w:val="004F7410"/>
    <w:rsid w:val="004F7777"/>
    <w:rsid w:val="005003BE"/>
    <w:rsid w:val="0050055E"/>
    <w:rsid w:val="00500B9B"/>
    <w:rsid w:val="00501133"/>
    <w:rsid w:val="0050144D"/>
    <w:rsid w:val="00501BFA"/>
    <w:rsid w:val="00501FD4"/>
    <w:rsid w:val="00502A6F"/>
    <w:rsid w:val="00502E95"/>
    <w:rsid w:val="00502EC2"/>
    <w:rsid w:val="00503C83"/>
    <w:rsid w:val="00504221"/>
    <w:rsid w:val="00504520"/>
    <w:rsid w:val="005047EA"/>
    <w:rsid w:val="0050638B"/>
    <w:rsid w:val="005063C5"/>
    <w:rsid w:val="00506AFA"/>
    <w:rsid w:val="00507AD1"/>
    <w:rsid w:val="005105C5"/>
    <w:rsid w:val="005109B3"/>
    <w:rsid w:val="00510A8D"/>
    <w:rsid w:val="005129A5"/>
    <w:rsid w:val="005131D7"/>
    <w:rsid w:val="0051364A"/>
    <w:rsid w:val="0051376F"/>
    <w:rsid w:val="00513A6E"/>
    <w:rsid w:val="00513D57"/>
    <w:rsid w:val="00516110"/>
    <w:rsid w:val="00516172"/>
    <w:rsid w:val="00516C9B"/>
    <w:rsid w:val="0051704B"/>
    <w:rsid w:val="005170C2"/>
    <w:rsid w:val="00517568"/>
    <w:rsid w:val="0052022D"/>
    <w:rsid w:val="005206C5"/>
    <w:rsid w:val="00522E27"/>
    <w:rsid w:val="005234C9"/>
    <w:rsid w:val="00523B98"/>
    <w:rsid w:val="0052405C"/>
    <w:rsid w:val="005240C4"/>
    <w:rsid w:val="00524356"/>
    <w:rsid w:val="005244CC"/>
    <w:rsid w:val="0052452C"/>
    <w:rsid w:val="005247C2"/>
    <w:rsid w:val="0052610A"/>
    <w:rsid w:val="005268D2"/>
    <w:rsid w:val="00526ED0"/>
    <w:rsid w:val="005270E9"/>
    <w:rsid w:val="005301AC"/>
    <w:rsid w:val="00530449"/>
    <w:rsid w:val="00530C76"/>
    <w:rsid w:val="00532BBD"/>
    <w:rsid w:val="00532C5C"/>
    <w:rsid w:val="0053339B"/>
    <w:rsid w:val="00533487"/>
    <w:rsid w:val="0053392A"/>
    <w:rsid w:val="00533A10"/>
    <w:rsid w:val="00533FE0"/>
    <w:rsid w:val="00534E32"/>
    <w:rsid w:val="00535048"/>
    <w:rsid w:val="00535249"/>
    <w:rsid w:val="005353D3"/>
    <w:rsid w:val="005358BE"/>
    <w:rsid w:val="00535E7D"/>
    <w:rsid w:val="00536046"/>
    <w:rsid w:val="005375C2"/>
    <w:rsid w:val="00537674"/>
    <w:rsid w:val="00537D86"/>
    <w:rsid w:val="00537F46"/>
    <w:rsid w:val="0054035D"/>
    <w:rsid w:val="005413DA"/>
    <w:rsid w:val="00541F62"/>
    <w:rsid w:val="00542A36"/>
    <w:rsid w:val="005431BF"/>
    <w:rsid w:val="005438E0"/>
    <w:rsid w:val="00543B05"/>
    <w:rsid w:val="005441EF"/>
    <w:rsid w:val="005458D8"/>
    <w:rsid w:val="00545D62"/>
    <w:rsid w:val="00547006"/>
    <w:rsid w:val="00547B65"/>
    <w:rsid w:val="00547C08"/>
    <w:rsid w:val="00550597"/>
    <w:rsid w:val="0055129F"/>
    <w:rsid w:val="005517FE"/>
    <w:rsid w:val="00551A11"/>
    <w:rsid w:val="00551F26"/>
    <w:rsid w:val="00552CF3"/>
    <w:rsid w:val="00552E08"/>
    <w:rsid w:val="00552F57"/>
    <w:rsid w:val="005530C1"/>
    <w:rsid w:val="00553433"/>
    <w:rsid w:val="00553ADA"/>
    <w:rsid w:val="00553EC2"/>
    <w:rsid w:val="005540D4"/>
    <w:rsid w:val="005544DA"/>
    <w:rsid w:val="00555543"/>
    <w:rsid w:val="00557504"/>
    <w:rsid w:val="00557660"/>
    <w:rsid w:val="00557888"/>
    <w:rsid w:val="00557E04"/>
    <w:rsid w:val="005622A6"/>
    <w:rsid w:val="005624FF"/>
    <w:rsid w:val="0056298A"/>
    <w:rsid w:val="00563209"/>
    <w:rsid w:val="0056324E"/>
    <w:rsid w:val="00564087"/>
    <w:rsid w:val="00565550"/>
    <w:rsid w:val="00565AB5"/>
    <w:rsid w:val="00565E00"/>
    <w:rsid w:val="00566407"/>
    <w:rsid w:val="00566797"/>
    <w:rsid w:val="00566C52"/>
    <w:rsid w:val="00566CAC"/>
    <w:rsid w:val="00566FCC"/>
    <w:rsid w:val="00567570"/>
    <w:rsid w:val="005678A2"/>
    <w:rsid w:val="00567BD8"/>
    <w:rsid w:val="00567F49"/>
    <w:rsid w:val="00571013"/>
    <w:rsid w:val="005710A4"/>
    <w:rsid w:val="00571146"/>
    <w:rsid w:val="0057197C"/>
    <w:rsid w:val="005720C1"/>
    <w:rsid w:val="0057253A"/>
    <w:rsid w:val="00572663"/>
    <w:rsid w:val="0057266E"/>
    <w:rsid w:val="005734DC"/>
    <w:rsid w:val="00573881"/>
    <w:rsid w:val="00573F6D"/>
    <w:rsid w:val="00574072"/>
    <w:rsid w:val="00574247"/>
    <w:rsid w:val="005742BE"/>
    <w:rsid w:val="0057486C"/>
    <w:rsid w:val="00575106"/>
    <w:rsid w:val="0057554A"/>
    <w:rsid w:val="005756DA"/>
    <w:rsid w:val="005761AC"/>
    <w:rsid w:val="0057650E"/>
    <w:rsid w:val="00576821"/>
    <w:rsid w:val="00576D84"/>
    <w:rsid w:val="00577469"/>
    <w:rsid w:val="00577C43"/>
    <w:rsid w:val="0058018B"/>
    <w:rsid w:val="00581500"/>
    <w:rsid w:val="005828A4"/>
    <w:rsid w:val="00582B78"/>
    <w:rsid w:val="00582EDE"/>
    <w:rsid w:val="00583243"/>
    <w:rsid w:val="0058367F"/>
    <w:rsid w:val="00583BDE"/>
    <w:rsid w:val="0058453A"/>
    <w:rsid w:val="00584D65"/>
    <w:rsid w:val="00585050"/>
    <w:rsid w:val="0058544E"/>
    <w:rsid w:val="005858DA"/>
    <w:rsid w:val="00586087"/>
    <w:rsid w:val="005863B8"/>
    <w:rsid w:val="00586558"/>
    <w:rsid w:val="005873B5"/>
    <w:rsid w:val="00590099"/>
    <w:rsid w:val="005912E9"/>
    <w:rsid w:val="00592123"/>
    <w:rsid w:val="00592AA5"/>
    <w:rsid w:val="00592FAC"/>
    <w:rsid w:val="00593DE7"/>
    <w:rsid w:val="005946CA"/>
    <w:rsid w:val="00594EC9"/>
    <w:rsid w:val="00595494"/>
    <w:rsid w:val="00595C91"/>
    <w:rsid w:val="00595E7E"/>
    <w:rsid w:val="005960DE"/>
    <w:rsid w:val="0059613F"/>
    <w:rsid w:val="00596327"/>
    <w:rsid w:val="0059637E"/>
    <w:rsid w:val="0059650F"/>
    <w:rsid w:val="005A08B6"/>
    <w:rsid w:val="005A129A"/>
    <w:rsid w:val="005A12E7"/>
    <w:rsid w:val="005A1CA9"/>
    <w:rsid w:val="005A251C"/>
    <w:rsid w:val="005A2D77"/>
    <w:rsid w:val="005A3105"/>
    <w:rsid w:val="005A3664"/>
    <w:rsid w:val="005A3B43"/>
    <w:rsid w:val="005A3CE0"/>
    <w:rsid w:val="005A3EE4"/>
    <w:rsid w:val="005A41F0"/>
    <w:rsid w:val="005A557A"/>
    <w:rsid w:val="005A60CA"/>
    <w:rsid w:val="005A66F9"/>
    <w:rsid w:val="005A6B99"/>
    <w:rsid w:val="005A74FB"/>
    <w:rsid w:val="005B02E5"/>
    <w:rsid w:val="005B04D4"/>
    <w:rsid w:val="005B0A2F"/>
    <w:rsid w:val="005B0DE2"/>
    <w:rsid w:val="005B0EC2"/>
    <w:rsid w:val="005B18D7"/>
    <w:rsid w:val="005B200D"/>
    <w:rsid w:val="005B265E"/>
    <w:rsid w:val="005B2DF6"/>
    <w:rsid w:val="005B2E17"/>
    <w:rsid w:val="005B317A"/>
    <w:rsid w:val="005B3CE9"/>
    <w:rsid w:val="005B3D51"/>
    <w:rsid w:val="005B3F65"/>
    <w:rsid w:val="005B40CE"/>
    <w:rsid w:val="005B4140"/>
    <w:rsid w:val="005B42AD"/>
    <w:rsid w:val="005B452A"/>
    <w:rsid w:val="005B48F1"/>
    <w:rsid w:val="005B5529"/>
    <w:rsid w:val="005B5E49"/>
    <w:rsid w:val="005B6653"/>
    <w:rsid w:val="005B66A6"/>
    <w:rsid w:val="005B6EB4"/>
    <w:rsid w:val="005C0115"/>
    <w:rsid w:val="005C0A22"/>
    <w:rsid w:val="005C0E71"/>
    <w:rsid w:val="005C1334"/>
    <w:rsid w:val="005C1843"/>
    <w:rsid w:val="005C18EE"/>
    <w:rsid w:val="005C1945"/>
    <w:rsid w:val="005C36DA"/>
    <w:rsid w:val="005C37EB"/>
    <w:rsid w:val="005C38C8"/>
    <w:rsid w:val="005C3F55"/>
    <w:rsid w:val="005C444C"/>
    <w:rsid w:val="005C4884"/>
    <w:rsid w:val="005C4A1F"/>
    <w:rsid w:val="005C4EC1"/>
    <w:rsid w:val="005C570B"/>
    <w:rsid w:val="005C5A7A"/>
    <w:rsid w:val="005C611E"/>
    <w:rsid w:val="005C6271"/>
    <w:rsid w:val="005C650B"/>
    <w:rsid w:val="005C702A"/>
    <w:rsid w:val="005C712B"/>
    <w:rsid w:val="005C7152"/>
    <w:rsid w:val="005D015E"/>
    <w:rsid w:val="005D022B"/>
    <w:rsid w:val="005D09BC"/>
    <w:rsid w:val="005D154B"/>
    <w:rsid w:val="005D19D9"/>
    <w:rsid w:val="005D1FC7"/>
    <w:rsid w:val="005D2E55"/>
    <w:rsid w:val="005D361D"/>
    <w:rsid w:val="005D45F2"/>
    <w:rsid w:val="005D50BF"/>
    <w:rsid w:val="005D58F3"/>
    <w:rsid w:val="005D5B3F"/>
    <w:rsid w:val="005D66CE"/>
    <w:rsid w:val="005D7BB2"/>
    <w:rsid w:val="005E09CC"/>
    <w:rsid w:val="005E0A7B"/>
    <w:rsid w:val="005E205E"/>
    <w:rsid w:val="005E20BF"/>
    <w:rsid w:val="005E2B88"/>
    <w:rsid w:val="005E2FF3"/>
    <w:rsid w:val="005E3C2E"/>
    <w:rsid w:val="005E3DDE"/>
    <w:rsid w:val="005E4B86"/>
    <w:rsid w:val="005E5074"/>
    <w:rsid w:val="005E5B55"/>
    <w:rsid w:val="005E5BDA"/>
    <w:rsid w:val="005E6BCB"/>
    <w:rsid w:val="005E6CA8"/>
    <w:rsid w:val="005E6DEE"/>
    <w:rsid w:val="005E6EFA"/>
    <w:rsid w:val="005E6FC7"/>
    <w:rsid w:val="005E71BC"/>
    <w:rsid w:val="005E7835"/>
    <w:rsid w:val="005F01B0"/>
    <w:rsid w:val="005F1227"/>
    <w:rsid w:val="005F28A8"/>
    <w:rsid w:val="005F540B"/>
    <w:rsid w:val="005F584D"/>
    <w:rsid w:val="005F6764"/>
    <w:rsid w:val="005F68EF"/>
    <w:rsid w:val="005F6B3F"/>
    <w:rsid w:val="005F6B92"/>
    <w:rsid w:val="005F7476"/>
    <w:rsid w:val="0060050B"/>
    <w:rsid w:val="0060080F"/>
    <w:rsid w:val="00600B1D"/>
    <w:rsid w:val="006011A1"/>
    <w:rsid w:val="006013F1"/>
    <w:rsid w:val="00602034"/>
    <w:rsid w:val="00602542"/>
    <w:rsid w:val="00602C03"/>
    <w:rsid w:val="006039F8"/>
    <w:rsid w:val="00603D32"/>
    <w:rsid w:val="006042E2"/>
    <w:rsid w:val="0060476B"/>
    <w:rsid w:val="00604EE7"/>
    <w:rsid w:val="006053CC"/>
    <w:rsid w:val="00605500"/>
    <w:rsid w:val="00605EAD"/>
    <w:rsid w:val="00605F6A"/>
    <w:rsid w:val="00606CFC"/>
    <w:rsid w:val="00606D0A"/>
    <w:rsid w:val="0060724C"/>
    <w:rsid w:val="006077A8"/>
    <w:rsid w:val="00607878"/>
    <w:rsid w:val="00607DA0"/>
    <w:rsid w:val="006104EB"/>
    <w:rsid w:val="006114C2"/>
    <w:rsid w:val="00611666"/>
    <w:rsid w:val="00611D04"/>
    <w:rsid w:val="006124C7"/>
    <w:rsid w:val="0061256F"/>
    <w:rsid w:val="006131E1"/>
    <w:rsid w:val="00614C31"/>
    <w:rsid w:val="00614DBE"/>
    <w:rsid w:val="006164CA"/>
    <w:rsid w:val="00616CFC"/>
    <w:rsid w:val="00617056"/>
    <w:rsid w:val="006174D0"/>
    <w:rsid w:val="006203C8"/>
    <w:rsid w:val="006204E8"/>
    <w:rsid w:val="00620C2D"/>
    <w:rsid w:val="00621E60"/>
    <w:rsid w:val="00622FCC"/>
    <w:rsid w:val="00623456"/>
    <w:rsid w:val="00623877"/>
    <w:rsid w:val="006244AD"/>
    <w:rsid w:val="00624C06"/>
    <w:rsid w:val="00624C76"/>
    <w:rsid w:val="00625FCF"/>
    <w:rsid w:val="00626A27"/>
    <w:rsid w:val="00626DAF"/>
    <w:rsid w:val="0062739D"/>
    <w:rsid w:val="006306CA"/>
    <w:rsid w:val="00630812"/>
    <w:rsid w:val="00630E40"/>
    <w:rsid w:val="00631D22"/>
    <w:rsid w:val="00632284"/>
    <w:rsid w:val="0063236C"/>
    <w:rsid w:val="0063312C"/>
    <w:rsid w:val="00633AD6"/>
    <w:rsid w:val="00634143"/>
    <w:rsid w:val="00634625"/>
    <w:rsid w:val="00635083"/>
    <w:rsid w:val="006357DE"/>
    <w:rsid w:val="00636CB7"/>
    <w:rsid w:val="00640255"/>
    <w:rsid w:val="00641068"/>
    <w:rsid w:val="006411A5"/>
    <w:rsid w:val="00641EA6"/>
    <w:rsid w:val="00642124"/>
    <w:rsid w:val="0064274A"/>
    <w:rsid w:val="00642A1D"/>
    <w:rsid w:val="00642BB2"/>
    <w:rsid w:val="006432DE"/>
    <w:rsid w:val="00643693"/>
    <w:rsid w:val="00643A91"/>
    <w:rsid w:val="0064462B"/>
    <w:rsid w:val="006449B7"/>
    <w:rsid w:val="00645411"/>
    <w:rsid w:val="00645887"/>
    <w:rsid w:val="006466D2"/>
    <w:rsid w:val="00646C8B"/>
    <w:rsid w:val="00647081"/>
    <w:rsid w:val="006475F9"/>
    <w:rsid w:val="00647FB4"/>
    <w:rsid w:val="0065033F"/>
    <w:rsid w:val="006509D0"/>
    <w:rsid w:val="00650DC4"/>
    <w:rsid w:val="0065177B"/>
    <w:rsid w:val="006526A2"/>
    <w:rsid w:val="00652D72"/>
    <w:rsid w:val="00652E00"/>
    <w:rsid w:val="006533FB"/>
    <w:rsid w:val="00653597"/>
    <w:rsid w:val="00653950"/>
    <w:rsid w:val="0065402D"/>
    <w:rsid w:val="006551AD"/>
    <w:rsid w:val="00655735"/>
    <w:rsid w:val="006562B8"/>
    <w:rsid w:val="006562F5"/>
    <w:rsid w:val="00656B91"/>
    <w:rsid w:val="0066134F"/>
    <w:rsid w:val="00661975"/>
    <w:rsid w:val="00663214"/>
    <w:rsid w:val="0066329C"/>
    <w:rsid w:val="006640A1"/>
    <w:rsid w:val="00664294"/>
    <w:rsid w:val="00664333"/>
    <w:rsid w:val="00664EA6"/>
    <w:rsid w:val="00665125"/>
    <w:rsid w:val="00666836"/>
    <w:rsid w:val="00667EC9"/>
    <w:rsid w:val="00670B02"/>
    <w:rsid w:val="00671126"/>
    <w:rsid w:val="00671A8E"/>
    <w:rsid w:val="00671D55"/>
    <w:rsid w:val="006725F3"/>
    <w:rsid w:val="006728D5"/>
    <w:rsid w:val="006728EB"/>
    <w:rsid w:val="00672973"/>
    <w:rsid w:val="00672C31"/>
    <w:rsid w:val="0067310A"/>
    <w:rsid w:val="00673DA0"/>
    <w:rsid w:val="0067529D"/>
    <w:rsid w:val="0067552C"/>
    <w:rsid w:val="00676785"/>
    <w:rsid w:val="00676B4B"/>
    <w:rsid w:val="00676C4D"/>
    <w:rsid w:val="006773CE"/>
    <w:rsid w:val="006774E4"/>
    <w:rsid w:val="00677632"/>
    <w:rsid w:val="00677899"/>
    <w:rsid w:val="00681CC7"/>
    <w:rsid w:val="00681D2D"/>
    <w:rsid w:val="00682182"/>
    <w:rsid w:val="00684553"/>
    <w:rsid w:val="006854CA"/>
    <w:rsid w:val="00687A17"/>
    <w:rsid w:val="0069071B"/>
    <w:rsid w:val="006909F5"/>
    <w:rsid w:val="006911A7"/>
    <w:rsid w:val="00691EDE"/>
    <w:rsid w:val="00692DC2"/>
    <w:rsid w:val="006938B0"/>
    <w:rsid w:val="006948BA"/>
    <w:rsid w:val="0069495F"/>
    <w:rsid w:val="0069540C"/>
    <w:rsid w:val="00695809"/>
    <w:rsid w:val="00695D22"/>
    <w:rsid w:val="00696049"/>
    <w:rsid w:val="006961C9"/>
    <w:rsid w:val="006963DD"/>
    <w:rsid w:val="006967C2"/>
    <w:rsid w:val="00697370"/>
    <w:rsid w:val="00697E39"/>
    <w:rsid w:val="00697F6A"/>
    <w:rsid w:val="006A0056"/>
    <w:rsid w:val="006A0429"/>
    <w:rsid w:val="006A0BED"/>
    <w:rsid w:val="006A150A"/>
    <w:rsid w:val="006A1B65"/>
    <w:rsid w:val="006A1BCA"/>
    <w:rsid w:val="006A265F"/>
    <w:rsid w:val="006A2B0A"/>
    <w:rsid w:val="006A2BE1"/>
    <w:rsid w:val="006A3706"/>
    <w:rsid w:val="006A3981"/>
    <w:rsid w:val="006A4718"/>
    <w:rsid w:val="006A4E57"/>
    <w:rsid w:val="006A4ED3"/>
    <w:rsid w:val="006A5931"/>
    <w:rsid w:val="006A5A4E"/>
    <w:rsid w:val="006A5FDF"/>
    <w:rsid w:val="006A657C"/>
    <w:rsid w:val="006A787E"/>
    <w:rsid w:val="006B01E5"/>
    <w:rsid w:val="006B0558"/>
    <w:rsid w:val="006B0992"/>
    <w:rsid w:val="006B0C75"/>
    <w:rsid w:val="006B125F"/>
    <w:rsid w:val="006B1C70"/>
    <w:rsid w:val="006B28F6"/>
    <w:rsid w:val="006B2A82"/>
    <w:rsid w:val="006B301C"/>
    <w:rsid w:val="006B3308"/>
    <w:rsid w:val="006B378B"/>
    <w:rsid w:val="006B391D"/>
    <w:rsid w:val="006B59FE"/>
    <w:rsid w:val="006B5C56"/>
    <w:rsid w:val="006B6B1D"/>
    <w:rsid w:val="006B7207"/>
    <w:rsid w:val="006B7C6C"/>
    <w:rsid w:val="006C046F"/>
    <w:rsid w:val="006C0F15"/>
    <w:rsid w:val="006C10C0"/>
    <w:rsid w:val="006C153D"/>
    <w:rsid w:val="006C1A2B"/>
    <w:rsid w:val="006C225F"/>
    <w:rsid w:val="006C2604"/>
    <w:rsid w:val="006C309A"/>
    <w:rsid w:val="006C396E"/>
    <w:rsid w:val="006C40AD"/>
    <w:rsid w:val="006C44CB"/>
    <w:rsid w:val="006C5562"/>
    <w:rsid w:val="006C57DE"/>
    <w:rsid w:val="006C59B6"/>
    <w:rsid w:val="006C5E3D"/>
    <w:rsid w:val="006C5FD5"/>
    <w:rsid w:val="006C62DD"/>
    <w:rsid w:val="006C698E"/>
    <w:rsid w:val="006C7AA4"/>
    <w:rsid w:val="006C7C11"/>
    <w:rsid w:val="006D069B"/>
    <w:rsid w:val="006D0A61"/>
    <w:rsid w:val="006D0FFC"/>
    <w:rsid w:val="006D1330"/>
    <w:rsid w:val="006D1521"/>
    <w:rsid w:val="006D190E"/>
    <w:rsid w:val="006D1B5B"/>
    <w:rsid w:val="006D1F1E"/>
    <w:rsid w:val="006D22C8"/>
    <w:rsid w:val="006D22FB"/>
    <w:rsid w:val="006D2790"/>
    <w:rsid w:val="006D27BA"/>
    <w:rsid w:val="006D2921"/>
    <w:rsid w:val="006D2B19"/>
    <w:rsid w:val="006D2C1B"/>
    <w:rsid w:val="006D3181"/>
    <w:rsid w:val="006D31AF"/>
    <w:rsid w:val="006D33F8"/>
    <w:rsid w:val="006D3997"/>
    <w:rsid w:val="006D426A"/>
    <w:rsid w:val="006D4274"/>
    <w:rsid w:val="006D4A0B"/>
    <w:rsid w:val="006D4D2B"/>
    <w:rsid w:val="006D539F"/>
    <w:rsid w:val="006D5E39"/>
    <w:rsid w:val="006D5F68"/>
    <w:rsid w:val="006D65F5"/>
    <w:rsid w:val="006D6ED5"/>
    <w:rsid w:val="006D725C"/>
    <w:rsid w:val="006D7397"/>
    <w:rsid w:val="006E067A"/>
    <w:rsid w:val="006E11CF"/>
    <w:rsid w:val="006E345B"/>
    <w:rsid w:val="006E3539"/>
    <w:rsid w:val="006E3B24"/>
    <w:rsid w:val="006E3DD3"/>
    <w:rsid w:val="006E474C"/>
    <w:rsid w:val="006E486C"/>
    <w:rsid w:val="006E4918"/>
    <w:rsid w:val="006E5B14"/>
    <w:rsid w:val="006E62B7"/>
    <w:rsid w:val="006E6670"/>
    <w:rsid w:val="006E7D7C"/>
    <w:rsid w:val="006F0C3E"/>
    <w:rsid w:val="006F0FB7"/>
    <w:rsid w:val="006F2212"/>
    <w:rsid w:val="006F2363"/>
    <w:rsid w:val="006F31CB"/>
    <w:rsid w:val="006F4C4F"/>
    <w:rsid w:val="006F6D24"/>
    <w:rsid w:val="006F7C82"/>
    <w:rsid w:val="006F7D37"/>
    <w:rsid w:val="0070016E"/>
    <w:rsid w:val="00700AB7"/>
    <w:rsid w:val="007012E7"/>
    <w:rsid w:val="007012EE"/>
    <w:rsid w:val="007016A3"/>
    <w:rsid w:val="00701801"/>
    <w:rsid w:val="00702DF6"/>
    <w:rsid w:val="007034A2"/>
    <w:rsid w:val="0070404B"/>
    <w:rsid w:val="0070436A"/>
    <w:rsid w:val="0070436B"/>
    <w:rsid w:val="00704A80"/>
    <w:rsid w:val="007059CD"/>
    <w:rsid w:val="00706DEE"/>
    <w:rsid w:val="007072D8"/>
    <w:rsid w:val="0070754C"/>
    <w:rsid w:val="00707837"/>
    <w:rsid w:val="00707BA7"/>
    <w:rsid w:val="00707BE5"/>
    <w:rsid w:val="0071089C"/>
    <w:rsid w:val="00711B03"/>
    <w:rsid w:val="0071427E"/>
    <w:rsid w:val="00714462"/>
    <w:rsid w:val="0071505D"/>
    <w:rsid w:val="00715BA1"/>
    <w:rsid w:val="0071729B"/>
    <w:rsid w:val="00717757"/>
    <w:rsid w:val="00717844"/>
    <w:rsid w:val="00717FDA"/>
    <w:rsid w:val="00720773"/>
    <w:rsid w:val="00720F7D"/>
    <w:rsid w:val="00721416"/>
    <w:rsid w:val="007217A0"/>
    <w:rsid w:val="00722356"/>
    <w:rsid w:val="007237E5"/>
    <w:rsid w:val="00723D71"/>
    <w:rsid w:val="00723DA8"/>
    <w:rsid w:val="00723F2C"/>
    <w:rsid w:val="00724155"/>
    <w:rsid w:val="0072436A"/>
    <w:rsid w:val="00724FCD"/>
    <w:rsid w:val="007250D1"/>
    <w:rsid w:val="00725394"/>
    <w:rsid w:val="00725775"/>
    <w:rsid w:val="00725D72"/>
    <w:rsid w:val="007263F0"/>
    <w:rsid w:val="00726CD0"/>
    <w:rsid w:val="00727AF1"/>
    <w:rsid w:val="00727C91"/>
    <w:rsid w:val="00727D35"/>
    <w:rsid w:val="00727DA8"/>
    <w:rsid w:val="00730EBB"/>
    <w:rsid w:val="00730F9B"/>
    <w:rsid w:val="007313CB"/>
    <w:rsid w:val="007314D4"/>
    <w:rsid w:val="00731843"/>
    <w:rsid w:val="00731FDF"/>
    <w:rsid w:val="007323F6"/>
    <w:rsid w:val="00732B71"/>
    <w:rsid w:val="00732B8A"/>
    <w:rsid w:val="00732C0A"/>
    <w:rsid w:val="00733CAE"/>
    <w:rsid w:val="007356A5"/>
    <w:rsid w:val="00735AD5"/>
    <w:rsid w:val="007360D1"/>
    <w:rsid w:val="00736A53"/>
    <w:rsid w:val="00737ACF"/>
    <w:rsid w:val="00740476"/>
    <w:rsid w:val="00740E2C"/>
    <w:rsid w:val="007413D6"/>
    <w:rsid w:val="0074140F"/>
    <w:rsid w:val="0074141D"/>
    <w:rsid w:val="007417D8"/>
    <w:rsid w:val="00742160"/>
    <w:rsid w:val="007421A7"/>
    <w:rsid w:val="00742F72"/>
    <w:rsid w:val="007448DE"/>
    <w:rsid w:val="007453AF"/>
    <w:rsid w:val="00745418"/>
    <w:rsid w:val="007455B3"/>
    <w:rsid w:val="00746515"/>
    <w:rsid w:val="0074657C"/>
    <w:rsid w:val="00746841"/>
    <w:rsid w:val="00746A78"/>
    <w:rsid w:val="00747490"/>
    <w:rsid w:val="00747A3C"/>
    <w:rsid w:val="00750908"/>
    <w:rsid w:val="00750C14"/>
    <w:rsid w:val="007528F7"/>
    <w:rsid w:val="00752B8F"/>
    <w:rsid w:val="00752D84"/>
    <w:rsid w:val="007530B2"/>
    <w:rsid w:val="00754BE4"/>
    <w:rsid w:val="0075697A"/>
    <w:rsid w:val="00756B0A"/>
    <w:rsid w:val="00757D84"/>
    <w:rsid w:val="00760205"/>
    <w:rsid w:val="00760E11"/>
    <w:rsid w:val="00760FF8"/>
    <w:rsid w:val="007616D3"/>
    <w:rsid w:val="00761EB1"/>
    <w:rsid w:val="00762387"/>
    <w:rsid w:val="007626A5"/>
    <w:rsid w:val="00762901"/>
    <w:rsid w:val="007632F4"/>
    <w:rsid w:val="00763992"/>
    <w:rsid w:val="00763BBA"/>
    <w:rsid w:val="00763BF6"/>
    <w:rsid w:val="0076415E"/>
    <w:rsid w:val="00766809"/>
    <w:rsid w:val="007669F8"/>
    <w:rsid w:val="00767240"/>
    <w:rsid w:val="007700CD"/>
    <w:rsid w:val="00770298"/>
    <w:rsid w:val="007708E0"/>
    <w:rsid w:val="007709E4"/>
    <w:rsid w:val="00770A7A"/>
    <w:rsid w:val="00771382"/>
    <w:rsid w:val="00771573"/>
    <w:rsid w:val="00771BDA"/>
    <w:rsid w:val="00771D47"/>
    <w:rsid w:val="0077237A"/>
    <w:rsid w:val="007724C2"/>
    <w:rsid w:val="007727DB"/>
    <w:rsid w:val="0077291A"/>
    <w:rsid w:val="00772B2B"/>
    <w:rsid w:val="00772B81"/>
    <w:rsid w:val="0077313A"/>
    <w:rsid w:val="00773386"/>
    <w:rsid w:val="0077347B"/>
    <w:rsid w:val="0077417B"/>
    <w:rsid w:val="00774207"/>
    <w:rsid w:val="00774A44"/>
    <w:rsid w:val="00775570"/>
    <w:rsid w:val="007756F5"/>
    <w:rsid w:val="00775946"/>
    <w:rsid w:val="00776CF8"/>
    <w:rsid w:val="00777D08"/>
    <w:rsid w:val="00777D50"/>
    <w:rsid w:val="00780982"/>
    <w:rsid w:val="00780DDA"/>
    <w:rsid w:val="00780FBB"/>
    <w:rsid w:val="0078108F"/>
    <w:rsid w:val="0078234B"/>
    <w:rsid w:val="00782982"/>
    <w:rsid w:val="007831C5"/>
    <w:rsid w:val="007832AF"/>
    <w:rsid w:val="0078354E"/>
    <w:rsid w:val="00783841"/>
    <w:rsid w:val="0078418D"/>
    <w:rsid w:val="007847CE"/>
    <w:rsid w:val="00784DA0"/>
    <w:rsid w:val="0078595C"/>
    <w:rsid w:val="0078596B"/>
    <w:rsid w:val="0078669A"/>
    <w:rsid w:val="00786E4F"/>
    <w:rsid w:val="007872C8"/>
    <w:rsid w:val="007903F3"/>
    <w:rsid w:val="00790704"/>
    <w:rsid w:val="007908FD"/>
    <w:rsid w:val="00791587"/>
    <w:rsid w:val="00791897"/>
    <w:rsid w:val="007919E3"/>
    <w:rsid w:val="00791E2D"/>
    <w:rsid w:val="00792238"/>
    <w:rsid w:val="007928D7"/>
    <w:rsid w:val="00792B22"/>
    <w:rsid w:val="007934B1"/>
    <w:rsid w:val="00793CB1"/>
    <w:rsid w:val="00794062"/>
    <w:rsid w:val="00794957"/>
    <w:rsid w:val="007962CD"/>
    <w:rsid w:val="00796A15"/>
    <w:rsid w:val="00796BAF"/>
    <w:rsid w:val="00797A8E"/>
    <w:rsid w:val="00797ABC"/>
    <w:rsid w:val="007A09B9"/>
    <w:rsid w:val="007A0D9A"/>
    <w:rsid w:val="007A0DB2"/>
    <w:rsid w:val="007A0E01"/>
    <w:rsid w:val="007A0F87"/>
    <w:rsid w:val="007A12F1"/>
    <w:rsid w:val="007A1C2F"/>
    <w:rsid w:val="007A360B"/>
    <w:rsid w:val="007A36B9"/>
    <w:rsid w:val="007A389E"/>
    <w:rsid w:val="007A5D44"/>
    <w:rsid w:val="007A5E8D"/>
    <w:rsid w:val="007A784A"/>
    <w:rsid w:val="007A7B59"/>
    <w:rsid w:val="007B059E"/>
    <w:rsid w:val="007B075A"/>
    <w:rsid w:val="007B35D5"/>
    <w:rsid w:val="007B3BF0"/>
    <w:rsid w:val="007B3C3E"/>
    <w:rsid w:val="007B3CC8"/>
    <w:rsid w:val="007B3D84"/>
    <w:rsid w:val="007B485B"/>
    <w:rsid w:val="007B4AD9"/>
    <w:rsid w:val="007B4BE7"/>
    <w:rsid w:val="007B4FD4"/>
    <w:rsid w:val="007B51F8"/>
    <w:rsid w:val="007B52B1"/>
    <w:rsid w:val="007B6073"/>
    <w:rsid w:val="007B62FC"/>
    <w:rsid w:val="007B6662"/>
    <w:rsid w:val="007B6819"/>
    <w:rsid w:val="007B6DFA"/>
    <w:rsid w:val="007B6F9B"/>
    <w:rsid w:val="007B700E"/>
    <w:rsid w:val="007B7F87"/>
    <w:rsid w:val="007C01E2"/>
    <w:rsid w:val="007C030F"/>
    <w:rsid w:val="007C031F"/>
    <w:rsid w:val="007C08C4"/>
    <w:rsid w:val="007C0921"/>
    <w:rsid w:val="007C0C2A"/>
    <w:rsid w:val="007C0C54"/>
    <w:rsid w:val="007C1999"/>
    <w:rsid w:val="007C2DAB"/>
    <w:rsid w:val="007C37F8"/>
    <w:rsid w:val="007C3D81"/>
    <w:rsid w:val="007C43D9"/>
    <w:rsid w:val="007C44F6"/>
    <w:rsid w:val="007C4561"/>
    <w:rsid w:val="007C4CD8"/>
    <w:rsid w:val="007C5D9D"/>
    <w:rsid w:val="007C5E82"/>
    <w:rsid w:val="007C6881"/>
    <w:rsid w:val="007C6B56"/>
    <w:rsid w:val="007C6ED2"/>
    <w:rsid w:val="007C75FE"/>
    <w:rsid w:val="007C7DD4"/>
    <w:rsid w:val="007D013F"/>
    <w:rsid w:val="007D0645"/>
    <w:rsid w:val="007D0795"/>
    <w:rsid w:val="007D13BE"/>
    <w:rsid w:val="007D1E83"/>
    <w:rsid w:val="007D2478"/>
    <w:rsid w:val="007D25AB"/>
    <w:rsid w:val="007D2AF1"/>
    <w:rsid w:val="007D36D9"/>
    <w:rsid w:val="007D3E9E"/>
    <w:rsid w:val="007D40C8"/>
    <w:rsid w:val="007D4105"/>
    <w:rsid w:val="007D41DB"/>
    <w:rsid w:val="007D4703"/>
    <w:rsid w:val="007D4A59"/>
    <w:rsid w:val="007D4E8B"/>
    <w:rsid w:val="007D5631"/>
    <w:rsid w:val="007D6161"/>
    <w:rsid w:val="007D6186"/>
    <w:rsid w:val="007D6CB5"/>
    <w:rsid w:val="007D763A"/>
    <w:rsid w:val="007D7C65"/>
    <w:rsid w:val="007D7DA8"/>
    <w:rsid w:val="007D7E53"/>
    <w:rsid w:val="007E04F8"/>
    <w:rsid w:val="007E1539"/>
    <w:rsid w:val="007E1610"/>
    <w:rsid w:val="007E207F"/>
    <w:rsid w:val="007E229E"/>
    <w:rsid w:val="007E4223"/>
    <w:rsid w:val="007E468B"/>
    <w:rsid w:val="007E48CC"/>
    <w:rsid w:val="007F03BC"/>
    <w:rsid w:val="007F05F9"/>
    <w:rsid w:val="007F0732"/>
    <w:rsid w:val="007F12E0"/>
    <w:rsid w:val="007F1635"/>
    <w:rsid w:val="007F16EB"/>
    <w:rsid w:val="007F201F"/>
    <w:rsid w:val="007F21E7"/>
    <w:rsid w:val="007F2ECE"/>
    <w:rsid w:val="007F33FB"/>
    <w:rsid w:val="007F3C7F"/>
    <w:rsid w:val="007F3EFC"/>
    <w:rsid w:val="007F60F8"/>
    <w:rsid w:val="007F77B1"/>
    <w:rsid w:val="007F7957"/>
    <w:rsid w:val="007F7AEC"/>
    <w:rsid w:val="007F7D64"/>
    <w:rsid w:val="007F7E43"/>
    <w:rsid w:val="0080063B"/>
    <w:rsid w:val="00803434"/>
    <w:rsid w:val="00803C3C"/>
    <w:rsid w:val="0080405B"/>
    <w:rsid w:val="008043D6"/>
    <w:rsid w:val="00805435"/>
    <w:rsid w:val="008055D0"/>
    <w:rsid w:val="00805834"/>
    <w:rsid w:val="00805BF7"/>
    <w:rsid w:val="00806024"/>
    <w:rsid w:val="00806135"/>
    <w:rsid w:val="00806842"/>
    <w:rsid w:val="0080694C"/>
    <w:rsid w:val="00807498"/>
    <w:rsid w:val="0081063C"/>
    <w:rsid w:val="008116D7"/>
    <w:rsid w:val="008124AF"/>
    <w:rsid w:val="008129F4"/>
    <w:rsid w:val="0081355C"/>
    <w:rsid w:val="00813B30"/>
    <w:rsid w:val="00813D8E"/>
    <w:rsid w:val="00813F2F"/>
    <w:rsid w:val="008147AD"/>
    <w:rsid w:val="00814C1B"/>
    <w:rsid w:val="0081504E"/>
    <w:rsid w:val="008157BA"/>
    <w:rsid w:val="008161DD"/>
    <w:rsid w:val="008162DF"/>
    <w:rsid w:val="00816DF9"/>
    <w:rsid w:val="00816E18"/>
    <w:rsid w:val="00817ADE"/>
    <w:rsid w:val="00817B26"/>
    <w:rsid w:val="00817FC9"/>
    <w:rsid w:val="00820518"/>
    <w:rsid w:val="0082070D"/>
    <w:rsid w:val="00820A2E"/>
    <w:rsid w:val="00820A9A"/>
    <w:rsid w:val="00820AF9"/>
    <w:rsid w:val="00821840"/>
    <w:rsid w:val="00821C19"/>
    <w:rsid w:val="00821EA6"/>
    <w:rsid w:val="00823EBB"/>
    <w:rsid w:val="00824B0C"/>
    <w:rsid w:val="0082509E"/>
    <w:rsid w:val="00826420"/>
    <w:rsid w:val="0082664A"/>
    <w:rsid w:val="0082744C"/>
    <w:rsid w:val="0083026B"/>
    <w:rsid w:val="008305F3"/>
    <w:rsid w:val="0083080B"/>
    <w:rsid w:val="0083163E"/>
    <w:rsid w:val="00831AB5"/>
    <w:rsid w:val="0083253E"/>
    <w:rsid w:val="00832C73"/>
    <w:rsid w:val="0083363C"/>
    <w:rsid w:val="008337BD"/>
    <w:rsid w:val="008337F9"/>
    <w:rsid w:val="008341D5"/>
    <w:rsid w:val="008343DF"/>
    <w:rsid w:val="008344AD"/>
    <w:rsid w:val="0083480B"/>
    <w:rsid w:val="008349E9"/>
    <w:rsid w:val="00834C1F"/>
    <w:rsid w:val="00835E3F"/>
    <w:rsid w:val="00836695"/>
    <w:rsid w:val="00836D1B"/>
    <w:rsid w:val="0083773F"/>
    <w:rsid w:val="008379BE"/>
    <w:rsid w:val="00837E27"/>
    <w:rsid w:val="00841320"/>
    <w:rsid w:val="008416DA"/>
    <w:rsid w:val="00842097"/>
    <w:rsid w:val="00842704"/>
    <w:rsid w:val="00843281"/>
    <w:rsid w:val="008435A6"/>
    <w:rsid w:val="0084391E"/>
    <w:rsid w:val="00843BFB"/>
    <w:rsid w:val="00843D2E"/>
    <w:rsid w:val="00844ADE"/>
    <w:rsid w:val="00844B64"/>
    <w:rsid w:val="008453F2"/>
    <w:rsid w:val="00845423"/>
    <w:rsid w:val="00845EA0"/>
    <w:rsid w:val="00846748"/>
    <w:rsid w:val="0084683F"/>
    <w:rsid w:val="00846BC2"/>
    <w:rsid w:val="008472DF"/>
    <w:rsid w:val="0084745C"/>
    <w:rsid w:val="0084767C"/>
    <w:rsid w:val="008476AE"/>
    <w:rsid w:val="00847A48"/>
    <w:rsid w:val="00847A5E"/>
    <w:rsid w:val="00847B43"/>
    <w:rsid w:val="00850140"/>
    <w:rsid w:val="00850641"/>
    <w:rsid w:val="00850D4C"/>
    <w:rsid w:val="0085111C"/>
    <w:rsid w:val="008512A0"/>
    <w:rsid w:val="008513CC"/>
    <w:rsid w:val="0085171C"/>
    <w:rsid w:val="008518D1"/>
    <w:rsid w:val="00852830"/>
    <w:rsid w:val="008535A0"/>
    <w:rsid w:val="008541C8"/>
    <w:rsid w:val="00854495"/>
    <w:rsid w:val="008551C7"/>
    <w:rsid w:val="00855544"/>
    <w:rsid w:val="00855AE3"/>
    <w:rsid w:val="0085611E"/>
    <w:rsid w:val="00856212"/>
    <w:rsid w:val="00856717"/>
    <w:rsid w:val="00857077"/>
    <w:rsid w:val="008576A6"/>
    <w:rsid w:val="008607EC"/>
    <w:rsid w:val="00860A06"/>
    <w:rsid w:val="00860E39"/>
    <w:rsid w:val="00861A0C"/>
    <w:rsid w:val="00861BE7"/>
    <w:rsid w:val="0086203C"/>
    <w:rsid w:val="00862288"/>
    <w:rsid w:val="00862608"/>
    <w:rsid w:val="008632B6"/>
    <w:rsid w:val="0086363A"/>
    <w:rsid w:val="008636D0"/>
    <w:rsid w:val="00864077"/>
    <w:rsid w:val="008645B2"/>
    <w:rsid w:val="00864AF7"/>
    <w:rsid w:val="00864EEE"/>
    <w:rsid w:val="008659A0"/>
    <w:rsid w:val="00866678"/>
    <w:rsid w:val="00867E8B"/>
    <w:rsid w:val="00867F03"/>
    <w:rsid w:val="00867F38"/>
    <w:rsid w:val="0087027E"/>
    <w:rsid w:val="00870364"/>
    <w:rsid w:val="00870482"/>
    <w:rsid w:val="008712B6"/>
    <w:rsid w:val="00871A62"/>
    <w:rsid w:val="00871C39"/>
    <w:rsid w:val="00872143"/>
    <w:rsid w:val="00872286"/>
    <w:rsid w:val="00872641"/>
    <w:rsid w:val="00872879"/>
    <w:rsid w:val="008729E6"/>
    <w:rsid w:val="00873886"/>
    <w:rsid w:val="00874752"/>
    <w:rsid w:val="0087572C"/>
    <w:rsid w:val="00876165"/>
    <w:rsid w:val="0087743A"/>
    <w:rsid w:val="00877AB2"/>
    <w:rsid w:val="00877C40"/>
    <w:rsid w:val="00877E84"/>
    <w:rsid w:val="0088005A"/>
    <w:rsid w:val="00880AAE"/>
    <w:rsid w:val="00880CF5"/>
    <w:rsid w:val="008811EA"/>
    <w:rsid w:val="008812DD"/>
    <w:rsid w:val="008813D6"/>
    <w:rsid w:val="00881851"/>
    <w:rsid w:val="00882381"/>
    <w:rsid w:val="008823A3"/>
    <w:rsid w:val="0088293D"/>
    <w:rsid w:val="00883703"/>
    <w:rsid w:val="00883802"/>
    <w:rsid w:val="00883A35"/>
    <w:rsid w:val="00884C48"/>
    <w:rsid w:val="00884CB9"/>
    <w:rsid w:val="00885494"/>
    <w:rsid w:val="00885627"/>
    <w:rsid w:val="00885C40"/>
    <w:rsid w:val="00886744"/>
    <w:rsid w:val="00890B22"/>
    <w:rsid w:val="00890BD5"/>
    <w:rsid w:val="00890FEC"/>
    <w:rsid w:val="00891A0B"/>
    <w:rsid w:val="00894D43"/>
    <w:rsid w:val="0089592A"/>
    <w:rsid w:val="00896813"/>
    <w:rsid w:val="00896BD3"/>
    <w:rsid w:val="00896C91"/>
    <w:rsid w:val="00896ECA"/>
    <w:rsid w:val="00897E70"/>
    <w:rsid w:val="008A06AA"/>
    <w:rsid w:val="008A09BB"/>
    <w:rsid w:val="008A295B"/>
    <w:rsid w:val="008A2D84"/>
    <w:rsid w:val="008A30F0"/>
    <w:rsid w:val="008A31DE"/>
    <w:rsid w:val="008A333F"/>
    <w:rsid w:val="008A33D9"/>
    <w:rsid w:val="008A3C04"/>
    <w:rsid w:val="008A4071"/>
    <w:rsid w:val="008A41E5"/>
    <w:rsid w:val="008A485C"/>
    <w:rsid w:val="008A52B7"/>
    <w:rsid w:val="008A6B1F"/>
    <w:rsid w:val="008A6FEF"/>
    <w:rsid w:val="008A7E9E"/>
    <w:rsid w:val="008B083A"/>
    <w:rsid w:val="008B0D22"/>
    <w:rsid w:val="008B1355"/>
    <w:rsid w:val="008B1488"/>
    <w:rsid w:val="008B1D57"/>
    <w:rsid w:val="008B1D7D"/>
    <w:rsid w:val="008B1EA4"/>
    <w:rsid w:val="008B2005"/>
    <w:rsid w:val="008B207B"/>
    <w:rsid w:val="008B252B"/>
    <w:rsid w:val="008B275C"/>
    <w:rsid w:val="008B283C"/>
    <w:rsid w:val="008B2B3D"/>
    <w:rsid w:val="008B314C"/>
    <w:rsid w:val="008B3200"/>
    <w:rsid w:val="008B3A63"/>
    <w:rsid w:val="008B4177"/>
    <w:rsid w:val="008B4622"/>
    <w:rsid w:val="008B7373"/>
    <w:rsid w:val="008B7687"/>
    <w:rsid w:val="008B7D23"/>
    <w:rsid w:val="008B7FD3"/>
    <w:rsid w:val="008C1590"/>
    <w:rsid w:val="008C2557"/>
    <w:rsid w:val="008C291E"/>
    <w:rsid w:val="008C2F2F"/>
    <w:rsid w:val="008C2F96"/>
    <w:rsid w:val="008C3392"/>
    <w:rsid w:val="008C3FD5"/>
    <w:rsid w:val="008C404C"/>
    <w:rsid w:val="008C500A"/>
    <w:rsid w:val="008C6877"/>
    <w:rsid w:val="008C7517"/>
    <w:rsid w:val="008C7845"/>
    <w:rsid w:val="008C7C22"/>
    <w:rsid w:val="008C7E41"/>
    <w:rsid w:val="008C7F32"/>
    <w:rsid w:val="008D0E39"/>
    <w:rsid w:val="008D1E26"/>
    <w:rsid w:val="008D1EB1"/>
    <w:rsid w:val="008D3182"/>
    <w:rsid w:val="008D32F0"/>
    <w:rsid w:val="008D435D"/>
    <w:rsid w:val="008D44FB"/>
    <w:rsid w:val="008D450D"/>
    <w:rsid w:val="008D4F40"/>
    <w:rsid w:val="008D6652"/>
    <w:rsid w:val="008D69C3"/>
    <w:rsid w:val="008D70BA"/>
    <w:rsid w:val="008D741B"/>
    <w:rsid w:val="008E054C"/>
    <w:rsid w:val="008E08B0"/>
    <w:rsid w:val="008E0DE0"/>
    <w:rsid w:val="008E0E0C"/>
    <w:rsid w:val="008E1278"/>
    <w:rsid w:val="008E1B59"/>
    <w:rsid w:val="008E1F51"/>
    <w:rsid w:val="008E3330"/>
    <w:rsid w:val="008E3363"/>
    <w:rsid w:val="008E3783"/>
    <w:rsid w:val="008E3EFD"/>
    <w:rsid w:val="008E55E8"/>
    <w:rsid w:val="008E5786"/>
    <w:rsid w:val="008E5E91"/>
    <w:rsid w:val="008E5FDB"/>
    <w:rsid w:val="008E6450"/>
    <w:rsid w:val="008E6A2B"/>
    <w:rsid w:val="008E6AE7"/>
    <w:rsid w:val="008E771C"/>
    <w:rsid w:val="008E7F8F"/>
    <w:rsid w:val="008F0243"/>
    <w:rsid w:val="008F089A"/>
    <w:rsid w:val="008F0DC4"/>
    <w:rsid w:val="008F17A3"/>
    <w:rsid w:val="008F22BE"/>
    <w:rsid w:val="008F287F"/>
    <w:rsid w:val="008F2EF9"/>
    <w:rsid w:val="008F3744"/>
    <w:rsid w:val="008F39F6"/>
    <w:rsid w:val="008F3BF6"/>
    <w:rsid w:val="008F4332"/>
    <w:rsid w:val="008F4451"/>
    <w:rsid w:val="008F5520"/>
    <w:rsid w:val="008F62FC"/>
    <w:rsid w:val="008F6955"/>
    <w:rsid w:val="008F7F57"/>
    <w:rsid w:val="00900317"/>
    <w:rsid w:val="00900AFD"/>
    <w:rsid w:val="0090106B"/>
    <w:rsid w:val="00901AB6"/>
    <w:rsid w:val="00901B3E"/>
    <w:rsid w:val="009020C6"/>
    <w:rsid w:val="00902211"/>
    <w:rsid w:val="009026B4"/>
    <w:rsid w:val="009028D3"/>
    <w:rsid w:val="00902AD8"/>
    <w:rsid w:val="00902E25"/>
    <w:rsid w:val="00903679"/>
    <w:rsid w:val="00904303"/>
    <w:rsid w:val="009043ED"/>
    <w:rsid w:val="00904A40"/>
    <w:rsid w:val="00905E02"/>
    <w:rsid w:val="00905F81"/>
    <w:rsid w:val="00906310"/>
    <w:rsid w:val="0090688A"/>
    <w:rsid w:val="00906979"/>
    <w:rsid w:val="0090711E"/>
    <w:rsid w:val="0090720A"/>
    <w:rsid w:val="0090787A"/>
    <w:rsid w:val="009106B4"/>
    <w:rsid w:val="00910B61"/>
    <w:rsid w:val="00910F65"/>
    <w:rsid w:val="00911118"/>
    <w:rsid w:val="00912D2A"/>
    <w:rsid w:val="00913248"/>
    <w:rsid w:val="009132AE"/>
    <w:rsid w:val="009138EE"/>
    <w:rsid w:val="009165D0"/>
    <w:rsid w:val="0091663C"/>
    <w:rsid w:val="00917DC0"/>
    <w:rsid w:val="00920333"/>
    <w:rsid w:val="0092084D"/>
    <w:rsid w:val="00920AD3"/>
    <w:rsid w:val="009215C5"/>
    <w:rsid w:val="00922831"/>
    <w:rsid w:val="00923687"/>
    <w:rsid w:val="00924425"/>
    <w:rsid w:val="00924591"/>
    <w:rsid w:val="009250B1"/>
    <w:rsid w:val="009251E7"/>
    <w:rsid w:val="0092572B"/>
    <w:rsid w:val="00925DAA"/>
    <w:rsid w:val="0092610E"/>
    <w:rsid w:val="00926378"/>
    <w:rsid w:val="009272FA"/>
    <w:rsid w:val="009274BE"/>
    <w:rsid w:val="009274FB"/>
    <w:rsid w:val="00927864"/>
    <w:rsid w:val="00927F5D"/>
    <w:rsid w:val="00930816"/>
    <w:rsid w:val="00930976"/>
    <w:rsid w:val="0093112E"/>
    <w:rsid w:val="00931FB2"/>
    <w:rsid w:val="0093294D"/>
    <w:rsid w:val="00932E29"/>
    <w:rsid w:val="009332B6"/>
    <w:rsid w:val="0093357F"/>
    <w:rsid w:val="009340D4"/>
    <w:rsid w:val="00934305"/>
    <w:rsid w:val="0093461D"/>
    <w:rsid w:val="00934A6D"/>
    <w:rsid w:val="00935A6F"/>
    <w:rsid w:val="00935CD9"/>
    <w:rsid w:val="009364B1"/>
    <w:rsid w:val="00936C4F"/>
    <w:rsid w:val="00936C5A"/>
    <w:rsid w:val="009375E9"/>
    <w:rsid w:val="00937EEE"/>
    <w:rsid w:val="00940256"/>
    <w:rsid w:val="00940638"/>
    <w:rsid w:val="00940842"/>
    <w:rsid w:val="00941333"/>
    <w:rsid w:val="00941481"/>
    <w:rsid w:val="00942599"/>
    <w:rsid w:val="00943462"/>
    <w:rsid w:val="00943681"/>
    <w:rsid w:val="009436DF"/>
    <w:rsid w:val="0094572F"/>
    <w:rsid w:val="00945EE7"/>
    <w:rsid w:val="009461DC"/>
    <w:rsid w:val="00947222"/>
    <w:rsid w:val="009473C0"/>
    <w:rsid w:val="00947FDB"/>
    <w:rsid w:val="00950B4E"/>
    <w:rsid w:val="00951490"/>
    <w:rsid w:val="00952BFA"/>
    <w:rsid w:val="00953004"/>
    <w:rsid w:val="0095364A"/>
    <w:rsid w:val="0095403B"/>
    <w:rsid w:val="00954A04"/>
    <w:rsid w:val="00955E56"/>
    <w:rsid w:val="00957F8C"/>
    <w:rsid w:val="009601B4"/>
    <w:rsid w:val="00960917"/>
    <w:rsid w:val="009612DC"/>
    <w:rsid w:val="00961341"/>
    <w:rsid w:val="0096181D"/>
    <w:rsid w:val="00961F20"/>
    <w:rsid w:val="00962BED"/>
    <w:rsid w:val="00962F09"/>
    <w:rsid w:val="00963337"/>
    <w:rsid w:val="009633D1"/>
    <w:rsid w:val="00963B02"/>
    <w:rsid w:val="009644F9"/>
    <w:rsid w:val="00965743"/>
    <w:rsid w:val="009664A4"/>
    <w:rsid w:val="00967169"/>
    <w:rsid w:val="009671F9"/>
    <w:rsid w:val="009674DA"/>
    <w:rsid w:val="009679BD"/>
    <w:rsid w:val="00970958"/>
    <w:rsid w:val="009714EC"/>
    <w:rsid w:val="009724D9"/>
    <w:rsid w:val="00973109"/>
    <w:rsid w:val="00973267"/>
    <w:rsid w:val="00973A69"/>
    <w:rsid w:val="00973B53"/>
    <w:rsid w:val="00973DB9"/>
    <w:rsid w:val="009745F1"/>
    <w:rsid w:val="00974E1F"/>
    <w:rsid w:val="00974E40"/>
    <w:rsid w:val="00975003"/>
    <w:rsid w:val="00975429"/>
    <w:rsid w:val="00975D10"/>
    <w:rsid w:val="00976138"/>
    <w:rsid w:val="009771BB"/>
    <w:rsid w:val="009773C2"/>
    <w:rsid w:val="00977875"/>
    <w:rsid w:val="009801A7"/>
    <w:rsid w:val="00982380"/>
    <w:rsid w:val="00982A7C"/>
    <w:rsid w:val="00982D5A"/>
    <w:rsid w:val="00984BD6"/>
    <w:rsid w:val="00984BE7"/>
    <w:rsid w:val="0098581D"/>
    <w:rsid w:val="009859A2"/>
    <w:rsid w:val="00986A55"/>
    <w:rsid w:val="00986B2F"/>
    <w:rsid w:val="00986C14"/>
    <w:rsid w:val="00986DA2"/>
    <w:rsid w:val="00987787"/>
    <w:rsid w:val="00987CAC"/>
    <w:rsid w:val="00990A0A"/>
    <w:rsid w:val="00990AAF"/>
    <w:rsid w:val="00990DA8"/>
    <w:rsid w:val="00991669"/>
    <w:rsid w:val="009916B5"/>
    <w:rsid w:val="00991F6A"/>
    <w:rsid w:val="00992CB9"/>
    <w:rsid w:val="009938E5"/>
    <w:rsid w:val="00993D3B"/>
    <w:rsid w:val="009947EA"/>
    <w:rsid w:val="00995186"/>
    <w:rsid w:val="00995D05"/>
    <w:rsid w:val="009966F0"/>
    <w:rsid w:val="009970A6"/>
    <w:rsid w:val="00997BE6"/>
    <w:rsid w:val="00997E18"/>
    <w:rsid w:val="009A05FD"/>
    <w:rsid w:val="009A06D1"/>
    <w:rsid w:val="009A08A6"/>
    <w:rsid w:val="009A08D7"/>
    <w:rsid w:val="009A0B6A"/>
    <w:rsid w:val="009A0C0D"/>
    <w:rsid w:val="009A0EA8"/>
    <w:rsid w:val="009A1134"/>
    <w:rsid w:val="009A278A"/>
    <w:rsid w:val="009A2B72"/>
    <w:rsid w:val="009A2D64"/>
    <w:rsid w:val="009A3355"/>
    <w:rsid w:val="009A4687"/>
    <w:rsid w:val="009A53E8"/>
    <w:rsid w:val="009A65FD"/>
    <w:rsid w:val="009A6927"/>
    <w:rsid w:val="009A7DB9"/>
    <w:rsid w:val="009B0641"/>
    <w:rsid w:val="009B0661"/>
    <w:rsid w:val="009B0975"/>
    <w:rsid w:val="009B1284"/>
    <w:rsid w:val="009B1F81"/>
    <w:rsid w:val="009B21EE"/>
    <w:rsid w:val="009B255E"/>
    <w:rsid w:val="009B28D3"/>
    <w:rsid w:val="009B32D9"/>
    <w:rsid w:val="009B3684"/>
    <w:rsid w:val="009B4678"/>
    <w:rsid w:val="009B4C66"/>
    <w:rsid w:val="009B517A"/>
    <w:rsid w:val="009B556E"/>
    <w:rsid w:val="009B56DD"/>
    <w:rsid w:val="009B5AD5"/>
    <w:rsid w:val="009B5B60"/>
    <w:rsid w:val="009B6996"/>
    <w:rsid w:val="009B6A4A"/>
    <w:rsid w:val="009B6E61"/>
    <w:rsid w:val="009B6EA8"/>
    <w:rsid w:val="009B7A99"/>
    <w:rsid w:val="009C009A"/>
    <w:rsid w:val="009C01D2"/>
    <w:rsid w:val="009C146B"/>
    <w:rsid w:val="009C1539"/>
    <w:rsid w:val="009C190A"/>
    <w:rsid w:val="009C1C72"/>
    <w:rsid w:val="009C1ED6"/>
    <w:rsid w:val="009C22D2"/>
    <w:rsid w:val="009C302E"/>
    <w:rsid w:val="009C3D51"/>
    <w:rsid w:val="009C4180"/>
    <w:rsid w:val="009C71FD"/>
    <w:rsid w:val="009C77BC"/>
    <w:rsid w:val="009C77E6"/>
    <w:rsid w:val="009D065C"/>
    <w:rsid w:val="009D0AC0"/>
    <w:rsid w:val="009D0B90"/>
    <w:rsid w:val="009D0FCF"/>
    <w:rsid w:val="009D222D"/>
    <w:rsid w:val="009D24BE"/>
    <w:rsid w:val="009D27D9"/>
    <w:rsid w:val="009D3509"/>
    <w:rsid w:val="009D47B8"/>
    <w:rsid w:val="009D4926"/>
    <w:rsid w:val="009D5008"/>
    <w:rsid w:val="009D5393"/>
    <w:rsid w:val="009D5785"/>
    <w:rsid w:val="009D5AD9"/>
    <w:rsid w:val="009D5EF5"/>
    <w:rsid w:val="009D6A03"/>
    <w:rsid w:val="009D754B"/>
    <w:rsid w:val="009D77F3"/>
    <w:rsid w:val="009D7BF4"/>
    <w:rsid w:val="009D7C16"/>
    <w:rsid w:val="009E0454"/>
    <w:rsid w:val="009E0590"/>
    <w:rsid w:val="009E0E8C"/>
    <w:rsid w:val="009E1A3E"/>
    <w:rsid w:val="009E2407"/>
    <w:rsid w:val="009E2494"/>
    <w:rsid w:val="009E2529"/>
    <w:rsid w:val="009E2858"/>
    <w:rsid w:val="009E37C1"/>
    <w:rsid w:val="009E3C81"/>
    <w:rsid w:val="009E4F9C"/>
    <w:rsid w:val="009E5E0C"/>
    <w:rsid w:val="009E5F29"/>
    <w:rsid w:val="009E66AA"/>
    <w:rsid w:val="009E66BC"/>
    <w:rsid w:val="009E7546"/>
    <w:rsid w:val="009E7918"/>
    <w:rsid w:val="009E7C5E"/>
    <w:rsid w:val="009F0951"/>
    <w:rsid w:val="009F095B"/>
    <w:rsid w:val="009F181E"/>
    <w:rsid w:val="009F1932"/>
    <w:rsid w:val="009F2BCD"/>
    <w:rsid w:val="009F3575"/>
    <w:rsid w:val="009F3AE8"/>
    <w:rsid w:val="009F3D8A"/>
    <w:rsid w:val="009F3E67"/>
    <w:rsid w:val="009F4FA8"/>
    <w:rsid w:val="009F5557"/>
    <w:rsid w:val="009F5952"/>
    <w:rsid w:val="009F6F7A"/>
    <w:rsid w:val="009F7A36"/>
    <w:rsid w:val="009F7E9C"/>
    <w:rsid w:val="00A00312"/>
    <w:rsid w:val="00A004B4"/>
    <w:rsid w:val="00A00CC3"/>
    <w:rsid w:val="00A00EB6"/>
    <w:rsid w:val="00A01405"/>
    <w:rsid w:val="00A01847"/>
    <w:rsid w:val="00A0284C"/>
    <w:rsid w:val="00A028C5"/>
    <w:rsid w:val="00A029FE"/>
    <w:rsid w:val="00A03214"/>
    <w:rsid w:val="00A0367A"/>
    <w:rsid w:val="00A037E3"/>
    <w:rsid w:val="00A049FC"/>
    <w:rsid w:val="00A052BA"/>
    <w:rsid w:val="00A054C1"/>
    <w:rsid w:val="00A0556C"/>
    <w:rsid w:val="00A064AF"/>
    <w:rsid w:val="00A06B1B"/>
    <w:rsid w:val="00A100F7"/>
    <w:rsid w:val="00A10CE7"/>
    <w:rsid w:val="00A11495"/>
    <w:rsid w:val="00A1189A"/>
    <w:rsid w:val="00A11E03"/>
    <w:rsid w:val="00A12059"/>
    <w:rsid w:val="00A120FA"/>
    <w:rsid w:val="00A12338"/>
    <w:rsid w:val="00A12A9E"/>
    <w:rsid w:val="00A12B00"/>
    <w:rsid w:val="00A12DEB"/>
    <w:rsid w:val="00A13B59"/>
    <w:rsid w:val="00A13CDD"/>
    <w:rsid w:val="00A13D05"/>
    <w:rsid w:val="00A14349"/>
    <w:rsid w:val="00A148AD"/>
    <w:rsid w:val="00A14CAC"/>
    <w:rsid w:val="00A14EFB"/>
    <w:rsid w:val="00A16D73"/>
    <w:rsid w:val="00A17062"/>
    <w:rsid w:val="00A176F5"/>
    <w:rsid w:val="00A2067D"/>
    <w:rsid w:val="00A208A7"/>
    <w:rsid w:val="00A209A1"/>
    <w:rsid w:val="00A20BD6"/>
    <w:rsid w:val="00A21C23"/>
    <w:rsid w:val="00A2399E"/>
    <w:rsid w:val="00A23FDE"/>
    <w:rsid w:val="00A2432F"/>
    <w:rsid w:val="00A25257"/>
    <w:rsid w:val="00A25447"/>
    <w:rsid w:val="00A25472"/>
    <w:rsid w:val="00A25656"/>
    <w:rsid w:val="00A25672"/>
    <w:rsid w:val="00A26AEE"/>
    <w:rsid w:val="00A26B7E"/>
    <w:rsid w:val="00A26DE9"/>
    <w:rsid w:val="00A26FBC"/>
    <w:rsid w:val="00A27896"/>
    <w:rsid w:val="00A314C5"/>
    <w:rsid w:val="00A3281E"/>
    <w:rsid w:val="00A33AD4"/>
    <w:rsid w:val="00A34C9F"/>
    <w:rsid w:val="00A34F65"/>
    <w:rsid w:val="00A350E2"/>
    <w:rsid w:val="00A35109"/>
    <w:rsid w:val="00A356C3"/>
    <w:rsid w:val="00A36A9F"/>
    <w:rsid w:val="00A370CA"/>
    <w:rsid w:val="00A3718E"/>
    <w:rsid w:val="00A37A9D"/>
    <w:rsid w:val="00A41BCE"/>
    <w:rsid w:val="00A41CA7"/>
    <w:rsid w:val="00A420B4"/>
    <w:rsid w:val="00A424B5"/>
    <w:rsid w:val="00A4266F"/>
    <w:rsid w:val="00A42800"/>
    <w:rsid w:val="00A43389"/>
    <w:rsid w:val="00A43C0C"/>
    <w:rsid w:val="00A44044"/>
    <w:rsid w:val="00A44121"/>
    <w:rsid w:val="00A4503C"/>
    <w:rsid w:val="00A469B9"/>
    <w:rsid w:val="00A46A0D"/>
    <w:rsid w:val="00A47AAF"/>
    <w:rsid w:val="00A47F1A"/>
    <w:rsid w:val="00A5002E"/>
    <w:rsid w:val="00A501D4"/>
    <w:rsid w:val="00A50B8C"/>
    <w:rsid w:val="00A51CB0"/>
    <w:rsid w:val="00A51F9F"/>
    <w:rsid w:val="00A53671"/>
    <w:rsid w:val="00A543AA"/>
    <w:rsid w:val="00A54AEC"/>
    <w:rsid w:val="00A555D5"/>
    <w:rsid w:val="00A555DF"/>
    <w:rsid w:val="00A5598D"/>
    <w:rsid w:val="00A55ADD"/>
    <w:rsid w:val="00A55C64"/>
    <w:rsid w:val="00A55C66"/>
    <w:rsid w:val="00A56281"/>
    <w:rsid w:val="00A56890"/>
    <w:rsid w:val="00A569A9"/>
    <w:rsid w:val="00A5731A"/>
    <w:rsid w:val="00A57A56"/>
    <w:rsid w:val="00A57E61"/>
    <w:rsid w:val="00A609D6"/>
    <w:rsid w:val="00A617C5"/>
    <w:rsid w:val="00A61EC4"/>
    <w:rsid w:val="00A634BA"/>
    <w:rsid w:val="00A6373B"/>
    <w:rsid w:val="00A6435A"/>
    <w:rsid w:val="00A64DC6"/>
    <w:rsid w:val="00A64FB5"/>
    <w:rsid w:val="00A66026"/>
    <w:rsid w:val="00A664A1"/>
    <w:rsid w:val="00A67167"/>
    <w:rsid w:val="00A67505"/>
    <w:rsid w:val="00A67544"/>
    <w:rsid w:val="00A677E9"/>
    <w:rsid w:val="00A700E5"/>
    <w:rsid w:val="00A70428"/>
    <w:rsid w:val="00A70566"/>
    <w:rsid w:val="00A70C1D"/>
    <w:rsid w:val="00A70F2E"/>
    <w:rsid w:val="00A73DA6"/>
    <w:rsid w:val="00A7440C"/>
    <w:rsid w:val="00A744C9"/>
    <w:rsid w:val="00A745BD"/>
    <w:rsid w:val="00A746BA"/>
    <w:rsid w:val="00A747B7"/>
    <w:rsid w:val="00A75016"/>
    <w:rsid w:val="00A752C1"/>
    <w:rsid w:val="00A75596"/>
    <w:rsid w:val="00A75901"/>
    <w:rsid w:val="00A75AEC"/>
    <w:rsid w:val="00A75DFC"/>
    <w:rsid w:val="00A76267"/>
    <w:rsid w:val="00A763F1"/>
    <w:rsid w:val="00A76871"/>
    <w:rsid w:val="00A76CB8"/>
    <w:rsid w:val="00A775C1"/>
    <w:rsid w:val="00A80E99"/>
    <w:rsid w:val="00A81D53"/>
    <w:rsid w:val="00A823A9"/>
    <w:rsid w:val="00A83557"/>
    <w:rsid w:val="00A83724"/>
    <w:rsid w:val="00A8381A"/>
    <w:rsid w:val="00A83F25"/>
    <w:rsid w:val="00A844F7"/>
    <w:rsid w:val="00A8568B"/>
    <w:rsid w:val="00A85860"/>
    <w:rsid w:val="00A85AD1"/>
    <w:rsid w:val="00A85EAB"/>
    <w:rsid w:val="00A86245"/>
    <w:rsid w:val="00A866F4"/>
    <w:rsid w:val="00A86DBA"/>
    <w:rsid w:val="00A873AD"/>
    <w:rsid w:val="00A90457"/>
    <w:rsid w:val="00A912A0"/>
    <w:rsid w:val="00A91D5B"/>
    <w:rsid w:val="00A9257B"/>
    <w:rsid w:val="00A925B2"/>
    <w:rsid w:val="00A93C5F"/>
    <w:rsid w:val="00A945A7"/>
    <w:rsid w:val="00A945E0"/>
    <w:rsid w:val="00A94A02"/>
    <w:rsid w:val="00A95829"/>
    <w:rsid w:val="00A95AEA"/>
    <w:rsid w:val="00A95CB5"/>
    <w:rsid w:val="00A95D9A"/>
    <w:rsid w:val="00A968C8"/>
    <w:rsid w:val="00A96B19"/>
    <w:rsid w:val="00A96CAD"/>
    <w:rsid w:val="00A96FDA"/>
    <w:rsid w:val="00A979CE"/>
    <w:rsid w:val="00A97AC5"/>
    <w:rsid w:val="00AA0EA5"/>
    <w:rsid w:val="00AA19E1"/>
    <w:rsid w:val="00AA1CBF"/>
    <w:rsid w:val="00AA1E9D"/>
    <w:rsid w:val="00AA2DDE"/>
    <w:rsid w:val="00AA3303"/>
    <w:rsid w:val="00AA34BC"/>
    <w:rsid w:val="00AA3662"/>
    <w:rsid w:val="00AA387C"/>
    <w:rsid w:val="00AA405D"/>
    <w:rsid w:val="00AA47F9"/>
    <w:rsid w:val="00AA5138"/>
    <w:rsid w:val="00AA52B3"/>
    <w:rsid w:val="00AA5DB7"/>
    <w:rsid w:val="00AA61C5"/>
    <w:rsid w:val="00AA642F"/>
    <w:rsid w:val="00AA64F9"/>
    <w:rsid w:val="00AA65B9"/>
    <w:rsid w:val="00AA6879"/>
    <w:rsid w:val="00AA7015"/>
    <w:rsid w:val="00AB095C"/>
    <w:rsid w:val="00AB0EBC"/>
    <w:rsid w:val="00AB1C4E"/>
    <w:rsid w:val="00AB1C95"/>
    <w:rsid w:val="00AB1D3D"/>
    <w:rsid w:val="00AB28EB"/>
    <w:rsid w:val="00AB4D5B"/>
    <w:rsid w:val="00AB574E"/>
    <w:rsid w:val="00AB61DA"/>
    <w:rsid w:val="00AB64C4"/>
    <w:rsid w:val="00AB7806"/>
    <w:rsid w:val="00AB79C9"/>
    <w:rsid w:val="00AB79F0"/>
    <w:rsid w:val="00AC0047"/>
    <w:rsid w:val="00AC0571"/>
    <w:rsid w:val="00AC0B13"/>
    <w:rsid w:val="00AC1342"/>
    <w:rsid w:val="00AC1E6C"/>
    <w:rsid w:val="00AC293F"/>
    <w:rsid w:val="00AC43B8"/>
    <w:rsid w:val="00AC4EA8"/>
    <w:rsid w:val="00AC4F1F"/>
    <w:rsid w:val="00AC533E"/>
    <w:rsid w:val="00AC5891"/>
    <w:rsid w:val="00AC5A74"/>
    <w:rsid w:val="00AC60C6"/>
    <w:rsid w:val="00AC6333"/>
    <w:rsid w:val="00AC7C4D"/>
    <w:rsid w:val="00AD1E78"/>
    <w:rsid w:val="00AD25A5"/>
    <w:rsid w:val="00AD2D1F"/>
    <w:rsid w:val="00AD3795"/>
    <w:rsid w:val="00AD3CA2"/>
    <w:rsid w:val="00AD3DDA"/>
    <w:rsid w:val="00AD441D"/>
    <w:rsid w:val="00AD56B9"/>
    <w:rsid w:val="00AD59E6"/>
    <w:rsid w:val="00AD5F03"/>
    <w:rsid w:val="00AD61AC"/>
    <w:rsid w:val="00AD6365"/>
    <w:rsid w:val="00AD673D"/>
    <w:rsid w:val="00AD6BEB"/>
    <w:rsid w:val="00AD6DF1"/>
    <w:rsid w:val="00AD710D"/>
    <w:rsid w:val="00AD7686"/>
    <w:rsid w:val="00AE0064"/>
    <w:rsid w:val="00AE054F"/>
    <w:rsid w:val="00AE0BF3"/>
    <w:rsid w:val="00AE2316"/>
    <w:rsid w:val="00AE26DB"/>
    <w:rsid w:val="00AE279B"/>
    <w:rsid w:val="00AE27E4"/>
    <w:rsid w:val="00AE3D84"/>
    <w:rsid w:val="00AE52FD"/>
    <w:rsid w:val="00AE57DA"/>
    <w:rsid w:val="00AE597C"/>
    <w:rsid w:val="00AE5D78"/>
    <w:rsid w:val="00AE6270"/>
    <w:rsid w:val="00AE6E36"/>
    <w:rsid w:val="00AE71F8"/>
    <w:rsid w:val="00AE7A74"/>
    <w:rsid w:val="00AF0069"/>
    <w:rsid w:val="00AF0164"/>
    <w:rsid w:val="00AF0923"/>
    <w:rsid w:val="00AF1018"/>
    <w:rsid w:val="00AF12B9"/>
    <w:rsid w:val="00AF1ABA"/>
    <w:rsid w:val="00AF213E"/>
    <w:rsid w:val="00AF23DB"/>
    <w:rsid w:val="00AF2683"/>
    <w:rsid w:val="00AF2F64"/>
    <w:rsid w:val="00AF3032"/>
    <w:rsid w:val="00AF480D"/>
    <w:rsid w:val="00AF4B31"/>
    <w:rsid w:val="00AF4C4A"/>
    <w:rsid w:val="00AF541B"/>
    <w:rsid w:val="00AF5B4A"/>
    <w:rsid w:val="00AF6225"/>
    <w:rsid w:val="00AF6E31"/>
    <w:rsid w:val="00AF7E75"/>
    <w:rsid w:val="00B0008B"/>
    <w:rsid w:val="00B00170"/>
    <w:rsid w:val="00B0028D"/>
    <w:rsid w:val="00B00B52"/>
    <w:rsid w:val="00B01496"/>
    <w:rsid w:val="00B0156C"/>
    <w:rsid w:val="00B03D26"/>
    <w:rsid w:val="00B03F64"/>
    <w:rsid w:val="00B04347"/>
    <w:rsid w:val="00B0483D"/>
    <w:rsid w:val="00B04888"/>
    <w:rsid w:val="00B05949"/>
    <w:rsid w:val="00B05BE4"/>
    <w:rsid w:val="00B05DEE"/>
    <w:rsid w:val="00B07059"/>
    <w:rsid w:val="00B071B7"/>
    <w:rsid w:val="00B07218"/>
    <w:rsid w:val="00B072DB"/>
    <w:rsid w:val="00B079C1"/>
    <w:rsid w:val="00B07A02"/>
    <w:rsid w:val="00B07F57"/>
    <w:rsid w:val="00B107DF"/>
    <w:rsid w:val="00B11941"/>
    <w:rsid w:val="00B12505"/>
    <w:rsid w:val="00B12C83"/>
    <w:rsid w:val="00B13002"/>
    <w:rsid w:val="00B1311B"/>
    <w:rsid w:val="00B1365D"/>
    <w:rsid w:val="00B13D3A"/>
    <w:rsid w:val="00B1484A"/>
    <w:rsid w:val="00B15118"/>
    <w:rsid w:val="00B159DB"/>
    <w:rsid w:val="00B15BF7"/>
    <w:rsid w:val="00B16031"/>
    <w:rsid w:val="00B160E0"/>
    <w:rsid w:val="00B162D2"/>
    <w:rsid w:val="00B162FA"/>
    <w:rsid w:val="00B16CA8"/>
    <w:rsid w:val="00B170ED"/>
    <w:rsid w:val="00B1787F"/>
    <w:rsid w:val="00B17927"/>
    <w:rsid w:val="00B20141"/>
    <w:rsid w:val="00B21A15"/>
    <w:rsid w:val="00B2217C"/>
    <w:rsid w:val="00B2349A"/>
    <w:rsid w:val="00B23E2E"/>
    <w:rsid w:val="00B25337"/>
    <w:rsid w:val="00B259B4"/>
    <w:rsid w:val="00B271D5"/>
    <w:rsid w:val="00B27417"/>
    <w:rsid w:val="00B27ABE"/>
    <w:rsid w:val="00B27B66"/>
    <w:rsid w:val="00B302C2"/>
    <w:rsid w:val="00B3052B"/>
    <w:rsid w:val="00B309E5"/>
    <w:rsid w:val="00B30DC3"/>
    <w:rsid w:val="00B313D8"/>
    <w:rsid w:val="00B328F9"/>
    <w:rsid w:val="00B333D3"/>
    <w:rsid w:val="00B334CF"/>
    <w:rsid w:val="00B3380A"/>
    <w:rsid w:val="00B33EBC"/>
    <w:rsid w:val="00B345BF"/>
    <w:rsid w:val="00B34630"/>
    <w:rsid w:val="00B34742"/>
    <w:rsid w:val="00B34A30"/>
    <w:rsid w:val="00B34BF0"/>
    <w:rsid w:val="00B3502D"/>
    <w:rsid w:val="00B35A6F"/>
    <w:rsid w:val="00B35AFD"/>
    <w:rsid w:val="00B35C42"/>
    <w:rsid w:val="00B3655B"/>
    <w:rsid w:val="00B36572"/>
    <w:rsid w:val="00B374EE"/>
    <w:rsid w:val="00B379CB"/>
    <w:rsid w:val="00B40077"/>
    <w:rsid w:val="00B40767"/>
    <w:rsid w:val="00B41822"/>
    <w:rsid w:val="00B41DB5"/>
    <w:rsid w:val="00B41E94"/>
    <w:rsid w:val="00B42019"/>
    <w:rsid w:val="00B42AAF"/>
    <w:rsid w:val="00B42AC2"/>
    <w:rsid w:val="00B42B9B"/>
    <w:rsid w:val="00B431E9"/>
    <w:rsid w:val="00B439FA"/>
    <w:rsid w:val="00B4512B"/>
    <w:rsid w:val="00B4518D"/>
    <w:rsid w:val="00B45B5A"/>
    <w:rsid w:val="00B46218"/>
    <w:rsid w:val="00B46706"/>
    <w:rsid w:val="00B469BA"/>
    <w:rsid w:val="00B47475"/>
    <w:rsid w:val="00B47B36"/>
    <w:rsid w:val="00B50B57"/>
    <w:rsid w:val="00B51DB6"/>
    <w:rsid w:val="00B52FF2"/>
    <w:rsid w:val="00B53A3F"/>
    <w:rsid w:val="00B53E10"/>
    <w:rsid w:val="00B53F99"/>
    <w:rsid w:val="00B55C48"/>
    <w:rsid w:val="00B56B98"/>
    <w:rsid w:val="00B56EA9"/>
    <w:rsid w:val="00B5737D"/>
    <w:rsid w:val="00B5741D"/>
    <w:rsid w:val="00B5750A"/>
    <w:rsid w:val="00B57B3E"/>
    <w:rsid w:val="00B57EB9"/>
    <w:rsid w:val="00B62312"/>
    <w:rsid w:val="00B62AB5"/>
    <w:rsid w:val="00B632E6"/>
    <w:rsid w:val="00B63AA5"/>
    <w:rsid w:val="00B64510"/>
    <w:rsid w:val="00B646E2"/>
    <w:rsid w:val="00B64F6B"/>
    <w:rsid w:val="00B65FE1"/>
    <w:rsid w:val="00B6745C"/>
    <w:rsid w:val="00B67F3D"/>
    <w:rsid w:val="00B702C9"/>
    <w:rsid w:val="00B70484"/>
    <w:rsid w:val="00B70A19"/>
    <w:rsid w:val="00B710C0"/>
    <w:rsid w:val="00B710CD"/>
    <w:rsid w:val="00B71E43"/>
    <w:rsid w:val="00B72DC7"/>
    <w:rsid w:val="00B73204"/>
    <w:rsid w:val="00B73291"/>
    <w:rsid w:val="00B74506"/>
    <w:rsid w:val="00B7455F"/>
    <w:rsid w:val="00B74680"/>
    <w:rsid w:val="00B74AD7"/>
    <w:rsid w:val="00B751DC"/>
    <w:rsid w:val="00B75299"/>
    <w:rsid w:val="00B75645"/>
    <w:rsid w:val="00B75FA4"/>
    <w:rsid w:val="00B76BB3"/>
    <w:rsid w:val="00B76E7B"/>
    <w:rsid w:val="00B76FA6"/>
    <w:rsid w:val="00B777E3"/>
    <w:rsid w:val="00B7787B"/>
    <w:rsid w:val="00B805EB"/>
    <w:rsid w:val="00B80774"/>
    <w:rsid w:val="00B813A5"/>
    <w:rsid w:val="00B81A30"/>
    <w:rsid w:val="00B82907"/>
    <w:rsid w:val="00B837C3"/>
    <w:rsid w:val="00B845F1"/>
    <w:rsid w:val="00B84759"/>
    <w:rsid w:val="00B84A78"/>
    <w:rsid w:val="00B85508"/>
    <w:rsid w:val="00B85D89"/>
    <w:rsid w:val="00B86380"/>
    <w:rsid w:val="00B86582"/>
    <w:rsid w:val="00B8713C"/>
    <w:rsid w:val="00B878E6"/>
    <w:rsid w:val="00B87DFB"/>
    <w:rsid w:val="00B911C9"/>
    <w:rsid w:val="00B91240"/>
    <w:rsid w:val="00B930BC"/>
    <w:rsid w:val="00B93707"/>
    <w:rsid w:val="00B93A09"/>
    <w:rsid w:val="00B93EFE"/>
    <w:rsid w:val="00B93F1E"/>
    <w:rsid w:val="00B9456B"/>
    <w:rsid w:val="00B948F5"/>
    <w:rsid w:val="00B95534"/>
    <w:rsid w:val="00B956C3"/>
    <w:rsid w:val="00B958FA"/>
    <w:rsid w:val="00B9590D"/>
    <w:rsid w:val="00B960CE"/>
    <w:rsid w:val="00B9676B"/>
    <w:rsid w:val="00B96A61"/>
    <w:rsid w:val="00B979D4"/>
    <w:rsid w:val="00BA049B"/>
    <w:rsid w:val="00BA076F"/>
    <w:rsid w:val="00BA0AF7"/>
    <w:rsid w:val="00BA0F28"/>
    <w:rsid w:val="00BA2C75"/>
    <w:rsid w:val="00BA32D8"/>
    <w:rsid w:val="00BA3C28"/>
    <w:rsid w:val="00BA4D5D"/>
    <w:rsid w:val="00BA4E58"/>
    <w:rsid w:val="00BA519E"/>
    <w:rsid w:val="00BA5AD5"/>
    <w:rsid w:val="00BA5E9B"/>
    <w:rsid w:val="00BA648D"/>
    <w:rsid w:val="00BA67DA"/>
    <w:rsid w:val="00BB03A9"/>
    <w:rsid w:val="00BB03B6"/>
    <w:rsid w:val="00BB087A"/>
    <w:rsid w:val="00BB0E83"/>
    <w:rsid w:val="00BB12C6"/>
    <w:rsid w:val="00BB1311"/>
    <w:rsid w:val="00BB1853"/>
    <w:rsid w:val="00BB194D"/>
    <w:rsid w:val="00BB1C79"/>
    <w:rsid w:val="00BB214C"/>
    <w:rsid w:val="00BB360E"/>
    <w:rsid w:val="00BB3797"/>
    <w:rsid w:val="00BB3E4B"/>
    <w:rsid w:val="00BB5BB5"/>
    <w:rsid w:val="00BB651E"/>
    <w:rsid w:val="00BB6D80"/>
    <w:rsid w:val="00BB702F"/>
    <w:rsid w:val="00BB7D69"/>
    <w:rsid w:val="00BC0413"/>
    <w:rsid w:val="00BC13A7"/>
    <w:rsid w:val="00BC197C"/>
    <w:rsid w:val="00BC1B53"/>
    <w:rsid w:val="00BC2781"/>
    <w:rsid w:val="00BC311B"/>
    <w:rsid w:val="00BC346F"/>
    <w:rsid w:val="00BC37A0"/>
    <w:rsid w:val="00BC3C57"/>
    <w:rsid w:val="00BC41D9"/>
    <w:rsid w:val="00BC5EA9"/>
    <w:rsid w:val="00BC6134"/>
    <w:rsid w:val="00BC6E31"/>
    <w:rsid w:val="00BC6E44"/>
    <w:rsid w:val="00BC74B4"/>
    <w:rsid w:val="00BC7A96"/>
    <w:rsid w:val="00BC7AD3"/>
    <w:rsid w:val="00BC7BF4"/>
    <w:rsid w:val="00BD0077"/>
    <w:rsid w:val="00BD0A65"/>
    <w:rsid w:val="00BD1F55"/>
    <w:rsid w:val="00BD292B"/>
    <w:rsid w:val="00BD298D"/>
    <w:rsid w:val="00BD33A6"/>
    <w:rsid w:val="00BD3404"/>
    <w:rsid w:val="00BD4956"/>
    <w:rsid w:val="00BD51B4"/>
    <w:rsid w:val="00BD577D"/>
    <w:rsid w:val="00BD5BE0"/>
    <w:rsid w:val="00BD66E3"/>
    <w:rsid w:val="00BD74E9"/>
    <w:rsid w:val="00BD7A63"/>
    <w:rsid w:val="00BE0B0D"/>
    <w:rsid w:val="00BE0B9B"/>
    <w:rsid w:val="00BE1141"/>
    <w:rsid w:val="00BE12AC"/>
    <w:rsid w:val="00BE1A32"/>
    <w:rsid w:val="00BE24A3"/>
    <w:rsid w:val="00BE2572"/>
    <w:rsid w:val="00BE2902"/>
    <w:rsid w:val="00BE29D0"/>
    <w:rsid w:val="00BE2B21"/>
    <w:rsid w:val="00BE2B86"/>
    <w:rsid w:val="00BE2CBA"/>
    <w:rsid w:val="00BE2E8F"/>
    <w:rsid w:val="00BE335A"/>
    <w:rsid w:val="00BE5462"/>
    <w:rsid w:val="00BE5964"/>
    <w:rsid w:val="00BE5A2D"/>
    <w:rsid w:val="00BE5D84"/>
    <w:rsid w:val="00BE60FD"/>
    <w:rsid w:val="00BE6728"/>
    <w:rsid w:val="00BE6E32"/>
    <w:rsid w:val="00BE6E45"/>
    <w:rsid w:val="00BE77A3"/>
    <w:rsid w:val="00BE7DBB"/>
    <w:rsid w:val="00BF002F"/>
    <w:rsid w:val="00BF01B1"/>
    <w:rsid w:val="00BF0241"/>
    <w:rsid w:val="00BF08FA"/>
    <w:rsid w:val="00BF0FEA"/>
    <w:rsid w:val="00BF22DE"/>
    <w:rsid w:val="00BF28A1"/>
    <w:rsid w:val="00BF2DDE"/>
    <w:rsid w:val="00BF3BDC"/>
    <w:rsid w:val="00BF3E56"/>
    <w:rsid w:val="00BF408C"/>
    <w:rsid w:val="00BF47EE"/>
    <w:rsid w:val="00BF47F6"/>
    <w:rsid w:val="00BF652F"/>
    <w:rsid w:val="00BF6931"/>
    <w:rsid w:val="00BF6E39"/>
    <w:rsid w:val="00BF7BA4"/>
    <w:rsid w:val="00C0007E"/>
    <w:rsid w:val="00C00245"/>
    <w:rsid w:val="00C00268"/>
    <w:rsid w:val="00C00569"/>
    <w:rsid w:val="00C01838"/>
    <w:rsid w:val="00C01919"/>
    <w:rsid w:val="00C02722"/>
    <w:rsid w:val="00C02A5C"/>
    <w:rsid w:val="00C02D8F"/>
    <w:rsid w:val="00C03D3A"/>
    <w:rsid w:val="00C049DD"/>
    <w:rsid w:val="00C04B9C"/>
    <w:rsid w:val="00C05232"/>
    <w:rsid w:val="00C065DA"/>
    <w:rsid w:val="00C0684D"/>
    <w:rsid w:val="00C06DAF"/>
    <w:rsid w:val="00C07605"/>
    <w:rsid w:val="00C078EC"/>
    <w:rsid w:val="00C07C24"/>
    <w:rsid w:val="00C10AA6"/>
    <w:rsid w:val="00C10C3F"/>
    <w:rsid w:val="00C11EA5"/>
    <w:rsid w:val="00C121EE"/>
    <w:rsid w:val="00C14012"/>
    <w:rsid w:val="00C14411"/>
    <w:rsid w:val="00C14A91"/>
    <w:rsid w:val="00C150C5"/>
    <w:rsid w:val="00C1633E"/>
    <w:rsid w:val="00C163B7"/>
    <w:rsid w:val="00C169BE"/>
    <w:rsid w:val="00C16B8D"/>
    <w:rsid w:val="00C171B5"/>
    <w:rsid w:val="00C175CD"/>
    <w:rsid w:val="00C17D23"/>
    <w:rsid w:val="00C17FDC"/>
    <w:rsid w:val="00C20209"/>
    <w:rsid w:val="00C203B6"/>
    <w:rsid w:val="00C20468"/>
    <w:rsid w:val="00C20F3C"/>
    <w:rsid w:val="00C21476"/>
    <w:rsid w:val="00C2222E"/>
    <w:rsid w:val="00C22357"/>
    <w:rsid w:val="00C228C0"/>
    <w:rsid w:val="00C22B1B"/>
    <w:rsid w:val="00C23399"/>
    <w:rsid w:val="00C23C6B"/>
    <w:rsid w:val="00C24D40"/>
    <w:rsid w:val="00C24FC5"/>
    <w:rsid w:val="00C25B79"/>
    <w:rsid w:val="00C268F4"/>
    <w:rsid w:val="00C26C90"/>
    <w:rsid w:val="00C271FE"/>
    <w:rsid w:val="00C27AE6"/>
    <w:rsid w:val="00C3024E"/>
    <w:rsid w:val="00C30534"/>
    <w:rsid w:val="00C3065F"/>
    <w:rsid w:val="00C30EA3"/>
    <w:rsid w:val="00C317A3"/>
    <w:rsid w:val="00C329AB"/>
    <w:rsid w:val="00C32A54"/>
    <w:rsid w:val="00C342FF"/>
    <w:rsid w:val="00C3439B"/>
    <w:rsid w:val="00C3452C"/>
    <w:rsid w:val="00C35863"/>
    <w:rsid w:val="00C35FE9"/>
    <w:rsid w:val="00C36335"/>
    <w:rsid w:val="00C36465"/>
    <w:rsid w:val="00C4015F"/>
    <w:rsid w:val="00C40C10"/>
    <w:rsid w:val="00C41209"/>
    <w:rsid w:val="00C4129C"/>
    <w:rsid w:val="00C4195D"/>
    <w:rsid w:val="00C41AE1"/>
    <w:rsid w:val="00C42316"/>
    <w:rsid w:val="00C42ED0"/>
    <w:rsid w:val="00C43CD9"/>
    <w:rsid w:val="00C445CC"/>
    <w:rsid w:val="00C44D89"/>
    <w:rsid w:val="00C462D9"/>
    <w:rsid w:val="00C46B0C"/>
    <w:rsid w:val="00C46E39"/>
    <w:rsid w:val="00C46E5E"/>
    <w:rsid w:val="00C47575"/>
    <w:rsid w:val="00C47BA8"/>
    <w:rsid w:val="00C508B8"/>
    <w:rsid w:val="00C509A1"/>
    <w:rsid w:val="00C51749"/>
    <w:rsid w:val="00C534E2"/>
    <w:rsid w:val="00C53992"/>
    <w:rsid w:val="00C5426E"/>
    <w:rsid w:val="00C54335"/>
    <w:rsid w:val="00C5449B"/>
    <w:rsid w:val="00C54693"/>
    <w:rsid w:val="00C560D8"/>
    <w:rsid w:val="00C56418"/>
    <w:rsid w:val="00C56AD3"/>
    <w:rsid w:val="00C5796E"/>
    <w:rsid w:val="00C605F0"/>
    <w:rsid w:val="00C60E37"/>
    <w:rsid w:val="00C60FF9"/>
    <w:rsid w:val="00C61951"/>
    <w:rsid w:val="00C61BBF"/>
    <w:rsid w:val="00C623CD"/>
    <w:rsid w:val="00C62B4E"/>
    <w:rsid w:val="00C6339C"/>
    <w:rsid w:val="00C63AF5"/>
    <w:rsid w:val="00C64157"/>
    <w:rsid w:val="00C65A6A"/>
    <w:rsid w:val="00C65BDA"/>
    <w:rsid w:val="00C66631"/>
    <w:rsid w:val="00C6760C"/>
    <w:rsid w:val="00C703D5"/>
    <w:rsid w:val="00C70746"/>
    <w:rsid w:val="00C70A3E"/>
    <w:rsid w:val="00C717A3"/>
    <w:rsid w:val="00C72972"/>
    <w:rsid w:val="00C72B0C"/>
    <w:rsid w:val="00C72C7C"/>
    <w:rsid w:val="00C72DD9"/>
    <w:rsid w:val="00C73934"/>
    <w:rsid w:val="00C741AE"/>
    <w:rsid w:val="00C74534"/>
    <w:rsid w:val="00C752E5"/>
    <w:rsid w:val="00C75AED"/>
    <w:rsid w:val="00C76303"/>
    <w:rsid w:val="00C763DC"/>
    <w:rsid w:val="00C77919"/>
    <w:rsid w:val="00C779D1"/>
    <w:rsid w:val="00C80282"/>
    <w:rsid w:val="00C807C9"/>
    <w:rsid w:val="00C80C52"/>
    <w:rsid w:val="00C80D27"/>
    <w:rsid w:val="00C8158E"/>
    <w:rsid w:val="00C81A76"/>
    <w:rsid w:val="00C81B17"/>
    <w:rsid w:val="00C81B77"/>
    <w:rsid w:val="00C82206"/>
    <w:rsid w:val="00C822AD"/>
    <w:rsid w:val="00C82569"/>
    <w:rsid w:val="00C82F18"/>
    <w:rsid w:val="00C83110"/>
    <w:rsid w:val="00C83AD4"/>
    <w:rsid w:val="00C83CEF"/>
    <w:rsid w:val="00C8441D"/>
    <w:rsid w:val="00C85DD0"/>
    <w:rsid w:val="00C87202"/>
    <w:rsid w:val="00C87B1E"/>
    <w:rsid w:val="00C9128D"/>
    <w:rsid w:val="00C9151C"/>
    <w:rsid w:val="00C917C3"/>
    <w:rsid w:val="00C91C8F"/>
    <w:rsid w:val="00C91EFC"/>
    <w:rsid w:val="00C923C0"/>
    <w:rsid w:val="00C92439"/>
    <w:rsid w:val="00C93145"/>
    <w:rsid w:val="00C93707"/>
    <w:rsid w:val="00C939C0"/>
    <w:rsid w:val="00C9410F"/>
    <w:rsid w:val="00C949D3"/>
    <w:rsid w:val="00C94D71"/>
    <w:rsid w:val="00C95276"/>
    <w:rsid w:val="00C95E78"/>
    <w:rsid w:val="00C9606F"/>
    <w:rsid w:val="00C9609C"/>
    <w:rsid w:val="00C963BE"/>
    <w:rsid w:val="00C97A05"/>
    <w:rsid w:val="00CA028D"/>
    <w:rsid w:val="00CA030E"/>
    <w:rsid w:val="00CA0614"/>
    <w:rsid w:val="00CA1854"/>
    <w:rsid w:val="00CA372A"/>
    <w:rsid w:val="00CA4C3B"/>
    <w:rsid w:val="00CA52F5"/>
    <w:rsid w:val="00CA5355"/>
    <w:rsid w:val="00CA6828"/>
    <w:rsid w:val="00CA6916"/>
    <w:rsid w:val="00CA7252"/>
    <w:rsid w:val="00CA743E"/>
    <w:rsid w:val="00CB0ADC"/>
    <w:rsid w:val="00CB0C13"/>
    <w:rsid w:val="00CB10A1"/>
    <w:rsid w:val="00CB1EA5"/>
    <w:rsid w:val="00CB263C"/>
    <w:rsid w:val="00CB2906"/>
    <w:rsid w:val="00CB29F9"/>
    <w:rsid w:val="00CB2D0D"/>
    <w:rsid w:val="00CB2E56"/>
    <w:rsid w:val="00CB30AB"/>
    <w:rsid w:val="00CB3180"/>
    <w:rsid w:val="00CB3A96"/>
    <w:rsid w:val="00CB3EA0"/>
    <w:rsid w:val="00CB4654"/>
    <w:rsid w:val="00CB4C8F"/>
    <w:rsid w:val="00CB4DE6"/>
    <w:rsid w:val="00CB56DB"/>
    <w:rsid w:val="00CB6729"/>
    <w:rsid w:val="00CB690C"/>
    <w:rsid w:val="00CB6A5D"/>
    <w:rsid w:val="00CB6F8A"/>
    <w:rsid w:val="00CB7EFF"/>
    <w:rsid w:val="00CC0852"/>
    <w:rsid w:val="00CC186F"/>
    <w:rsid w:val="00CC1C4B"/>
    <w:rsid w:val="00CC26BC"/>
    <w:rsid w:val="00CC2CA5"/>
    <w:rsid w:val="00CC3157"/>
    <w:rsid w:val="00CC3A08"/>
    <w:rsid w:val="00CC3D38"/>
    <w:rsid w:val="00CC472F"/>
    <w:rsid w:val="00CC4C38"/>
    <w:rsid w:val="00CC4C7B"/>
    <w:rsid w:val="00CC4CCC"/>
    <w:rsid w:val="00CC4D33"/>
    <w:rsid w:val="00CC5443"/>
    <w:rsid w:val="00CC5493"/>
    <w:rsid w:val="00CC5C82"/>
    <w:rsid w:val="00CC5C95"/>
    <w:rsid w:val="00CC63B1"/>
    <w:rsid w:val="00CC648D"/>
    <w:rsid w:val="00CC64EA"/>
    <w:rsid w:val="00CC6E8B"/>
    <w:rsid w:val="00CC6ED8"/>
    <w:rsid w:val="00CC77A9"/>
    <w:rsid w:val="00CC799B"/>
    <w:rsid w:val="00CD000F"/>
    <w:rsid w:val="00CD002A"/>
    <w:rsid w:val="00CD03D2"/>
    <w:rsid w:val="00CD07C3"/>
    <w:rsid w:val="00CD0C55"/>
    <w:rsid w:val="00CD1B58"/>
    <w:rsid w:val="00CD37D5"/>
    <w:rsid w:val="00CD3FE5"/>
    <w:rsid w:val="00CD517D"/>
    <w:rsid w:val="00CD69AB"/>
    <w:rsid w:val="00CD77AE"/>
    <w:rsid w:val="00CD7DD2"/>
    <w:rsid w:val="00CE052E"/>
    <w:rsid w:val="00CE07C6"/>
    <w:rsid w:val="00CE0899"/>
    <w:rsid w:val="00CE0B02"/>
    <w:rsid w:val="00CE1437"/>
    <w:rsid w:val="00CE150C"/>
    <w:rsid w:val="00CE1E79"/>
    <w:rsid w:val="00CE1FD9"/>
    <w:rsid w:val="00CE2204"/>
    <w:rsid w:val="00CE269E"/>
    <w:rsid w:val="00CE2A6A"/>
    <w:rsid w:val="00CE3096"/>
    <w:rsid w:val="00CE320F"/>
    <w:rsid w:val="00CE4347"/>
    <w:rsid w:val="00CE45F4"/>
    <w:rsid w:val="00CE47F7"/>
    <w:rsid w:val="00CE4F6E"/>
    <w:rsid w:val="00CE610E"/>
    <w:rsid w:val="00CE6354"/>
    <w:rsid w:val="00CE6443"/>
    <w:rsid w:val="00CE6F1D"/>
    <w:rsid w:val="00CE6F47"/>
    <w:rsid w:val="00CE701C"/>
    <w:rsid w:val="00CF0A3E"/>
    <w:rsid w:val="00CF1192"/>
    <w:rsid w:val="00CF1222"/>
    <w:rsid w:val="00CF2087"/>
    <w:rsid w:val="00CF2541"/>
    <w:rsid w:val="00CF26AB"/>
    <w:rsid w:val="00CF297E"/>
    <w:rsid w:val="00CF2D5F"/>
    <w:rsid w:val="00CF332A"/>
    <w:rsid w:val="00CF4453"/>
    <w:rsid w:val="00CF48CA"/>
    <w:rsid w:val="00CF5EC5"/>
    <w:rsid w:val="00CF72D4"/>
    <w:rsid w:val="00CF7AC0"/>
    <w:rsid w:val="00CF7E42"/>
    <w:rsid w:val="00D0008B"/>
    <w:rsid w:val="00D007B5"/>
    <w:rsid w:val="00D013E1"/>
    <w:rsid w:val="00D01645"/>
    <w:rsid w:val="00D0220E"/>
    <w:rsid w:val="00D0360F"/>
    <w:rsid w:val="00D03C69"/>
    <w:rsid w:val="00D04162"/>
    <w:rsid w:val="00D04B09"/>
    <w:rsid w:val="00D04DE2"/>
    <w:rsid w:val="00D04DE6"/>
    <w:rsid w:val="00D05ED7"/>
    <w:rsid w:val="00D05F5E"/>
    <w:rsid w:val="00D06023"/>
    <w:rsid w:val="00D0645A"/>
    <w:rsid w:val="00D06A0F"/>
    <w:rsid w:val="00D07DE6"/>
    <w:rsid w:val="00D10A12"/>
    <w:rsid w:val="00D10AC3"/>
    <w:rsid w:val="00D11941"/>
    <w:rsid w:val="00D11DB2"/>
    <w:rsid w:val="00D12322"/>
    <w:rsid w:val="00D12CB9"/>
    <w:rsid w:val="00D135B9"/>
    <w:rsid w:val="00D14C9C"/>
    <w:rsid w:val="00D150B9"/>
    <w:rsid w:val="00D15AB5"/>
    <w:rsid w:val="00D15BE9"/>
    <w:rsid w:val="00D167EE"/>
    <w:rsid w:val="00D1711C"/>
    <w:rsid w:val="00D175E0"/>
    <w:rsid w:val="00D17CE3"/>
    <w:rsid w:val="00D17E37"/>
    <w:rsid w:val="00D17F49"/>
    <w:rsid w:val="00D20224"/>
    <w:rsid w:val="00D2109F"/>
    <w:rsid w:val="00D2175B"/>
    <w:rsid w:val="00D2187A"/>
    <w:rsid w:val="00D224E8"/>
    <w:rsid w:val="00D22640"/>
    <w:rsid w:val="00D2484F"/>
    <w:rsid w:val="00D257EA"/>
    <w:rsid w:val="00D25C0E"/>
    <w:rsid w:val="00D25E5D"/>
    <w:rsid w:val="00D27CFE"/>
    <w:rsid w:val="00D30108"/>
    <w:rsid w:val="00D308B6"/>
    <w:rsid w:val="00D308E6"/>
    <w:rsid w:val="00D31950"/>
    <w:rsid w:val="00D31DFB"/>
    <w:rsid w:val="00D330F1"/>
    <w:rsid w:val="00D335FD"/>
    <w:rsid w:val="00D3373B"/>
    <w:rsid w:val="00D338D7"/>
    <w:rsid w:val="00D33B6E"/>
    <w:rsid w:val="00D33CD3"/>
    <w:rsid w:val="00D3447D"/>
    <w:rsid w:val="00D3489B"/>
    <w:rsid w:val="00D34953"/>
    <w:rsid w:val="00D36095"/>
    <w:rsid w:val="00D36888"/>
    <w:rsid w:val="00D37077"/>
    <w:rsid w:val="00D373C3"/>
    <w:rsid w:val="00D37C10"/>
    <w:rsid w:val="00D401B1"/>
    <w:rsid w:val="00D404DE"/>
    <w:rsid w:val="00D4130A"/>
    <w:rsid w:val="00D4177C"/>
    <w:rsid w:val="00D41A99"/>
    <w:rsid w:val="00D41B3D"/>
    <w:rsid w:val="00D42706"/>
    <w:rsid w:val="00D42B2F"/>
    <w:rsid w:val="00D42C3B"/>
    <w:rsid w:val="00D43153"/>
    <w:rsid w:val="00D43354"/>
    <w:rsid w:val="00D4349F"/>
    <w:rsid w:val="00D439EB"/>
    <w:rsid w:val="00D44F6A"/>
    <w:rsid w:val="00D4543C"/>
    <w:rsid w:val="00D4557C"/>
    <w:rsid w:val="00D45E0A"/>
    <w:rsid w:val="00D46092"/>
    <w:rsid w:val="00D4672F"/>
    <w:rsid w:val="00D469C9"/>
    <w:rsid w:val="00D470E5"/>
    <w:rsid w:val="00D4710D"/>
    <w:rsid w:val="00D471C9"/>
    <w:rsid w:val="00D476EA"/>
    <w:rsid w:val="00D47D58"/>
    <w:rsid w:val="00D5061F"/>
    <w:rsid w:val="00D506FE"/>
    <w:rsid w:val="00D50856"/>
    <w:rsid w:val="00D50EC8"/>
    <w:rsid w:val="00D512AF"/>
    <w:rsid w:val="00D5232F"/>
    <w:rsid w:val="00D52476"/>
    <w:rsid w:val="00D535E7"/>
    <w:rsid w:val="00D5365C"/>
    <w:rsid w:val="00D542CB"/>
    <w:rsid w:val="00D54A2D"/>
    <w:rsid w:val="00D54C08"/>
    <w:rsid w:val="00D54D2B"/>
    <w:rsid w:val="00D55546"/>
    <w:rsid w:val="00D55642"/>
    <w:rsid w:val="00D55891"/>
    <w:rsid w:val="00D55DD3"/>
    <w:rsid w:val="00D56194"/>
    <w:rsid w:val="00D561E4"/>
    <w:rsid w:val="00D56CB3"/>
    <w:rsid w:val="00D56CBE"/>
    <w:rsid w:val="00D57A69"/>
    <w:rsid w:val="00D57E95"/>
    <w:rsid w:val="00D60A27"/>
    <w:rsid w:val="00D60D2C"/>
    <w:rsid w:val="00D61517"/>
    <w:rsid w:val="00D6234E"/>
    <w:rsid w:val="00D6240F"/>
    <w:rsid w:val="00D62C2E"/>
    <w:rsid w:val="00D6341F"/>
    <w:rsid w:val="00D64440"/>
    <w:rsid w:val="00D646FF"/>
    <w:rsid w:val="00D647E4"/>
    <w:rsid w:val="00D64C9A"/>
    <w:rsid w:val="00D65592"/>
    <w:rsid w:val="00D655F9"/>
    <w:rsid w:val="00D656AD"/>
    <w:rsid w:val="00D656AE"/>
    <w:rsid w:val="00D65A47"/>
    <w:rsid w:val="00D65E69"/>
    <w:rsid w:val="00D662EE"/>
    <w:rsid w:val="00D66787"/>
    <w:rsid w:val="00D6688D"/>
    <w:rsid w:val="00D70048"/>
    <w:rsid w:val="00D713BF"/>
    <w:rsid w:val="00D7184C"/>
    <w:rsid w:val="00D719D8"/>
    <w:rsid w:val="00D71B4F"/>
    <w:rsid w:val="00D72AED"/>
    <w:rsid w:val="00D73736"/>
    <w:rsid w:val="00D73923"/>
    <w:rsid w:val="00D73E80"/>
    <w:rsid w:val="00D746F8"/>
    <w:rsid w:val="00D74F63"/>
    <w:rsid w:val="00D76C59"/>
    <w:rsid w:val="00D76D74"/>
    <w:rsid w:val="00D77359"/>
    <w:rsid w:val="00D775AA"/>
    <w:rsid w:val="00D77752"/>
    <w:rsid w:val="00D77E73"/>
    <w:rsid w:val="00D8049D"/>
    <w:rsid w:val="00D80BE7"/>
    <w:rsid w:val="00D8105E"/>
    <w:rsid w:val="00D81114"/>
    <w:rsid w:val="00D8140B"/>
    <w:rsid w:val="00D81945"/>
    <w:rsid w:val="00D81BFE"/>
    <w:rsid w:val="00D829CE"/>
    <w:rsid w:val="00D83051"/>
    <w:rsid w:val="00D851F0"/>
    <w:rsid w:val="00D853F3"/>
    <w:rsid w:val="00D85A27"/>
    <w:rsid w:val="00D86347"/>
    <w:rsid w:val="00D86F89"/>
    <w:rsid w:val="00D87A21"/>
    <w:rsid w:val="00D90140"/>
    <w:rsid w:val="00D904B9"/>
    <w:rsid w:val="00D91D47"/>
    <w:rsid w:val="00D926EC"/>
    <w:rsid w:val="00D92C19"/>
    <w:rsid w:val="00D93944"/>
    <w:rsid w:val="00D93AAC"/>
    <w:rsid w:val="00D94071"/>
    <w:rsid w:val="00D9456E"/>
    <w:rsid w:val="00D94708"/>
    <w:rsid w:val="00D94D8B"/>
    <w:rsid w:val="00D94EDA"/>
    <w:rsid w:val="00D95A45"/>
    <w:rsid w:val="00D96050"/>
    <w:rsid w:val="00D96C6B"/>
    <w:rsid w:val="00D96F05"/>
    <w:rsid w:val="00D97AC4"/>
    <w:rsid w:val="00D97AD0"/>
    <w:rsid w:val="00DA0725"/>
    <w:rsid w:val="00DA0752"/>
    <w:rsid w:val="00DA099A"/>
    <w:rsid w:val="00DA151B"/>
    <w:rsid w:val="00DA2669"/>
    <w:rsid w:val="00DA26E8"/>
    <w:rsid w:val="00DA2891"/>
    <w:rsid w:val="00DA2DC9"/>
    <w:rsid w:val="00DA305E"/>
    <w:rsid w:val="00DA49A8"/>
    <w:rsid w:val="00DA53ED"/>
    <w:rsid w:val="00DA675C"/>
    <w:rsid w:val="00DA67CA"/>
    <w:rsid w:val="00DB0956"/>
    <w:rsid w:val="00DB11BC"/>
    <w:rsid w:val="00DB14C9"/>
    <w:rsid w:val="00DB1576"/>
    <w:rsid w:val="00DB1586"/>
    <w:rsid w:val="00DB2491"/>
    <w:rsid w:val="00DB2D12"/>
    <w:rsid w:val="00DB3845"/>
    <w:rsid w:val="00DB3F03"/>
    <w:rsid w:val="00DB4254"/>
    <w:rsid w:val="00DB4318"/>
    <w:rsid w:val="00DB5367"/>
    <w:rsid w:val="00DB592C"/>
    <w:rsid w:val="00DB5B82"/>
    <w:rsid w:val="00DB5C9F"/>
    <w:rsid w:val="00DB6033"/>
    <w:rsid w:val="00DB6D4A"/>
    <w:rsid w:val="00DB7314"/>
    <w:rsid w:val="00DB7EE4"/>
    <w:rsid w:val="00DB7FED"/>
    <w:rsid w:val="00DC07C9"/>
    <w:rsid w:val="00DC098F"/>
    <w:rsid w:val="00DC254F"/>
    <w:rsid w:val="00DC272D"/>
    <w:rsid w:val="00DC4076"/>
    <w:rsid w:val="00DC45D3"/>
    <w:rsid w:val="00DC471D"/>
    <w:rsid w:val="00DC4C30"/>
    <w:rsid w:val="00DC534D"/>
    <w:rsid w:val="00DC5987"/>
    <w:rsid w:val="00DC5DE3"/>
    <w:rsid w:val="00DC5F3E"/>
    <w:rsid w:val="00DC64A4"/>
    <w:rsid w:val="00DC658A"/>
    <w:rsid w:val="00DC71CB"/>
    <w:rsid w:val="00DC7D02"/>
    <w:rsid w:val="00DD0235"/>
    <w:rsid w:val="00DD0B45"/>
    <w:rsid w:val="00DD0F4C"/>
    <w:rsid w:val="00DD0F51"/>
    <w:rsid w:val="00DD1196"/>
    <w:rsid w:val="00DD136E"/>
    <w:rsid w:val="00DD1A05"/>
    <w:rsid w:val="00DD1C17"/>
    <w:rsid w:val="00DD1D5E"/>
    <w:rsid w:val="00DD2098"/>
    <w:rsid w:val="00DD2970"/>
    <w:rsid w:val="00DD2A2A"/>
    <w:rsid w:val="00DD31F2"/>
    <w:rsid w:val="00DD3A22"/>
    <w:rsid w:val="00DD3EAD"/>
    <w:rsid w:val="00DD3FCD"/>
    <w:rsid w:val="00DD455F"/>
    <w:rsid w:val="00DD49E0"/>
    <w:rsid w:val="00DD4E2D"/>
    <w:rsid w:val="00DD5263"/>
    <w:rsid w:val="00DD5CCC"/>
    <w:rsid w:val="00DD6192"/>
    <w:rsid w:val="00DD6225"/>
    <w:rsid w:val="00DD64F0"/>
    <w:rsid w:val="00DD6DF5"/>
    <w:rsid w:val="00DD70E6"/>
    <w:rsid w:val="00DD7862"/>
    <w:rsid w:val="00DE0168"/>
    <w:rsid w:val="00DE022E"/>
    <w:rsid w:val="00DE044C"/>
    <w:rsid w:val="00DE0AB4"/>
    <w:rsid w:val="00DE21EF"/>
    <w:rsid w:val="00DE2326"/>
    <w:rsid w:val="00DE3400"/>
    <w:rsid w:val="00DE36B1"/>
    <w:rsid w:val="00DE4099"/>
    <w:rsid w:val="00DE43E3"/>
    <w:rsid w:val="00DE490D"/>
    <w:rsid w:val="00DE4E86"/>
    <w:rsid w:val="00DE5D26"/>
    <w:rsid w:val="00DE5FF4"/>
    <w:rsid w:val="00DE7F23"/>
    <w:rsid w:val="00DF017A"/>
    <w:rsid w:val="00DF06B5"/>
    <w:rsid w:val="00DF1032"/>
    <w:rsid w:val="00DF108D"/>
    <w:rsid w:val="00DF182A"/>
    <w:rsid w:val="00DF1AEE"/>
    <w:rsid w:val="00DF2558"/>
    <w:rsid w:val="00DF3783"/>
    <w:rsid w:val="00DF45AE"/>
    <w:rsid w:val="00DF52A4"/>
    <w:rsid w:val="00DF7909"/>
    <w:rsid w:val="00E00FCD"/>
    <w:rsid w:val="00E01C1B"/>
    <w:rsid w:val="00E02042"/>
    <w:rsid w:val="00E02824"/>
    <w:rsid w:val="00E03111"/>
    <w:rsid w:val="00E0328B"/>
    <w:rsid w:val="00E03F19"/>
    <w:rsid w:val="00E0437A"/>
    <w:rsid w:val="00E04F0A"/>
    <w:rsid w:val="00E06892"/>
    <w:rsid w:val="00E07F4F"/>
    <w:rsid w:val="00E07F5B"/>
    <w:rsid w:val="00E10544"/>
    <w:rsid w:val="00E10EDA"/>
    <w:rsid w:val="00E1121E"/>
    <w:rsid w:val="00E11BDB"/>
    <w:rsid w:val="00E12092"/>
    <w:rsid w:val="00E1234D"/>
    <w:rsid w:val="00E13176"/>
    <w:rsid w:val="00E13209"/>
    <w:rsid w:val="00E133D2"/>
    <w:rsid w:val="00E15415"/>
    <w:rsid w:val="00E1570F"/>
    <w:rsid w:val="00E16013"/>
    <w:rsid w:val="00E1764A"/>
    <w:rsid w:val="00E20B7A"/>
    <w:rsid w:val="00E2110F"/>
    <w:rsid w:val="00E21AB0"/>
    <w:rsid w:val="00E22CD2"/>
    <w:rsid w:val="00E22D6D"/>
    <w:rsid w:val="00E22DE4"/>
    <w:rsid w:val="00E243B4"/>
    <w:rsid w:val="00E243C4"/>
    <w:rsid w:val="00E2505C"/>
    <w:rsid w:val="00E25E12"/>
    <w:rsid w:val="00E267B6"/>
    <w:rsid w:val="00E26929"/>
    <w:rsid w:val="00E26DD1"/>
    <w:rsid w:val="00E272B9"/>
    <w:rsid w:val="00E27303"/>
    <w:rsid w:val="00E27F4A"/>
    <w:rsid w:val="00E27FAC"/>
    <w:rsid w:val="00E3006D"/>
    <w:rsid w:val="00E30075"/>
    <w:rsid w:val="00E307FF"/>
    <w:rsid w:val="00E308B5"/>
    <w:rsid w:val="00E30E09"/>
    <w:rsid w:val="00E31184"/>
    <w:rsid w:val="00E31300"/>
    <w:rsid w:val="00E318B3"/>
    <w:rsid w:val="00E31F73"/>
    <w:rsid w:val="00E3294D"/>
    <w:rsid w:val="00E33087"/>
    <w:rsid w:val="00E3334A"/>
    <w:rsid w:val="00E3394F"/>
    <w:rsid w:val="00E33AA5"/>
    <w:rsid w:val="00E34039"/>
    <w:rsid w:val="00E34339"/>
    <w:rsid w:val="00E34606"/>
    <w:rsid w:val="00E34656"/>
    <w:rsid w:val="00E355E0"/>
    <w:rsid w:val="00E35643"/>
    <w:rsid w:val="00E35D80"/>
    <w:rsid w:val="00E3664B"/>
    <w:rsid w:val="00E36679"/>
    <w:rsid w:val="00E36AE3"/>
    <w:rsid w:val="00E36B05"/>
    <w:rsid w:val="00E37464"/>
    <w:rsid w:val="00E37686"/>
    <w:rsid w:val="00E4014A"/>
    <w:rsid w:val="00E40326"/>
    <w:rsid w:val="00E405F5"/>
    <w:rsid w:val="00E409D1"/>
    <w:rsid w:val="00E40C33"/>
    <w:rsid w:val="00E41E48"/>
    <w:rsid w:val="00E42C94"/>
    <w:rsid w:val="00E43AD0"/>
    <w:rsid w:val="00E44152"/>
    <w:rsid w:val="00E46E08"/>
    <w:rsid w:val="00E46FA5"/>
    <w:rsid w:val="00E472DD"/>
    <w:rsid w:val="00E4741F"/>
    <w:rsid w:val="00E504F0"/>
    <w:rsid w:val="00E506B1"/>
    <w:rsid w:val="00E515BF"/>
    <w:rsid w:val="00E51A40"/>
    <w:rsid w:val="00E52B13"/>
    <w:rsid w:val="00E52D27"/>
    <w:rsid w:val="00E52E5C"/>
    <w:rsid w:val="00E540BB"/>
    <w:rsid w:val="00E54640"/>
    <w:rsid w:val="00E54B65"/>
    <w:rsid w:val="00E54DF6"/>
    <w:rsid w:val="00E54E8E"/>
    <w:rsid w:val="00E55422"/>
    <w:rsid w:val="00E55F1A"/>
    <w:rsid w:val="00E56424"/>
    <w:rsid w:val="00E56615"/>
    <w:rsid w:val="00E569BC"/>
    <w:rsid w:val="00E56B64"/>
    <w:rsid w:val="00E5749F"/>
    <w:rsid w:val="00E57C87"/>
    <w:rsid w:val="00E6052D"/>
    <w:rsid w:val="00E60835"/>
    <w:rsid w:val="00E608F6"/>
    <w:rsid w:val="00E6104A"/>
    <w:rsid w:val="00E61A51"/>
    <w:rsid w:val="00E61AC9"/>
    <w:rsid w:val="00E62524"/>
    <w:rsid w:val="00E62833"/>
    <w:rsid w:val="00E62A6E"/>
    <w:rsid w:val="00E62D7A"/>
    <w:rsid w:val="00E62FEB"/>
    <w:rsid w:val="00E63B86"/>
    <w:rsid w:val="00E63EA1"/>
    <w:rsid w:val="00E64153"/>
    <w:rsid w:val="00E64D20"/>
    <w:rsid w:val="00E64E2A"/>
    <w:rsid w:val="00E6545C"/>
    <w:rsid w:val="00E6567D"/>
    <w:rsid w:val="00E65939"/>
    <w:rsid w:val="00E662CE"/>
    <w:rsid w:val="00E6781C"/>
    <w:rsid w:val="00E679CA"/>
    <w:rsid w:val="00E67A0C"/>
    <w:rsid w:val="00E67EE9"/>
    <w:rsid w:val="00E7002A"/>
    <w:rsid w:val="00E706D0"/>
    <w:rsid w:val="00E713C7"/>
    <w:rsid w:val="00E717DF"/>
    <w:rsid w:val="00E72768"/>
    <w:rsid w:val="00E731AB"/>
    <w:rsid w:val="00E73613"/>
    <w:rsid w:val="00E73838"/>
    <w:rsid w:val="00E741BE"/>
    <w:rsid w:val="00E74420"/>
    <w:rsid w:val="00E747D8"/>
    <w:rsid w:val="00E74E45"/>
    <w:rsid w:val="00E74FC7"/>
    <w:rsid w:val="00E75BAC"/>
    <w:rsid w:val="00E75BEE"/>
    <w:rsid w:val="00E76936"/>
    <w:rsid w:val="00E76A23"/>
    <w:rsid w:val="00E76EC2"/>
    <w:rsid w:val="00E801EE"/>
    <w:rsid w:val="00E810FA"/>
    <w:rsid w:val="00E81864"/>
    <w:rsid w:val="00E83408"/>
    <w:rsid w:val="00E83BE4"/>
    <w:rsid w:val="00E83BED"/>
    <w:rsid w:val="00E84734"/>
    <w:rsid w:val="00E8586E"/>
    <w:rsid w:val="00E867F6"/>
    <w:rsid w:val="00E86997"/>
    <w:rsid w:val="00E869DF"/>
    <w:rsid w:val="00E8745B"/>
    <w:rsid w:val="00E877E5"/>
    <w:rsid w:val="00E87B04"/>
    <w:rsid w:val="00E87D05"/>
    <w:rsid w:val="00E87DAA"/>
    <w:rsid w:val="00E87FE0"/>
    <w:rsid w:val="00E917F9"/>
    <w:rsid w:val="00E92089"/>
    <w:rsid w:val="00E92347"/>
    <w:rsid w:val="00E9385A"/>
    <w:rsid w:val="00E94BDA"/>
    <w:rsid w:val="00E950B9"/>
    <w:rsid w:val="00E951E9"/>
    <w:rsid w:val="00E95D62"/>
    <w:rsid w:val="00E9625E"/>
    <w:rsid w:val="00E97B44"/>
    <w:rsid w:val="00E97CEF"/>
    <w:rsid w:val="00E97D90"/>
    <w:rsid w:val="00E97EDC"/>
    <w:rsid w:val="00EA06C2"/>
    <w:rsid w:val="00EA0AB6"/>
    <w:rsid w:val="00EA0C57"/>
    <w:rsid w:val="00EA0DAC"/>
    <w:rsid w:val="00EA0EA1"/>
    <w:rsid w:val="00EA1965"/>
    <w:rsid w:val="00EA1A24"/>
    <w:rsid w:val="00EA1D13"/>
    <w:rsid w:val="00EA23CC"/>
    <w:rsid w:val="00EA2A5A"/>
    <w:rsid w:val="00EA381C"/>
    <w:rsid w:val="00EA3F11"/>
    <w:rsid w:val="00EA44C4"/>
    <w:rsid w:val="00EA5152"/>
    <w:rsid w:val="00EA6C16"/>
    <w:rsid w:val="00EA7683"/>
    <w:rsid w:val="00EA7CEE"/>
    <w:rsid w:val="00EB0C37"/>
    <w:rsid w:val="00EB0CAD"/>
    <w:rsid w:val="00EB1419"/>
    <w:rsid w:val="00EB1FB5"/>
    <w:rsid w:val="00EB3BDF"/>
    <w:rsid w:val="00EB40FB"/>
    <w:rsid w:val="00EB4390"/>
    <w:rsid w:val="00EB45B9"/>
    <w:rsid w:val="00EB4D95"/>
    <w:rsid w:val="00EB61DB"/>
    <w:rsid w:val="00EB64CB"/>
    <w:rsid w:val="00EB6754"/>
    <w:rsid w:val="00EB77C0"/>
    <w:rsid w:val="00EB7C75"/>
    <w:rsid w:val="00EC0A84"/>
    <w:rsid w:val="00EC0E70"/>
    <w:rsid w:val="00EC1A95"/>
    <w:rsid w:val="00EC24FF"/>
    <w:rsid w:val="00EC42E0"/>
    <w:rsid w:val="00EC4805"/>
    <w:rsid w:val="00EC4988"/>
    <w:rsid w:val="00EC6101"/>
    <w:rsid w:val="00EC6C7A"/>
    <w:rsid w:val="00EC7166"/>
    <w:rsid w:val="00EC7224"/>
    <w:rsid w:val="00EC73BE"/>
    <w:rsid w:val="00EC7521"/>
    <w:rsid w:val="00ED06D3"/>
    <w:rsid w:val="00ED0BAD"/>
    <w:rsid w:val="00ED0F63"/>
    <w:rsid w:val="00ED1416"/>
    <w:rsid w:val="00ED1CD6"/>
    <w:rsid w:val="00ED25D8"/>
    <w:rsid w:val="00ED29B6"/>
    <w:rsid w:val="00ED3055"/>
    <w:rsid w:val="00ED31D2"/>
    <w:rsid w:val="00ED3F9B"/>
    <w:rsid w:val="00ED45A0"/>
    <w:rsid w:val="00ED46CF"/>
    <w:rsid w:val="00ED4B64"/>
    <w:rsid w:val="00ED4D5F"/>
    <w:rsid w:val="00ED5250"/>
    <w:rsid w:val="00ED5DE1"/>
    <w:rsid w:val="00ED64E1"/>
    <w:rsid w:val="00ED66B1"/>
    <w:rsid w:val="00ED6960"/>
    <w:rsid w:val="00ED746C"/>
    <w:rsid w:val="00ED7E30"/>
    <w:rsid w:val="00EE0449"/>
    <w:rsid w:val="00EE1401"/>
    <w:rsid w:val="00EE1B66"/>
    <w:rsid w:val="00EE24C2"/>
    <w:rsid w:val="00EE3040"/>
    <w:rsid w:val="00EE30D8"/>
    <w:rsid w:val="00EE32E1"/>
    <w:rsid w:val="00EE3793"/>
    <w:rsid w:val="00EE3D18"/>
    <w:rsid w:val="00EE49E4"/>
    <w:rsid w:val="00EE5EDF"/>
    <w:rsid w:val="00EE6B60"/>
    <w:rsid w:val="00EE6DA1"/>
    <w:rsid w:val="00EE7189"/>
    <w:rsid w:val="00EF0666"/>
    <w:rsid w:val="00EF071E"/>
    <w:rsid w:val="00EF0B5D"/>
    <w:rsid w:val="00EF1046"/>
    <w:rsid w:val="00EF1777"/>
    <w:rsid w:val="00EF18DE"/>
    <w:rsid w:val="00EF1981"/>
    <w:rsid w:val="00EF1ECB"/>
    <w:rsid w:val="00EF21AA"/>
    <w:rsid w:val="00EF2565"/>
    <w:rsid w:val="00EF30A2"/>
    <w:rsid w:val="00EF3325"/>
    <w:rsid w:val="00EF3787"/>
    <w:rsid w:val="00EF4613"/>
    <w:rsid w:val="00EF5022"/>
    <w:rsid w:val="00EF50B0"/>
    <w:rsid w:val="00EF67D8"/>
    <w:rsid w:val="00EF68C7"/>
    <w:rsid w:val="00EF6EF9"/>
    <w:rsid w:val="00EF7F8A"/>
    <w:rsid w:val="00EF7F9A"/>
    <w:rsid w:val="00F00359"/>
    <w:rsid w:val="00F00446"/>
    <w:rsid w:val="00F007F9"/>
    <w:rsid w:val="00F00A0E"/>
    <w:rsid w:val="00F00A33"/>
    <w:rsid w:val="00F00D3C"/>
    <w:rsid w:val="00F02F30"/>
    <w:rsid w:val="00F030DB"/>
    <w:rsid w:val="00F032A2"/>
    <w:rsid w:val="00F03647"/>
    <w:rsid w:val="00F03F9F"/>
    <w:rsid w:val="00F04155"/>
    <w:rsid w:val="00F0462D"/>
    <w:rsid w:val="00F05A18"/>
    <w:rsid w:val="00F05F86"/>
    <w:rsid w:val="00F06222"/>
    <w:rsid w:val="00F06659"/>
    <w:rsid w:val="00F06949"/>
    <w:rsid w:val="00F070D7"/>
    <w:rsid w:val="00F10F7B"/>
    <w:rsid w:val="00F1181C"/>
    <w:rsid w:val="00F1205D"/>
    <w:rsid w:val="00F13B4E"/>
    <w:rsid w:val="00F14FBD"/>
    <w:rsid w:val="00F1591B"/>
    <w:rsid w:val="00F15AFD"/>
    <w:rsid w:val="00F1638F"/>
    <w:rsid w:val="00F16427"/>
    <w:rsid w:val="00F17E97"/>
    <w:rsid w:val="00F206CC"/>
    <w:rsid w:val="00F21F22"/>
    <w:rsid w:val="00F2269E"/>
    <w:rsid w:val="00F228C9"/>
    <w:rsid w:val="00F235CD"/>
    <w:rsid w:val="00F238F8"/>
    <w:rsid w:val="00F23B17"/>
    <w:rsid w:val="00F241C4"/>
    <w:rsid w:val="00F25348"/>
    <w:rsid w:val="00F2603A"/>
    <w:rsid w:val="00F26060"/>
    <w:rsid w:val="00F271EE"/>
    <w:rsid w:val="00F277D0"/>
    <w:rsid w:val="00F27DC2"/>
    <w:rsid w:val="00F30042"/>
    <w:rsid w:val="00F301C8"/>
    <w:rsid w:val="00F307E3"/>
    <w:rsid w:val="00F30A94"/>
    <w:rsid w:val="00F30E75"/>
    <w:rsid w:val="00F310CF"/>
    <w:rsid w:val="00F311B5"/>
    <w:rsid w:val="00F31A9E"/>
    <w:rsid w:val="00F320AA"/>
    <w:rsid w:val="00F32A62"/>
    <w:rsid w:val="00F32CAB"/>
    <w:rsid w:val="00F33693"/>
    <w:rsid w:val="00F3401C"/>
    <w:rsid w:val="00F34366"/>
    <w:rsid w:val="00F34764"/>
    <w:rsid w:val="00F3499F"/>
    <w:rsid w:val="00F34B88"/>
    <w:rsid w:val="00F353A7"/>
    <w:rsid w:val="00F36216"/>
    <w:rsid w:val="00F3670C"/>
    <w:rsid w:val="00F36896"/>
    <w:rsid w:val="00F368F6"/>
    <w:rsid w:val="00F36970"/>
    <w:rsid w:val="00F371D9"/>
    <w:rsid w:val="00F37A07"/>
    <w:rsid w:val="00F37B73"/>
    <w:rsid w:val="00F37C86"/>
    <w:rsid w:val="00F37CC8"/>
    <w:rsid w:val="00F37CDA"/>
    <w:rsid w:val="00F4082A"/>
    <w:rsid w:val="00F42B4B"/>
    <w:rsid w:val="00F42EF4"/>
    <w:rsid w:val="00F42F33"/>
    <w:rsid w:val="00F451BE"/>
    <w:rsid w:val="00F45522"/>
    <w:rsid w:val="00F45659"/>
    <w:rsid w:val="00F45963"/>
    <w:rsid w:val="00F4636A"/>
    <w:rsid w:val="00F4646F"/>
    <w:rsid w:val="00F46DC4"/>
    <w:rsid w:val="00F475F2"/>
    <w:rsid w:val="00F47773"/>
    <w:rsid w:val="00F477DC"/>
    <w:rsid w:val="00F47886"/>
    <w:rsid w:val="00F501BA"/>
    <w:rsid w:val="00F50B82"/>
    <w:rsid w:val="00F5273E"/>
    <w:rsid w:val="00F539C3"/>
    <w:rsid w:val="00F539E4"/>
    <w:rsid w:val="00F54B52"/>
    <w:rsid w:val="00F54E7F"/>
    <w:rsid w:val="00F5512D"/>
    <w:rsid w:val="00F5547E"/>
    <w:rsid w:val="00F5592F"/>
    <w:rsid w:val="00F56517"/>
    <w:rsid w:val="00F5655D"/>
    <w:rsid w:val="00F57DC1"/>
    <w:rsid w:val="00F57E76"/>
    <w:rsid w:val="00F57F9A"/>
    <w:rsid w:val="00F604DD"/>
    <w:rsid w:val="00F60B9A"/>
    <w:rsid w:val="00F61494"/>
    <w:rsid w:val="00F6158D"/>
    <w:rsid w:val="00F618CE"/>
    <w:rsid w:val="00F62CDC"/>
    <w:rsid w:val="00F64088"/>
    <w:rsid w:val="00F643E9"/>
    <w:rsid w:val="00F64CE4"/>
    <w:rsid w:val="00F64FBA"/>
    <w:rsid w:val="00F66556"/>
    <w:rsid w:val="00F670D8"/>
    <w:rsid w:val="00F6729C"/>
    <w:rsid w:val="00F70305"/>
    <w:rsid w:val="00F7048C"/>
    <w:rsid w:val="00F70A22"/>
    <w:rsid w:val="00F72B6A"/>
    <w:rsid w:val="00F7367A"/>
    <w:rsid w:val="00F73E56"/>
    <w:rsid w:val="00F7400D"/>
    <w:rsid w:val="00F74913"/>
    <w:rsid w:val="00F75543"/>
    <w:rsid w:val="00F75D00"/>
    <w:rsid w:val="00F76934"/>
    <w:rsid w:val="00F7701B"/>
    <w:rsid w:val="00F779FF"/>
    <w:rsid w:val="00F806FB"/>
    <w:rsid w:val="00F80A1A"/>
    <w:rsid w:val="00F815B8"/>
    <w:rsid w:val="00F8198C"/>
    <w:rsid w:val="00F82751"/>
    <w:rsid w:val="00F8283C"/>
    <w:rsid w:val="00F82926"/>
    <w:rsid w:val="00F838B4"/>
    <w:rsid w:val="00F83D17"/>
    <w:rsid w:val="00F85448"/>
    <w:rsid w:val="00F85A7D"/>
    <w:rsid w:val="00F85C9A"/>
    <w:rsid w:val="00F8670C"/>
    <w:rsid w:val="00F86927"/>
    <w:rsid w:val="00F86DF1"/>
    <w:rsid w:val="00F86F14"/>
    <w:rsid w:val="00F87012"/>
    <w:rsid w:val="00F877CC"/>
    <w:rsid w:val="00F87988"/>
    <w:rsid w:val="00F87A16"/>
    <w:rsid w:val="00F911BE"/>
    <w:rsid w:val="00F91C8A"/>
    <w:rsid w:val="00F93AB0"/>
    <w:rsid w:val="00F94D01"/>
    <w:rsid w:val="00F95277"/>
    <w:rsid w:val="00F95424"/>
    <w:rsid w:val="00F95890"/>
    <w:rsid w:val="00F95AF9"/>
    <w:rsid w:val="00F95EB1"/>
    <w:rsid w:val="00F96A76"/>
    <w:rsid w:val="00F96DC6"/>
    <w:rsid w:val="00F972C5"/>
    <w:rsid w:val="00FA0959"/>
    <w:rsid w:val="00FA1EED"/>
    <w:rsid w:val="00FA1F44"/>
    <w:rsid w:val="00FA218C"/>
    <w:rsid w:val="00FA222E"/>
    <w:rsid w:val="00FA23DA"/>
    <w:rsid w:val="00FA2870"/>
    <w:rsid w:val="00FA3900"/>
    <w:rsid w:val="00FA3946"/>
    <w:rsid w:val="00FA3BFB"/>
    <w:rsid w:val="00FA4603"/>
    <w:rsid w:val="00FA4640"/>
    <w:rsid w:val="00FA49C8"/>
    <w:rsid w:val="00FA5071"/>
    <w:rsid w:val="00FA5AC8"/>
    <w:rsid w:val="00FA5B7B"/>
    <w:rsid w:val="00FA5DC5"/>
    <w:rsid w:val="00FA5E57"/>
    <w:rsid w:val="00FA69C7"/>
    <w:rsid w:val="00FA6EFB"/>
    <w:rsid w:val="00FA6F71"/>
    <w:rsid w:val="00FA6FB3"/>
    <w:rsid w:val="00FA706F"/>
    <w:rsid w:val="00FA794A"/>
    <w:rsid w:val="00FA7D7F"/>
    <w:rsid w:val="00FB01D2"/>
    <w:rsid w:val="00FB09ED"/>
    <w:rsid w:val="00FB13CC"/>
    <w:rsid w:val="00FB19E1"/>
    <w:rsid w:val="00FB1BDC"/>
    <w:rsid w:val="00FB1F51"/>
    <w:rsid w:val="00FB21F5"/>
    <w:rsid w:val="00FB28A5"/>
    <w:rsid w:val="00FB355F"/>
    <w:rsid w:val="00FB40C4"/>
    <w:rsid w:val="00FB5224"/>
    <w:rsid w:val="00FB5595"/>
    <w:rsid w:val="00FB5A11"/>
    <w:rsid w:val="00FB5A9A"/>
    <w:rsid w:val="00FB5E44"/>
    <w:rsid w:val="00FB5EAB"/>
    <w:rsid w:val="00FB632A"/>
    <w:rsid w:val="00FB6B96"/>
    <w:rsid w:val="00FB6EF9"/>
    <w:rsid w:val="00FB743F"/>
    <w:rsid w:val="00FB7E9A"/>
    <w:rsid w:val="00FB7F42"/>
    <w:rsid w:val="00FC0BDE"/>
    <w:rsid w:val="00FC2657"/>
    <w:rsid w:val="00FC3DF5"/>
    <w:rsid w:val="00FC4A67"/>
    <w:rsid w:val="00FC4CD4"/>
    <w:rsid w:val="00FC4D1E"/>
    <w:rsid w:val="00FC4F7E"/>
    <w:rsid w:val="00FC576C"/>
    <w:rsid w:val="00FC5B5A"/>
    <w:rsid w:val="00FC5FCB"/>
    <w:rsid w:val="00FC6F80"/>
    <w:rsid w:val="00FC75B3"/>
    <w:rsid w:val="00FC7AFE"/>
    <w:rsid w:val="00FC7B52"/>
    <w:rsid w:val="00FD12B7"/>
    <w:rsid w:val="00FD1CE1"/>
    <w:rsid w:val="00FD200B"/>
    <w:rsid w:val="00FD2812"/>
    <w:rsid w:val="00FD290F"/>
    <w:rsid w:val="00FD2B30"/>
    <w:rsid w:val="00FD2FC0"/>
    <w:rsid w:val="00FD301A"/>
    <w:rsid w:val="00FD3CAE"/>
    <w:rsid w:val="00FD3FF8"/>
    <w:rsid w:val="00FD44F6"/>
    <w:rsid w:val="00FD48F5"/>
    <w:rsid w:val="00FD4DAE"/>
    <w:rsid w:val="00FD7FBA"/>
    <w:rsid w:val="00FE001E"/>
    <w:rsid w:val="00FE1D8E"/>
    <w:rsid w:val="00FE2526"/>
    <w:rsid w:val="00FE26A7"/>
    <w:rsid w:val="00FE3176"/>
    <w:rsid w:val="00FE4047"/>
    <w:rsid w:val="00FE652E"/>
    <w:rsid w:val="00FE6961"/>
    <w:rsid w:val="00FE6AC1"/>
    <w:rsid w:val="00FE6EA6"/>
    <w:rsid w:val="00FE784E"/>
    <w:rsid w:val="00FE7F14"/>
    <w:rsid w:val="00FF01DD"/>
    <w:rsid w:val="00FF0200"/>
    <w:rsid w:val="00FF0A86"/>
    <w:rsid w:val="00FF1928"/>
    <w:rsid w:val="00FF2AC6"/>
    <w:rsid w:val="00FF2F5A"/>
    <w:rsid w:val="00FF3207"/>
    <w:rsid w:val="00FF3E4F"/>
    <w:rsid w:val="00FF409B"/>
    <w:rsid w:val="00FF52AE"/>
    <w:rsid w:val="00FF56DB"/>
    <w:rsid w:val="00FF5BE2"/>
    <w:rsid w:val="00FF6A9D"/>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shapelayout>
  </w:shapeDefaults>
  <w:decimalSymbol w:val="."/>
  <w:listSeparator w:val=","/>
  <w14:docId w14:val="7D56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79676">
      <w:bodyDiv w:val="1"/>
      <w:marLeft w:val="0"/>
      <w:marRight w:val="0"/>
      <w:marTop w:val="0"/>
      <w:marBottom w:val="0"/>
      <w:divBdr>
        <w:top w:val="none" w:sz="0" w:space="0" w:color="auto"/>
        <w:left w:val="none" w:sz="0" w:space="0" w:color="auto"/>
        <w:bottom w:val="none" w:sz="0" w:space="0" w:color="auto"/>
        <w:right w:val="none" w:sz="0" w:space="0" w:color="auto"/>
      </w:divBdr>
    </w:div>
    <w:div w:id="333844274">
      <w:bodyDiv w:val="1"/>
      <w:marLeft w:val="0"/>
      <w:marRight w:val="0"/>
      <w:marTop w:val="0"/>
      <w:marBottom w:val="0"/>
      <w:divBdr>
        <w:top w:val="none" w:sz="0" w:space="0" w:color="auto"/>
        <w:left w:val="none" w:sz="0" w:space="0" w:color="auto"/>
        <w:bottom w:val="none" w:sz="0" w:space="0" w:color="auto"/>
        <w:right w:val="none" w:sz="0" w:space="0" w:color="auto"/>
      </w:divBdr>
    </w:div>
    <w:div w:id="422340929">
      <w:bodyDiv w:val="1"/>
      <w:marLeft w:val="0"/>
      <w:marRight w:val="0"/>
      <w:marTop w:val="0"/>
      <w:marBottom w:val="0"/>
      <w:divBdr>
        <w:top w:val="none" w:sz="0" w:space="0" w:color="auto"/>
        <w:left w:val="none" w:sz="0" w:space="0" w:color="auto"/>
        <w:bottom w:val="none" w:sz="0" w:space="0" w:color="auto"/>
        <w:right w:val="none" w:sz="0" w:space="0" w:color="auto"/>
      </w:divBdr>
    </w:div>
    <w:div w:id="504563121">
      <w:bodyDiv w:val="1"/>
      <w:marLeft w:val="0"/>
      <w:marRight w:val="0"/>
      <w:marTop w:val="0"/>
      <w:marBottom w:val="0"/>
      <w:divBdr>
        <w:top w:val="none" w:sz="0" w:space="0" w:color="auto"/>
        <w:left w:val="none" w:sz="0" w:space="0" w:color="auto"/>
        <w:bottom w:val="none" w:sz="0" w:space="0" w:color="auto"/>
        <w:right w:val="none" w:sz="0" w:space="0" w:color="auto"/>
      </w:divBdr>
    </w:div>
    <w:div w:id="583415648">
      <w:bodyDiv w:val="1"/>
      <w:marLeft w:val="0"/>
      <w:marRight w:val="0"/>
      <w:marTop w:val="0"/>
      <w:marBottom w:val="0"/>
      <w:divBdr>
        <w:top w:val="none" w:sz="0" w:space="0" w:color="auto"/>
        <w:left w:val="none" w:sz="0" w:space="0" w:color="auto"/>
        <w:bottom w:val="none" w:sz="0" w:space="0" w:color="auto"/>
        <w:right w:val="none" w:sz="0" w:space="0" w:color="auto"/>
      </w:divBdr>
    </w:div>
    <w:div w:id="802768122">
      <w:bodyDiv w:val="1"/>
      <w:marLeft w:val="0"/>
      <w:marRight w:val="0"/>
      <w:marTop w:val="0"/>
      <w:marBottom w:val="0"/>
      <w:divBdr>
        <w:top w:val="none" w:sz="0" w:space="0" w:color="auto"/>
        <w:left w:val="none" w:sz="0" w:space="0" w:color="auto"/>
        <w:bottom w:val="none" w:sz="0" w:space="0" w:color="auto"/>
        <w:right w:val="none" w:sz="0" w:space="0" w:color="auto"/>
      </w:divBdr>
    </w:div>
    <w:div w:id="869687897">
      <w:bodyDiv w:val="1"/>
      <w:marLeft w:val="0"/>
      <w:marRight w:val="0"/>
      <w:marTop w:val="0"/>
      <w:marBottom w:val="0"/>
      <w:divBdr>
        <w:top w:val="none" w:sz="0" w:space="0" w:color="auto"/>
        <w:left w:val="none" w:sz="0" w:space="0" w:color="auto"/>
        <w:bottom w:val="none" w:sz="0" w:space="0" w:color="auto"/>
        <w:right w:val="none" w:sz="0" w:space="0" w:color="auto"/>
      </w:divBdr>
    </w:div>
    <w:div w:id="1017005654">
      <w:bodyDiv w:val="1"/>
      <w:marLeft w:val="0"/>
      <w:marRight w:val="0"/>
      <w:marTop w:val="0"/>
      <w:marBottom w:val="0"/>
      <w:divBdr>
        <w:top w:val="none" w:sz="0" w:space="0" w:color="auto"/>
        <w:left w:val="none" w:sz="0" w:space="0" w:color="auto"/>
        <w:bottom w:val="none" w:sz="0" w:space="0" w:color="auto"/>
        <w:right w:val="none" w:sz="0" w:space="0" w:color="auto"/>
      </w:divBdr>
    </w:div>
    <w:div w:id="1052848096">
      <w:bodyDiv w:val="1"/>
      <w:marLeft w:val="0"/>
      <w:marRight w:val="0"/>
      <w:marTop w:val="0"/>
      <w:marBottom w:val="0"/>
      <w:divBdr>
        <w:top w:val="none" w:sz="0" w:space="0" w:color="auto"/>
        <w:left w:val="none" w:sz="0" w:space="0" w:color="auto"/>
        <w:bottom w:val="none" w:sz="0" w:space="0" w:color="auto"/>
        <w:right w:val="none" w:sz="0" w:space="0" w:color="auto"/>
      </w:divBdr>
    </w:div>
    <w:div w:id="1080175576">
      <w:bodyDiv w:val="1"/>
      <w:marLeft w:val="0"/>
      <w:marRight w:val="0"/>
      <w:marTop w:val="0"/>
      <w:marBottom w:val="0"/>
      <w:divBdr>
        <w:top w:val="none" w:sz="0" w:space="0" w:color="auto"/>
        <w:left w:val="none" w:sz="0" w:space="0" w:color="auto"/>
        <w:bottom w:val="none" w:sz="0" w:space="0" w:color="auto"/>
        <w:right w:val="none" w:sz="0" w:space="0" w:color="auto"/>
      </w:divBdr>
    </w:div>
    <w:div w:id="1151680112">
      <w:bodyDiv w:val="1"/>
      <w:marLeft w:val="0"/>
      <w:marRight w:val="0"/>
      <w:marTop w:val="0"/>
      <w:marBottom w:val="0"/>
      <w:divBdr>
        <w:top w:val="none" w:sz="0" w:space="0" w:color="auto"/>
        <w:left w:val="none" w:sz="0" w:space="0" w:color="auto"/>
        <w:bottom w:val="none" w:sz="0" w:space="0" w:color="auto"/>
        <w:right w:val="none" w:sz="0" w:space="0" w:color="auto"/>
      </w:divBdr>
    </w:div>
    <w:div w:id="1560477924">
      <w:bodyDiv w:val="1"/>
      <w:marLeft w:val="0"/>
      <w:marRight w:val="0"/>
      <w:marTop w:val="0"/>
      <w:marBottom w:val="0"/>
      <w:divBdr>
        <w:top w:val="none" w:sz="0" w:space="0" w:color="auto"/>
        <w:left w:val="none" w:sz="0" w:space="0" w:color="auto"/>
        <w:bottom w:val="none" w:sz="0" w:space="0" w:color="auto"/>
        <w:right w:val="none" w:sz="0" w:space="0" w:color="auto"/>
      </w:divBdr>
    </w:div>
    <w:div w:id="1706786274">
      <w:bodyDiv w:val="1"/>
      <w:marLeft w:val="0"/>
      <w:marRight w:val="0"/>
      <w:marTop w:val="0"/>
      <w:marBottom w:val="0"/>
      <w:divBdr>
        <w:top w:val="none" w:sz="0" w:space="0" w:color="auto"/>
        <w:left w:val="none" w:sz="0" w:space="0" w:color="auto"/>
        <w:bottom w:val="none" w:sz="0" w:space="0" w:color="auto"/>
        <w:right w:val="none" w:sz="0" w:space="0" w:color="auto"/>
      </w:divBdr>
    </w:div>
    <w:div w:id="1885293689">
      <w:bodyDiv w:val="1"/>
      <w:marLeft w:val="0"/>
      <w:marRight w:val="0"/>
      <w:marTop w:val="0"/>
      <w:marBottom w:val="0"/>
      <w:divBdr>
        <w:top w:val="none" w:sz="0" w:space="0" w:color="auto"/>
        <w:left w:val="none" w:sz="0" w:space="0" w:color="auto"/>
        <w:bottom w:val="none" w:sz="0" w:space="0" w:color="auto"/>
        <w:right w:val="none" w:sz="0" w:space="0" w:color="auto"/>
      </w:divBdr>
    </w:div>
    <w:div w:id="1901789537">
      <w:bodyDiv w:val="1"/>
      <w:marLeft w:val="0"/>
      <w:marRight w:val="0"/>
      <w:marTop w:val="0"/>
      <w:marBottom w:val="0"/>
      <w:divBdr>
        <w:top w:val="none" w:sz="0" w:space="0" w:color="auto"/>
        <w:left w:val="none" w:sz="0" w:space="0" w:color="auto"/>
        <w:bottom w:val="none" w:sz="0" w:space="0" w:color="auto"/>
        <w:right w:val="none" w:sz="0" w:space="0" w:color="auto"/>
      </w:divBdr>
    </w:div>
    <w:div w:id="1921133304">
      <w:bodyDiv w:val="1"/>
      <w:marLeft w:val="0"/>
      <w:marRight w:val="0"/>
      <w:marTop w:val="0"/>
      <w:marBottom w:val="0"/>
      <w:divBdr>
        <w:top w:val="none" w:sz="0" w:space="0" w:color="auto"/>
        <w:left w:val="none" w:sz="0" w:space="0" w:color="auto"/>
        <w:bottom w:val="none" w:sz="0" w:space="0" w:color="auto"/>
        <w:right w:val="none" w:sz="0" w:space="0" w:color="auto"/>
      </w:divBdr>
    </w:div>
    <w:div w:id="1983923114">
      <w:bodyDiv w:val="1"/>
      <w:marLeft w:val="0"/>
      <w:marRight w:val="0"/>
      <w:marTop w:val="0"/>
      <w:marBottom w:val="0"/>
      <w:divBdr>
        <w:top w:val="none" w:sz="0" w:space="0" w:color="auto"/>
        <w:left w:val="none" w:sz="0" w:space="0" w:color="auto"/>
        <w:bottom w:val="none" w:sz="0" w:space="0" w:color="auto"/>
        <w:right w:val="none" w:sz="0" w:space="0" w:color="auto"/>
      </w:divBdr>
    </w:div>
    <w:div w:id="20959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chs/nhcs/participant.htm" TargetMode="External"/><Relationship Id="rId18" Type="http://schemas.openxmlformats.org/officeDocument/2006/relationships/hyperlink" Target="https://www.cdc.gov/nchs/data/nhsr/nhsr097.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dc.gov/nchs/nhcs.htm" TargetMode="External"/><Relationship Id="rId17" Type="http://schemas.openxmlformats.org/officeDocument/2006/relationships/hyperlink" Target="http://www.cdc.gov/nchs/ahcd/about_ahcd.htm" TargetMode="External"/><Relationship Id="rId2" Type="http://schemas.openxmlformats.org/officeDocument/2006/relationships/numbering" Target="numbering.xml"/><Relationship Id="rId16" Type="http://schemas.openxmlformats.org/officeDocument/2006/relationships/hyperlink" Target="http://www.cdc.gov/nchs/nhds.htm" TargetMode="External"/><Relationship Id="rId20" Type="http://schemas.openxmlformats.org/officeDocument/2006/relationships/hyperlink" Target="https://www.cdc.gov/nchs/data/nhsr/nhsr11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nhcs/participant.htm" TargetMode="External"/><Relationship Id="rId5" Type="http://schemas.openxmlformats.org/officeDocument/2006/relationships/settings" Target="settings.xml"/><Relationship Id="rId15" Type="http://schemas.openxmlformats.org/officeDocument/2006/relationships/hyperlink" Target="https://nppes.cms.hhs.gov/NPPES/" TargetMode="External"/><Relationship Id="rId23" Type="http://schemas.openxmlformats.org/officeDocument/2006/relationships/theme" Target="theme/theme1.xml"/><Relationship Id="rId10" Type="http://schemas.openxmlformats.org/officeDocument/2006/relationships/hyperlink" Target="https://www.cms.gov/Research-Statistics-Data-and-Systems/Research-Statistics-Data-and-Systems.html" TargetMode="External"/><Relationship Id="rId19" Type="http://schemas.openxmlformats.org/officeDocument/2006/relationships/hyperlink" Target="https://www.cdc.gov/nchs/data/nhsr/nhsr116.pdf" TargetMode="Externa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yperlink" Target="http://www.cdc.gov/nchs/ndi.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5D669-7682-450A-A7C0-0E2BEB72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9738</Words>
  <Characters>55507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65115</CharactersWithSpaces>
  <SharedDoc>false</SharedDoc>
  <HLinks>
    <vt:vector size="102" baseType="variant">
      <vt:variant>
        <vt:i4>851994</vt:i4>
      </vt:variant>
      <vt:variant>
        <vt:i4>48</vt:i4>
      </vt:variant>
      <vt:variant>
        <vt:i4>0</vt:i4>
      </vt:variant>
      <vt:variant>
        <vt:i4>5</vt:i4>
      </vt:variant>
      <vt:variant>
        <vt:lpwstr>http://www.cdc.gov/nchs/nhds.htm</vt:lpwstr>
      </vt:variant>
      <vt:variant>
        <vt:lpwstr/>
      </vt:variant>
      <vt:variant>
        <vt:i4>5570650</vt:i4>
      </vt:variant>
      <vt:variant>
        <vt:i4>45</vt:i4>
      </vt:variant>
      <vt:variant>
        <vt:i4>0</vt:i4>
      </vt:variant>
      <vt:variant>
        <vt:i4>5</vt:i4>
      </vt:variant>
      <vt:variant>
        <vt:lpwstr>https://nppes.cms.hhs.gov/NPPES/</vt:lpwstr>
      </vt:variant>
      <vt:variant>
        <vt:lpwstr/>
      </vt:variant>
      <vt:variant>
        <vt:i4>2949157</vt:i4>
      </vt:variant>
      <vt:variant>
        <vt:i4>42</vt:i4>
      </vt:variant>
      <vt:variant>
        <vt:i4>0</vt:i4>
      </vt:variant>
      <vt:variant>
        <vt:i4>5</vt:i4>
      </vt:variant>
      <vt:variant>
        <vt:lpwstr>http://www.cdc.gov/nchs/ndi.htm</vt:lpwstr>
      </vt:variant>
      <vt:variant>
        <vt:lpwstr/>
      </vt:variant>
      <vt:variant>
        <vt:i4>6160454</vt:i4>
      </vt:variant>
      <vt:variant>
        <vt:i4>39</vt:i4>
      </vt:variant>
      <vt:variant>
        <vt:i4>0</vt:i4>
      </vt:variant>
      <vt:variant>
        <vt:i4>5</vt:i4>
      </vt:variant>
      <vt:variant>
        <vt:lpwstr>C:\Documents and Settings\mxm3\Local Settings\Temporary Internet Files\Documents and Settings\gnx5\csd0\mxm3\Local Settings\Temporary Internet Files\OLK121\NCHS -National Death Index Home Page</vt:lpwstr>
      </vt:variant>
      <vt:variant>
        <vt:lpwstr/>
      </vt:variant>
      <vt:variant>
        <vt:i4>5570650</vt:i4>
      </vt:variant>
      <vt:variant>
        <vt:i4>36</vt:i4>
      </vt:variant>
      <vt:variant>
        <vt:i4>0</vt:i4>
      </vt:variant>
      <vt:variant>
        <vt:i4>5</vt:i4>
      </vt:variant>
      <vt:variant>
        <vt:lpwstr>https://nppes.cms.hhs.gov/NPPES/</vt:lpwstr>
      </vt:variant>
      <vt:variant>
        <vt:lpwstr/>
      </vt:variant>
      <vt:variant>
        <vt:i4>2949157</vt:i4>
      </vt:variant>
      <vt:variant>
        <vt:i4>33</vt:i4>
      </vt:variant>
      <vt:variant>
        <vt:i4>0</vt:i4>
      </vt:variant>
      <vt:variant>
        <vt:i4>5</vt:i4>
      </vt:variant>
      <vt:variant>
        <vt:lpwstr>http://www.cdc.gov/nchs/ndi.htm</vt:lpwstr>
      </vt:variant>
      <vt:variant>
        <vt:lpwstr/>
      </vt:variant>
      <vt:variant>
        <vt:i4>5570650</vt:i4>
      </vt:variant>
      <vt:variant>
        <vt:i4>30</vt:i4>
      </vt:variant>
      <vt:variant>
        <vt:i4>0</vt:i4>
      </vt:variant>
      <vt:variant>
        <vt:i4>5</vt:i4>
      </vt:variant>
      <vt:variant>
        <vt:lpwstr>https://nppes.cms.hhs.gov/NPPES/</vt:lpwstr>
      </vt:variant>
      <vt:variant>
        <vt:lpwstr/>
      </vt:variant>
      <vt:variant>
        <vt:i4>524352</vt:i4>
      </vt:variant>
      <vt:variant>
        <vt:i4>27</vt:i4>
      </vt:variant>
      <vt:variant>
        <vt:i4>0</vt:i4>
      </vt:variant>
      <vt:variant>
        <vt:i4>5</vt:i4>
      </vt:variant>
      <vt:variant>
        <vt:lpwstr>http://www.cdc.gov/nchs/nhds</vt:lpwstr>
      </vt:variant>
      <vt:variant>
        <vt:lpwstr/>
      </vt:variant>
      <vt:variant>
        <vt:i4>851994</vt:i4>
      </vt:variant>
      <vt:variant>
        <vt:i4>24</vt:i4>
      </vt:variant>
      <vt:variant>
        <vt:i4>0</vt:i4>
      </vt:variant>
      <vt:variant>
        <vt:i4>5</vt:i4>
      </vt:variant>
      <vt:variant>
        <vt:lpwstr>http://www.cdc.gov/nchs/nhds.htm</vt:lpwstr>
      </vt:variant>
      <vt:variant>
        <vt:lpwstr/>
      </vt:variant>
      <vt:variant>
        <vt:i4>1507352</vt:i4>
      </vt:variant>
      <vt:variant>
        <vt:i4>21</vt:i4>
      </vt:variant>
      <vt:variant>
        <vt:i4>0</vt:i4>
      </vt:variant>
      <vt:variant>
        <vt:i4>5</vt:i4>
      </vt:variant>
      <vt:variant>
        <vt:lpwstr>http://iom.edu/CMS/3740/4475.aspx</vt:lpwstr>
      </vt:variant>
      <vt:variant>
        <vt:lpwstr/>
      </vt:variant>
      <vt:variant>
        <vt:i4>1507393</vt:i4>
      </vt:variant>
      <vt:variant>
        <vt:i4>18</vt:i4>
      </vt:variant>
      <vt:variant>
        <vt:i4>0</vt:i4>
      </vt:variant>
      <vt:variant>
        <vt:i4>5</vt:i4>
      </vt:variant>
      <vt:variant>
        <vt:lpwstr>http://www.iom.edu/CMS/3740/4475.aspx</vt:lpwstr>
      </vt:variant>
      <vt:variant>
        <vt:lpwstr/>
      </vt:variant>
      <vt:variant>
        <vt:i4>1507402</vt:i4>
      </vt:variant>
      <vt:variant>
        <vt:i4>15</vt:i4>
      </vt:variant>
      <vt:variant>
        <vt:i4>0</vt:i4>
      </vt:variant>
      <vt:variant>
        <vt:i4>5</vt:i4>
      </vt:variant>
      <vt:variant>
        <vt:lpwstr>http://www.iom.edu/cms/8089/5432.aspx</vt:lpwstr>
      </vt:variant>
      <vt:variant>
        <vt:lpwstr/>
      </vt:variant>
      <vt:variant>
        <vt:i4>1507402</vt:i4>
      </vt:variant>
      <vt:variant>
        <vt:i4>12</vt:i4>
      </vt:variant>
      <vt:variant>
        <vt:i4>0</vt:i4>
      </vt:variant>
      <vt:variant>
        <vt:i4>5</vt:i4>
      </vt:variant>
      <vt:variant>
        <vt:lpwstr>http://www.iom.edu/CMS/8089/5432.aspx</vt:lpwstr>
      </vt:variant>
      <vt:variant>
        <vt:lpwstr/>
      </vt:variant>
      <vt:variant>
        <vt:i4>1114190</vt:i4>
      </vt:variant>
      <vt:variant>
        <vt:i4>9</vt:i4>
      </vt:variant>
      <vt:variant>
        <vt:i4>0</vt:i4>
      </vt:variant>
      <vt:variant>
        <vt:i4>5</vt:i4>
      </vt:variant>
      <vt:variant>
        <vt:lpwstr>http://www.iom.edu/cms/8089/5575.aspx</vt:lpwstr>
      </vt:variant>
      <vt:variant>
        <vt:lpwstr/>
      </vt:variant>
      <vt:variant>
        <vt:i4>7667761</vt:i4>
      </vt:variant>
      <vt:variant>
        <vt:i4>6</vt:i4>
      </vt:variant>
      <vt:variant>
        <vt:i4>0</vt:i4>
      </vt:variant>
      <vt:variant>
        <vt:i4>5</vt:i4>
      </vt:variant>
      <vt:variant>
        <vt:lpwstr>C:\Documents and Settings\mxm3\Local Settings\Temporary Internet Files\Documents and Settings\gnx5\Local Settings\Temporary Internet Files\OLK795\To Err is Human: Building A Safer Health System</vt:lpwstr>
      </vt:variant>
      <vt:variant>
        <vt:lpwstr/>
      </vt: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2019-03-05T18:18:00Z</dcterms:created>
  <dcterms:modified xsi:type="dcterms:W3CDTF">2019-03-05T18:18:00Z</dcterms:modified>
</cp:coreProperties>
</file>