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55B" w:rsidP="006F3F37" w:rsidRDefault="0066555B" w14:paraId="03ECE79B" w14:textId="77777777">
      <w:pPr>
        <w:jc w:val="center"/>
        <w:rPr>
          <w:b/>
        </w:rPr>
      </w:pPr>
    </w:p>
    <w:p w:rsidR="0066555B" w:rsidP="006F3F37" w:rsidRDefault="0066555B" w14:paraId="2211DBC3" w14:textId="77777777">
      <w:pPr>
        <w:jc w:val="center"/>
        <w:rPr>
          <w:b/>
        </w:rPr>
      </w:pPr>
    </w:p>
    <w:p w:rsidR="0066555B" w:rsidP="006F3F37" w:rsidRDefault="0066555B" w14:paraId="0779D3CE" w14:textId="77777777">
      <w:pPr>
        <w:jc w:val="center"/>
        <w:rPr>
          <w:b/>
        </w:rPr>
      </w:pPr>
    </w:p>
    <w:p w:rsidR="0066555B" w:rsidP="006F3F37" w:rsidRDefault="0066555B" w14:paraId="30A165BB" w14:textId="77777777">
      <w:pPr>
        <w:jc w:val="center"/>
        <w:rPr>
          <w:b/>
        </w:rPr>
      </w:pPr>
    </w:p>
    <w:p w:rsidR="0066555B" w:rsidP="006F3F37" w:rsidRDefault="0066555B" w14:paraId="3BC88934" w14:textId="77777777">
      <w:pPr>
        <w:jc w:val="center"/>
        <w:rPr>
          <w:b/>
        </w:rPr>
      </w:pPr>
    </w:p>
    <w:p w:rsidR="0066555B" w:rsidP="006F3F37" w:rsidRDefault="0066555B" w14:paraId="3887665D" w14:textId="1D668052">
      <w:pPr>
        <w:jc w:val="center"/>
        <w:rPr>
          <w:b/>
        </w:rPr>
      </w:pPr>
      <w:r>
        <w:rPr>
          <w:b/>
        </w:rPr>
        <w:t>Attachment 16</w:t>
      </w:r>
    </w:p>
    <w:p w:rsidR="00184BFB" w:rsidP="006F3F37" w:rsidRDefault="00991B44" w14:paraId="1FD6BD7B" w14:textId="00559625">
      <w:pPr>
        <w:jc w:val="center"/>
        <w:rPr>
          <w:b/>
        </w:rPr>
      </w:pPr>
      <w:r w:rsidRPr="000919F6">
        <w:rPr>
          <w:b/>
        </w:rPr>
        <w:t>Blood test SOP</w:t>
      </w:r>
    </w:p>
    <w:p w:rsidR="0066555B" w:rsidP="006F3F37" w:rsidRDefault="0066555B" w14:paraId="6E6DC070" w14:textId="037C6EF8">
      <w:pPr>
        <w:jc w:val="center"/>
        <w:rPr>
          <w:b/>
        </w:rPr>
      </w:pPr>
    </w:p>
    <w:p w:rsidR="0066555B" w:rsidP="006F3F37" w:rsidRDefault="0066555B" w14:paraId="57B9DFB5" w14:textId="10C804C3">
      <w:pPr>
        <w:jc w:val="center"/>
        <w:rPr>
          <w:b/>
        </w:rPr>
      </w:pPr>
    </w:p>
    <w:p w:rsidR="0066555B" w:rsidP="006F3F37" w:rsidRDefault="0066555B" w14:paraId="646B76CB" w14:textId="09B92E4E">
      <w:pPr>
        <w:jc w:val="center"/>
        <w:rPr>
          <w:b/>
        </w:rPr>
      </w:pPr>
    </w:p>
    <w:p w:rsidR="0066555B" w:rsidP="006F3F37" w:rsidRDefault="0066555B" w14:paraId="203210AC" w14:textId="3BB66203">
      <w:pPr>
        <w:jc w:val="center"/>
        <w:rPr>
          <w:b/>
        </w:rPr>
      </w:pPr>
    </w:p>
    <w:p w:rsidR="0066555B" w:rsidP="006F3F37" w:rsidRDefault="0066555B" w14:paraId="5EDAEA86" w14:textId="0F6403EE">
      <w:pPr>
        <w:jc w:val="center"/>
        <w:rPr>
          <w:b/>
        </w:rPr>
      </w:pPr>
    </w:p>
    <w:p w:rsidR="0066555B" w:rsidP="006F3F37" w:rsidRDefault="0066555B" w14:paraId="0AF76E7F" w14:textId="5156B7FB">
      <w:pPr>
        <w:jc w:val="center"/>
        <w:rPr>
          <w:b/>
        </w:rPr>
      </w:pPr>
    </w:p>
    <w:p w:rsidR="0066555B" w:rsidP="006F3F37" w:rsidRDefault="0066555B" w14:paraId="06DCFAB8" w14:textId="668B12D9">
      <w:pPr>
        <w:jc w:val="center"/>
        <w:rPr>
          <w:b/>
        </w:rPr>
      </w:pPr>
    </w:p>
    <w:p w:rsidR="0066555B" w:rsidP="006F3F37" w:rsidRDefault="0066555B" w14:paraId="005EFCE8" w14:textId="5718FD3D">
      <w:pPr>
        <w:jc w:val="center"/>
        <w:rPr>
          <w:b/>
        </w:rPr>
      </w:pPr>
    </w:p>
    <w:p w:rsidR="0066555B" w:rsidP="006F3F37" w:rsidRDefault="0066555B" w14:paraId="74B7E666" w14:textId="4E0ECC18">
      <w:pPr>
        <w:jc w:val="center"/>
        <w:rPr>
          <w:b/>
        </w:rPr>
      </w:pPr>
    </w:p>
    <w:p w:rsidR="0066555B" w:rsidP="006F3F37" w:rsidRDefault="0066555B" w14:paraId="28B88412" w14:textId="49AF67BA">
      <w:pPr>
        <w:jc w:val="center"/>
        <w:rPr>
          <w:b/>
        </w:rPr>
      </w:pPr>
    </w:p>
    <w:p w:rsidR="0066555B" w:rsidP="006F3F37" w:rsidRDefault="0066555B" w14:paraId="692B2575" w14:textId="3748E002">
      <w:pPr>
        <w:jc w:val="center"/>
        <w:rPr>
          <w:b/>
        </w:rPr>
      </w:pPr>
    </w:p>
    <w:p w:rsidR="0066555B" w:rsidP="006F3F37" w:rsidRDefault="0066555B" w14:paraId="01C672CA" w14:textId="352E5C7E">
      <w:pPr>
        <w:jc w:val="center"/>
        <w:rPr>
          <w:b/>
        </w:rPr>
      </w:pPr>
    </w:p>
    <w:p w:rsidR="0066555B" w:rsidP="006F3F37" w:rsidRDefault="0066555B" w14:paraId="4E9F0E97" w14:textId="46FF85E8">
      <w:pPr>
        <w:jc w:val="center"/>
        <w:rPr>
          <w:b/>
        </w:rPr>
      </w:pPr>
    </w:p>
    <w:p w:rsidR="0066555B" w:rsidP="006F3F37" w:rsidRDefault="0066555B" w14:paraId="53C0E0F5" w14:textId="29830261">
      <w:pPr>
        <w:jc w:val="center"/>
        <w:rPr>
          <w:b/>
        </w:rPr>
      </w:pPr>
    </w:p>
    <w:p w:rsidR="0066555B" w:rsidP="006F3F37" w:rsidRDefault="0066555B" w14:paraId="21FF01E1" w14:textId="4EF7E8E2">
      <w:pPr>
        <w:jc w:val="center"/>
        <w:rPr>
          <w:b/>
        </w:rPr>
      </w:pPr>
    </w:p>
    <w:p w:rsidR="0066555B" w:rsidP="006F3F37" w:rsidRDefault="0066555B" w14:paraId="17ADFF45" w14:textId="0926B364">
      <w:pPr>
        <w:jc w:val="center"/>
        <w:rPr>
          <w:b/>
        </w:rPr>
      </w:pPr>
    </w:p>
    <w:p w:rsidR="0066555B" w:rsidP="006F3F37" w:rsidRDefault="0066555B" w14:paraId="2CBCB515" w14:textId="5E7BB17B">
      <w:pPr>
        <w:jc w:val="center"/>
        <w:rPr>
          <w:b/>
        </w:rPr>
      </w:pPr>
    </w:p>
    <w:p w:rsidR="0066555B" w:rsidP="006F3F37" w:rsidRDefault="0066555B" w14:paraId="4A54A721" w14:textId="2C9C88F6">
      <w:pPr>
        <w:jc w:val="center"/>
        <w:rPr>
          <w:b/>
        </w:rPr>
      </w:pPr>
    </w:p>
    <w:p w:rsidR="0066555B" w:rsidP="006F3F37" w:rsidRDefault="0066555B" w14:paraId="0C3F1565" w14:textId="6B2476DD">
      <w:pPr>
        <w:jc w:val="center"/>
        <w:rPr>
          <w:b/>
        </w:rPr>
      </w:pPr>
    </w:p>
    <w:p w:rsidR="0066555B" w:rsidP="006F3F37" w:rsidRDefault="0066555B" w14:paraId="70F0FECF" w14:textId="686C3538">
      <w:pPr>
        <w:jc w:val="center"/>
        <w:rPr>
          <w:b/>
        </w:rPr>
      </w:pPr>
    </w:p>
    <w:p w:rsidR="0066555B" w:rsidP="006F3F37" w:rsidRDefault="0066555B" w14:paraId="1A42A673" w14:textId="09F83BFC">
      <w:pPr>
        <w:jc w:val="center"/>
        <w:rPr>
          <w:b/>
        </w:rPr>
      </w:pPr>
    </w:p>
    <w:p w:rsidRPr="000919F6" w:rsidR="0066555B" w:rsidP="006F3F37" w:rsidRDefault="0066555B" w14:paraId="4862E26C" w14:textId="77777777">
      <w:pPr>
        <w:jc w:val="center"/>
        <w:rPr>
          <w:b/>
        </w:rPr>
      </w:pPr>
    </w:p>
    <w:p w:rsidRPr="000919F6" w:rsidR="006F3F37" w:rsidRDefault="00D85FE4" w14:paraId="0C2FEBC2" w14:textId="29BA8CD1">
      <w:pPr>
        <w:rPr>
          <w:i/>
        </w:rPr>
      </w:pPr>
      <w:bookmarkStart w:name="_GoBack" w:id="0"/>
      <w:bookmarkEnd w:id="0"/>
      <w:r>
        <w:rPr>
          <w:rFonts w:ascii="Times New Roman" w:hAnsi="Times New Roman" w:cs="Times New Roman"/>
          <w:b/>
          <w:noProof/>
          <w:sz w:val="24"/>
          <w:szCs w:val="24"/>
        </w:rPr>
        <w:lastRenderedPageBreak/>
        <mc:AlternateContent>
          <mc:Choice Requires="wps">
            <w:drawing>
              <wp:anchor distT="0" distB="0" distL="114300" distR="114300" simplePos="0" relativeHeight="251661312" behindDoc="0" locked="0" layoutInCell="1" allowOverlap="1" wp14:editId="11FA4617" wp14:anchorId="7C067521">
                <wp:simplePos x="0" y="0"/>
                <wp:positionH relativeFrom="column">
                  <wp:posOffset>4851400</wp:posOffset>
                </wp:positionH>
                <wp:positionV relativeFrom="paragraph">
                  <wp:posOffset>-610235</wp:posOffset>
                </wp:positionV>
                <wp:extent cx="1682750" cy="5969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1682750" cy="596900"/>
                        </a:xfrm>
                        <a:prstGeom prst="rect">
                          <a:avLst/>
                        </a:prstGeom>
                        <a:solidFill>
                          <a:sysClr val="window" lastClr="FFFFFF"/>
                        </a:solidFill>
                        <a:ln w="6350">
                          <a:solidFill>
                            <a:prstClr val="black"/>
                          </a:solidFill>
                        </a:ln>
                      </wps:spPr>
                      <wps:txbx>
                        <w:txbxContent>
                          <w:p w:rsidRPr="002B5718" w:rsidR="00D85FE4" w:rsidP="00D85FE4" w:rsidRDefault="00D85FE4" w14:paraId="491366CB" w14:textId="77777777">
                            <w:pPr>
                              <w:pStyle w:val="NoSpacing"/>
                              <w:rPr>
                                <w:sz w:val="20"/>
                                <w:szCs w:val="20"/>
                              </w:rPr>
                            </w:pPr>
                            <w:r w:rsidRPr="002B5718">
                              <w:rPr>
                                <w:sz w:val="20"/>
                                <w:szCs w:val="20"/>
                              </w:rPr>
                              <w:t>Form Approved</w:t>
                            </w:r>
                          </w:p>
                          <w:p w:rsidRPr="002B5718" w:rsidR="00D85FE4" w:rsidP="00D85FE4" w:rsidRDefault="00D85FE4" w14:paraId="085B5F21" w14:textId="77777777">
                            <w:pPr>
                              <w:pStyle w:val="NoSpacing"/>
                              <w:rPr>
                                <w:sz w:val="20"/>
                                <w:szCs w:val="20"/>
                              </w:rPr>
                            </w:pPr>
                            <w:r w:rsidRPr="002B5718">
                              <w:rPr>
                                <w:sz w:val="20"/>
                                <w:szCs w:val="20"/>
                              </w:rPr>
                              <w:t>OMB NO. 0920-</w:t>
                            </w:r>
                            <w:r>
                              <w:rPr>
                                <w:sz w:val="20"/>
                                <w:szCs w:val="20"/>
                              </w:rPr>
                              <w:t>xxxx</w:t>
                            </w:r>
                          </w:p>
                          <w:p w:rsidRPr="002B5718" w:rsidR="00D85FE4" w:rsidP="00D85FE4" w:rsidRDefault="00D85FE4" w14:paraId="345D1F40" w14:textId="77777777">
                            <w:pPr>
                              <w:pStyle w:val="NoSpacing"/>
                              <w:rPr>
                                <w:sz w:val="20"/>
                                <w:szCs w:val="20"/>
                              </w:rPr>
                            </w:pPr>
                            <w:r w:rsidRPr="002B5718">
                              <w:rPr>
                                <w:sz w:val="20"/>
                                <w:szCs w:val="20"/>
                              </w:rPr>
                              <w:t>Expiration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C067521">
                <v:stroke joinstyle="miter"/>
                <v:path gradientshapeok="t" o:connecttype="rect"/>
              </v:shapetype>
              <v:shape id="Text Box 12" style="position:absolute;margin-left:382pt;margin-top:-48.05pt;width:132.5pt;height: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">
                <v:textbox>
                  <w:txbxContent>
                    <w:p w:rsidRPr="002B5718" w:rsidR="00D85FE4" w:rsidP="00D85FE4" w:rsidRDefault="00D85FE4" w14:paraId="491366CB" w14:textId="77777777">
                      <w:pPr>
                        <w:pStyle w:val="NoSpacing"/>
                        <w:rPr>
                          <w:sz w:val="20"/>
                          <w:szCs w:val="20"/>
                        </w:rPr>
                      </w:pPr>
                      <w:r w:rsidRPr="002B5718">
                        <w:rPr>
                          <w:sz w:val="20"/>
                          <w:szCs w:val="20"/>
                        </w:rPr>
                        <w:t>Form Approved</w:t>
                      </w:r>
                    </w:p>
                    <w:p w:rsidRPr="002B5718" w:rsidR="00D85FE4" w:rsidP="00D85FE4" w:rsidRDefault="00D85FE4" w14:paraId="085B5F21" w14:textId="77777777">
                      <w:pPr>
                        <w:pStyle w:val="NoSpacing"/>
                        <w:rPr>
                          <w:sz w:val="20"/>
                          <w:szCs w:val="20"/>
                        </w:rPr>
                      </w:pPr>
                      <w:r w:rsidRPr="002B5718">
                        <w:rPr>
                          <w:sz w:val="20"/>
                          <w:szCs w:val="20"/>
                        </w:rPr>
                        <w:t>OMB NO. 0920-</w:t>
                      </w:r>
                      <w:r>
                        <w:rPr>
                          <w:sz w:val="20"/>
                          <w:szCs w:val="20"/>
                        </w:rPr>
                        <w:t>xxxx</w:t>
                      </w:r>
                    </w:p>
                    <w:p w:rsidRPr="002B5718" w:rsidR="00D85FE4" w:rsidP="00D85FE4" w:rsidRDefault="00D85FE4" w14:paraId="345D1F40" w14:textId="77777777">
                      <w:pPr>
                        <w:pStyle w:val="NoSpacing"/>
                        <w:rPr>
                          <w:sz w:val="20"/>
                          <w:szCs w:val="20"/>
                        </w:rPr>
                      </w:pPr>
                      <w:r w:rsidRPr="002B5718">
                        <w:rPr>
                          <w:sz w:val="20"/>
                          <w:szCs w:val="20"/>
                        </w:rPr>
                        <w:t>Expiration Date: xx/xx/20xx</w:t>
                      </w:r>
                    </w:p>
                  </w:txbxContent>
                </v:textbox>
              </v:shape>
            </w:pict>
          </mc:Fallback>
        </mc:AlternateContent>
      </w:r>
    </w:p>
    <w:p w:rsidRPr="000919F6" w:rsidR="00D242A9" w:rsidRDefault="00C630D3" w14:paraId="25743451" w14:textId="2E8B1BE9">
      <w:pPr>
        <w:rPr>
          <w:rFonts w:ascii="Calibri" w:hAnsi="Calibri" w:cs="Calibri"/>
          <w:i/>
        </w:rPr>
      </w:pPr>
      <w:r w:rsidRPr="000919F6">
        <w:rPr>
          <w:rFonts w:ascii="Calibri" w:hAnsi="Calibri" w:cs="Calibri"/>
          <w:i/>
        </w:rPr>
        <w:t>This SOP describes the procedure for blood collection from research participants.</w:t>
      </w:r>
    </w:p>
    <w:p w:rsidRPr="00D242A9" w:rsidR="00D242A9" w:rsidP="00D242A9" w:rsidRDefault="00D242A9" w14:paraId="7607BBCC" w14:textId="77777777">
      <w:pPr>
        <w:autoSpaceDE w:val="0"/>
        <w:autoSpaceDN w:val="0"/>
        <w:adjustRightInd w:val="0"/>
        <w:spacing w:after="0" w:line="240" w:lineRule="auto"/>
        <w:rPr>
          <w:rFonts w:ascii="Calibri" w:hAnsi="Calibri" w:cs="Calibri"/>
          <w:sz w:val="21"/>
          <w:szCs w:val="21"/>
        </w:rPr>
      </w:pPr>
      <w:r w:rsidRPr="00D242A9">
        <w:rPr>
          <w:rFonts w:ascii="Calibri" w:hAnsi="Calibri" w:cs="Calibri"/>
          <w:sz w:val="21"/>
          <w:szCs w:val="21"/>
        </w:rPr>
        <w:t>It is the responsibility of the research personnel carrying out this procedure to ensure that all</w:t>
      </w:r>
    </w:p>
    <w:p w:rsidRPr="00D242A9" w:rsidR="00D242A9" w:rsidP="00D242A9" w:rsidRDefault="00D242A9" w14:paraId="21BC800A" w14:textId="77777777">
      <w:pPr>
        <w:rPr>
          <w:rFonts w:ascii="Calibri" w:hAnsi="Calibri" w:cs="Calibri"/>
          <w:highlight w:val="yellow"/>
        </w:rPr>
      </w:pPr>
      <w:r w:rsidRPr="00D242A9">
        <w:rPr>
          <w:rFonts w:ascii="Calibri" w:hAnsi="Calibri" w:cs="Calibri"/>
          <w:sz w:val="21"/>
          <w:szCs w:val="21"/>
        </w:rPr>
        <w:t>steps are completed both competently and safely.</w:t>
      </w:r>
    </w:p>
    <w:p w:rsidRPr="00D242A9" w:rsidR="00D242A9" w:rsidP="00D242A9" w:rsidRDefault="00D242A9" w14:paraId="5788CE15" w14:textId="77777777">
      <w:pPr>
        <w:autoSpaceDE w:val="0"/>
        <w:autoSpaceDN w:val="0"/>
        <w:adjustRightInd w:val="0"/>
        <w:spacing w:after="0" w:line="240" w:lineRule="auto"/>
        <w:rPr>
          <w:rFonts w:ascii="Calibri" w:hAnsi="Calibri" w:cs="Calibri"/>
          <w:b/>
          <w:bCs/>
          <w:sz w:val="21"/>
          <w:szCs w:val="21"/>
        </w:rPr>
      </w:pPr>
      <w:r w:rsidRPr="00D242A9">
        <w:rPr>
          <w:rFonts w:ascii="Calibri" w:hAnsi="Calibri" w:cs="Calibri"/>
          <w:b/>
          <w:bCs/>
          <w:sz w:val="21"/>
          <w:szCs w:val="21"/>
        </w:rPr>
        <w:t>Procedure</w:t>
      </w:r>
    </w:p>
    <w:p w:rsidR="00D242A9" w:rsidP="00FF6762" w:rsidRDefault="00FF6762" w14:paraId="3656DC4A" w14:textId="77777777">
      <w:pPr>
        <w:pStyle w:val="ListParagraph"/>
        <w:numPr>
          <w:ilvl w:val="0"/>
          <w:numId w:val="1"/>
        </w:numPr>
      </w:pPr>
      <w:r>
        <w:t xml:space="preserve">Assemble equipment and include needle and syringe or vacuum tube, depending on which is to be used. </w:t>
      </w:r>
    </w:p>
    <w:p w:rsidR="00FF6762" w:rsidP="00FF6762" w:rsidRDefault="00BC220C" w14:paraId="3D4DC27F" w14:textId="77777777">
      <w:pPr>
        <w:pStyle w:val="ListParagraph"/>
        <w:numPr>
          <w:ilvl w:val="0"/>
          <w:numId w:val="1"/>
        </w:numPr>
      </w:pPr>
      <w:r>
        <w:t>Perform hand hygiene (if using soap and water, dry hands with single use-towel).</w:t>
      </w:r>
    </w:p>
    <w:p w:rsidR="00BC220C" w:rsidP="00FF6762" w:rsidRDefault="00BC220C" w14:paraId="6B2B6424" w14:textId="61213285">
      <w:pPr>
        <w:pStyle w:val="ListParagraph"/>
        <w:numPr>
          <w:ilvl w:val="0"/>
          <w:numId w:val="1"/>
        </w:numPr>
      </w:pPr>
      <w:r>
        <w:t xml:space="preserve">Identify and prepare the </w:t>
      </w:r>
      <w:r w:rsidR="00DF2219">
        <w:t>study</w:t>
      </w:r>
      <w:r w:rsidR="0074643F">
        <w:t xml:space="preserve"> participant. </w:t>
      </w:r>
      <w:r w:rsidR="009B5083">
        <w:t xml:space="preserve"> </w:t>
      </w:r>
    </w:p>
    <w:p w:rsidR="00BC220C" w:rsidP="00FF6762" w:rsidRDefault="009B5083" w14:paraId="7AADA964" w14:textId="77777777">
      <w:pPr>
        <w:pStyle w:val="ListParagraph"/>
        <w:numPr>
          <w:ilvl w:val="0"/>
          <w:numId w:val="1"/>
        </w:numPr>
      </w:pPr>
      <w:r>
        <w:t xml:space="preserve">Select the site, preferably at the antecubital area (i.e. the bend of the elbow). Palpate the area to locate the anatomic landmarks. DO NOT touch the site once alcohol or </w:t>
      </w:r>
      <w:proofErr w:type="gramStart"/>
      <w:r>
        <w:t>other</w:t>
      </w:r>
      <w:proofErr w:type="gramEnd"/>
      <w:r>
        <w:t xml:space="preserve"> antiseptic has been applied. </w:t>
      </w:r>
    </w:p>
    <w:p w:rsidR="009B5083" w:rsidP="00FF6762" w:rsidRDefault="009B5083" w14:paraId="73486C51" w14:textId="77777777">
      <w:pPr>
        <w:pStyle w:val="ListParagraph"/>
        <w:numPr>
          <w:ilvl w:val="0"/>
          <w:numId w:val="1"/>
        </w:numPr>
      </w:pPr>
      <w:r>
        <w:t>Apply a tourniquet, about 4-5 fingers width above the selected venipuncture site.</w:t>
      </w:r>
    </w:p>
    <w:p w:rsidR="009B5083" w:rsidP="00FF6762" w:rsidRDefault="009B5083" w14:paraId="3C705D88" w14:textId="77777777">
      <w:pPr>
        <w:pStyle w:val="ListParagraph"/>
        <w:numPr>
          <w:ilvl w:val="0"/>
          <w:numId w:val="1"/>
        </w:numPr>
      </w:pPr>
      <w:r>
        <w:t xml:space="preserve">Ask the patient to form a fist so that the veins are more prominent. </w:t>
      </w:r>
    </w:p>
    <w:p w:rsidR="009B5083" w:rsidP="00FF6762" w:rsidRDefault="009B5083" w14:paraId="3DC0F8DB" w14:textId="77777777">
      <w:pPr>
        <w:pStyle w:val="ListParagraph"/>
        <w:numPr>
          <w:ilvl w:val="0"/>
          <w:numId w:val="1"/>
        </w:numPr>
      </w:pPr>
      <w:r>
        <w:t>Put on well-fitting, non-sterile gloves.</w:t>
      </w:r>
    </w:p>
    <w:p w:rsidR="009B5083" w:rsidP="00FF6762" w:rsidRDefault="009B5083" w14:paraId="2F17CA38" w14:textId="77777777">
      <w:pPr>
        <w:pStyle w:val="ListParagraph"/>
        <w:numPr>
          <w:ilvl w:val="0"/>
          <w:numId w:val="1"/>
        </w:numPr>
      </w:pPr>
      <w:r>
        <w:t>Disinfect the site using 70% isopropyl alcohol for 30 seconds and allow to dry completely (30 seconds)</w:t>
      </w:r>
    </w:p>
    <w:p w:rsidR="009B5083" w:rsidP="00FF6762" w:rsidRDefault="009B5083" w14:paraId="3EB585F5" w14:textId="29C34733">
      <w:pPr>
        <w:pStyle w:val="ListParagraph"/>
        <w:numPr>
          <w:ilvl w:val="0"/>
          <w:numId w:val="1"/>
        </w:numPr>
      </w:pPr>
      <w:r>
        <w:t xml:space="preserve">Anchor the vein by holding the </w:t>
      </w:r>
      <w:r w:rsidR="00DF2219">
        <w:t>study participant</w:t>
      </w:r>
      <w:r>
        <w:t>’s arm and placing a thumb below the venipuncture site.</w:t>
      </w:r>
    </w:p>
    <w:p w:rsidR="009B5083" w:rsidP="00FF6762" w:rsidRDefault="009B5083" w14:paraId="54E0EA02" w14:textId="77777777">
      <w:pPr>
        <w:pStyle w:val="ListParagraph"/>
        <w:numPr>
          <w:ilvl w:val="0"/>
          <w:numId w:val="1"/>
        </w:numPr>
      </w:pPr>
      <w:r>
        <w:t xml:space="preserve"> </w:t>
      </w:r>
      <w:r w:rsidR="00707081">
        <w:t xml:space="preserve">Enter the vein swiftly at a </w:t>
      </w:r>
      <w:r w:rsidR="00C042A0">
        <w:t>30-degree</w:t>
      </w:r>
      <w:r w:rsidR="00707081">
        <w:t xml:space="preserve"> angle.</w:t>
      </w:r>
    </w:p>
    <w:p w:rsidR="00C042A0" w:rsidP="00FF6762" w:rsidRDefault="00FA2BB4" w14:paraId="537E3F0B" w14:textId="77777777">
      <w:pPr>
        <w:pStyle w:val="ListParagraph"/>
        <w:numPr>
          <w:ilvl w:val="0"/>
          <w:numId w:val="1"/>
        </w:numPr>
      </w:pPr>
      <w:r>
        <w:t>Once enough blood has been collected, release the tourniquet before withdrawing the needle.</w:t>
      </w:r>
    </w:p>
    <w:p w:rsidR="00FA2BB4" w:rsidP="00FF6762" w:rsidRDefault="002619A4" w14:paraId="2D456D8D" w14:textId="64CFF6C1">
      <w:pPr>
        <w:pStyle w:val="ListParagraph"/>
        <w:numPr>
          <w:ilvl w:val="0"/>
          <w:numId w:val="1"/>
        </w:numPr>
      </w:pPr>
      <w:r>
        <w:t xml:space="preserve">Withdraw the needle gently and then give the </w:t>
      </w:r>
      <w:r w:rsidR="00DF2219">
        <w:t>study participant</w:t>
      </w:r>
      <w:r>
        <w:t xml:space="preserve"> a clean gauze or dry cotton wool ball to apply to the site with gentle pressure.</w:t>
      </w:r>
    </w:p>
    <w:p w:rsidR="002619A4" w:rsidP="00FF6762" w:rsidRDefault="000919F6" w14:paraId="5B888AEB" w14:textId="77777777">
      <w:pPr>
        <w:pStyle w:val="ListParagraph"/>
        <w:numPr>
          <w:ilvl w:val="0"/>
          <w:numId w:val="1"/>
        </w:numPr>
      </w:pPr>
      <w:r>
        <w:t xml:space="preserve">Discard the used needle and syringe or blood sampling device </w:t>
      </w:r>
      <w:proofErr w:type="gramStart"/>
      <w:r>
        <w:t>in to</w:t>
      </w:r>
      <w:proofErr w:type="gramEnd"/>
      <w:r>
        <w:t xml:space="preserve"> a puncture resistant container.</w:t>
      </w:r>
    </w:p>
    <w:p w:rsidR="000919F6" w:rsidP="00FF6762" w:rsidRDefault="000919F6" w14:paraId="20464B44" w14:textId="77777777">
      <w:pPr>
        <w:pStyle w:val="ListParagraph"/>
        <w:numPr>
          <w:ilvl w:val="0"/>
          <w:numId w:val="1"/>
        </w:numPr>
      </w:pPr>
      <w:r>
        <w:t>Check the label and forms for accuracy.</w:t>
      </w:r>
    </w:p>
    <w:p w:rsidR="000919F6" w:rsidP="000919F6" w:rsidRDefault="000919F6" w14:paraId="43C226C7" w14:textId="77777777">
      <w:pPr>
        <w:pStyle w:val="ListParagraph"/>
      </w:pPr>
    </w:p>
    <w:p w:rsidRPr="006F3F37" w:rsidR="00707081" w:rsidP="000919F6" w:rsidRDefault="00D85FE4" w14:paraId="0A56672E" w14:textId="4C10D9CC">
      <w:pPr>
        <w:ind w:left="360"/>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7D966020" wp14:anchorId="3D804C0A">
                <wp:simplePos x="0" y="0"/>
                <wp:positionH relativeFrom="margin">
                  <wp:posOffset>-146050</wp:posOffset>
                </wp:positionH>
                <wp:positionV relativeFrom="paragraph">
                  <wp:posOffset>2742565</wp:posOffset>
                </wp:positionV>
                <wp:extent cx="6813550" cy="8445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6813550" cy="844550"/>
                        </a:xfrm>
                        <a:prstGeom prst="rect">
                          <a:avLst/>
                        </a:prstGeom>
                        <a:solidFill>
                          <a:sysClr val="window" lastClr="FFFFFF"/>
                        </a:solidFill>
                        <a:ln w="6350">
                          <a:solidFill>
                            <a:prstClr val="black"/>
                          </a:solidFill>
                        </a:ln>
                      </wps:spPr>
                      <wps:txbx>
                        <w:txbxContent>
                          <w:p w:rsidR="00D85FE4" w:rsidP="00D85FE4" w:rsidRDefault="00D85FE4" w14:paraId="74772E41" w14:textId="77777777">
                            <w:pPr>
                              <w:rPr>
                                <w:rFonts w:ascii="Calibri" w:hAnsi="Calibri" w:cs="Arial"/>
                                <w:sz w:val="16"/>
                                <w:szCs w:val="16"/>
                              </w:rPr>
                            </w:pPr>
                            <w:bookmarkStart w:name="_Hlk39588862" w:id="1"/>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5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bookmarkEnd w:id="1"/>
                          <w:p w:rsidR="00D85FE4" w:rsidP="00D85FE4" w:rsidRDefault="00D85FE4" w14:paraId="1B365A7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left:0;text-align:left;margin-left:-11.5pt;margin-top:215.95pt;width:536.5pt;height:66.5pt;z-index:251659264;visibility:visible;mso-wrap-style:square;mso-wrap-distance-left:9pt;mso-wrap-distance-top:0;mso-wrap-distance-right:9pt;mso-wrap-distance-bottom:0;mso-position-horizontal:absolute;mso-position-horizontal-relative:margin;mso-position-vertical:absolute;mso-position-vertical-relative:text;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" w14:anchorId="3D804C0A">
                <v:textbox>
                  <w:txbxContent>
                    <w:p w:rsidR="00D85FE4" w:rsidP="00D85FE4" w:rsidRDefault="00D85FE4" w14:paraId="74772E41" w14:textId="77777777">
                      <w:pPr>
                        <w:rPr>
                          <w:rFonts w:ascii="Calibri" w:hAnsi="Calibri" w:cs="Arial"/>
                          <w:sz w:val="16"/>
                          <w:szCs w:val="16"/>
                        </w:rPr>
                      </w:pPr>
                      <w:bookmarkStart w:name="_Hlk39588862" w:id="2"/>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5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bookmarkEnd w:id="2"/>
                    <w:p w:rsidR="00D85FE4" w:rsidP="00D85FE4" w:rsidRDefault="00D85FE4" w14:paraId="1B365A7E" w14:textId="77777777"/>
                  </w:txbxContent>
                </v:textbox>
                <w10:wrap anchorx="margin"/>
              </v:shape>
            </w:pict>
          </mc:Fallback>
        </mc:AlternateContent>
      </w:r>
    </w:p>
    <w:sectPr w:rsidRPr="006F3F37" w:rsidR="00707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25DBE"/>
    <w:multiLevelType w:val="hybridMultilevel"/>
    <w:tmpl w:val="445C13F2"/>
    <w:lvl w:ilvl="0" w:tplc="E46E10D6">
      <w:start w:val="1"/>
      <w:numFmt w:val="decimal"/>
      <w:lvlText w:val="%1."/>
      <w:lvlJc w:val="left"/>
      <w:pPr>
        <w:ind w:left="720" w:hanging="360"/>
      </w:pPr>
      <w:rPr>
        <w:rFonts w:ascii="Calibri" w:hAnsi="Calibri" w:cs="Calibr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B8"/>
    <w:rsid w:val="000919F6"/>
    <w:rsid w:val="001515A8"/>
    <w:rsid w:val="002619A4"/>
    <w:rsid w:val="004E370E"/>
    <w:rsid w:val="0066555B"/>
    <w:rsid w:val="006F3F37"/>
    <w:rsid w:val="00707081"/>
    <w:rsid w:val="0074643F"/>
    <w:rsid w:val="00991B44"/>
    <w:rsid w:val="009B5083"/>
    <w:rsid w:val="00AD0EB8"/>
    <w:rsid w:val="00BC220C"/>
    <w:rsid w:val="00C042A0"/>
    <w:rsid w:val="00C41595"/>
    <w:rsid w:val="00C630D3"/>
    <w:rsid w:val="00D242A9"/>
    <w:rsid w:val="00D85FE4"/>
    <w:rsid w:val="00DF2219"/>
    <w:rsid w:val="00FA2BB4"/>
    <w:rsid w:val="00FF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E53C"/>
  <w15:chartTrackingRefBased/>
  <w15:docId w15:val="{FE97F959-C978-40BF-A8FA-65AE2EB9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762"/>
    <w:pPr>
      <w:ind w:left="720"/>
      <w:contextualSpacing/>
    </w:pPr>
  </w:style>
  <w:style w:type="paragraph" w:styleId="NoSpacing">
    <w:name w:val="No Spacing"/>
    <w:uiPriority w:val="1"/>
    <w:qFormat/>
    <w:rsid w:val="00D85F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Thapa, Nirmala (CDC/NIOSH/RHD/FSB)</dc:creator>
  <cp:keywords/>
  <dc:description/>
  <cp:lastModifiedBy>Sawyer, Tamela (CDC/NIOSH/OD/ODDM)</cp:lastModifiedBy>
  <cp:revision>139</cp:revision>
  <dcterms:created xsi:type="dcterms:W3CDTF">2020-01-31T16:24:00Z</dcterms:created>
  <dcterms:modified xsi:type="dcterms:W3CDTF">2020-09-15T20:24:00Z</dcterms:modified>
</cp:coreProperties>
</file>