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bookmarkStart w:name="_GoBack" w:id="1"/>
      <w:bookmarkEnd w:id="1"/>
    </w:p>
    <w:bookmarkEnd w:id="0"/>
    <w:p w:rsidR="003D32E6" w:rsidP="003D32E6" w:rsidRDefault="003D32E6" w14:paraId="328CE3CF" w14:textId="77777777">
      <w:pPr>
        <w:pStyle w:val="NoSpacing"/>
        <w:spacing w:line="360" w:lineRule="auto"/>
        <w:jc w:val="center"/>
        <w:rPr>
          <w:b/>
          <w:sz w:val="48"/>
          <w:szCs w:val="48"/>
        </w:rPr>
      </w:pPr>
      <w:r w:rsidRPr="00907793">
        <w:rPr>
          <w:b/>
          <w:sz w:val="48"/>
          <w:szCs w:val="48"/>
        </w:rPr>
        <w:t xml:space="preserve">Emerging Infections Program </w:t>
      </w:r>
    </w:p>
    <w:p w:rsidR="003D32E6" w:rsidP="003D32E6" w:rsidRDefault="003D32E6" w14:paraId="620C421B" w14:textId="77777777">
      <w:pPr>
        <w:pStyle w:val="NoSpacing"/>
        <w:spacing w:line="360" w:lineRule="auto"/>
        <w:jc w:val="center"/>
        <w:rPr>
          <w:b/>
          <w:sz w:val="48"/>
          <w:szCs w:val="48"/>
        </w:rPr>
      </w:pPr>
      <w:r>
        <w:rPr>
          <w:b/>
          <w:sz w:val="48"/>
          <w:szCs w:val="48"/>
        </w:rPr>
        <w:t>Tracking of SARS-CoV-2 Infections among Healthcare Personnel</w:t>
      </w:r>
    </w:p>
    <w:p w:rsidR="00352CEE" w:rsidP="00352CEE" w:rsidRDefault="00352CEE" w14:paraId="214C4334" w14:textId="77777777">
      <w:pPr>
        <w:spacing w:after="0" w:line="240" w:lineRule="auto"/>
        <w:jc w:val="center"/>
        <w:rPr>
          <w:b/>
        </w:rPr>
      </w:pPr>
    </w:p>
    <w:p w:rsidRPr="00BC1C73" w:rsidR="00B62152" w:rsidP="00931C75" w:rsidRDefault="00352CEE" w14:paraId="5BFD53C6" w14:textId="77777777">
      <w:pPr>
        <w:jc w:val="center"/>
      </w:pPr>
      <w:bookmarkStart w:name="_Toc473880016" w:id="2"/>
      <w:bookmarkStart w:name="_Toc473882439" w:id="3"/>
      <w:r w:rsidRPr="00BC1C73">
        <w:rPr>
          <w:sz w:val="32"/>
          <w:szCs w:val="32"/>
        </w:rPr>
        <w:t xml:space="preserve">Request for OMB approval of a </w:t>
      </w:r>
      <w:r w:rsidRPr="00BC1C73" w:rsidR="00B62152">
        <w:rPr>
          <w:sz w:val="32"/>
          <w:szCs w:val="32"/>
        </w:rPr>
        <w:t>New</w:t>
      </w:r>
      <w:r w:rsidRPr="00BC1C73">
        <w:rPr>
          <w:sz w:val="32"/>
          <w:szCs w:val="32"/>
        </w:rPr>
        <w:t xml:space="preserve"> Information Collection</w:t>
      </w:r>
      <w:bookmarkEnd w:id="2"/>
    </w:p>
    <w:p w:rsidR="00352CEE" w:rsidP="00B62152" w:rsidRDefault="00352CEE" w14:paraId="214C4336" w14:textId="3D28A98D">
      <w:pPr>
        <w:pStyle w:val="Heading3"/>
        <w:rPr>
          <w:b/>
        </w:rPr>
      </w:pPr>
      <w:r>
        <w:t xml:space="preserve"> </w:t>
      </w:r>
      <w:bookmarkEnd w:id="3"/>
    </w:p>
    <w:p w:rsidRPr="004A13E8" w:rsidR="00352CEE" w:rsidP="00352CEE" w:rsidRDefault="003D32E6" w14:paraId="214C4337" w14:textId="6C17C8BC">
      <w:pPr>
        <w:pStyle w:val="Heading4"/>
      </w:pPr>
      <w:r>
        <w:t xml:space="preserve">April </w:t>
      </w:r>
      <w:r w:rsidR="00441AC2">
        <w:t>22</w:t>
      </w:r>
      <w:r w:rsidR="00B62152">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4A6DE8" w:rsidR="00352CEE" w:rsidP="00352CEE" w:rsidRDefault="00352CEE" w14:paraId="214C4354" w14:textId="77777777">
      <w:pPr>
        <w:pStyle w:val="Heading4"/>
        <w:jc w:val="left"/>
      </w:pPr>
      <w:r w:rsidRPr="004A6DE8">
        <w:t xml:space="preserve">Contact: </w:t>
      </w:r>
    </w:p>
    <w:p w:rsidRPr="004A13E8" w:rsidR="003D32E6" w:rsidP="003D32E6" w:rsidRDefault="00931C75" w14:paraId="26618B33" w14:textId="664546C4">
      <w:pPr>
        <w:pStyle w:val="NoSpacing"/>
      </w:pPr>
      <w:r>
        <w:t>Nora Chea</w:t>
      </w:r>
    </w:p>
    <w:p w:rsidRPr="004A13E8" w:rsidR="003D32E6" w:rsidP="003D32E6" w:rsidRDefault="003D32E6" w14:paraId="0725DBCD" w14:textId="77777777">
      <w:pPr>
        <w:pStyle w:val="NoSpacing"/>
      </w:pPr>
      <w:r w:rsidRPr="004A13E8">
        <w:t xml:space="preserve">National Center for Emerging and Zoonotic Infectious Diseases </w:t>
      </w:r>
    </w:p>
    <w:p w:rsidRPr="004A13E8" w:rsidR="003D32E6" w:rsidP="003D32E6" w:rsidRDefault="003D32E6" w14:paraId="526E0AC2" w14:textId="77777777">
      <w:pPr>
        <w:pStyle w:val="NoSpacing"/>
      </w:pPr>
      <w:r w:rsidRPr="004A13E8">
        <w:t xml:space="preserve">Centers for Disease Control and Prevention </w:t>
      </w:r>
    </w:p>
    <w:p w:rsidRPr="004A13E8" w:rsidR="003D32E6" w:rsidP="003D32E6" w:rsidRDefault="003D32E6" w14:paraId="629F92A9" w14:textId="77777777">
      <w:pPr>
        <w:pStyle w:val="NoSpacing"/>
      </w:pPr>
      <w:r w:rsidRPr="004A13E8">
        <w:t xml:space="preserve">1600 Clifton Road, NE </w:t>
      </w:r>
    </w:p>
    <w:p w:rsidRPr="004A13E8" w:rsidR="003D32E6" w:rsidP="003D32E6" w:rsidRDefault="003D32E6" w14:paraId="1ECA4399" w14:textId="77777777">
      <w:pPr>
        <w:pStyle w:val="NoSpacing"/>
      </w:pPr>
      <w:r w:rsidRPr="004A13E8">
        <w:t xml:space="preserve">Atlanta, Georgia 30333 </w:t>
      </w:r>
    </w:p>
    <w:p w:rsidRPr="004A13E8" w:rsidR="003D32E6" w:rsidP="003D32E6" w:rsidRDefault="003D32E6" w14:paraId="50901521" w14:textId="2903107A">
      <w:pPr>
        <w:pStyle w:val="NoSpacing"/>
      </w:pPr>
      <w:r w:rsidRPr="004A13E8">
        <w:t>Phone: (</w:t>
      </w:r>
      <w:r w:rsidR="00931C75">
        <w:t>404</w:t>
      </w:r>
      <w:r>
        <w:t>)-</w:t>
      </w:r>
      <w:r w:rsidR="00931C75">
        <w:t>639</w:t>
      </w:r>
      <w:r>
        <w:t>-</w:t>
      </w:r>
      <w:r w:rsidR="00931C75">
        <w:t>0025</w:t>
      </w:r>
    </w:p>
    <w:p w:rsidR="00352CEE" w:rsidRDefault="003D32E6" w14:paraId="214C435B" w14:textId="666AD196">
      <w:pPr>
        <w:pStyle w:val="Subtitle"/>
      </w:pPr>
      <w:r w:rsidRPr="004A6DE8">
        <w:t xml:space="preserve">Email: </w:t>
      </w:r>
      <w:hyperlink w:history="1" r:id="rId11">
        <w:r w:rsidR="00931C75">
          <w:rPr>
            <w:rStyle w:val="Hyperlink"/>
          </w:rPr>
          <w:t>xdc7</w:t>
        </w:r>
        <w:r w:rsidRPr="0023289E" w:rsidR="00931C75">
          <w:rPr>
            <w:rStyle w:val="Hyperlink"/>
          </w:rPr>
          <w:t>@cdc.gov</w:t>
        </w:r>
      </w:hyperlink>
      <w:r w:rsidRPr="004A13E8" w:rsidDel="00BC1C73" w:rsidR="00BC1C73">
        <w:t xml:space="preserve"> </w:t>
      </w:r>
      <w:r w:rsidR="00352CEE">
        <w:br w:type="page"/>
      </w:r>
    </w:p>
    <w:sdt>
      <w:sdtPr>
        <w:rPr>
          <w:b w:val="0"/>
          <w:sz w:val="28"/>
          <w:szCs w:val="28"/>
        </w:rPr>
        <w:id w:val="1564836290"/>
        <w:docPartObj>
          <w:docPartGallery w:val="Table of Contents"/>
          <w:docPartUnique/>
        </w:docPartObj>
      </w:sdtPr>
      <w:sdtEndPr>
        <w:rPr>
          <w:bCs/>
          <w:noProof/>
          <w:sz w:val="24"/>
          <w:szCs w:val="22"/>
        </w:rPr>
      </w:sdtEndPr>
      <w:sdtContent>
        <w:p w:rsidRPr="00931C75" w:rsidR="002F2AE2" w:rsidRDefault="00352CEE" w14:paraId="57700D18" w14:textId="03CFC1E7">
          <w:pPr>
            <w:pStyle w:val="Heading4"/>
          </w:pPr>
          <w:r w:rsidRPr="00F97F2F">
            <w:rPr>
              <w:sz w:val="28"/>
              <w:szCs w:val="28"/>
            </w:rPr>
            <w:t>Table of Contents</w:t>
          </w:r>
        </w:p>
        <w:p w:rsidR="0016798D" w:rsidRDefault="00352CEE" w14:paraId="6AF9FA8E" w14:textId="494D3623">
          <w:pPr>
            <w:pStyle w:val="TOC1"/>
            <w:tabs>
              <w:tab w:val="left" w:pos="480"/>
              <w:tab w:val="right" w:leader="dot" w:pos="1007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37170685">
            <w:r w:rsidRPr="00431F85" w:rsidR="0016798D">
              <w:rPr>
                <w:rStyle w:val="Hyperlink"/>
                <w:noProof/>
              </w:rPr>
              <w:t>1.</w:t>
            </w:r>
            <w:r w:rsidR="0016798D">
              <w:rPr>
                <w:rFonts w:asciiTheme="minorHAnsi" w:hAnsiTheme="minorHAnsi" w:eastAsiaTheme="minorEastAsia"/>
                <w:noProof/>
                <w:sz w:val="22"/>
              </w:rPr>
              <w:tab/>
            </w:r>
            <w:r w:rsidRPr="00431F85" w:rsidR="0016798D">
              <w:rPr>
                <w:rStyle w:val="Hyperlink"/>
                <w:noProof/>
              </w:rPr>
              <w:t>Respondent Universe and Sampling Methods</w:t>
            </w:r>
            <w:r w:rsidR="0016798D">
              <w:rPr>
                <w:noProof/>
                <w:webHidden/>
              </w:rPr>
              <w:tab/>
            </w:r>
            <w:r w:rsidR="0016798D">
              <w:rPr>
                <w:noProof/>
                <w:webHidden/>
              </w:rPr>
              <w:fldChar w:fldCharType="begin"/>
            </w:r>
            <w:r w:rsidR="0016798D">
              <w:rPr>
                <w:noProof/>
                <w:webHidden/>
              </w:rPr>
              <w:instrText xml:space="preserve"> PAGEREF _Toc37170685 \h </w:instrText>
            </w:r>
            <w:r w:rsidR="0016798D">
              <w:rPr>
                <w:noProof/>
                <w:webHidden/>
              </w:rPr>
            </w:r>
            <w:r w:rsidR="0016798D">
              <w:rPr>
                <w:noProof/>
                <w:webHidden/>
              </w:rPr>
              <w:fldChar w:fldCharType="separate"/>
            </w:r>
            <w:r w:rsidR="0016798D">
              <w:rPr>
                <w:noProof/>
                <w:webHidden/>
              </w:rPr>
              <w:t>2</w:t>
            </w:r>
            <w:r w:rsidR="0016798D">
              <w:rPr>
                <w:noProof/>
                <w:webHidden/>
              </w:rPr>
              <w:fldChar w:fldCharType="end"/>
            </w:r>
          </w:hyperlink>
        </w:p>
        <w:p w:rsidR="0016798D" w:rsidRDefault="00153439" w14:paraId="130E09E8" w14:textId="575277AF">
          <w:pPr>
            <w:pStyle w:val="TOC1"/>
            <w:tabs>
              <w:tab w:val="left" w:pos="480"/>
              <w:tab w:val="right" w:leader="dot" w:pos="10070"/>
            </w:tabs>
            <w:rPr>
              <w:rFonts w:asciiTheme="minorHAnsi" w:hAnsiTheme="minorHAnsi" w:eastAsiaTheme="minorEastAsia"/>
              <w:noProof/>
              <w:sz w:val="22"/>
            </w:rPr>
          </w:pPr>
          <w:hyperlink w:history="1" w:anchor="_Toc37170686">
            <w:r w:rsidRPr="00431F85" w:rsidR="0016798D">
              <w:rPr>
                <w:rStyle w:val="Hyperlink"/>
                <w:noProof/>
              </w:rPr>
              <w:t>2.</w:t>
            </w:r>
            <w:r w:rsidR="0016798D">
              <w:rPr>
                <w:rFonts w:asciiTheme="minorHAnsi" w:hAnsiTheme="minorHAnsi" w:eastAsiaTheme="minorEastAsia"/>
                <w:noProof/>
                <w:sz w:val="22"/>
              </w:rPr>
              <w:tab/>
            </w:r>
            <w:r w:rsidRPr="00431F85" w:rsidR="0016798D">
              <w:rPr>
                <w:rStyle w:val="Hyperlink"/>
                <w:noProof/>
              </w:rPr>
              <w:t>Procedures for the Collection of Information</w:t>
            </w:r>
            <w:r w:rsidR="0016798D">
              <w:rPr>
                <w:noProof/>
                <w:webHidden/>
              </w:rPr>
              <w:tab/>
            </w:r>
            <w:r w:rsidR="0016798D">
              <w:rPr>
                <w:noProof/>
                <w:webHidden/>
              </w:rPr>
              <w:fldChar w:fldCharType="begin"/>
            </w:r>
            <w:r w:rsidR="0016798D">
              <w:rPr>
                <w:noProof/>
                <w:webHidden/>
              </w:rPr>
              <w:instrText xml:space="preserve"> PAGEREF _Toc37170686 \h </w:instrText>
            </w:r>
            <w:r w:rsidR="0016798D">
              <w:rPr>
                <w:noProof/>
                <w:webHidden/>
              </w:rPr>
            </w:r>
            <w:r w:rsidR="0016798D">
              <w:rPr>
                <w:noProof/>
                <w:webHidden/>
              </w:rPr>
              <w:fldChar w:fldCharType="separate"/>
            </w:r>
            <w:r w:rsidR="0016798D">
              <w:rPr>
                <w:noProof/>
                <w:webHidden/>
              </w:rPr>
              <w:t>2</w:t>
            </w:r>
            <w:r w:rsidR="0016798D">
              <w:rPr>
                <w:noProof/>
                <w:webHidden/>
              </w:rPr>
              <w:fldChar w:fldCharType="end"/>
            </w:r>
          </w:hyperlink>
        </w:p>
        <w:p w:rsidR="0016798D" w:rsidRDefault="00153439" w14:paraId="1C9EC78D" w14:textId="2312A788">
          <w:pPr>
            <w:pStyle w:val="TOC1"/>
            <w:tabs>
              <w:tab w:val="left" w:pos="480"/>
              <w:tab w:val="right" w:leader="dot" w:pos="10070"/>
            </w:tabs>
            <w:rPr>
              <w:rFonts w:asciiTheme="minorHAnsi" w:hAnsiTheme="minorHAnsi" w:eastAsiaTheme="minorEastAsia"/>
              <w:noProof/>
              <w:sz w:val="22"/>
            </w:rPr>
          </w:pPr>
          <w:hyperlink w:history="1" w:anchor="_Toc37170687">
            <w:r w:rsidRPr="00431F85" w:rsidR="0016798D">
              <w:rPr>
                <w:rStyle w:val="Hyperlink"/>
                <w:noProof/>
              </w:rPr>
              <w:t>3.</w:t>
            </w:r>
            <w:r w:rsidR="0016798D">
              <w:rPr>
                <w:rFonts w:asciiTheme="minorHAnsi" w:hAnsiTheme="minorHAnsi" w:eastAsiaTheme="minorEastAsia"/>
                <w:noProof/>
                <w:sz w:val="22"/>
              </w:rPr>
              <w:tab/>
            </w:r>
            <w:r w:rsidRPr="00431F85" w:rsidR="0016798D">
              <w:rPr>
                <w:rStyle w:val="Hyperlink"/>
                <w:noProof/>
              </w:rPr>
              <w:t>Methods to Maximize Response Rates and Deal with No Response</w:t>
            </w:r>
            <w:r w:rsidR="0016798D">
              <w:rPr>
                <w:noProof/>
                <w:webHidden/>
              </w:rPr>
              <w:tab/>
            </w:r>
            <w:r w:rsidR="0016798D">
              <w:rPr>
                <w:noProof/>
                <w:webHidden/>
              </w:rPr>
              <w:fldChar w:fldCharType="begin"/>
            </w:r>
            <w:r w:rsidR="0016798D">
              <w:rPr>
                <w:noProof/>
                <w:webHidden/>
              </w:rPr>
              <w:instrText xml:space="preserve"> PAGEREF _Toc37170687 \h </w:instrText>
            </w:r>
            <w:r w:rsidR="0016798D">
              <w:rPr>
                <w:noProof/>
                <w:webHidden/>
              </w:rPr>
            </w:r>
            <w:r w:rsidR="0016798D">
              <w:rPr>
                <w:noProof/>
                <w:webHidden/>
              </w:rPr>
              <w:fldChar w:fldCharType="separate"/>
            </w:r>
            <w:r w:rsidR="0016798D">
              <w:rPr>
                <w:noProof/>
                <w:webHidden/>
              </w:rPr>
              <w:t>3</w:t>
            </w:r>
            <w:r w:rsidR="0016798D">
              <w:rPr>
                <w:noProof/>
                <w:webHidden/>
              </w:rPr>
              <w:fldChar w:fldCharType="end"/>
            </w:r>
          </w:hyperlink>
        </w:p>
        <w:p w:rsidR="0016798D" w:rsidRDefault="00153439" w14:paraId="125A1D87" w14:textId="4F6FFCA2">
          <w:pPr>
            <w:pStyle w:val="TOC1"/>
            <w:tabs>
              <w:tab w:val="left" w:pos="480"/>
              <w:tab w:val="right" w:leader="dot" w:pos="10070"/>
            </w:tabs>
            <w:rPr>
              <w:rFonts w:asciiTheme="minorHAnsi" w:hAnsiTheme="minorHAnsi" w:eastAsiaTheme="minorEastAsia"/>
              <w:noProof/>
              <w:sz w:val="22"/>
            </w:rPr>
          </w:pPr>
          <w:hyperlink w:history="1" w:anchor="_Toc37170688">
            <w:r w:rsidRPr="00431F85" w:rsidR="0016798D">
              <w:rPr>
                <w:rStyle w:val="Hyperlink"/>
                <w:noProof/>
              </w:rPr>
              <w:t>4.</w:t>
            </w:r>
            <w:r w:rsidR="0016798D">
              <w:rPr>
                <w:rFonts w:asciiTheme="minorHAnsi" w:hAnsiTheme="minorHAnsi" w:eastAsiaTheme="minorEastAsia"/>
                <w:noProof/>
                <w:sz w:val="22"/>
              </w:rPr>
              <w:tab/>
            </w:r>
            <w:r w:rsidRPr="00431F85" w:rsidR="0016798D">
              <w:rPr>
                <w:rStyle w:val="Hyperlink"/>
                <w:noProof/>
              </w:rPr>
              <w:t>Tests of Procedures or Methods to be Undertaken</w:t>
            </w:r>
            <w:r w:rsidR="0016798D">
              <w:rPr>
                <w:noProof/>
                <w:webHidden/>
              </w:rPr>
              <w:tab/>
            </w:r>
            <w:r w:rsidR="0016798D">
              <w:rPr>
                <w:noProof/>
                <w:webHidden/>
              </w:rPr>
              <w:fldChar w:fldCharType="begin"/>
            </w:r>
            <w:r w:rsidR="0016798D">
              <w:rPr>
                <w:noProof/>
                <w:webHidden/>
              </w:rPr>
              <w:instrText xml:space="preserve"> PAGEREF _Toc37170688 \h </w:instrText>
            </w:r>
            <w:r w:rsidR="0016798D">
              <w:rPr>
                <w:noProof/>
                <w:webHidden/>
              </w:rPr>
            </w:r>
            <w:r w:rsidR="0016798D">
              <w:rPr>
                <w:noProof/>
                <w:webHidden/>
              </w:rPr>
              <w:fldChar w:fldCharType="separate"/>
            </w:r>
            <w:r w:rsidR="0016798D">
              <w:rPr>
                <w:noProof/>
                <w:webHidden/>
              </w:rPr>
              <w:t>3</w:t>
            </w:r>
            <w:r w:rsidR="0016798D">
              <w:rPr>
                <w:noProof/>
                <w:webHidden/>
              </w:rPr>
              <w:fldChar w:fldCharType="end"/>
            </w:r>
          </w:hyperlink>
        </w:p>
        <w:p w:rsidR="0016798D" w:rsidRDefault="00153439" w14:paraId="262B8B74" w14:textId="605ACBBB">
          <w:pPr>
            <w:pStyle w:val="TOC1"/>
            <w:tabs>
              <w:tab w:val="left" w:pos="480"/>
              <w:tab w:val="right" w:leader="dot" w:pos="10070"/>
            </w:tabs>
            <w:rPr>
              <w:rFonts w:asciiTheme="minorHAnsi" w:hAnsiTheme="minorHAnsi" w:eastAsiaTheme="minorEastAsia"/>
              <w:noProof/>
              <w:sz w:val="22"/>
            </w:rPr>
          </w:pPr>
          <w:hyperlink w:history="1" w:anchor="_Toc37170689">
            <w:r w:rsidRPr="00431F85" w:rsidR="0016798D">
              <w:rPr>
                <w:rStyle w:val="Hyperlink"/>
                <w:noProof/>
              </w:rPr>
              <w:t>5.</w:t>
            </w:r>
            <w:r w:rsidR="0016798D">
              <w:rPr>
                <w:rFonts w:asciiTheme="minorHAnsi" w:hAnsiTheme="minorHAnsi" w:eastAsiaTheme="minorEastAsia"/>
                <w:noProof/>
                <w:sz w:val="22"/>
              </w:rPr>
              <w:tab/>
            </w:r>
            <w:r w:rsidRPr="00431F85" w:rsidR="0016798D">
              <w:rPr>
                <w:rStyle w:val="Hyperlink"/>
                <w:noProof/>
              </w:rPr>
              <w:t>Individuals Consulted on Statistical Aspects and Individuals Collecting and/or Analyzing Data</w:t>
            </w:r>
            <w:r w:rsidR="0016798D">
              <w:rPr>
                <w:noProof/>
                <w:webHidden/>
              </w:rPr>
              <w:tab/>
            </w:r>
            <w:r w:rsidR="0016798D">
              <w:rPr>
                <w:noProof/>
                <w:webHidden/>
              </w:rPr>
              <w:fldChar w:fldCharType="begin"/>
            </w:r>
            <w:r w:rsidR="0016798D">
              <w:rPr>
                <w:noProof/>
                <w:webHidden/>
              </w:rPr>
              <w:instrText xml:space="preserve"> PAGEREF _Toc37170689 \h </w:instrText>
            </w:r>
            <w:r w:rsidR="0016798D">
              <w:rPr>
                <w:noProof/>
                <w:webHidden/>
              </w:rPr>
            </w:r>
            <w:r w:rsidR="0016798D">
              <w:rPr>
                <w:noProof/>
                <w:webHidden/>
              </w:rPr>
              <w:fldChar w:fldCharType="separate"/>
            </w:r>
            <w:r w:rsidR="0016798D">
              <w:rPr>
                <w:noProof/>
                <w:webHidden/>
              </w:rPr>
              <w:t>3</w:t>
            </w:r>
            <w:r w:rsidR="0016798D">
              <w:rPr>
                <w:noProof/>
                <w:webHidden/>
              </w:rPr>
              <w:fldChar w:fldCharType="end"/>
            </w:r>
          </w:hyperlink>
        </w:p>
        <w:p w:rsidR="00A12917" w:rsidP="00A12917" w:rsidRDefault="00352CEE" w14:paraId="383B4AD2" w14:textId="1E8BDDE8">
          <w:pPr>
            <w:rPr>
              <w:bCs/>
              <w:noProof/>
            </w:rPr>
          </w:pPr>
          <w:r>
            <w:rPr>
              <w:b/>
              <w:bCs/>
              <w:noProof/>
            </w:rPr>
            <w:fldChar w:fldCharType="end"/>
          </w:r>
        </w:p>
      </w:sdtContent>
    </w:sdt>
    <w:p w:rsidR="00A12917" w:rsidP="00A12917" w:rsidRDefault="00B62152" w14:paraId="1D87DA66" w14:textId="5EA1695C">
      <w:r>
        <w:t xml:space="preserve">The information collection does not involve statistical methods. The purpose is not to make statistical generalizations beyond the </w:t>
      </w:r>
      <w:proofErr w:type="gramStart"/>
      <w:r>
        <w:t>particular respondents</w:t>
      </w:r>
      <w:proofErr w:type="gramEnd"/>
      <w:r>
        <w:t>.</w:t>
      </w:r>
    </w:p>
    <w:p w:rsidR="00352CEE" w:rsidP="00352CEE" w:rsidRDefault="00352CEE" w14:paraId="214C4364" w14:textId="77777777">
      <w:pPr>
        <w:pStyle w:val="Heading1"/>
      </w:pPr>
      <w:bookmarkStart w:name="_Toc37170685" w:id="4"/>
      <w:r>
        <w:t>Respondent Universe and Sampling Methods</w:t>
      </w:r>
      <w:bookmarkEnd w:id="4"/>
    </w:p>
    <w:p w:rsidR="00BB1809" w:rsidP="002D7E48" w:rsidRDefault="00C82F36" w14:paraId="77530FA2" w14:textId="2F974999">
      <w:r>
        <w:t xml:space="preserve">This project will be conducted with the Emerging Infections Program (EIP), a network of 10 state health departments and their local public health and academic partners. The 10 EIP sites are: California, Colorado, Connecticut, Georgia, Maryland, Minnesota, New Mexico, New York, Oregon and Tennessee. Up to 10 sites may participate in this project, depending on available resources. There are two project options; sites may participate in one or both options. Option 1 is tracking of SARS-CoV-2 infections among HCP in selected healthcare facilities. Option 2 is an assessment of risk factors for </w:t>
      </w:r>
      <w:r w:rsidR="0016798D">
        <w:t xml:space="preserve">SARS-CoV-2 </w:t>
      </w:r>
      <w:r>
        <w:t xml:space="preserve">infection among HCP exposed to COVID-19 </w:t>
      </w:r>
      <w:r w:rsidR="0016798D">
        <w:t xml:space="preserve">patients </w:t>
      </w:r>
      <w:r>
        <w:t xml:space="preserve">in the healthcare facility. EIP sites that participate in the project will recruit a convenience sample of at least three healthcare facilities each within their catchment areas. Due to the burden of responding to the novel coronavirus SARS-CoV-2, and COVID-19, the disease it causes, it will not be possible for EIP sites to engage all healthcare facilities within their catchment areas. In healthcare facilities that participate in option 1 of the project, EIP site staff will aim </w:t>
      </w:r>
      <w:r w:rsidR="00BB1809">
        <w:t xml:space="preserve">to </w:t>
      </w:r>
      <w:r w:rsidR="002104D1">
        <w:t xml:space="preserve">identify and </w:t>
      </w:r>
      <w:r w:rsidR="00BB1809">
        <w:t xml:space="preserve">contact </w:t>
      </w:r>
      <w:r>
        <w:t xml:space="preserve">all </w:t>
      </w:r>
      <w:r w:rsidRPr="000B6026" w:rsidR="00BB1809">
        <w:t>HCP</w:t>
      </w:r>
      <w:r w:rsidR="00BB1809">
        <w:t xml:space="preserve"> </w:t>
      </w:r>
      <w:r w:rsidR="00B47B45">
        <w:t>with COVID-19 (cases)</w:t>
      </w:r>
      <w:r>
        <w:t xml:space="preserve"> </w:t>
      </w:r>
      <w:r w:rsidR="000B6026">
        <w:t>for</w:t>
      </w:r>
      <w:r>
        <w:t xml:space="preserve"> the duration of the surveillance. In healthcare facilities that participate in option 2, EIP site staff will identify</w:t>
      </w:r>
      <w:r w:rsidR="00B47B45">
        <w:t xml:space="preserve"> </w:t>
      </w:r>
      <w:r w:rsidR="00BB1809">
        <w:t xml:space="preserve">and </w:t>
      </w:r>
      <w:r w:rsidR="000B6026">
        <w:t>contact a subset of HCP e</w:t>
      </w:r>
      <w:r w:rsidR="002104D1">
        <w:t xml:space="preserve">xposed to COVID-19 patients </w:t>
      </w:r>
      <w:r w:rsidR="000B6026">
        <w:t>who become cases and HCP exposed to COVID-19</w:t>
      </w:r>
      <w:r w:rsidR="0016798D">
        <w:t xml:space="preserve"> patients</w:t>
      </w:r>
      <w:r w:rsidR="000B6026">
        <w:t xml:space="preserve"> </w:t>
      </w:r>
      <w:r w:rsidR="002104D1">
        <w:t xml:space="preserve">who do not become </w:t>
      </w:r>
      <w:r w:rsidR="009A549B">
        <w:t>cases</w:t>
      </w:r>
      <w:r w:rsidR="002104D1">
        <w:t xml:space="preserve"> (HCP non-cases)</w:t>
      </w:r>
      <w:r w:rsidR="00BB1809">
        <w:t xml:space="preserve">. </w:t>
      </w:r>
      <w:r w:rsidR="002104D1">
        <w:t xml:space="preserve"> </w:t>
      </w:r>
    </w:p>
    <w:p w:rsidRPr="007F46E9" w:rsidR="00352CEE" w:rsidP="002D7E48" w:rsidRDefault="00B62152" w14:paraId="214C4365" w14:textId="3358395E">
      <w:r>
        <w:t xml:space="preserve">The expected response rate is </w:t>
      </w:r>
      <w:r w:rsidR="00715167">
        <w:t>80</w:t>
      </w:r>
      <w:r>
        <w:t>%.</w:t>
      </w:r>
      <w:r w:rsidR="002104D1">
        <w:t xml:space="preserve"> This is a conservative estimate based on experience during a COVID-19 field investigation in Solano County, California in March 2020; of 43 HCP who were contacted for interviews, responses were obtained for 37 (86%). </w:t>
      </w:r>
    </w:p>
    <w:p w:rsidR="00352CEE" w:rsidP="00352CEE" w:rsidRDefault="00352CEE" w14:paraId="214C4366" w14:textId="77777777">
      <w:pPr>
        <w:pStyle w:val="Heading1"/>
      </w:pPr>
      <w:bookmarkStart w:name="_Toc37170686" w:id="5"/>
      <w:r>
        <w:t>Procedures for the Collection of Information</w:t>
      </w:r>
      <w:bookmarkEnd w:id="5"/>
    </w:p>
    <w:p w:rsidR="00931C75" w:rsidP="0016798D" w:rsidRDefault="00931C75" w14:paraId="05546BDA" w14:textId="698DB516">
      <w:r>
        <w:t>EIP sites that participate in this project may choose to implement one or both project options:</w:t>
      </w:r>
    </w:p>
    <w:p w:rsidR="00931C75" w:rsidP="00931C75" w:rsidRDefault="00931C75" w14:paraId="12BA4BE9" w14:textId="77777777">
      <w:pPr>
        <w:pStyle w:val="ListParagraph"/>
        <w:numPr>
          <w:ilvl w:val="0"/>
          <w:numId w:val="4"/>
        </w:numPr>
        <w:spacing w:after="0"/>
      </w:pPr>
      <w:r>
        <w:t xml:space="preserve">Option 1: Tracking of SARS-CoV-2 infections among HCP </w:t>
      </w:r>
    </w:p>
    <w:p w:rsidR="00931C75" w:rsidP="00931C75" w:rsidRDefault="00931C75" w14:paraId="0FFEE896" w14:textId="7131289B">
      <w:pPr>
        <w:pStyle w:val="ListParagraph"/>
        <w:numPr>
          <w:ilvl w:val="0"/>
          <w:numId w:val="4"/>
        </w:numPr>
        <w:spacing w:after="0"/>
      </w:pPr>
      <w:r>
        <w:t xml:space="preserve">Option 2: Assessing risk factors for infection among HCP exposed to COVID-19 </w:t>
      </w:r>
      <w:r w:rsidR="0016798D">
        <w:t xml:space="preserve">patients </w:t>
      </w:r>
      <w:r>
        <w:t>in healthcare facilities (HCFs)</w:t>
      </w:r>
    </w:p>
    <w:p w:rsidR="00931C75" w:rsidP="00931C75" w:rsidRDefault="00931C75" w14:paraId="0B66567D" w14:textId="77777777">
      <w:r w:rsidRPr="008B5AC2">
        <w:t>EIP site staff will identify a convenience sample of healthcare facilities within the EIP catchment areas. Hospitals and nursing homes are prioritized for inclusion, but other types of facilities may participate. Each EIP site will seek to identify three or more facilities to participate.</w:t>
      </w:r>
    </w:p>
    <w:p w:rsidR="00931C75" w:rsidP="00931C75" w:rsidRDefault="00931C75" w14:paraId="7010B43A" w14:textId="05EFBD92">
      <w:r w:rsidRPr="008B5AC2">
        <w:lastRenderedPageBreak/>
        <w:t>For option 1</w:t>
      </w:r>
      <w:r>
        <w:t>,</w:t>
      </w:r>
      <w:r w:rsidRPr="003E271B">
        <w:t xml:space="preserve"> EIP</w:t>
      </w:r>
      <w:r>
        <w:t xml:space="preserve"> staff will obtain lists of HCP cases and contact information from local or state health department partners (preferred option) or in some cases from a healthcare facility’s </w:t>
      </w:r>
      <w:r w:rsidR="000B6026">
        <w:t xml:space="preserve">occupational health department (e.g., from </w:t>
      </w:r>
      <w:r>
        <w:t>occupational health nurses</w:t>
      </w:r>
      <w:r w:rsidR="000B6026">
        <w:t>) or infection control program</w:t>
      </w:r>
      <w:r>
        <w:t>. To minimize burden on healthcare facilities, EIP staff will attempt to obtain HCP lists and contact information from health departments whenever possible.</w:t>
      </w:r>
    </w:p>
    <w:p w:rsidR="00931C75" w:rsidP="00931C75" w:rsidRDefault="00931C75" w14:paraId="4BDF0576" w14:textId="075A607F">
      <w:r w:rsidRPr="008B5AC2">
        <w:t>For option 2,</w:t>
      </w:r>
      <w:r w:rsidRPr="00BD6609">
        <w:t xml:space="preserve"> </w:t>
      </w:r>
      <w:r>
        <w:t xml:space="preserve">EIP staff may need to work directly with a healthcare facility’s occupational health </w:t>
      </w:r>
      <w:r w:rsidR="000B6026">
        <w:t>department or infection control program</w:t>
      </w:r>
      <w:r>
        <w:t xml:space="preserve"> to obtain HCP names and contact information because this option requires identification and data collection from HCP non-cases (HCP who are exposed to COVID-19 patients but who do not </w:t>
      </w:r>
      <w:r w:rsidR="00D76B9A">
        <w:t>become cases</w:t>
      </w:r>
      <w:r>
        <w:t>).</w:t>
      </w:r>
    </w:p>
    <w:p w:rsidR="00931C75" w:rsidP="00931C75" w:rsidRDefault="00931C75" w14:paraId="45E16B64" w14:textId="711F85DD">
      <w:r>
        <w:t xml:space="preserve">For both options, EIP staff will </w:t>
      </w:r>
      <w:r w:rsidR="000B6026">
        <w:t xml:space="preserve">collect </w:t>
      </w:r>
      <w:r w:rsidRPr="00156E71" w:rsidR="000B6026">
        <w:t>data</w:t>
      </w:r>
      <w:r w:rsidRPr="00156E71">
        <w:t xml:space="preserve"> from HCP via telephone interviews using an introductory script and Exposure Assessment Form (see Attachment 4a and Appendix 3 of Attachment 3) or a self-administered electronic case report form (see Attachment 4b).</w:t>
      </w:r>
    </w:p>
    <w:p w:rsidR="00352CEE" w:rsidP="00352CEE" w:rsidRDefault="00352CEE" w14:paraId="214C4368" w14:textId="227C003B">
      <w:pPr>
        <w:pStyle w:val="Heading1"/>
      </w:pPr>
      <w:bookmarkStart w:name="_Toc37170687" w:id="6"/>
      <w:r>
        <w:t xml:space="preserve">Methods to </w:t>
      </w:r>
      <w:r w:rsidR="00325732">
        <w:t>M</w:t>
      </w:r>
      <w:r>
        <w:t>aximize Response Rates and Deal with No Response</w:t>
      </w:r>
      <w:bookmarkEnd w:id="6"/>
    </w:p>
    <w:p w:rsidR="00715167" w:rsidP="005C4D59" w:rsidRDefault="009A549B" w14:paraId="1EA3BDF8" w14:textId="0E645EA2">
      <w:r>
        <w:t xml:space="preserve">Each HCP case or non-case </w:t>
      </w:r>
      <w:r w:rsidR="001C3C96">
        <w:t xml:space="preserve">will be contacted </w:t>
      </w:r>
      <w:r w:rsidR="002104D1">
        <w:t xml:space="preserve">via telephone or email </w:t>
      </w:r>
      <w:r w:rsidR="001C3C96">
        <w:t xml:space="preserve">a maximum of five times </w:t>
      </w:r>
      <w:r w:rsidR="002104D1">
        <w:t xml:space="preserve">(and no more than </w:t>
      </w:r>
      <w:r w:rsidR="00B31B98">
        <w:t xml:space="preserve">once </w:t>
      </w:r>
      <w:r w:rsidR="002104D1">
        <w:t xml:space="preserve">per day) </w:t>
      </w:r>
      <w:r w:rsidR="001C3C96">
        <w:t>for the interview.</w:t>
      </w:r>
      <w:r w:rsidR="007658C8">
        <w:t xml:space="preserve"> After 5 attempts the HCP will be categorized as “No Response” and not contacted further.  </w:t>
      </w:r>
      <w:r w:rsidR="001C3C96">
        <w:t xml:space="preserve">For sites that opt to collect data electronically, </w:t>
      </w:r>
      <w:r w:rsidR="002104D1">
        <w:t>EIP</w:t>
      </w:r>
      <w:r w:rsidR="001C3C96">
        <w:t xml:space="preserve"> staff will </w:t>
      </w:r>
      <w:r w:rsidR="002104D1">
        <w:t xml:space="preserve">contact the HCP case or non-case </w:t>
      </w:r>
      <w:r w:rsidR="001C3C96">
        <w:t xml:space="preserve">if </w:t>
      </w:r>
      <w:r w:rsidR="002104D1">
        <w:t xml:space="preserve">the </w:t>
      </w:r>
      <w:r w:rsidR="001C3C96">
        <w:t xml:space="preserve">electronic case report form has not been submitted within </w:t>
      </w:r>
      <w:r w:rsidR="002104D1">
        <w:t>3 days</w:t>
      </w:r>
      <w:r w:rsidR="001C3C96">
        <w:t xml:space="preserve"> after the </w:t>
      </w:r>
      <w:r w:rsidR="002104D1">
        <w:t>initial</w:t>
      </w:r>
      <w:r w:rsidR="001C3C96">
        <w:t xml:space="preserve"> email was sent.</w:t>
      </w:r>
      <w:r w:rsidR="007658C8">
        <w:t xml:space="preserve"> It is expected that most</w:t>
      </w:r>
      <w:r w:rsidR="0069502F">
        <w:t xml:space="preserve"> interviews will be completed in one 30-minute phone call once the HCP agrees to participate. </w:t>
      </w:r>
      <w:r w:rsidR="00B31B98">
        <w:t xml:space="preserve"> </w:t>
      </w:r>
    </w:p>
    <w:p w:rsidR="009A549B" w:rsidP="005C4D59" w:rsidRDefault="000B6026" w14:paraId="08B10A4D" w14:textId="7DDD9C6A">
      <w:r>
        <w:t>This data collection has limitations. Despite efforts to contact HCP multiple times, we may not achieve a high response rate. For HCP who are too ill to participate at the time of initial contact, a future contact attempt will be offered, but it is possible that we will not be successful in reaching those HCP who are hospitalized</w:t>
      </w:r>
      <w:r w:rsidR="007A3551">
        <w:t xml:space="preserve"> and seriously ill</w:t>
      </w:r>
      <w:r>
        <w:t>. In addition, we will not have data from HCP who have died. Furthermore, we recognize that this data collection is limited to a maximum of 10 EIP sites and a limited number of healthcare facilities</w:t>
      </w:r>
      <w:r w:rsidR="007658C8">
        <w:t>.</w:t>
      </w:r>
      <w:r w:rsidR="007F5E36">
        <w:t xml:space="preserve"> </w:t>
      </w:r>
      <w:r w:rsidR="007658C8">
        <w:t xml:space="preserve">Further, </w:t>
      </w:r>
      <w:r w:rsidR="00761E4D">
        <w:t>due</w:t>
      </w:r>
      <w:r w:rsidR="007F5E36">
        <w:t xml:space="preserve"> to the voluntary nature of this collection</w:t>
      </w:r>
      <w:r w:rsidR="007658C8">
        <w:t xml:space="preserve"> </w:t>
      </w:r>
      <w:r w:rsidR="00761E4D">
        <w:t>and choice</w:t>
      </w:r>
      <w:r w:rsidR="002B2F5D">
        <w:t xml:space="preserve"> to pursue option 1 or option 2</w:t>
      </w:r>
      <w:r w:rsidR="007658C8">
        <w:t xml:space="preserve"> at each EIP site</w:t>
      </w:r>
      <w:r w:rsidR="002B2F5D">
        <w:t xml:space="preserve">, </w:t>
      </w:r>
      <w:r w:rsidR="007F5E36">
        <w:t>the participating hospitals within the 10 catchment areas will be a convenience sample. Thus</w:t>
      </w:r>
      <w:r>
        <w:t xml:space="preserve">, the results of the project </w:t>
      </w:r>
      <w:r w:rsidR="007F5E36">
        <w:t xml:space="preserve">will </w:t>
      </w:r>
      <w:r>
        <w:t xml:space="preserve">not be representative of all HCP in the U.S. </w:t>
      </w:r>
    </w:p>
    <w:p w:rsidR="00352CEE" w:rsidP="00352CEE" w:rsidRDefault="00352CEE" w14:paraId="214C436A" w14:textId="7A0C5B72">
      <w:pPr>
        <w:pStyle w:val="Heading1"/>
      </w:pPr>
      <w:bookmarkStart w:name="_Toc37170688" w:id="7"/>
      <w:r>
        <w:t xml:space="preserve">Tests </w:t>
      </w:r>
      <w:r w:rsidR="00DE48C7">
        <w:t xml:space="preserve">of Procedures or Methods to be </w:t>
      </w:r>
      <w:r w:rsidR="00325732">
        <w:t>U</w:t>
      </w:r>
      <w:r>
        <w:t>ndertaken</w:t>
      </w:r>
      <w:bookmarkEnd w:id="7"/>
    </w:p>
    <w:p w:rsidR="00985CCD" w:rsidP="007A3551" w:rsidRDefault="00B62152" w14:paraId="214C436B" w14:textId="03160BDD">
      <w:pPr>
        <w:spacing w:after="0"/>
      </w:pPr>
      <w:r>
        <w:t xml:space="preserve">No tests of procedures or methods will be undertaken. </w:t>
      </w:r>
      <w:r w:rsidR="002104D1">
        <w:t>A version of the HCP case report form has</w:t>
      </w:r>
      <w:r w:rsidR="00F32410">
        <w:t xml:space="preserve"> already</w:t>
      </w:r>
      <w:r w:rsidR="002104D1">
        <w:t xml:space="preserve"> been used in </w:t>
      </w:r>
      <w:r w:rsidR="00F32410">
        <w:t>a limited number of COVID-19 field investigations in selected jurisdictions, such as in Santa Clara and Solano Counties, California</w:t>
      </w:r>
      <w:r w:rsidR="00325732">
        <w:t xml:space="preserve"> (OMB Control No. 0920-1011, expiration date: 04/23/2020).</w:t>
      </w:r>
    </w:p>
    <w:p w:rsidR="007A3551" w:rsidP="0016798D" w:rsidRDefault="007A3551" w14:paraId="7FD1C2E5" w14:textId="77777777">
      <w:pPr>
        <w:spacing w:after="0"/>
      </w:pPr>
    </w:p>
    <w:p w:rsidR="00352CEE" w:rsidP="00352CEE" w:rsidRDefault="00352CEE" w14:paraId="214C436D" w14:textId="16B46506">
      <w:pPr>
        <w:pStyle w:val="Heading1"/>
      </w:pPr>
      <w:bookmarkStart w:name="_Toc37170689" w:id="8"/>
      <w:r>
        <w:t>Individuals Consulted on Statistical Aspects and Individuals Collecting and/or Analyzing Data</w:t>
      </w:r>
      <w:bookmarkEnd w:id="8"/>
    </w:p>
    <w:p w:rsidR="00B71D8A" w:rsidP="00B71D8A" w:rsidRDefault="00B71D8A" w14:paraId="35BB32A2" w14:textId="77777777">
      <w:r>
        <w:t>CDC statistician consulted for project design and data analysis:</w:t>
      </w:r>
    </w:p>
    <w:p w:rsidR="00B71D8A" w:rsidP="00B71D8A" w:rsidRDefault="00B71D8A" w14:paraId="2D4DCE35" w14:textId="77777777">
      <w:pPr>
        <w:spacing w:after="0"/>
      </w:pPr>
      <w:r>
        <w:t xml:space="preserve">Jonathan R. Edwards, </w:t>
      </w:r>
      <w:proofErr w:type="spellStart"/>
      <w:r>
        <w:t>MStat</w:t>
      </w:r>
      <w:proofErr w:type="spellEnd"/>
      <w:r>
        <w:t xml:space="preserve"> </w:t>
      </w:r>
    </w:p>
    <w:p w:rsidR="00B71D8A" w:rsidP="00B71D8A" w:rsidRDefault="00B71D8A" w14:paraId="1CEC82E6" w14:textId="77777777">
      <w:pPr>
        <w:spacing w:after="0"/>
      </w:pPr>
      <w:r>
        <w:t>Leader, Statistics Team</w:t>
      </w:r>
    </w:p>
    <w:p w:rsidR="00B71D8A" w:rsidP="00B71D8A" w:rsidRDefault="00B71D8A" w14:paraId="38667B82" w14:textId="77777777">
      <w:pPr>
        <w:spacing w:after="0"/>
      </w:pPr>
      <w:r>
        <w:lastRenderedPageBreak/>
        <w:t>Surveillance Branch, Division of Healthcare Quality Promotion</w:t>
      </w:r>
    </w:p>
    <w:p w:rsidR="00B71D8A" w:rsidP="00B71D8A" w:rsidRDefault="00B71D8A" w14:paraId="4E9D0EC8" w14:textId="77777777">
      <w:pPr>
        <w:spacing w:after="0"/>
      </w:pPr>
      <w:r>
        <w:t>Centers for Disease Control and Prevention</w:t>
      </w:r>
    </w:p>
    <w:p w:rsidR="00B71D8A" w:rsidP="00B71D8A" w:rsidRDefault="00B71D8A" w14:paraId="7A4CDF5A" w14:textId="77777777">
      <w:pPr>
        <w:spacing w:after="0"/>
      </w:pPr>
      <w:r>
        <w:t>1600 Clifton Rd, NE</w:t>
      </w:r>
    </w:p>
    <w:p w:rsidR="00B71D8A" w:rsidP="00B71D8A" w:rsidRDefault="00B71D8A" w14:paraId="72217195" w14:textId="77777777">
      <w:pPr>
        <w:spacing w:after="0"/>
      </w:pPr>
      <w:r>
        <w:t>Atlanta, GA 30333</w:t>
      </w:r>
    </w:p>
    <w:p w:rsidR="00B71D8A" w:rsidP="00B71D8A" w:rsidRDefault="00B71D8A" w14:paraId="080F64EE" w14:textId="77777777">
      <w:pPr>
        <w:spacing w:after="0"/>
      </w:pPr>
      <w:r>
        <w:t>(404) 639-4177</w:t>
      </w:r>
    </w:p>
    <w:p w:rsidR="00B71D8A" w:rsidP="0016798D" w:rsidRDefault="00B71D8A" w14:paraId="6A6EF596" w14:textId="4022C9AB">
      <w:pPr>
        <w:spacing w:after="0"/>
        <w:contextualSpacing/>
      </w:pPr>
      <w:r>
        <w:t xml:space="preserve">Email: </w:t>
      </w:r>
      <w:hyperlink w:history="1" r:id="rId12">
        <w:r w:rsidRPr="00D136D4">
          <w:rPr>
            <w:rStyle w:val="Hyperlink"/>
          </w:rPr>
          <w:t>JREdwards@cdc.gov</w:t>
        </w:r>
      </w:hyperlink>
    </w:p>
    <w:p w:rsidR="00B71D8A" w:rsidP="0016798D" w:rsidRDefault="00B71D8A" w14:paraId="663E1D5E" w14:textId="77777777">
      <w:pPr>
        <w:contextualSpacing/>
      </w:pPr>
    </w:p>
    <w:p w:rsidR="002C6DD3" w:rsidP="0016798D" w:rsidRDefault="007A3551" w14:paraId="4F39C155" w14:textId="44D63B0C">
      <w:pPr>
        <w:contextualSpacing/>
        <w:rPr>
          <w:rFonts w:eastAsia="Times New Roman" w:cs="Times New Roman"/>
          <w:szCs w:val="24"/>
        </w:rPr>
      </w:pPr>
      <w:r>
        <w:rPr>
          <w:rFonts w:eastAsia="Times New Roman" w:cs="Times New Roman"/>
          <w:szCs w:val="24"/>
        </w:rPr>
        <w:t>Data will be collected by staff in the EIP sites. Data will be analyzed by EIP site and CDC staff. CDC staff involved in this data collection include:</w:t>
      </w:r>
    </w:p>
    <w:p w:rsidR="002C6DD3" w:rsidP="0016798D" w:rsidRDefault="002C6DD3" w14:paraId="3FFADFEA" w14:textId="79945E31">
      <w:pPr>
        <w:contextualSpacing/>
        <w:rPr>
          <w:rFonts w:eastAsia="Times New Roman" w:cs="Times New Roman"/>
          <w:szCs w:val="24"/>
        </w:rPr>
      </w:pPr>
    </w:p>
    <w:p w:rsidR="002C6DD3" w:rsidP="0016798D" w:rsidRDefault="002C6DD3" w14:paraId="4BEE880B" w14:textId="2387DF1F">
      <w:pPr>
        <w:contextualSpacing/>
        <w:rPr>
          <w:rFonts w:eastAsia="Times New Roman" w:cs="Times New Roman"/>
          <w:szCs w:val="24"/>
        </w:rPr>
      </w:pPr>
      <w:r>
        <w:rPr>
          <w:rFonts w:eastAsia="Times New Roman" w:cs="Times New Roman"/>
          <w:szCs w:val="24"/>
        </w:rPr>
        <w:t>Nora Chea, MD, MSc</w:t>
      </w:r>
    </w:p>
    <w:p w:rsidR="002C6DD3" w:rsidP="0016798D" w:rsidRDefault="002C6DD3" w14:paraId="2E8771FE" w14:textId="69ACEF2D">
      <w:pPr>
        <w:contextualSpacing/>
        <w:rPr>
          <w:rFonts w:eastAsia="Times New Roman" w:cs="Times New Roman"/>
          <w:szCs w:val="24"/>
        </w:rPr>
      </w:pPr>
      <w:r>
        <w:rPr>
          <w:rFonts w:eastAsia="Times New Roman" w:cs="Times New Roman"/>
          <w:szCs w:val="24"/>
        </w:rPr>
        <w:t>Medical Epidemiologist</w:t>
      </w:r>
    </w:p>
    <w:p w:rsidR="002C6DD3" w:rsidP="0016798D" w:rsidRDefault="002C6DD3" w14:paraId="0E8508F9" w14:textId="77777777">
      <w:pPr>
        <w:contextualSpacing/>
        <w:rPr>
          <w:sz w:val="22"/>
        </w:rPr>
      </w:pPr>
      <w:r>
        <w:t>Epidemiology Research and Innovations Branch</w:t>
      </w:r>
    </w:p>
    <w:p w:rsidR="002C6DD3" w:rsidP="0016798D" w:rsidRDefault="002C6DD3" w14:paraId="20B5E916" w14:textId="77777777">
      <w:pPr>
        <w:contextualSpacing/>
      </w:pPr>
      <w:r>
        <w:t>Division of Healthcare Quality Promotion</w:t>
      </w:r>
    </w:p>
    <w:p w:rsidR="002C6DD3" w:rsidP="0016798D" w:rsidRDefault="002C6DD3" w14:paraId="7DBBC668" w14:textId="77777777">
      <w:pPr>
        <w:contextualSpacing/>
      </w:pPr>
      <w:r>
        <w:t>Centers for Disease Control and Prevention</w:t>
      </w:r>
    </w:p>
    <w:p w:rsidR="002C6DD3" w:rsidP="0016798D" w:rsidRDefault="002C6DD3" w14:paraId="27B786AF" w14:textId="77777777">
      <w:pPr>
        <w:contextualSpacing/>
      </w:pPr>
      <w:r>
        <w:t>Atlanta, Georgia</w:t>
      </w:r>
    </w:p>
    <w:p w:rsidR="002C6DD3" w:rsidP="0016798D" w:rsidRDefault="002C6DD3" w14:paraId="46B6A7A3" w14:textId="2104B656">
      <w:pPr>
        <w:contextualSpacing/>
      </w:pPr>
      <w:r>
        <w:t>(404) 639-0025</w:t>
      </w:r>
    </w:p>
    <w:p w:rsidR="002C6DD3" w:rsidP="0016798D" w:rsidRDefault="00153439" w14:paraId="2A6086D6" w14:textId="4DDBC5E0">
      <w:pPr>
        <w:contextualSpacing/>
      </w:pPr>
      <w:hyperlink w:history="1" r:id="rId13">
        <w:r w:rsidRPr="002C6DD3" w:rsidR="002C6DD3">
          <w:rPr>
            <w:rStyle w:val="Hyperlink"/>
          </w:rPr>
          <w:t>xdc7@cdc.gov</w:t>
        </w:r>
      </w:hyperlink>
    </w:p>
    <w:p w:rsidR="002C6DD3" w:rsidP="0016798D" w:rsidRDefault="002C6DD3" w14:paraId="03430B5B" w14:textId="3E174187">
      <w:pPr>
        <w:contextualSpacing/>
      </w:pPr>
    </w:p>
    <w:p w:rsidR="00004B83" w:rsidP="0016798D" w:rsidRDefault="00004B83" w14:paraId="72E4A9ED" w14:textId="4C29BE15">
      <w:pPr>
        <w:contextualSpacing/>
      </w:pPr>
      <w:r>
        <w:t xml:space="preserve">Austin Penna, MPH </w:t>
      </w:r>
    </w:p>
    <w:p w:rsidR="00004B83" w:rsidP="0016798D" w:rsidRDefault="00004B83" w14:paraId="5A272F0B" w14:textId="71CD7A95">
      <w:pPr>
        <w:contextualSpacing/>
      </w:pPr>
      <w:r>
        <w:t>Health Research Analyst</w:t>
      </w:r>
    </w:p>
    <w:p w:rsidR="00004B83" w:rsidP="0016798D" w:rsidRDefault="00004B83" w14:paraId="49C9A14F" w14:textId="798FEDCB">
      <w:pPr>
        <w:contextualSpacing/>
      </w:pPr>
      <w:r>
        <w:t>Northrop Grumman Corporation</w:t>
      </w:r>
    </w:p>
    <w:p w:rsidR="00004B83" w:rsidP="0016798D" w:rsidRDefault="00004B83" w14:paraId="2C44995B" w14:textId="4957D66B">
      <w:pPr>
        <w:contextualSpacing/>
      </w:pPr>
      <w:r>
        <w:t>Health Protection Solutions</w:t>
      </w:r>
    </w:p>
    <w:p w:rsidR="00004B83" w:rsidP="0016798D" w:rsidRDefault="00004B83" w14:paraId="5EBC0229" w14:textId="786DFBF3">
      <w:pPr>
        <w:contextualSpacing/>
      </w:pPr>
      <w:r>
        <w:t>Contractor for Division of Healthcare Quality Promotion (DHQP)</w:t>
      </w:r>
    </w:p>
    <w:p w:rsidR="00004B83" w:rsidP="0016798D" w:rsidRDefault="00004B83" w14:paraId="6DABD162" w14:textId="2E678EB1">
      <w:pPr>
        <w:contextualSpacing/>
      </w:pPr>
      <w:r>
        <w:t>Centers for Disease Control and Prevention</w:t>
      </w:r>
    </w:p>
    <w:p w:rsidR="00004B83" w:rsidP="0016798D" w:rsidRDefault="00004B83" w14:paraId="55D9E80D" w14:textId="3537C7D6">
      <w:pPr>
        <w:contextualSpacing/>
      </w:pPr>
      <w:r>
        <w:t>404-718-6560</w:t>
      </w:r>
    </w:p>
    <w:p w:rsidR="00004B83" w:rsidP="0016798D" w:rsidRDefault="00153439" w14:paraId="7FAFDFE1" w14:textId="2B84AD08">
      <w:pPr>
        <w:contextualSpacing/>
        <w:rPr>
          <w:rFonts w:eastAsia="Times New Roman" w:cs="Times New Roman"/>
          <w:szCs w:val="24"/>
        </w:rPr>
      </w:pPr>
      <w:hyperlink w:history="1" r:id="rId14">
        <w:r w:rsidRPr="004B1663" w:rsidR="007A3551">
          <w:rPr>
            <w:rStyle w:val="Hyperlink"/>
          </w:rPr>
          <w:t>apenna@cdc.gov</w:t>
        </w:r>
      </w:hyperlink>
      <w:r w:rsidR="007A3551">
        <w:t xml:space="preserve"> </w:t>
      </w:r>
      <w:r w:rsidR="00004B83">
        <w:t xml:space="preserve"> </w:t>
      </w:r>
    </w:p>
    <w:p w:rsidR="00004B83" w:rsidP="0016798D" w:rsidRDefault="00B62152" w14:paraId="5C40A37F" w14:textId="77777777">
      <w:pPr>
        <w:contextualSpacing/>
        <w:rPr>
          <w:rFonts w:eastAsia="Times New Roman" w:cs="Times New Roman"/>
          <w:szCs w:val="24"/>
        </w:rPr>
      </w:pPr>
      <w:r>
        <w:rPr>
          <w:rFonts w:eastAsia="Times New Roman" w:cs="Times New Roman"/>
          <w:szCs w:val="24"/>
        </w:rPr>
        <w:t xml:space="preserve"> </w:t>
      </w:r>
    </w:p>
    <w:p w:rsidR="007A3551" w:rsidP="007A3551" w:rsidRDefault="007A3551" w14:paraId="0A09B671" w14:textId="77777777">
      <w:pPr>
        <w:contextualSpacing/>
        <w:rPr>
          <w:rFonts w:eastAsia="Times New Roman" w:cs="Times New Roman"/>
          <w:szCs w:val="24"/>
        </w:rPr>
      </w:pPr>
      <w:r>
        <w:rPr>
          <w:rFonts w:eastAsia="Times New Roman" w:cs="Times New Roman"/>
          <w:szCs w:val="24"/>
        </w:rPr>
        <w:t>Shelley S. Magill, MD, PhD</w:t>
      </w:r>
    </w:p>
    <w:p w:rsidR="007A3551" w:rsidP="007A3551" w:rsidRDefault="007A3551" w14:paraId="31A8D1E9" w14:textId="77777777">
      <w:pPr>
        <w:contextualSpacing/>
        <w:rPr>
          <w:rFonts w:eastAsia="Times New Roman" w:cs="Times New Roman"/>
          <w:szCs w:val="24"/>
        </w:rPr>
      </w:pPr>
      <w:r>
        <w:rPr>
          <w:rFonts w:eastAsia="Times New Roman" w:cs="Times New Roman"/>
          <w:szCs w:val="24"/>
        </w:rPr>
        <w:t xml:space="preserve">Director of </w:t>
      </w:r>
      <w:r w:rsidRPr="002C6DD3">
        <w:rPr>
          <w:rFonts w:eastAsia="Times New Roman" w:cs="Times New Roman"/>
          <w:szCs w:val="24"/>
        </w:rPr>
        <w:t xml:space="preserve">Healthcare-Associated Infections/Community Interface (HAIC) </w:t>
      </w:r>
      <w:r>
        <w:rPr>
          <w:rFonts w:eastAsia="Times New Roman" w:cs="Times New Roman"/>
          <w:szCs w:val="24"/>
        </w:rPr>
        <w:t>Program</w:t>
      </w:r>
    </w:p>
    <w:p w:rsidR="007A3551" w:rsidP="007A3551" w:rsidRDefault="007A3551" w14:paraId="3489AEB6" w14:textId="77777777">
      <w:pPr>
        <w:contextualSpacing/>
        <w:rPr>
          <w:sz w:val="22"/>
        </w:rPr>
      </w:pPr>
      <w:r>
        <w:t>Epidemiology Research and Innovations Branch</w:t>
      </w:r>
    </w:p>
    <w:p w:rsidR="007A3551" w:rsidP="007A3551" w:rsidRDefault="007A3551" w14:paraId="21005882" w14:textId="77777777">
      <w:pPr>
        <w:contextualSpacing/>
      </w:pPr>
      <w:r>
        <w:t>Division of Healthcare Quality Promotion</w:t>
      </w:r>
    </w:p>
    <w:p w:rsidR="007A3551" w:rsidP="007A3551" w:rsidRDefault="007A3551" w14:paraId="25502548" w14:textId="77777777">
      <w:pPr>
        <w:contextualSpacing/>
      </w:pPr>
      <w:r>
        <w:t>Centers for Disease Control and Prevention</w:t>
      </w:r>
    </w:p>
    <w:p w:rsidR="007A3551" w:rsidP="007A3551" w:rsidRDefault="007A3551" w14:paraId="0EB2FB86" w14:textId="77777777">
      <w:pPr>
        <w:contextualSpacing/>
      </w:pPr>
      <w:r>
        <w:t>Atlanta, Georgia</w:t>
      </w:r>
    </w:p>
    <w:p w:rsidR="007A3551" w:rsidP="007A3551" w:rsidRDefault="007A3551" w14:paraId="0367F849" w14:textId="77777777">
      <w:pPr>
        <w:contextualSpacing/>
      </w:pPr>
      <w:r>
        <w:t>(404) 639-0291</w:t>
      </w:r>
    </w:p>
    <w:p w:rsidR="007A3551" w:rsidP="007A3551" w:rsidRDefault="00153439" w14:paraId="46ACA943" w14:textId="77777777">
      <w:pPr>
        <w:contextualSpacing/>
      </w:pPr>
      <w:hyperlink w:history="1" r:id="rId15">
        <w:r w:rsidR="007A3551">
          <w:rPr>
            <w:rStyle w:val="Hyperlink"/>
          </w:rPr>
          <w:t>smagill@cdc.gov</w:t>
        </w:r>
      </w:hyperlink>
      <w:r w:rsidR="007A3551">
        <w:t xml:space="preserve"> </w:t>
      </w:r>
    </w:p>
    <w:p w:rsidR="00B62152" w:rsidP="0016798D" w:rsidRDefault="00B62152" w14:paraId="197E41CA" w14:textId="7F3E9426">
      <w:pPr>
        <w:contextualSpacing/>
        <w:rPr>
          <w:rFonts w:eastAsia="Times New Roman" w:cs="Times New Roman"/>
          <w:szCs w:val="24"/>
        </w:rPr>
      </w:pPr>
      <w:r>
        <w:rPr>
          <w:rFonts w:eastAsia="Times New Roman" w:cs="Times New Roman"/>
          <w:szCs w:val="24"/>
        </w:rPr>
        <w:t xml:space="preserve"> </w:t>
      </w:r>
    </w:p>
    <w:p w:rsidRPr="004A13E8" w:rsidR="00663F14" w:rsidP="00663F14" w:rsidRDefault="00663F14" w14:paraId="77129C4F" w14:textId="77777777">
      <w:pPr>
        <w:pStyle w:val="Heading1"/>
        <w:numPr>
          <w:ilvl w:val="0"/>
          <w:numId w:val="0"/>
        </w:numPr>
      </w:pPr>
      <w:bookmarkStart w:name="_Toc37172063" w:id="9"/>
      <w:r>
        <w:t>Attachments</w:t>
      </w:r>
      <w:bookmarkEnd w:id="9"/>
    </w:p>
    <w:p w:rsidR="00663F14" w:rsidP="00663F14" w:rsidRDefault="00663F14" w14:paraId="20036994" w14:textId="77777777">
      <w:r>
        <w:t>Attachment 1 – Authorizing Legislation</w:t>
      </w:r>
    </w:p>
    <w:p w:rsidR="00663F14" w:rsidP="00663F14" w:rsidRDefault="00663F14" w14:paraId="3DF61561" w14:textId="77777777">
      <w:r>
        <w:t>Attachment 2 – 60-Day Federal Register Notice</w:t>
      </w:r>
    </w:p>
    <w:p w:rsidR="00663F14" w:rsidP="00663F14" w:rsidRDefault="00663F14" w14:paraId="249EF013" w14:textId="77777777">
      <w:r>
        <w:lastRenderedPageBreak/>
        <w:t xml:space="preserve">Attachment 3 – Protocol </w:t>
      </w:r>
    </w:p>
    <w:p w:rsidR="00663F14" w:rsidP="00663F14" w:rsidRDefault="00663F14" w14:paraId="006CC779" w14:textId="04BB052E">
      <w:r>
        <w:t xml:space="preserve">Attachment 4 – </w:t>
      </w:r>
      <w:r w:rsidRPr="0027540C">
        <w:t xml:space="preserve">Assessment of Healthcare Personnel </w:t>
      </w:r>
      <w:r w:rsidRPr="0027540C">
        <w:rPr>
          <w:bCs/>
          <w:szCs w:val="24"/>
        </w:rPr>
        <w:t>Exposed to or Infected with SARS-CoV</w:t>
      </w:r>
      <w:r>
        <w:rPr>
          <w:bCs/>
          <w:szCs w:val="24"/>
        </w:rPr>
        <w:t>-2</w:t>
      </w:r>
    </w:p>
    <w:p w:rsidRPr="00985CCD" w:rsidR="00663F14" w:rsidP="0016798D" w:rsidRDefault="00663F14" w14:paraId="1EC66C6B" w14:textId="4BEE62F6">
      <w:r>
        <w:rPr>
          <w:bCs/>
          <w:szCs w:val="24"/>
        </w:rPr>
        <w:t>Attachment 5 – Research Determination Form</w:t>
      </w:r>
    </w:p>
    <w:sectPr w:rsidRPr="00985CCD" w:rsidR="00663F14" w:rsidSect="006C6578">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7B28" w14:textId="77777777" w:rsidR="00153439" w:rsidRDefault="00153439" w:rsidP="008B5D54">
      <w:pPr>
        <w:spacing w:after="0" w:line="240" w:lineRule="auto"/>
      </w:pPr>
      <w:r>
        <w:separator/>
      </w:r>
    </w:p>
  </w:endnote>
  <w:endnote w:type="continuationSeparator" w:id="0">
    <w:p w14:paraId="59EA787B" w14:textId="77777777" w:rsidR="00153439" w:rsidRDefault="0015343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A8DB" w14:textId="77777777" w:rsidR="00153439" w:rsidRDefault="00153439" w:rsidP="008B5D54">
      <w:pPr>
        <w:spacing w:after="0" w:line="240" w:lineRule="auto"/>
      </w:pPr>
      <w:r>
        <w:separator/>
      </w:r>
    </w:p>
  </w:footnote>
  <w:footnote w:type="continuationSeparator" w:id="0">
    <w:p w14:paraId="5327ECD9" w14:textId="77777777" w:rsidR="00153439" w:rsidRDefault="00153439"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A7F72"/>
    <w:multiLevelType w:val="hybridMultilevel"/>
    <w:tmpl w:val="EF4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04B83"/>
    <w:rsid w:val="00090F15"/>
    <w:rsid w:val="000B6026"/>
    <w:rsid w:val="000F3B77"/>
    <w:rsid w:val="00153439"/>
    <w:rsid w:val="00156E71"/>
    <w:rsid w:val="0016798D"/>
    <w:rsid w:val="001C3C96"/>
    <w:rsid w:val="002104D1"/>
    <w:rsid w:val="00212EA4"/>
    <w:rsid w:val="0022041C"/>
    <w:rsid w:val="0024706E"/>
    <w:rsid w:val="0026784E"/>
    <w:rsid w:val="002B2F5D"/>
    <w:rsid w:val="002C6DD3"/>
    <w:rsid w:val="002D7E48"/>
    <w:rsid w:val="002F2AE2"/>
    <w:rsid w:val="00315562"/>
    <w:rsid w:val="00325732"/>
    <w:rsid w:val="00352CEE"/>
    <w:rsid w:val="003C3E63"/>
    <w:rsid w:val="003D32E6"/>
    <w:rsid w:val="00410906"/>
    <w:rsid w:val="00441AC2"/>
    <w:rsid w:val="00447E0E"/>
    <w:rsid w:val="004C1AB2"/>
    <w:rsid w:val="004D0CD2"/>
    <w:rsid w:val="005212F3"/>
    <w:rsid w:val="0058720B"/>
    <w:rsid w:val="005C4D59"/>
    <w:rsid w:val="0065744E"/>
    <w:rsid w:val="00663F14"/>
    <w:rsid w:val="0069502F"/>
    <w:rsid w:val="006C6578"/>
    <w:rsid w:val="006F12C6"/>
    <w:rsid w:val="00715167"/>
    <w:rsid w:val="00761E4D"/>
    <w:rsid w:val="007658C8"/>
    <w:rsid w:val="007A3551"/>
    <w:rsid w:val="007D22F0"/>
    <w:rsid w:val="007E07CC"/>
    <w:rsid w:val="007E6753"/>
    <w:rsid w:val="007F5E36"/>
    <w:rsid w:val="008B5D54"/>
    <w:rsid w:val="00902E71"/>
    <w:rsid w:val="009050E9"/>
    <w:rsid w:val="00931C75"/>
    <w:rsid w:val="00985CCD"/>
    <w:rsid w:val="00997D0E"/>
    <w:rsid w:val="009A549B"/>
    <w:rsid w:val="009E3701"/>
    <w:rsid w:val="00A12917"/>
    <w:rsid w:val="00B31B98"/>
    <w:rsid w:val="00B47B45"/>
    <w:rsid w:val="00B55735"/>
    <w:rsid w:val="00B608AC"/>
    <w:rsid w:val="00B62152"/>
    <w:rsid w:val="00B71D8A"/>
    <w:rsid w:val="00BB1809"/>
    <w:rsid w:val="00BC1C73"/>
    <w:rsid w:val="00C07565"/>
    <w:rsid w:val="00C333F9"/>
    <w:rsid w:val="00C82F36"/>
    <w:rsid w:val="00D70E4D"/>
    <w:rsid w:val="00D76B9A"/>
    <w:rsid w:val="00DC57CC"/>
    <w:rsid w:val="00DE48C7"/>
    <w:rsid w:val="00E52F1D"/>
    <w:rsid w:val="00F12E9B"/>
    <w:rsid w:val="00F32410"/>
    <w:rsid w:val="00F50D3A"/>
    <w:rsid w:val="00F9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D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E6"/>
    <w:rPr>
      <w:rFonts w:ascii="Segoe UI" w:hAnsi="Segoe UI" w:cs="Segoe UI"/>
      <w:sz w:val="18"/>
      <w:szCs w:val="18"/>
    </w:rPr>
  </w:style>
  <w:style w:type="character" w:styleId="CommentReference">
    <w:name w:val="annotation reference"/>
    <w:basedOn w:val="DefaultParagraphFont"/>
    <w:uiPriority w:val="99"/>
    <w:semiHidden/>
    <w:unhideWhenUsed/>
    <w:rsid w:val="002104D1"/>
    <w:rPr>
      <w:sz w:val="16"/>
      <w:szCs w:val="16"/>
    </w:rPr>
  </w:style>
  <w:style w:type="paragraph" w:styleId="CommentText">
    <w:name w:val="annotation text"/>
    <w:basedOn w:val="Normal"/>
    <w:link w:val="CommentTextChar"/>
    <w:uiPriority w:val="99"/>
    <w:semiHidden/>
    <w:unhideWhenUsed/>
    <w:rsid w:val="002104D1"/>
    <w:pPr>
      <w:spacing w:line="240" w:lineRule="auto"/>
    </w:pPr>
    <w:rPr>
      <w:sz w:val="20"/>
      <w:szCs w:val="20"/>
    </w:rPr>
  </w:style>
  <w:style w:type="character" w:customStyle="1" w:styleId="CommentTextChar">
    <w:name w:val="Comment Text Char"/>
    <w:basedOn w:val="DefaultParagraphFont"/>
    <w:link w:val="CommentText"/>
    <w:uiPriority w:val="99"/>
    <w:semiHidden/>
    <w:rsid w:val="002104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04D1"/>
    <w:rPr>
      <w:b/>
      <w:bCs/>
    </w:rPr>
  </w:style>
  <w:style w:type="character" w:customStyle="1" w:styleId="CommentSubjectChar">
    <w:name w:val="Comment Subject Char"/>
    <w:basedOn w:val="CommentTextChar"/>
    <w:link w:val="CommentSubject"/>
    <w:uiPriority w:val="99"/>
    <w:semiHidden/>
    <w:rsid w:val="002104D1"/>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B7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137">
      <w:bodyDiv w:val="1"/>
      <w:marLeft w:val="0"/>
      <w:marRight w:val="0"/>
      <w:marTop w:val="0"/>
      <w:marBottom w:val="0"/>
      <w:divBdr>
        <w:top w:val="none" w:sz="0" w:space="0" w:color="auto"/>
        <w:left w:val="none" w:sz="0" w:space="0" w:color="auto"/>
        <w:bottom w:val="none" w:sz="0" w:space="0" w:color="auto"/>
        <w:right w:val="none" w:sz="0" w:space="0" w:color="auto"/>
      </w:divBdr>
    </w:div>
    <w:div w:id="13470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dc7@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JREdwards@cd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j3@cdc.gov" TargetMode="External"/><Relationship Id="rId5" Type="http://schemas.openxmlformats.org/officeDocument/2006/relationships/numbering" Target="numbering.xml"/><Relationship Id="rId15" Type="http://schemas.openxmlformats.org/officeDocument/2006/relationships/hyperlink" Target="mailto:smagill@cdc.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enna@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10F2-355F-4B77-9C52-915801613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3A6DF-682A-497A-BCAD-4AD09717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Samuel, Lee (CDC/DDPHSIS/CGH/DPDM)</cp:lastModifiedBy>
  <cp:revision>4</cp:revision>
  <dcterms:created xsi:type="dcterms:W3CDTF">2020-04-22T19:19:00Z</dcterms:created>
  <dcterms:modified xsi:type="dcterms:W3CDTF">2020-04-27T17:48:00Z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88371678-b9da-4719-8d8b-d54d1caeb036</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llj3@cdc.gov</vt:lpwstr>
  </property>
  <property fmtid="{D5CDD505-2E9C-101B-9397-08002B2CF9AE}" pid="7" name="MSIP_Label_7b94a7b8-f06c-4dfe-bdcc-9b548fd58c31_SetDate">
    <vt:lpwstr>2020-04-17T15:50:55.2761762Z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b7cb2367-125b-48d8-9aef-7caaec483d76</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