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F255EB">
        <w:rPr>
          <w:sz w:val="20"/>
          <w:szCs w:val="20"/>
        </w:rPr>
        <w:t xml:space="preserve"> </w:t>
      </w:r>
    </w:p>
    <w:p w:rsidR="00C41BEF" w:rsidRDefault="00C41BEF">
      <w:pPr>
        <w:rPr>
          <w:sz w:val="20"/>
          <w:szCs w:val="20"/>
        </w:rPr>
      </w:pPr>
      <w:bookmarkStart w:name="_GoBack" w:id="0"/>
      <w:bookmarkEnd w:id="0"/>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00F85271" w:rsidP="00B93192" w:rsidRDefault="00F85271">
      <w:r>
        <w:rPr>
          <w:b/>
          <w:i/>
          <w:sz w:val="20"/>
          <w:szCs w:val="20"/>
        </w:rPr>
        <w:t>TITLE:</w:t>
      </w:r>
      <w:r>
        <w:rPr>
          <w:sz w:val="20"/>
          <w:szCs w:val="20"/>
        </w:rPr>
        <w:t xml:space="preserve"> </w:t>
      </w:r>
      <w:r w:rsidRPr="00517305" w:rsidR="00517305">
        <w:rPr>
          <w:rFonts w:ascii="Cambria" w:hAnsi="Cambria"/>
          <w:b/>
        </w:rPr>
        <w:t xml:space="preserve">:  </w:t>
      </w:r>
      <w:r w:rsidRPr="00B93192" w:rsidR="00B93192">
        <w:rPr>
          <w:rFonts w:ascii="Cambria" w:hAnsi="Cambria"/>
          <w:b/>
          <w:bCs/>
        </w:rPr>
        <w:t>Building Diagnostic Safety Capacity – TeamSTEPPS® Course Evaluation Plan</w:t>
      </w:r>
    </w:p>
    <w:p w:rsidR="00050D0B" w:rsidRDefault="00050D0B">
      <w:pPr>
        <w:rPr>
          <w:sz w:val="20"/>
          <w:szCs w:val="20"/>
        </w:rPr>
      </w:pPr>
    </w:p>
    <w:p w:rsidR="00F85271" w:rsidRDefault="00F85271">
      <w:pPr>
        <w:rPr>
          <w:sz w:val="20"/>
          <w:szCs w:val="20"/>
        </w:rPr>
      </w:pPr>
      <w:r>
        <w:rPr>
          <w:b/>
          <w:i/>
          <w:sz w:val="20"/>
          <w:szCs w:val="20"/>
        </w:rPr>
        <w:t>GENERIC CLEARANCE UNDER OMB#</w:t>
      </w:r>
      <w:r w:rsidR="008B1C27">
        <w:rPr>
          <w:b/>
          <w:i/>
          <w:sz w:val="20"/>
          <w:szCs w:val="20"/>
        </w:rPr>
        <w:t xml:space="preserve">: </w:t>
      </w:r>
      <w:r w:rsidRPr="008B1C27" w:rsidR="008B1C27">
        <w:rPr>
          <w:sz w:val="20"/>
          <w:szCs w:val="20"/>
        </w:rPr>
        <w:t>0925-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F255EB">
        <w:rPr>
          <w:sz w:val="20"/>
          <w:szCs w:val="20"/>
        </w:rPr>
        <w:t>20</w:t>
      </w:r>
    </w:p>
    <w:p w:rsidR="00F255EB" w:rsidRDefault="00F255EB">
      <w:pPr>
        <w:rPr>
          <w:sz w:val="20"/>
          <w:szCs w:val="20"/>
        </w:rPr>
      </w:pPr>
    </w:p>
    <w:p w:rsidR="00F85271" w:rsidRDefault="00F85271">
      <w:pPr>
        <w:pStyle w:val="Heading1"/>
        <w:rPr>
          <w:b/>
          <w:i/>
          <w:sz w:val="20"/>
          <w:szCs w:val="20"/>
        </w:rPr>
      </w:pPr>
      <w:r>
        <w:rPr>
          <w:b/>
          <w:i/>
          <w:sz w:val="20"/>
          <w:szCs w:val="20"/>
        </w:rPr>
        <w:t>ABSTRACT:</w:t>
      </w:r>
    </w:p>
    <w:p w:rsidR="00F85271" w:rsidRDefault="00F2351B">
      <w:pPr>
        <w:rPr>
          <w:b/>
          <w:i/>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-698500</wp:posOffset>
                </wp:positionH>
                <wp:positionV relativeFrom="paragraph">
                  <wp:posOffset>168275</wp:posOffset>
                </wp:positionV>
                <wp:extent cx="6858000" cy="2651125"/>
                <wp:effectExtent l="6350" t="5080" r="12700"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51125"/>
                        </a:xfrm>
                        <a:prstGeom prst="rect">
                          <a:avLst/>
                        </a:prstGeom>
                        <a:solidFill>
                          <a:srgbClr val="FFFFFF"/>
                        </a:solidFill>
                        <a:ln w="9525">
                          <a:solidFill>
                            <a:srgbClr val="000000"/>
                          </a:solidFill>
                          <a:miter lim="800000"/>
                          <a:headEnd/>
                          <a:tailEnd/>
                        </a:ln>
                      </wps:spPr>
                      <wps:txbx>
                        <w:txbxContent>
                          <w:p w:rsidRPr="001754C5" w:rsidR="00247F32" w:rsidP="00247F32" w:rsidRDefault="00247F32">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3 of the contract is to develop, pilot test and promote TeamSTEPPS® Course to improve communication among providers related to diagnosis. To execute this task, the contractor has assembled an interprofessional team to develop a training course using the TeamSTEPPS® Framework to educate providers and staff on team-based approaches to close prevalent gaps in care leading to diagnostic failures. </w:t>
                            </w:r>
                          </w:p>
                          <w:p w:rsidR="00247F32" w:rsidP="00247F32" w:rsidRDefault="00247F32">
                            <w:r>
                              <w:t xml:space="preserve">A qualitative approach to data collection (e.g., individual interviews and/or focus groups) and analysis will be used to pilot test the course and provide useful insights on stakeholders’ perceptions and opinions, identify barriers and facilitators to course adoption, receptivity to the course by stakeholders, as well as to explore general stakeholder feedback to enhance the usability of the course materials.  The approach will </w:t>
                            </w:r>
                            <w:r w:rsidRPr="000E0CA3">
                              <w:t>not</w:t>
                            </w:r>
                            <w:r>
                              <w:t xml:space="preserve"> consist of statistical surveys that yield quantitative results that can be generalized to the population.  Pilot testing will occur at up to 20 information collection settings and the feasibility of implementation will be assessed at the stakeholder and setting levels. The information collected from stakeholders will be used to revise the course in order to promote widespread adoption.  </w:t>
                            </w:r>
                          </w:p>
                          <w:p w:rsidRPr="00517305" w:rsidR="00517305" w:rsidP="00517305" w:rsidRDefault="00517305"/>
                          <w:p w:rsidRPr="00517305" w:rsidR="00517305" w:rsidP="00517305" w:rsidRDefault="00517305">
                            <w:pPr>
                              <w:widowControl w:val="0"/>
                              <w:rPr>
                                <w:b/>
                                <w:snapToGrid w:val="0"/>
                              </w:rPr>
                            </w:pP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55pt;margin-top:13.25pt;width:540pt;height:2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">
                <v:textbox>
                  <w:txbxContent>
                    <w:p w:rsidRPr="001754C5" w:rsidR="00247F32" w:rsidP="00247F32" w:rsidRDefault="00247F32">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3 of the contract is to develop, pilot test and promote TeamSTEPPS® Course to improve communication among providers related to diagnosis. To execute this task, the contractor has assembled an interprofessional team to develop a training course using the TeamSTEPPS® Framework to educate providers and staff on team-based approaches to close prevalent gaps in care leading to diagnostic failures. </w:t>
                      </w:r>
                    </w:p>
                    <w:p w:rsidR="00247F32" w:rsidP="00247F32" w:rsidRDefault="00247F32">
                      <w:r>
                        <w:t xml:space="preserve">A qualitative approach to data collection (e.g., individual interviews and/or focus groups) and analysis will be used to pilot test the course and provide useful insights on stakeholders’ perceptions and opinions, identify barriers and facilitators to course adoption, receptivity to the course by stakeholders, as well as to explore general stakeholder feedback to enhance the usability of the course materials.  The approach will </w:t>
                      </w:r>
                      <w:r w:rsidRPr="000E0CA3">
                        <w:t>not</w:t>
                      </w:r>
                      <w:r>
                        <w:t xml:space="preserve"> consist of statistical surveys that yield quantitative results that can be generalized to the population.  Pilot testing will occur at up to 20 information collection settings and the feasibility of implementation will be assessed at the stakeholder and setting levels. The information collected from stakeholders will be used to revise the course in order to promote widespread adoption.  </w:t>
                      </w:r>
                    </w:p>
                    <w:p w:rsidRPr="00517305" w:rsidR="00517305" w:rsidP="00517305" w:rsidRDefault="00517305"/>
                    <w:p w:rsidRPr="00517305" w:rsidR="00517305" w:rsidP="00517305" w:rsidRDefault="00517305">
                      <w:pPr>
                        <w:widowControl w:val="0"/>
                        <w:rPr>
                          <w:b/>
                          <w:snapToGrid w:val="0"/>
                        </w:rPr>
                      </w:pP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247F32" w:rsidRDefault="00247F32">
      <w:pPr>
        <w:rPr>
          <w:b/>
          <w:i/>
          <w:sz w:val="20"/>
          <w:szCs w:val="20"/>
        </w:rPr>
      </w:pPr>
    </w:p>
    <w:p w:rsidR="00247F32" w:rsidRDefault="00247F32">
      <w:pPr>
        <w:rPr>
          <w:b/>
          <w:i/>
          <w:sz w:val="20"/>
          <w:szCs w:val="20"/>
        </w:rPr>
      </w:pPr>
    </w:p>
    <w:p w:rsidR="00247F32" w:rsidRDefault="00247F32">
      <w:pPr>
        <w:rPr>
          <w:b/>
          <w:i/>
          <w:sz w:val="20"/>
          <w:szCs w:val="20"/>
        </w:rPr>
      </w:pPr>
    </w:p>
    <w:p w:rsidR="00247F32" w:rsidRDefault="00247F32">
      <w:pPr>
        <w:rPr>
          <w:b/>
          <w:i/>
          <w:sz w:val="20"/>
          <w:szCs w:val="20"/>
        </w:rPr>
      </w:pPr>
    </w:p>
    <w:p w:rsidR="00247F32" w:rsidRDefault="00247F32">
      <w:pPr>
        <w:rPr>
          <w:b/>
          <w:i/>
          <w:sz w:val="20"/>
          <w:szCs w:val="20"/>
        </w:rPr>
      </w:pPr>
    </w:p>
    <w:p w:rsidR="00247F32" w:rsidRDefault="00247F32">
      <w:pPr>
        <w:rPr>
          <w:b/>
          <w:i/>
          <w:sz w:val="20"/>
          <w:szCs w:val="20"/>
        </w:rPr>
      </w:pPr>
    </w:p>
    <w:p w:rsidR="00247F32" w:rsidRDefault="00247F32">
      <w:pPr>
        <w:rPr>
          <w:b/>
          <w:i/>
          <w:sz w:val="20"/>
          <w:szCs w:val="20"/>
        </w:rPr>
      </w:pPr>
    </w:p>
    <w:p w:rsidR="00247F32" w:rsidRDefault="00247F32">
      <w:pPr>
        <w:rPr>
          <w:b/>
          <w:i/>
          <w:sz w:val="20"/>
          <w:szCs w:val="20"/>
        </w:rPr>
      </w:pPr>
    </w:p>
    <w:p w:rsidR="00F85271" w:rsidRDefault="00F85271">
      <w:pPr>
        <w:rPr>
          <w:sz w:val="20"/>
          <w:szCs w:val="20"/>
        </w:rPr>
      </w:pPr>
      <w:r>
        <w:rPr>
          <w:b/>
          <w:i/>
          <w:sz w:val="20"/>
          <w:szCs w:val="20"/>
        </w:rPr>
        <w:t>TOTAL ANNUAL BURDEN APPROVED:</w:t>
      </w:r>
      <w:r w:rsidR="004305DE">
        <w:rPr>
          <w:b/>
          <w:i/>
          <w:sz w:val="20"/>
          <w:szCs w:val="20"/>
        </w:rPr>
        <w:t xml:space="preserve"> </w:t>
      </w:r>
      <w:r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AD7280">
        <w:rPr>
          <w:sz w:val="20"/>
          <w:szCs w:val="20"/>
        </w:rPr>
        <w:t xml:space="preserve"> </w:t>
      </w:r>
      <w:r w:rsidR="00C80A40">
        <w:rPr>
          <w:sz w:val="20"/>
          <w:szCs w:val="20"/>
        </w:rPr>
        <w:t>1,696</w:t>
      </w:r>
      <w:r w:rsidR="00AD7280">
        <w:rPr>
          <w:sz w:val="20"/>
          <w:szCs w:val="20"/>
        </w:rPr>
        <w:t xml:space="preserve"> hours.</w:t>
      </w:r>
    </w:p>
    <w:p w:rsidR="00F85271" w:rsidRDefault="00F85271">
      <w:pPr>
        <w:rPr>
          <w:sz w:val="20"/>
          <w:szCs w:val="20"/>
        </w:rPr>
      </w:pPr>
      <w:r>
        <w:rPr>
          <w:b/>
          <w:i/>
          <w:sz w:val="20"/>
          <w:szCs w:val="20"/>
        </w:rPr>
        <w:t>BURDEN THIS REQUEST:</w:t>
      </w:r>
      <w:r w:rsidR="00AD7280">
        <w:rPr>
          <w:b/>
          <w:i/>
          <w:sz w:val="20"/>
          <w:szCs w:val="20"/>
        </w:rPr>
        <w:t xml:space="preserve"> </w:t>
      </w:r>
      <w:r w:rsidR="00C80A40">
        <w:rPr>
          <w:b/>
          <w:i/>
          <w:sz w:val="20"/>
          <w:szCs w:val="20"/>
        </w:rPr>
        <w:t xml:space="preserve">389 </w:t>
      </w:r>
      <w:r w:rsidR="00AD7280">
        <w:rPr>
          <w:b/>
          <w:i/>
          <w:sz w:val="20"/>
          <w:szCs w:val="20"/>
        </w:rPr>
        <w:t>hours.</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Pr="00B778C1" w:rsidR="00AD7280">
        <w:rPr>
          <w:u w:val="single"/>
        </w:rPr>
        <w:t>$</w:t>
      </w:r>
      <w:r w:rsidR="00C80A40">
        <w:rPr>
          <w:b/>
          <w:bCs/>
          <w:u w:val="single"/>
        </w:rPr>
        <w:t>18,616</w:t>
      </w:r>
      <w:r w:rsidR="00AD7280">
        <w:t>____</w:t>
      </w:r>
      <w:r>
        <w:rPr>
          <w:sz w:val="20"/>
          <w:szCs w:val="20"/>
        </w:rPr>
        <w:t xml:space="preserve">_. </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______</w:t>
      </w:r>
      <w:r w:rsidR="00F85271">
        <w:rPr>
          <w:sz w:val="20"/>
          <w:szCs w:val="20"/>
        </w:rPr>
        <w:t>YES</w:t>
      </w:r>
      <w:r>
        <w:rPr>
          <w:sz w:val="20"/>
          <w:szCs w:val="20"/>
        </w:rPr>
        <w:tab/>
      </w:r>
      <w:r w:rsidR="00F85271">
        <w:rPr>
          <w:sz w:val="20"/>
          <w:szCs w:val="20"/>
        </w:rPr>
        <w:t xml:space="preserve"> ____</w:t>
      </w:r>
      <w:r w:rsidR="00AE19E9">
        <w:rPr>
          <w:sz w:val="20"/>
          <w:szCs w:val="20"/>
        </w:rPr>
        <w:t>x</w:t>
      </w:r>
      <w:r w:rsidR="00F85271">
        <w:rPr>
          <w:sz w:val="20"/>
          <w:szCs w:val="20"/>
        </w:rPr>
        <w:t>__</w:t>
      </w:r>
      <w:r>
        <w:rPr>
          <w:sz w:val="20"/>
          <w:szCs w:val="20"/>
        </w:rPr>
        <w:tab/>
      </w:r>
      <w:r w:rsidR="00F85271">
        <w:rPr>
          <w:sz w:val="20"/>
          <w:szCs w:val="20"/>
        </w:rPr>
        <w:t>NO</w:t>
      </w:r>
      <w:r>
        <w:rPr>
          <w:sz w:val="20"/>
          <w:szCs w:val="20"/>
        </w:rPr>
        <w:tab/>
      </w:r>
      <w:r w:rsidR="00F85271">
        <w:rPr>
          <w:sz w:val="20"/>
          <w:szCs w:val="20"/>
        </w:rPr>
        <w:t>_____</w:t>
      </w:r>
      <w:r w:rsidR="00F255EB">
        <w:rPr>
          <w:sz w:val="20"/>
          <w:szCs w:val="20"/>
        </w:rPr>
        <w:t xml:space="preserve"> </w:t>
      </w:r>
      <w:r>
        <w:rPr>
          <w:sz w:val="20"/>
          <w:szCs w:val="20"/>
        </w:rPr>
        <w:tab/>
      </w:r>
      <w:r w:rsidR="00F85271">
        <w:rPr>
          <w:sz w:val="20"/>
          <w:szCs w:val="20"/>
        </w:rPr>
        <w:t>N/A</w:t>
      </w:r>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F85271">
      <w:pPr>
        <w:rPr>
          <w:sz w:val="20"/>
          <w:szCs w:val="20"/>
        </w:rPr>
      </w:pPr>
      <w:r>
        <w:rPr>
          <w:sz w:val="20"/>
          <w:szCs w:val="20"/>
        </w:rPr>
        <w:t>_____ WEB SITE</w:t>
      </w:r>
    </w:p>
    <w:p w:rsidR="00F85271" w:rsidRDefault="00F85271">
      <w:pPr>
        <w:rPr>
          <w:sz w:val="20"/>
          <w:szCs w:val="20"/>
        </w:rPr>
      </w:pPr>
      <w:r>
        <w:rPr>
          <w:sz w:val="20"/>
          <w:szCs w:val="20"/>
        </w:rPr>
        <w:t>___</w:t>
      </w:r>
      <w:r w:rsidR="00C80A40">
        <w:rPr>
          <w:sz w:val="20"/>
          <w:szCs w:val="20"/>
        </w:rPr>
        <w:t>x</w:t>
      </w:r>
      <w:r w:rsidR="00F255EB">
        <w:rPr>
          <w:sz w:val="20"/>
          <w:szCs w:val="20"/>
        </w:rPr>
        <w:t xml:space="preserve">_ </w:t>
      </w:r>
      <w:r w:rsidR="005E374B">
        <w:rPr>
          <w:sz w:val="20"/>
          <w:szCs w:val="20"/>
        </w:rPr>
        <w:t>_</w:t>
      </w:r>
      <w:r>
        <w:rPr>
          <w:sz w:val="20"/>
          <w:szCs w:val="20"/>
        </w:rPr>
        <w:t xml:space="preserve"> TELEPHONE INTERVIEW</w:t>
      </w:r>
    </w:p>
    <w:p w:rsidR="00F85271" w:rsidRDefault="00F85271">
      <w:pPr>
        <w:rPr>
          <w:sz w:val="20"/>
          <w:szCs w:val="20"/>
        </w:rPr>
      </w:pPr>
      <w:r>
        <w:rPr>
          <w:sz w:val="20"/>
          <w:szCs w:val="20"/>
        </w:rPr>
        <w:t>_____ MAIL RESPONSE</w:t>
      </w:r>
    </w:p>
    <w:p w:rsidR="00F85271" w:rsidRDefault="00F85271">
      <w:pPr>
        <w:rPr>
          <w:sz w:val="20"/>
          <w:szCs w:val="20"/>
        </w:rPr>
      </w:pPr>
      <w:r>
        <w:rPr>
          <w:sz w:val="20"/>
          <w:szCs w:val="20"/>
        </w:rPr>
        <w:t>_____</w:t>
      </w:r>
      <w:r w:rsidR="00C80A40">
        <w:rPr>
          <w:sz w:val="20"/>
          <w:szCs w:val="20"/>
        </w:rPr>
        <w:t>x</w:t>
      </w:r>
      <w:r>
        <w:rPr>
          <w:sz w:val="20"/>
          <w:szCs w:val="20"/>
        </w:rPr>
        <w:t xml:space="preserve"> IN PERSON INTERVIEW</w:t>
      </w:r>
    </w:p>
    <w:p w:rsidR="00F85271" w:rsidRDefault="00F85271">
      <w:pPr>
        <w:rPr>
          <w:sz w:val="20"/>
          <w:szCs w:val="20"/>
        </w:rPr>
      </w:pPr>
      <w:r>
        <w:rPr>
          <w:sz w:val="20"/>
          <w:szCs w:val="20"/>
        </w:rPr>
        <w:t>_____ OTHER: ___________________________________</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AD7280">
        <w:rPr>
          <w:sz w:val="20"/>
          <w:szCs w:val="20"/>
        </w:rPr>
        <w:t>Erwin Brown</w:t>
      </w:r>
      <w:r>
        <w:rPr>
          <w:sz w:val="20"/>
          <w:szCs w:val="20"/>
        </w:rPr>
        <w:t>______________________________</w:t>
      </w:r>
    </w:p>
    <w:p w:rsidR="00F85271" w:rsidRDefault="00F85271">
      <w:pPr>
        <w:rPr>
          <w:sz w:val="20"/>
          <w:szCs w:val="20"/>
        </w:rPr>
      </w:pPr>
      <w:r>
        <w:rPr>
          <w:sz w:val="20"/>
          <w:szCs w:val="20"/>
        </w:rPr>
        <w:t xml:space="preserve">TELEPHONE NUMBER: </w:t>
      </w:r>
      <w:r w:rsidR="00AD7280">
        <w:rPr>
          <w:sz w:val="20"/>
          <w:szCs w:val="20"/>
        </w:rPr>
        <w:t>301.427.1652</w:t>
      </w:r>
      <w:r>
        <w:rPr>
          <w:sz w:val="20"/>
          <w:szCs w:val="20"/>
        </w:rPr>
        <w:t>________________</w:t>
      </w:r>
    </w:p>
    <w:p w:rsidR="00F85271" w:rsidRDefault="00F85271">
      <w:pPr>
        <w:rPr>
          <w:sz w:val="20"/>
          <w:szCs w:val="20"/>
        </w:rPr>
      </w:pPr>
      <w:r>
        <w:rPr>
          <w:sz w:val="20"/>
          <w:szCs w:val="20"/>
        </w:rPr>
        <w:t>EMAIL ADDRESS: _</w:t>
      </w:r>
      <w:r w:rsidR="00AD7280">
        <w:rPr>
          <w:sz w:val="20"/>
          <w:szCs w:val="20"/>
        </w:rPr>
        <w:t>ebrown@ahrq.gov</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8C" w:rsidRDefault="00E8248C">
      <w:r>
        <w:separator/>
      </w:r>
    </w:p>
  </w:endnote>
  <w:endnote w:type="continuationSeparator" w:id="0">
    <w:p w:rsidR="00E8248C" w:rsidRDefault="00E8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8C" w:rsidRDefault="00E8248C">
      <w:r>
        <w:separator/>
      </w:r>
    </w:p>
  </w:footnote>
  <w:footnote w:type="continuationSeparator" w:id="0">
    <w:p w:rsidR="00E8248C" w:rsidRDefault="00E82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247F32"/>
    <w:rsid w:val="00251BCA"/>
    <w:rsid w:val="00257077"/>
    <w:rsid w:val="002B0AC4"/>
    <w:rsid w:val="002B56FF"/>
    <w:rsid w:val="002D4E28"/>
    <w:rsid w:val="00307AAE"/>
    <w:rsid w:val="003278B5"/>
    <w:rsid w:val="003328E4"/>
    <w:rsid w:val="003E21EF"/>
    <w:rsid w:val="00416245"/>
    <w:rsid w:val="004305DE"/>
    <w:rsid w:val="00451104"/>
    <w:rsid w:val="00451D4F"/>
    <w:rsid w:val="0046034F"/>
    <w:rsid w:val="004A21BC"/>
    <w:rsid w:val="004E796E"/>
    <w:rsid w:val="00517305"/>
    <w:rsid w:val="005E374B"/>
    <w:rsid w:val="00795922"/>
    <w:rsid w:val="008012A5"/>
    <w:rsid w:val="00831CF2"/>
    <w:rsid w:val="0088585F"/>
    <w:rsid w:val="008B1C27"/>
    <w:rsid w:val="00920488"/>
    <w:rsid w:val="00923B7F"/>
    <w:rsid w:val="00955E89"/>
    <w:rsid w:val="00967741"/>
    <w:rsid w:val="009B45A4"/>
    <w:rsid w:val="009D4838"/>
    <w:rsid w:val="00A23538"/>
    <w:rsid w:val="00A9228D"/>
    <w:rsid w:val="00AC6740"/>
    <w:rsid w:val="00AD7280"/>
    <w:rsid w:val="00AE19E9"/>
    <w:rsid w:val="00B00764"/>
    <w:rsid w:val="00B332D5"/>
    <w:rsid w:val="00B755B2"/>
    <w:rsid w:val="00B83615"/>
    <w:rsid w:val="00B93192"/>
    <w:rsid w:val="00C25BBA"/>
    <w:rsid w:val="00C41BEF"/>
    <w:rsid w:val="00C472EF"/>
    <w:rsid w:val="00C80A40"/>
    <w:rsid w:val="00CC0DEA"/>
    <w:rsid w:val="00D667AF"/>
    <w:rsid w:val="00D940FB"/>
    <w:rsid w:val="00D95A94"/>
    <w:rsid w:val="00DE4872"/>
    <w:rsid w:val="00E8248C"/>
    <w:rsid w:val="00F2351B"/>
    <w:rsid w:val="00F255EB"/>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4B8B7-C069-4205-B5A8-7B04524A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NoSpacing">
    <w:name w:val="No Spacing"/>
    <w:basedOn w:val="Normal"/>
    <w:uiPriority w:val="1"/>
    <w:qFormat/>
    <w:rsid w:val="00247F3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3</cp:revision>
  <cp:lastPrinted>2004-03-17T14:43:00Z</cp:lastPrinted>
  <dcterms:created xsi:type="dcterms:W3CDTF">2020-09-24T21:05:00Z</dcterms:created>
  <dcterms:modified xsi:type="dcterms:W3CDTF">2020-11-04T16:37:00Z</dcterms:modified>
</cp:coreProperties>
</file>