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14076" w:rsidR="000D0EFB" w:rsidP="000D0EFB" w:rsidRDefault="001D7AE8" w14:paraId="5DF94514" w14:textId="538AFDC4">
      <w:pPr>
        <w:pStyle w:val="Title"/>
        <w:rPr>
          <w:color w:val="000000" w:themeColor="text1"/>
        </w:rPr>
      </w:pPr>
      <w:r w:rsidRPr="001D7AE8">
        <w:rPr>
          <w:color w:val="000000" w:themeColor="text1"/>
        </w:rPr>
        <w:t xml:space="preserve">Health Insurance Exchange </w:t>
      </w:r>
      <w:r w:rsidR="00F923D4">
        <w:rPr>
          <w:color w:val="000000" w:themeColor="text1"/>
        </w:rPr>
        <w:t>Consumer Experience</w:t>
      </w:r>
      <w:r w:rsidRPr="00514076" w:rsidR="000D0EFB">
        <w:rPr>
          <w:color w:val="000000" w:themeColor="text1"/>
        </w:rPr>
        <w:t xml:space="preserve"> Surveys</w:t>
      </w:r>
      <w:r w:rsidR="00F923D4">
        <w:rPr>
          <w:color w:val="000000" w:themeColor="text1"/>
        </w:rPr>
        <w:t xml:space="preserve">: </w:t>
      </w:r>
      <w:r w:rsidR="00D84A89">
        <w:rPr>
          <w:color w:val="000000" w:themeColor="text1"/>
        </w:rPr>
        <w:t xml:space="preserve">Qualified Health Plan Enrollee Experience </w:t>
      </w:r>
      <w:r w:rsidR="00F923D4">
        <w:rPr>
          <w:color w:val="000000" w:themeColor="text1"/>
        </w:rPr>
        <w:t>Survey</w:t>
      </w:r>
    </w:p>
    <w:p w:rsidR="000D0EFB" w:rsidP="001E78AE" w:rsidRDefault="001E78AE" w14:paraId="3EDBF651" w14:textId="77777777">
      <w:pPr>
        <w:pStyle w:val="TitleCover2"/>
      </w:pPr>
      <w:r>
        <w:t>Supporting Statement—Part B</w:t>
      </w:r>
      <w:r>
        <w:br/>
        <w:t>Collections of Information Employing Statistical Methods</w:t>
      </w:r>
    </w:p>
    <w:p w:rsidR="00553524" w:rsidP="000D0EFB" w:rsidRDefault="00EA45DE" w14:paraId="17856A67" w14:textId="460CB5D5">
      <w:pPr>
        <w:pStyle w:val="TitleCover2"/>
      </w:pPr>
      <w:r>
        <w:fldChar w:fldCharType="begin"/>
      </w:r>
      <w:r>
        <w:instrText xml:space="preserve"> DATE \@ "MMMM d, yyyy" </w:instrText>
      </w:r>
      <w:r>
        <w:fldChar w:fldCharType="separate"/>
      </w:r>
      <w:r w:rsidR="000E64D5">
        <w:rPr>
          <w:noProof/>
        </w:rPr>
        <w:t>September 18, 2020</w:t>
      </w:r>
      <w:r>
        <w:fldChar w:fldCharType="end"/>
      </w:r>
    </w:p>
    <w:p w:rsidR="003E08DD" w:rsidP="000D0EFB" w:rsidRDefault="003E08DD" w14:paraId="6AA934E9" w14:textId="1A107900">
      <w:pPr>
        <w:pStyle w:val="TitleCover2"/>
      </w:pPr>
      <w:r>
        <w:t>OMB Control Number: 0938-1221</w:t>
      </w:r>
    </w:p>
    <w:p w:rsidRPr="002E6E23" w:rsidR="000D0EFB" w:rsidP="000D0EFB" w:rsidRDefault="000D0EFB" w14:paraId="744FB740" w14:textId="77777777">
      <w:pPr>
        <w:pStyle w:val="TitleCover2"/>
      </w:pPr>
      <w:r w:rsidRPr="002E6E23">
        <w:t xml:space="preserve">Centers for Medicare </w:t>
      </w:r>
      <w:r w:rsidR="00C87C4B">
        <w:t>&amp;</w:t>
      </w:r>
      <w:r w:rsidRPr="002E6E23" w:rsidR="00C87C4B">
        <w:t xml:space="preserve"> </w:t>
      </w:r>
      <w:r w:rsidRPr="002E6E23">
        <w:t>Medicaid Services</w:t>
      </w:r>
    </w:p>
    <w:p w:rsidR="000D0EFB" w:rsidP="000D0EFB" w:rsidRDefault="000D0EFB" w14:paraId="3135F72E" w14:textId="77777777">
      <w:pPr>
        <w:jc w:val="center"/>
        <w:sectPr w:rsidR="000D0EFB" w:rsidSect="00D543A7">
          <w:headerReference w:type="default" r:id="rId12"/>
          <w:footerReference w:type="default" r:id="rId13"/>
          <w:endnotePr>
            <w:numFmt w:val="decimal"/>
          </w:endnotePr>
          <w:pgSz w:w="12240" w:h="15840" w:code="1"/>
          <w:pgMar w:top="1440" w:right="1526" w:bottom="1440" w:left="1440" w:header="720" w:footer="720" w:gutter="0"/>
          <w:pgNumType w:fmt="lowerRoman" w:start="1"/>
          <w:cols w:space="720"/>
          <w:noEndnote/>
          <w:titlePg/>
          <w:docGrid w:linePitch="272"/>
        </w:sectPr>
      </w:pPr>
    </w:p>
    <w:p w:rsidRPr="00187CA0" w:rsidR="00311EF9" w:rsidP="00187CA0" w:rsidRDefault="009D031A" w14:paraId="7E586CF5" w14:textId="16363201">
      <w:pPr>
        <w:pStyle w:val="ContentsTitleNOTOC"/>
        <w:spacing w:after="120"/>
        <w:jc w:val="left"/>
        <w:rPr>
          <w:color w:val="1F497D"/>
        </w:rPr>
      </w:pPr>
      <w:r w:rsidRPr="00A301DE">
        <w:rPr>
          <w:color w:val="1F497D"/>
        </w:rPr>
        <w:lastRenderedPageBreak/>
        <w:t xml:space="preserve">Table </w:t>
      </w:r>
      <w:r>
        <w:rPr>
          <w:color w:val="1F497D"/>
        </w:rPr>
        <w:t>0</w:t>
      </w:r>
      <w:r w:rsidRPr="00A301DE">
        <w:rPr>
          <w:color w:val="1F497D"/>
        </w:rPr>
        <w:t>f Contents</w:t>
      </w:r>
    </w:p>
    <w:p w:rsidR="008C340B" w:rsidRDefault="00883F00" w14:paraId="72A2EA1F" w14:textId="305AF717">
      <w:pPr>
        <w:pStyle w:val="TOC1"/>
        <w:rPr>
          <w:rFonts w:asciiTheme="minorHAnsi" w:hAnsiTheme="minorHAnsi" w:eastAsiaTheme="minorEastAsia" w:cstheme="minorBidi"/>
          <w:b w:val="0"/>
          <w:bCs w:val="0"/>
          <w:noProof/>
          <w:sz w:val="22"/>
          <w:szCs w:val="22"/>
        </w:rPr>
      </w:pPr>
      <w:r>
        <w:rPr>
          <w:caps/>
        </w:rPr>
        <w:fldChar w:fldCharType="begin"/>
      </w:r>
      <w:r>
        <w:rPr>
          <w:caps/>
        </w:rPr>
        <w:instrText xml:space="preserve"> TOC \o "2-3" \h \z \t "Heading 1,1" </w:instrText>
      </w:r>
      <w:r>
        <w:rPr>
          <w:caps/>
        </w:rPr>
        <w:fldChar w:fldCharType="separate"/>
      </w:r>
      <w:hyperlink w:history="1" w:anchor="_Toc31096457">
        <w:r w:rsidRPr="003008B2" w:rsidR="008C340B">
          <w:rPr>
            <w:rStyle w:val="Hyperlink"/>
            <w:noProof/>
          </w:rPr>
          <w:t>1.</w:t>
        </w:r>
        <w:r w:rsidR="008C340B">
          <w:rPr>
            <w:rFonts w:asciiTheme="minorHAnsi" w:hAnsiTheme="minorHAnsi" w:eastAsiaTheme="minorEastAsia" w:cstheme="minorBidi"/>
            <w:b w:val="0"/>
            <w:bCs w:val="0"/>
            <w:noProof/>
            <w:sz w:val="22"/>
            <w:szCs w:val="22"/>
          </w:rPr>
          <w:tab/>
        </w:r>
        <w:r w:rsidRPr="003008B2" w:rsidR="008C340B">
          <w:rPr>
            <w:rStyle w:val="Hyperlink"/>
            <w:noProof/>
          </w:rPr>
          <w:t>Potential Respondent Universe and Sampling Methods</w:t>
        </w:r>
        <w:r w:rsidR="008C340B">
          <w:rPr>
            <w:noProof/>
            <w:webHidden/>
          </w:rPr>
          <w:tab/>
        </w:r>
        <w:r w:rsidR="008C340B">
          <w:rPr>
            <w:noProof/>
            <w:webHidden/>
          </w:rPr>
          <w:fldChar w:fldCharType="begin"/>
        </w:r>
        <w:r w:rsidR="008C340B">
          <w:rPr>
            <w:noProof/>
            <w:webHidden/>
          </w:rPr>
          <w:instrText xml:space="preserve"> PAGEREF _Toc31096457 \h </w:instrText>
        </w:r>
        <w:r w:rsidR="008C340B">
          <w:rPr>
            <w:noProof/>
            <w:webHidden/>
          </w:rPr>
        </w:r>
        <w:r w:rsidR="008C340B">
          <w:rPr>
            <w:noProof/>
            <w:webHidden/>
          </w:rPr>
          <w:fldChar w:fldCharType="separate"/>
        </w:r>
        <w:r w:rsidR="00A301DE">
          <w:rPr>
            <w:noProof/>
            <w:webHidden/>
          </w:rPr>
          <w:t>1</w:t>
        </w:r>
        <w:r w:rsidR="008C340B">
          <w:rPr>
            <w:noProof/>
            <w:webHidden/>
          </w:rPr>
          <w:fldChar w:fldCharType="end"/>
        </w:r>
      </w:hyperlink>
    </w:p>
    <w:p w:rsidR="008C340B" w:rsidRDefault="009C5C00" w14:paraId="6EFCAAD6" w14:textId="4E89230A">
      <w:pPr>
        <w:pStyle w:val="TOC2"/>
        <w:rPr>
          <w:rFonts w:asciiTheme="minorHAnsi" w:hAnsiTheme="minorHAnsi" w:eastAsiaTheme="minorEastAsia" w:cstheme="minorBidi"/>
          <w:noProof/>
          <w:sz w:val="22"/>
          <w:szCs w:val="22"/>
        </w:rPr>
      </w:pPr>
      <w:hyperlink w:history="1" w:anchor="_Toc31096458">
        <w:r w:rsidRPr="003008B2" w:rsidR="008C340B">
          <w:rPr>
            <w:rStyle w:val="Hyperlink"/>
            <w:noProof/>
          </w:rPr>
          <w:t>1.1 Sampling Units</w:t>
        </w:r>
        <w:r w:rsidR="008C340B">
          <w:rPr>
            <w:noProof/>
            <w:webHidden/>
          </w:rPr>
          <w:tab/>
        </w:r>
        <w:r w:rsidR="008C340B">
          <w:rPr>
            <w:noProof/>
            <w:webHidden/>
          </w:rPr>
          <w:fldChar w:fldCharType="begin"/>
        </w:r>
        <w:r w:rsidR="008C340B">
          <w:rPr>
            <w:noProof/>
            <w:webHidden/>
          </w:rPr>
          <w:instrText xml:space="preserve"> PAGEREF _Toc31096458 \h </w:instrText>
        </w:r>
        <w:r w:rsidR="008C340B">
          <w:rPr>
            <w:noProof/>
            <w:webHidden/>
          </w:rPr>
        </w:r>
        <w:r w:rsidR="008C340B">
          <w:rPr>
            <w:noProof/>
            <w:webHidden/>
          </w:rPr>
          <w:fldChar w:fldCharType="separate"/>
        </w:r>
        <w:r w:rsidR="00A301DE">
          <w:rPr>
            <w:noProof/>
            <w:webHidden/>
          </w:rPr>
          <w:t>1</w:t>
        </w:r>
        <w:r w:rsidR="008C340B">
          <w:rPr>
            <w:noProof/>
            <w:webHidden/>
          </w:rPr>
          <w:fldChar w:fldCharType="end"/>
        </w:r>
      </w:hyperlink>
    </w:p>
    <w:p w:rsidR="008C340B" w:rsidRDefault="009C5C00" w14:paraId="6E32B79E" w14:textId="1A27F198">
      <w:pPr>
        <w:pStyle w:val="TOC2"/>
        <w:rPr>
          <w:rFonts w:asciiTheme="minorHAnsi" w:hAnsiTheme="minorHAnsi" w:eastAsiaTheme="minorEastAsia" w:cstheme="minorBidi"/>
          <w:noProof/>
          <w:sz w:val="22"/>
          <w:szCs w:val="22"/>
        </w:rPr>
      </w:pPr>
      <w:hyperlink w:history="1" w:anchor="_Toc31096459">
        <w:r w:rsidRPr="003008B2" w:rsidR="008C340B">
          <w:rPr>
            <w:rStyle w:val="Hyperlink"/>
            <w:noProof/>
          </w:rPr>
          <w:t>1.3 Sample Size</w:t>
        </w:r>
        <w:r w:rsidR="008C340B">
          <w:rPr>
            <w:noProof/>
            <w:webHidden/>
          </w:rPr>
          <w:tab/>
        </w:r>
        <w:r w:rsidR="008C340B">
          <w:rPr>
            <w:noProof/>
            <w:webHidden/>
          </w:rPr>
          <w:fldChar w:fldCharType="begin"/>
        </w:r>
        <w:r w:rsidR="008C340B">
          <w:rPr>
            <w:noProof/>
            <w:webHidden/>
          </w:rPr>
          <w:instrText xml:space="preserve"> PAGEREF _Toc31096459 \h </w:instrText>
        </w:r>
        <w:r w:rsidR="008C340B">
          <w:rPr>
            <w:noProof/>
            <w:webHidden/>
          </w:rPr>
        </w:r>
        <w:r w:rsidR="008C340B">
          <w:rPr>
            <w:noProof/>
            <w:webHidden/>
          </w:rPr>
          <w:fldChar w:fldCharType="separate"/>
        </w:r>
        <w:r w:rsidR="00A301DE">
          <w:rPr>
            <w:noProof/>
            <w:webHidden/>
          </w:rPr>
          <w:t>2</w:t>
        </w:r>
        <w:r w:rsidR="008C340B">
          <w:rPr>
            <w:noProof/>
            <w:webHidden/>
          </w:rPr>
          <w:fldChar w:fldCharType="end"/>
        </w:r>
      </w:hyperlink>
    </w:p>
    <w:p w:rsidR="008C340B" w:rsidRDefault="009C5C00" w14:paraId="2ABB2D8C" w14:textId="052E7712">
      <w:pPr>
        <w:pStyle w:val="TOC1"/>
        <w:rPr>
          <w:rFonts w:asciiTheme="minorHAnsi" w:hAnsiTheme="minorHAnsi" w:eastAsiaTheme="minorEastAsia" w:cstheme="minorBidi"/>
          <w:b w:val="0"/>
          <w:bCs w:val="0"/>
          <w:noProof/>
          <w:sz w:val="22"/>
          <w:szCs w:val="22"/>
        </w:rPr>
      </w:pPr>
      <w:hyperlink w:history="1" w:anchor="_Toc31096460">
        <w:r w:rsidRPr="003008B2" w:rsidR="008C340B">
          <w:rPr>
            <w:rStyle w:val="Hyperlink"/>
            <w:noProof/>
          </w:rPr>
          <w:t>2.</w:t>
        </w:r>
        <w:r w:rsidR="008C340B">
          <w:rPr>
            <w:rFonts w:asciiTheme="minorHAnsi" w:hAnsiTheme="minorHAnsi" w:eastAsiaTheme="minorEastAsia" w:cstheme="minorBidi"/>
            <w:b w:val="0"/>
            <w:bCs w:val="0"/>
            <w:noProof/>
            <w:sz w:val="22"/>
            <w:szCs w:val="22"/>
          </w:rPr>
          <w:tab/>
        </w:r>
        <w:r w:rsidRPr="003008B2" w:rsidR="008C340B">
          <w:rPr>
            <w:rStyle w:val="Hyperlink"/>
            <w:noProof/>
          </w:rPr>
          <w:t>Information Collection Procedures</w:t>
        </w:r>
        <w:r w:rsidR="008C340B">
          <w:rPr>
            <w:noProof/>
            <w:webHidden/>
          </w:rPr>
          <w:tab/>
        </w:r>
        <w:r w:rsidR="008C340B">
          <w:rPr>
            <w:noProof/>
            <w:webHidden/>
          </w:rPr>
          <w:fldChar w:fldCharType="begin"/>
        </w:r>
        <w:r w:rsidR="008C340B">
          <w:rPr>
            <w:noProof/>
            <w:webHidden/>
          </w:rPr>
          <w:instrText xml:space="preserve"> PAGEREF _Toc31096460 \h </w:instrText>
        </w:r>
        <w:r w:rsidR="008C340B">
          <w:rPr>
            <w:noProof/>
            <w:webHidden/>
          </w:rPr>
        </w:r>
        <w:r w:rsidR="008C340B">
          <w:rPr>
            <w:noProof/>
            <w:webHidden/>
          </w:rPr>
          <w:fldChar w:fldCharType="separate"/>
        </w:r>
        <w:r w:rsidR="00A301DE">
          <w:rPr>
            <w:noProof/>
            <w:webHidden/>
          </w:rPr>
          <w:t>2</w:t>
        </w:r>
        <w:r w:rsidR="008C340B">
          <w:rPr>
            <w:noProof/>
            <w:webHidden/>
          </w:rPr>
          <w:fldChar w:fldCharType="end"/>
        </w:r>
      </w:hyperlink>
    </w:p>
    <w:p w:rsidR="008C340B" w:rsidRDefault="009C5C00" w14:paraId="69CF2528" w14:textId="5CEBB846">
      <w:pPr>
        <w:pStyle w:val="TOC1"/>
        <w:rPr>
          <w:rFonts w:asciiTheme="minorHAnsi" w:hAnsiTheme="minorHAnsi" w:eastAsiaTheme="minorEastAsia" w:cstheme="minorBidi"/>
          <w:b w:val="0"/>
          <w:bCs w:val="0"/>
          <w:noProof/>
          <w:sz w:val="22"/>
          <w:szCs w:val="22"/>
        </w:rPr>
      </w:pPr>
      <w:hyperlink w:history="1" w:anchor="_Toc31096461">
        <w:r w:rsidRPr="003008B2" w:rsidR="008C340B">
          <w:rPr>
            <w:rStyle w:val="Hyperlink"/>
            <w:noProof/>
          </w:rPr>
          <w:t>3.</w:t>
        </w:r>
        <w:r w:rsidR="008C340B">
          <w:rPr>
            <w:rFonts w:asciiTheme="minorHAnsi" w:hAnsiTheme="minorHAnsi" w:eastAsiaTheme="minorEastAsia" w:cstheme="minorBidi"/>
            <w:b w:val="0"/>
            <w:bCs w:val="0"/>
            <w:noProof/>
            <w:sz w:val="22"/>
            <w:szCs w:val="22"/>
          </w:rPr>
          <w:tab/>
        </w:r>
        <w:r w:rsidRPr="003008B2" w:rsidR="008C340B">
          <w:rPr>
            <w:rStyle w:val="Hyperlink"/>
            <w:noProof/>
          </w:rPr>
          <w:t>Methods to Maximize Response Rates and Address Non-Response Bias</w:t>
        </w:r>
        <w:r w:rsidR="008C340B">
          <w:rPr>
            <w:noProof/>
            <w:webHidden/>
          </w:rPr>
          <w:tab/>
        </w:r>
        <w:r w:rsidR="008C340B">
          <w:rPr>
            <w:noProof/>
            <w:webHidden/>
          </w:rPr>
          <w:fldChar w:fldCharType="begin"/>
        </w:r>
        <w:r w:rsidR="008C340B">
          <w:rPr>
            <w:noProof/>
            <w:webHidden/>
          </w:rPr>
          <w:instrText xml:space="preserve"> PAGEREF _Toc31096461 \h </w:instrText>
        </w:r>
        <w:r w:rsidR="008C340B">
          <w:rPr>
            <w:noProof/>
            <w:webHidden/>
          </w:rPr>
        </w:r>
        <w:r w:rsidR="008C340B">
          <w:rPr>
            <w:noProof/>
            <w:webHidden/>
          </w:rPr>
          <w:fldChar w:fldCharType="separate"/>
        </w:r>
        <w:r w:rsidR="00A301DE">
          <w:rPr>
            <w:noProof/>
            <w:webHidden/>
          </w:rPr>
          <w:t>5</w:t>
        </w:r>
        <w:r w:rsidR="008C340B">
          <w:rPr>
            <w:noProof/>
            <w:webHidden/>
          </w:rPr>
          <w:fldChar w:fldCharType="end"/>
        </w:r>
      </w:hyperlink>
    </w:p>
    <w:p w:rsidR="008C340B" w:rsidRDefault="009C5C00" w14:paraId="4AD14C71" w14:textId="5A093842">
      <w:pPr>
        <w:pStyle w:val="TOC2"/>
        <w:rPr>
          <w:rFonts w:asciiTheme="minorHAnsi" w:hAnsiTheme="minorHAnsi" w:eastAsiaTheme="minorEastAsia" w:cstheme="minorBidi"/>
          <w:noProof/>
          <w:sz w:val="22"/>
          <w:szCs w:val="22"/>
        </w:rPr>
      </w:pPr>
      <w:hyperlink w:history="1" w:anchor="_Toc31096462">
        <w:r w:rsidRPr="003008B2" w:rsidR="008C340B">
          <w:rPr>
            <w:rStyle w:val="Hyperlink"/>
            <w:noProof/>
          </w:rPr>
          <w:t>3.1 Evaluating Non-Response Bias</w:t>
        </w:r>
        <w:r w:rsidR="008C340B">
          <w:rPr>
            <w:noProof/>
            <w:webHidden/>
          </w:rPr>
          <w:tab/>
        </w:r>
        <w:r w:rsidR="008C340B">
          <w:rPr>
            <w:noProof/>
            <w:webHidden/>
          </w:rPr>
          <w:fldChar w:fldCharType="begin"/>
        </w:r>
        <w:r w:rsidR="008C340B">
          <w:rPr>
            <w:noProof/>
            <w:webHidden/>
          </w:rPr>
          <w:instrText xml:space="preserve"> PAGEREF _Toc31096462 \h </w:instrText>
        </w:r>
        <w:r w:rsidR="008C340B">
          <w:rPr>
            <w:noProof/>
            <w:webHidden/>
          </w:rPr>
        </w:r>
        <w:r w:rsidR="008C340B">
          <w:rPr>
            <w:noProof/>
            <w:webHidden/>
          </w:rPr>
          <w:fldChar w:fldCharType="separate"/>
        </w:r>
        <w:r w:rsidR="00A301DE">
          <w:rPr>
            <w:noProof/>
            <w:webHidden/>
          </w:rPr>
          <w:t>5</w:t>
        </w:r>
        <w:r w:rsidR="008C340B">
          <w:rPr>
            <w:noProof/>
            <w:webHidden/>
          </w:rPr>
          <w:fldChar w:fldCharType="end"/>
        </w:r>
      </w:hyperlink>
    </w:p>
    <w:p w:rsidR="008C340B" w:rsidRDefault="009C5C00" w14:paraId="5A6E6DE1" w14:textId="79E427BA">
      <w:pPr>
        <w:pStyle w:val="TOC1"/>
        <w:rPr>
          <w:rFonts w:asciiTheme="minorHAnsi" w:hAnsiTheme="minorHAnsi" w:eastAsiaTheme="minorEastAsia" w:cstheme="minorBidi"/>
          <w:b w:val="0"/>
          <w:bCs w:val="0"/>
          <w:noProof/>
          <w:sz w:val="22"/>
          <w:szCs w:val="22"/>
        </w:rPr>
      </w:pPr>
      <w:hyperlink w:history="1" w:anchor="_Toc31096463">
        <w:r w:rsidRPr="003008B2" w:rsidR="008C340B">
          <w:rPr>
            <w:rStyle w:val="Hyperlink"/>
            <w:noProof/>
          </w:rPr>
          <w:t>4.</w:t>
        </w:r>
        <w:r w:rsidR="008C340B">
          <w:rPr>
            <w:rFonts w:asciiTheme="minorHAnsi" w:hAnsiTheme="minorHAnsi" w:eastAsiaTheme="minorEastAsia" w:cstheme="minorBidi"/>
            <w:b w:val="0"/>
            <w:bCs w:val="0"/>
            <w:noProof/>
            <w:sz w:val="22"/>
            <w:szCs w:val="22"/>
          </w:rPr>
          <w:tab/>
        </w:r>
        <w:r w:rsidRPr="003008B2" w:rsidR="008C340B">
          <w:rPr>
            <w:rStyle w:val="Hyperlink"/>
            <w:noProof/>
          </w:rPr>
          <w:t>Tests of Procedures</w:t>
        </w:r>
        <w:r w:rsidR="008C340B">
          <w:rPr>
            <w:noProof/>
            <w:webHidden/>
          </w:rPr>
          <w:tab/>
        </w:r>
        <w:r w:rsidR="008C340B">
          <w:rPr>
            <w:noProof/>
            <w:webHidden/>
          </w:rPr>
          <w:fldChar w:fldCharType="begin"/>
        </w:r>
        <w:r w:rsidR="008C340B">
          <w:rPr>
            <w:noProof/>
            <w:webHidden/>
          </w:rPr>
          <w:instrText xml:space="preserve"> PAGEREF _Toc31096463 \h </w:instrText>
        </w:r>
        <w:r w:rsidR="008C340B">
          <w:rPr>
            <w:noProof/>
            <w:webHidden/>
          </w:rPr>
        </w:r>
        <w:r w:rsidR="008C340B">
          <w:rPr>
            <w:noProof/>
            <w:webHidden/>
          </w:rPr>
          <w:fldChar w:fldCharType="separate"/>
        </w:r>
        <w:r w:rsidR="00A301DE">
          <w:rPr>
            <w:noProof/>
            <w:webHidden/>
          </w:rPr>
          <w:t>6</w:t>
        </w:r>
        <w:r w:rsidR="008C340B">
          <w:rPr>
            <w:noProof/>
            <w:webHidden/>
          </w:rPr>
          <w:fldChar w:fldCharType="end"/>
        </w:r>
      </w:hyperlink>
    </w:p>
    <w:p w:rsidR="008C340B" w:rsidRDefault="009C5C00" w14:paraId="597A40FB" w14:textId="7B0C9EC8">
      <w:pPr>
        <w:pStyle w:val="TOC1"/>
        <w:rPr>
          <w:rFonts w:asciiTheme="minorHAnsi" w:hAnsiTheme="minorHAnsi" w:eastAsiaTheme="minorEastAsia" w:cstheme="minorBidi"/>
          <w:b w:val="0"/>
          <w:bCs w:val="0"/>
          <w:noProof/>
          <w:sz w:val="22"/>
          <w:szCs w:val="22"/>
        </w:rPr>
      </w:pPr>
      <w:hyperlink w:history="1" w:anchor="_Toc31096464">
        <w:r w:rsidRPr="003008B2" w:rsidR="008C340B">
          <w:rPr>
            <w:rStyle w:val="Hyperlink"/>
            <w:noProof/>
          </w:rPr>
          <w:t>5.</w:t>
        </w:r>
        <w:r w:rsidR="008C340B">
          <w:rPr>
            <w:rFonts w:asciiTheme="minorHAnsi" w:hAnsiTheme="minorHAnsi" w:eastAsiaTheme="minorEastAsia" w:cstheme="minorBidi"/>
            <w:b w:val="0"/>
            <w:bCs w:val="0"/>
            <w:noProof/>
            <w:sz w:val="22"/>
            <w:szCs w:val="22"/>
          </w:rPr>
          <w:tab/>
        </w:r>
        <w:r w:rsidRPr="003008B2" w:rsidR="008C340B">
          <w:rPr>
            <w:rStyle w:val="Hyperlink"/>
            <w:noProof/>
          </w:rPr>
          <w:t>Statistical Consultants</w:t>
        </w:r>
        <w:r w:rsidR="008C340B">
          <w:rPr>
            <w:noProof/>
            <w:webHidden/>
          </w:rPr>
          <w:tab/>
        </w:r>
        <w:r w:rsidR="008C340B">
          <w:rPr>
            <w:noProof/>
            <w:webHidden/>
          </w:rPr>
          <w:fldChar w:fldCharType="begin"/>
        </w:r>
        <w:r w:rsidR="008C340B">
          <w:rPr>
            <w:noProof/>
            <w:webHidden/>
          </w:rPr>
          <w:instrText xml:space="preserve"> PAGEREF _Toc31096464 \h </w:instrText>
        </w:r>
        <w:r w:rsidR="008C340B">
          <w:rPr>
            <w:noProof/>
            <w:webHidden/>
          </w:rPr>
        </w:r>
        <w:r w:rsidR="008C340B">
          <w:rPr>
            <w:noProof/>
            <w:webHidden/>
          </w:rPr>
          <w:fldChar w:fldCharType="separate"/>
        </w:r>
        <w:r w:rsidR="00A301DE">
          <w:rPr>
            <w:noProof/>
            <w:webHidden/>
          </w:rPr>
          <w:t>6</w:t>
        </w:r>
        <w:r w:rsidR="008C340B">
          <w:rPr>
            <w:noProof/>
            <w:webHidden/>
          </w:rPr>
          <w:fldChar w:fldCharType="end"/>
        </w:r>
      </w:hyperlink>
    </w:p>
    <w:p w:rsidR="008C340B" w:rsidRDefault="009C5C00" w14:paraId="421BBAC5" w14:textId="1A75FCB4">
      <w:pPr>
        <w:pStyle w:val="TOC1"/>
        <w:rPr>
          <w:rFonts w:asciiTheme="minorHAnsi" w:hAnsiTheme="minorHAnsi" w:eastAsiaTheme="minorEastAsia" w:cstheme="minorBidi"/>
          <w:b w:val="0"/>
          <w:bCs w:val="0"/>
          <w:noProof/>
          <w:sz w:val="22"/>
          <w:szCs w:val="22"/>
        </w:rPr>
      </w:pPr>
      <w:hyperlink w:history="1" w:anchor="_Toc31096465">
        <w:r w:rsidRPr="003008B2" w:rsidR="008C340B">
          <w:rPr>
            <w:rStyle w:val="Hyperlink"/>
            <w:noProof/>
          </w:rPr>
          <w:t>Appendix A: Non-response Bias Analysis of the 2019 QHP Enrollee Survey</w:t>
        </w:r>
        <w:r w:rsidR="008C340B">
          <w:rPr>
            <w:noProof/>
            <w:webHidden/>
          </w:rPr>
          <w:tab/>
        </w:r>
        <w:r w:rsidR="008C340B">
          <w:rPr>
            <w:noProof/>
            <w:webHidden/>
          </w:rPr>
          <w:fldChar w:fldCharType="begin"/>
        </w:r>
        <w:r w:rsidR="008C340B">
          <w:rPr>
            <w:noProof/>
            <w:webHidden/>
          </w:rPr>
          <w:instrText xml:space="preserve"> PAGEREF _Toc31096465 \h </w:instrText>
        </w:r>
        <w:r w:rsidR="008C340B">
          <w:rPr>
            <w:noProof/>
            <w:webHidden/>
          </w:rPr>
        </w:r>
        <w:r w:rsidR="008C340B">
          <w:rPr>
            <w:noProof/>
            <w:webHidden/>
          </w:rPr>
          <w:fldChar w:fldCharType="separate"/>
        </w:r>
        <w:r w:rsidR="00A301DE">
          <w:rPr>
            <w:noProof/>
            <w:webHidden/>
          </w:rPr>
          <w:t>7</w:t>
        </w:r>
        <w:r w:rsidR="008C340B">
          <w:rPr>
            <w:noProof/>
            <w:webHidden/>
          </w:rPr>
          <w:fldChar w:fldCharType="end"/>
        </w:r>
      </w:hyperlink>
    </w:p>
    <w:p w:rsidR="008C340B" w:rsidRDefault="009C5C00" w14:paraId="3CD8EC63" w14:textId="31594AA7">
      <w:pPr>
        <w:pStyle w:val="TOC1"/>
        <w:rPr>
          <w:rFonts w:asciiTheme="minorHAnsi" w:hAnsiTheme="minorHAnsi" w:eastAsiaTheme="minorEastAsia" w:cstheme="minorBidi"/>
          <w:b w:val="0"/>
          <w:bCs w:val="0"/>
          <w:noProof/>
          <w:sz w:val="22"/>
          <w:szCs w:val="22"/>
        </w:rPr>
      </w:pPr>
      <w:hyperlink w:history="1" w:anchor="_Toc31096466">
        <w:r w:rsidRPr="003008B2" w:rsidR="008C340B">
          <w:rPr>
            <w:rStyle w:val="Hyperlink"/>
            <w:noProof/>
          </w:rPr>
          <w:t>Appendix B: 2019 QHP Enrollee Survey Case-Mix Adjusters Variables</w:t>
        </w:r>
        <w:r w:rsidR="008C340B">
          <w:rPr>
            <w:noProof/>
            <w:webHidden/>
          </w:rPr>
          <w:tab/>
        </w:r>
        <w:r w:rsidR="008C340B">
          <w:rPr>
            <w:noProof/>
            <w:webHidden/>
          </w:rPr>
          <w:fldChar w:fldCharType="begin"/>
        </w:r>
        <w:r w:rsidR="008C340B">
          <w:rPr>
            <w:noProof/>
            <w:webHidden/>
          </w:rPr>
          <w:instrText xml:space="preserve"> PAGEREF _Toc31096466 \h </w:instrText>
        </w:r>
        <w:r w:rsidR="008C340B">
          <w:rPr>
            <w:noProof/>
            <w:webHidden/>
          </w:rPr>
        </w:r>
        <w:r w:rsidR="008C340B">
          <w:rPr>
            <w:noProof/>
            <w:webHidden/>
          </w:rPr>
          <w:fldChar w:fldCharType="separate"/>
        </w:r>
        <w:r w:rsidR="00A301DE">
          <w:rPr>
            <w:noProof/>
            <w:webHidden/>
          </w:rPr>
          <w:t>11</w:t>
        </w:r>
        <w:r w:rsidR="008C340B">
          <w:rPr>
            <w:noProof/>
            <w:webHidden/>
          </w:rPr>
          <w:fldChar w:fldCharType="end"/>
        </w:r>
      </w:hyperlink>
    </w:p>
    <w:p w:rsidR="00311EF9" w:rsidP="000D0EFB" w:rsidRDefault="00883F00" w14:paraId="0077FDB9" w14:textId="6D290C8A">
      <w:pPr>
        <w:pStyle w:val="TOC2"/>
        <w:rPr>
          <w:caps/>
        </w:rPr>
      </w:pPr>
      <w:r>
        <w:rPr>
          <w:caps/>
        </w:rPr>
        <w:fldChar w:fldCharType="end"/>
      </w:r>
    </w:p>
    <w:p w:rsidR="00756073" w:rsidP="00187CA0" w:rsidRDefault="00756073" w14:paraId="701AE374" w14:textId="77777777">
      <w:pPr>
        <w:pStyle w:val="ContentsTitleNOTOC"/>
        <w:spacing w:after="120"/>
        <w:jc w:val="left"/>
        <w:rPr>
          <w:color w:val="1F497D"/>
        </w:rPr>
      </w:pPr>
      <w:r w:rsidRPr="00A64211">
        <w:rPr>
          <w:color w:val="1F497D"/>
        </w:rPr>
        <w:t>List of Exhibits</w:t>
      </w:r>
    </w:p>
    <w:p w:rsidR="00756073" w:rsidP="00187CA0" w:rsidRDefault="00756073" w14:paraId="2A2AA35C" w14:textId="7461A1FA">
      <w:pPr>
        <w:pStyle w:val="TableofFigures"/>
        <w:tabs>
          <w:tab w:val="right" w:leader="dot" w:pos="9350"/>
        </w:tabs>
        <w:spacing w:after="120"/>
        <w:rPr>
          <w:rFonts w:asciiTheme="minorHAnsi" w:hAnsiTheme="minorHAnsi" w:eastAsiaTheme="minorEastAsia" w:cstheme="minorBidi"/>
          <w:noProof/>
          <w:sz w:val="22"/>
        </w:rPr>
      </w:pPr>
      <w:r>
        <w:rPr>
          <w:caps/>
        </w:rPr>
        <w:fldChar w:fldCharType="begin"/>
      </w:r>
      <w:r>
        <w:rPr>
          <w:caps/>
        </w:rPr>
        <w:instrText xml:space="preserve"> TOC \h \z \c "Exhibit B" </w:instrText>
      </w:r>
      <w:r>
        <w:rPr>
          <w:caps/>
        </w:rPr>
        <w:fldChar w:fldCharType="separate"/>
      </w:r>
      <w:hyperlink w:history="1" w:anchor="_Toc31642450">
        <w:r w:rsidRPr="00DE4A3E">
          <w:rPr>
            <w:rStyle w:val="Hyperlink"/>
            <w:noProof/>
          </w:rPr>
          <w:t>Exhibit B1. Data Collection Protocol for 2021 QHP Enrollee Survey</w:t>
        </w:r>
        <w:r>
          <w:rPr>
            <w:noProof/>
            <w:webHidden/>
          </w:rPr>
          <w:tab/>
        </w:r>
        <w:r>
          <w:rPr>
            <w:noProof/>
            <w:webHidden/>
          </w:rPr>
          <w:fldChar w:fldCharType="begin"/>
        </w:r>
        <w:r>
          <w:rPr>
            <w:noProof/>
            <w:webHidden/>
          </w:rPr>
          <w:instrText xml:space="preserve"> PAGEREF _Toc31642450 \h </w:instrText>
        </w:r>
        <w:r>
          <w:rPr>
            <w:noProof/>
            <w:webHidden/>
          </w:rPr>
        </w:r>
        <w:r>
          <w:rPr>
            <w:noProof/>
            <w:webHidden/>
          </w:rPr>
          <w:fldChar w:fldCharType="separate"/>
        </w:r>
        <w:r>
          <w:rPr>
            <w:noProof/>
            <w:webHidden/>
          </w:rPr>
          <w:t>3</w:t>
        </w:r>
        <w:r>
          <w:rPr>
            <w:noProof/>
            <w:webHidden/>
          </w:rPr>
          <w:fldChar w:fldCharType="end"/>
        </w:r>
      </w:hyperlink>
    </w:p>
    <w:p w:rsidR="00756073" w:rsidP="00187CA0" w:rsidRDefault="009C5C00" w14:paraId="40C9C4FB" w14:textId="6D8B22D7">
      <w:pPr>
        <w:pStyle w:val="TableofFigures"/>
        <w:tabs>
          <w:tab w:val="right" w:leader="dot" w:pos="9350"/>
        </w:tabs>
        <w:spacing w:after="120"/>
        <w:rPr>
          <w:rFonts w:asciiTheme="minorHAnsi" w:hAnsiTheme="minorHAnsi" w:eastAsiaTheme="minorEastAsia" w:cstheme="minorBidi"/>
          <w:noProof/>
          <w:sz w:val="22"/>
        </w:rPr>
      </w:pPr>
      <w:hyperlink w:history="1" w:anchor="_Toc31642451">
        <w:r w:rsidRPr="00DE4A3E" w:rsidR="00756073">
          <w:rPr>
            <w:rStyle w:val="Hyperlink"/>
            <w:noProof/>
          </w:rPr>
          <w:t>Exhibit B2. QHP Enrollee Survey Response Rates</w:t>
        </w:r>
        <w:r w:rsidR="00756073">
          <w:rPr>
            <w:noProof/>
            <w:webHidden/>
          </w:rPr>
          <w:tab/>
        </w:r>
        <w:r w:rsidR="00756073">
          <w:rPr>
            <w:noProof/>
            <w:webHidden/>
          </w:rPr>
          <w:fldChar w:fldCharType="begin"/>
        </w:r>
        <w:r w:rsidR="00756073">
          <w:rPr>
            <w:noProof/>
            <w:webHidden/>
          </w:rPr>
          <w:instrText xml:space="preserve"> PAGEREF _Toc31642451 \h </w:instrText>
        </w:r>
        <w:r w:rsidR="00756073">
          <w:rPr>
            <w:noProof/>
            <w:webHidden/>
          </w:rPr>
        </w:r>
        <w:r w:rsidR="00756073">
          <w:rPr>
            <w:noProof/>
            <w:webHidden/>
          </w:rPr>
          <w:fldChar w:fldCharType="separate"/>
        </w:r>
        <w:r w:rsidR="00756073">
          <w:rPr>
            <w:noProof/>
            <w:webHidden/>
          </w:rPr>
          <w:t>5</w:t>
        </w:r>
        <w:r w:rsidR="00756073">
          <w:rPr>
            <w:noProof/>
            <w:webHidden/>
          </w:rPr>
          <w:fldChar w:fldCharType="end"/>
        </w:r>
      </w:hyperlink>
    </w:p>
    <w:p w:rsidR="00756073" w:rsidP="00187CA0" w:rsidRDefault="009C5C00" w14:paraId="1796B2BE" w14:textId="28426C0E">
      <w:pPr>
        <w:pStyle w:val="TableofFigures"/>
        <w:tabs>
          <w:tab w:val="right" w:leader="dot" w:pos="9350"/>
        </w:tabs>
        <w:spacing w:after="120"/>
        <w:rPr>
          <w:rFonts w:asciiTheme="minorHAnsi" w:hAnsiTheme="minorHAnsi" w:eastAsiaTheme="minorEastAsia" w:cstheme="minorBidi"/>
          <w:noProof/>
          <w:sz w:val="22"/>
        </w:rPr>
      </w:pPr>
      <w:hyperlink w:history="1" w:anchor="_Toc31642452">
        <w:r w:rsidRPr="00DE4A3E" w:rsidR="00756073">
          <w:rPr>
            <w:rStyle w:val="Hyperlink"/>
            <w:noProof/>
          </w:rPr>
          <w:t>Exhibit B3. 2019 Response Rates by Enrollee Characteristics</w:t>
        </w:r>
        <w:r w:rsidR="00756073">
          <w:rPr>
            <w:noProof/>
            <w:webHidden/>
          </w:rPr>
          <w:tab/>
        </w:r>
        <w:r w:rsidR="00756073">
          <w:rPr>
            <w:noProof/>
            <w:webHidden/>
          </w:rPr>
          <w:fldChar w:fldCharType="begin"/>
        </w:r>
        <w:r w:rsidR="00756073">
          <w:rPr>
            <w:noProof/>
            <w:webHidden/>
          </w:rPr>
          <w:instrText xml:space="preserve"> PAGEREF _Toc31642452 \h </w:instrText>
        </w:r>
        <w:r w:rsidR="00756073">
          <w:rPr>
            <w:noProof/>
            <w:webHidden/>
          </w:rPr>
        </w:r>
        <w:r w:rsidR="00756073">
          <w:rPr>
            <w:noProof/>
            <w:webHidden/>
          </w:rPr>
          <w:fldChar w:fldCharType="separate"/>
        </w:r>
        <w:r w:rsidR="00756073">
          <w:rPr>
            <w:noProof/>
            <w:webHidden/>
          </w:rPr>
          <w:t>7</w:t>
        </w:r>
        <w:r w:rsidR="00756073">
          <w:rPr>
            <w:noProof/>
            <w:webHidden/>
          </w:rPr>
          <w:fldChar w:fldCharType="end"/>
        </w:r>
      </w:hyperlink>
    </w:p>
    <w:p w:rsidR="00756073" w:rsidP="00187CA0" w:rsidRDefault="009C5C00" w14:paraId="0B53E989" w14:textId="63D51061">
      <w:pPr>
        <w:pStyle w:val="TableofFigures"/>
        <w:tabs>
          <w:tab w:val="right" w:leader="dot" w:pos="9350"/>
        </w:tabs>
        <w:spacing w:after="120"/>
        <w:rPr>
          <w:rFonts w:asciiTheme="minorHAnsi" w:hAnsiTheme="minorHAnsi" w:eastAsiaTheme="minorEastAsia" w:cstheme="minorBidi"/>
          <w:noProof/>
          <w:sz w:val="22"/>
        </w:rPr>
      </w:pPr>
      <w:hyperlink w:history="1" w:anchor="_Toc31642453">
        <w:r w:rsidRPr="00DE4A3E" w:rsidR="00756073">
          <w:rPr>
            <w:rStyle w:val="Hyperlink"/>
            <w:noProof/>
          </w:rPr>
          <w:t>Exhibit B4. Multivariable Logistic Regression – Demographic Associations with Survey Completion</w:t>
        </w:r>
        <w:r w:rsidR="00756073">
          <w:rPr>
            <w:noProof/>
            <w:webHidden/>
          </w:rPr>
          <w:tab/>
        </w:r>
        <w:r w:rsidR="00756073">
          <w:rPr>
            <w:noProof/>
            <w:webHidden/>
          </w:rPr>
          <w:fldChar w:fldCharType="begin"/>
        </w:r>
        <w:r w:rsidR="00756073">
          <w:rPr>
            <w:noProof/>
            <w:webHidden/>
          </w:rPr>
          <w:instrText xml:space="preserve"> PAGEREF _Toc31642453 \h </w:instrText>
        </w:r>
        <w:r w:rsidR="00756073">
          <w:rPr>
            <w:noProof/>
            <w:webHidden/>
          </w:rPr>
        </w:r>
        <w:r w:rsidR="00756073">
          <w:rPr>
            <w:noProof/>
            <w:webHidden/>
          </w:rPr>
          <w:fldChar w:fldCharType="separate"/>
        </w:r>
        <w:r w:rsidR="00756073">
          <w:rPr>
            <w:noProof/>
            <w:webHidden/>
          </w:rPr>
          <w:t>8</w:t>
        </w:r>
        <w:r w:rsidR="00756073">
          <w:rPr>
            <w:noProof/>
            <w:webHidden/>
          </w:rPr>
          <w:fldChar w:fldCharType="end"/>
        </w:r>
      </w:hyperlink>
    </w:p>
    <w:p w:rsidR="00756073" w:rsidP="00187CA0" w:rsidRDefault="009C5C00" w14:paraId="2D32DD53" w14:textId="46BEC621">
      <w:pPr>
        <w:pStyle w:val="TableofFigures"/>
        <w:tabs>
          <w:tab w:val="right" w:leader="dot" w:pos="9350"/>
        </w:tabs>
        <w:spacing w:after="120"/>
        <w:rPr>
          <w:rFonts w:asciiTheme="minorHAnsi" w:hAnsiTheme="minorHAnsi" w:eastAsiaTheme="minorEastAsia" w:cstheme="minorBidi"/>
          <w:noProof/>
          <w:sz w:val="22"/>
        </w:rPr>
      </w:pPr>
      <w:hyperlink w:history="1" w:anchor="_Toc31642454">
        <w:r w:rsidRPr="00DE4A3E" w:rsidR="00756073">
          <w:rPr>
            <w:rStyle w:val="Hyperlink"/>
            <w:noProof/>
          </w:rPr>
          <w:t>Exhibit B5. Coding of Case-mix Adjusters Variables</w:t>
        </w:r>
        <w:r w:rsidR="00756073">
          <w:rPr>
            <w:noProof/>
            <w:webHidden/>
          </w:rPr>
          <w:tab/>
        </w:r>
        <w:r w:rsidR="00756073">
          <w:rPr>
            <w:noProof/>
            <w:webHidden/>
          </w:rPr>
          <w:fldChar w:fldCharType="begin"/>
        </w:r>
        <w:r w:rsidR="00756073">
          <w:rPr>
            <w:noProof/>
            <w:webHidden/>
          </w:rPr>
          <w:instrText xml:space="preserve"> PAGEREF _Toc31642454 \h </w:instrText>
        </w:r>
        <w:r w:rsidR="00756073">
          <w:rPr>
            <w:noProof/>
            <w:webHidden/>
          </w:rPr>
        </w:r>
        <w:r w:rsidR="00756073">
          <w:rPr>
            <w:noProof/>
            <w:webHidden/>
          </w:rPr>
          <w:fldChar w:fldCharType="separate"/>
        </w:r>
        <w:r w:rsidR="00756073">
          <w:rPr>
            <w:noProof/>
            <w:webHidden/>
          </w:rPr>
          <w:t>11</w:t>
        </w:r>
        <w:r w:rsidR="00756073">
          <w:rPr>
            <w:noProof/>
            <w:webHidden/>
          </w:rPr>
          <w:fldChar w:fldCharType="end"/>
        </w:r>
      </w:hyperlink>
    </w:p>
    <w:p w:rsidR="00756073" w:rsidP="000D0EFB" w:rsidRDefault="00756073" w14:paraId="5E1745A0" w14:textId="7A24533C">
      <w:pPr>
        <w:pStyle w:val="TOC2"/>
        <w:rPr>
          <w:caps/>
        </w:rPr>
      </w:pPr>
      <w:r>
        <w:rPr>
          <w:caps/>
        </w:rPr>
        <w:fldChar w:fldCharType="end"/>
      </w:r>
    </w:p>
    <w:p w:rsidR="00756073" w:rsidP="000D0EFB" w:rsidRDefault="00756073" w14:paraId="7B0607C6" w14:textId="77777777">
      <w:pPr>
        <w:pStyle w:val="TOC2"/>
      </w:pPr>
    </w:p>
    <w:p w:rsidR="00311EF9" w:rsidP="00311EF9" w:rsidRDefault="00311EF9" w14:paraId="164D58E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sectPr w:rsidR="00311EF9" w:rsidSect="00AA1D08">
          <w:headerReference w:type="default" r:id="rId14"/>
          <w:footerReference w:type="default" r:id="rId15"/>
          <w:headerReference w:type="first" r:id="rId16"/>
          <w:footerReference w:type="first" r:id="rId17"/>
          <w:endnotePr>
            <w:numFmt w:val="decimal"/>
          </w:endnotePr>
          <w:pgSz w:w="12240" w:h="15840" w:code="1"/>
          <w:pgMar w:top="1440" w:right="1440" w:bottom="1440" w:left="1440" w:header="720" w:footer="720" w:gutter="0"/>
          <w:pgNumType w:fmt="lowerRoman" w:start="1"/>
          <w:cols w:space="720"/>
          <w:noEndnote/>
          <w:titlePg/>
          <w:docGrid w:linePitch="272"/>
        </w:sectPr>
      </w:pPr>
    </w:p>
    <w:p w:rsidRPr="00101D3E" w:rsidR="00101D3E" w:rsidP="00187CA0" w:rsidRDefault="00101D3E" w14:paraId="305886B0" w14:textId="77777777">
      <w:pPr>
        <w:pStyle w:val="Heading1"/>
        <w:spacing w:before="0"/>
      </w:pPr>
      <w:bookmarkStart w:name="_Toc375154517" w:id="0"/>
      <w:bookmarkStart w:name="_Toc31096457" w:id="1"/>
      <w:r w:rsidRPr="00101D3E">
        <w:lastRenderedPageBreak/>
        <w:t>1.</w:t>
      </w:r>
      <w:r w:rsidRPr="00101D3E">
        <w:tab/>
        <w:t>Potential Respondent Universe and Sampling Methods</w:t>
      </w:r>
      <w:bookmarkEnd w:id="0"/>
      <w:bookmarkEnd w:id="1"/>
    </w:p>
    <w:p w:rsidR="006A31B4" w:rsidP="00CF7C98" w:rsidRDefault="00101D3E" w14:paraId="136854E3" w14:textId="0C68C0AA">
      <w:pPr>
        <w:spacing w:after="120"/>
      </w:pPr>
      <w:r>
        <w:t>This supporting statement inc</w:t>
      </w:r>
      <w:r w:rsidR="00C7103F">
        <w:t>ludes information in support of the</w:t>
      </w:r>
      <w:r w:rsidR="001D3336">
        <w:t xml:space="preserve"> </w:t>
      </w:r>
      <w:r w:rsidR="006A31B4">
        <w:t>Q</w:t>
      </w:r>
      <w:r w:rsidR="00425862">
        <w:t xml:space="preserve">ualified Health Plan </w:t>
      </w:r>
      <w:r w:rsidR="0087311D">
        <w:t>(QHP)</w:t>
      </w:r>
      <w:r w:rsidR="00425862">
        <w:t xml:space="preserve"> Enrollee Experience </w:t>
      </w:r>
      <w:r w:rsidR="006A31B4">
        <w:t>Survey</w:t>
      </w:r>
      <w:r w:rsidR="00425862">
        <w:t xml:space="preserve"> (QHP Enrollee Survey</w:t>
      </w:r>
      <w:r w:rsidR="00553B6A">
        <w:t xml:space="preserve"> or survey</w:t>
      </w:r>
      <w:r w:rsidR="00425862">
        <w:t>)</w:t>
      </w:r>
      <w:r w:rsidR="00C7103F">
        <w:t>.</w:t>
      </w:r>
      <w:r w:rsidR="00D8110A">
        <w:t xml:space="preserve"> </w:t>
      </w:r>
      <w:r w:rsidR="00A32F47">
        <w:t>The Centers for Medica</w:t>
      </w:r>
      <w:r w:rsidR="0087311D">
        <w:t>re</w:t>
      </w:r>
      <w:r w:rsidR="00A32F47">
        <w:t xml:space="preserve"> &amp; Medicaid Services (</w:t>
      </w:r>
      <w:r w:rsidR="00D8110A">
        <w:t>CMS</w:t>
      </w:r>
      <w:r w:rsidR="00A32F47">
        <w:t>)</w:t>
      </w:r>
      <w:r w:rsidR="00D8110A">
        <w:t xml:space="preserve"> developed the QHP Enrollee Survey, </w:t>
      </w:r>
      <w:r w:rsidR="00B17108">
        <w:t>which contributes a</w:t>
      </w:r>
      <w:r w:rsidR="00D8110A">
        <w:t xml:space="preserve"> subset of survey measures </w:t>
      </w:r>
      <w:r w:rsidR="00B17108">
        <w:t>to</w:t>
      </w:r>
      <w:r w:rsidR="00D8110A">
        <w:t xml:space="preserve"> the Quality Rating System (QRS)</w:t>
      </w:r>
      <w:r w:rsidR="00FF52E3">
        <w:t xml:space="preserve"> as directed by </w:t>
      </w:r>
      <w:r w:rsidR="00FF52E3">
        <w:rPr>
          <w:rFonts w:eastAsiaTheme="majorEastAsia"/>
        </w:rPr>
        <w:t>Section 1311(c)(4) of the Patient Protection and Affordable Care Act (PPACA)</w:t>
      </w:r>
      <w:r w:rsidR="00E8567F">
        <w:t>. CMS designed the QRS to provide comparable and useful information to consumers about</w:t>
      </w:r>
      <w:r w:rsidR="006A4ACC">
        <w:t xml:space="preserve"> the </w:t>
      </w:r>
      <w:r w:rsidR="00E8567F">
        <w:t>quality of health care servi</w:t>
      </w:r>
      <w:r w:rsidR="002D6DB8">
        <w:t>ces</w:t>
      </w:r>
      <w:r w:rsidR="00E8567F">
        <w:t xml:space="preserve"> and enrollee experience with QHPs offered through </w:t>
      </w:r>
      <w:r w:rsidR="002256DF">
        <w:t>a</w:t>
      </w:r>
      <w:r w:rsidR="00E8567F">
        <w:t xml:space="preserve"> </w:t>
      </w:r>
      <w:r w:rsidRPr="001D7AE8" w:rsidR="001D7AE8">
        <w:t>Health Insurance Exchange</w:t>
      </w:r>
      <w:r w:rsidR="008B560F">
        <w:t xml:space="preserve"> (Exchange)</w:t>
      </w:r>
      <w:r w:rsidRPr="001D7AE8" w:rsidR="001D7AE8">
        <w:t xml:space="preserve"> (also known </w:t>
      </w:r>
      <w:r w:rsidR="002256DF">
        <w:t xml:space="preserve">to consumers as </w:t>
      </w:r>
      <w:r w:rsidRPr="002256DF" w:rsidR="002256DF">
        <w:t xml:space="preserve">to consumers as Health Insurance </w:t>
      </w:r>
      <w:r w:rsidRPr="001D7AE8" w:rsidR="001D7AE8">
        <w:t>Marketplace</w:t>
      </w:r>
      <w:r w:rsidR="002256DF">
        <w:t>s</w:t>
      </w:r>
      <w:r w:rsidRPr="001D7AE8" w:rsidR="001D7AE8">
        <w:t>)</w:t>
      </w:r>
      <w:r w:rsidR="00E8567F">
        <w:t>.</w:t>
      </w:r>
      <w:r w:rsidR="000A5D0E">
        <w:rPr>
          <w:rStyle w:val="FootnoteReference"/>
        </w:rPr>
        <w:footnoteReference w:id="2"/>
      </w:r>
      <w:r w:rsidR="00E8567F">
        <w:t xml:space="preserve"> </w:t>
      </w:r>
    </w:p>
    <w:p w:rsidR="00124FA0" w:rsidP="00187CA0" w:rsidRDefault="00124FA0" w14:paraId="248D56B1" w14:textId="77777777">
      <w:pPr>
        <w:pStyle w:val="Heading2"/>
      </w:pPr>
      <w:bookmarkStart w:name="_Toc31096458" w:id="2"/>
      <w:r>
        <w:t>1.1 Sampling Units</w:t>
      </w:r>
      <w:bookmarkEnd w:id="2"/>
    </w:p>
    <w:p w:rsidR="00E8654A" w:rsidP="0028464D" w:rsidRDefault="00D63939" w14:paraId="60EFA13E" w14:textId="77777777">
      <w:pPr>
        <w:pStyle w:val="BodyText"/>
        <w:spacing w:before="0" w:line="240" w:lineRule="auto"/>
        <w:ind w:firstLine="0"/>
      </w:pPr>
      <w:r>
        <w:t>As outlined in 45 CFR § 156.1125(b)</w:t>
      </w:r>
      <w:r w:rsidR="00597847">
        <w:t>,</w:t>
      </w:r>
      <w:r>
        <w:t xml:space="preserve"> </w:t>
      </w:r>
      <w:r w:rsidR="00FF73C3">
        <w:t>QHP</w:t>
      </w:r>
      <w:r>
        <w:t xml:space="preserve"> issuers are required to conduct the QHP Enrollee Survey </w:t>
      </w:r>
      <w:r w:rsidR="00FF514A">
        <w:t xml:space="preserve">if they have been </w:t>
      </w:r>
      <w:r w:rsidR="0088738A">
        <w:t>operational for two consecutive years</w:t>
      </w:r>
      <w:r w:rsidR="008C340B">
        <w:t xml:space="preserve"> as the exact same product type</w:t>
      </w:r>
      <w:r w:rsidR="0088738A">
        <w:t xml:space="preserve">, </w:t>
      </w:r>
      <w:r>
        <w:t>had more than 500 enrollee</w:t>
      </w:r>
      <w:r w:rsidR="0088738A">
        <w:t>s as of July 1 in the prior survey year</w:t>
      </w:r>
      <w:r w:rsidR="5FAA8184">
        <w:t>,</w:t>
      </w:r>
      <w:r w:rsidR="0088738A">
        <w:t xml:space="preserve"> and have more than 500 enrollees as of January 1 </w:t>
      </w:r>
      <w:r>
        <w:t>of</w:t>
      </w:r>
      <w:r w:rsidR="0088738A">
        <w:t xml:space="preserve"> the ratings year. </w:t>
      </w:r>
    </w:p>
    <w:p w:rsidR="00BB5C6A" w:rsidP="0028464D" w:rsidRDefault="00D63939" w14:paraId="03FEA9FC" w14:textId="7495C001">
      <w:pPr>
        <w:pStyle w:val="BodyText"/>
        <w:spacing w:before="0" w:line="240" w:lineRule="auto"/>
        <w:ind w:firstLine="0"/>
      </w:pPr>
      <w:r>
        <w:t xml:space="preserve">CMS has </w:t>
      </w:r>
      <w:r w:rsidR="009158EF">
        <w:t xml:space="preserve">established the </w:t>
      </w:r>
      <w:r>
        <w:t>reporting unit a</w:t>
      </w:r>
      <w:r w:rsidR="00BB0BBC">
        <w:t>s</w:t>
      </w:r>
      <w:r>
        <w:t xml:space="preserve"> </w:t>
      </w:r>
      <w:r w:rsidR="00413E12">
        <w:t xml:space="preserve">the unique </w:t>
      </w:r>
      <w:r w:rsidR="002256DF">
        <w:t>s</w:t>
      </w:r>
      <w:r w:rsidR="00413E12">
        <w:t xml:space="preserve">tate-product type offered by a QHP issuer through the Exchange, including QHPs in both the SHOP and </w:t>
      </w:r>
      <w:r w:rsidR="002256DF">
        <w:t xml:space="preserve">the </w:t>
      </w:r>
      <w:r w:rsidR="00413E12">
        <w:t>individual market.</w:t>
      </w:r>
      <w:r w:rsidR="00ED0C62">
        <w:t xml:space="preserve"> The product type</w:t>
      </w:r>
      <w:r w:rsidRPr="29CCBDF4" w:rsidR="00ED0C62">
        <w:rPr>
          <w:b/>
          <w:bCs/>
        </w:rPr>
        <w:t xml:space="preserve"> </w:t>
      </w:r>
      <w:r w:rsidR="00ED0C62">
        <w:t>is defined as the discrete package of health insurance coverage benefits that a health plan insurance issuer offers using a particular product network type (i.e., health maintenance organization [HMO], preferred provider organization [PPO], exclusive provider organization [EPO], and point of service [POS]) within a service area.</w:t>
      </w:r>
      <w:r w:rsidR="002E1C03">
        <w:t xml:space="preserve"> </w:t>
      </w:r>
      <w:r>
        <w:t xml:space="preserve">QHP issuers will create a sample frame for </w:t>
      </w:r>
      <w:r w:rsidRPr="29CCBDF4">
        <w:rPr>
          <w:i/>
          <w:iCs/>
        </w:rPr>
        <w:t>each</w:t>
      </w:r>
      <w:r>
        <w:t xml:space="preserve"> </w:t>
      </w:r>
      <w:r w:rsidRPr="29CCBDF4" w:rsidR="00A56581">
        <w:rPr>
          <w:i/>
          <w:iCs/>
        </w:rPr>
        <w:t>reporting unit</w:t>
      </w:r>
      <w:r>
        <w:t xml:space="preserve"> they offer through the </w:t>
      </w:r>
      <w:r w:rsidR="00A31932">
        <w:t>Exchange</w:t>
      </w:r>
      <w:r>
        <w:t>.</w:t>
      </w:r>
      <w:r w:rsidR="00C35550">
        <w:t xml:space="preserve"> Child-only QHPs </w:t>
      </w:r>
      <w:r w:rsidR="00FA36F3">
        <w:t>and</w:t>
      </w:r>
      <w:r w:rsidR="00C35550">
        <w:t xml:space="preserve"> </w:t>
      </w:r>
      <w:r w:rsidR="0028464D">
        <w:t xml:space="preserve">standalone dental plans </w:t>
      </w:r>
      <w:r w:rsidR="00C35550">
        <w:t xml:space="preserve">(SADPs) are excluded from the QHP Enrollee </w:t>
      </w:r>
      <w:r w:rsidR="00E97200">
        <w:t>Survey</w:t>
      </w:r>
      <w:r w:rsidR="00FF5EE7">
        <w:t xml:space="preserve"> at this time</w:t>
      </w:r>
      <w:r w:rsidR="00C35550">
        <w:t>.</w:t>
      </w:r>
      <w:r w:rsidR="0046622C">
        <w:t xml:space="preserve"> </w:t>
      </w:r>
    </w:p>
    <w:p w:rsidR="0046622C" w:rsidP="0028464D" w:rsidRDefault="0046622C" w14:paraId="57451567" w14:textId="1D02803F">
      <w:pPr>
        <w:pStyle w:val="BodyText"/>
        <w:spacing w:before="0" w:line="240" w:lineRule="auto"/>
        <w:ind w:firstLine="0"/>
      </w:pPr>
      <w:r>
        <w:t xml:space="preserve">Eligible reporting units for the 2021 QHP Enrollee Survey are those that meet </w:t>
      </w:r>
      <w:r w:rsidR="00600334">
        <w:t>all</w:t>
      </w:r>
      <w:r>
        <w:t xml:space="preserve"> of the following criteria:</w:t>
      </w:r>
    </w:p>
    <w:p w:rsidRPr="009D5F1C" w:rsidR="0046622C" w:rsidP="00187CA0" w:rsidRDefault="0046622C" w14:paraId="1052FBCB" w14:textId="77777777">
      <w:pPr>
        <w:pStyle w:val="HIMNumberedList"/>
        <w:spacing w:line="240" w:lineRule="auto"/>
        <w:ind w:left="360"/>
        <w:rPr>
          <w:b/>
          <w:i/>
          <w:color w:val="000000"/>
          <w:szCs w:val="24"/>
        </w:rPr>
      </w:pPr>
      <w:r>
        <w:rPr>
          <w:color w:val="000000"/>
          <w:szCs w:val="24"/>
        </w:rPr>
        <w:t xml:space="preserve">The reporting unit </w:t>
      </w:r>
      <w:r w:rsidRPr="00210529">
        <w:rPr>
          <w:color w:val="000000"/>
          <w:szCs w:val="24"/>
        </w:rPr>
        <w:t>was offered through a</w:t>
      </w:r>
      <w:r>
        <w:rPr>
          <w:color w:val="000000"/>
          <w:szCs w:val="24"/>
        </w:rPr>
        <w:t>n</w:t>
      </w:r>
      <w:r w:rsidRPr="00210529">
        <w:rPr>
          <w:color w:val="000000"/>
          <w:szCs w:val="24"/>
        </w:rPr>
        <w:t xml:space="preserve"> </w:t>
      </w:r>
      <w:r>
        <w:rPr>
          <w:color w:val="000000"/>
          <w:szCs w:val="24"/>
        </w:rPr>
        <w:t>Exchange</w:t>
      </w:r>
      <w:r w:rsidRPr="00210529">
        <w:rPr>
          <w:color w:val="000000"/>
          <w:szCs w:val="24"/>
        </w:rPr>
        <w:t xml:space="preserve"> in 20</w:t>
      </w:r>
      <w:r>
        <w:rPr>
          <w:color w:val="000000"/>
          <w:szCs w:val="24"/>
        </w:rPr>
        <w:t>20;</w:t>
      </w:r>
    </w:p>
    <w:p w:rsidRPr="00210529" w:rsidR="0046622C" w:rsidP="00187CA0" w:rsidRDefault="0046622C" w14:paraId="5A925963" w14:textId="77777777">
      <w:pPr>
        <w:pStyle w:val="HIMNumberedList"/>
        <w:spacing w:line="240" w:lineRule="auto"/>
        <w:ind w:left="360"/>
        <w:rPr>
          <w:b/>
          <w:i/>
          <w:color w:val="000000"/>
          <w:szCs w:val="24"/>
        </w:rPr>
      </w:pPr>
      <w:r>
        <w:rPr>
          <w:color w:val="000000"/>
          <w:szCs w:val="24"/>
        </w:rPr>
        <w:t xml:space="preserve">The reporting unit will be offered </w:t>
      </w:r>
      <w:r w:rsidR="005E4E39">
        <w:rPr>
          <w:color w:val="000000"/>
          <w:szCs w:val="24"/>
        </w:rPr>
        <w:t xml:space="preserve">as the exact same product </w:t>
      </w:r>
      <w:r>
        <w:rPr>
          <w:color w:val="000000"/>
          <w:szCs w:val="24"/>
        </w:rPr>
        <w:t>through an Exchange in 2021;</w:t>
      </w:r>
      <w:r w:rsidRPr="00210529">
        <w:rPr>
          <w:color w:val="000000"/>
          <w:szCs w:val="24"/>
        </w:rPr>
        <w:t xml:space="preserve"> </w:t>
      </w:r>
      <w:r w:rsidRPr="00210529">
        <w:rPr>
          <w:b/>
          <w:i/>
          <w:color w:val="000000"/>
          <w:szCs w:val="24"/>
        </w:rPr>
        <w:t>and</w:t>
      </w:r>
    </w:p>
    <w:p w:rsidRPr="00AF0629" w:rsidR="0046622C" w:rsidP="00187CA0" w:rsidRDefault="0046622C" w14:paraId="3B7BFF1C" w14:textId="52D5D36E">
      <w:pPr>
        <w:pStyle w:val="HIMNumberedList"/>
        <w:tabs>
          <w:tab w:val="left" w:pos="630"/>
        </w:tabs>
        <w:spacing w:line="240" w:lineRule="auto"/>
        <w:ind w:left="360"/>
        <w:rPr>
          <w:color w:val="000000"/>
          <w:szCs w:val="24"/>
        </w:rPr>
      </w:pPr>
      <w:r>
        <w:t xml:space="preserve">The reporting unit </w:t>
      </w:r>
      <w:r w:rsidRPr="00AF0629">
        <w:t>had more than 500 enrollees</w:t>
      </w:r>
      <w:r w:rsidR="008C340B">
        <w:t xml:space="preserve"> </w:t>
      </w:r>
      <w:r w:rsidRPr="00AF0629">
        <w:t>on July 1, 20</w:t>
      </w:r>
      <w:r>
        <w:t>20 and January 1, 2021.</w:t>
      </w:r>
    </w:p>
    <w:p w:rsidRPr="009D538D" w:rsidR="002D6DB8" w:rsidP="590C142F" w:rsidRDefault="0046622C" w14:paraId="30D287B2" w14:textId="720F5CFA">
      <w:pPr>
        <w:pStyle w:val="HIMNumberedList"/>
        <w:numPr>
          <w:ilvl w:val="0"/>
          <w:numId w:val="0"/>
        </w:numPr>
        <w:spacing w:line="240" w:lineRule="auto"/>
        <w:rPr>
          <w:color w:val="000000"/>
        </w:rPr>
      </w:pPr>
      <w:r w:rsidRPr="590C142F">
        <w:rPr>
          <w:color w:val="000000"/>
        </w:rPr>
        <w:t xml:space="preserve">Issuers must collect and report survey data for all eligible reporting units to comply with the regulation. </w:t>
      </w:r>
      <w:r w:rsidR="00EA45DE">
        <w:t xml:space="preserve">For the </w:t>
      </w:r>
      <w:r w:rsidR="006A4ACC">
        <w:t>20</w:t>
      </w:r>
      <w:r w:rsidR="0088738A">
        <w:t>2</w:t>
      </w:r>
      <w:r w:rsidR="006A4ACC">
        <w:t xml:space="preserve">1 </w:t>
      </w:r>
      <w:r w:rsidR="00EA45DE">
        <w:t xml:space="preserve">survey, CMS estimates that no more than </w:t>
      </w:r>
      <w:r w:rsidR="0088738A">
        <w:t>2</w:t>
      </w:r>
      <w:r w:rsidR="008C340B">
        <w:t>75</w:t>
      </w:r>
      <w:r w:rsidR="006A4ACC">
        <w:t xml:space="preserve"> </w:t>
      </w:r>
      <w:r w:rsidR="00EA45DE">
        <w:t xml:space="preserve">reporting units will be required to field the QHP Enrollee Survey. </w:t>
      </w:r>
      <w:r w:rsidR="006A4ACC">
        <w:t>This estimate is primarily based on</w:t>
      </w:r>
      <w:r w:rsidR="00A82964">
        <w:t xml:space="preserve"> the</w:t>
      </w:r>
      <w:r w:rsidR="006A4ACC">
        <w:t xml:space="preserve"> </w:t>
      </w:r>
      <w:r w:rsidRPr="008F5263" w:rsidR="00364B7C">
        <w:t>2</w:t>
      </w:r>
      <w:r w:rsidR="008B72E6">
        <w:t>38</w:t>
      </w:r>
      <w:r w:rsidR="006A4ACC">
        <w:t xml:space="preserve"> reporting units</w:t>
      </w:r>
      <w:bookmarkStart w:name="_GoBack" w:id="3"/>
      <w:bookmarkEnd w:id="3"/>
      <w:r w:rsidR="00A82964">
        <w:t xml:space="preserve"> that met the participation criteria for</w:t>
      </w:r>
      <w:r w:rsidR="395CA2EF">
        <w:t xml:space="preserve"> </w:t>
      </w:r>
      <w:r w:rsidR="006A4ACC">
        <w:t>the 20</w:t>
      </w:r>
      <w:r w:rsidR="0088738A">
        <w:t>20</w:t>
      </w:r>
      <w:r w:rsidR="006A4ACC">
        <w:t xml:space="preserve"> QHP Enrollee Survey</w:t>
      </w:r>
      <w:r w:rsidR="00EF5619">
        <w:rPr>
          <w:rStyle w:val="FootnoteReference"/>
        </w:rPr>
        <w:footnoteReference w:id="3"/>
      </w:r>
      <w:r w:rsidR="006A4ACC">
        <w:t xml:space="preserve">. </w:t>
      </w:r>
      <w:r w:rsidR="00B17108">
        <w:t xml:space="preserve">In comparison, there were </w:t>
      </w:r>
      <w:r w:rsidRPr="00A907D0" w:rsidR="0088738A">
        <w:t>20</w:t>
      </w:r>
      <w:r w:rsidRPr="00A907D0" w:rsidR="00A907D0">
        <w:t>5</w:t>
      </w:r>
      <w:r w:rsidR="00B17108">
        <w:t xml:space="preserve"> reporting units in 201</w:t>
      </w:r>
      <w:r w:rsidR="0088738A">
        <w:t>8</w:t>
      </w:r>
      <w:r w:rsidR="00B17108">
        <w:t xml:space="preserve"> and </w:t>
      </w:r>
      <w:r w:rsidR="0088738A">
        <w:t>2</w:t>
      </w:r>
      <w:r w:rsidR="00B17108">
        <w:t>1</w:t>
      </w:r>
      <w:r w:rsidR="0088738A">
        <w:t>4</w:t>
      </w:r>
      <w:r w:rsidR="00B17108">
        <w:t xml:space="preserve"> reporting units in 201</w:t>
      </w:r>
      <w:r w:rsidR="0088738A">
        <w:t>9</w:t>
      </w:r>
      <w:r w:rsidR="00B17108">
        <w:t>.</w:t>
      </w:r>
    </w:p>
    <w:p w:rsidRPr="006A057A" w:rsidR="00124FA0" w:rsidP="005363CF" w:rsidRDefault="00124FA0" w14:paraId="17AC8C30" w14:textId="77777777">
      <w:pPr>
        <w:pStyle w:val="PBodyText"/>
        <w:spacing w:before="240" w:after="120"/>
        <w:rPr>
          <w:rFonts w:ascii="Arial" w:hAnsi="Arial" w:cs="Arial"/>
          <w:b/>
          <w:i/>
        </w:rPr>
      </w:pPr>
      <w:r w:rsidRPr="006A057A">
        <w:rPr>
          <w:rFonts w:ascii="Arial" w:hAnsi="Arial" w:cs="Arial"/>
          <w:b/>
          <w:i/>
        </w:rPr>
        <w:t>1.2 Sample Frame &amp; Respondent Universe</w:t>
      </w:r>
    </w:p>
    <w:p w:rsidRPr="009D538D" w:rsidR="00171D28" w:rsidP="009D538D" w:rsidRDefault="0088738A" w14:paraId="7329C2E0" w14:textId="4DDFEA3F">
      <w:pPr>
        <w:spacing w:after="120"/>
        <w:rPr>
          <w:szCs w:val="24"/>
        </w:rPr>
      </w:pPr>
      <w:r w:rsidRPr="00D453A2">
        <w:rPr>
          <w:szCs w:val="24"/>
        </w:rPr>
        <w:t>QHP issuers generate t</w:t>
      </w:r>
      <w:r w:rsidRPr="009D538D" w:rsidR="00D63939">
        <w:rPr>
          <w:szCs w:val="24"/>
        </w:rPr>
        <w:t xml:space="preserve">he sample frame for </w:t>
      </w:r>
      <w:r w:rsidRPr="009D538D" w:rsidR="00D5159B">
        <w:rPr>
          <w:szCs w:val="24"/>
        </w:rPr>
        <w:t xml:space="preserve">each </w:t>
      </w:r>
      <w:r w:rsidRPr="009D538D" w:rsidR="00B17108">
        <w:rPr>
          <w:szCs w:val="24"/>
        </w:rPr>
        <w:t xml:space="preserve">reporting </w:t>
      </w:r>
      <w:r w:rsidRPr="009D538D" w:rsidR="00D5159B">
        <w:rPr>
          <w:szCs w:val="24"/>
        </w:rPr>
        <w:t>unit</w:t>
      </w:r>
      <w:r w:rsidR="002E7A2C">
        <w:rPr>
          <w:szCs w:val="24"/>
        </w:rPr>
        <w:t xml:space="preserve">, </w:t>
      </w:r>
      <w:r w:rsidRPr="009D538D" w:rsidR="00D63939">
        <w:rPr>
          <w:szCs w:val="24"/>
        </w:rPr>
        <w:t>then provide</w:t>
      </w:r>
      <w:r w:rsidRPr="009D538D">
        <w:rPr>
          <w:szCs w:val="24"/>
        </w:rPr>
        <w:t xml:space="preserve"> the sample frame</w:t>
      </w:r>
      <w:r w:rsidR="002E7A2C">
        <w:rPr>
          <w:szCs w:val="24"/>
        </w:rPr>
        <w:t>s</w:t>
      </w:r>
      <w:r w:rsidRPr="009D538D" w:rsidR="00D63939">
        <w:rPr>
          <w:szCs w:val="24"/>
        </w:rPr>
        <w:t xml:space="preserve"> to the</w:t>
      </w:r>
      <w:r w:rsidRPr="009D538D">
        <w:rPr>
          <w:szCs w:val="24"/>
        </w:rPr>
        <w:t xml:space="preserve">ir </w:t>
      </w:r>
      <w:r w:rsidR="00C1178B">
        <w:rPr>
          <w:szCs w:val="24"/>
        </w:rPr>
        <w:t xml:space="preserve">contracted </w:t>
      </w:r>
      <w:r w:rsidR="00CA1B86">
        <w:rPr>
          <w:szCs w:val="24"/>
        </w:rPr>
        <w:t>HHS</w:t>
      </w:r>
      <w:r w:rsidRPr="009D538D" w:rsidR="00D63939">
        <w:rPr>
          <w:szCs w:val="24"/>
        </w:rPr>
        <w:t>-approved survey vendor</w:t>
      </w:r>
      <w:r w:rsidR="000B7135">
        <w:rPr>
          <w:szCs w:val="24"/>
        </w:rPr>
        <w:t>,</w:t>
      </w:r>
      <w:r w:rsidRPr="009D538D" w:rsidR="00D63939">
        <w:rPr>
          <w:szCs w:val="24"/>
        </w:rPr>
        <w:t xml:space="preserve"> wh</w:t>
      </w:r>
      <w:r w:rsidR="00067260">
        <w:rPr>
          <w:szCs w:val="24"/>
        </w:rPr>
        <w:t>ich</w:t>
      </w:r>
      <w:r w:rsidRPr="009D538D" w:rsidR="00D63939">
        <w:rPr>
          <w:szCs w:val="24"/>
        </w:rPr>
        <w:t xml:space="preserve"> is responsible for drawing a simple </w:t>
      </w:r>
      <w:r w:rsidRPr="009D538D" w:rsidR="00D63939">
        <w:rPr>
          <w:szCs w:val="24"/>
        </w:rPr>
        <w:lastRenderedPageBreak/>
        <w:t xml:space="preserve">random sample. </w:t>
      </w:r>
      <w:r w:rsidRPr="009D538D" w:rsidR="003B39CA">
        <w:rPr>
          <w:szCs w:val="24"/>
        </w:rPr>
        <w:t xml:space="preserve">The sample frame </w:t>
      </w:r>
      <w:r w:rsidRPr="009D538D" w:rsidR="002D7277">
        <w:rPr>
          <w:szCs w:val="24"/>
        </w:rPr>
        <w:t>must</w:t>
      </w:r>
      <w:r w:rsidRPr="009D538D" w:rsidR="003B39CA">
        <w:rPr>
          <w:szCs w:val="24"/>
        </w:rPr>
        <w:t xml:space="preserve"> </w:t>
      </w:r>
      <w:r w:rsidRPr="009D538D" w:rsidR="002559B7">
        <w:rPr>
          <w:szCs w:val="24"/>
        </w:rPr>
        <w:t>include</w:t>
      </w:r>
      <w:r w:rsidRPr="009D538D" w:rsidR="003B39CA">
        <w:rPr>
          <w:szCs w:val="24"/>
        </w:rPr>
        <w:t xml:space="preserve"> </w:t>
      </w:r>
      <w:r w:rsidRPr="009D538D" w:rsidR="002D7277">
        <w:rPr>
          <w:szCs w:val="24"/>
        </w:rPr>
        <w:t>every</w:t>
      </w:r>
      <w:r w:rsidRPr="009D538D" w:rsidR="003B39CA">
        <w:rPr>
          <w:szCs w:val="24"/>
        </w:rPr>
        <w:t xml:space="preserve"> enrollee</w:t>
      </w:r>
      <w:r w:rsidRPr="009D538D" w:rsidR="002D7277">
        <w:rPr>
          <w:szCs w:val="24"/>
        </w:rPr>
        <w:t xml:space="preserve"> within an</w:t>
      </w:r>
      <w:r w:rsidRPr="009D538D" w:rsidR="003B39CA">
        <w:rPr>
          <w:szCs w:val="24"/>
        </w:rPr>
        <w:t xml:space="preserve"> eligible </w:t>
      </w:r>
      <w:r w:rsidRPr="009D538D" w:rsidR="00B17108">
        <w:rPr>
          <w:szCs w:val="24"/>
        </w:rPr>
        <w:t xml:space="preserve">reporting </w:t>
      </w:r>
      <w:r w:rsidRPr="009D538D" w:rsidR="003B39CA">
        <w:rPr>
          <w:szCs w:val="24"/>
        </w:rPr>
        <w:t>unit who meet</w:t>
      </w:r>
      <w:r w:rsidRPr="009D538D" w:rsidR="002D7277">
        <w:rPr>
          <w:szCs w:val="24"/>
        </w:rPr>
        <w:t>s</w:t>
      </w:r>
      <w:r w:rsidRPr="009D538D" w:rsidR="003B39CA">
        <w:rPr>
          <w:szCs w:val="24"/>
        </w:rPr>
        <w:t xml:space="preserve"> the following criteria:</w:t>
      </w:r>
    </w:p>
    <w:p w:rsidRPr="009D538D" w:rsidR="00617896" w:rsidP="00187CA0" w:rsidRDefault="00755C40" w14:paraId="13CBEF0F" w14:textId="3B410B26">
      <w:pPr>
        <w:pStyle w:val="PBodyText"/>
        <w:numPr>
          <w:ilvl w:val="0"/>
          <w:numId w:val="12"/>
        </w:numPr>
        <w:spacing w:after="120"/>
        <w:ind w:left="360"/>
      </w:pPr>
      <w:r>
        <w:t>Member is e</w:t>
      </w:r>
      <w:r w:rsidR="00617896">
        <w:t xml:space="preserve">nrolled in an eligible QHP </w:t>
      </w:r>
      <w:r w:rsidR="000B7135">
        <w:t xml:space="preserve">that is </w:t>
      </w:r>
      <w:r w:rsidR="00617896">
        <w:t xml:space="preserve">offered </w:t>
      </w:r>
      <w:r w:rsidR="00CD62F0">
        <w:t>through</w:t>
      </w:r>
      <w:r w:rsidR="00617896">
        <w:t xml:space="preserve"> the Exchange </w:t>
      </w:r>
      <w:r w:rsidRPr="009D538D" w:rsidR="00617896">
        <w:rPr>
          <w:szCs w:val="24"/>
        </w:rPr>
        <w:t>and</w:t>
      </w:r>
      <w:r w:rsidR="000B7135">
        <w:rPr>
          <w:szCs w:val="24"/>
        </w:rPr>
        <w:t xml:space="preserve"> </w:t>
      </w:r>
      <w:r w:rsidR="00617896">
        <w:t xml:space="preserve">provides family and/or adult medical coverage, </w:t>
      </w:r>
      <w:r w:rsidRPr="29CCBDF4" w:rsidR="00617896">
        <w:rPr>
          <w:b/>
          <w:bCs/>
          <w:i/>
          <w:iCs/>
        </w:rPr>
        <w:t>and</w:t>
      </w:r>
      <w:r w:rsidR="00617896">
        <w:t xml:space="preserve"> </w:t>
      </w:r>
    </w:p>
    <w:p w:rsidRPr="009D538D" w:rsidR="003B39CA" w:rsidP="00187CA0" w:rsidRDefault="00C87F68" w14:paraId="2425F673" w14:textId="4806913F">
      <w:pPr>
        <w:pStyle w:val="PBodyText"/>
        <w:numPr>
          <w:ilvl w:val="0"/>
          <w:numId w:val="12"/>
        </w:numPr>
        <w:spacing w:after="120"/>
        <w:ind w:left="360"/>
        <w:rPr>
          <w:szCs w:val="24"/>
        </w:rPr>
      </w:pPr>
      <w:r w:rsidRPr="009D538D">
        <w:rPr>
          <w:szCs w:val="24"/>
        </w:rPr>
        <w:t>Member is</w:t>
      </w:r>
      <w:r w:rsidRPr="009D538D" w:rsidR="003B39CA">
        <w:rPr>
          <w:szCs w:val="24"/>
        </w:rPr>
        <w:t xml:space="preserve"> </w:t>
      </w:r>
      <w:r w:rsidRPr="009D538D" w:rsidR="001659EB">
        <w:rPr>
          <w:szCs w:val="24"/>
        </w:rPr>
        <w:t xml:space="preserve">18 years or older </w:t>
      </w:r>
      <w:r w:rsidRPr="009D538D" w:rsidR="003B39CA">
        <w:rPr>
          <w:szCs w:val="24"/>
        </w:rPr>
        <w:t xml:space="preserve">on December </w:t>
      </w:r>
      <w:r w:rsidRPr="009D538D" w:rsidR="00AB2F07">
        <w:rPr>
          <w:szCs w:val="24"/>
        </w:rPr>
        <w:t>3</w:t>
      </w:r>
      <w:r w:rsidRPr="009D538D" w:rsidR="003B39CA">
        <w:rPr>
          <w:szCs w:val="24"/>
        </w:rPr>
        <w:t xml:space="preserve">1, </w:t>
      </w:r>
      <w:r w:rsidRPr="009D538D" w:rsidR="00043982">
        <w:rPr>
          <w:szCs w:val="24"/>
        </w:rPr>
        <w:t>20</w:t>
      </w:r>
      <w:r w:rsidRPr="009D538D" w:rsidR="00617896">
        <w:rPr>
          <w:szCs w:val="24"/>
        </w:rPr>
        <w:t>20</w:t>
      </w:r>
      <w:r w:rsidRPr="009D538D" w:rsidR="003B39CA">
        <w:rPr>
          <w:szCs w:val="24"/>
        </w:rPr>
        <w:t xml:space="preserve">, </w:t>
      </w:r>
      <w:r w:rsidRPr="009D538D" w:rsidR="003B39CA">
        <w:rPr>
          <w:b/>
          <w:i/>
          <w:szCs w:val="24"/>
        </w:rPr>
        <w:t xml:space="preserve">and </w:t>
      </w:r>
    </w:p>
    <w:p w:rsidRPr="009D538D" w:rsidR="003B39CA" w:rsidP="00187CA0" w:rsidRDefault="00EF63A0" w14:paraId="5F6C62FB" w14:textId="52DAB02E">
      <w:pPr>
        <w:pStyle w:val="PBodyText"/>
        <w:numPr>
          <w:ilvl w:val="0"/>
          <w:numId w:val="12"/>
        </w:numPr>
        <w:spacing w:after="120"/>
        <w:ind w:left="360"/>
        <w:rPr>
          <w:szCs w:val="24"/>
        </w:rPr>
      </w:pPr>
      <w:r w:rsidRPr="009D538D">
        <w:rPr>
          <w:szCs w:val="24"/>
        </w:rPr>
        <w:t xml:space="preserve">Member has </w:t>
      </w:r>
      <w:r w:rsidRPr="009D538D" w:rsidR="001659EB">
        <w:rPr>
          <w:szCs w:val="24"/>
        </w:rPr>
        <w:t xml:space="preserve">been enrolled in </w:t>
      </w:r>
      <w:r w:rsidRPr="009D538D" w:rsidR="003B39CA">
        <w:rPr>
          <w:szCs w:val="24"/>
        </w:rPr>
        <w:t>the</w:t>
      </w:r>
      <w:r w:rsidRPr="009D538D" w:rsidR="001659EB">
        <w:rPr>
          <w:szCs w:val="24"/>
        </w:rPr>
        <w:t xml:space="preserve"> eligible QHP </w:t>
      </w:r>
      <w:r w:rsidRPr="009D538D" w:rsidR="003B39CA">
        <w:rPr>
          <w:szCs w:val="24"/>
        </w:rPr>
        <w:t xml:space="preserve">from July 1, </w:t>
      </w:r>
      <w:r w:rsidRPr="009D538D" w:rsidR="00043982">
        <w:rPr>
          <w:szCs w:val="24"/>
        </w:rPr>
        <w:t>20</w:t>
      </w:r>
      <w:r w:rsidRPr="009D538D" w:rsidR="00617896">
        <w:rPr>
          <w:szCs w:val="24"/>
        </w:rPr>
        <w:t>20</w:t>
      </w:r>
      <w:r w:rsidRPr="009D538D" w:rsidR="00043982">
        <w:rPr>
          <w:szCs w:val="24"/>
        </w:rPr>
        <w:t xml:space="preserve"> </w:t>
      </w:r>
      <w:r w:rsidRPr="009D538D" w:rsidR="003B39CA">
        <w:rPr>
          <w:szCs w:val="24"/>
        </w:rPr>
        <w:t xml:space="preserve">through </w:t>
      </w:r>
      <w:r w:rsidRPr="009D538D" w:rsidR="009779FB">
        <w:rPr>
          <w:szCs w:val="24"/>
        </w:rPr>
        <w:t>December</w:t>
      </w:r>
      <w:r w:rsidRPr="009D538D" w:rsidR="003B39CA">
        <w:rPr>
          <w:szCs w:val="24"/>
        </w:rPr>
        <w:t xml:space="preserve"> 31, </w:t>
      </w:r>
      <w:r w:rsidRPr="009D538D" w:rsidR="00043982">
        <w:rPr>
          <w:szCs w:val="24"/>
        </w:rPr>
        <w:t>20</w:t>
      </w:r>
      <w:r w:rsidRPr="009D538D" w:rsidR="00617896">
        <w:rPr>
          <w:szCs w:val="24"/>
        </w:rPr>
        <w:t>2</w:t>
      </w:r>
      <w:r w:rsidR="00926352">
        <w:rPr>
          <w:szCs w:val="24"/>
        </w:rPr>
        <w:t>0</w:t>
      </w:r>
      <w:r w:rsidRPr="009D538D" w:rsidR="00043982">
        <w:rPr>
          <w:szCs w:val="24"/>
        </w:rPr>
        <w:t xml:space="preserve"> </w:t>
      </w:r>
      <w:r w:rsidRPr="009D538D" w:rsidR="001659EB">
        <w:rPr>
          <w:szCs w:val="24"/>
        </w:rPr>
        <w:t xml:space="preserve">with no more </w:t>
      </w:r>
      <w:r w:rsidRPr="009D538D" w:rsidR="00E97200">
        <w:rPr>
          <w:szCs w:val="24"/>
        </w:rPr>
        <w:t>than</w:t>
      </w:r>
      <w:r w:rsidRPr="009D538D" w:rsidR="001659EB">
        <w:rPr>
          <w:szCs w:val="24"/>
        </w:rPr>
        <w:t xml:space="preserve"> one </w:t>
      </w:r>
      <w:r w:rsidR="002A22D0">
        <w:rPr>
          <w:szCs w:val="24"/>
        </w:rPr>
        <w:t>45</w:t>
      </w:r>
      <w:r w:rsidRPr="009D538D" w:rsidR="001659EB">
        <w:rPr>
          <w:szCs w:val="24"/>
        </w:rPr>
        <w:t>-day break in enrollment during th</w:t>
      </w:r>
      <w:r w:rsidRPr="009D538D" w:rsidR="003B39CA">
        <w:rPr>
          <w:szCs w:val="24"/>
        </w:rPr>
        <w:t>ose</w:t>
      </w:r>
      <w:r w:rsidRPr="009D538D" w:rsidR="001659EB">
        <w:rPr>
          <w:szCs w:val="24"/>
        </w:rPr>
        <w:t xml:space="preserve"> </w:t>
      </w:r>
      <w:r w:rsidR="000D0325">
        <w:rPr>
          <w:szCs w:val="24"/>
        </w:rPr>
        <w:t>six</w:t>
      </w:r>
      <w:r w:rsidRPr="009D538D" w:rsidR="001659EB">
        <w:rPr>
          <w:szCs w:val="24"/>
        </w:rPr>
        <w:t xml:space="preserve"> months</w:t>
      </w:r>
      <w:r w:rsidRPr="009D538D" w:rsidR="003B39CA">
        <w:rPr>
          <w:szCs w:val="24"/>
        </w:rPr>
        <w:t xml:space="preserve">, </w:t>
      </w:r>
      <w:r w:rsidRPr="009D538D" w:rsidR="003B39CA">
        <w:rPr>
          <w:b/>
          <w:i/>
          <w:szCs w:val="24"/>
        </w:rPr>
        <w:t>and</w:t>
      </w:r>
      <w:r w:rsidRPr="009D538D" w:rsidR="003B39CA">
        <w:rPr>
          <w:szCs w:val="24"/>
        </w:rPr>
        <w:t xml:space="preserve"> </w:t>
      </w:r>
    </w:p>
    <w:p w:rsidRPr="00D453A2" w:rsidR="00617896" w:rsidP="00187CA0" w:rsidRDefault="00BA446C" w14:paraId="413170D6" w14:textId="1990AA94">
      <w:pPr>
        <w:pStyle w:val="PBodyText"/>
        <w:numPr>
          <w:ilvl w:val="0"/>
          <w:numId w:val="12"/>
        </w:numPr>
        <w:spacing w:after="120"/>
        <w:ind w:left="360"/>
        <w:rPr>
          <w:szCs w:val="24"/>
        </w:rPr>
      </w:pPr>
      <w:r w:rsidRPr="009D538D">
        <w:rPr>
          <w:szCs w:val="24"/>
        </w:rPr>
        <w:t>Member is</w:t>
      </w:r>
      <w:r w:rsidRPr="009D538D" w:rsidR="00617896">
        <w:rPr>
          <w:szCs w:val="24"/>
        </w:rPr>
        <w:t xml:space="preserve"> still enrolled in the eligible QHP on </w:t>
      </w:r>
      <w:r w:rsidR="00096C1B">
        <w:rPr>
          <w:szCs w:val="24"/>
        </w:rPr>
        <w:t>the specified anchor date</w:t>
      </w:r>
      <w:r w:rsidR="00F857C9">
        <w:rPr>
          <w:szCs w:val="24"/>
        </w:rPr>
        <w:t>, such as January 6,</w:t>
      </w:r>
      <w:r w:rsidR="00E8766A">
        <w:rPr>
          <w:szCs w:val="24"/>
        </w:rPr>
        <w:t xml:space="preserve"> in</w:t>
      </w:r>
      <w:r w:rsidR="00D03215">
        <w:rPr>
          <w:szCs w:val="24"/>
        </w:rPr>
        <w:t xml:space="preserve"> </w:t>
      </w:r>
      <w:r w:rsidR="00E11093">
        <w:rPr>
          <w:szCs w:val="24"/>
        </w:rPr>
        <w:t>January</w:t>
      </w:r>
      <w:r w:rsidR="00260760">
        <w:rPr>
          <w:szCs w:val="24"/>
        </w:rPr>
        <w:t xml:space="preserve"> </w:t>
      </w:r>
      <w:r w:rsidRPr="009D538D" w:rsidR="00617896">
        <w:rPr>
          <w:szCs w:val="24"/>
        </w:rPr>
        <w:t xml:space="preserve">2021. </w:t>
      </w:r>
    </w:p>
    <w:p w:rsidRPr="009D538D" w:rsidR="00F63B42" w:rsidP="009D538D" w:rsidRDefault="00341084" w14:paraId="0B292634" w14:textId="383AB8F2">
      <w:pPr>
        <w:pStyle w:val="PBodyText"/>
        <w:spacing w:after="120"/>
        <w:rPr>
          <w:szCs w:val="24"/>
        </w:rPr>
      </w:pPr>
      <w:r w:rsidRPr="009D538D">
        <w:rPr>
          <w:szCs w:val="24"/>
        </w:rPr>
        <w:t xml:space="preserve">Issuers are to exclude individuals who discontinue their coverage through the QHP for plan year </w:t>
      </w:r>
      <w:r w:rsidRPr="009D538D" w:rsidR="00043982">
        <w:rPr>
          <w:szCs w:val="24"/>
        </w:rPr>
        <w:t>20</w:t>
      </w:r>
      <w:r w:rsidRPr="009D538D" w:rsidR="00617896">
        <w:rPr>
          <w:szCs w:val="24"/>
        </w:rPr>
        <w:t>2</w:t>
      </w:r>
      <w:r w:rsidRPr="009D538D" w:rsidR="00043982">
        <w:rPr>
          <w:szCs w:val="24"/>
        </w:rPr>
        <w:t xml:space="preserve">1 </w:t>
      </w:r>
      <w:r w:rsidRPr="009D538D">
        <w:rPr>
          <w:szCs w:val="24"/>
        </w:rPr>
        <w:t xml:space="preserve">and those who are deceased as of </w:t>
      </w:r>
      <w:r w:rsidR="00901599">
        <w:rPr>
          <w:szCs w:val="24"/>
        </w:rPr>
        <w:t xml:space="preserve">the </w:t>
      </w:r>
      <w:r w:rsidRPr="009D538D" w:rsidR="00601006">
        <w:rPr>
          <w:szCs w:val="24"/>
        </w:rPr>
        <w:t>January 2021</w:t>
      </w:r>
      <w:r w:rsidR="00601006">
        <w:rPr>
          <w:szCs w:val="24"/>
        </w:rPr>
        <w:t xml:space="preserve"> </w:t>
      </w:r>
      <w:r w:rsidR="00901599">
        <w:rPr>
          <w:szCs w:val="24"/>
        </w:rPr>
        <w:t>anchor date</w:t>
      </w:r>
      <w:r w:rsidRPr="00D453A2">
        <w:rPr>
          <w:szCs w:val="24"/>
        </w:rPr>
        <w:t xml:space="preserve">. </w:t>
      </w:r>
      <w:r w:rsidR="00E8766A">
        <w:rPr>
          <w:szCs w:val="24"/>
        </w:rPr>
        <w:t xml:space="preserve">Vendors must deduplicate the sample frame by the Subscriber of Family Identifier (SFID) before selecting the sample frame to ensure that only one person in each household is </w:t>
      </w:r>
      <w:r w:rsidR="00CF7C98">
        <w:rPr>
          <w:szCs w:val="24"/>
        </w:rPr>
        <w:t>surveyed.</w:t>
      </w:r>
      <w:r w:rsidRPr="009D538D" w:rsidR="00CF7C98">
        <w:rPr>
          <w:szCs w:val="24"/>
        </w:rPr>
        <w:t xml:space="preserve"> The</w:t>
      </w:r>
      <w:r w:rsidRPr="009D538D" w:rsidR="00597847">
        <w:rPr>
          <w:szCs w:val="24"/>
        </w:rPr>
        <w:t xml:space="preserve"> sample frame is audited by a </w:t>
      </w:r>
      <w:r w:rsidR="00D33CAD">
        <w:rPr>
          <w:szCs w:val="24"/>
        </w:rPr>
        <w:t xml:space="preserve">National Committee </w:t>
      </w:r>
      <w:r w:rsidR="008255C3">
        <w:rPr>
          <w:szCs w:val="24"/>
        </w:rPr>
        <w:t>for Quality Assurance (</w:t>
      </w:r>
      <w:r w:rsidRPr="009D538D" w:rsidR="00597847">
        <w:rPr>
          <w:szCs w:val="24"/>
        </w:rPr>
        <w:t>NCQA</w:t>
      </w:r>
      <w:r w:rsidR="008255C3">
        <w:rPr>
          <w:szCs w:val="24"/>
        </w:rPr>
        <w:t>)</w:t>
      </w:r>
      <w:r w:rsidRPr="009D538D" w:rsidR="00B17108">
        <w:rPr>
          <w:szCs w:val="24"/>
        </w:rPr>
        <w:t>-</w:t>
      </w:r>
      <w:r w:rsidRPr="009D538D" w:rsidR="00597847">
        <w:rPr>
          <w:szCs w:val="24"/>
        </w:rPr>
        <w:t xml:space="preserve">Licensed </w:t>
      </w:r>
      <w:r w:rsidRPr="00A3750D" w:rsidR="00A3750D">
        <w:rPr>
          <w:szCs w:val="24"/>
        </w:rPr>
        <w:t xml:space="preserve">Healthcare Effectiveness Data and Information Set </w:t>
      </w:r>
      <w:r w:rsidR="00A3750D">
        <w:rPr>
          <w:szCs w:val="24"/>
        </w:rPr>
        <w:t>(</w:t>
      </w:r>
      <w:r w:rsidRPr="009D538D" w:rsidR="00597847">
        <w:rPr>
          <w:szCs w:val="24"/>
        </w:rPr>
        <w:t>HEDIS</w:t>
      </w:r>
      <w:r w:rsidRPr="008C340B" w:rsidR="00597847">
        <w:rPr>
          <w:vertAlign w:val="superscript"/>
        </w:rPr>
        <w:t>®</w:t>
      </w:r>
      <w:r w:rsidRPr="00187CA0" w:rsidR="00A3750D">
        <w:t>)</w:t>
      </w:r>
      <w:r w:rsidRPr="00D453A2" w:rsidR="00597847">
        <w:rPr>
          <w:rStyle w:val="FootnoteReference"/>
          <w:szCs w:val="24"/>
        </w:rPr>
        <w:footnoteReference w:id="4"/>
      </w:r>
      <w:r w:rsidRPr="00D453A2" w:rsidR="00597847">
        <w:rPr>
          <w:szCs w:val="24"/>
        </w:rPr>
        <w:t xml:space="preserve"> Compliance Organization (NCQA</w:t>
      </w:r>
      <w:r w:rsidRPr="00D453A2" w:rsidR="00B17108">
        <w:rPr>
          <w:szCs w:val="24"/>
        </w:rPr>
        <w:t>-</w:t>
      </w:r>
      <w:r w:rsidRPr="009D538D" w:rsidR="00597847">
        <w:rPr>
          <w:szCs w:val="24"/>
        </w:rPr>
        <w:t xml:space="preserve">Certified HEDIS Compliance Auditor) to </w:t>
      </w:r>
      <w:r w:rsidR="00382D16">
        <w:rPr>
          <w:szCs w:val="24"/>
        </w:rPr>
        <w:t>verify</w:t>
      </w:r>
      <w:r w:rsidRPr="009D538D" w:rsidR="00597847">
        <w:rPr>
          <w:szCs w:val="24"/>
        </w:rPr>
        <w:t xml:space="preserve"> that the sample frame conforms to all established specifications.</w:t>
      </w:r>
      <w:r w:rsidRPr="009D538D" w:rsidR="00F63B42">
        <w:rPr>
          <w:szCs w:val="24"/>
        </w:rPr>
        <w:t xml:space="preserve"> </w:t>
      </w:r>
      <w:r w:rsidRPr="009D538D" w:rsidR="00E66B64">
        <w:rPr>
          <w:szCs w:val="24"/>
        </w:rPr>
        <w:t>Survey vendors then draw a</w:t>
      </w:r>
      <w:r w:rsidRPr="009D538D" w:rsidR="003B39CA">
        <w:rPr>
          <w:szCs w:val="24"/>
        </w:rPr>
        <w:t xml:space="preserve"> random sample from each </w:t>
      </w:r>
      <w:r w:rsidRPr="009D538D" w:rsidR="00011A63">
        <w:rPr>
          <w:szCs w:val="24"/>
        </w:rPr>
        <w:t xml:space="preserve">audited </w:t>
      </w:r>
      <w:r w:rsidRPr="009D538D" w:rsidR="003B39CA">
        <w:rPr>
          <w:szCs w:val="24"/>
        </w:rPr>
        <w:t>eligible sample frame</w:t>
      </w:r>
      <w:r w:rsidRPr="009D538D" w:rsidR="00F63B42">
        <w:rPr>
          <w:szCs w:val="24"/>
        </w:rPr>
        <w:t>.</w:t>
      </w:r>
    </w:p>
    <w:p w:rsidR="00124FA0" w:rsidP="00187CA0" w:rsidRDefault="00124FA0" w14:paraId="44AB60AC" w14:textId="77777777">
      <w:pPr>
        <w:pStyle w:val="Heading2"/>
      </w:pPr>
      <w:bookmarkStart w:name="_Toc31096459" w:id="4"/>
      <w:r>
        <w:t xml:space="preserve">1.3 </w:t>
      </w:r>
      <w:r w:rsidRPr="003E08DD">
        <w:t>Sample</w:t>
      </w:r>
      <w:r>
        <w:t xml:space="preserve"> Size</w:t>
      </w:r>
      <w:bookmarkEnd w:id="4"/>
    </w:p>
    <w:p w:rsidR="003E07E6" w:rsidP="009D538D" w:rsidRDefault="003C1949" w14:paraId="15083E44" w14:textId="77777777">
      <w:pPr>
        <w:pStyle w:val="BodyText"/>
        <w:spacing w:before="0" w:line="240" w:lineRule="auto"/>
        <w:ind w:firstLine="0"/>
      </w:pPr>
      <w:r>
        <w:t xml:space="preserve">For the </w:t>
      </w:r>
      <w:r w:rsidR="00043982">
        <w:t>20</w:t>
      </w:r>
      <w:r w:rsidR="00617896">
        <w:t>2</w:t>
      </w:r>
      <w:r w:rsidR="00043982">
        <w:t>1</w:t>
      </w:r>
      <w:r w:rsidR="00617896">
        <w:t xml:space="preserve"> </w:t>
      </w:r>
      <w:r>
        <w:t xml:space="preserve">QHP Enrollee Survey, CMS </w:t>
      </w:r>
      <w:r w:rsidR="008255C3">
        <w:t>continues to propose</w:t>
      </w:r>
      <w:r w:rsidR="000B6421">
        <w:t xml:space="preserve"> a sample size of 1,300 enrollees per reporting unit</w:t>
      </w:r>
      <w:r w:rsidR="4E4ECA3D">
        <w:t xml:space="preserve">. In the 2019 administration of the QHP Enrollee Survey, reporting units that had sufficient enrollment to produce the full sample of 1,300 enrollees received an average of 241 responses. </w:t>
      </w:r>
    </w:p>
    <w:p w:rsidRPr="002F6389" w:rsidR="003C1949" w:rsidP="009D538D" w:rsidRDefault="4E4ECA3D" w14:paraId="7DA880C5" w14:textId="1238DFB2">
      <w:pPr>
        <w:pStyle w:val="BodyText"/>
        <w:spacing w:before="0" w:line="240" w:lineRule="auto"/>
        <w:ind w:firstLine="0"/>
        <w:rPr>
          <w:rFonts w:cs="Times New Roman"/>
        </w:rPr>
      </w:pPr>
      <w:r>
        <w:t xml:space="preserve">Additionally, CMS </w:t>
      </w:r>
      <w:r w:rsidR="00C1178B">
        <w:t>will</w:t>
      </w:r>
      <w:r>
        <w:t xml:space="preserve"> continue to</w:t>
      </w:r>
      <w:r w:rsidR="003C1949">
        <w:t xml:space="preserve"> </w:t>
      </w:r>
      <w:r w:rsidR="000B6421">
        <w:t>allow QHP issuers</w:t>
      </w:r>
      <w:r w:rsidR="003C1949">
        <w:t xml:space="preserve"> t</w:t>
      </w:r>
      <w:r w:rsidR="00617896">
        <w:t>he option to oversample</w:t>
      </w:r>
      <w:r w:rsidR="00E66B64">
        <w:t xml:space="preserve"> in increments of 5</w:t>
      </w:r>
      <w:r w:rsidR="009834E4">
        <w:t xml:space="preserve"> percent</w:t>
      </w:r>
      <w:r w:rsidR="00617896">
        <w:t xml:space="preserve"> up to 30</w:t>
      </w:r>
      <w:r w:rsidR="009834E4">
        <w:t xml:space="preserve"> percent</w:t>
      </w:r>
      <w:r w:rsidR="00617896">
        <w:t xml:space="preserve"> (1,690 enrollees</w:t>
      </w:r>
      <w:r w:rsidR="71D34B97">
        <w:t xml:space="preserve"> maximum</w:t>
      </w:r>
      <w:r w:rsidR="00617896">
        <w:t>)</w:t>
      </w:r>
      <w:r w:rsidR="003C1949">
        <w:t xml:space="preserve"> upon approval.</w:t>
      </w:r>
      <w:r w:rsidR="005D1AA1">
        <w:t xml:space="preserve"> </w:t>
      </w:r>
      <w:r w:rsidR="00535585">
        <w:t xml:space="preserve">QHP issuers may want to oversample </w:t>
      </w:r>
      <w:r w:rsidR="3A040B2D">
        <w:t xml:space="preserve">in effort </w:t>
      </w:r>
      <w:r w:rsidR="00535585">
        <w:t xml:space="preserve">to increase response rates, </w:t>
      </w:r>
      <w:r w:rsidR="008C340B">
        <w:t xml:space="preserve">increase the likelihood that a reportable result for QRS is achieved, or </w:t>
      </w:r>
      <w:r w:rsidR="0CACB775">
        <w:t xml:space="preserve">improve </w:t>
      </w:r>
      <w:r w:rsidR="00535585">
        <w:t>the reliability and validity of survey results.</w:t>
      </w:r>
      <w:r w:rsidR="00225420">
        <w:t xml:space="preserve"> </w:t>
      </w:r>
      <w:r w:rsidR="2C7022D6">
        <w:t>There is preceden</w:t>
      </w:r>
      <w:r w:rsidR="006D136A">
        <w:t>t</w:t>
      </w:r>
      <w:r w:rsidR="2C7022D6">
        <w:t xml:space="preserve"> to</w:t>
      </w:r>
      <w:r w:rsidR="5FFC5E0E">
        <w:t xml:space="preserve"> allow for</w:t>
      </w:r>
      <w:r w:rsidR="2C7022D6">
        <w:t xml:space="preserve"> o</w:t>
      </w:r>
      <w:r w:rsidRPr="2F19BFBF" w:rsidR="00E66B64">
        <w:rPr>
          <w:rFonts w:cs="Times New Roman"/>
        </w:rPr>
        <w:t xml:space="preserve">versampling </w:t>
      </w:r>
      <w:r w:rsidRPr="2F19BFBF" w:rsidR="3749ABD6">
        <w:rPr>
          <w:rFonts w:cs="Times New Roman"/>
        </w:rPr>
        <w:t xml:space="preserve">in </w:t>
      </w:r>
      <w:r w:rsidRPr="2F19BFBF" w:rsidR="0DC06E68">
        <w:rPr>
          <w:rFonts w:cs="Times New Roman"/>
        </w:rPr>
        <w:t xml:space="preserve">the implementation of </w:t>
      </w:r>
      <w:r w:rsidRPr="2F19BFBF" w:rsidR="00E66B64">
        <w:rPr>
          <w:rFonts w:cs="Times New Roman"/>
        </w:rPr>
        <w:t xml:space="preserve">CMS </w:t>
      </w:r>
      <w:r w:rsidR="002F6389">
        <w:rPr>
          <w:rFonts w:cs="Times New Roman"/>
        </w:rPr>
        <w:t>Consumer Assessment of Health Providers Surveys (</w:t>
      </w:r>
      <w:r w:rsidRPr="2F19BFBF" w:rsidR="00E66B64">
        <w:rPr>
          <w:rFonts w:cs="Times New Roman"/>
        </w:rPr>
        <w:t>CAHPS</w:t>
      </w:r>
      <w:r w:rsidRPr="2F19BFBF" w:rsidR="003E07E6">
        <w:rPr>
          <w:rFonts w:cs="Times New Roman"/>
          <w:vertAlign w:val="superscript"/>
        </w:rPr>
        <w:t>®</w:t>
      </w:r>
      <w:r w:rsidR="002F6389">
        <w:rPr>
          <w:rFonts w:cs="Times New Roman"/>
        </w:rPr>
        <w:t>)</w:t>
      </w:r>
      <w:r w:rsidRPr="2F19BFBF" w:rsidR="00E66B64">
        <w:rPr>
          <w:rFonts w:cs="Times New Roman"/>
        </w:rPr>
        <w:t xml:space="preserve"> surveys, such as </w:t>
      </w:r>
      <w:r w:rsidR="002F6389">
        <w:rPr>
          <w:rFonts w:cs="Times New Roman"/>
        </w:rPr>
        <w:t>Medicare Advantage and Prescription Drug Plans (</w:t>
      </w:r>
      <w:r w:rsidRPr="2F19BFBF" w:rsidR="00E66B64">
        <w:rPr>
          <w:rFonts w:cs="Times New Roman"/>
        </w:rPr>
        <w:t>MA &amp; PDP</w:t>
      </w:r>
      <w:r w:rsidR="002F6389">
        <w:rPr>
          <w:rFonts w:cs="Times New Roman"/>
        </w:rPr>
        <w:t>)</w:t>
      </w:r>
      <w:r w:rsidRPr="2F19BFBF" w:rsidR="00E66B64">
        <w:rPr>
          <w:rFonts w:cs="Times New Roman"/>
        </w:rPr>
        <w:t xml:space="preserve"> CAHPS, which permit oversampling at the contract level upon request to CMS. </w:t>
      </w:r>
      <w:r w:rsidR="00F2560D">
        <w:rPr>
          <w:rFonts w:cs="Times New Roman"/>
        </w:rPr>
        <w:t xml:space="preserve">In the 2019 administration of the QHP Enrollee Survey, 95 out of the 214 eligible reporting units opted to oversample. </w:t>
      </w:r>
    </w:p>
    <w:p w:rsidRPr="00A639DF" w:rsidR="00101D3E" w:rsidP="00A639DF" w:rsidRDefault="00101D3E" w14:paraId="58721062" w14:textId="77777777">
      <w:pPr>
        <w:pStyle w:val="Heading1"/>
      </w:pPr>
      <w:bookmarkStart w:name="_Toc151782200" w:id="5"/>
      <w:bookmarkStart w:name="_Toc158526236" w:id="6"/>
      <w:bookmarkStart w:name="_Toc302543541" w:id="7"/>
      <w:bookmarkStart w:name="_Toc252178318" w:id="8"/>
      <w:bookmarkStart w:name="_Toc375154525" w:id="9"/>
      <w:bookmarkStart w:name="_Toc31096460" w:id="10"/>
      <w:r w:rsidRPr="00A639DF">
        <w:t>2.</w:t>
      </w:r>
      <w:r w:rsidRPr="00A639DF" w:rsidR="00A639DF">
        <w:tab/>
      </w:r>
      <w:r w:rsidRPr="00A639DF">
        <w:t>Information Collection Procedures</w:t>
      </w:r>
      <w:bookmarkEnd w:id="5"/>
      <w:bookmarkEnd w:id="6"/>
      <w:bookmarkEnd w:id="7"/>
      <w:bookmarkEnd w:id="8"/>
      <w:bookmarkEnd w:id="9"/>
      <w:bookmarkEnd w:id="10"/>
    </w:p>
    <w:p w:rsidR="003E07E6" w:rsidP="00D453A2" w:rsidRDefault="003C02F9" w14:paraId="1439E827" w14:textId="1626C378">
      <w:pPr>
        <w:spacing w:after="120"/>
        <w:rPr>
          <w:rFonts w:eastAsiaTheme="minorEastAsia"/>
        </w:rPr>
      </w:pPr>
      <w:r w:rsidRPr="2F19BFBF">
        <w:rPr>
          <w:rFonts w:eastAsiaTheme="minorEastAsia"/>
        </w:rPr>
        <w:t xml:space="preserve">The QHP Enrollee Survey </w:t>
      </w:r>
      <w:r w:rsidR="00F32BCC">
        <w:rPr>
          <w:rFonts w:eastAsiaTheme="minorEastAsia"/>
        </w:rPr>
        <w:t xml:space="preserve">is </w:t>
      </w:r>
      <w:r w:rsidRPr="2F19BFBF">
        <w:rPr>
          <w:rFonts w:eastAsiaTheme="minorEastAsia"/>
        </w:rPr>
        <w:t xml:space="preserve">conducted by </w:t>
      </w:r>
      <w:r w:rsidRPr="2F19BFBF" w:rsidR="00BC60FD">
        <w:rPr>
          <w:rFonts w:eastAsiaTheme="minorEastAsia"/>
        </w:rPr>
        <w:t>HHS</w:t>
      </w:r>
      <w:r w:rsidRPr="2F19BFBF">
        <w:rPr>
          <w:rFonts w:eastAsiaTheme="minorEastAsia"/>
        </w:rPr>
        <w:t xml:space="preserve">-approved survey vendors </w:t>
      </w:r>
      <w:r w:rsidRPr="2F19BFBF" w:rsidR="008A5BA3">
        <w:rPr>
          <w:rFonts w:eastAsiaTheme="minorEastAsia"/>
        </w:rPr>
        <w:t xml:space="preserve">that </w:t>
      </w:r>
      <w:r w:rsidRPr="2F19BFBF">
        <w:rPr>
          <w:rFonts w:eastAsiaTheme="minorEastAsia"/>
        </w:rPr>
        <w:t>meet minimum business requirements. A similar system is currently u</w:t>
      </w:r>
      <w:r w:rsidRPr="2F19BFBF" w:rsidR="00011A63">
        <w:rPr>
          <w:rFonts w:eastAsiaTheme="minorEastAsia"/>
        </w:rPr>
        <w:t>sed</w:t>
      </w:r>
      <w:r w:rsidRPr="2F19BFBF">
        <w:rPr>
          <w:rFonts w:eastAsiaTheme="minorEastAsia"/>
        </w:rPr>
        <w:t xml:space="preserve"> for CMS surveys, including Medicare CAHPS, Hospital CAHPS (HCAHPS), Home Health CAHPS (HHCAHPS), the CAHPS Survey for Accountable Care Organizations, and the Health Outcomes Survey. </w:t>
      </w:r>
    </w:p>
    <w:p w:rsidRPr="00440363" w:rsidR="003C02F9" w:rsidP="00D453A2" w:rsidRDefault="003C02F9" w14:paraId="2AEB7670" w14:textId="4F9EA557">
      <w:pPr>
        <w:spacing w:after="120"/>
      </w:pPr>
      <w:r w:rsidRPr="2F19BFBF">
        <w:rPr>
          <w:rFonts w:eastAsiaTheme="minorEastAsia"/>
        </w:rPr>
        <w:t xml:space="preserve">Under this model, all </w:t>
      </w:r>
      <w:r w:rsidRPr="2F19BFBF" w:rsidR="00011A63">
        <w:rPr>
          <w:rFonts w:eastAsiaTheme="minorEastAsia"/>
        </w:rPr>
        <w:t>issuers</w:t>
      </w:r>
      <w:r w:rsidRPr="2F19BFBF">
        <w:rPr>
          <w:rFonts w:eastAsiaTheme="minorEastAsia"/>
        </w:rPr>
        <w:t xml:space="preserve"> that are required to conduct the QHP Enrollee Survey must contract with </w:t>
      </w:r>
      <w:r>
        <w:rPr>
          <w:rFonts w:eastAsiaTheme="minorEastAsia"/>
        </w:rPr>
        <w:t>a</w:t>
      </w:r>
      <w:r w:rsidR="004A7AD5">
        <w:rPr>
          <w:rFonts w:eastAsiaTheme="minorEastAsia"/>
        </w:rPr>
        <w:t>n</w:t>
      </w:r>
      <w:r w:rsidRPr="2F19BFBF">
        <w:rPr>
          <w:rFonts w:eastAsiaTheme="minorEastAsia"/>
        </w:rPr>
        <w:t xml:space="preserve"> </w:t>
      </w:r>
      <w:r w:rsidRPr="2F19BFBF" w:rsidR="000B2A1F">
        <w:rPr>
          <w:rFonts w:eastAsiaTheme="minorEastAsia"/>
        </w:rPr>
        <w:t>HHS</w:t>
      </w:r>
      <w:r w:rsidRPr="2F19BFBF">
        <w:rPr>
          <w:rFonts w:eastAsiaTheme="minorEastAsia"/>
        </w:rPr>
        <w:t xml:space="preserve">-approved survey vendor to collect the data and submit it to CMS on their behalf </w:t>
      </w:r>
      <w:r w:rsidRPr="2F19BFBF">
        <w:rPr>
          <w:rFonts w:eastAsiaTheme="minorEastAsia"/>
        </w:rPr>
        <w:lastRenderedPageBreak/>
        <w:t>(</w:t>
      </w:r>
      <w:r>
        <w:t xml:space="preserve">45 CFR § 156.1125(a)). CMS is responsible for approving and training vendors, providing technical assistance to vendors, and overseeing vendors to </w:t>
      </w:r>
      <w:r w:rsidR="003E53FA">
        <w:t>verify</w:t>
      </w:r>
      <w:r>
        <w:t xml:space="preserve"> that they are following the data collection protocols. </w:t>
      </w:r>
    </w:p>
    <w:p w:rsidR="00F32BCC" w:rsidP="009D538D" w:rsidRDefault="003C02F9" w14:paraId="688EA17A" w14:textId="03A3660F">
      <w:pPr>
        <w:pStyle w:val="PBulletLast"/>
        <w:numPr>
          <w:ilvl w:val="0"/>
          <w:numId w:val="0"/>
        </w:numPr>
        <w:spacing w:after="120"/>
      </w:pPr>
      <w:r>
        <w:t xml:space="preserve">The data collection protocol for the </w:t>
      </w:r>
      <w:r w:rsidR="00043982">
        <w:t>20</w:t>
      </w:r>
      <w:r w:rsidR="0045194F">
        <w:t>21</w:t>
      </w:r>
      <w:r w:rsidR="00043982">
        <w:t xml:space="preserve"> </w:t>
      </w:r>
      <w:r>
        <w:t xml:space="preserve">QHP Enrollee Survey </w:t>
      </w:r>
      <w:r w:rsidR="00043982">
        <w:t>continue</w:t>
      </w:r>
      <w:r w:rsidR="00F32BCC">
        <w:t>s</w:t>
      </w:r>
      <w:r w:rsidR="00043982">
        <w:t xml:space="preserve"> to utilize the same data collection protocol, using </w:t>
      </w:r>
      <w:r>
        <w:t xml:space="preserve">a mixed-mode methodology that combines </w:t>
      </w:r>
      <w:r w:rsidR="0086721C">
        <w:t>intern</w:t>
      </w:r>
      <w:r>
        <w:t>e</w:t>
      </w:r>
      <w:r w:rsidR="0086721C">
        <w:t>t</w:t>
      </w:r>
      <w:r>
        <w:t>, mail, and telephon</w:t>
      </w:r>
      <w:r w:rsidR="00C80577">
        <w:t xml:space="preserve">e surveys. </w:t>
      </w:r>
      <w:r w:rsidR="00DB01CD">
        <w:t>A</w:t>
      </w:r>
      <w:r w:rsidR="00C80577">
        <w:t>ll sampled enrollees receive a prenotifi</w:t>
      </w:r>
      <w:r w:rsidR="00BA3F15">
        <w:t xml:space="preserve">cation letter </w:t>
      </w:r>
      <w:r w:rsidR="593BE524">
        <w:t xml:space="preserve">that </w:t>
      </w:r>
      <w:r w:rsidR="00BA3F15">
        <w:t>inform</w:t>
      </w:r>
      <w:r w:rsidR="7F9BAEED">
        <w:t>s</w:t>
      </w:r>
      <w:r w:rsidR="00BA3F15">
        <w:t xml:space="preserve"> them th</w:t>
      </w:r>
      <w:r w:rsidR="00C80577">
        <w:t>at they have been sampled for the survey and provid</w:t>
      </w:r>
      <w:r w:rsidR="0F528C15">
        <w:t>es</w:t>
      </w:r>
      <w:r w:rsidR="00C80577">
        <w:t xml:space="preserve"> them with information about the survey and how the data collected will be used. </w:t>
      </w:r>
      <w:r w:rsidR="00C622AA">
        <w:t xml:space="preserve">The prenotification letter also </w:t>
      </w:r>
      <w:r w:rsidR="002E4EC5">
        <w:t>provides</w:t>
      </w:r>
      <w:r w:rsidR="00C622AA">
        <w:t xml:space="preserve"> </w:t>
      </w:r>
      <w:r w:rsidR="00C80577">
        <w:t>information on completing the survey online</w:t>
      </w:r>
      <w:r w:rsidR="002E4EC5">
        <w:t xml:space="preserve">, including the website </w:t>
      </w:r>
      <w:r w:rsidR="00AB2F07">
        <w:t>URL</w:t>
      </w:r>
      <w:r w:rsidR="002E4EC5">
        <w:t xml:space="preserve"> and the sample member’s </w:t>
      </w:r>
      <w:r w:rsidR="00F2560D">
        <w:t>login credentials</w:t>
      </w:r>
      <w:r w:rsidR="002E4EC5">
        <w:t>, which are unique to each sample member.</w:t>
      </w:r>
      <w:r w:rsidR="00C80577">
        <w:t xml:space="preserve"> </w:t>
      </w:r>
    </w:p>
    <w:p w:rsidR="00F32BCC" w:rsidP="009D538D" w:rsidRDefault="001122EC" w14:paraId="77B606D4" w14:textId="3E825D03">
      <w:pPr>
        <w:pStyle w:val="PBulletLast"/>
        <w:numPr>
          <w:ilvl w:val="0"/>
          <w:numId w:val="0"/>
        </w:numPr>
        <w:spacing w:after="120"/>
      </w:pPr>
      <w:r>
        <w:t xml:space="preserve">On </w:t>
      </w:r>
      <w:r w:rsidR="00921ADA">
        <w:t>D</w:t>
      </w:r>
      <w:r>
        <w:t>ay 6</w:t>
      </w:r>
      <w:r w:rsidR="00187CA0">
        <w:t xml:space="preserve"> of fielding</w:t>
      </w:r>
      <w:r w:rsidR="00F32BCC">
        <w:t>,</w:t>
      </w:r>
      <w:r w:rsidR="00423ABF">
        <w:t xml:space="preserve"> </w:t>
      </w:r>
      <w:r w:rsidR="000B0873">
        <w:t>sampled enrollees</w:t>
      </w:r>
      <w:r w:rsidR="00F2560D">
        <w:t xml:space="preserve"> </w:t>
      </w:r>
      <w:r w:rsidR="003C0F5F">
        <w:t xml:space="preserve">who provided their issuer </w:t>
      </w:r>
      <w:r w:rsidR="00F2560D">
        <w:t>with an email address</w:t>
      </w:r>
      <w:r w:rsidR="00423ABF">
        <w:t xml:space="preserve"> receive a notification email a</w:t>
      </w:r>
      <w:r w:rsidR="00364A8E">
        <w:t xml:space="preserve">nd survey vendors will mail the </w:t>
      </w:r>
      <w:r w:rsidR="00462712">
        <w:t xml:space="preserve">first </w:t>
      </w:r>
      <w:r w:rsidR="00364A8E">
        <w:t>mail survey. The mail survey does not include a link to the internet survey</w:t>
      </w:r>
      <w:r w:rsidR="00F2560D">
        <w:t>.</w:t>
      </w:r>
      <w:r w:rsidR="00364A8E">
        <w:t xml:space="preserve"> </w:t>
      </w:r>
      <w:r w:rsidR="00F2560D">
        <w:t>The first mail survey</w:t>
      </w:r>
      <w:r w:rsidR="00364A8E">
        <w:t xml:space="preserve"> is followed by a reminder email and a reminder letter </w:t>
      </w:r>
      <w:r w:rsidR="00921ADA">
        <w:t>on Day 19</w:t>
      </w:r>
      <w:r w:rsidR="00364A8E">
        <w:t xml:space="preserve">. </w:t>
      </w:r>
    </w:p>
    <w:p w:rsidR="00101D3E" w:rsidP="009D538D" w:rsidRDefault="00364A8E" w14:paraId="262B83AD" w14:textId="1E56DCE0">
      <w:pPr>
        <w:pStyle w:val="PBulletLast"/>
        <w:numPr>
          <w:ilvl w:val="0"/>
          <w:numId w:val="0"/>
        </w:numPr>
        <w:spacing w:after="120"/>
      </w:pPr>
      <w:r>
        <w:t xml:space="preserve">A second mail survey and final reminder email are </w:t>
      </w:r>
      <w:r w:rsidR="007C7A25">
        <w:t>mailed on Day 33</w:t>
      </w:r>
      <w:r w:rsidR="00A07772">
        <w:t xml:space="preserve">. </w:t>
      </w:r>
      <w:r w:rsidR="00C80577">
        <w:t>Finally,</w:t>
      </w:r>
      <w:r>
        <w:t xml:space="preserve"> </w:t>
      </w:r>
      <w:r w:rsidR="007C7A25">
        <w:t>on Day 54</w:t>
      </w:r>
      <w:r w:rsidR="39208766">
        <w:t>,</w:t>
      </w:r>
      <w:r w:rsidR="00C80577">
        <w:t xml:space="preserve"> survey vendors </w:t>
      </w:r>
      <w:r w:rsidR="002E4EC5">
        <w:t xml:space="preserve">will </w:t>
      </w:r>
      <w:r w:rsidR="00C80577">
        <w:t>initiate telephone follow-up calls</w:t>
      </w:r>
      <w:r w:rsidR="00DA5E59">
        <w:t>,</w:t>
      </w:r>
      <w:r w:rsidR="00C80577">
        <w:t xml:space="preserve"> making </w:t>
      </w:r>
      <w:r w:rsidR="00F74085">
        <w:t xml:space="preserve">no more than </w:t>
      </w:r>
      <w:r w:rsidR="00C80577">
        <w:t xml:space="preserve">six attempts </w:t>
      </w:r>
      <w:r w:rsidRPr="00A07772" w:rsidR="00C80577">
        <w:t>on varying days of the week and at differing times of the day.</w:t>
      </w:r>
      <w:r w:rsidRPr="00A07772">
        <w:t xml:space="preserve"> Data collection ends on Day 73.</w:t>
      </w:r>
      <w:r w:rsidRPr="00A07772" w:rsidR="00C80577">
        <w:t xml:space="preserve"> </w:t>
      </w:r>
      <w:r w:rsidR="00F32BCC">
        <w:fldChar w:fldCharType="begin"/>
      </w:r>
      <w:r w:rsidR="00F32BCC">
        <w:instrText xml:space="preserve"> REF _Ref31639591 \h </w:instrText>
      </w:r>
      <w:r w:rsidR="00F32BCC">
        <w:fldChar w:fldCharType="separate"/>
      </w:r>
      <w:r w:rsidRPr="00626213" w:rsidR="00CF7C98">
        <w:t>Exhibit B</w:t>
      </w:r>
      <w:r w:rsidR="00CF7C98">
        <w:rPr>
          <w:noProof/>
        </w:rPr>
        <w:t>1</w:t>
      </w:r>
      <w:r w:rsidR="00F32BCC">
        <w:fldChar w:fldCharType="end"/>
      </w:r>
      <w:r w:rsidR="00F32BCC">
        <w:t xml:space="preserve"> </w:t>
      </w:r>
      <w:r w:rsidRPr="00A07772" w:rsidR="00A07772">
        <w:t>includes the complete fielding schedule.</w:t>
      </w:r>
    </w:p>
    <w:p w:rsidRPr="005363CF" w:rsidR="00FE7C77" w:rsidP="00187CA0" w:rsidRDefault="00626213" w14:paraId="2C7BFDE2" w14:textId="3FA51B3B">
      <w:pPr>
        <w:pStyle w:val="Caption"/>
        <w:rPr>
          <w:rFonts w:eastAsiaTheme="minorEastAsia"/>
        </w:rPr>
      </w:pPr>
      <w:bookmarkStart w:name="_Ref31639591" w:id="11"/>
      <w:bookmarkStart w:name="_Toc31642450" w:id="12"/>
      <w:r w:rsidRPr="003E08DD">
        <w:t>Exhibit B</w:t>
      </w:r>
      <w:r w:rsidRPr="003E08DD">
        <w:fldChar w:fldCharType="begin"/>
      </w:r>
      <w:r w:rsidRPr="00187CA0">
        <w:instrText xml:space="preserve"> SEQ Exhibit_B \* ARABIC </w:instrText>
      </w:r>
      <w:r w:rsidRPr="003E08DD">
        <w:fldChar w:fldCharType="separate"/>
      </w:r>
      <w:r w:rsidR="00CF7C98">
        <w:rPr>
          <w:noProof/>
        </w:rPr>
        <w:t>1</w:t>
      </w:r>
      <w:r w:rsidRPr="003E08DD">
        <w:fldChar w:fldCharType="end"/>
      </w:r>
      <w:bookmarkEnd w:id="11"/>
      <w:r w:rsidRPr="003E08DD">
        <w:t>. Data Collection Protocol for 2021 QHP Enrollee Survey</w:t>
      </w:r>
      <w:bookmarkEnd w:id="12"/>
    </w:p>
    <w:tbl>
      <w:tblPr>
        <w:tblStyle w:val="BAH1StyleTable"/>
        <w:tblW w:w="936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1E0" w:firstRow="1" w:lastRow="1" w:firstColumn="1" w:lastColumn="1" w:noHBand="0" w:noVBand="0"/>
      </w:tblPr>
      <w:tblGrid>
        <w:gridCol w:w="6475"/>
        <w:gridCol w:w="2885"/>
      </w:tblGrid>
      <w:tr w:rsidRPr="005363CF" w:rsidR="00FE7C77" w:rsidTr="00187CA0" w14:paraId="67E29D3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75" w:type="dxa"/>
            <w:shd w:val="clear" w:color="auto" w:fill="1F497D"/>
            <w:hideMark/>
          </w:tcPr>
          <w:p w:rsidRPr="00187CA0" w:rsidR="00FE7C77" w:rsidP="00187CA0" w:rsidRDefault="00FE7C77" w14:paraId="6D9DDFB4" w14:textId="77777777">
            <w:pPr>
              <w:pStyle w:val="TabHeading"/>
              <w:rPr>
                <w:rFonts w:ascii="Arial Narrow" w:hAnsi="Arial Narrow"/>
                <w:b w:val="0"/>
                <w:sz w:val="22"/>
              </w:rPr>
            </w:pPr>
            <w:r w:rsidRPr="00187CA0">
              <w:rPr>
                <w:rFonts w:ascii="Arial Narrow" w:hAnsi="Arial Narrow"/>
                <w:sz w:val="22"/>
              </w:rPr>
              <w:t>Task</w:t>
            </w:r>
          </w:p>
        </w:tc>
        <w:tc>
          <w:tcPr>
            <w:tcW w:w="2885" w:type="dxa"/>
            <w:shd w:val="clear" w:color="auto" w:fill="1F497D"/>
            <w:hideMark/>
          </w:tcPr>
          <w:p w:rsidRPr="00187CA0" w:rsidR="00FE7C77" w:rsidP="00187CA0" w:rsidRDefault="00FE7C77" w14:paraId="5C9C0116" w14:textId="77777777">
            <w:pPr>
              <w:pStyle w:val="TabHeading"/>
              <w:cnfStyle w:val="100000000000" w:firstRow="1" w:lastRow="0" w:firstColumn="0" w:lastColumn="0" w:oddVBand="0" w:evenVBand="0" w:oddHBand="0" w:evenHBand="0" w:firstRowFirstColumn="0" w:firstRowLastColumn="0" w:lastRowFirstColumn="0" w:lastRowLastColumn="0"/>
              <w:rPr>
                <w:rFonts w:ascii="Arial Narrow" w:hAnsi="Arial Narrow"/>
                <w:b w:val="0"/>
                <w:sz w:val="22"/>
              </w:rPr>
            </w:pPr>
            <w:r w:rsidRPr="00187CA0">
              <w:rPr>
                <w:rFonts w:ascii="Arial Narrow" w:hAnsi="Arial Narrow"/>
                <w:spacing w:val="-1"/>
                <w:sz w:val="22"/>
              </w:rPr>
              <w:t>Timeframe</w:t>
            </w:r>
          </w:p>
        </w:tc>
      </w:tr>
      <w:tr w:rsidRPr="005363CF" w:rsidR="00FE7C77" w:rsidTr="00187CA0" w14:paraId="2E4D793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hideMark/>
          </w:tcPr>
          <w:p w:rsidRPr="00967653" w:rsidR="00FE7C77" w:rsidP="00187CA0" w:rsidRDefault="00FE7C77" w14:paraId="7BB5C986" w14:textId="77777777">
            <w:pPr>
              <w:pStyle w:val="TabTextCenter"/>
              <w:keepNext/>
              <w:ind w:left="40"/>
              <w:rPr>
                <w:rFonts w:ascii="Arial Narrow" w:hAnsi="Arial Narrow" w:eastAsia="Arial"/>
                <w:color w:val="auto"/>
                <w:sz w:val="22"/>
              </w:rPr>
            </w:pPr>
            <w:r w:rsidRPr="00967653">
              <w:rPr>
                <w:rFonts w:ascii="Arial Narrow" w:hAnsi="Arial Narrow" w:eastAsia="Arial"/>
                <w:color w:val="auto"/>
                <w:sz w:val="22"/>
              </w:rPr>
              <w:t>Sample</w:t>
            </w:r>
            <w:r w:rsidRPr="00967653">
              <w:rPr>
                <w:rFonts w:ascii="Arial Narrow" w:hAnsi="Arial Narrow" w:eastAsia="Arial"/>
                <w:color w:val="auto"/>
                <w:spacing w:val="-2"/>
                <w:sz w:val="22"/>
              </w:rPr>
              <w:t xml:space="preserve"> </w:t>
            </w:r>
            <w:r w:rsidRPr="00967653">
              <w:rPr>
                <w:rFonts w:ascii="Arial Narrow" w:hAnsi="Arial Narrow" w:eastAsia="Arial"/>
                <w:color w:val="auto"/>
                <w:sz w:val="22"/>
              </w:rPr>
              <w:t>enrollees per sampling</w:t>
            </w:r>
            <w:r w:rsidRPr="00967653">
              <w:rPr>
                <w:rFonts w:ascii="Arial Narrow" w:hAnsi="Arial Narrow" w:eastAsia="Arial"/>
                <w:color w:val="auto"/>
                <w:spacing w:val="1"/>
                <w:sz w:val="22"/>
              </w:rPr>
              <w:t xml:space="preserve"> </w:t>
            </w:r>
            <w:r w:rsidRPr="00967653">
              <w:rPr>
                <w:rFonts w:ascii="Arial Narrow" w:hAnsi="Arial Narrow" w:eastAsia="Arial"/>
                <w:color w:val="auto"/>
                <w:sz w:val="22"/>
              </w:rPr>
              <w:t>protocols.</w:t>
            </w:r>
          </w:p>
        </w:tc>
        <w:tc>
          <w:tcPr>
            <w:tcW w:w="2885" w:type="dxa"/>
            <w:hideMark/>
          </w:tcPr>
          <w:p w:rsidRPr="00187CA0" w:rsidR="00FE7C77" w:rsidP="00187CA0" w:rsidRDefault="00FE7C77" w14:paraId="080120A1" w14:textId="4B46E5DA">
            <w:pPr>
              <w:pStyle w:val="TabTextCenter"/>
              <w:ind w:left="50"/>
              <w:cnfStyle w:val="000000100000" w:firstRow="0" w:lastRow="0" w:firstColumn="0" w:lastColumn="0" w:oddVBand="0" w:evenVBand="0" w:oddHBand="1" w:evenHBand="0" w:firstRowFirstColumn="0" w:firstRowLastColumn="0" w:lastRowFirstColumn="0" w:lastRowLastColumn="0"/>
              <w:rPr>
                <w:rFonts w:ascii="Arial Narrow" w:hAnsi="Arial Narrow" w:eastAsia="Arial"/>
                <w:sz w:val="22"/>
              </w:rPr>
            </w:pPr>
            <w:r w:rsidRPr="00187CA0">
              <w:rPr>
                <w:rFonts w:ascii="Arial Narrow" w:hAnsi="Arial Narrow" w:eastAsia="Arial"/>
                <w:iCs/>
                <w:sz w:val="22"/>
              </w:rPr>
              <w:t>January</w:t>
            </w:r>
            <w:r w:rsidRPr="00187CA0">
              <w:rPr>
                <w:rFonts w:ascii="Arial Narrow" w:hAnsi="Arial Narrow" w:eastAsia="Arial"/>
                <w:iCs/>
                <w:spacing w:val="-2"/>
                <w:sz w:val="22"/>
              </w:rPr>
              <w:t xml:space="preserve"> </w:t>
            </w:r>
            <w:r w:rsidRPr="00187CA0">
              <w:rPr>
                <w:rFonts w:ascii="Arial Narrow" w:hAnsi="Arial Narrow" w:eastAsia="Arial"/>
                <w:iCs/>
                <w:sz w:val="22"/>
              </w:rPr>
              <w:t>– February</w:t>
            </w:r>
            <w:r w:rsidRPr="00187CA0">
              <w:rPr>
                <w:rFonts w:ascii="Arial Narrow" w:hAnsi="Arial Narrow" w:eastAsia="Arial"/>
                <w:iCs/>
                <w:spacing w:val="1"/>
                <w:sz w:val="22"/>
              </w:rPr>
              <w:t xml:space="preserve"> </w:t>
            </w:r>
            <w:r w:rsidRPr="00187CA0">
              <w:rPr>
                <w:rFonts w:ascii="Arial Narrow" w:hAnsi="Arial Narrow" w:eastAsia="Arial"/>
                <w:iCs/>
                <w:sz w:val="22"/>
              </w:rPr>
              <w:t>202</w:t>
            </w:r>
            <w:r w:rsidRPr="00187CA0" w:rsidR="005B408B">
              <w:rPr>
                <w:rFonts w:ascii="Arial Narrow" w:hAnsi="Arial Narrow" w:eastAsia="Arial"/>
                <w:iCs/>
                <w:sz w:val="22"/>
              </w:rPr>
              <w:t>1</w:t>
            </w:r>
          </w:p>
        </w:tc>
      </w:tr>
      <w:tr w:rsidRPr="005363CF" w:rsidR="00FE7C77" w:rsidTr="00187CA0" w14:paraId="5F586A0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shd w:val="clear" w:color="auto" w:fill="DBE5F1"/>
            <w:hideMark/>
          </w:tcPr>
          <w:p w:rsidRPr="00967653" w:rsidR="00FE7C77" w:rsidP="00187CA0" w:rsidRDefault="00FE7C77" w14:paraId="6D2FD359" w14:textId="77777777">
            <w:pPr>
              <w:pStyle w:val="StyleTabBullet"/>
              <w:rPr>
                <w:color w:val="auto"/>
              </w:rPr>
            </w:pPr>
            <w:r w:rsidRPr="00967653">
              <w:rPr>
                <w:color w:val="auto"/>
              </w:rPr>
              <w:t>Mail prenotification letter to sampled enrollees.</w:t>
            </w:r>
          </w:p>
          <w:p w:rsidRPr="00967653" w:rsidR="00FE7C77" w:rsidP="00187CA0" w:rsidRDefault="00FE7C77" w14:paraId="5ECBE927" w14:textId="77777777">
            <w:pPr>
              <w:pStyle w:val="StyleTabBullet"/>
              <w:rPr>
                <w:color w:val="auto"/>
              </w:rPr>
            </w:pPr>
            <w:r w:rsidRPr="00967653">
              <w:rPr>
                <w:color w:val="auto"/>
              </w:rPr>
              <w:t>Activate internet survey(s).</w:t>
            </w:r>
          </w:p>
          <w:p w:rsidRPr="00967653" w:rsidR="00FE7C77" w:rsidP="00187CA0" w:rsidRDefault="00FE7C77" w14:paraId="4FBC65B1" w14:textId="77777777">
            <w:pPr>
              <w:pStyle w:val="StyleTabBullet"/>
              <w:rPr>
                <w:color w:val="auto"/>
              </w:rPr>
            </w:pPr>
            <w:r w:rsidRPr="00967653">
              <w:rPr>
                <w:color w:val="auto"/>
              </w:rPr>
              <w:t>Open customer support toll-free line.</w:t>
            </w:r>
          </w:p>
        </w:tc>
        <w:tc>
          <w:tcPr>
            <w:tcW w:w="2885" w:type="dxa"/>
            <w:shd w:val="clear" w:color="auto" w:fill="DBE5F1"/>
            <w:hideMark/>
          </w:tcPr>
          <w:p w:rsidRPr="00187CA0" w:rsidR="00FE7C77" w:rsidP="00187CA0" w:rsidRDefault="00FE7C77" w14:paraId="0996200E" w14:textId="0535C82D">
            <w:pPr>
              <w:pStyle w:val="TableParagraph"/>
              <w:spacing w:before="20" w:after="20"/>
              <w:ind w:left="50"/>
              <w:cnfStyle w:val="000000010000" w:firstRow="0" w:lastRow="0" w:firstColumn="0" w:lastColumn="0" w:oddVBand="0" w:evenVBand="0" w:oddHBand="0" w:evenHBand="1" w:firstRowFirstColumn="0" w:firstRowLastColumn="0" w:lastRowFirstColumn="0" w:lastRowLastColumn="0"/>
              <w:rPr>
                <w:rFonts w:ascii="Arial Narrow" w:hAnsi="Arial Narrow" w:eastAsia="Arial" w:cs="Arial"/>
                <w:szCs w:val="18"/>
              </w:rPr>
            </w:pPr>
            <w:r w:rsidRPr="00187CA0">
              <w:rPr>
                <w:rFonts w:ascii="Arial Narrow" w:hAnsi="Arial Narrow" w:eastAsia="Arial" w:cs="Arial"/>
                <w:iCs/>
                <w:spacing w:val="-1"/>
                <w:szCs w:val="18"/>
              </w:rPr>
              <w:t>Day</w:t>
            </w:r>
            <w:r w:rsidRPr="00187CA0">
              <w:rPr>
                <w:rFonts w:ascii="Arial Narrow" w:hAnsi="Arial Narrow" w:eastAsia="Arial" w:cs="Arial"/>
                <w:iCs/>
                <w:spacing w:val="1"/>
                <w:szCs w:val="18"/>
              </w:rPr>
              <w:t xml:space="preserve"> </w:t>
            </w:r>
            <w:r w:rsidRPr="00187CA0">
              <w:rPr>
                <w:rFonts w:ascii="Arial Narrow" w:hAnsi="Arial Narrow" w:eastAsia="Arial" w:cs="Arial"/>
                <w:iCs/>
                <w:szCs w:val="18"/>
              </w:rPr>
              <w:t>0</w:t>
            </w:r>
            <w:r w:rsidR="008B72E6">
              <w:rPr>
                <w:rFonts w:ascii="Arial Narrow" w:hAnsi="Arial Narrow" w:eastAsia="Arial" w:cs="Arial"/>
                <w:iCs/>
                <w:szCs w:val="18"/>
              </w:rPr>
              <w:t xml:space="preserve"> (Mid-Late February)</w:t>
            </w:r>
          </w:p>
        </w:tc>
      </w:tr>
      <w:tr w:rsidRPr="005363CF" w:rsidR="00FE7C77" w:rsidTr="00187CA0" w14:paraId="03D645B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hideMark/>
          </w:tcPr>
          <w:p w:rsidRPr="00967653" w:rsidR="00FE7C77" w:rsidP="00187CA0" w:rsidRDefault="00FE7C77" w14:paraId="5DE7E661" w14:textId="36894584">
            <w:pPr>
              <w:pStyle w:val="StyleTabBullet"/>
              <w:rPr>
                <w:color w:val="auto"/>
              </w:rPr>
            </w:pPr>
            <w:r w:rsidRPr="00967653">
              <w:rPr>
                <w:color w:val="auto"/>
              </w:rPr>
              <w:t>Mail</w:t>
            </w:r>
            <w:r w:rsidRPr="00967653">
              <w:rPr>
                <w:color w:val="auto"/>
                <w:spacing w:val="1"/>
              </w:rPr>
              <w:t xml:space="preserve"> </w:t>
            </w:r>
            <w:r w:rsidRPr="00967653">
              <w:rPr>
                <w:color w:val="auto"/>
              </w:rPr>
              <w:t>first survey</w:t>
            </w:r>
            <w:r w:rsidRPr="00967653">
              <w:rPr>
                <w:color w:val="auto"/>
                <w:spacing w:val="1"/>
              </w:rPr>
              <w:t xml:space="preserve"> </w:t>
            </w:r>
            <w:r w:rsidRPr="00967653">
              <w:rPr>
                <w:color w:val="auto"/>
              </w:rPr>
              <w:t>with</w:t>
            </w:r>
            <w:r w:rsidRPr="00967653">
              <w:rPr>
                <w:color w:val="auto"/>
                <w:spacing w:val="1"/>
              </w:rPr>
              <w:t xml:space="preserve"> </w:t>
            </w:r>
            <w:r w:rsidRPr="00967653">
              <w:rPr>
                <w:color w:val="auto"/>
              </w:rPr>
              <w:t>cover letter</w:t>
            </w:r>
            <w:r w:rsidRPr="00967653">
              <w:rPr>
                <w:color w:val="auto"/>
                <w:spacing w:val="-2"/>
              </w:rPr>
              <w:t xml:space="preserve"> </w:t>
            </w:r>
            <w:r w:rsidRPr="00967653">
              <w:rPr>
                <w:color w:val="auto"/>
              </w:rPr>
              <w:t>to</w:t>
            </w:r>
            <w:r w:rsidRPr="00967653">
              <w:rPr>
                <w:color w:val="auto"/>
                <w:spacing w:val="-2"/>
              </w:rPr>
              <w:t xml:space="preserve"> </w:t>
            </w:r>
            <w:r w:rsidRPr="00967653">
              <w:rPr>
                <w:color w:val="auto"/>
              </w:rPr>
              <w:t>nonrespondents six</w:t>
            </w:r>
            <w:r w:rsidRPr="00967653">
              <w:rPr>
                <w:color w:val="auto"/>
                <w:spacing w:val="39"/>
              </w:rPr>
              <w:t xml:space="preserve"> </w:t>
            </w:r>
            <w:r w:rsidRPr="00967653">
              <w:rPr>
                <w:color w:val="auto"/>
              </w:rPr>
              <w:t>calendar</w:t>
            </w:r>
            <w:r w:rsidRPr="00967653">
              <w:rPr>
                <w:color w:val="auto"/>
                <w:spacing w:val="-2"/>
              </w:rPr>
              <w:t xml:space="preserve"> </w:t>
            </w:r>
            <w:r w:rsidRPr="00967653">
              <w:rPr>
                <w:color w:val="auto"/>
              </w:rPr>
              <w:t>days</w:t>
            </w:r>
            <w:r w:rsidRPr="00967653">
              <w:rPr>
                <w:color w:val="auto"/>
                <w:spacing w:val="1"/>
              </w:rPr>
              <w:t xml:space="preserve"> </w:t>
            </w:r>
            <w:r w:rsidRPr="00967653">
              <w:rPr>
                <w:color w:val="auto"/>
              </w:rPr>
              <w:t>after the</w:t>
            </w:r>
            <w:r w:rsidRPr="00967653">
              <w:rPr>
                <w:color w:val="auto"/>
                <w:spacing w:val="1"/>
              </w:rPr>
              <w:t xml:space="preserve"> </w:t>
            </w:r>
            <w:r w:rsidRPr="00967653">
              <w:rPr>
                <w:color w:val="auto"/>
              </w:rPr>
              <w:t>prenotification</w:t>
            </w:r>
            <w:r w:rsidRPr="00967653">
              <w:rPr>
                <w:color w:val="auto"/>
                <w:spacing w:val="-2"/>
              </w:rPr>
              <w:t xml:space="preserve"> </w:t>
            </w:r>
            <w:r w:rsidRPr="00967653">
              <w:rPr>
                <w:color w:val="auto"/>
              </w:rPr>
              <w:t>letter is</w:t>
            </w:r>
            <w:r w:rsidRPr="00967653">
              <w:rPr>
                <w:color w:val="auto"/>
                <w:spacing w:val="1"/>
              </w:rPr>
              <w:t xml:space="preserve"> </w:t>
            </w:r>
            <w:r w:rsidRPr="00967653">
              <w:rPr>
                <w:color w:val="auto"/>
              </w:rPr>
              <w:t>mailed.</w:t>
            </w:r>
          </w:p>
          <w:p w:rsidRPr="00967653" w:rsidR="00FE7C77" w:rsidP="00187CA0" w:rsidRDefault="00FE7C77" w14:paraId="247E09A8" w14:textId="3D66C5D6">
            <w:pPr>
              <w:pStyle w:val="StyleTabBullet"/>
              <w:rPr>
                <w:color w:val="auto"/>
              </w:rPr>
            </w:pPr>
            <w:r w:rsidRPr="00967653">
              <w:rPr>
                <w:color w:val="auto"/>
              </w:rPr>
              <w:t>Send notification email to nonrespondents six calendar days after the prenotification letter is mailed, if applicable.</w:t>
            </w:r>
          </w:p>
        </w:tc>
        <w:tc>
          <w:tcPr>
            <w:tcW w:w="2885" w:type="dxa"/>
            <w:hideMark/>
          </w:tcPr>
          <w:p w:rsidRPr="00187CA0" w:rsidR="00FE7C77" w:rsidP="00187CA0" w:rsidRDefault="00FE7C77" w14:paraId="12453386" w14:textId="77777777">
            <w:pPr>
              <w:pStyle w:val="TableParagraph"/>
              <w:spacing w:before="20" w:after="20"/>
              <w:ind w:left="50"/>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Cs w:val="18"/>
              </w:rPr>
            </w:pPr>
            <w:r w:rsidRPr="00187CA0">
              <w:rPr>
                <w:rFonts w:ascii="Arial Narrow" w:hAnsi="Arial Narrow" w:eastAsia="Arial" w:cs="Arial"/>
                <w:iCs/>
                <w:spacing w:val="-1"/>
                <w:szCs w:val="18"/>
              </w:rPr>
              <w:t>Day</w:t>
            </w:r>
            <w:r w:rsidRPr="00187CA0">
              <w:rPr>
                <w:rFonts w:ascii="Arial Narrow" w:hAnsi="Arial Narrow" w:eastAsia="Arial" w:cs="Arial"/>
                <w:iCs/>
                <w:spacing w:val="1"/>
                <w:szCs w:val="18"/>
              </w:rPr>
              <w:t xml:space="preserve"> 6</w:t>
            </w:r>
          </w:p>
        </w:tc>
      </w:tr>
      <w:tr w:rsidRPr="005363CF" w:rsidR="00FE7C77" w:rsidTr="00187CA0" w14:paraId="71FA05D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shd w:val="clear" w:color="auto" w:fill="DBE5F1"/>
            <w:hideMark/>
          </w:tcPr>
          <w:p w:rsidRPr="00967653" w:rsidR="00FE7C77" w:rsidP="00187CA0" w:rsidRDefault="00FE7C77" w14:paraId="4E3D537F" w14:textId="1E54FC7B">
            <w:pPr>
              <w:pStyle w:val="TabBullet"/>
              <w:rPr>
                <w:color w:val="auto"/>
              </w:rPr>
            </w:pPr>
            <w:r w:rsidRPr="00967653">
              <w:rPr>
                <w:color w:val="auto"/>
              </w:rPr>
              <w:t>Mail</w:t>
            </w:r>
            <w:r w:rsidRPr="00967653">
              <w:rPr>
                <w:color w:val="auto"/>
                <w:spacing w:val="1"/>
              </w:rPr>
              <w:t xml:space="preserve"> </w:t>
            </w:r>
            <w:r w:rsidRPr="00967653">
              <w:rPr>
                <w:color w:val="auto"/>
              </w:rPr>
              <w:t xml:space="preserve">reminder letter </w:t>
            </w:r>
            <w:r w:rsidRPr="00967653">
              <w:rPr>
                <w:color w:val="auto"/>
                <w:spacing w:val="-2"/>
              </w:rPr>
              <w:t>to</w:t>
            </w:r>
            <w:r w:rsidRPr="00967653">
              <w:rPr>
                <w:color w:val="auto"/>
                <w:spacing w:val="1"/>
              </w:rPr>
              <w:t xml:space="preserve"> </w:t>
            </w:r>
            <w:r w:rsidRPr="00967653">
              <w:rPr>
                <w:color w:val="auto"/>
              </w:rPr>
              <w:t>nonrespondents 13</w:t>
            </w:r>
            <w:r w:rsidRPr="00967653">
              <w:rPr>
                <w:color w:val="auto"/>
                <w:spacing w:val="1"/>
              </w:rPr>
              <w:t xml:space="preserve"> </w:t>
            </w:r>
            <w:r w:rsidRPr="00967653">
              <w:rPr>
                <w:color w:val="auto"/>
              </w:rPr>
              <w:t>calendar</w:t>
            </w:r>
            <w:r w:rsidRPr="00967653">
              <w:rPr>
                <w:color w:val="auto"/>
                <w:spacing w:val="-2"/>
              </w:rPr>
              <w:t xml:space="preserve"> </w:t>
            </w:r>
            <w:r w:rsidRPr="00967653">
              <w:rPr>
                <w:color w:val="auto"/>
              </w:rPr>
              <w:t>days</w:t>
            </w:r>
            <w:r w:rsidRPr="00967653">
              <w:rPr>
                <w:color w:val="auto"/>
                <w:spacing w:val="1"/>
              </w:rPr>
              <w:t xml:space="preserve"> </w:t>
            </w:r>
            <w:r w:rsidRPr="00967653">
              <w:rPr>
                <w:color w:val="auto"/>
              </w:rPr>
              <w:t>after the</w:t>
            </w:r>
            <w:r w:rsidRPr="00967653">
              <w:rPr>
                <w:color w:val="auto"/>
                <w:spacing w:val="1"/>
              </w:rPr>
              <w:t xml:space="preserve"> </w:t>
            </w:r>
            <w:r w:rsidRPr="00967653">
              <w:rPr>
                <w:color w:val="auto"/>
              </w:rPr>
              <w:t>first</w:t>
            </w:r>
            <w:r w:rsidRPr="00967653">
              <w:rPr>
                <w:color w:val="auto"/>
                <w:spacing w:val="59"/>
              </w:rPr>
              <w:t xml:space="preserve"> </w:t>
            </w:r>
            <w:r w:rsidRPr="00967653">
              <w:rPr>
                <w:color w:val="auto"/>
              </w:rPr>
              <w:t>survey</w:t>
            </w:r>
            <w:r w:rsidRPr="00967653">
              <w:rPr>
                <w:color w:val="auto"/>
                <w:spacing w:val="1"/>
              </w:rPr>
              <w:t xml:space="preserve"> </w:t>
            </w:r>
            <w:r w:rsidRPr="00967653">
              <w:rPr>
                <w:color w:val="auto"/>
              </w:rPr>
              <w:t>is</w:t>
            </w:r>
            <w:r w:rsidRPr="00967653">
              <w:rPr>
                <w:color w:val="auto"/>
                <w:spacing w:val="1"/>
              </w:rPr>
              <w:t xml:space="preserve"> </w:t>
            </w:r>
            <w:r w:rsidRPr="00967653">
              <w:rPr>
                <w:color w:val="auto"/>
              </w:rPr>
              <w:t xml:space="preserve">mailed. </w:t>
            </w:r>
          </w:p>
          <w:p w:rsidRPr="00967653" w:rsidR="00FE7C77" w:rsidP="00187CA0" w:rsidRDefault="00FE7C77" w14:paraId="21B91D0F" w14:textId="71A9E8CD">
            <w:pPr>
              <w:pStyle w:val="StyleTabBullet"/>
              <w:rPr>
                <w:color w:val="auto"/>
              </w:rPr>
            </w:pPr>
            <w:r w:rsidRPr="00967653">
              <w:rPr>
                <w:color w:val="auto"/>
              </w:rPr>
              <w:t xml:space="preserve">Send reminder email </w:t>
            </w:r>
            <w:r w:rsidRPr="00967653">
              <w:rPr>
                <w:color w:val="auto"/>
                <w:spacing w:val="-2"/>
              </w:rPr>
              <w:t>to</w:t>
            </w:r>
            <w:r w:rsidRPr="00967653">
              <w:rPr>
                <w:color w:val="auto"/>
                <w:spacing w:val="1"/>
              </w:rPr>
              <w:t xml:space="preserve"> </w:t>
            </w:r>
            <w:r w:rsidRPr="00967653">
              <w:rPr>
                <w:color w:val="auto"/>
              </w:rPr>
              <w:t>nonrespondents 13</w:t>
            </w:r>
            <w:r w:rsidRPr="00967653">
              <w:rPr>
                <w:color w:val="auto"/>
                <w:spacing w:val="1"/>
              </w:rPr>
              <w:t xml:space="preserve"> </w:t>
            </w:r>
            <w:r w:rsidRPr="00967653">
              <w:rPr>
                <w:color w:val="auto"/>
              </w:rPr>
              <w:t>calendar</w:t>
            </w:r>
            <w:r w:rsidRPr="00967653">
              <w:rPr>
                <w:color w:val="auto"/>
                <w:spacing w:val="-2"/>
              </w:rPr>
              <w:t xml:space="preserve"> </w:t>
            </w:r>
            <w:r w:rsidRPr="00967653">
              <w:rPr>
                <w:color w:val="auto"/>
              </w:rPr>
              <w:t>days</w:t>
            </w:r>
            <w:r w:rsidRPr="00967653">
              <w:rPr>
                <w:color w:val="auto"/>
                <w:spacing w:val="1"/>
              </w:rPr>
              <w:t xml:space="preserve"> </w:t>
            </w:r>
            <w:r w:rsidRPr="00967653">
              <w:rPr>
                <w:color w:val="auto"/>
              </w:rPr>
              <w:t>after the</w:t>
            </w:r>
            <w:r w:rsidRPr="00967653">
              <w:rPr>
                <w:color w:val="auto"/>
                <w:spacing w:val="1"/>
              </w:rPr>
              <w:t xml:space="preserve"> notification email is sent, </w:t>
            </w:r>
            <w:r w:rsidRPr="00967653">
              <w:rPr>
                <w:color w:val="auto"/>
              </w:rPr>
              <w:t xml:space="preserve">if applicable. </w:t>
            </w:r>
          </w:p>
        </w:tc>
        <w:tc>
          <w:tcPr>
            <w:tcW w:w="2885" w:type="dxa"/>
            <w:shd w:val="clear" w:color="auto" w:fill="DBE5F1"/>
            <w:hideMark/>
          </w:tcPr>
          <w:p w:rsidRPr="00187CA0" w:rsidR="00FE7C77" w:rsidP="00187CA0" w:rsidRDefault="00FE7C77" w14:paraId="559C8DD5" w14:textId="77777777">
            <w:pPr>
              <w:pStyle w:val="TableParagraph"/>
              <w:spacing w:before="20" w:after="20"/>
              <w:ind w:left="50"/>
              <w:cnfStyle w:val="000000010000" w:firstRow="0" w:lastRow="0" w:firstColumn="0" w:lastColumn="0" w:oddVBand="0" w:evenVBand="0" w:oddHBand="0" w:evenHBand="1" w:firstRowFirstColumn="0" w:firstRowLastColumn="0" w:lastRowFirstColumn="0" w:lastRowLastColumn="0"/>
              <w:rPr>
                <w:rFonts w:ascii="Arial Narrow" w:hAnsi="Arial Narrow" w:eastAsia="Arial" w:cs="Arial"/>
                <w:szCs w:val="18"/>
              </w:rPr>
            </w:pPr>
            <w:r w:rsidRPr="00187CA0">
              <w:rPr>
                <w:rFonts w:ascii="Arial Narrow" w:hAnsi="Arial Narrow" w:eastAsia="Arial" w:cs="Arial"/>
                <w:iCs/>
                <w:spacing w:val="-1"/>
                <w:szCs w:val="18"/>
              </w:rPr>
              <w:t>Day</w:t>
            </w:r>
            <w:r w:rsidRPr="00187CA0">
              <w:rPr>
                <w:rFonts w:ascii="Arial Narrow" w:hAnsi="Arial Narrow" w:eastAsia="Arial" w:cs="Arial"/>
                <w:iCs/>
                <w:spacing w:val="1"/>
                <w:szCs w:val="18"/>
              </w:rPr>
              <w:t xml:space="preserve"> </w:t>
            </w:r>
            <w:r w:rsidRPr="00187CA0">
              <w:rPr>
                <w:rFonts w:ascii="Arial Narrow" w:hAnsi="Arial Narrow" w:eastAsia="Arial" w:cs="Arial"/>
                <w:iCs/>
                <w:szCs w:val="18"/>
              </w:rPr>
              <w:t>19</w:t>
            </w:r>
          </w:p>
        </w:tc>
      </w:tr>
      <w:tr w:rsidRPr="005363CF" w:rsidR="00FE7C77" w:rsidTr="00187CA0" w14:paraId="09CB320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hideMark/>
          </w:tcPr>
          <w:p w:rsidRPr="00967653" w:rsidR="00FE7C77" w:rsidP="00187CA0" w:rsidRDefault="00FE7C77" w14:paraId="1FBFAED4" w14:textId="7E006EDC">
            <w:pPr>
              <w:pStyle w:val="StyleTabBullet"/>
              <w:rPr>
                <w:color w:val="auto"/>
              </w:rPr>
            </w:pPr>
            <w:r w:rsidRPr="00967653">
              <w:rPr>
                <w:color w:val="auto"/>
              </w:rPr>
              <w:t>Mail</w:t>
            </w:r>
            <w:r w:rsidRPr="00967653">
              <w:rPr>
                <w:color w:val="auto"/>
                <w:spacing w:val="1"/>
              </w:rPr>
              <w:t xml:space="preserve"> </w:t>
            </w:r>
            <w:r w:rsidRPr="00967653">
              <w:rPr>
                <w:color w:val="auto"/>
              </w:rPr>
              <w:t>second</w:t>
            </w:r>
            <w:r w:rsidRPr="00967653">
              <w:rPr>
                <w:color w:val="auto"/>
                <w:spacing w:val="1"/>
              </w:rPr>
              <w:t xml:space="preserve"> </w:t>
            </w:r>
            <w:r w:rsidRPr="00967653">
              <w:rPr>
                <w:color w:val="auto"/>
              </w:rPr>
              <w:t>survey</w:t>
            </w:r>
            <w:r w:rsidRPr="00967653">
              <w:rPr>
                <w:color w:val="auto"/>
                <w:spacing w:val="1"/>
              </w:rPr>
              <w:t xml:space="preserve"> </w:t>
            </w:r>
            <w:r w:rsidRPr="00967653">
              <w:rPr>
                <w:color w:val="auto"/>
              </w:rPr>
              <w:t>with</w:t>
            </w:r>
            <w:r w:rsidRPr="00967653">
              <w:rPr>
                <w:color w:val="auto"/>
                <w:spacing w:val="1"/>
              </w:rPr>
              <w:t xml:space="preserve"> </w:t>
            </w:r>
            <w:r w:rsidRPr="00967653">
              <w:rPr>
                <w:color w:val="auto"/>
              </w:rPr>
              <w:t>cover</w:t>
            </w:r>
            <w:r w:rsidRPr="00967653">
              <w:rPr>
                <w:color w:val="auto"/>
                <w:spacing w:val="-2"/>
              </w:rPr>
              <w:t xml:space="preserve"> </w:t>
            </w:r>
            <w:r w:rsidRPr="00967653">
              <w:rPr>
                <w:color w:val="auto"/>
              </w:rPr>
              <w:t>letter to</w:t>
            </w:r>
            <w:r w:rsidRPr="00967653">
              <w:rPr>
                <w:color w:val="auto"/>
                <w:spacing w:val="-2"/>
              </w:rPr>
              <w:t xml:space="preserve"> </w:t>
            </w:r>
            <w:r w:rsidRPr="00967653">
              <w:rPr>
                <w:color w:val="auto"/>
              </w:rPr>
              <w:t>nonrespondents 27 calendar days</w:t>
            </w:r>
            <w:r w:rsidRPr="00967653">
              <w:rPr>
                <w:color w:val="auto"/>
                <w:spacing w:val="1"/>
              </w:rPr>
              <w:t xml:space="preserve"> </w:t>
            </w:r>
            <w:r w:rsidRPr="00967653">
              <w:rPr>
                <w:color w:val="auto"/>
              </w:rPr>
              <w:t>after the</w:t>
            </w:r>
            <w:r w:rsidRPr="00967653">
              <w:rPr>
                <w:color w:val="auto"/>
                <w:spacing w:val="1"/>
              </w:rPr>
              <w:t xml:space="preserve"> </w:t>
            </w:r>
            <w:r w:rsidRPr="00967653">
              <w:rPr>
                <w:color w:val="auto"/>
              </w:rPr>
              <w:t>first</w:t>
            </w:r>
            <w:r w:rsidRPr="00967653">
              <w:rPr>
                <w:color w:val="auto"/>
                <w:spacing w:val="-2"/>
              </w:rPr>
              <w:t xml:space="preserve"> </w:t>
            </w:r>
            <w:r w:rsidRPr="00967653">
              <w:rPr>
                <w:color w:val="auto"/>
              </w:rPr>
              <w:t>survey</w:t>
            </w:r>
            <w:r w:rsidRPr="00967653">
              <w:rPr>
                <w:color w:val="auto"/>
                <w:spacing w:val="-2"/>
              </w:rPr>
              <w:t xml:space="preserve"> </w:t>
            </w:r>
            <w:r w:rsidRPr="00967653">
              <w:rPr>
                <w:color w:val="auto"/>
              </w:rPr>
              <w:t>is mailed.</w:t>
            </w:r>
          </w:p>
          <w:p w:rsidRPr="00967653" w:rsidR="00FE7C77" w:rsidP="00187CA0" w:rsidRDefault="00FE7C77" w14:paraId="17A2AFB1" w14:textId="1F439038">
            <w:pPr>
              <w:pStyle w:val="StyleTabBullet"/>
              <w:rPr>
                <w:color w:val="auto"/>
              </w:rPr>
            </w:pPr>
            <w:r w:rsidRPr="00967653">
              <w:rPr>
                <w:color w:val="auto"/>
              </w:rPr>
              <w:t>Send reminder email to nonrespondents 27 calendar days after the notification email is sent, if applicable.</w:t>
            </w:r>
          </w:p>
        </w:tc>
        <w:tc>
          <w:tcPr>
            <w:tcW w:w="2885" w:type="dxa"/>
            <w:hideMark/>
          </w:tcPr>
          <w:p w:rsidRPr="00187CA0" w:rsidR="00FE7C77" w:rsidP="00187CA0" w:rsidRDefault="00FE7C77" w14:paraId="573AE760" w14:textId="77777777">
            <w:pPr>
              <w:pStyle w:val="TabTextCenter"/>
              <w:ind w:left="50"/>
              <w:cnfStyle w:val="000000100000" w:firstRow="0" w:lastRow="0" w:firstColumn="0" w:lastColumn="0" w:oddVBand="0" w:evenVBand="0" w:oddHBand="1" w:evenHBand="0" w:firstRowFirstColumn="0" w:firstRowLastColumn="0" w:lastRowFirstColumn="0" w:lastRowLastColumn="0"/>
              <w:rPr>
                <w:rFonts w:ascii="Arial Narrow" w:hAnsi="Arial Narrow" w:eastAsia="Arial"/>
                <w:sz w:val="22"/>
              </w:rPr>
            </w:pPr>
            <w:r w:rsidRPr="00187CA0">
              <w:rPr>
                <w:rFonts w:ascii="Arial Narrow" w:hAnsi="Arial Narrow" w:eastAsia="Arial"/>
                <w:iCs/>
                <w:spacing w:val="-1"/>
                <w:sz w:val="22"/>
              </w:rPr>
              <w:t>Day</w:t>
            </w:r>
            <w:r w:rsidRPr="00187CA0">
              <w:rPr>
                <w:rFonts w:ascii="Arial Narrow" w:hAnsi="Arial Narrow" w:eastAsia="Arial"/>
                <w:iCs/>
                <w:spacing w:val="1"/>
                <w:sz w:val="22"/>
              </w:rPr>
              <w:t xml:space="preserve"> </w:t>
            </w:r>
            <w:r w:rsidRPr="00187CA0">
              <w:rPr>
                <w:rFonts w:ascii="Arial Narrow" w:hAnsi="Arial Narrow" w:eastAsia="Arial"/>
                <w:iCs/>
                <w:sz w:val="22"/>
              </w:rPr>
              <w:t>33</w:t>
            </w:r>
          </w:p>
        </w:tc>
      </w:tr>
      <w:tr w:rsidRPr="005363CF" w:rsidR="00FE7C77" w:rsidTr="00187CA0" w14:paraId="5524362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shd w:val="clear" w:color="auto" w:fill="DBE5F1"/>
            <w:hideMark/>
          </w:tcPr>
          <w:p w:rsidRPr="00967653" w:rsidR="00FE7C77" w:rsidP="00187CA0" w:rsidRDefault="00FE7C77" w14:paraId="534C174E" w14:textId="77777777">
            <w:pPr>
              <w:pStyle w:val="TabTextCenter"/>
              <w:ind w:left="40"/>
              <w:rPr>
                <w:rFonts w:ascii="Arial Narrow" w:hAnsi="Arial Narrow" w:eastAsia="Arial"/>
                <w:color w:val="auto"/>
                <w:sz w:val="22"/>
              </w:rPr>
            </w:pPr>
            <w:r w:rsidRPr="00967653">
              <w:rPr>
                <w:rFonts w:ascii="Arial Narrow" w:hAnsi="Arial Narrow" w:eastAsia="Arial"/>
                <w:color w:val="auto"/>
                <w:sz w:val="22"/>
              </w:rPr>
              <w:t>Initiate</w:t>
            </w:r>
            <w:r w:rsidRPr="00967653">
              <w:rPr>
                <w:rFonts w:ascii="Arial Narrow" w:hAnsi="Arial Narrow" w:eastAsia="Arial"/>
                <w:color w:val="auto"/>
                <w:spacing w:val="1"/>
                <w:sz w:val="22"/>
              </w:rPr>
              <w:t xml:space="preserve"> </w:t>
            </w:r>
            <w:r w:rsidRPr="00967653">
              <w:rPr>
                <w:rFonts w:ascii="Arial Narrow" w:hAnsi="Arial Narrow" w:eastAsia="Arial"/>
                <w:color w:val="auto"/>
                <w:sz w:val="22"/>
              </w:rPr>
              <w:t>telephone</w:t>
            </w:r>
            <w:r w:rsidRPr="00967653">
              <w:rPr>
                <w:rFonts w:ascii="Arial Narrow" w:hAnsi="Arial Narrow" w:eastAsia="Arial"/>
                <w:color w:val="auto"/>
                <w:spacing w:val="1"/>
                <w:sz w:val="22"/>
              </w:rPr>
              <w:t xml:space="preserve"> </w:t>
            </w:r>
            <w:r w:rsidRPr="00967653">
              <w:rPr>
                <w:rFonts w:ascii="Arial Narrow" w:hAnsi="Arial Narrow" w:eastAsia="Arial"/>
                <w:color w:val="auto"/>
                <w:sz w:val="22"/>
              </w:rPr>
              <w:t>follow-up</w:t>
            </w:r>
            <w:r w:rsidRPr="00967653">
              <w:rPr>
                <w:rFonts w:ascii="Arial Narrow" w:hAnsi="Arial Narrow" w:eastAsia="Arial"/>
                <w:color w:val="auto"/>
                <w:spacing w:val="1"/>
                <w:sz w:val="22"/>
              </w:rPr>
              <w:t xml:space="preserve"> </w:t>
            </w:r>
            <w:r w:rsidRPr="00967653">
              <w:rPr>
                <w:rFonts w:ascii="Arial Narrow" w:hAnsi="Arial Narrow" w:eastAsia="Arial"/>
                <w:color w:val="auto"/>
                <w:sz w:val="22"/>
              </w:rPr>
              <w:t>contacts</w:t>
            </w:r>
            <w:r w:rsidRPr="00967653">
              <w:rPr>
                <w:rFonts w:ascii="Arial Narrow" w:hAnsi="Arial Narrow" w:eastAsia="Arial"/>
                <w:color w:val="auto"/>
                <w:spacing w:val="1"/>
                <w:sz w:val="22"/>
              </w:rPr>
              <w:t xml:space="preserve"> </w:t>
            </w:r>
            <w:r w:rsidRPr="00967653">
              <w:rPr>
                <w:rFonts w:ascii="Arial Narrow" w:hAnsi="Arial Narrow" w:eastAsia="Arial"/>
                <w:color w:val="auto"/>
                <w:sz w:val="22"/>
              </w:rPr>
              <w:t>for nonrespondents 21 calendar days after the</w:t>
            </w:r>
            <w:r w:rsidRPr="00967653">
              <w:rPr>
                <w:rFonts w:ascii="Arial Narrow" w:hAnsi="Arial Narrow" w:eastAsia="Arial"/>
                <w:color w:val="auto"/>
                <w:spacing w:val="-2"/>
                <w:sz w:val="22"/>
              </w:rPr>
              <w:t xml:space="preserve"> </w:t>
            </w:r>
            <w:r w:rsidRPr="00967653">
              <w:rPr>
                <w:rFonts w:ascii="Arial Narrow" w:hAnsi="Arial Narrow" w:eastAsia="Arial"/>
                <w:color w:val="auto"/>
                <w:sz w:val="22"/>
              </w:rPr>
              <w:t>second</w:t>
            </w:r>
            <w:r w:rsidRPr="00967653">
              <w:rPr>
                <w:rFonts w:ascii="Arial Narrow" w:hAnsi="Arial Narrow" w:eastAsia="Arial"/>
                <w:color w:val="auto"/>
                <w:spacing w:val="1"/>
                <w:sz w:val="22"/>
              </w:rPr>
              <w:t xml:space="preserve"> </w:t>
            </w:r>
            <w:r w:rsidRPr="00967653">
              <w:rPr>
                <w:rFonts w:ascii="Arial Narrow" w:hAnsi="Arial Narrow" w:eastAsia="Arial"/>
                <w:color w:val="auto"/>
                <w:sz w:val="22"/>
              </w:rPr>
              <w:t>survey</w:t>
            </w:r>
            <w:r w:rsidRPr="00967653">
              <w:rPr>
                <w:rFonts w:ascii="Arial Narrow" w:hAnsi="Arial Narrow" w:eastAsia="Arial"/>
                <w:color w:val="auto"/>
                <w:spacing w:val="-2"/>
                <w:sz w:val="22"/>
              </w:rPr>
              <w:t xml:space="preserve"> </w:t>
            </w:r>
            <w:r w:rsidRPr="00967653">
              <w:rPr>
                <w:rFonts w:ascii="Arial Narrow" w:hAnsi="Arial Narrow" w:eastAsia="Arial"/>
                <w:color w:val="auto"/>
                <w:sz w:val="22"/>
              </w:rPr>
              <w:t>is mailed.</w:t>
            </w:r>
          </w:p>
        </w:tc>
        <w:tc>
          <w:tcPr>
            <w:tcW w:w="2885" w:type="dxa"/>
            <w:shd w:val="clear" w:color="auto" w:fill="DBE5F1"/>
            <w:hideMark/>
          </w:tcPr>
          <w:p w:rsidRPr="00187CA0" w:rsidR="00FE7C77" w:rsidP="00187CA0" w:rsidRDefault="00FE7C77" w14:paraId="2926EB78" w14:textId="77777777">
            <w:pPr>
              <w:pStyle w:val="TabTextCenter"/>
              <w:ind w:left="50"/>
              <w:cnfStyle w:val="000000010000" w:firstRow="0" w:lastRow="0" w:firstColumn="0" w:lastColumn="0" w:oddVBand="0" w:evenVBand="0" w:oddHBand="0" w:evenHBand="1" w:firstRowFirstColumn="0" w:firstRowLastColumn="0" w:lastRowFirstColumn="0" w:lastRowLastColumn="0"/>
              <w:rPr>
                <w:rFonts w:ascii="Arial Narrow" w:hAnsi="Arial Narrow" w:eastAsia="Arial"/>
                <w:sz w:val="22"/>
              </w:rPr>
            </w:pPr>
            <w:r w:rsidRPr="00187CA0">
              <w:rPr>
                <w:rFonts w:ascii="Arial Narrow" w:hAnsi="Arial Narrow" w:eastAsia="Arial"/>
                <w:iCs/>
                <w:sz w:val="22"/>
              </w:rPr>
              <w:t>Days</w:t>
            </w:r>
            <w:r w:rsidRPr="00187CA0">
              <w:rPr>
                <w:rFonts w:ascii="Arial Narrow" w:hAnsi="Arial Narrow" w:eastAsia="Arial"/>
                <w:iCs/>
                <w:spacing w:val="-1"/>
                <w:sz w:val="22"/>
              </w:rPr>
              <w:t xml:space="preserve"> </w:t>
            </w:r>
            <w:r w:rsidRPr="00187CA0">
              <w:rPr>
                <w:rFonts w:ascii="Arial Narrow" w:hAnsi="Arial Narrow" w:eastAsia="Arial"/>
                <w:iCs/>
                <w:sz w:val="22"/>
              </w:rPr>
              <w:t>54</w:t>
            </w:r>
            <w:r w:rsidRPr="00187CA0">
              <w:rPr>
                <w:rFonts w:ascii="Arial Narrow" w:hAnsi="Arial Narrow" w:eastAsia="Arial"/>
                <w:iCs/>
                <w:spacing w:val="1"/>
                <w:sz w:val="22"/>
              </w:rPr>
              <w:t xml:space="preserve"> </w:t>
            </w:r>
            <w:r w:rsidRPr="00187CA0">
              <w:rPr>
                <w:rFonts w:ascii="Arial Narrow" w:hAnsi="Arial Narrow" w:eastAsia="Arial"/>
                <w:iCs/>
                <w:sz w:val="22"/>
              </w:rPr>
              <w:t>–</w:t>
            </w:r>
            <w:r w:rsidRPr="00187CA0">
              <w:rPr>
                <w:rFonts w:ascii="Arial Narrow" w:hAnsi="Arial Narrow" w:eastAsia="Arial"/>
                <w:iCs/>
                <w:spacing w:val="-2"/>
                <w:sz w:val="22"/>
              </w:rPr>
              <w:t xml:space="preserve"> </w:t>
            </w:r>
            <w:r w:rsidRPr="00187CA0">
              <w:rPr>
                <w:rFonts w:ascii="Arial Narrow" w:hAnsi="Arial Narrow" w:eastAsia="Arial"/>
                <w:iCs/>
                <w:sz w:val="22"/>
              </w:rPr>
              <w:t>72</w:t>
            </w:r>
          </w:p>
        </w:tc>
      </w:tr>
      <w:tr w:rsidRPr="00FD654C" w:rsidR="00FE7C77" w:rsidTr="00187CA0" w14:paraId="277EA91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hideMark/>
          </w:tcPr>
          <w:p w:rsidRPr="00967653" w:rsidR="00FE7C77" w:rsidP="00187CA0" w:rsidRDefault="00FE7C77" w14:paraId="693E7505" w14:textId="6D458671">
            <w:pPr>
              <w:pStyle w:val="TabBullet"/>
              <w:rPr>
                <w:b/>
                <w:color w:val="auto"/>
              </w:rPr>
            </w:pPr>
            <w:r w:rsidRPr="00967653">
              <w:rPr>
                <w:color w:val="auto"/>
              </w:rPr>
              <w:t>End</w:t>
            </w:r>
            <w:r w:rsidRPr="00967653">
              <w:rPr>
                <w:color w:val="auto"/>
                <w:spacing w:val="1"/>
              </w:rPr>
              <w:t xml:space="preserve"> </w:t>
            </w:r>
            <w:r w:rsidRPr="00967653">
              <w:rPr>
                <w:color w:val="auto"/>
              </w:rPr>
              <w:t>data</w:t>
            </w:r>
            <w:r w:rsidRPr="00967653">
              <w:rPr>
                <w:color w:val="auto"/>
                <w:spacing w:val="1"/>
              </w:rPr>
              <w:t xml:space="preserve"> </w:t>
            </w:r>
            <w:r w:rsidRPr="00967653">
              <w:rPr>
                <w:color w:val="auto"/>
              </w:rPr>
              <w:t>collection</w:t>
            </w:r>
            <w:r w:rsidRPr="00967653">
              <w:rPr>
                <w:color w:val="auto"/>
                <w:spacing w:val="-2"/>
              </w:rPr>
              <w:t xml:space="preserve"> </w:t>
            </w:r>
            <w:r w:rsidRPr="00967653">
              <w:rPr>
                <w:color w:val="auto"/>
              </w:rPr>
              <w:t>activities.</w:t>
            </w:r>
          </w:p>
          <w:p w:rsidRPr="00967653" w:rsidR="00FE7C77" w:rsidP="00187CA0" w:rsidRDefault="00FE7C77" w14:paraId="1C1C2E84" w14:textId="77777777">
            <w:pPr>
              <w:pStyle w:val="TabBullet"/>
              <w:rPr>
                <w:b/>
                <w:color w:val="auto"/>
              </w:rPr>
            </w:pPr>
            <w:r w:rsidRPr="00967653">
              <w:rPr>
                <w:color w:val="auto"/>
              </w:rPr>
              <w:t>End</w:t>
            </w:r>
            <w:r w:rsidRPr="00967653">
              <w:rPr>
                <w:color w:val="auto"/>
                <w:spacing w:val="1"/>
              </w:rPr>
              <w:t xml:space="preserve"> </w:t>
            </w:r>
            <w:r w:rsidRPr="00967653">
              <w:rPr>
                <w:color w:val="auto"/>
              </w:rPr>
              <w:t>all</w:t>
            </w:r>
            <w:r w:rsidRPr="00967653">
              <w:rPr>
                <w:color w:val="auto"/>
                <w:spacing w:val="1"/>
              </w:rPr>
              <w:t xml:space="preserve"> </w:t>
            </w:r>
            <w:r w:rsidRPr="00967653">
              <w:rPr>
                <w:color w:val="auto"/>
              </w:rPr>
              <w:t>telephone</w:t>
            </w:r>
            <w:r w:rsidRPr="00967653">
              <w:rPr>
                <w:color w:val="auto"/>
                <w:spacing w:val="-2"/>
              </w:rPr>
              <w:t xml:space="preserve"> </w:t>
            </w:r>
            <w:r w:rsidRPr="00967653">
              <w:rPr>
                <w:color w:val="auto"/>
              </w:rPr>
              <w:t>interviews.</w:t>
            </w:r>
          </w:p>
          <w:p w:rsidRPr="00967653" w:rsidR="00FE7C77" w:rsidP="00187CA0" w:rsidRDefault="00FE7C77" w14:paraId="00312E70" w14:textId="77777777">
            <w:pPr>
              <w:pStyle w:val="StyleTabBullet"/>
              <w:rPr>
                <w:b/>
                <w:bCs/>
                <w:color w:val="auto"/>
              </w:rPr>
            </w:pPr>
            <w:r w:rsidRPr="00967653">
              <w:rPr>
                <w:color w:val="auto"/>
              </w:rPr>
              <w:t>Deactivate</w:t>
            </w:r>
            <w:r w:rsidRPr="00967653">
              <w:rPr>
                <w:color w:val="auto"/>
                <w:spacing w:val="1"/>
              </w:rPr>
              <w:t xml:space="preserve"> </w:t>
            </w:r>
            <w:r w:rsidRPr="00967653">
              <w:rPr>
                <w:color w:val="auto"/>
              </w:rPr>
              <w:t>internet survey.</w:t>
            </w:r>
          </w:p>
          <w:p w:rsidRPr="00967653" w:rsidR="00FE7C77" w:rsidP="00187CA0" w:rsidRDefault="00FE7C77" w14:paraId="79CF1FCD" w14:textId="77777777">
            <w:pPr>
              <w:pStyle w:val="StyleTabBullet"/>
              <w:rPr>
                <w:bCs/>
                <w:color w:val="auto"/>
              </w:rPr>
            </w:pPr>
            <w:r w:rsidRPr="00967653">
              <w:rPr>
                <w:color w:val="auto"/>
              </w:rPr>
              <w:t>Close</w:t>
            </w:r>
            <w:r w:rsidRPr="00967653">
              <w:rPr>
                <w:color w:val="auto"/>
                <w:spacing w:val="-2"/>
              </w:rPr>
              <w:t xml:space="preserve"> </w:t>
            </w:r>
            <w:r w:rsidRPr="00967653">
              <w:rPr>
                <w:color w:val="auto"/>
              </w:rPr>
              <w:t>customer</w:t>
            </w:r>
            <w:r w:rsidRPr="00967653">
              <w:rPr>
                <w:color w:val="auto"/>
                <w:spacing w:val="-2"/>
              </w:rPr>
              <w:t xml:space="preserve"> </w:t>
            </w:r>
            <w:r w:rsidRPr="00967653">
              <w:rPr>
                <w:color w:val="auto"/>
              </w:rPr>
              <w:t>support toll-free</w:t>
            </w:r>
            <w:r w:rsidRPr="00967653">
              <w:rPr>
                <w:color w:val="auto"/>
                <w:spacing w:val="1"/>
              </w:rPr>
              <w:t xml:space="preserve"> </w:t>
            </w:r>
            <w:r w:rsidRPr="00967653">
              <w:rPr>
                <w:color w:val="auto"/>
              </w:rPr>
              <w:t>line.</w:t>
            </w:r>
          </w:p>
        </w:tc>
        <w:tc>
          <w:tcPr>
            <w:tcW w:w="2885" w:type="dxa"/>
            <w:hideMark/>
          </w:tcPr>
          <w:p w:rsidRPr="00187CA0" w:rsidR="00FE7C77" w:rsidP="00187CA0" w:rsidRDefault="00FE7C77" w14:paraId="1A04069E" w14:textId="1C6D03C5">
            <w:pPr>
              <w:pStyle w:val="TabTextCenter"/>
              <w:ind w:left="50"/>
              <w:cnfStyle w:val="000000100000" w:firstRow="0" w:lastRow="0" w:firstColumn="0" w:lastColumn="0" w:oddVBand="0" w:evenVBand="0" w:oddHBand="1" w:evenHBand="0" w:firstRowFirstColumn="0" w:firstRowLastColumn="0" w:lastRowFirstColumn="0" w:lastRowLastColumn="0"/>
              <w:rPr>
                <w:rFonts w:ascii="Arial Narrow" w:hAnsi="Arial Narrow" w:eastAsia="Arial"/>
                <w:b/>
                <w:bCs w:val="0"/>
                <w:sz w:val="22"/>
              </w:rPr>
            </w:pPr>
            <w:r w:rsidRPr="00187CA0">
              <w:rPr>
                <w:rFonts w:ascii="Arial Narrow" w:hAnsi="Arial Narrow" w:eastAsia="Arial"/>
                <w:sz w:val="22"/>
              </w:rPr>
              <w:t>Day</w:t>
            </w:r>
            <w:r w:rsidRPr="00187CA0">
              <w:rPr>
                <w:rFonts w:ascii="Arial Narrow" w:hAnsi="Arial Narrow" w:eastAsia="Arial"/>
                <w:spacing w:val="1"/>
                <w:sz w:val="22"/>
              </w:rPr>
              <w:t xml:space="preserve"> </w:t>
            </w:r>
            <w:r w:rsidRPr="00187CA0">
              <w:rPr>
                <w:rFonts w:ascii="Arial Narrow" w:hAnsi="Arial Narrow" w:eastAsia="Arial"/>
                <w:sz w:val="22"/>
              </w:rPr>
              <w:t>73</w:t>
            </w:r>
            <w:r w:rsidR="008B72E6">
              <w:rPr>
                <w:rFonts w:ascii="Arial Narrow" w:hAnsi="Arial Narrow" w:eastAsia="Arial"/>
                <w:sz w:val="22"/>
              </w:rPr>
              <w:t xml:space="preserve"> (Early</w:t>
            </w:r>
            <w:r w:rsidR="0072646A">
              <w:rPr>
                <w:rFonts w:ascii="Arial Narrow" w:hAnsi="Arial Narrow" w:eastAsia="Arial"/>
                <w:sz w:val="22"/>
              </w:rPr>
              <w:t>-</w:t>
            </w:r>
            <w:r w:rsidR="008B72E6">
              <w:rPr>
                <w:rFonts w:ascii="Arial Narrow" w:hAnsi="Arial Narrow" w:eastAsia="Arial"/>
                <w:sz w:val="22"/>
              </w:rPr>
              <w:t>Mid</w:t>
            </w:r>
            <w:r w:rsidR="0072646A">
              <w:rPr>
                <w:rFonts w:ascii="Arial Narrow" w:hAnsi="Arial Narrow" w:eastAsia="Arial"/>
                <w:sz w:val="22"/>
              </w:rPr>
              <w:t xml:space="preserve"> </w:t>
            </w:r>
            <w:r w:rsidR="008B72E6">
              <w:rPr>
                <w:rFonts w:ascii="Arial Narrow" w:hAnsi="Arial Narrow" w:eastAsia="Arial"/>
                <w:sz w:val="22"/>
              </w:rPr>
              <w:t>May)</w:t>
            </w:r>
          </w:p>
        </w:tc>
      </w:tr>
    </w:tbl>
    <w:p w:rsidRPr="005363CF" w:rsidR="00647497" w:rsidP="005363CF" w:rsidRDefault="00647497" w14:paraId="2709DF11" w14:textId="3C126D04">
      <w:pPr>
        <w:tabs>
          <w:tab w:val="left" w:pos="6135"/>
        </w:tabs>
        <w:rPr>
          <w:rFonts w:eastAsiaTheme="minorEastAsia"/>
        </w:rPr>
      </w:pPr>
    </w:p>
    <w:p w:rsidRPr="00A07772" w:rsidR="00A07772" w:rsidP="00187CA0" w:rsidRDefault="00A07772" w14:paraId="3BE8436A" w14:textId="4F8283B1">
      <w:pPr>
        <w:pStyle w:val="1-BodyText"/>
        <w:keepNext/>
        <w:keepLines/>
        <w:spacing w:before="0"/>
        <w:rPr>
          <w:rFonts w:ascii="Arial" w:hAnsi="Arial" w:cs="Arial"/>
          <w:i/>
          <w:sz w:val="24"/>
        </w:rPr>
      </w:pPr>
      <w:r w:rsidRPr="00A07772">
        <w:rPr>
          <w:rFonts w:ascii="Arial" w:hAnsi="Arial" w:cs="Arial"/>
          <w:i/>
          <w:sz w:val="24"/>
        </w:rPr>
        <w:lastRenderedPageBreak/>
        <w:t>QHP Enrollee Survey Scoring</w:t>
      </w:r>
    </w:p>
    <w:p w:rsidRPr="00806676" w:rsidR="00353DB1" w:rsidP="00187CA0" w:rsidRDefault="00E251D8" w14:paraId="33A7490F" w14:textId="29ED1057">
      <w:pPr>
        <w:pStyle w:val="1-BodyText"/>
        <w:keepNext/>
        <w:keepLines/>
        <w:spacing w:before="0"/>
        <w:rPr>
          <w:rFonts w:ascii="Times New Roman" w:hAnsi="Times New Roman"/>
          <w:sz w:val="24"/>
        </w:rPr>
      </w:pPr>
      <w:r>
        <w:rPr>
          <w:rFonts w:ascii="Times New Roman" w:hAnsi="Times New Roman"/>
          <w:sz w:val="24"/>
        </w:rPr>
        <w:t>CMS calculates composite scores, individual item scores, reliability, and response rates for each reporting unit using the CAHPS macro program for all scoring questions</w:t>
      </w:r>
      <w:r w:rsidR="00FA597E">
        <w:rPr>
          <w:rFonts w:ascii="Times New Roman" w:hAnsi="Times New Roman"/>
          <w:sz w:val="24"/>
        </w:rPr>
        <w:t>.</w:t>
      </w:r>
      <w:r>
        <w:rPr>
          <w:rStyle w:val="FootnoteReference"/>
          <w:rFonts w:ascii="Times New Roman" w:hAnsi="Times New Roman"/>
          <w:sz w:val="24"/>
        </w:rPr>
        <w:footnoteReference w:id="5"/>
      </w:r>
      <w:r>
        <w:rPr>
          <w:rFonts w:ascii="Times New Roman" w:hAnsi="Times New Roman"/>
          <w:sz w:val="24"/>
        </w:rPr>
        <w:t xml:space="preserve"> </w:t>
      </w:r>
      <w:r w:rsidRPr="2F19BFBF" w:rsidR="00364A8E">
        <w:rPr>
          <w:rFonts w:ascii="Times New Roman" w:hAnsi="Times New Roman"/>
          <w:sz w:val="24"/>
        </w:rPr>
        <w:t>Survey scores</w:t>
      </w:r>
      <w:r w:rsidRPr="2F19BFBF" w:rsidR="00124FA0">
        <w:rPr>
          <w:rFonts w:ascii="Times New Roman" w:hAnsi="Times New Roman"/>
          <w:sz w:val="24"/>
        </w:rPr>
        <w:t xml:space="preserve"> are weighted to adjust for the</w:t>
      </w:r>
      <w:r w:rsidRPr="2F19BFBF" w:rsidR="004827C6">
        <w:rPr>
          <w:rFonts w:ascii="Times New Roman" w:hAnsi="Times New Roman"/>
          <w:sz w:val="24"/>
        </w:rPr>
        <w:t xml:space="preserve"> reporting unit’s beneficiary mix and the </w:t>
      </w:r>
      <w:r w:rsidRPr="2F19BFBF" w:rsidR="00124FA0">
        <w:rPr>
          <w:rFonts w:ascii="Times New Roman" w:hAnsi="Times New Roman"/>
          <w:sz w:val="24"/>
        </w:rPr>
        <w:t xml:space="preserve">unequal probability of </w:t>
      </w:r>
      <w:r w:rsidRPr="2F19BFBF" w:rsidR="004827C6">
        <w:rPr>
          <w:rFonts w:ascii="Times New Roman" w:hAnsi="Times New Roman"/>
          <w:sz w:val="24"/>
        </w:rPr>
        <w:t xml:space="preserve">being </w:t>
      </w:r>
      <w:r w:rsidRPr="2F19BFBF" w:rsidR="00124FA0">
        <w:rPr>
          <w:rFonts w:ascii="Times New Roman" w:hAnsi="Times New Roman"/>
          <w:sz w:val="24"/>
        </w:rPr>
        <w:t>select</w:t>
      </w:r>
      <w:r w:rsidRPr="2F19BFBF" w:rsidR="004827C6">
        <w:rPr>
          <w:rFonts w:ascii="Times New Roman" w:hAnsi="Times New Roman"/>
          <w:sz w:val="24"/>
        </w:rPr>
        <w:t>ed for the survey</w:t>
      </w:r>
      <w:r w:rsidRPr="2F19BFBF" w:rsidR="00B20099">
        <w:rPr>
          <w:rFonts w:ascii="Times New Roman" w:hAnsi="Times New Roman"/>
          <w:sz w:val="24"/>
        </w:rPr>
        <w:t xml:space="preserve"> across </w:t>
      </w:r>
      <w:r w:rsidRPr="2F19BFBF" w:rsidR="00E26218">
        <w:rPr>
          <w:rFonts w:ascii="Times New Roman" w:hAnsi="Times New Roman"/>
          <w:sz w:val="24"/>
        </w:rPr>
        <w:t>reporting</w:t>
      </w:r>
      <w:r w:rsidRPr="2F19BFBF" w:rsidR="00B20099">
        <w:rPr>
          <w:rFonts w:ascii="Times New Roman" w:hAnsi="Times New Roman"/>
          <w:sz w:val="24"/>
        </w:rPr>
        <w:t xml:space="preserve"> units</w:t>
      </w:r>
      <w:r w:rsidRPr="2F19BFBF" w:rsidR="00124FA0">
        <w:rPr>
          <w:rFonts w:ascii="Times New Roman" w:hAnsi="Times New Roman"/>
          <w:sz w:val="24"/>
        </w:rPr>
        <w:t xml:space="preserve">. </w:t>
      </w:r>
      <w:r w:rsidRPr="2F19BFBF" w:rsidR="004827C6">
        <w:rPr>
          <w:rFonts w:ascii="Times New Roman" w:hAnsi="Times New Roman"/>
          <w:sz w:val="24"/>
        </w:rPr>
        <w:t>The weight variable is calculated according to the formula below to reflect the number of</w:t>
      </w:r>
      <w:r w:rsidR="007860BB">
        <w:rPr>
          <w:rFonts w:ascii="Times New Roman" w:hAnsi="Times New Roman"/>
          <w:sz w:val="24"/>
        </w:rPr>
        <w:t xml:space="preserve"> eligible enrollees represented by the sampled enrollee</w:t>
      </w:r>
      <w:r w:rsidRPr="2F19BFBF" w:rsidR="004827C6">
        <w:rPr>
          <w:rFonts w:ascii="Times New Roman" w:hAnsi="Times New Roman"/>
          <w:sz w:val="24"/>
        </w:rPr>
        <w:t xml:space="preserve"> in each reporting unit</w:t>
      </w:r>
      <w:r w:rsidRPr="2F19BFBF" w:rsidR="00353DB1">
        <w:rPr>
          <w:rFonts w:ascii="Times New Roman" w:hAnsi="Times New Roman"/>
          <w:sz w:val="24"/>
        </w:rPr>
        <w:t>:</w:t>
      </w:r>
    </w:p>
    <w:p w:rsidRPr="00253D49" w:rsidR="00353DB1" w:rsidP="009D538D" w:rsidRDefault="004827C6" w14:paraId="0E486AFD" w14:textId="0698A3F0">
      <w:pPr>
        <w:pStyle w:val="1-BodyText"/>
        <w:spacing w:before="0"/>
        <w:rPr>
          <w:rFonts w:ascii="Times New Roman" w:hAnsi="Times New Roman"/>
          <w:sz w:val="24"/>
        </w:rPr>
      </w:pPr>
      <m:oMathPara>
        <m:oMathParaPr>
          <m:jc m:val="center"/>
        </m:oMathParaPr>
        <m:oMath>
          <m:r>
            <w:rPr>
              <w:rFonts w:ascii="Cambria Math" w:hAnsi="Cambria Math"/>
              <w:sz w:val="24"/>
            </w:rPr>
            <m:t>final weight= k*</m:t>
          </m:r>
          <m:f>
            <m:fPr>
              <m:ctrlPr>
                <w:rPr>
                  <w:rFonts w:ascii="Cambria Math" w:hAnsi="Cambria Math"/>
                  <w:i/>
                  <w:sz w:val="24"/>
                </w:rPr>
              </m:ctrlPr>
            </m:fPr>
            <m:num>
              <m:r>
                <w:rPr>
                  <w:rFonts w:ascii="Cambria Math" w:hAnsi="Cambria Math"/>
                  <w:sz w:val="24"/>
                </w:rPr>
                <m:t>m</m:t>
              </m:r>
            </m:num>
            <m:den>
              <m:sSub>
                <m:sSubPr>
                  <m:ctrlPr>
                    <w:rPr>
                      <w:rFonts w:ascii="Cambria Math" w:hAnsi="Cambria Math"/>
                      <w:i/>
                      <w:sz w:val="24"/>
                    </w:rPr>
                  </m:ctrlPr>
                </m:sSubPr>
                <m:e>
                  <m:r>
                    <w:rPr>
                      <w:rFonts w:ascii="Cambria Math" w:hAnsi="Cambria Math"/>
                      <w:sz w:val="24"/>
                    </w:rPr>
                    <m:t>n</m:t>
                  </m:r>
                </m:e>
                <m:sub>
                  <m:r>
                    <w:rPr>
                      <w:rFonts w:ascii="Cambria Math" w:hAnsi="Cambria Math"/>
                      <w:sz w:val="24"/>
                    </w:rPr>
                    <m:t>s</m:t>
                  </m:r>
                </m:sub>
              </m:sSub>
            </m:den>
          </m:f>
          <m:r>
            <w:rPr>
              <w:rFonts w:ascii="Cambria Math" w:hAnsi="Cambria Math"/>
              <w:sz w:val="24"/>
            </w:rPr>
            <m:t xml:space="preserve"> , where</m:t>
          </m:r>
        </m:oMath>
      </m:oMathPara>
    </w:p>
    <w:p w:rsidRPr="00A36370" w:rsidR="00353DB1" w:rsidP="009D538D" w:rsidRDefault="00353DB1" w14:paraId="0B3D1D97" w14:textId="77777777">
      <w:pPr>
        <w:pStyle w:val="1-BodyText"/>
        <w:spacing w:before="0"/>
        <w:ind w:left="2160"/>
        <w:rPr>
          <w:rFonts w:ascii="Times New Roman" w:hAnsi="Times New Roman"/>
          <w:sz w:val="24"/>
        </w:rPr>
      </w:pPr>
      <m:oMath>
        <m:r>
          <w:rPr>
            <w:rFonts w:ascii="Cambria Math" w:hAnsi="Cambria Math"/>
            <w:sz w:val="24"/>
          </w:rPr>
          <m:t>m</m:t>
        </m:r>
      </m:oMath>
      <w:r w:rsidRPr="00A36370">
        <w:rPr>
          <w:rFonts w:ascii="Times New Roman" w:hAnsi="Times New Roman"/>
          <w:sz w:val="24"/>
        </w:rPr>
        <w:t xml:space="preserve"> = Total number of records in the deduplicated file for the reporting unit</w:t>
      </w:r>
    </w:p>
    <w:p w:rsidRPr="00A36370" w:rsidR="00353DB1" w:rsidP="009D538D" w:rsidRDefault="009C5C00" w14:paraId="42A4EDBE" w14:textId="77777777">
      <w:pPr>
        <w:pStyle w:val="1-BodyText"/>
        <w:spacing w:before="0"/>
        <w:ind w:left="2160"/>
        <w:rPr>
          <w:rFonts w:ascii="Times New Roman" w:hAnsi="Times New Roman"/>
          <w:sz w:val="24"/>
        </w:rPr>
      </w:pPr>
      <m:oMath>
        <m:sSub>
          <m:sSubPr>
            <m:ctrlPr>
              <w:rPr>
                <w:rFonts w:ascii="Cambria Math" w:hAnsi="Cambria Math"/>
                <w:i/>
                <w:sz w:val="24"/>
              </w:rPr>
            </m:ctrlPr>
          </m:sSubPr>
          <m:e>
            <m:r>
              <w:rPr>
                <w:rFonts w:ascii="Cambria Math" w:hAnsi="Cambria Math"/>
                <w:sz w:val="24"/>
              </w:rPr>
              <m:t>n</m:t>
            </m:r>
          </m:e>
          <m:sub>
            <m:r>
              <w:rPr>
                <w:rFonts w:ascii="Cambria Math" w:hAnsi="Cambria Math"/>
                <w:sz w:val="24"/>
              </w:rPr>
              <m:t>s</m:t>
            </m:r>
          </m:sub>
        </m:sSub>
      </m:oMath>
      <w:r w:rsidRPr="00A36370" w:rsidR="00353DB1">
        <w:rPr>
          <w:rFonts w:ascii="Times New Roman" w:hAnsi="Times New Roman"/>
          <w:sz w:val="24"/>
        </w:rPr>
        <w:t xml:space="preserve"> = Total number of sampled enrollees in the reporting unit</w:t>
      </w:r>
    </w:p>
    <w:p w:rsidRPr="00A36370" w:rsidR="00353DB1" w:rsidP="009D538D" w:rsidRDefault="00353DB1" w14:paraId="4C415B3A" w14:textId="77777777">
      <w:pPr>
        <w:pStyle w:val="1-BodyText"/>
        <w:spacing w:before="0"/>
        <w:ind w:left="2160"/>
        <w:rPr>
          <w:rFonts w:ascii="Times New Roman" w:hAnsi="Times New Roman"/>
          <w:sz w:val="24"/>
        </w:rPr>
      </w:pPr>
      <m:oMath>
        <m:r>
          <w:rPr>
            <w:rFonts w:ascii="Cambria Math" w:hAnsi="Cambria Math"/>
            <w:sz w:val="24"/>
          </w:rPr>
          <m:t>k</m:t>
        </m:r>
      </m:oMath>
      <w:r w:rsidRPr="00A36370">
        <w:rPr>
          <w:rFonts w:ascii="Times New Roman" w:hAnsi="Times New Roman"/>
          <w:sz w:val="24"/>
        </w:rPr>
        <w:t xml:space="preserve"> = Number of survey-eligible enrollees covered by the sampled enrollee’s Subscriber </w:t>
      </w:r>
      <w:r w:rsidR="00BA1D00">
        <w:rPr>
          <w:rFonts w:ascii="Times New Roman" w:hAnsi="Times New Roman"/>
          <w:sz w:val="24"/>
        </w:rPr>
        <w:t xml:space="preserve">or </w:t>
      </w:r>
      <w:r w:rsidRPr="00A36370">
        <w:rPr>
          <w:rFonts w:ascii="Times New Roman" w:hAnsi="Times New Roman"/>
          <w:sz w:val="24"/>
        </w:rPr>
        <w:t xml:space="preserve">Family ID </w:t>
      </w:r>
      <w:r w:rsidR="00B639DB">
        <w:rPr>
          <w:rFonts w:ascii="Times New Roman" w:hAnsi="Times New Roman"/>
          <w:sz w:val="24"/>
        </w:rPr>
        <w:t xml:space="preserve">(SFID) </w:t>
      </w:r>
      <w:r w:rsidRPr="00A36370">
        <w:rPr>
          <w:rFonts w:ascii="Times New Roman" w:hAnsi="Times New Roman"/>
          <w:sz w:val="24"/>
        </w:rPr>
        <w:t>before deduplication</w:t>
      </w:r>
    </w:p>
    <w:p w:rsidR="00253D49" w:rsidP="00D453A2" w:rsidRDefault="00124FA0" w14:paraId="04BAD327" w14:textId="77777777">
      <w:pPr>
        <w:pStyle w:val="PBullet"/>
        <w:numPr>
          <w:ilvl w:val="0"/>
          <w:numId w:val="0"/>
        </w:numPr>
        <w:rPr>
          <w:rFonts w:cs="Times New Roman"/>
        </w:rPr>
      </w:pPr>
      <w:r w:rsidRPr="00D453A2">
        <w:rPr>
          <w:rFonts w:cs="Times New Roman"/>
        </w:rPr>
        <w:t>Additionally,</w:t>
      </w:r>
      <w:r w:rsidRPr="00D453A2" w:rsidR="00353DB1">
        <w:rPr>
          <w:rFonts w:cs="Times New Roman"/>
        </w:rPr>
        <w:t xml:space="preserve"> CMS case-mix adjusts composite and individual question scores to control for </w:t>
      </w:r>
      <w:r w:rsidRPr="00D453A2" w:rsidR="546B3813">
        <w:rPr>
          <w:rFonts w:cs="Times New Roman"/>
        </w:rPr>
        <w:t xml:space="preserve">predictable, consistent effects associated with </w:t>
      </w:r>
      <w:r w:rsidRPr="00D453A2" w:rsidR="00353DB1">
        <w:rPr>
          <w:rFonts w:cs="Times New Roman"/>
        </w:rPr>
        <w:t>enrollee characteri</w:t>
      </w:r>
      <w:r w:rsidRPr="009D538D" w:rsidR="00353DB1">
        <w:rPr>
          <w:rFonts w:cs="Times New Roman"/>
        </w:rPr>
        <w:t xml:space="preserve">stics that are not under the control of the issuer, but that may affect survey responses. Common case-mix adjusters in survey-based applications include overall health status, age, and education. These factors are necessary to account for biases due to survey respondent tendencies. </w:t>
      </w:r>
    </w:p>
    <w:p w:rsidRPr="00D453A2" w:rsidR="00353DB1" w:rsidP="00D453A2" w:rsidRDefault="00353DB1" w14:paraId="0ADBA437" w14:textId="4D3132A7">
      <w:pPr>
        <w:pStyle w:val="PBullet"/>
        <w:numPr>
          <w:ilvl w:val="0"/>
          <w:numId w:val="0"/>
        </w:numPr>
        <w:rPr>
          <w:rFonts w:cs="Times New Roman"/>
        </w:rPr>
      </w:pPr>
      <w:r w:rsidRPr="009D538D">
        <w:rPr>
          <w:rFonts w:cs="Times New Roman"/>
        </w:rPr>
        <w:t xml:space="preserve">CMS will determine the case-mix adjusters </w:t>
      </w:r>
      <w:r w:rsidR="00724E49">
        <w:rPr>
          <w:rFonts w:cs="Times New Roman"/>
        </w:rPr>
        <w:t xml:space="preserve">annually </w:t>
      </w:r>
      <w:r w:rsidR="0051649E">
        <w:rPr>
          <w:rFonts w:cs="Times New Roman"/>
        </w:rPr>
        <w:t xml:space="preserve">once the prior year’s QHP Enrollee Survey data are analyzed. </w:t>
      </w:r>
      <w:r w:rsidRPr="009D538D">
        <w:rPr>
          <w:rFonts w:cs="Times New Roman"/>
        </w:rPr>
        <w:t xml:space="preserve">A list of the 2019 QHP Enrollee Survey case-mix adjusters is available in </w:t>
      </w:r>
      <w:r w:rsidRPr="00D453A2" w:rsidR="00806676">
        <w:rPr>
          <w:rFonts w:cs="Times New Roman"/>
        </w:rPr>
        <w:fldChar w:fldCharType="begin"/>
      </w:r>
      <w:r w:rsidRPr="009D538D" w:rsidR="00806676">
        <w:rPr>
          <w:rFonts w:cs="Times New Roman"/>
        </w:rPr>
        <w:instrText xml:space="preserve"> REF _Ref28952082 \h </w:instrText>
      </w:r>
      <w:r w:rsidR="00A36370">
        <w:rPr>
          <w:rFonts w:cs="Times New Roman"/>
        </w:rPr>
        <w:instrText xml:space="preserve"> \* MERGEFORMAT </w:instrText>
      </w:r>
      <w:r w:rsidRPr="00D453A2" w:rsidR="00806676">
        <w:rPr>
          <w:rFonts w:cs="Times New Roman"/>
        </w:rPr>
      </w:r>
      <w:r w:rsidRPr="00D453A2" w:rsidR="00806676">
        <w:rPr>
          <w:rFonts w:cs="Times New Roman"/>
        </w:rPr>
        <w:fldChar w:fldCharType="separate"/>
      </w:r>
      <w:r w:rsidRPr="003E08DD" w:rsidR="00CF7C98">
        <w:rPr>
          <w:rFonts w:cs="Times New Roman"/>
        </w:rPr>
        <w:t>Appendix B: 2019 QHP</w:t>
      </w:r>
      <w:r w:rsidR="00CF7C98">
        <w:t xml:space="preserve"> Enrollee Survey Case-Mix Adjusters Variables</w:t>
      </w:r>
      <w:r w:rsidRPr="00D453A2" w:rsidR="00806676">
        <w:rPr>
          <w:rFonts w:cs="Times New Roman"/>
        </w:rPr>
        <w:fldChar w:fldCharType="end"/>
      </w:r>
      <w:r w:rsidRPr="00D453A2" w:rsidR="00806676">
        <w:rPr>
          <w:rFonts w:cs="Times New Roman"/>
        </w:rPr>
        <w:t>.</w:t>
      </w:r>
    </w:p>
    <w:p w:rsidRPr="00A36370" w:rsidR="00806676" w:rsidP="2F19BFBF" w:rsidRDefault="00806676" w14:paraId="71A08CCB" w14:textId="01E52F32">
      <w:pPr>
        <w:pStyle w:val="1-BodyText"/>
        <w:spacing w:before="0"/>
        <w:rPr>
          <w:rFonts w:ascii="Times New Roman" w:hAnsi="Times New Roman"/>
          <w:sz w:val="24"/>
        </w:rPr>
      </w:pPr>
      <w:r w:rsidRPr="2F19BFBF">
        <w:rPr>
          <w:rFonts w:ascii="Times New Roman" w:hAnsi="Times New Roman"/>
          <w:sz w:val="24"/>
        </w:rPr>
        <w:t xml:space="preserve">CMS calculates the case-mix adjustment for each question or composite in the following steps: </w:t>
      </w:r>
    </w:p>
    <w:p w:rsidRPr="00A36370" w:rsidR="00806676" w:rsidP="2F19BFBF" w:rsidRDefault="00806676" w14:paraId="37462E19" w14:textId="7B4DB3E8">
      <w:pPr>
        <w:pStyle w:val="1-BodyText"/>
        <w:numPr>
          <w:ilvl w:val="0"/>
          <w:numId w:val="18"/>
        </w:numPr>
        <w:spacing w:before="0"/>
        <w:ind w:left="360"/>
        <w:rPr>
          <w:rFonts w:ascii="Times New Roman" w:hAnsi="Times New Roman"/>
          <w:sz w:val="24"/>
        </w:rPr>
      </w:pPr>
      <w:r w:rsidRPr="2F19BFBF">
        <w:rPr>
          <w:rFonts w:ascii="Times New Roman" w:hAnsi="Times New Roman"/>
          <w:sz w:val="24"/>
        </w:rPr>
        <w:t xml:space="preserve">Perform ordinary least squared regression on the entire person-level QHP data using the </w:t>
      </w:r>
      <w:r w:rsidRPr="2F19BFBF">
        <w:rPr>
          <w:rFonts w:ascii="Times New Roman" w:hAnsi="Times New Roman"/>
          <w:i/>
          <w:iCs/>
          <w:sz w:val="24"/>
        </w:rPr>
        <w:t>n</w:t>
      </w:r>
      <w:r w:rsidR="00253D49">
        <w:rPr>
          <w:rFonts w:ascii="Times New Roman" w:hAnsi="Times New Roman"/>
          <w:sz w:val="24"/>
        </w:rPr>
        <w:t> </w:t>
      </w:r>
      <w:r w:rsidRPr="2F19BFBF">
        <w:rPr>
          <w:rFonts w:ascii="Times New Roman" w:hAnsi="Times New Roman"/>
          <w:sz w:val="24"/>
        </w:rPr>
        <w:t xml:space="preserve">case-mix adjusters as independent variables and the unadjusted score as the dependent variable. Coefficients obtained in this regression estimate the tendency of enrollees </w:t>
      </w:r>
      <w:r w:rsidRPr="2F19BFBF" w:rsidR="091BF2A1">
        <w:rPr>
          <w:rFonts w:ascii="Times New Roman" w:hAnsi="Times New Roman"/>
          <w:sz w:val="24"/>
        </w:rPr>
        <w:t xml:space="preserve">across RUs </w:t>
      </w:r>
      <w:r w:rsidRPr="2F19BFBF">
        <w:rPr>
          <w:rFonts w:ascii="Times New Roman" w:hAnsi="Times New Roman"/>
          <w:sz w:val="24"/>
        </w:rPr>
        <w:t xml:space="preserve">to respond more or less favorably to a given question or composite. To counter the estimated tendency, </w:t>
      </w:r>
      <w:r w:rsidR="00C13EA7">
        <w:rPr>
          <w:rFonts w:ascii="Times New Roman" w:hAnsi="Times New Roman"/>
          <w:sz w:val="24"/>
        </w:rPr>
        <w:t>CMS</w:t>
      </w:r>
      <w:r w:rsidRPr="2F19BFBF" w:rsidR="20702D90">
        <w:rPr>
          <w:rFonts w:ascii="Times New Roman" w:hAnsi="Times New Roman"/>
          <w:sz w:val="24"/>
        </w:rPr>
        <w:t xml:space="preserve"> </w:t>
      </w:r>
      <w:r w:rsidRPr="2F19BFBF">
        <w:rPr>
          <w:rFonts w:ascii="Times New Roman" w:hAnsi="Times New Roman"/>
          <w:sz w:val="24"/>
        </w:rPr>
        <w:t>multipl</w:t>
      </w:r>
      <w:r w:rsidR="00253D49">
        <w:rPr>
          <w:rFonts w:ascii="Times New Roman" w:hAnsi="Times New Roman"/>
          <w:sz w:val="24"/>
        </w:rPr>
        <w:t>ie</w:t>
      </w:r>
      <w:r w:rsidR="00C13EA7">
        <w:rPr>
          <w:rFonts w:ascii="Times New Roman" w:hAnsi="Times New Roman"/>
          <w:sz w:val="24"/>
        </w:rPr>
        <w:t>s</w:t>
      </w:r>
      <w:r w:rsidRPr="2F19BFBF">
        <w:rPr>
          <w:rFonts w:ascii="Times New Roman" w:hAnsi="Times New Roman"/>
          <w:sz w:val="24"/>
        </w:rPr>
        <w:t xml:space="preserve"> the coefficients by negative one (-1) and denote</w:t>
      </w:r>
      <w:r w:rsidR="00253D49">
        <w:rPr>
          <w:rFonts w:ascii="Times New Roman" w:hAnsi="Times New Roman"/>
          <w:sz w:val="24"/>
        </w:rPr>
        <w:t>s</w:t>
      </w:r>
      <w:r w:rsidRPr="2F19BFBF">
        <w:rPr>
          <w:rFonts w:ascii="Times New Roman" w:hAnsi="Times New Roman"/>
          <w:sz w:val="24"/>
        </w:rPr>
        <w:t xml:space="preserve"> them as: </w:t>
      </w:r>
      <m:oMath>
        <m:acc>
          <m:accPr>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β</m:t>
                </m:r>
              </m:e>
              <m:sub>
                <m:r>
                  <w:rPr>
                    <w:rFonts w:ascii="Cambria Math" w:hAnsi="Cambria Math"/>
                    <w:sz w:val="24"/>
                  </w:rPr>
                  <m:t>1</m:t>
                </m:r>
              </m:sub>
            </m:sSub>
            <m:r>
              <w:rPr>
                <w:rFonts w:ascii="Cambria Math" w:hAnsi="Cambria Math"/>
                <w:sz w:val="24"/>
              </w:rPr>
              <m:t xml:space="preserve">, </m:t>
            </m:r>
          </m:e>
        </m:acc>
        <m:r>
          <w:rPr>
            <w:rFonts w:ascii="Cambria Math" w:hAnsi="Cambria Math"/>
            <w:sz w:val="24"/>
          </w:rPr>
          <m:t xml:space="preserve">… </m:t>
        </m:r>
      </m:oMath>
      <w:r w:rsidRPr="2F19BFBF">
        <w:rPr>
          <w:rFonts w:ascii="Times New Roman" w:hAnsi="Times New Roman"/>
          <w:sz w:val="24"/>
        </w:rPr>
        <w:t xml:space="preserve">, </w:t>
      </w:r>
      <m:oMath>
        <m:acc>
          <m:accPr>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β</m:t>
                </m:r>
              </m:e>
              <m:sub>
                <m:r>
                  <w:rPr>
                    <w:rFonts w:ascii="Cambria Math" w:hAnsi="Cambria Math"/>
                    <w:sz w:val="24"/>
                  </w:rPr>
                  <m:t>n</m:t>
                </m:r>
              </m:sub>
            </m:sSub>
          </m:e>
        </m:acc>
      </m:oMath>
    </w:p>
    <w:p w:rsidRPr="00A36370" w:rsidR="00806676" w:rsidP="009D538D" w:rsidRDefault="00806676" w14:paraId="1A6353B8" w14:textId="77777777">
      <w:pPr>
        <w:pStyle w:val="1-BodyText"/>
        <w:numPr>
          <w:ilvl w:val="0"/>
          <w:numId w:val="18"/>
        </w:numPr>
        <w:spacing w:before="0"/>
        <w:ind w:left="360"/>
        <w:rPr>
          <w:rFonts w:ascii="Times New Roman" w:hAnsi="Times New Roman"/>
          <w:sz w:val="24"/>
        </w:rPr>
      </w:pPr>
      <w:r w:rsidRPr="00A36370">
        <w:rPr>
          <w:rFonts w:ascii="Times New Roman" w:hAnsi="Times New Roman"/>
          <w:sz w:val="24"/>
        </w:rPr>
        <w:t xml:space="preserve">Calculate reporting unit </w:t>
      </w:r>
      <w:r w:rsidRPr="00A36370">
        <w:rPr>
          <w:rFonts w:ascii="Times New Roman" w:hAnsi="Times New Roman"/>
          <w:i/>
          <w:iCs/>
          <w:sz w:val="24"/>
        </w:rPr>
        <w:t>i</w:t>
      </w:r>
      <w:r w:rsidRPr="00A36370">
        <w:rPr>
          <w:rFonts w:ascii="Times New Roman" w:hAnsi="Times New Roman"/>
          <w:sz w:val="24"/>
        </w:rPr>
        <w:t xml:space="preserve">’s raw unadjusted score: </w:t>
      </w:r>
      <m:oMath>
        <m:sSub>
          <m:sSubPr>
            <m:ctrlPr>
              <w:rPr>
                <w:rFonts w:ascii="Cambria Math" w:hAnsi="Cambria Math"/>
                <w:i/>
                <w:sz w:val="24"/>
              </w:rPr>
            </m:ctrlPr>
          </m:sSubPr>
          <m:e>
            <m:r>
              <w:rPr>
                <w:rFonts w:ascii="Cambria Math" w:hAnsi="Cambria Math"/>
                <w:sz w:val="24"/>
              </w:rPr>
              <m:t>y</m:t>
            </m:r>
          </m:e>
          <m:sub>
            <m:r>
              <w:rPr>
                <w:rFonts w:ascii="Cambria Math" w:hAnsi="Cambria Math"/>
                <w:sz w:val="24"/>
              </w:rPr>
              <m:t>i, unadj</m:t>
            </m:r>
          </m:sub>
        </m:sSub>
      </m:oMath>
    </w:p>
    <w:p w:rsidRPr="00A36370" w:rsidR="00806676" w:rsidP="009D538D" w:rsidRDefault="00806676" w14:paraId="6F8F7D20" w14:textId="77777777">
      <w:pPr>
        <w:pStyle w:val="1-BodyText"/>
        <w:numPr>
          <w:ilvl w:val="0"/>
          <w:numId w:val="18"/>
        </w:numPr>
        <w:spacing w:before="0"/>
        <w:ind w:left="360"/>
        <w:rPr>
          <w:rFonts w:ascii="Times New Roman" w:hAnsi="Times New Roman"/>
          <w:sz w:val="24"/>
        </w:rPr>
      </w:pPr>
      <w:r w:rsidRPr="00A36370">
        <w:rPr>
          <w:rFonts w:ascii="Times New Roman" w:hAnsi="Times New Roman"/>
          <w:sz w:val="24"/>
        </w:rPr>
        <w:t xml:space="preserve">Calculate reporting unit </w:t>
      </w:r>
      <w:r w:rsidRPr="00A36370">
        <w:rPr>
          <w:rFonts w:ascii="Times New Roman" w:hAnsi="Times New Roman"/>
          <w:i/>
          <w:iCs/>
          <w:sz w:val="24"/>
        </w:rPr>
        <w:t>i</w:t>
      </w:r>
      <w:r w:rsidRPr="00A36370">
        <w:rPr>
          <w:rFonts w:ascii="Times New Roman" w:hAnsi="Times New Roman"/>
          <w:sz w:val="24"/>
        </w:rPr>
        <w:t>’s mean values for adjuster variables</w:t>
      </w:r>
      <w:r w:rsidRPr="00D453A2">
        <w:rPr>
          <w:rStyle w:val="FootnoteReference"/>
          <w:rFonts w:ascii="Times New Roman" w:hAnsi="Times New Roman"/>
          <w:sz w:val="24"/>
        </w:rPr>
        <w:footnoteReference w:id="6"/>
      </w:r>
      <w:r w:rsidRPr="00D453A2">
        <w:rPr>
          <w:rFonts w:ascii="Times New Roman" w:hAnsi="Times New Roman"/>
          <w:sz w:val="24"/>
        </w:rPr>
        <w:t xml:space="preserve">: </w:t>
      </w:r>
      <m:oMath>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α</m:t>
                </m:r>
              </m:e>
            </m:acc>
          </m:e>
          <m:sub>
            <m:r>
              <w:rPr>
                <w:rFonts w:ascii="Cambria Math" w:hAnsi="Cambria Math"/>
                <w:sz w:val="24"/>
              </w:rPr>
              <m:t>Ui,1</m:t>
            </m:r>
          </m:sub>
        </m:sSub>
        <m:r>
          <w:rPr>
            <w:rFonts w:ascii="Cambria Math" w:hAnsi="Cambria Math"/>
            <w:sz w:val="24"/>
          </w:rPr>
          <m:t>,…,</m:t>
        </m:r>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α</m:t>
                </m:r>
              </m:e>
            </m:acc>
          </m:e>
          <m:sub>
            <m:r>
              <w:rPr>
                <w:rFonts w:ascii="Cambria Math" w:hAnsi="Cambria Math"/>
                <w:sz w:val="24"/>
              </w:rPr>
              <m:t>Ui,n</m:t>
            </m:r>
          </m:sub>
        </m:sSub>
      </m:oMath>
    </w:p>
    <w:p w:rsidRPr="00A36370" w:rsidR="00806676" w:rsidP="009D538D" w:rsidRDefault="00806676" w14:paraId="6EC0392C" w14:textId="77777777">
      <w:pPr>
        <w:pStyle w:val="1-BodyText"/>
        <w:numPr>
          <w:ilvl w:val="0"/>
          <w:numId w:val="18"/>
        </w:numPr>
        <w:spacing w:before="0"/>
        <w:ind w:left="360"/>
        <w:rPr>
          <w:rFonts w:ascii="Times New Roman" w:hAnsi="Times New Roman"/>
          <w:sz w:val="24"/>
        </w:rPr>
      </w:pPr>
      <w:r w:rsidRPr="00A36370">
        <w:rPr>
          <w:rFonts w:ascii="Times New Roman" w:hAnsi="Times New Roman"/>
          <w:sz w:val="24"/>
        </w:rPr>
        <w:t xml:space="preserve">Calculate national-level mean values for adjuster variables: </w:t>
      </w:r>
      <m:oMath>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α</m:t>
                </m:r>
              </m:e>
            </m:acc>
          </m:e>
          <m:sub>
            <m:r>
              <w:rPr>
                <w:rFonts w:ascii="Cambria Math" w:hAnsi="Cambria Math"/>
                <w:sz w:val="24"/>
              </w:rPr>
              <m:t>N,1</m:t>
            </m:r>
          </m:sub>
        </m:sSub>
        <m:r>
          <w:rPr>
            <w:rFonts w:ascii="Cambria Math" w:hAnsi="Cambria Math"/>
            <w:sz w:val="24"/>
          </w:rPr>
          <m:t>,…,</m:t>
        </m:r>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α</m:t>
                </m:r>
              </m:e>
            </m:acc>
          </m:e>
          <m:sub>
            <m:r>
              <w:rPr>
                <w:rFonts w:ascii="Cambria Math" w:hAnsi="Cambria Math"/>
                <w:sz w:val="24"/>
              </w:rPr>
              <m:t>N,n</m:t>
            </m:r>
          </m:sub>
        </m:sSub>
      </m:oMath>
    </w:p>
    <w:p w:rsidRPr="00A36370" w:rsidR="00806676" w:rsidP="009D538D" w:rsidRDefault="00806676" w14:paraId="5F5E3343" w14:textId="17F5A028">
      <w:pPr>
        <w:pStyle w:val="1-BodyText"/>
        <w:numPr>
          <w:ilvl w:val="0"/>
          <w:numId w:val="18"/>
        </w:numPr>
        <w:spacing w:before="0"/>
        <w:ind w:left="360"/>
        <w:rPr>
          <w:rFonts w:ascii="Times New Roman" w:hAnsi="Times New Roman"/>
          <w:sz w:val="24"/>
        </w:rPr>
      </w:pPr>
      <w:r w:rsidRPr="00A36370">
        <w:rPr>
          <w:rFonts w:ascii="Times New Roman" w:hAnsi="Times New Roman"/>
          <w:sz w:val="24"/>
        </w:rPr>
        <w:t xml:space="preserve">Calculate reporting unit </w:t>
      </w:r>
      <w:r w:rsidRPr="00A36370">
        <w:rPr>
          <w:rFonts w:ascii="Times New Roman" w:hAnsi="Times New Roman"/>
          <w:i/>
          <w:iCs/>
          <w:sz w:val="24"/>
        </w:rPr>
        <w:t>i</w:t>
      </w:r>
      <w:r w:rsidRPr="00A36370">
        <w:rPr>
          <w:rFonts w:ascii="Times New Roman" w:hAnsi="Times New Roman"/>
          <w:sz w:val="24"/>
        </w:rPr>
        <w:t xml:space="preserve">’s case-mix adjusted raw score, </w:t>
      </w:r>
      <m:oMath>
        <m:sSub>
          <m:sSubPr>
            <m:ctrlPr>
              <w:rPr>
                <w:rFonts w:ascii="Cambria Math" w:hAnsi="Cambria Math"/>
                <w:i/>
                <w:sz w:val="24"/>
              </w:rPr>
            </m:ctrlPr>
          </m:sSubPr>
          <m:e>
            <m:r>
              <w:rPr>
                <w:rFonts w:ascii="Cambria Math" w:hAnsi="Cambria Math"/>
                <w:sz w:val="24"/>
              </w:rPr>
              <m:t>y</m:t>
            </m:r>
          </m:e>
          <m:sub>
            <m:r>
              <w:rPr>
                <w:rFonts w:ascii="Cambria Math" w:hAnsi="Cambria Math"/>
                <w:sz w:val="24"/>
              </w:rPr>
              <m:t>adj</m:t>
            </m:r>
          </m:sub>
        </m:sSub>
      </m:oMath>
      <w:r w:rsidRPr="00A36370">
        <w:rPr>
          <w:rFonts w:ascii="Times New Roman" w:hAnsi="Times New Roman"/>
          <w:sz w:val="24"/>
        </w:rPr>
        <w:t>, using the following formula:</w:t>
      </w:r>
    </w:p>
    <w:p w:rsidRPr="00A36370" w:rsidR="00806676" w:rsidP="009D538D" w:rsidRDefault="009C5C00" w14:paraId="3BE168EE" w14:textId="77777777">
      <w:pPr>
        <w:pStyle w:val="1-BodyText"/>
        <w:spacing w:before="0"/>
        <w:ind w:left="720"/>
        <w:rPr>
          <w:rFonts w:ascii="Times New Roman" w:hAnsi="Times New Roman"/>
          <w:sz w:val="24"/>
        </w:rPr>
      </w:pPr>
      <m:oMathPara>
        <m:oMath>
          <m:sSub>
            <m:sSubPr>
              <m:ctrlPr>
                <w:rPr>
                  <w:rFonts w:ascii="Cambria Math" w:hAnsi="Cambria Math"/>
                  <w:i/>
                  <w:sz w:val="24"/>
                </w:rPr>
              </m:ctrlPr>
            </m:sSubPr>
            <m:e>
              <m:r>
                <w:rPr>
                  <w:rFonts w:ascii="Cambria Math" w:hAnsi="Cambria Math"/>
                  <w:sz w:val="24"/>
                </w:rPr>
                <m:t>y</m:t>
              </m:r>
            </m:e>
            <m:sub>
              <m:r>
                <w:rPr>
                  <w:rFonts w:ascii="Cambria Math" w:hAnsi="Cambria Math"/>
                  <w:sz w:val="24"/>
                </w:rPr>
                <m:t>i,adj</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y</m:t>
              </m:r>
            </m:e>
            <m:sub>
              <m:r>
                <w:rPr>
                  <w:rFonts w:ascii="Cambria Math" w:hAnsi="Cambria Math"/>
                  <w:sz w:val="24"/>
                </w:rPr>
                <m:t>i,unadj</m:t>
              </m:r>
            </m:sub>
          </m:sSub>
          <m:r>
            <w:rPr>
              <w:rFonts w:ascii="Cambria Math" w:hAnsi="Cambria Math"/>
              <w:sz w:val="24"/>
            </w:rPr>
            <m:t>+</m:t>
          </m:r>
          <m:acc>
            <m:accPr>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β</m:t>
                  </m:r>
                </m:e>
                <m:sub>
                  <m:r>
                    <w:rPr>
                      <w:rFonts w:ascii="Cambria Math" w:hAnsi="Cambria Math"/>
                      <w:sz w:val="24"/>
                    </w:rPr>
                    <m:t>1</m:t>
                  </m:r>
                </m:sub>
              </m:sSub>
            </m:e>
          </m:acc>
          <m:d>
            <m:dPr>
              <m:ctrlPr>
                <w:rPr>
                  <w:rFonts w:ascii="Cambria Math" w:hAnsi="Cambria Math"/>
                  <w:i/>
                  <w:sz w:val="24"/>
                </w:rPr>
              </m:ctrlPr>
            </m:dPr>
            <m:e>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α</m:t>
                      </m:r>
                    </m:e>
                  </m:acc>
                </m:e>
                <m:sub>
                  <m:r>
                    <w:rPr>
                      <w:rFonts w:ascii="Cambria Math" w:hAnsi="Cambria Math"/>
                      <w:sz w:val="24"/>
                    </w:rPr>
                    <m:t>Ui,1</m:t>
                  </m:r>
                </m:sub>
              </m:sSub>
              <m:r>
                <w:rPr>
                  <w:rFonts w:ascii="Cambria Math" w:hAnsi="Cambria Math"/>
                  <w:sz w:val="24"/>
                </w:rPr>
                <m:t>-</m:t>
              </m:r>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α</m:t>
                      </m:r>
                    </m:e>
                  </m:acc>
                </m:e>
                <m:sub>
                  <m:r>
                    <w:rPr>
                      <w:rFonts w:ascii="Cambria Math" w:hAnsi="Cambria Math"/>
                      <w:sz w:val="24"/>
                    </w:rPr>
                    <m:t>N,1</m:t>
                  </m:r>
                </m:sub>
              </m:sSub>
              <m:r>
                <w:rPr>
                  <w:rFonts w:ascii="Cambria Math" w:hAnsi="Cambria Math"/>
                  <w:sz w:val="24"/>
                </w:rPr>
                <m:t xml:space="preserve"> </m:t>
              </m:r>
            </m:e>
          </m:d>
          <m:r>
            <w:rPr>
              <w:rFonts w:ascii="Cambria Math" w:hAnsi="Cambria Math"/>
              <w:sz w:val="24"/>
            </w:rPr>
            <m:t>+…+</m:t>
          </m:r>
          <m:acc>
            <m:accPr>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β</m:t>
                  </m:r>
                </m:e>
                <m:sub>
                  <m:r>
                    <w:rPr>
                      <w:rFonts w:ascii="Cambria Math" w:hAnsi="Cambria Math"/>
                      <w:sz w:val="24"/>
                    </w:rPr>
                    <m:t>n</m:t>
                  </m:r>
                </m:sub>
              </m:sSub>
            </m:e>
          </m:acc>
          <m:d>
            <m:dPr>
              <m:ctrlPr>
                <w:rPr>
                  <w:rFonts w:ascii="Cambria Math" w:hAnsi="Cambria Math"/>
                  <w:i/>
                  <w:sz w:val="24"/>
                </w:rPr>
              </m:ctrlPr>
            </m:dPr>
            <m:e>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α</m:t>
                      </m:r>
                    </m:e>
                  </m:acc>
                </m:e>
                <m:sub>
                  <m:r>
                    <w:rPr>
                      <w:rFonts w:ascii="Cambria Math" w:hAnsi="Cambria Math"/>
                      <w:sz w:val="24"/>
                    </w:rPr>
                    <m:t>Ui,n</m:t>
                  </m:r>
                </m:sub>
              </m:sSub>
              <m:r>
                <w:rPr>
                  <w:rFonts w:ascii="Cambria Math" w:hAnsi="Cambria Math"/>
                  <w:sz w:val="24"/>
                </w:rPr>
                <m:t>-</m:t>
              </m:r>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α</m:t>
                      </m:r>
                    </m:e>
                  </m:acc>
                </m:e>
                <m:sub>
                  <m:r>
                    <w:rPr>
                      <w:rFonts w:ascii="Cambria Math" w:hAnsi="Cambria Math"/>
                      <w:sz w:val="24"/>
                    </w:rPr>
                    <m:t>N,n</m:t>
                  </m:r>
                </m:sub>
              </m:sSub>
              <m:r>
                <w:rPr>
                  <w:rFonts w:ascii="Cambria Math" w:hAnsi="Cambria Math"/>
                  <w:sz w:val="24"/>
                </w:rPr>
                <m:t xml:space="preserve"> </m:t>
              </m:r>
            </m:e>
          </m:d>
        </m:oMath>
      </m:oMathPara>
    </w:p>
    <w:p w:rsidRPr="00806676" w:rsidR="00806676" w:rsidP="00806676" w:rsidRDefault="00806676" w14:paraId="2A82A92A" w14:textId="77777777"/>
    <w:p w:rsidRPr="00FF580C" w:rsidR="00101D3E" w:rsidP="00A639DF" w:rsidRDefault="00101D3E" w14:paraId="11B884E6" w14:textId="77777777">
      <w:pPr>
        <w:pStyle w:val="Heading1"/>
      </w:pPr>
      <w:bookmarkStart w:name="_Toc151782201" w:id="13"/>
      <w:bookmarkStart w:name="_Toc158526237" w:id="14"/>
      <w:bookmarkStart w:name="_Toc302543542" w:id="15"/>
      <w:bookmarkStart w:name="_Toc252178319" w:id="16"/>
      <w:bookmarkStart w:name="_Toc375154526" w:id="17"/>
      <w:bookmarkStart w:name="_Toc31096461" w:id="18"/>
      <w:r w:rsidRPr="00FF580C">
        <w:lastRenderedPageBreak/>
        <w:t>3.</w:t>
      </w:r>
      <w:r w:rsidR="00A639DF">
        <w:tab/>
      </w:r>
      <w:r w:rsidRPr="00FF580C">
        <w:t>Methods to Maximize Response Rates</w:t>
      </w:r>
      <w:bookmarkEnd w:id="13"/>
      <w:bookmarkEnd w:id="14"/>
      <w:bookmarkEnd w:id="15"/>
      <w:bookmarkEnd w:id="16"/>
      <w:bookmarkEnd w:id="17"/>
      <w:r w:rsidR="00BD4495">
        <w:t xml:space="preserve"> and Address Non-Response Bias</w:t>
      </w:r>
      <w:bookmarkEnd w:id="18"/>
    </w:p>
    <w:p w:rsidR="00707DAA" w:rsidP="00187CA0" w:rsidRDefault="00395971" w14:paraId="2312248F" w14:textId="252A596B">
      <w:pPr>
        <w:pStyle w:val="Heading2"/>
      </w:pPr>
      <w:r>
        <w:t>3.1</w:t>
      </w:r>
      <w:r w:rsidR="00655026">
        <w:t xml:space="preserve"> Maximizing Response Rates</w:t>
      </w:r>
      <w:r>
        <w:t xml:space="preserve"> </w:t>
      </w:r>
    </w:p>
    <w:p w:rsidR="00253D49" w:rsidRDefault="00253D49" w14:paraId="2988A5C7" w14:textId="1B95DA56">
      <w:pPr>
        <w:pStyle w:val="PBodyTextPreBullet"/>
        <w:rPr>
          <w:rFonts w:cs="Times New Roman"/>
        </w:rPr>
      </w:pPr>
      <w:r>
        <w:t>CMS will make e</w:t>
      </w:r>
      <w:r w:rsidRPr="00A52C2D" w:rsidR="00101D3E">
        <w:t xml:space="preserve">very effort to maximize the response rate, while retaining the voluntary nature of the </w:t>
      </w:r>
      <w:r w:rsidR="00912FB0">
        <w:t>survey</w:t>
      </w:r>
      <w:r w:rsidRPr="00A52C2D" w:rsidR="00101D3E">
        <w:t xml:space="preserve">. </w:t>
      </w:r>
      <w:bookmarkStart w:name="_Toc151782202" w:id="19"/>
      <w:bookmarkStart w:name="_Toc158526238" w:id="20"/>
      <w:bookmarkStart w:name="_Toc302543543" w:id="21"/>
      <w:bookmarkStart w:name="_Toc252178320" w:id="22"/>
      <w:r w:rsidRPr="2F19BFBF" w:rsidR="00A03C84">
        <w:rPr>
          <w:rFonts w:cs="Times New Roman"/>
        </w:rPr>
        <w:t>The mixed-mode methodology of the QHP Enrollee Survey provides sampled individuals with numerous methods for completing the survey across a 7</w:t>
      </w:r>
      <w:r w:rsidRPr="2F19BFBF" w:rsidR="000E2129">
        <w:rPr>
          <w:rFonts w:cs="Times New Roman"/>
        </w:rPr>
        <w:t>3</w:t>
      </w:r>
      <w:r w:rsidR="00FD3F8B">
        <w:rPr>
          <w:rFonts w:cs="Times New Roman"/>
          <w:szCs w:val="24"/>
        </w:rPr>
        <w:t>-</w:t>
      </w:r>
      <w:r w:rsidRPr="2F19BFBF" w:rsidR="00AF75CB">
        <w:rPr>
          <w:rFonts w:cs="Times New Roman"/>
        </w:rPr>
        <w:t>day</w:t>
      </w:r>
      <w:r w:rsidRPr="2F19BFBF" w:rsidR="00A03C84">
        <w:rPr>
          <w:rFonts w:cs="Times New Roman"/>
        </w:rPr>
        <w:t xml:space="preserve"> time period. </w:t>
      </w:r>
      <w:r>
        <w:rPr>
          <w:rFonts w:cs="Times New Roman"/>
        </w:rPr>
        <w:t>CMS developed t</w:t>
      </w:r>
      <w:r w:rsidRPr="2F19BFBF" w:rsidR="00A03C84">
        <w:rPr>
          <w:rFonts w:cs="Times New Roman"/>
        </w:rPr>
        <w:t>his methodology u</w:t>
      </w:r>
      <w:r w:rsidRPr="2F19BFBF" w:rsidR="00466782">
        <w:rPr>
          <w:rFonts w:cs="Times New Roman"/>
        </w:rPr>
        <w:t>sing</w:t>
      </w:r>
      <w:r w:rsidRPr="2F19BFBF" w:rsidR="00A03C84">
        <w:rPr>
          <w:rFonts w:cs="Times New Roman"/>
        </w:rPr>
        <w:t xml:space="preserve"> best practices within the survey research </w:t>
      </w:r>
      <w:r w:rsidRPr="2F19BFBF" w:rsidR="00DE2CFE">
        <w:rPr>
          <w:rFonts w:cs="Times New Roman"/>
        </w:rPr>
        <w:t xml:space="preserve">field, </w:t>
      </w:r>
      <w:r w:rsidRPr="2F19BFBF" w:rsidR="00466782">
        <w:rPr>
          <w:rFonts w:cs="Times New Roman"/>
        </w:rPr>
        <w:t>including</w:t>
      </w:r>
      <w:r w:rsidRPr="2F19BFBF" w:rsidR="00DE2CFE">
        <w:rPr>
          <w:rFonts w:cs="Times New Roman"/>
        </w:rPr>
        <w:t xml:space="preserve"> the Tailored Design Method</w:t>
      </w:r>
      <w:r w:rsidRPr="2F19BFBF" w:rsidR="00466782">
        <w:rPr>
          <w:rFonts w:cs="Times New Roman"/>
        </w:rPr>
        <w:t>.</w:t>
      </w:r>
      <w:r w:rsidRPr="2F19BFBF" w:rsidR="00DE2CFE">
        <w:rPr>
          <w:rStyle w:val="FootnoteReference"/>
          <w:rFonts w:cs="Times New Roman"/>
        </w:rPr>
        <w:footnoteReference w:id="7"/>
      </w:r>
      <w:r w:rsidRPr="2F19BFBF" w:rsidR="00AF75CB">
        <w:rPr>
          <w:rFonts w:cs="Times New Roman"/>
        </w:rPr>
        <w:t xml:space="preserve"> </w:t>
      </w:r>
    </w:p>
    <w:p w:rsidR="005A2AA4" w:rsidRDefault="00302312" w14:paraId="6ECF2F23" w14:textId="52F8B3C9">
      <w:pPr>
        <w:pStyle w:val="PBodyTextPreBullet"/>
        <w:rPr>
          <w:rFonts w:cs="Times New Roman"/>
        </w:rPr>
      </w:pPr>
      <w:r>
        <w:rPr>
          <w:rFonts w:cs="Times New Roman"/>
        </w:rPr>
        <w:t xml:space="preserve">CMS has also implemented an email outreach protocol, required survey vendors to </w:t>
      </w:r>
      <w:r w:rsidR="00B122A9">
        <w:rPr>
          <w:rFonts w:cs="Times New Roman"/>
        </w:rPr>
        <w:t xml:space="preserve">optimize the internet survey for mobile devices, and added </w:t>
      </w:r>
      <w:r w:rsidR="007E3A5B">
        <w:rPr>
          <w:rFonts w:cs="Times New Roman"/>
        </w:rPr>
        <w:t xml:space="preserve">an alternative phone number field to the sample frame to maximize the survey response rate. </w:t>
      </w:r>
    </w:p>
    <w:p w:rsidR="00F329C2" w:rsidP="00187CA0" w:rsidRDefault="00BB0D9D" w14:paraId="1D504BC7" w14:textId="0444157F">
      <w:pPr>
        <w:pStyle w:val="Heading2"/>
      </w:pPr>
      <w:bookmarkStart w:name="_Toc31096462" w:id="23"/>
      <w:r>
        <w:t>3.</w:t>
      </w:r>
      <w:r w:rsidR="00655026">
        <w:t>2</w:t>
      </w:r>
      <w:r>
        <w:t xml:space="preserve"> Evaluating Non-Response Bias</w:t>
      </w:r>
      <w:bookmarkEnd w:id="23"/>
    </w:p>
    <w:p w:rsidR="00253D49" w:rsidP="00187CA0" w:rsidRDefault="00FA32EA" w14:paraId="18658FBE" w14:textId="54FAD5F6">
      <w:pPr>
        <w:pStyle w:val="PBullet2"/>
        <w:numPr>
          <w:ilvl w:val="0"/>
          <w:numId w:val="0"/>
        </w:numPr>
      </w:pPr>
      <w:r>
        <w:rPr>
          <w:rFonts w:cs="Times New Roman"/>
        </w:rPr>
        <w:t>T</w:t>
      </w:r>
      <w:r w:rsidR="004D09DA">
        <w:rPr>
          <w:rFonts w:cs="Times New Roman"/>
        </w:rPr>
        <w:t xml:space="preserve">he 2014 </w:t>
      </w:r>
      <w:r w:rsidR="00E26218">
        <w:rPr>
          <w:rFonts w:cs="Times New Roman"/>
        </w:rPr>
        <w:t>p</w:t>
      </w:r>
      <w:r w:rsidR="004D09DA">
        <w:rPr>
          <w:rFonts w:cs="Times New Roman"/>
        </w:rPr>
        <w:t xml:space="preserve">sychometric </w:t>
      </w:r>
      <w:r w:rsidR="00E26218">
        <w:rPr>
          <w:rFonts w:cs="Times New Roman"/>
        </w:rPr>
        <w:t>t</w:t>
      </w:r>
      <w:r w:rsidR="004D09DA">
        <w:rPr>
          <w:rFonts w:cs="Times New Roman"/>
        </w:rPr>
        <w:t>est of the</w:t>
      </w:r>
      <w:r w:rsidR="00F329C2">
        <w:rPr>
          <w:rFonts w:cs="Times New Roman"/>
        </w:rPr>
        <w:t xml:space="preserve"> QHP Enrollee Survey achieved a 37.2 percent response rate</w:t>
      </w:r>
      <w:r w:rsidR="00B46185">
        <w:rPr>
          <w:rFonts w:cs="Times New Roman"/>
        </w:rPr>
        <w:t xml:space="preserve"> and</w:t>
      </w:r>
      <w:r w:rsidR="00321048">
        <w:rPr>
          <w:rFonts w:cs="Times New Roman"/>
        </w:rPr>
        <w:t xml:space="preserve"> </w:t>
      </w:r>
      <w:r w:rsidR="004D09DA">
        <w:rPr>
          <w:rFonts w:cs="Times New Roman"/>
        </w:rPr>
        <w:t xml:space="preserve">the 2015 </w:t>
      </w:r>
      <w:r w:rsidR="00E26218">
        <w:rPr>
          <w:rFonts w:cs="Times New Roman"/>
        </w:rPr>
        <w:t>b</w:t>
      </w:r>
      <w:r w:rsidR="004D09DA">
        <w:rPr>
          <w:rFonts w:cs="Times New Roman"/>
        </w:rPr>
        <w:t xml:space="preserve">eta </w:t>
      </w:r>
      <w:r w:rsidR="00E26218">
        <w:rPr>
          <w:rFonts w:cs="Times New Roman"/>
        </w:rPr>
        <w:t>t</w:t>
      </w:r>
      <w:r w:rsidR="004D09DA">
        <w:rPr>
          <w:rFonts w:cs="Times New Roman"/>
        </w:rPr>
        <w:t>est achieved a response rate of 30.9 percent</w:t>
      </w:r>
      <w:r w:rsidR="00B46185">
        <w:rPr>
          <w:rFonts w:cs="Times New Roman"/>
        </w:rPr>
        <w:t>.</w:t>
      </w:r>
      <w:r w:rsidR="005363CF">
        <w:rPr>
          <w:rFonts w:cs="Times New Roman"/>
        </w:rPr>
        <w:t xml:space="preserve"> </w:t>
      </w:r>
      <w:r w:rsidR="00253D49">
        <w:rPr>
          <w:rFonts w:cs="Times New Roman"/>
        </w:rPr>
        <w:fldChar w:fldCharType="begin"/>
      </w:r>
      <w:r w:rsidR="00253D49">
        <w:rPr>
          <w:rFonts w:cs="Times New Roman"/>
        </w:rPr>
        <w:instrText xml:space="preserve"> REF _Ref31640063 \h </w:instrText>
      </w:r>
      <w:r w:rsidR="00253D49">
        <w:rPr>
          <w:rFonts w:cs="Times New Roman"/>
        </w:rPr>
      </w:r>
      <w:r w:rsidR="00253D49">
        <w:rPr>
          <w:rFonts w:cs="Times New Roman"/>
        </w:rPr>
        <w:fldChar w:fldCharType="separate"/>
      </w:r>
      <w:r w:rsidR="00CF7C98">
        <w:t>Exhibit B</w:t>
      </w:r>
      <w:r w:rsidR="00CF7C98">
        <w:rPr>
          <w:noProof/>
        </w:rPr>
        <w:t>2</w:t>
      </w:r>
      <w:r w:rsidR="00253D49">
        <w:rPr>
          <w:rFonts w:cs="Times New Roman"/>
        </w:rPr>
        <w:fldChar w:fldCharType="end"/>
      </w:r>
      <w:r w:rsidR="00253D49">
        <w:rPr>
          <w:rFonts w:cs="Times New Roman"/>
        </w:rPr>
        <w:t xml:space="preserve"> </w:t>
      </w:r>
      <w:r w:rsidRPr="005363CF" w:rsidR="00B46185">
        <w:rPr>
          <w:rFonts w:cs="Times New Roman"/>
        </w:rPr>
        <w:t xml:space="preserve">summarizes the QHP Enrollee Survey response rate </w:t>
      </w:r>
      <w:r w:rsidRPr="005363CF" w:rsidR="00BE3B8F">
        <w:rPr>
          <w:rFonts w:cs="Times New Roman"/>
        </w:rPr>
        <w:t>since beginning nationwide fielding</w:t>
      </w:r>
      <w:r w:rsidRPr="005363CF" w:rsidR="00B46185">
        <w:rPr>
          <w:rFonts w:cs="Times New Roman"/>
        </w:rPr>
        <w:t>.</w:t>
      </w:r>
    </w:p>
    <w:p w:rsidRPr="005363CF" w:rsidR="005363CF" w:rsidP="00187CA0" w:rsidRDefault="00253D49" w14:paraId="387848CF" w14:textId="2A3BC595">
      <w:pPr>
        <w:pStyle w:val="Caption"/>
      </w:pPr>
      <w:bookmarkStart w:name="_Ref31640063" w:id="24"/>
      <w:bookmarkStart w:name="_Toc31642451" w:id="25"/>
      <w:r>
        <w:t>Exhibit B</w:t>
      </w:r>
      <w:r w:rsidR="006B2718">
        <w:rPr>
          <w:noProof/>
        </w:rPr>
        <w:fldChar w:fldCharType="begin"/>
      </w:r>
      <w:r w:rsidR="006B2718">
        <w:rPr>
          <w:noProof/>
        </w:rPr>
        <w:instrText xml:space="preserve"> SEQ Exhibit_B \* ARABIC </w:instrText>
      </w:r>
      <w:r w:rsidR="006B2718">
        <w:rPr>
          <w:noProof/>
        </w:rPr>
        <w:fldChar w:fldCharType="separate"/>
      </w:r>
      <w:r w:rsidR="00CF7C98">
        <w:rPr>
          <w:noProof/>
        </w:rPr>
        <w:t>2</w:t>
      </w:r>
      <w:r w:rsidR="006B2718">
        <w:rPr>
          <w:noProof/>
        </w:rPr>
        <w:fldChar w:fldCharType="end"/>
      </w:r>
      <w:bookmarkEnd w:id="24"/>
      <w:r>
        <w:t xml:space="preserve">. </w:t>
      </w:r>
      <w:r w:rsidRPr="00253D49">
        <w:t>QHP Enrollee Survey Response Rates</w:t>
      </w:r>
      <w:bookmarkEnd w:id="25"/>
    </w:p>
    <w:tbl>
      <w:tblPr>
        <w:tblStyle w:val="BAH1StyleTable"/>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4A0" w:firstRow="1" w:lastRow="0" w:firstColumn="1" w:lastColumn="0" w:noHBand="0" w:noVBand="1"/>
      </w:tblPr>
      <w:tblGrid>
        <w:gridCol w:w="3012"/>
        <w:gridCol w:w="3013"/>
      </w:tblGrid>
      <w:tr w:rsidR="00B46185" w:rsidTr="00AD29A9" w14:paraId="7A309B3D" w14:textId="77777777">
        <w:trPr>
          <w:cnfStyle w:val="100000000000" w:firstRow="1" w:lastRow="0" w:firstColumn="0" w:lastColumn="0" w:oddVBand="0" w:evenVBand="0" w:oddHBand="0" w:evenHBand="0" w:firstRowFirstColumn="0" w:firstRowLastColumn="0" w:lastRowFirstColumn="0" w:lastRowLastColumn="0"/>
          <w:trHeight w:val="378"/>
          <w:tblHeader/>
          <w:jc w:val="center"/>
        </w:trPr>
        <w:tc>
          <w:tcPr>
            <w:cnfStyle w:val="001000000000" w:firstRow="0" w:lastRow="0" w:firstColumn="1" w:lastColumn="0" w:oddVBand="0" w:evenVBand="0" w:oddHBand="0" w:evenHBand="0" w:firstRowFirstColumn="0" w:firstRowLastColumn="0" w:lastRowFirstColumn="0" w:lastRowLastColumn="0"/>
            <w:tcW w:w="3012" w:type="dxa"/>
            <w:shd w:val="clear" w:color="auto" w:fill="1F497D"/>
            <w:vAlign w:val="center"/>
          </w:tcPr>
          <w:p w:rsidRPr="00187CA0" w:rsidR="00B46185" w:rsidP="00187CA0" w:rsidRDefault="00B46185" w14:paraId="73A3D24C" w14:textId="3059A7DA">
            <w:pPr>
              <w:pStyle w:val="TableTextCentered"/>
              <w:spacing w:before="20" w:after="20"/>
              <w:rPr>
                <w:rFonts w:cs="Arial"/>
                <w:b/>
                <w:sz w:val="22"/>
                <w:szCs w:val="18"/>
              </w:rPr>
            </w:pPr>
            <w:r w:rsidRPr="00187CA0">
              <w:rPr>
                <w:rFonts w:cs="Arial"/>
                <w:b/>
                <w:sz w:val="22"/>
                <w:szCs w:val="18"/>
              </w:rPr>
              <w:t>QHP Enrollee Survey Year</w:t>
            </w:r>
          </w:p>
        </w:tc>
        <w:tc>
          <w:tcPr>
            <w:tcW w:w="3013" w:type="dxa"/>
            <w:shd w:val="clear" w:color="auto" w:fill="1F497D"/>
            <w:vAlign w:val="center"/>
          </w:tcPr>
          <w:p w:rsidRPr="00187CA0" w:rsidR="00B46185" w:rsidP="00187CA0" w:rsidRDefault="00B46185" w14:paraId="6EC79874" w14:textId="1A66115C">
            <w:pPr>
              <w:pStyle w:val="TableTextCentered"/>
              <w:spacing w:before="20" w:after="20"/>
              <w:cnfStyle w:val="100000000000" w:firstRow="1" w:lastRow="0" w:firstColumn="0" w:lastColumn="0" w:oddVBand="0" w:evenVBand="0" w:oddHBand="0" w:evenHBand="0" w:firstRowFirstColumn="0" w:firstRowLastColumn="0" w:lastRowFirstColumn="0" w:lastRowLastColumn="0"/>
              <w:rPr>
                <w:rFonts w:cs="Arial"/>
                <w:b/>
                <w:sz w:val="22"/>
                <w:szCs w:val="18"/>
              </w:rPr>
            </w:pPr>
            <w:r w:rsidRPr="00187CA0">
              <w:rPr>
                <w:rFonts w:cs="Arial"/>
                <w:b/>
                <w:sz w:val="22"/>
                <w:szCs w:val="18"/>
              </w:rPr>
              <w:t>Response Rate</w:t>
            </w:r>
          </w:p>
        </w:tc>
      </w:tr>
      <w:tr w:rsidR="00B46185" w:rsidTr="00AD29A9" w14:paraId="1E1A0B84" w14:textId="77777777">
        <w:trPr>
          <w:cnfStyle w:val="000000100000" w:firstRow="0" w:lastRow="0" w:firstColumn="0" w:lastColumn="0" w:oddVBand="0" w:evenVBand="0" w:oddHBand="1"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3012" w:type="dxa"/>
          </w:tcPr>
          <w:p w:rsidRPr="00E03A18" w:rsidR="00B46185" w:rsidP="00187CA0" w:rsidRDefault="00B46185" w14:paraId="35C0722A" w14:textId="69F3A32C">
            <w:pPr>
              <w:pStyle w:val="TableTextCentered"/>
              <w:spacing w:before="20" w:after="20"/>
              <w:rPr>
                <w:rFonts w:cs="Arial"/>
                <w:color w:val="auto"/>
                <w:sz w:val="22"/>
                <w:szCs w:val="18"/>
              </w:rPr>
            </w:pPr>
            <w:r w:rsidRPr="00177198">
              <w:rPr>
                <w:rFonts w:cs="Arial"/>
                <w:color w:val="auto"/>
                <w:sz w:val="22"/>
                <w:szCs w:val="18"/>
              </w:rPr>
              <w:t>2016</w:t>
            </w:r>
          </w:p>
        </w:tc>
        <w:tc>
          <w:tcPr>
            <w:tcW w:w="3013" w:type="dxa"/>
          </w:tcPr>
          <w:p w:rsidRPr="00187CA0" w:rsidR="00B46185" w:rsidP="00187CA0" w:rsidRDefault="00B46185" w14:paraId="32E88A9A" w14:textId="6CDC9C01">
            <w:pPr>
              <w:pStyle w:val="TableTextCentered"/>
              <w:spacing w:before="20" w:after="20"/>
              <w:cnfStyle w:val="000000100000" w:firstRow="0" w:lastRow="0" w:firstColumn="0" w:lastColumn="0" w:oddVBand="0" w:evenVBand="0" w:oddHBand="1" w:evenHBand="0" w:firstRowFirstColumn="0" w:firstRowLastColumn="0" w:lastRowFirstColumn="0" w:lastRowLastColumn="0"/>
              <w:rPr>
                <w:rFonts w:cs="Arial"/>
                <w:sz w:val="22"/>
                <w:szCs w:val="18"/>
              </w:rPr>
            </w:pPr>
            <w:r w:rsidRPr="00187CA0">
              <w:rPr>
                <w:rFonts w:cs="Arial"/>
                <w:sz w:val="22"/>
                <w:szCs w:val="18"/>
              </w:rPr>
              <w:t>30.0%</w:t>
            </w:r>
          </w:p>
        </w:tc>
      </w:tr>
      <w:tr w:rsidR="00B46185" w:rsidTr="00AD29A9" w14:paraId="7BB1B6F7" w14:textId="77777777">
        <w:trPr>
          <w:cnfStyle w:val="000000010000" w:firstRow="0" w:lastRow="0" w:firstColumn="0" w:lastColumn="0" w:oddVBand="0" w:evenVBand="0" w:oddHBand="0" w:evenHBand="1"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3012" w:type="dxa"/>
            <w:shd w:val="clear" w:color="auto" w:fill="DBE5F1"/>
          </w:tcPr>
          <w:p w:rsidRPr="00E03A18" w:rsidR="00B46185" w:rsidP="00187CA0" w:rsidRDefault="00B46185" w14:paraId="68388B10" w14:textId="0F59616C">
            <w:pPr>
              <w:pStyle w:val="TableTextCentered"/>
              <w:spacing w:before="20" w:after="20"/>
              <w:rPr>
                <w:rFonts w:cs="Arial"/>
                <w:color w:val="auto"/>
                <w:sz w:val="22"/>
                <w:szCs w:val="18"/>
              </w:rPr>
            </w:pPr>
            <w:r w:rsidRPr="00177198">
              <w:rPr>
                <w:rFonts w:cs="Arial"/>
                <w:color w:val="auto"/>
                <w:sz w:val="22"/>
                <w:szCs w:val="18"/>
              </w:rPr>
              <w:t>2017</w:t>
            </w:r>
          </w:p>
        </w:tc>
        <w:tc>
          <w:tcPr>
            <w:tcW w:w="3013" w:type="dxa"/>
            <w:shd w:val="clear" w:color="auto" w:fill="DBE5F1"/>
          </w:tcPr>
          <w:p w:rsidRPr="00187CA0" w:rsidR="00B46185" w:rsidP="00187CA0" w:rsidRDefault="00B46185" w14:paraId="5C3BC2EC" w14:textId="05D5813E">
            <w:pPr>
              <w:pStyle w:val="TableTextCentered"/>
              <w:spacing w:before="20" w:after="20"/>
              <w:cnfStyle w:val="000000010000" w:firstRow="0" w:lastRow="0" w:firstColumn="0" w:lastColumn="0" w:oddVBand="0" w:evenVBand="0" w:oddHBand="0" w:evenHBand="1" w:firstRowFirstColumn="0" w:firstRowLastColumn="0" w:lastRowFirstColumn="0" w:lastRowLastColumn="0"/>
              <w:rPr>
                <w:rFonts w:cs="Arial"/>
                <w:sz w:val="22"/>
                <w:szCs w:val="18"/>
              </w:rPr>
            </w:pPr>
            <w:r w:rsidRPr="00187CA0">
              <w:rPr>
                <w:rFonts w:cs="Arial"/>
                <w:sz w:val="22"/>
                <w:szCs w:val="18"/>
              </w:rPr>
              <w:t>26.7%</w:t>
            </w:r>
          </w:p>
        </w:tc>
      </w:tr>
      <w:tr w:rsidR="00B46185" w:rsidTr="00AD29A9" w14:paraId="4105D9E3" w14:textId="77777777">
        <w:trPr>
          <w:cnfStyle w:val="000000100000" w:firstRow="0" w:lastRow="0" w:firstColumn="0" w:lastColumn="0" w:oddVBand="0" w:evenVBand="0" w:oddHBand="1"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3012" w:type="dxa"/>
          </w:tcPr>
          <w:p w:rsidRPr="00E03A18" w:rsidR="00B46185" w:rsidP="00187CA0" w:rsidRDefault="00B46185" w14:paraId="6BC51CC3" w14:textId="46192413">
            <w:pPr>
              <w:pStyle w:val="TableTextCentered"/>
              <w:spacing w:before="20" w:after="20"/>
              <w:rPr>
                <w:rFonts w:cs="Arial"/>
                <w:color w:val="auto"/>
                <w:sz w:val="22"/>
                <w:szCs w:val="18"/>
              </w:rPr>
            </w:pPr>
            <w:r w:rsidRPr="00177198">
              <w:rPr>
                <w:rFonts w:cs="Arial"/>
                <w:color w:val="auto"/>
                <w:sz w:val="22"/>
                <w:szCs w:val="18"/>
              </w:rPr>
              <w:t>2018</w:t>
            </w:r>
          </w:p>
        </w:tc>
        <w:tc>
          <w:tcPr>
            <w:tcW w:w="3013" w:type="dxa"/>
          </w:tcPr>
          <w:p w:rsidRPr="00187CA0" w:rsidR="00B46185" w:rsidP="00187CA0" w:rsidRDefault="00B46185" w14:paraId="03ED4893" w14:textId="245CBF27">
            <w:pPr>
              <w:pStyle w:val="TableTextCentered"/>
              <w:spacing w:before="20" w:after="20"/>
              <w:cnfStyle w:val="000000100000" w:firstRow="0" w:lastRow="0" w:firstColumn="0" w:lastColumn="0" w:oddVBand="0" w:evenVBand="0" w:oddHBand="1" w:evenHBand="0" w:firstRowFirstColumn="0" w:firstRowLastColumn="0" w:lastRowFirstColumn="0" w:lastRowLastColumn="0"/>
              <w:rPr>
                <w:rFonts w:cs="Arial"/>
                <w:sz w:val="22"/>
                <w:szCs w:val="18"/>
              </w:rPr>
            </w:pPr>
            <w:r w:rsidRPr="00187CA0">
              <w:rPr>
                <w:rFonts w:cs="Arial"/>
                <w:sz w:val="22"/>
                <w:szCs w:val="18"/>
              </w:rPr>
              <w:t>25.8%</w:t>
            </w:r>
          </w:p>
        </w:tc>
      </w:tr>
      <w:tr w:rsidR="00B46185" w:rsidTr="00AD29A9" w14:paraId="4D9988D6" w14:textId="77777777">
        <w:trPr>
          <w:cnfStyle w:val="000000010000" w:firstRow="0" w:lastRow="0" w:firstColumn="0" w:lastColumn="0" w:oddVBand="0" w:evenVBand="0" w:oddHBand="0" w:evenHBand="1"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3012" w:type="dxa"/>
            <w:shd w:val="clear" w:color="auto" w:fill="DBE5F1"/>
          </w:tcPr>
          <w:p w:rsidRPr="00E03A18" w:rsidR="00B46185" w:rsidP="00187CA0" w:rsidRDefault="00B46185" w14:paraId="6896201C" w14:textId="008FC17A">
            <w:pPr>
              <w:pStyle w:val="TableTextCentered"/>
              <w:spacing w:before="20" w:after="20"/>
              <w:rPr>
                <w:rFonts w:cs="Arial"/>
                <w:color w:val="auto"/>
                <w:sz w:val="22"/>
                <w:szCs w:val="18"/>
              </w:rPr>
            </w:pPr>
            <w:r w:rsidRPr="00177198">
              <w:rPr>
                <w:rFonts w:cs="Arial"/>
                <w:color w:val="auto"/>
                <w:sz w:val="22"/>
                <w:szCs w:val="18"/>
              </w:rPr>
              <w:t>2019</w:t>
            </w:r>
          </w:p>
        </w:tc>
        <w:tc>
          <w:tcPr>
            <w:tcW w:w="3013" w:type="dxa"/>
            <w:shd w:val="clear" w:color="auto" w:fill="DBE5F1"/>
          </w:tcPr>
          <w:p w:rsidRPr="00187CA0" w:rsidR="00B46185" w:rsidP="00187CA0" w:rsidRDefault="00B46185" w14:paraId="625AB9DF" w14:textId="03964D9C">
            <w:pPr>
              <w:pStyle w:val="TableTextCentered"/>
              <w:spacing w:before="20" w:after="20"/>
              <w:cnfStyle w:val="000000010000" w:firstRow="0" w:lastRow="0" w:firstColumn="0" w:lastColumn="0" w:oddVBand="0" w:evenVBand="0" w:oddHBand="0" w:evenHBand="1" w:firstRowFirstColumn="0" w:firstRowLastColumn="0" w:lastRowFirstColumn="0" w:lastRowLastColumn="0"/>
              <w:rPr>
                <w:rFonts w:cs="Arial"/>
                <w:sz w:val="22"/>
                <w:szCs w:val="18"/>
              </w:rPr>
            </w:pPr>
            <w:r w:rsidRPr="00187CA0">
              <w:rPr>
                <w:rFonts w:cs="Arial"/>
                <w:sz w:val="22"/>
                <w:szCs w:val="18"/>
              </w:rPr>
              <w:t>23.2%</w:t>
            </w:r>
          </w:p>
        </w:tc>
      </w:tr>
    </w:tbl>
    <w:p w:rsidRPr="00FE5201" w:rsidR="00FF73C3" w:rsidP="00187CA0" w:rsidRDefault="00FF73C3" w14:paraId="2C77C0B9" w14:textId="626038B8">
      <w:pPr>
        <w:pStyle w:val="PBullet2"/>
        <w:numPr>
          <w:ilvl w:val="0"/>
          <w:numId w:val="0"/>
        </w:numPr>
        <w:spacing w:before="120"/>
        <w:rPr>
          <w:rFonts w:cs="Times New Roman"/>
        </w:rPr>
      </w:pPr>
      <w:r w:rsidRPr="00FE5201">
        <w:rPr>
          <w:rFonts w:cs="Times New Roman"/>
        </w:rPr>
        <w:t xml:space="preserve">Response rates for the QHP Enrollee Survey are calculated using </w:t>
      </w:r>
      <w:r w:rsidRPr="00FE5201" w:rsidR="006101B8">
        <w:rPr>
          <w:rFonts w:cs="Times New Roman"/>
        </w:rPr>
        <w:t xml:space="preserve">the </w:t>
      </w:r>
      <w:r w:rsidRPr="00FE5201">
        <w:rPr>
          <w:rFonts w:cs="Times New Roman"/>
        </w:rPr>
        <w:t xml:space="preserve">Response Rate 3 (RR3) </w:t>
      </w:r>
      <w:r w:rsidRPr="00FE5201" w:rsidR="006101B8">
        <w:rPr>
          <w:rFonts w:cs="Times New Roman"/>
        </w:rPr>
        <w:t xml:space="preserve">formula </w:t>
      </w:r>
      <w:r w:rsidRPr="00FE5201">
        <w:rPr>
          <w:rFonts w:cs="Times New Roman"/>
        </w:rPr>
        <w:t>established by the American Association for Public Opinion Research (AAPOR).</w:t>
      </w:r>
      <w:r w:rsidRPr="00FE5201" w:rsidR="00C35550">
        <w:rPr>
          <w:rFonts w:cs="Times New Roman"/>
        </w:rPr>
        <w:t xml:space="preserve"> A response is counted as a completed </w:t>
      </w:r>
      <w:r w:rsidR="00961726">
        <w:rPr>
          <w:rFonts w:cs="Times New Roman"/>
        </w:rPr>
        <w:t>survey</w:t>
      </w:r>
      <w:r w:rsidRPr="00FE5201" w:rsidR="00C35550">
        <w:rPr>
          <w:rFonts w:cs="Times New Roman"/>
        </w:rPr>
        <w:t xml:space="preserve"> if the respondent completes 50 percent of the questions that are applicable to all respondents, excluding the questions in the </w:t>
      </w:r>
      <w:r w:rsidRPr="00187CA0" w:rsidR="00C35550">
        <w:rPr>
          <w:rFonts w:cs="Times New Roman"/>
        </w:rPr>
        <w:t>“About You”</w:t>
      </w:r>
      <w:r w:rsidRPr="00FE5201" w:rsidR="00C35550">
        <w:rPr>
          <w:rFonts w:cs="Times New Roman"/>
        </w:rPr>
        <w:t xml:space="preserve"> section of the survey.</w:t>
      </w:r>
      <w:r w:rsidR="00827F4B">
        <w:rPr>
          <w:rFonts w:cs="Times New Roman"/>
        </w:rPr>
        <w:t xml:space="preserve"> Other CMS surveys </w:t>
      </w:r>
      <w:r w:rsidR="008F7923">
        <w:rPr>
          <w:rFonts w:cs="Times New Roman"/>
        </w:rPr>
        <w:t>have reported response rates</w:t>
      </w:r>
      <w:r w:rsidR="00827F4B">
        <w:rPr>
          <w:rFonts w:cs="Times New Roman"/>
        </w:rPr>
        <w:t xml:space="preserve"> between 23% and 39%</w:t>
      </w:r>
      <w:r w:rsidR="008F7923">
        <w:rPr>
          <w:rStyle w:val="FootnoteReference"/>
          <w:rFonts w:cs="Times New Roman"/>
        </w:rPr>
        <w:footnoteReference w:id="8"/>
      </w:r>
      <w:r w:rsidR="00827F4B">
        <w:rPr>
          <w:rFonts w:cs="Times New Roman"/>
        </w:rPr>
        <w:t>.</w:t>
      </w:r>
    </w:p>
    <w:p w:rsidR="005A30EF" w:rsidP="009D538D" w:rsidRDefault="2DBFAB95" w14:paraId="2B79C89B" w14:textId="4F384FBA">
      <w:pPr>
        <w:pStyle w:val="PBullet2"/>
        <w:numPr>
          <w:ilvl w:val="0"/>
          <w:numId w:val="0"/>
        </w:numPr>
        <w:tabs>
          <w:tab w:val="left" w:pos="0"/>
        </w:tabs>
        <w:rPr>
          <w:rFonts w:cs="Times New Roman"/>
        </w:rPr>
      </w:pPr>
      <w:r w:rsidRPr="2DBFAB95">
        <w:rPr>
          <w:rFonts w:cs="Times New Roman"/>
        </w:rPr>
        <w:t xml:space="preserve">Given that the </w:t>
      </w:r>
      <w:r w:rsidR="007860BB">
        <w:rPr>
          <w:rFonts w:cs="Times New Roman"/>
        </w:rPr>
        <w:t xml:space="preserve">2019 QHP Enrollee Survey </w:t>
      </w:r>
      <w:r w:rsidRPr="2DBFAB95">
        <w:rPr>
          <w:rFonts w:cs="Times New Roman"/>
        </w:rPr>
        <w:t xml:space="preserve">response rate was below 80 percent, CMS conducted a </w:t>
      </w:r>
      <w:r w:rsidRPr="00FE5201" w:rsidR="009F4B87">
        <w:rPr>
          <w:rFonts w:cs="Times New Roman"/>
        </w:rPr>
        <w:t>non</w:t>
      </w:r>
      <w:r w:rsidR="00C3219F">
        <w:rPr>
          <w:rFonts w:cs="Times New Roman"/>
        </w:rPr>
        <w:t>-</w:t>
      </w:r>
      <w:r w:rsidRPr="00FE5201" w:rsidR="009F4B87">
        <w:rPr>
          <w:rFonts w:cs="Times New Roman"/>
        </w:rPr>
        <w:t>response</w:t>
      </w:r>
      <w:r w:rsidRPr="2DBFAB95">
        <w:rPr>
          <w:rFonts w:cs="Times New Roman"/>
        </w:rPr>
        <w:t xml:space="preserve"> bias analysis to determine whether </w:t>
      </w:r>
      <w:r w:rsidRPr="00FE5201" w:rsidR="009F4B87">
        <w:rPr>
          <w:rFonts w:cs="Times New Roman"/>
        </w:rPr>
        <w:t>non</w:t>
      </w:r>
      <w:r w:rsidR="00B34CCF">
        <w:rPr>
          <w:rFonts w:cs="Times New Roman"/>
        </w:rPr>
        <w:t>-</w:t>
      </w:r>
      <w:r w:rsidRPr="00FE5201" w:rsidR="009F4B87">
        <w:rPr>
          <w:rFonts w:cs="Times New Roman"/>
        </w:rPr>
        <w:t>respondents</w:t>
      </w:r>
      <w:r w:rsidRPr="2DBFAB95">
        <w:rPr>
          <w:rFonts w:cs="Times New Roman"/>
        </w:rPr>
        <w:t xml:space="preserve"> systematically differ from respondents based on their experience with their health plan</w:t>
      </w:r>
      <w:r w:rsidR="007860BB">
        <w:rPr>
          <w:rFonts w:cs="Times New Roman"/>
        </w:rPr>
        <w:t xml:space="preserve"> per </w:t>
      </w:r>
      <w:r w:rsidR="00A21257">
        <w:rPr>
          <w:rFonts w:cs="Times New Roman"/>
        </w:rPr>
        <w:t>Office of Management and Budget (</w:t>
      </w:r>
      <w:r w:rsidR="007860BB">
        <w:rPr>
          <w:rFonts w:cs="Times New Roman"/>
        </w:rPr>
        <w:t>OMB</w:t>
      </w:r>
      <w:r w:rsidR="00A21257">
        <w:rPr>
          <w:rFonts w:cs="Times New Roman"/>
        </w:rPr>
        <w:t>)</w:t>
      </w:r>
      <w:r w:rsidR="007860BB">
        <w:rPr>
          <w:rFonts w:cs="Times New Roman"/>
        </w:rPr>
        <w:t xml:space="preserve"> guidelines</w:t>
      </w:r>
      <w:r w:rsidRPr="2DBFAB95">
        <w:rPr>
          <w:rFonts w:cs="Times New Roman"/>
        </w:rPr>
        <w:t>.</w:t>
      </w:r>
      <w:r w:rsidR="00604927">
        <w:rPr>
          <w:rFonts w:cs="Times New Roman"/>
        </w:rPr>
        <w:t xml:space="preserve"> Similar to previous survey administration years</w:t>
      </w:r>
      <w:r w:rsidRPr="2DBFAB95">
        <w:rPr>
          <w:rFonts w:cs="Times New Roman"/>
        </w:rPr>
        <w:t xml:space="preserve">, CMS found that older enrollees (those over the age of 55) continued to be more likely to respond compared to younger enrollees. </w:t>
      </w:r>
      <w:r w:rsidR="00604927">
        <w:rPr>
          <w:rFonts w:cs="Times New Roman"/>
        </w:rPr>
        <w:t xml:space="preserve">CMS also found associations between enrollee characteristics </w:t>
      </w:r>
      <w:r w:rsidR="00A21257">
        <w:rPr>
          <w:rFonts w:cs="Times New Roman"/>
        </w:rPr>
        <w:t>like</w:t>
      </w:r>
      <w:r w:rsidR="00604927">
        <w:rPr>
          <w:rFonts w:cs="Times New Roman"/>
        </w:rPr>
        <w:t xml:space="preserve"> sex and written language preferences and the likelihood of completing the survey. </w:t>
      </w:r>
      <w:r w:rsidRPr="2DBFAB95">
        <w:rPr>
          <w:rFonts w:cs="Times New Roman"/>
        </w:rPr>
        <w:t>This pattern was observed in the 2014 psychometric test, the 2015 beta test, and the 2016</w:t>
      </w:r>
      <w:r w:rsidR="00A21257">
        <w:rPr>
          <w:rFonts w:ascii="Symbol" w:hAnsi="Symbol" w:eastAsia="Symbol" w:cs="Symbol"/>
        </w:rPr>
        <w:t></w:t>
      </w:r>
      <w:r w:rsidRPr="2DBFAB95">
        <w:rPr>
          <w:rFonts w:cs="Times New Roman"/>
        </w:rPr>
        <w:t>2018 nationwide administration years</w:t>
      </w:r>
      <w:r w:rsidRPr="2DBFAB95" w:rsidDel="00604927">
        <w:rPr>
          <w:rFonts w:cs="Times New Roman"/>
        </w:rPr>
        <w:t xml:space="preserve">. </w:t>
      </w:r>
      <w:r>
        <w:t>More detailed findings from the 2019</w:t>
      </w:r>
      <w:r w:rsidR="00034AA3">
        <w:t xml:space="preserve"> </w:t>
      </w:r>
      <w:r>
        <w:t>non</w:t>
      </w:r>
      <w:r w:rsidR="00C3219F">
        <w:t>-</w:t>
      </w:r>
      <w:r>
        <w:t xml:space="preserve">response bias evaluation </w:t>
      </w:r>
      <w:r w:rsidR="008E0DEA">
        <w:t>are</w:t>
      </w:r>
      <w:r>
        <w:t xml:space="preserve"> included in </w:t>
      </w:r>
      <w:r w:rsidR="00B069A8">
        <w:fldChar w:fldCharType="begin"/>
      </w:r>
      <w:r w:rsidR="00B069A8">
        <w:instrText xml:space="preserve"> REF _Ref31640549 \h </w:instrText>
      </w:r>
      <w:r w:rsidR="00B069A8">
        <w:fldChar w:fldCharType="separate"/>
      </w:r>
      <w:r w:rsidRPr="009D538D" w:rsidR="00CF7C98">
        <w:t>Appendix A: Nonresponse Bias Analysis of the 2019 QHP Enrollee Survey</w:t>
      </w:r>
      <w:r w:rsidR="00B069A8">
        <w:fldChar w:fldCharType="end"/>
      </w:r>
      <w:r w:rsidRPr="2DBFAB95">
        <w:rPr>
          <w:rFonts w:cs="Times New Roman"/>
        </w:rPr>
        <w:t>.</w:t>
      </w:r>
    </w:p>
    <w:p w:rsidRPr="00A639DF" w:rsidR="00101D3E" w:rsidP="00A639DF" w:rsidRDefault="00101D3E" w14:paraId="7A11AE82" w14:textId="4E0EB667">
      <w:pPr>
        <w:pStyle w:val="Heading1"/>
      </w:pPr>
      <w:bookmarkStart w:name="_Toc375154527" w:id="26"/>
      <w:bookmarkStart w:name="_Toc31096463" w:id="27"/>
      <w:r w:rsidRPr="00A639DF">
        <w:lastRenderedPageBreak/>
        <w:t>4.</w:t>
      </w:r>
      <w:r w:rsidRPr="00A639DF" w:rsidR="00A639DF">
        <w:tab/>
      </w:r>
      <w:r w:rsidRPr="00A639DF">
        <w:t>Tests of Procedures</w:t>
      </w:r>
      <w:bookmarkEnd w:id="19"/>
      <w:bookmarkEnd w:id="20"/>
      <w:bookmarkEnd w:id="21"/>
      <w:bookmarkEnd w:id="22"/>
      <w:bookmarkEnd w:id="26"/>
      <w:bookmarkEnd w:id="27"/>
    </w:p>
    <w:p w:rsidR="00B10A41" w:rsidP="009D538D" w:rsidRDefault="001777A9" w14:paraId="5D68E81D" w14:textId="02AAE774">
      <w:pPr>
        <w:pStyle w:val="PBodyText"/>
        <w:spacing w:after="120"/>
        <w:rPr>
          <w:szCs w:val="24"/>
        </w:rPr>
      </w:pPr>
      <w:r w:rsidRPr="00D453A2">
        <w:rPr>
          <w:szCs w:val="24"/>
        </w:rPr>
        <w:t>The QHP Enrollee Survey u</w:t>
      </w:r>
      <w:r w:rsidRPr="00D453A2" w:rsidR="006101B8">
        <w:rPr>
          <w:szCs w:val="24"/>
        </w:rPr>
        <w:t>se</w:t>
      </w:r>
      <w:r w:rsidRPr="00767EB2">
        <w:rPr>
          <w:szCs w:val="24"/>
        </w:rPr>
        <w:t>s</w:t>
      </w:r>
      <w:r w:rsidRPr="009D538D" w:rsidR="001155E5">
        <w:rPr>
          <w:szCs w:val="24"/>
        </w:rPr>
        <w:t xml:space="preserve"> core questions and supplemental items from</w:t>
      </w:r>
      <w:r w:rsidRPr="009D538D">
        <w:rPr>
          <w:szCs w:val="24"/>
        </w:rPr>
        <w:t xml:space="preserve"> the CAHPS</w:t>
      </w:r>
      <w:r w:rsidRPr="007860BB">
        <w:rPr>
          <w:vertAlign w:val="superscript"/>
        </w:rPr>
        <w:t xml:space="preserve"> </w:t>
      </w:r>
      <w:r w:rsidRPr="009D538D">
        <w:rPr>
          <w:szCs w:val="24"/>
        </w:rPr>
        <w:t xml:space="preserve">Health Plan </w:t>
      </w:r>
      <w:r w:rsidRPr="009D538D" w:rsidR="001155E5">
        <w:rPr>
          <w:szCs w:val="24"/>
        </w:rPr>
        <w:t xml:space="preserve">Adult Commercial 5.0, CAHPS Health Plan Adult Commercial 4.0, </w:t>
      </w:r>
      <w:r w:rsidR="00B3245E">
        <w:rPr>
          <w:szCs w:val="24"/>
        </w:rPr>
        <w:t xml:space="preserve">and </w:t>
      </w:r>
      <w:r w:rsidRPr="009D538D" w:rsidR="007079BE">
        <w:rPr>
          <w:szCs w:val="24"/>
        </w:rPr>
        <w:t>CAHPS Clinician and Groups 2.0 surveys</w:t>
      </w:r>
      <w:r w:rsidR="004106B6">
        <w:rPr>
          <w:szCs w:val="24"/>
        </w:rPr>
        <w:t>, as well as</w:t>
      </w:r>
      <w:r w:rsidRPr="009D538D" w:rsidR="007079BE">
        <w:rPr>
          <w:szCs w:val="24"/>
        </w:rPr>
        <w:t xml:space="preserve"> Section 4302 of the </w:t>
      </w:r>
      <w:r w:rsidR="00E8766A">
        <w:rPr>
          <w:szCs w:val="24"/>
        </w:rPr>
        <w:t>PPACA</w:t>
      </w:r>
      <w:r w:rsidRPr="009D538D" w:rsidR="007079BE">
        <w:rPr>
          <w:szCs w:val="24"/>
        </w:rPr>
        <w:t>.</w:t>
      </w:r>
      <w:r w:rsidRPr="009D538D" w:rsidR="001155E5">
        <w:rPr>
          <w:szCs w:val="24"/>
        </w:rPr>
        <w:t xml:space="preserve"> </w:t>
      </w:r>
      <w:r w:rsidRPr="009D538D" w:rsidR="006101B8">
        <w:rPr>
          <w:szCs w:val="24"/>
        </w:rPr>
        <w:t xml:space="preserve">These items have undergone extensive testing and practical use by </w:t>
      </w:r>
      <w:r w:rsidR="000E5D06">
        <w:rPr>
          <w:szCs w:val="24"/>
        </w:rPr>
        <w:t>the</w:t>
      </w:r>
      <w:r w:rsidRPr="009D538D" w:rsidR="006101B8">
        <w:rPr>
          <w:szCs w:val="24"/>
        </w:rPr>
        <w:t xml:space="preserve"> </w:t>
      </w:r>
      <w:r w:rsidR="000E5D06">
        <w:rPr>
          <w:szCs w:val="24"/>
        </w:rPr>
        <w:t>Agency for Healthcare Research</w:t>
      </w:r>
      <w:r w:rsidRPr="009D538D" w:rsidR="006101B8">
        <w:rPr>
          <w:szCs w:val="24"/>
        </w:rPr>
        <w:t xml:space="preserve"> and </w:t>
      </w:r>
      <w:r w:rsidR="000E5D06">
        <w:rPr>
          <w:szCs w:val="24"/>
        </w:rPr>
        <w:t>Quality</w:t>
      </w:r>
      <w:r w:rsidRPr="009D538D" w:rsidR="006101B8">
        <w:rPr>
          <w:szCs w:val="24"/>
        </w:rPr>
        <w:t xml:space="preserve">, </w:t>
      </w:r>
      <w:r w:rsidRPr="009D538D" w:rsidR="00C10C98">
        <w:rPr>
          <w:szCs w:val="24"/>
        </w:rPr>
        <w:t>OMB</w:t>
      </w:r>
      <w:r w:rsidRPr="009D538D" w:rsidR="006101B8">
        <w:rPr>
          <w:szCs w:val="24"/>
        </w:rPr>
        <w:t xml:space="preserve">, NCQA, and other users since they were first developed. </w:t>
      </w:r>
    </w:p>
    <w:p w:rsidR="00E97580" w:rsidP="009D538D" w:rsidRDefault="00A03C84" w14:paraId="5514B963" w14:textId="717E02F0">
      <w:pPr>
        <w:pStyle w:val="PBodyText"/>
        <w:spacing w:after="120"/>
        <w:rPr>
          <w:szCs w:val="24"/>
        </w:rPr>
      </w:pPr>
      <w:r w:rsidRPr="009D538D">
        <w:rPr>
          <w:szCs w:val="24"/>
        </w:rPr>
        <w:t xml:space="preserve">In 2014, CMS conducted a </w:t>
      </w:r>
      <w:r w:rsidRPr="009D538D" w:rsidR="00E26218">
        <w:rPr>
          <w:szCs w:val="24"/>
        </w:rPr>
        <w:t>p</w:t>
      </w:r>
      <w:r w:rsidRPr="009D538D">
        <w:rPr>
          <w:szCs w:val="24"/>
        </w:rPr>
        <w:t xml:space="preserve">sychometric </w:t>
      </w:r>
      <w:r w:rsidRPr="009D538D" w:rsidR="00E26218">
        <w:rPr>
          <w:szCs w:val="24"/>
        </w:rPr>
        <w:t>t</w:t>
      </w:r>
      <w:r w:rsidRPr="009D538D">
        <w:rPr>
          <w:szCs w:val="24"/>
        </w:rPr>
        <w:t>est to evaluate the psychometric properties of the QHP Enrollee Survey</w:t>
      </w:r>
      <w:r w:rsidRPr="009D538D" w:rsidR="006101B8">
        <w:rPr>
          <w:szCs w:val="24"/>
        </w:rPr>
        <w:t xml:space="preserve"> in the </w:t>
      </w:r>
      <w:r w:rsidRPr="009D538D" w:rsidR="00A31932">
        <w:rPr>
          <w:szCs w:val="24"/>
        </w:rPr>
        <w:t>Exchange</w:t>
      </w:r>
      <w:r w:rsidRPr="009D538D" w:rsidR="006101B8">
        <w:rPr>
          <w:szCs w:val="24"/>
        </w:rPr>
        <w:t xml:space="preserve"> population</w:t>
      </w:r>
      <w:r w:rsidRPr="009D538D" w:rsidR="00CA7542">
        <w:rPr>
          <w:rFonts w:cstheme="minorHAnsi"/>
          <w:bCs/>
          <w:szCs w:val="24"/>
        </w:rPr>
        <w:t xml:space="preserve"> with 30 </w:t>
      </w:r>
      <w:r w:rsidRPr="009D538D" w:rsidR="00F12825">
        <w:rPr>
          <w:rFonts w:cstheme="minorHAnsi"/>
          <w:bCs/>
          <w:szCs w:val="24"/>
        </w:rPr>
        <w:t xml:space="preserve">QRS </w:t>
      </w:r>
      <w:r w:rsidR="00716AF6">
        <w:rPr>
          <w:rFonts w:cstheme="minorHAnsi"/>
          <w:bCs/>
          <w:szCs w:val="24"/>
        </w:rPr>
        <w:t>reporting</w:t>
      </w:r>
      <w:r w:rsidRPr="009D538D" w:rsidR="00716AF6">
        <w:rPr>
          <w:rFonts w:cstheme="minorHAnsi"/>
          <w:bCs/>
          <w:szCs w:val="24"/>
        </w:rPr>
        <w:t xml:space="preserve"> </w:t>
      </w:r>
      <w:r w:rsidRPr="009D538D" w:rsidR="00CA7542">
        <w:rPr>
          <w:rFonts w:cstheme="minorHAnsi"/>
          <w:bCs/>
          <w:szCs w:val="24"/>
        </w:rPr>
        <w:t>units (defined by state, issuer, and product type (i.e., HMO, PPO, POS, or EPO)</w:t>
      </w:r>
      <w:r w:rsidR="009D0E2A">
        <w:rPr>
          <w:rFonts w:cstheme="minorHAnsi"/>
          <w:bCs/>
          <w:szCs w:val="24"/>
        </w:rPr>
        <w:t xml:space="preserve"> and a Beta Test in 2015</w:t>
      </w:r>
      <w:r w:rsidRPr="009D538D" w:rsidR="00CA7542">
        <w:rPr>
          <w:rFonts w:cstheme="minorHAnsi"/>
          <w:bCs/>
          <w:szCs w:val="24"/>
        </w:rPr>
        <w:t xml:space="preserve">. </w:t>
      </w:r>
      <w:r w:rsidRPr="009D538D" w:rsidR="005002B6">
        <w:rPr>
          <w:szCs w:val="24"/>
        </w:rPr>
        <w:t xml:space="preserve">As a result of the </w:t>
      </w:r>
      <w:r w:rsidR="00224A36">
        <w:rPr>
          <w:szCs w:val="24"/>
        </w:rPr>
        <w:t>p</w:t>
      </w:r>
      <w:r w:rsidRPr="009D538D" w:rsidR="005002B6">
        <w:rPr>
          <w:szCs w:val="24"/>
        </w:rPr>
        <w:t xml:space="preserve">sychometric and </w:t>
      </w:r>
      <w:r w:rsidR="00224A36">
        <w:rPr>
          <w:szCs w:val="24"/>
        </w:rPr>
        <w:t>b</w:t>
      </w:r>
      <w:r w:rsidRPr="009D538D" w:rsidR="005002B6">
        <w:rPr>
          <w:szCs w:val="24"/>
        </w:rPr>
        <w:t xml:space="preserve">eta </w:t>
      </w:r>
      <w:r w:rsidR="00224A36">
        <w:rPr>
          <w:szCs w:val="24"/>
        </w:rPr>
        <w:t>t</w:t>
      </w:r>
      <w:r w:rsidRPr="009D538D" w:rsidR="005002B6">
        <w:rPr>
          <w:szCs w:val="24"/>
        </w:rPr>
        <w:t>ests, CMS identified changes in the questionnaire items, data collection procedures, and sampling specifications that obtained approval for the</w:t>
      </w:r>
      <w:r w:rsidRPr="009D538D" w:rsidR="00BB017B">
        <w:rPr>
          <w:szCs w:val="24"/>
        </w:rPr>
        <w:t xml:space="preserve"> </w:t>
      </w:r>
      <w:r w:rsidRPr="009D538D" w:rsidR="005002B6">
        <w:rPr>
          <w:szCs w:val="24"/>
        </w:rPr>
        <w:t>2016 implementation of the survey</w:t>
      </w:r>
      <w:r w:rsidRPr="009D538D" w:rsidR="00B54A2D">
        <w:rPr>
          <w:szCs w:val="24"/>
        </w:rPr>
        <w:t>.</w:t>
      </w:r>
      <w:r w:rsidRPr="009D538D" w:rsidR="005002B6">
        <w:rPr>
          <w:szCs w:val="24"/>
        </w:rPr>
        <w:t xml:space="preserve"> </w:t>
      </w:r>
    </w:p>
    <w:p w:rsidRPr="009D538D" w:rsidR="00CA7542" w:rsidP="009D538D" w:rsidRDefault="0041202A" w14:paraId="7DF40C9B" w14:textId="17AC3F1C">
      <w:pPr>
        <w:pStyle w:val="PBodyText"/>
        <w:spacing w:after="120"/>
        <w:rPr>
          <w:rFonts w:eastAsiaTheme="minorEastAsia"/>
          <w:szCs w:val="24"/>
        </w:rPr>
      </w:pPr>
      <w:r w:rsidRPr="009D538D">
        <w:rPr>
          <w:rFonts w:eastAsiaTheme="minorEastAsia"/>
          <w:szCs w:val="24"/>
        </w:rPr>
        <w:t xml:space="preserve">For the 2017 implementation and beyond, CMS added six disability status items </w:t>
      </w:r>
      <w:r w:rsidRPr="009D538D" w:rsidR="005002B6">
        <w:rPr>
          <w:rFonts w:eastAsiaTheme="minorEastAsia"/>
          <w:szCs w:val="24"/>
        </w:rPr>
        <w:t xml:space="preserve">to address requirements of </w:t>
      </w:r>
      <w:r w:rsidRPr="009D538D" w:rsidR="003F2205">
        <w:rPr>
          <w:rFonts w:eastAsiaTheme="minorEastAsia"/>
          <w:szCs w:val="24"/>
        </w:rPr>
        <w:t>S</w:t>
      </w:r>
      <w:r w:rsidRPr="009D538D" w:rsidR="005002B6">
        <w:rPr>
          <w:rFonts w:eastAsiaTheme="minorEastAsia"/>
          <w:szCs w:val="24"/>
        </w:rPr>
        <w:t>ection 4302 data collection standards of</w:t>
      </w:r>
      <w:r w:rsidRPr="009D538D">
        <w:rPr>
          <w:rFonts w:eastAsiaTheme="minorEastAsia"/>
          <w:szCs w:val="24"/>
        </w:rPr>
        <w:t xml:space="preserve"> the </w:t>
      </w:r>
      <w:r w:rsidR="00912FB0">
        <w:rPr>
          <w:rFonts w:eastAsiaTheme="minorEastAsia"/>
          <w:szCs w:val="24"/>
        </w:rPr>
        <w:t>PPACA</w:t>
      </w:r>
      <w:r w:rsidRPr="009D538D">
        <w:rPr>
          <w:rFonts w:eastAsiaTheme="minorEastAsia"/>
          <w:szCs w:val="24"/>
        </w:rPr>
        <w:t>.</w:t>
      </w:r>
      <w:r w:rsidRPr="009D538D" w:rsidR="00AE2F93">
        <w:rPr>
          <w:rFonts w:eastAsiaTheme="minorEastAsia"/>
          <w:szCs w:val="24"/>
        </w:rPr>
        <w:t xml:space="preserve"> CMS remove</w:t>
      </w:r>
      <w:r w:rsidR="00481C11">
        <w:rPr>
          <w:rFonts w:eastAsiaTheme="minorEastAsia"/>
          <w:szCs w:val="24"/>
        </w:rPr>
        <w:t>d</w:t>
      </w:r>
      <w:r w:rsidRPr="009D538D" w:rsidR="00AE2F93">
        <w:rPr>
          <w:rFonts w:eastAsiaTheme="minorEastAsia"/>
          <w:szCs w:val="24"/>
        </w:rPr>
        <w:t xml:space="preserve"> several </w:t>
      </w:r>
      <w:r w:rsidRPr="009D538D" w:rsidR="00EE3480">
        <w:rPr>
          <w:rFonts w:eastAsiaTheme="minorEastAsia"/>
          <w:szCs w:val="24"/>
        </w:rPr>
        <w:t xml:space="preserve">question items between 2017 and 2018 due to </w:t>
      </w:r>
      <w:r w:rsidR="00481C11">
        <w:rPr>
          <w:rFonts w:eastAsiaTheme="minorEastAsia"/>
          <w:szCs w:val="24"/>
        </w:rPr>
        <w:t>either</w:t>
      </w:r>
      <w:r w:rsidRPr="009D538D" w:rsidR="00EE3480">
        <w:rPr>
          <w:rFonts w:eastAsiaTheme="minorEastAsia"/>
          <w:szCs w:val="24"/>
        </w:rPr>
        <w:t xml:space="preserve"> </w:t>
      </w:r>
      <w:r w:rsidRPr="009D538D" w:rsidR="001A0CA3">
        <w:rPr>
          <w:rFonts w:eastAsiaTheme="minorEastAsia"/>
          <w:szCs w:val="24"/>
        </w:rPr>
        <w:t>low screen</w:t>
      </w:r>
      <w:r w:rsidRPr="009D538D" w:rsidR="00BB7518">
        <w:rPr>
          <w:rFonts w:eastAsiaTheme="minorEastAsia"/>
          <w:szCs w:val="24"/>
        </w:rPr>
        <w:t>-in rates</w:t>
      </w:r>
      <w:r w:rsidRPr="009D538D" w:rsidR="00EE3480">
        <w:rPr>
          <w:rFonts w:eastAsiaTheme="minorEastAsia"/>
          <w:szCs w:val="24"/>
        </w:rPr>
        <w:t xml:space="preserve"> or </w:t>
      </w:r>
      <w:r w:rsidR="00A5655A">
        <w:rPr>
          <w:rFonts w:eastAsiaTheme="minorEastAsia"/>
          <w:szCs w:val="24"/>
        </w:rPr>
        <w:t xml:space="preserve">question being </w:t>
      </w:r>
      <w:r w:rsidRPr="009D538D" w:rsidR="00EE3480">
        <w:rPr>
          <w:rFonts w:eastAsiaTheme="minorEastAsia"/>
          <w:szCs w:val="24"/>
        </w:rPr>
        <w:t>remov</w:t>
      </w:r>
      <w:r w:rsidR="00A5655A">
        <w:rPr>
          <w:rFonts w:eastAsiaTheme="minorEastAsia"/>
          <w:szCs w:val="24"/>
        </w:rPr>
        <w:t>ed</w:t>
      </w:r>
      <w:r w:rsidRPr="009D538D" w:rsidR="00EE3480">
        <w:rPr>
          <w:rFonts w:eastAsiaTheme="minorEastAsia"/>
          <w:szCs w:val="24"/>
        </w:rPr>
        <w:t xml:space="preserve"> from </w:t>
      </w:r>
      <w:r w:rsidR="00A67D18">
        <w:rPr>
          <w:rFonts w:eastAsiaTheme="minorEastAsia"/>
          <w:szCs w:val="24"/>
        </w:rPr>
        <w:t xml:space="preserve">the </w:t>
      </w:r>
      <w:r w:rsidRPr="009D538D" w:rsidR="00EE3480">
        <w:rPr>
          <w:rFonts w:eastAsiaTheme="minorEastAsia"/>
          <w:szCs w:val="24"/>
        </w:rPr>
        <w:t xml:space="preserve">QRS. </w:t>
      </w:r>
    </w:p>
    <w:p w:rsidR="003136D5" w:rsidP="2F19BFBF" w:rsidRDefault="00EA45DE" w14:paraId="294D16F7" w14:textId="7A68328E">
      <w:pPr>
        <w:pStyle w:val="BodyText"/>
        <w:spacing w:before="0" w:line="240" w:lineRule="auto"/>
        <w:ind w:firstLine="0"/>
      </w:pPr>
      <w:r w:rsidRPr="590C142F">
        <w:rPr>
          <w:rFonts w:eastAsiaTheme="minorEastAsia"/>
        </w:rPr>
        <w:t xml:space="preserve">In consultation with the </w:t>
      </w:r>
      <w:r w:rsidRPr="590C142F" w:rsidR="00E97580">
        <w:rPr>
          <w:rFonts w:eastAsiaTheme="minorEastAsia"/>
        </w:rPr>
        <w:t xml:space="preserve">QHP Enrollee Survey </w:t>
      </w:r>
      <w:r w:rsidRPr="590C142F">
        <w:rPr>
          <w:rFonts w:eastAsiaTheme="minorEastAsia"/>
        </w:rPr>
        <w:t xml:space="preserve">Technical Expert Panel (TEP), CMS has continued to review the survey to </w:t>
      </w:r>
      <w:r w:rsidRPr="590C142F" w:rsidR="00F75721">
        <w:rPr>
          <w:rFonts w:eastAsiaTheme="minorEastAsia"/>
        </w:rPr>
        <w:t>evaluate</w:t>
      </w:r>
      <w:r w:rsidRPr="590C142F" w:rsidR="007860BB">
        <w:rPr>
          <w:rFonts w:eastAsiaTheme="minorEastAsia"/>
        </w:rPr>
        <w:t xml:space="preserve"> </w:t>
      </w:r>
      <w:r w:rsidRPr="590C142F">
        <w:rPr>
          <w:rFonts w:eastAsiaTheme="minorEastAsia"/>
        </w:rPr>
        <w:t xml:space="preserve">the impact of the </w:t>
      </w:r>
      <w:r w:rsidRPr="590C142F" w:rsidR="007860BB">
        <w:rPr>
          <w:rFonts w:eastAsiaTheme="minorEastAsia"/>
        </w:rPr>
        <w:t>survey</w:t>
      </w:r>
      <w:r w:rsidRPr="590C142F" w:rsidR="00F74121">
        <w:rPr>
          <w:rFonts w:eastAsiaTheme="minorEastAsia"/>
        </w:rPr>
        <w:t>’s</w:t>
      </w:r>
      <w:r w:rsidRPr="590C142F">
        <w:rPr>
          <w:rFonts w:eastAsiaTheme="minorEastAsia"/>
        </w:rPr>
        <w:t xml:space="preserve"> length and </w:t>
      </w:r>
      <w:r w:rsidRPr="590C142F" w:rsidR="182DDFE8">
        <w:rPr>
          <w:rFonts w:eastAsiaTheme="minorEastAsia"/>
        </w:rPr>
        <w:t>consider options</w:t>
      </w:r>
      <w:r w:rsidRPr="590C142F" w:rsidR="00E93244">
        <w:rPr>
          <w:rFonts w:eastAsiaTheme="minorEastAsia"/>
        </w:rPr>
        <w:t xml:space="preserve"> to </w:t>
      </w:r>
      <w:r w:rsidRPr="590C142F">
        <w:rPr>
          <w:rFonts w:eastAsiaTheme="minorEastAsia"/>
        </w:rPr>
        <w:t>reduc</w:t>
      </w:r>
      <w:r w:rsidRPr="590C142F" w:rsidR="00E93244">
        <w:rPr>
          <w:rFonts w:eastAsiaTheme="minorEastAsia"/>
        </w:rPr>
        <w:t>e</w:t>
      </w:r>
      <w:r w:rsidRPr="590C142F">
        <w:rPr>
          <w:rFonts w:eastAsiaTheme="minorEastAsia"/>
        </w:rPr>
        <w:t xml:space="preserve"> the respon</w:t>
      </w:r>
      <w:r w:rsidRPr="590C142F" w:rsidR="0016562C">
        <w:rPr>
          <w:rFonts w:eastAsiaTheme="minorEastAsia"/>
        </w:rPr>
        <w:t>dent</w:t>
      </w:r>
      <w:r w:rsidRPr="590C142F">
        <w:rPr>
          <w:rFonts w:eastAsiaTheme="minorEastAsia"/>
        </w:rPr>
        <w:t xml:space="preserve"> burden. </w:t>
      </w:r>
      <w:r w:rsidR="002F6B3A">
        <w:t>In 2020</w:t>
      </w:r>
      <w:r w:rsidR="00F74121">
        <w:t>,</w:t>
      </w:r>
      <w:r w:rsidR="002F6B3A">
        <w:t xml:space="preserve"> CMS </w:t>
      </w:r>
      <w:r w:rsidR="003D5DD9">
        <w:t>conducted</w:t>
      </w:r>
      <w:r w:rsidR="002F6B3A">
        <w:t xml:space="preserve"> focus groups </w:t>
      </w:r>
      <w:r w:rsidR="0084357B">
        <w:t xml:space="preserve">and </w:t>
      </w:r>
      <w:r w:rsidR="002F6B3A">
        <w:t>cognitive testing</w:t>
      </w:r>
      <w:r w:rsidR="4CC70971">
        <w:t xml:space="preserve"> </w:t>
      </w:r>
      <w:r w:rsidRPr="590C142F" w:rsidR="0084357B">
        <w:rPr>
          <w:rFonts w:cstheme="minorBidi"/>
        </w:rPr>
        <w:t>to support identification of future refinements for the QHP Enrollee Survey. If any refinements are proposed that may impact the 2022 or 2023 administrations of the survey, CMS will submit a revision of this information</w:t>
      </w:r>
      <w:r w:rsidR="002F6B3A">
        <w:t xml:space="preserve">. </w:t>
      </w:r>
    </w:p>
    <w:p w:rsidRPr="00A639DF" w:rsidR="00101D3E" w:rsidP="00A639DF" w:rsidRDefault="00101D3E" w14:paraId="63F77FA0" w14:textId="6116106E">
      <w:pPr>
        <w:pStyle w:val="Heading1"/>
      </w:pPr>
      <w:bookmarkStart w:name="_Toc302543544" w:id="28"/>
      <w:bookmarkStart w:name="_Toc252178321" w:id="29"/>
      <w:bookmarkStart w:name="_Toc375154528" w:id="30"/>
      <w:bookmarkStart w:name="_Toc31096464" w:id="31"/>
      <w:r w:rsidRPr="00A639DF">
        <w:t>5.</w:t>
      </w:r>
      <w:r w:rsidRPr="00A639DF" w:rsidR="00A639DF">
        <w:tab/>
      </w:r>
      <w:r w:rsidRPr="00A639DF">
        <w:t>Statistical Consultants</w:t>
      </w:r>
      <w:bookmarkEnd w:id="28"/>
      <w:bookmarkEnd w:id="29"/>
      <w:bookmarkEnd w:id="30"/>
      <w:bookmarkEnd w:id="31"/>
    </w:p>
    <w:p w:rsidRPr="00A07772" w:rsidR="00101D3E" w:rsidP="00A07772" w:rsidRDefault="00101D3E" w14:paraId="28E80700" w14:textId="35123586">
      <w:pPr>
        <w:spacing w:after="120"/>
        <w:rPr>
          <w:rFonts w:ascii="Calibri" w:hAnsi="Calibri" w:eastAsia="Calibri"/>
          <w:sz w:val="22"/>
        </w:rPr>
      </w:pPr>
      <w:r>
        <w:t xml:space="preserve">This sampling and statistical plan was prepared and reviewed by staff of CMS and </w:t>
      </w:r>
      <w:r w:rsidR="00465916">
        <w:t>Booz Allen Hamilton</w:t>
      </w:r>
      <w:r>
        <w:t xml:space="preserve">. The primary </w:t>
      </w:r>
      <w:r w:rsidRPr="00BA1D30">
        <w:t>statistical design was</w:t>
      </w:r>
      <w:r w:rsidRPr="007C7798">
        <w:t xml:space="preserve"> provided by </w:t>
      </w:r>
      <w:r w:rsidRPr="007C7798" w:rsidR="00465916">
        <w:t>Jeffrey Sussman, Ph.D., MPH at Booz Allen Hamilton</w:t>
      </w:r>
      <w:r w:rsidRPr="007C7798" w:rsidR="00166E1A">
        <w:t xml:space="preserve"> (Booz Allen)</w:t>
      </w:r>
      <w:r w:rsidRPr="007C7798" w:rsidR="00465916">
        <w:t xml:space="preserve"> at </w:t>
      </w:r>
      <w:r w:rsidRPr="008F5263" w:rsidR="00465916">
        <w:t>(</w:t>
      </w:r>
      <w:r w:rsidRPr="00BA1D30" w:rsidR="0082564A">
        <w:t>30</w:t>
      </w:r>
      <w:r w:rsidRPr="007C7798" w:rsidR="0082564A">
        <w:t>1</w:t>
      </w:r>
      <w:r w:rsidR="00F52C1B">
        <w:t xml:space="preserve">) </w:t>
      </w:r>
      <w:r w:rsidRPr="007C7798" w:rsidR="0082564A">
        <w:t>825</w:t>
      </w:r>
      <w:r w:rsidR="0082564A">
        <w:t>-7155</w:t>
      </w:r>
      <w:r w:rsidR="00465916">
        <w:t>; Michelle Langer, Ph.D.</w:t>
      </w:r>
      <w:r w:rsidR="0071447C">
        <w:t xml:space="preserve"> </w:t>
      </w:r>
      <w:r w:rsidR="00465916">
        <w:t xml:space="preserve">at Booz Allen </w:t>
      </w:r>
      <w:r w:rsidRPr="00BA1D30" w:rsidR="00465916">
        <w:t xml:space="preserve">at </w:t>
      </w:r>
      <w:r w:rsidRPr="008F5263" w:rsidR="00465916">
        <w:t>(</w:t>
      </w:r>
      <w:r w:rsidRPr="008F5263" w:rsidR="00AE0F90">
        <w:t>919)</w:t>
      </w:r>
      <w:r w:rsidRPr="008F5263" w:rsidR="00465916">
        <w:t xml:space="preserve"> </w:t>
      </w:r>
      <w:r w:rsidRPr="008F5263" w:rsidR="00AE0F90">
        <w:t>260</w:t>
      </w:r>
      <w:r w:rsidRPr="008F5263" w:rsidR="00465916">
        <w:t>-</w:t>
      </w:r>
      <w:r w:rsidRPr="00BA1D30" w:rsidR="00AE0F90">
        <w:t>7153</w:t>
      </w:r>
      <w:r w:rsidRPr="00AE0F90" w:rsidR="00465916">
        <w:t xml:space="preserve">; and Jennifer </w:t>
      </w:r>
      <w:r w:rsidRPr="00AE0F90" w:rsidR="00881A49">
        <w:t>Hefele</w:t>
      </w:r>
      <w:r w:rsidRPr="00AE0F90" w:rsidR="009972CD">
        <w:t>,</w:t>
      </w:r>
      <w:r w:rsidRPr="00AE0F90" w:rsidR="00881A49">
        <w:t xml:space="preserve"> Ph.D. of Booz Allen at (</w:t>
      </w:r>
      <w:r w:rsidRPr="00BA1D30" w:rsidR="02DF180A">
        <w:t>78</w:t>
      </w:r>
      <w:r w:rsidRPr="00AE0F90" w:rsidR="02DF180A">
        <w:t>1</w:t>
      </w:r>
      <w:r w:rsidRPr="008F5263" w:rsidR="5C1C072C">
        <w:t>)</w:t>
      </w:r>
      <w:r w:rsidRPr="00BA1D30" w:rsidR="00F52C1B">
        <w:t xml:space="preserve"> </w:t>
      </w:r>
      <w:r w:rsidRPr="008F5263" w:rsidR="5C1C072C">
        <w:t>372-2321</w:t>
      </w:r>
      <w:r w:rsidRPr="00BA1D30" w:rsidR="00881A49">
        <w:t>.</w:t>
      </w:r>
      <w:r w:rsidR="00881A49">
        <w:t xml:space="preserve"> </w:t>
      </w:r>
    </w:p>
    <w:p w:rsidR="000A5D0E" w:rsidRDefault="000A5D0E" w14:paraId="686157B9" w14:textId="77777777">
      <w:pPr>
        <w:rPr>
          <w:rFonts w:ascii="Arial" w:hAnsi="Arial" w:cs="Arial"/>
          <w:sz w:val="28"/>
          <w:szCs w:val="28"/>
        </w:rPr>
      </w:pPr>
      <w:bookmarkStart w:name="_Toc461200783" w:id="32"/>
      <w:r>
        <w:rPr>
          <w:b/>
          <w:bCs/>
        </w:rPr>
        <w:br w:type="page"/>
      </w:r>
    </w:p>
    <w:p w:rsidRPr="004D7AAA" w:rsidR="00D6610E" w:rsidRDefault="00D6610E" w14:paraId="796F5468" w14:textId="4AC2F8B1">
      <w:pPr>
        <w:pStyle w:val="Heading1"/>
      </w:pPr>
      <w:bookmarkStart w:name="_Toc31096465" w:id="33"/>
      <w:bookmarkStart w:name="_Ref31640530" w:id="34"/>
      <w:bookmarkStart w:name="_Ref31640537" w:id="35"/>
      <w:bookmarkStart w:name="_Ref31640549" w:id="36"/>
      <w:r w:rsidRPr="009D538D">
        <w:lastRenderedPageBreak/>
        <w:t>Appendix A: Nonresponse Bias Analysis of the 20</w:t>
      </w:r>
      <w:r w:rsidRPr="009D538D" w:rsidR="00D453A2">
        <w:t>19</w:t>
      </w:r>
      <w:r w:rsidRPr="009D538D">
        <w:t xml:space="preserve"> QHP Enrollee Survey</w:t>
      </w:r>
      <w:bookmarkEnd w:id="32"/>
      <w:bookmarkEnd w:id="33"/>
      <w:bookmarkEnd w:id="34"/>
      <w:bookmarkEnd w:id="35"/>
      <w:bookmarkEnd w:id="36"/>
    </w:p>
    <w:p w:rsidR="00D6610E" w:rsidP="0005307E" w:rsidRDefault="00D6610E" w14:paraId="66E65877" w14:textId="361D02BF">
      <w:pPr>
        <w:spacing w:before="120" w:after="120"/>
        <w:rPr>
          <w:rFonts w:cs="Times New Roman"/>
        </w:rPr>
      </w:pPr>
      <w:r w:rsidRPr="2F19BFBF">
        <w:rPr>
          <w:rFonts w:cs="Times New Roman"/>
        </w:rPr>
        <w:t>Given the potential detrimental impact that nonresponse bias can have on survey estimates, OMB requires that all federal surveys that achieve a response rate below 80 percent perform a nonresponse bias analysis (Office of Management and Budget, 2006). This nonresponse bias analysis utilize</w:t>
      </w:r>
      <w:r w:rsidRPr="2F19BFBF" w:rsidR="00E909E2">
        <w:rPr>
          <w:rFonts w:cs="Times New Roman"/>
        </w:rPr>
        <w:t>s</w:t>
      </w:r>
      <w:r w:rsidRPr="2F19BFBF" w:rsidR="008E13F8">
        <w:rPr>
          <w:rFonts w:cs="Times New Roman"/>
        </w:rPr>
        <w:t xml:space="preserve"> demographic</w:t>
      </w:r>
      <w:r w:rsidRPr="2F19BFBF">
        <w:rPr>
          <w:rFonts w:cs="Times New Roman"/>
        </w:rPr>
        <w:t xml:space="preserve"> information that QHP issuers included </w:t>
      </w:r>
      <w:r w:rsidR="00E23C69">
        <w:rPr>
          <w:rFonts w:cs="Times New Roman"/>
        </w:rPr>
        <w:t>i</w:t>
      </w:r>
      <w:r w:rsidRPr="2F19BFBF">
        <w:rPr>
          <w:rFonts w:cs="Times New Roman"/>
        </w:rPr>
        <w:t xml:space="preserve">n the sample frame about all </w:t>
      </w:r>
      <w:r w:rsidRPr="2F19BFBF" w:rsidR="00E909E2">
        <w:rPr>
          <w:rFonts w:cs="Times New Roman"/>
        </w:rPr>
        <w:t xml:space="preserve">survey-eligible </w:t>
      </w:r>
      <w:r w:rsidRPr="2F19BFBF">
        <w:rPr>
          <w:rFonts w:cs="Times New Roman"/>
        </w:rPr>
        <w:t>individuals.</w:t>
      </w:r>
    </w:p>
    <w:p w:rsidR="00544676" w:rsidP="2F19BFBF" w:rsidRDefault="00D6610E" w14:paraId="396C4A24" w14:textId="7D992E7B">
      <w:pPr>
        <w:spacing w:before="120" w:after="120"/>
        <w:rPr>
          <w:rFonts w:cs="Times New Roman"/>
        </w:rPr>
      </w:pPr>
      <w:r w:rsidRPr="2F19BFBF">
        <w:rPr>
          <w:rFonts w:cs="Times New Roman"/>
        </w:rPr>
        <w:t xml:space="preserve">First, the research team </w:t>
      </w:r>
      <w:r w:rsidRPr="2F19BFBF" w:rsidR="535E33AE">
        <w:rPr>
          <w:rFonts w:cs="Times New Roman"/>
        </w:rPr>
        <w:t>calculated</w:t>
      </w:r>
      <w:r w:rsidRPr="2F19BFBF" w:rsidR="00F46715">
        <w:rPr>
          <w:rFonts w:cs="Times New Roman"/>
        </w:rPr>
        <w:t xml:space="preserve"> the</w:t>
      </w:r>
      <w:r w:rsidR="00F46715">
        <w:rPr>
          <w:rFonts w:cs="Times New Roman"/>
          <w:szCs w:val="24"/>
        </w:rPr>
        <w:t xml:space="preserve"> </w:t>
      </w:r>
      <w:r w:rsidR="00FD78A2">
        <w:rPr>
          <w:rFonts w:cs="Times New Roman"/>
          <w:szCs w:val="24"/>
        </w:rPr>
        <w:t>2019</w:t>
      </w:r>
      <w:r w:rsidRPr="2F19BFBF" w:rsidR="00F46715">
        <w:rPr>
          <w:rFonts w:cs="Times New Roman"/>
        </w:rPr>
        <w:t xml:space="preserve"> response rate </w:t>
      </w:r>
      <w:r w:rsidRPr="2F19BFBF" w:rsidR="00C1295B">
        <w:rPr>
          <w:rFonts w:cs="Times New Roman"/>
        </w:rPr>
        <w:t>by enrollees’</w:t>
      </w:r>
      <w:r w:rsidRPr="2F19BFBF" w:rsidR="008E13F8">
        <w:rPr>
          <w:rFonts w:cs="Times New Roman"/>
        </w:rPr>
        <w:t xml:space="preserve"> sex, age, Census divisions, and spoken and written language preferences and </w:t>
      </w:r>
      <w:r w:rsidRPr="2F19BFBF" w:rsidR="4525A476">
        <w:rPr>
          <w:rFonts w:cs="Times New Roman"/>
        </w:rPr>
        <w:t xml:space="preserve">then </w:t>
      </w:r>
      <w:r w:rsidRPr="2F19BFBF" w:rsidR="008E13F8">
        <w:rPr>
          <w:rFonts w:cs="Times New Roman"/>
        </w:rPr>
        <w:t>compared the</w:t>
      </w:r>
      <w:r w:rsidRPr="2F19BFBF" w:rsidR="3C0100E1">
        <w:rPr>
          <w:rFonts w:cs="Times New Roman"/>
        </w:rPr>
        <w:t>se</w:t>
      </w:r>
      <w:r w:rsidRPr="2F19BFBF" w:rsidR="008E13F8">
        <w:rPr>
          <w:rFonts w:cs="Times New Roman"/>
        </w:rPr>
        <w:t xml:space="preserve"> rates to the national response rate. </w:t>
      </w:r>
      <w:r w:rsidRPr="2F19BFBF">
        <w:rPr>
          <w:rFonts w:cs="Times New Roman"/>
        </w:rPr>
        <w:t xml:space="preserve">The results of this analysis </w:t>
      </w:r>
      <w:r w:rsidRPr="2F19BFBF" w:rsidR="71EE5353">
        <w:rPr>
          <w:rFonts w:cs="Times New Roman"/>
        </w:rPr>
        <w:t xml:space="preserve">are </w:t>
      </w:r>
      <w:r w:rsidRPr="2F19BFBF">
        <w:rPr>
          <w:rFonts w:cs="Times New Roman"/>
        </w:rPr>
        <w:t>shown in</w:t>
      </w:r>
      <w:r w:rsidR="00544676">
        <w:rPr>
          <w:rFonts w:cs="Times New Roman"/>
        </w:rPr>
        <w:t xml:space="preserve"> </w:t>
      </w:r>
      <w:r w:rsidR="00544676">
        <w:rPr>
          <w:rFonts w:cs="Times New Roman"/>
        </w:rPr>
        <w:fldChar w:fldCharType="begin"/>
      </w:r>
      <w:r w:rsidR="00544676">
        <w:rPr>
          <w:rFonts w:cs="Times New Roman"/>
        </w:rPr>
        <w:instrText xml:space="preserve"> REF _Ref31640915 \h </w:instrText>
      </w:r>
      <w:r w:rsidR="00544676">
        <w:rPr>
          <w:rFonts w:cs="Times New Roman"/>
        </w:rPr>
      </w:r>
      <w:r w:rsidR="00544676">
        <w:rPr>
          <w:rFonts w:cs="Times New Roman"/>
        </w:rPr>
        <w:fldChar w:fldCharType="separate"/>
      </w:r>
      <w:r w:rsidR="00CF7C98">
        <w:t>Exhibit B</w:t>
      </w:r>
      <w:r w:rsidR="00CF7C98">
        <w:rPr>
          <w:noProof/>
        </w:rPr>
        <w:t>3</w:t>
      </w:r>
      <w:r w:rsidR="00544676">
        <w:rPr>
          <w:rFonts w:cs="Times New Roman"/>
        </w:rPr>
        <w:fldChar w:fldCharType="end"/>
      </w:r>
      <w:r w:rsidRPr="2F19BFBF" w:rsidR="009D538D">
        <w:rPr>
          <w:rFonts w:cs="Times New Roman"/>
        </w:rPr>
        <w:t xml:space="preserve">. </w:t>
      </w:r>
    </w:p>
    <w:p w:rsidRPr="0005307E" w:rsidR="00F46715" w:rsidP="00187CA0" w:rsidRDefault="00544676" w14:paraId="53B9BB04" w14:textId="5F2FCBA7">
      <w:pPr>
        <w:pStyle w:val="Caption"/>
      </w:pPr>
      <w:bookmarkStart w:name="_Ref31640915" w:id="37"/>
      <w:bookmarkStart w:name="_Toc31642452" w:id="38"/>
      <w:r>
        <w:t>Exhibit B</w:t>
      </w:r>
      <w:r w:rsidR="006B2718">
        <w:rPr>
          <w:noProof/>
        </w:rPr>
        <w:fldChar w:fldCharType="begin"/>
      </w:r>
      <w:r w:rsidR="006B2718">
        <w:rPr>
          <w:noProof/>
        </w:rPr>
        <w:instrText xml:space="preserve"> SEQ Exhibit_B \* ARABIC </w:instrText>
      </w:r>
      <w:r w:rsidR="006B2718">
        <w:rPr>
          <w:noProof/>
        </w:rPr>
        <w:fldChar w:fldCharType="separate"/>
      </w:r>
      <w:r w:rsidR="00CF7C98">
        <w:rPr>
          <w:noProof/>
        </w:rPr>
        <w:t>3</w:t>
      </w:r>
      <w:r w:rsidR="006B2718">
        <w:rPr>
          <w:noProof/>
        </w:rPr>
        <w:fldChar w:fldCharType="end"/>
      </w:r>
      <w:bookmarkEnd w:id="37"/>
      <w:r>
        <w:t xml:space="preserve">. </w:t>
      </w:r>
      <w:r w:rsidRPr="00544676">
        <w:t>2019 Response Rates by Enrollee Characteristics</w:t>
      </w:r>
      <w:bookmarkEnd w:id="38"/>
    </w:p>
    <w:tbl>
      <w:tblPr>
        <w:tblStyle w:val="GridTable3-Accent1"/>
        <w:tblW w:w="5000" w:type="pct"/>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420" w:firstRow="1" w:lastRow="0" w:firstColumn="0" w:lastColumn="0" w:noHBand="0" w:noVBand="1"/>
        <w:tblCaption w:val="Exhibit 15. Odds Ratios from Variables included in Logistic Regression Modeling Survey Response"/>
      </w:tblPr>
      <w:tblGrid>
        <w:gridCol w:w="3510"/>
        <w:gridCol w:w="1440"/>
        <w:gridCol w:w="1621"/>
        <w:gridCol w:w="1338"/>
        <w:gridCol w:w="1451"/>
      </w:tblGrid>
      <w:tr w:rsidRPr="00CB655A" w:rsidR="00544676" w:rsidTr="00544676" w14:paraId="29E2EE7E" w14:textId="77777777">
        <w:trPr>
          <w:cnfStyle w:val="100000000000" w:firstRow="1" w:lastRow="0" w:firstColumn="0" w:lastColumn="0" w:oddVBand="0" w:evenVBand="0" w:oddHBand="0" w:evenHBand="0" w:firstRowFirstColumn="0" w:firstRowLastColumn="0" w:lastRowFirstColumn="0" w:lastRowLastColumn="0"/>
          <w:tblHeader/>
        </w:trPr>
        <w:tc>
          <w:tcPr>
            <w:tcW w:w="1875" w:type="pct"/>
            <w:shd w:val="clear" w:color="auto" w:fill="1F497D"/>
            <w:vAlign w:val="center"/>
            <w:hideMark/>
          </w:tcPr>
          <w:p w:rsidRPr="00187CA0" w:rsidR="00F46715" w:rsidP="00187CA0" w:rsidRDefault="00F46715" w14:paraId="4DEE3FAA" w14:textId="77777777">
            <w:pPr>
              <w:pStyle w:val="TableColHeadingCenter"/>
              <w:spacing w:before="20" w:after="20"/>
              <w:rPr>
                <w:rFonts w:cs="Arial"/>
                <w:b/>
                <w:sz w:val="22"/>
                <w:szCs w:val="22"/>
              </w:rPr>
            </w:pPr>
            <w:bookmarkStart w:name="_Hlk30100400" w:id="39"/>
            <w:r w:rsidRPr="00187CA0">
              <w:rPr>
                <w:rFonts w:cs="Arial"/>
                <w:sz w:val="22"/>
                <w:szCs w:val="22"/>
              </w:rPr>
              <w:t>Demographic</w:t>
            </w:r>
          </w:p>
        </w:tc>
        <w:tc>
          <w:tcPr>
            <w:tcW w:w="769" w:type="pct"/>
            <w:shd w:val="clear" w:color="auto" w:fill="1F497D"/>
            <w:vAlign w:val="center"/>
            <w:hideMark/>
          </w:tcPr>
          <w:p w:rsidRPr="00187CA0" w:rsidR="00F46715" w:rsidP="00187CA0" w:rsidRDefault="00F46715" w14:paraId="480D34F3" w14:textId="77777777">
            <w:pPr>
              <w:pStyle w:val="TableColHeadingCenter"/>
              <w:spacing w:before="20" w:after="20"/>
              <w:rPr>
                <w:rFonts w:cs="Arial"/>
                <w:b/>
                <w:sz w:val="22"/>
                <w:szCs w:val="22"/>
              </w:rPr>
            </w:pPr>
            <w:r w:rsidRPr="00187CA0">
              <w:rPr>
                <w:rFonts w:cs="Arial"/>
                <w:sz w:val="22"/>
                <w:szCs w:val="22"/>
              </w:rPr>
              <w:t>Response Rate</w:t>
            </w:r>
          </w:p>
        </w:tc>
        <w:tc>
          <w:tcPr>
            <w:tcW w:w="866" w:type="pct"/>
            <w:shd w:val="clear" w:color="auto" w:fill="1F497D"/>
            <w:vAlign w:val="center"/>
            <w:hideMark/>
          </w:tcPr>
          <w:p w:rsidRPr="00187CA0" w:rsidR="00F46715" w:rsidP="00187CA0" w:rsidRDefault="00F46715" w14:paraId="3DB52019" w14:textId="77777777">
            <w:pPr>
              <w:pStyle w:val="TableColHeadingCenter"/>
              <w:spacing w:before="20" w:after="20"/>
              <w:rPr>
                <w:rFonts w:cs="Arial"/>
                <w:b/>
                <w:sz w:val="22"/>
                <w:szCs w:val="22"/>
              </w:rPr>
            </w:pPr>
            <w:r w:rsidRPr="00187CA0">
              <w:rPr>
                <w:rFonts w:cs="Arial"/>
                <w:sz w:val="22"/>
                <w:szCs w:val="22"/>
              </w:rPr>
              <w:t>Number Complete</w:t>
            </w:r>
          </w:p>
        </w:tc>
        <w:tc>
          <w:tcPr>
            <w:tcW w:w="715" w:type="pct"/>
            <w:shd w:val="clear" w:color="auto" w:fill="1F497D"/>
            <w:vAlign w:val="center"/>
            <w:hideMark/>
          </w:tcPr>
          <w:p w:rsidRPr="00187CA0" w:rsidR="00F46715" w:rsidP="00187CA0" w:rsidRDefault="00F46715" w14:paraId="689D4668" w14:textId="67D7AA05">
            <w:pPr>
              <w:pStyle w:val="TableColHeadingCenter"/>
              <w:spacing w:before="20" w:after="20"/>
              <w:rPr>
                <w:rFonts w:cs="Arial"/>
                <w:b/>
                <w:bCs/>
                <w:sz w:val="22"/>
                <w:szCs w:val="22"/>
              </w:rPr>
            </w:pPr>
            <w:r w:rsidRPr="00187CA0">
              <w:rPr>
                <w:rFonts w:cs="Arial"/>
                <w:sz w:val="22"/>
                <w:szCs w:val="22"/>
              </w:rPr>
              <w:t>Denominator</w:t>
            </w:r>
          </w:p>
        </w:tc>
        <w:tc>
          <w:tcPr>
            <w:tcW w:w="775" w:type="pct"/>
            <w:shd w:val="clear" w:color="auto" w:fill="1F497D"/>
            <w:vAlign w:val="center"/>
          </w:tcPr>
          <w:p w:rsidRPr="00187CA0" w:rsidR="00F46715" w:rsidDel="00632995" w:rsidP="00187CA0" w:rsidRDefault="00F46715" w14:paraId="74A2F020" w14:textId="77777777">
            <w:pPr>
              <w:pStyle w:val="TableColHeadingCenter"/>
              <w:spacing w:before="20" w:after="20"/>
              <w:rPr>
                <w:rFonts w:cs="Arial"/>
                <w:b/>
                <w:sz w:val="22"/>
                <w:szCs w:val="22"/>
              </w:rPr>
            </w:pPr>
            <w:r w:rsidRPr="00187CA0">
              <w:rPr>
                <w:rFonts w:cs="Arial"/>
                <w:sz w:val="22"/>
                <w:szCs w:val="22"/>
              </w:rPr>
              <w:t>Sampling Frame</w:t>
            </w:r>
          </w:p>
        </w:tc>
      </w:tr>
      <w:tr w:rsidRPr="00CB655A" w:rsidR="008C340B" w:rsidTr="00187CA0" w14:paraId="672783CB" w14:textId="77777777">
        <w:trPr>
          <w:cnfStyle w:val="000000100000" w:firstRow="0" w:lastRow="0" w:firstColumn="0" w:lastColumn="0" w:oddVBand="0" w:evenVBand="0" w:oddHBand="1" w:evenHBand="0" w:firstRowFirstColumn="0" w:firstRowLastColumn="0" w:lastRowFirstColumn="0" w:lastRowLastColumn="0"/>
          <w:trHeight w:val="287"/>
        </w:trPr>
        <w:tc>
          <w:tcPr>
            <w:tcW w:w="0" w:type="pct"/>
          </w:tcPr>
          <w:p w:rsidRPr="00187CA0" w:rsidR="00F46715" w:rsidP="00187CA0" w:rsidRDefault="00F46715" w14:paraId="01E41CC9" w14:textId="77777777">
            <w:pPr>
              <w:spacing w:before="20" w:after="20"/>
              <w:rPr>
                <w:rFonts w:ascii="Arial Narrow" w:hAnsi="Arial Narrow" w:eastAsia="MS Mincho" w:cs="Arial"/>
                <w:b/>
                <w:sz w:val="22"/>
              </w:rPr>
            </w:pPr>
            <w:r w:rsidRPr="00187CA0">
              <w:rPr>
                <w:rFonts w:ascii="Arial Narrow" w:hAnsi="Arial Narrow" w:eastAsia="MS Mincho" w:cs="Arial"/>
                <w:b/>
                <w:sz w:val="22"/>
              </w:rPr>
              <w:t>2019 QHP Enrollee Survey</w:t>
            </w:r>
          </w:p>
        </w:tc>
        <w:tc>
          <w:tcPr>
            <w:tcW w:w="0" w:type="pct"/>
            <w:vAlign w:val="center"/>
          </w:tcPr>
          <w:p w:rsidRPr="00187CA0" w:rsidR="00F46715" w:rsidP="00187CA0" w:rsidRDefault="00F46715" w14:paraId="273109A9" w14:textId="77777777">
            <w:pPr>
              <w:spacing w:before="20" w:after="20"/>
              <w:jc w:val="center"/>
              <w:rPr>
                <w:rFonts w:ascii="Arial Narrow" w:hAnsi="Arial Narrow" w:cs="Arial"/>
                <w:b/>
                <w:color w:val="000000"/>
                <w:sz w:val="22"/>
              </w:rPr>
            </w:pPr>
            <w:r w:rsidRPr="00187CA0">
              <w:rPr>
                <w:rFonts w:ascii="Arial Narrow" w:hAnsi="Arial Narrow" w:cs="Arial"/>
                <w:b/>
                <w:color w:val="000000"/>
                <w:sz w:val="22"/>
              </w:rPr>
              <w:t>23.2%</w:t>
            </w:r>
          </w:p>
        </w:tc>
        <w:tc>
          <w:tcPr>
            <w:tcW w:w="0" w:type="pct"/>
            <w:vAlign w:val="center"/>
          </w:tcPr>
          <w:p w:rsidRPr="00187CA0" w:rsidR="00F46715" w:rsidP="00187CA0" w:rsidRDefault="00F46715" w14:paraId="1F4C6C8B" w14:textId="77777777">
            <w:pPr>
              <w:spacing w:before="20" w:after="20"/>
              <w:jc w:val="center"/>
              <w:rPr>
                <w:rFonts w:ascii="Arial Narrow" w:hAnsi="Arial Narrow" w:cs="Arial"/>
                <w:b/>
                <w:color w:val="000000"/>
                <w:sz w:val="22"/>
              </w:rPr>
            </w:pPr>
            <w:r w:rsidRPr="00187CA0">
              <w:rPr>
                <w:rFonts w:ascii="Arial Narrow" w:hAnsi="Arial Narrow" w:cs="Arial"/>
                <w:b/>
                <w:color w:val="000000"/>
                <w:sz w:val="22"/>
              </w:rPr>
              <w:t>51,682</w:t>
            </w:r>
          </w:p>
        </w:tc>
        <w:tc>
          <w:tcPr>
            <w:tcW w:w="0" w:type="pct"/>
            <w:vAlign w:val="center"/>
          </w:tcPr>
          <w:p w:rsidRPr="00187CA0" w:rsidR="00F46715" w:rsidP="00187CA0" w:rsidRDefault="00F46715" w14:paraId="51ECDA4D" w14:textId="77777777">
            <w:pPr>
              <w:spacing w:before="20" w:after="20"/>
              <w:jc w:val="center"/>
              <w:rPr>
                <w:rFonts w:ascii="Arial Narrow" w:hAnsi="Arial Narrow" w:cs="Arial"/>
                <w:b/>
                <w:color w:val="000000"/>
                <w:sz w:val="22"/>
              </w:rPr>
            </w:pPr>
            <w:r w:rsidRPr="00187CA0">
              <w:rPr>
                <w:rFonts w:ascii="Arial Narrow" w:hAnsi="Arial Narrow" w:cs="Arial"/>
                <w:b/>
                <w:color w:val="000000"/>
                <w:sz w:val="22"/>
              </w:rPr>
              <w:t>293,011</w:t>
            </w:r>
          </w:p>
        </w:tc>
        <w:tc>
          <w:tcPr>
            <w:tcW w:w="0" w:type="pct"/>
            <w:vAlign w:val="center"/>
          </w:tcPr>
          <w:p w:rsidRPr="00187CA0" w:rsidR="00F46715" w:rsidP="00187CA0" w:rsidRDefault="00F46715" w14:paraId="067F9298" w14:textId="77777777">
            <w:pPr>
              <w:spacing w:before="20" w:after="20"/>
              <w:jc w:val="center"/>
              <w:rPr>
                <w:rFonts w:ascii="Arial Narrow" w:hAnsi="Arial Narrow" w:cs="Arial"/>
                <w:b/>
                <w:color w:val="000000"/>
                <w:sz w:val="22"/>
              </w:rPr>
            </w:pPr>
            <w:r w:rsidRPr="00187CA0">
              <w:rPr>
                <w:rFonts w:ascii="Arial Narrow" w:hAnsi="Arial Narrow" w:cs="Arial"/>
                <w:b/>
                <w:color w:val="000000"/>
                <w:sz w:val="22"/>
              </w:rPr>
              <w:t>297,943</w:t>
            </w:r>
          </w:p>
        </w:tc>
      </w:tr>
      <w:tr w:rsidRPr="00CB655A" w:rsidR="008C340B" w:rsidTr="00187CA0" w14:paraId="614CEBFA" w14:textId="77777777">
        <w:trPr>
          <w:trHeight w:val="287"/>
        </w:trPr>
        <w:tc>
          <w:tcPr>
            <w:tcW w:w="0" w:type="pct"/>
          </w:tcPr>
          <w:p w:rsidRPr="00187CA0" w:rsidR="00F46715" w:rsidP="00187CA0" w:rsidRDefault="00F46715" w14:paraId="71F7F3E3" w14:textId="77777777">
            <w:pPr>
              <w:spacing w:before="20" w:after="20"/>
              <w:rPr>
                <w:rFonts w:ascii="Arial Narrow" w:hAnsi="Arial Narrow" w:eastAsia="MS Mincho" w:cs="Arial"/>
                <w:b/>
                <w:bCs/>
                <w:sz w:val="22"/>
              </w:rPr>
            </w:pPr>
            <w:r w:rsidRPr="00187CA0">
              <w:rPr>
                <w:rFonts w:ascii="Arial Narrow" w:hAnsi="Arial Narrow" w:eastAsia="MS Mincho" w:cs="Arial"/>
                <w:b/>
                <w:bCs/>
                <w:sz w:val="22"/>
              </w:rPr>
              <w:t>Sex</w:t>
            </w:r>
          </w:p>
        </w:tc>
        <w:tc>
          <w:tcPr>
            <w:tcW w:w="0" w:type="pct"/>
            <w:vAlign w:val="center"/>
          </w:tcPr>
          <w:p w:rsidRPr="00187CA0" w:rsidR="00F46715" w:rsidP="00187CA0" w:rsidRDefault="00F46715" w14:paraId="50542FF1" w14:textId="77777777">
            <w:pPr>
              <w:spacing w:before="20" w:after="20"/>
              <w:jc w:val="center"/>
              <w:rPr>
                <w:rFonts w:ascii="Arial Narrow" w:hAnsi="Arial Narrow" w:cs="Arial"/>
                <w:color w:val="000000"/>
                <w:sz w:val="22"/>
              </w:rPr>
            </w:pPr>
          </w:p>
        </w:tc>
        <w:tc>
          <w:tcPr>
            <w:tcW w:w="0" w:type="pct"/>
            <w:vAlign w:val="center"/>
          </w:tcPr>
          <w:p w:rsidRPr="00187CA0" w:rsidR="00F46715" w:rsidP="00187CA0" w:rsidRDefault="00F46715" w14:paraId="48C020B8" w14:textId="77777777">
            <w:pPr>
              <w:spacing w:before="20" w:after="20"/>
              <w:jc w:val="center"/>
              <w:rPr>
                <w:rFonts w:ascii="Arial Narrow" w:hAnsi="Arial Narrow" w:cs="Arial"/>
                <w:color w:val="000000"/>
                <w:sz w:val="22"/>
              </w:rPr>
            </w:pPr>
          </w:p>
        </w:tc>
        <w:tc>
          <w:tcPr>
            <w:tcW w:w="0" w:type="pct"/>
            <w:vAlign w:val="center"/>
          </w:tcPr>
          <w:p w:rsidRPr="00187CA0" w:rsidR="00F46715" w:rsidP="00187CA0" w:rsidRDefault="00F46715" w14:paraId="0DB40977" w14:textId="77777777">
            <w:pPr>
              <w:spacing w:before="20" w:after="20"/>
              <w:jc w:val="center"/>
              <w:rPr>
                <w:rFonts w:ascii="Arial Narrow" w:hAnsi="Arial Narrow" w:cs="Arial"/>
                <w:color w:val="000000"/>
                <w:sz w:val="22"/>
              </w:rPr>
            </w:pPr>
          </w:p>
        </w:tc>
        <w:tc>
          <w:tcPr>
            <w:tcW w:w="0" w:type="pct"/>
            <w:vAlign w:val="center"/>
          </w:tcPr>
          <w:p w:rsidRPr="00187CA0" w:rsidR="00F46715" w:rsidP="00187CA0" w:rsidRDefault="00F46715" w14:paraId="4EDBCCCE" w14:textId="77777777">
            <w:pPr>
              <w:spacing w:before="20" w:after="20"/>
              <w:jc w:val="center"/>
              <w:rPr>
                <w:rFonts w:ascii="Arial Narrow" w:hAnsi="Arial Narrow" w:cs="Arial"/>
                <w:color w:val="000000"/>
                <w:sz w:val="22"/>
              </w:rPr>
            </w:pPr>
          </w:p>
        </w:tc>
      </w:tr>
      <w:tr w:rsidRPr="00CB655A" w:rsidR="008C340B" w:rsidTr="00187CA0" w14:paraId="677D3711" w14:textId="77777777">
        <w:trPr>
          <w:cnfStyle w:val="000000100000" w:firstRow="0" w:lastRow="0" w:firstColumn="0" w:lastColumn="0" w:oddVBand="0" w:evenVBand="0" w:oddHBand="1" w:evenHBand="0" w:firstRowFirstColumn="0" w:firstRowLastColumn="0" w:lastRowFirstColumn="0" w:lastRowLastColumn="0"/>
          <w:trHeight w:val="278"/>
        </w:trPr>
        <w:tc>
          <w:tcPr>
            <w:tcW w:w="0" w:type="pct"/>
            <w:hideMark/>
          </w:tcPr>
          <w:p w:rsidRPr="00187CA0" w:rsidR="00F46715" w:rsidP="00187CA0" w:rsidRDefault="00F46715" w14:paraId="5F05BA4C" w14:textId="77777777">
            <w:pPr>
              <w:spacing w:before="20" w:after="20"/>
              <w:ind w:left="216"/>
              <w:rPr>
                <w:rFonts w:ascii="Arial Narrow" w:hAnsi="Arial Narrow" w:eastAsia="MS Mincho" w:cs="Arial"/>
                <w:b/>
                <w:sz w:val="22"/>
              </w:rPr>
            </w:pPr>
            <w:r w:rsidRPr="00187CA0">
              <w:rPr>
                <w:rFonts w:ascii="Arial Narrow" w:hAnsi="Arial Narrow" w:eastAsia="MS Mincho" w:cs="Arial"/>
                <w:sz w:val="22"/>
              </w:rPr>
              <w:t>Female</w:t>
            </w:r>
          </w:p>
        </w:tc>
        <w:tc>
          <w:tcPr>
            <w:tcW w:w="0" w:type="pct"/>
            <w:vAlign w:val="center"/>
          </w:tcPr>
          <w:p w:rsidRPr="00187CA0" w:rsidR="00F46715" w:rsidP="00187CA0" w:rsidRDefault="00F46715" w14:paraId="79C8E5B3" w14:textId="77777777">
            <w:pPr>
              <w:spacing w:before="20" w:after="20"/>
              <w:jc w:val="center"/>
              <w:rPr>
                <w:rFonts w:ascii="Arial Narrow" w:hAnsi="Arial Narrow" w:eastAsia="MS Mincho" w:cs="Arial"/>
                <w:b/>
                <w:sz w:val="22"/>
              </w:rPr>
            </w:pPr>
            <w:r w:rsidRPr="00187CA0">
              <w:rPr>
                <w:rFonts w:ascii="Arial Narrow" w:hAnsi="Arial Narrow" w:cs="Arial"/>
                <w:color w:val="000000"/>
                <w:sz w:val="22"/>
              </w:rPr>
              <w:t>25.0%</w:t>
            </w:r>
          </w:p>
        </w:tc>
        <w:tc>
          <w:tcPr>
            <w:tcW w:w="0" w:type="pct"/>
            <w:vAlign w:val="center"/>
          </w:tcPr>
          <w:p w:rsidRPr="00187CA0" w:rsidR="00F46715" w:rsidP="00187CA0" w:rsidRDefault="000516C2" w14:paraId="2B20FA0A" w14:textId="65C664B7">
            <w:pPr>
              <w:spacing w:before="20" w:after="20"/>
              <w:jc w:val="center"/>
              <w:rPr>
                <w:rFonts w:ascii="Arial Narrow" w:hAnsi="Arial Narrow" w:eastAsia="MS Mincho" w:cs="Arial"/>
                <w:b/>
                <w:sz w:val="22"/>
              </w:rPr>
            </w:pPr>
            <w:r w:rsidRPr="00187CA0">
              <w:rPr>
                <w:rFonts w:ascii="Arial Narrow" w:hAnsi="Arial Narrow" w:cs="Arial"/>
                <w:sz w:val="22"/>
              </w:rPr>
              <w:t>32,075</w:t>
            </w:r>
          </w:p>
        </w:tc>
        <w:tc>
          <w:tcPr>
            <w:tcW w:w="0" w:type="pct"/>
            <w:vAlign w:val="center"/>
          </w:tcPr>
          <w:p w:rsidRPr="00187CA0" w:rsidR="00F46715" w:rsidP="00187CA0" w:rsidRDefault="000516C2" w14:paraId="2B252EC5" w14:textId="755FCC47">
            <w:pPr>
              <w:spacing w:before="20" w:after="20"/>
              <w:jc w:val="center"/>
              <w:rPr>
                <w:rFonts w:ascii="Arial Narrow" w:hAnsi="Arial Narrow" w:eastAsia="MS Mincho" w:cs="Arial"/>
                <w:b/>
                <w:sz w:val="22"/>
              </w:rPr>
            </w:pPr>
            <w:r w:rsidRPr="00187CA0">
              <w:rPr>
                <w:rFonts w:ascii="Arial Narrow" w:hAnsi="Arial Narrow" w:cs="Arial"/>
                <w:sz w:val="22"/>
              </w:rPr>
              <w:t>128,267</w:t>
            </w:r>
          </w:p>
        </w:tc>
        <w:tc>
          <w:tcPr>
            <w:tcW w:w="0" w:type="pct"/>
            <w:vAlign w:val="center"/>
          </w:tcPr>
          <w:p w:rsidRPr="00187CA0" w:rsidR="00F46715" w:rsidP="00187CA0" w:rsidRDefault="000516C2" w14:paraId="4C800CF0" w14:textId="09EE3579">
            <w:pPr>
              <w:spacing w:before="20" w:after="20"/>
              <w:jc w:val="center"/>
              <w:rPr>
                <w:rFonts w:ascii="Arial Narrow" w:hAnsi="Arial Narrow" w:eastAsia="MS Mincho" w:cs="Arial"/>
                <w:b/>
                <w:sz w:val="22"/>
              </w:rPr>
            </w:pPr>
            <w:r w:rsidRPr="00187CA0">
              <w:rPr>
                <w:rFonts w:ascii="Arial Narrow" w:hAnsi="Arial Narrow" w:cs="Arial"/>
                <w:sz w:val="22"/>
              </w:rPr>
              <w:t>165,721</w:t>
            </w:r>
          </w:p>
        </w:tc>
      </w:tr>
      <w:tr w:rsidRPr="00CB655A" w:rsidR="008C340B" w:rsidTr="00187CA0" w14:paraId="3DAE8668" w14:textId="77777777">
        <w:trPr>
          <w:trHeight w:val="269"/>
        </w:trPr>
        <w:tc>
          <w:tcPr>
            <w:tcW w:w="0" w:type="pct"/>
            <w:hideMark/>
          </w:tcPr>
          <w:p w:rsidRPr="00187CA0" w:rsidR="00F46715" w:rsidP="00187CA0" w:rsidRDefault="00F46715" w14:paraId="49B665E3" w14:textId="77777777">
            <w:pPr>
              <w:pStyle w:val="TableTextIndent"/>
              <w:spacing w:before="20" w:after="20" w:line="240" w:lineRule="auto"/>
              <w:rPr>
                <w:rFonts w:cs="Arial"/>
                <w:sz w:val="22"/>
                <w:szCs w:val="22"/>
              </w:rPr>
            </w:pPr>
            <w:r w:rsidRPr="00187CA0">
              <w:rPr>
                <w:rFonts w:cs="Arial"/>
                <w:sz w:val="22"/>
                <w:szCs w:val="22"/>
              </w:rPr>
              <w:t>Male</w:t>
            </w:r>
          </w:p>
        </w:tc>
        <w:tc>
          <w:tcPr>
            <w:tcW w:w="0" w:type="pct"/>
            <w:vAlign w:val="center"/>
          </w:tcPr>
          <w:p w:rsidRPr="00187CA0" w:rsidR="00F46715" w:rsidP="00187CA0" w:rsidRDefault="00F46715" w14:paraId="756F7FB7" w14:textId="77777777">
            <w:pPr>
              <w:pStyle w:val="TableTextCentered"/>
              <w:spacing w:before="20" w:after="20"/>
              <w:rPr>
                <w:rFonts w:cs="Arial"/>
                <w:sz w:val="22"/>
                <w:szCs w:val="22"/>
              </w:rPr>
            </w:pPr>
            <w:r w:rsidRPr="00187CA0">
              <w:rPr>
                <w:rFonts w:cs="Arial"/>
                <w:color w:val="000000"/>
                <w:sz w:val="22"/>
                <w:szCs w:val="22"/>
              </w:rPr>
              <w:t>20.9%</w:t>
            </w:r>
          </w:p>
        </w:tc>
        <w:tc>
          <w:tcPr>
            <w:tcW w:w="0" w:type="pct"/>
            <w:vAlign w:val="center"/>
          </w:tcPr>
          <w:p w:rsidRPr="00187CA0" w:rsidR="00F46715" w:rsidP="00187CA0" w:rsidRDefault="000516C2" w14:paraId="51838FE8" w14:textId="40420D87">
            <w:pPr>
              <w:pStyle w:val="TableTextCentered"/>
              <w:spacing w:before="20" w:after="20"/>
              <w:rPr>
                <w:rFonts w:cs="Arial"/>
                <w:sz w:val="22"/>
                <w:szCs w:val="22"/>
              </w:rPr>
            </w:pPr>
            <w:r w:rsidRPr="00187CA0">
              <w:rPr>
                <w:rFonts w:cs="Arial"/>
                <w:sz w:val="22"/>
                <w:szCs w:val="22"/>
              </w:rPr>
              <w:t>19,607</w:t>
            </w:r>
          </w:p>
        </w:tc>
        <w:tc>
          <w:tcPr>
            <w:tcW w:w="0" w:type="pct"/>
            <w:vAlign w:val="center"/>
          </w:tcPr>
          <w:p w:rsidRPr="00187CA0" w:rsidR="00F46715" w:rsidP="00187CA0" w:rsidRDefault="000516C2" w14:paraId="3F349E02" w14:textId="47DFBCF3">
            <w:pPr>
              <w:pStyle w:val="TableTextCentered"/>
              <w:spacing w:before="20" w:after="20"/>
              <w:rPr>
                <w:rFonts w:cs="Arial"/>
                <w:sz w:val="22"/>
                <w:szCs w:val="22"/>
              </w:rPr>
            </w:pPr>
            <w:r w:rsidRPr="00187CA0">
              <w:rPr>
                <w:rFonts w:cs="Arial"/>
                <w:sz w:val="22"/>
                <w:szCs w:val="22"/>
              </w:rPr>
              <w:t>93,794</w:t>
            </w:r>
          </w:p>
        </w:tc>
        <w:tc>
          <w:tcPr>
            <w:tcW w:w="0" w:type="pct"/>
            <w:vAlign w:val="center"/>
          </w:tcPr>
          <w:p w:rsidRPr="00187CA0" w:rsidR="00F46715" w:rsidDel="00952D3E" w:rsidP="00187CA0" w:rsidRDefault="000516C2" w14:paraId="609E8DB0" w14:textId="2B0FF162">
            <w:pPr>
              <w:pStyle w:val="TableTextCentered"/>
              <w:spacing w:before="20" w:after="20"/>
              <w:rPr>
                <w:rFonts w:cs="Arial"/>
                <w:sz w:val="22"/>
                <w:szCs w:val="22"/>
              </w:rPr>
            </w:pPr>
            <w:r w:rsidRPr="00187CA0">
              <w:rPr>
                <w:rFonts w:cs="Arial"/>
                <w:sz w:val="22"/>
                <w:szCs w:val="22"/>
              </w:rPr>
              <w:t>132,222</w:t>
            </w:r>
          </w:p>
        </w:tc>
      </w:tr>
      <w:tr w:rsidRPr="00CB655A" w:rsidR="008C340B" w:rsidTr="00187CA0" w14:paraId="0D50503E" w14:textId="77777777">
        <w:trPr>
          <w:cnfStyle w:val="000000100000" w:firstRow="0" w:lastRow="0" w:firstColumn="0" w:lastColumn="0" w:oddVBand="0" w:evenVBand="0" w:oddHBand="1" w:evenHBand="0" w:firstRowFirstColumn="0" w:firstRowLastColumn="0" w:lastRowFirstColumn="0" w:lastRowLastColumn="0"/>
        </w:trPr>
        <w:tc>
          <w:tcPr>
            <w:tcW w:w="0" w:type="pct"/>
          </w:tcPr>
          <w:p w:rsidRPr="00187CA0" w:rsidR="00F46715" w:rsidP="00187CA0" w:rsidRDefault="00F46715" w14:paraId="6B672C14" w14:textId="77777777">
            <w:pPr>
              <w:spacing w:before="20" w:after="20"/>
              <w:rPr>
                <w:rFonts w:ascii="Arial Narrow" w:hAnsi="Arial Narrow" w:cs="Arial"/>
                <w:sz w:val="22"/>
              </w:rPr>
            </w:pPr>
            <w:r w:rsidRPr="00187CA0">
              <w:rPr>
                <w:rFonts w:ascii="Arial Narrow" w:hAnsi="Arial Narrow" w:eastAsia="MS Mincho" w:cs="Arial"/>
                <w:b/>
                <w:sz w:val="22"/>
              </w:rPr>
              <w:t>Age</w:t>
            </w:r>
          </w:p>
        </w:tc>
        <w:tc>
          <w:tcPr>
            <w:tcW w:w="0" w:type="pct"/>
            <w:vAlign w:val="center"/>
          </w:tcPr>
          <w:p w:rsidRPr="00187CA0" w:rsidR="00F46715" w:rsidP="00187CA0" w:rsidRDefault="00F46715" w14:paraId="7012F579" w14:textId="77777777">
            <w:pPr>
              <w:spacing w:before="20" w:after="20"/>
              <w:jc w:val="center"/>
              <w:rPr>
                <w:rFonts w:ascii="Arial Narrow" w:hAnsi="Arial Narrow" w:cs="Arial"/>
                <w:sz w:val="22"/>
              </w:rPr>
            </w:pPr>
          </w:p>
        </w:tc>
        <w:tc>
          <w:tcPr>
            <w:tcW w:w="0" w:type="pct"/>
            <w:vAlign w:val="center"/>
          </w:tcPr>
          <w:p w:rsidRPr="00187CA0" w:rsidR="00F46715" w:rsidP="00187CA0" w:rsidRDefault="00F46715" w14:paraId="226006B0" w14:textId="77777777">
            <w:pPr>
              <w:spacing w:before="20" w:after="20"/>
              <w:jc w:val="center"/>
              <w:rPr>
                <w:rFonts w:ascii="Arial Narrow" w:hAnsi="Arial Narrow" w:cs="Arial"/>
                <w:sz w:val="22"/>
              </w:rPr>
            </w:pPr>
          </w:p>
        </w:tc>
        <w:tc>
          <w:tcPr>
            <w:tcW w:w="0" w:type="pct"/>
            <w:vAlign w:val="center"/>
          </w:tcPr>
          <w:p w:rsidRPr="00187CA0" w:rsidR="00F46715" w:rsidP="00187CA0" w:rsidRDefault="00F46715" w14:paraId="58ED5EC9" w14:textId="77777777">
            <w:pPr>
              <w:spacing w:before="20" w:after="20"/>
              <w:jc w:val="center"/>
              <w:rPr>
                <w:rFonts w:ascii="Arial Narrow" w:hAnsi="Arial Narrow" w:cs="Arial"/>
                <w:sz w:val="22"/>
              </w:rPr>
            </w:pPr>
          </w:p>
        </w:tc>
        <w:tc>
          <w:tcPr>
            <w:tcW w:w="0" w:type="pct"/>
            <w:vAlign w:val="center"/>
          </w:tcPr>
          <w:p w:rsidRPr="00187CA0" w:rsidR="00F46715" w:rsidP="00187CA0" w:rsidRDefault="00F46715" w14:paraId="255A1E7C" w14:textId="77777777">
            <w:pPr>
              <w:spacing w:before="20" w:after="20"/>
              <w:jc w:val="center"/>
              <w:rPr>
                <w:rFonts w:ascii="Arial Narrow" w:hAnsi="Arial Narrow" w:cs="Arial"/>
                <w:sz w:val="22"/>
              </w:rPr>
            </w:pPr>
          </w:p>
        </w:tc>
      </w:tr>
      <w:tr w:rsidRPr="00CB655A" w:rsidR="008C340B" w:rsidTr="00187CA0" w14:paraId="6C8C38D6" w14:textId="77777777">
        <w:tc>
          <w:tcPr>
            <w:tcW w:w="0" w:type="pct"/>
            <w:hideMark/>
          </w:tcPr>
          <w:p w:rsidRPr="00187CA0" w:rsidR="00F46715" w:rsidP="00187CA0" w:rsidRDefault="00F46715" w14:paraId="5D232227" w14:textId="77777777">
            <w:pPr>
              <w:pStyle w:val="TableTextIndent"/>
              <w:spacing w:before="20" w:after="20" w:line="240" w:lineRule="auto"/>
              <w:rPr>
                <w:rFonts w:cs="Arial"/>
                <w:sz w:val="22"/>
                <w:szCs w:val="22"/>
              </w:rPr>
            </w:pPr>
            <w:r w:rsidRPr="00187CA0">
              <w:rPr>
                <w:rFonts w:cs="Arial"/>
                <w:sz w:val="22"/>
                <w:szCs w:val="22"/>
              </w:rPr>
              <w:t>18-24</w:t>
            </w:r>
          </w:p>
        </w:tc>
        <w:tc>
          <w:tcPr>
            <w:tcW w:w="0" w:type="pct"/>
            <w:vAlign w:val="center"/>
          </w:tcPr>
          <w:p w:rsidRPr="00187CA0" w:rsidR="00F46715" w:rsidP="00187CA0" w:rsidRDefault="00F46715" w14:paraId="27E224E3" w14:textId="77777777">
            <w:pPr>
              <w:pStyle w:val="TableTextCentered"/>
              <w:spacing w:before="20" w:after="20"/>
              <w:rPr>
                <w:rFonts w:cs="Arial"/>
                <w:sz w:val="22"/>
                <w:szCs w:val="22"/>
              </w:rPr>
            </w:pPr>
            <w:r w:rsidRPr="00187CA0">
              <w:rPr>
                <w:rFonts w:cs="Arial"/>
                <w:color w:val="000000"/>
                <w:sz w:val="22"/>
                <w:szCs w:val="22"/>
              </w:rPr>
              <w:t>11.1%</w:t>
            </w:r>
          </w:p>
        </w:tc>
        <w:tc>
          <w:tcPr>
            <w:tcW w:w="0" w:type="pct"/>
            <w:vAlign w:val="center"/>
          </w:tcPr>
          <w:p w:rsidRPr="00187CA0" w:rsidR="00F46715" w:rsidP="00187CA0" w:rsidRDefault="000516C2" w14:paraId="29ADCF77" w14:textId="6DA0C1D3">
            <w:pPr>
              <w:pStyle w:val="TableTextCentered"/>
              <w:spacing w:before="20" w:after="20"/>
              <w:rPr>
                <w:rFonts w:cs="Arial"/>
                <w:sz w:val="22"/>
                <w:szCs w:val="22"/>
              </w:rPr>
            </w:pPr>
            <w:r w:rsidRPr="00187CA0">
              <w:rPr>
                <w:rFonts w:cs="Arial"/>
                <w:sz w:val="22"/>
                <w:szCs w:val="22"/>
              </w:rPr>
              <w:t>1,102</w:t>
            </w:r>
          </w:p>
        </w:tc>
        <w:tc>
          <w:tcPr>
            <w:tcW w:w="0" w:type="pct"/>
            <w:vAlign w:val="center"/>
          </w:tcPr>
          <w:p w:rsidRPr="00187CA0" w:rsidR="00F46715" w:rsidP="00187CA0" w:rsidRDefault="000516C2" w14:paraId="0BFCC826" w14:textId="580D6F04">
            <w:pPr>
              <w:pStyle w:val="TableTextCentered"/>
              <w:spacing w:before="20" w:after="20"/>
              <w:rPr>
                <w:rFonts w:cs="Arial"/>
                <w:sz w:val="22"/>
                <w:szCs w:val="22"/>
              </w:rPr>
            </w:pPr>
            <w:r w:rsidRPr="00187CA0">
              <w:rPr>
                <w:rFonts w:cs="Arial"/>
                <w:sz w:val="22"/>
                <w:szCs w:val="22"/>
              </w:rPr>
              <w:t>9,896</w:t>
            </w:r>
          </w:p>
        </w:tc>
        <w:tc>
          <w:tcPr>
            <w:tcW w:w="0" w:type="pct"/>
            <w:vAlign w:val="center"/>
          </w:tcPr>
          <w:p w:rsidRPr="00187CA0" w:rsidR="00F46715" w:rsidDel="00952D3E" w:rsidP="00187CA0" w:rsidRDefault="000516C2" w14:paraId="7B970AF4" w14:textId="4CA5DBC1">
            <w:pPr>
              <w:pStyle w:val="TableTextCentered"/>
              <w:spacing w:before="20" w:after="20"/>
              <w:rPr>
                <w:rFonts w:cs="Arial"/>
                <w:sz w:val="22"/>
                <w:szCs w:val="22"/>
              </w:rPr>
            </w:pPr>
            <w:r w:rsidRPr="00187CA0">
              <w:rPr>
                <w:rFonts w:cs="Arial"/>
                <w:sz w:val="22"/>
                <w:szCs w:val="22"/>
              </w:rPr>
              <w:t>16,882</w:t>
            </w:r>
          </w:p>
        </w:tc>
      </w:tr>
      <w:tr w:rsidRPr="00CB655A" w:rsidR="008C340B" w:rsidTr="00187CA0" w14:paraId="7E9185D7" w14:textId="77777777">
        <w:trPr>
          <w:cnfStyle w:val="000000100000" w:firstRow="0" w:lastRow="0" w:firstColumn="0" w:lastColumn="0" w:oddVBand="0" w:evenVBand="0" w:oddHBand="1" w:evenHBand="0" w:firstRowFirstColumn="0" w:firstRowLastColumn="0" w:lastRowFirstColumn="0" w:lastRowLastColumn="0"/>
        </w:trPr>
        <w:tc>
          <w:tcPr>
            <w:tcW w:w="0" w:type="pct"/>
            <w:hideMark/>
          </w:tcPr>
          <w:p w:rsidRPr="00187CA0" w:rsidR="00F46715" w:rsidP="00187CA0" w:rsidRDefault="00F46715" w14:paraId="5A6D4FDE" w14:textId="77777777">
            <w:pPr>
              <w:pStyle w:val="TableTextIndent"/>
              <w:spacing w:before="20" w:after="20" w:line="240" w:lineRule="auto"/>
              <w:rPr>
                <w:rFonts w:cs="Arial"/>
                <w:sz w:val="22"/>
                <w:szCs w:val="22"/>
              </w:rPr>
            </w:pPr>
            <w:r w:rsidRPr="00187CA0">
              <w:rPr>
                <w:rFonts w:cs="Arial"/>
                <w:sz w:val="22"/>
                <w:szCs w:val="22"/>
              </w:rPr>
              <w:t>25-34</w:t>
            </w:r>
          </w:p>
        </w:tc>
        <w:tc>
          <w:tcPr>
            <w:tcW w:w="0" w:type="pct"/>
            <w:vAlign w:val="center"/>
          </w:tcPr>
          <w:p w:rsidRPr="00187CA0" w:rsidR="00F46715" w:rsidP="00187CA0" w:rsidRDefault="00F46715" w14:paraId="2E9DE7AB" w14:textId="77777777">
            <w:pPr>
              <w:pStyle w:val="TableTextCentered"/>
              <w:spacing w:before="20" w:after="20"/>
              <w:rPr>
                <w:rFonts w:cs="Arial"/>
                <w:sz w:val="22"/>
                <w:szCs w:val="22"/>
              </w:rPr>
            </w:pPr>
            <w:r w:rsidRPr="00187CA0">
              <w:rPr>
                <w:rFonts w:cs="Arial"/>
                <w:color w:val="000000"/>
                <w:sz w:val="22"/>
                <w:szCs w:val="22"/>
              </w:rPr>
              <w:t>14.8%</w:t>
            </w:r>
          </w:p>
        </w:tc>
        <w:tc>
          <w:tcPr>
            <w:tcW w:w="0" w:type="pct"/>
            <w:vAlign w:val="center"/>
          </w:tcPr>
          <w:p w:rsidRPr="00187CA0" w:rsidR="00F46715" w:rsidP="00187CA0" w:rsidRDefault="000516C2" w14:paraId="7ACD53CC" w14:textId="32A384E4">
            <w:pPr>
              <w:pStyle w:val="TableTextCentered"/>
              <w:spacing w:before="20" w:after="20"/>
              <w:rPr>
                <w:rFonts w:cs="Arial"/>
                <w:sz w:val="22"/>
                <w:szCs w:val="22"/>
              </w:rPr>
            </w:pPr>
            <w:r w:rsidRPr="00187CA0">
              <w:rPr>
                <w:rFonts w:cs="Arial"/>
                <w:sz w:val="22"/>
                <w:szCs w:val="22"/>
              </w:rPr>
              <w:t>5,302</w:t>
            </w:r>
          </w:p>
        </w:tc>
        <w:tc>
          <w:tcPr>
            <w:tcW w:w="0" w:type="pct"/>
            <w:vAlign w:val="center"/>
          </w:tcPr>
          <w:p w:rsidRPr="00187CA0" w:rsidR="00F46715" w:rsidP="00187CA0" w:rsidRDefault="000516C2" w14:paraId="3214C0A8" w14:textId="6B8CF698">
            <w:pPr>
              <w:pStyle w:val="TableTextCentered"/>
              <w:spacing w:before="20" w:after="20"/>
              <w:rPr>
                <w:rFonts w:cs="Arial"/>
                <w:sz w:val="22"/>
                <w:szCs w:val="22"/>
              </w:rPr>
            </w:pPr>
            <w:r w:rsidRPr="00187CA0">
              <w:rPr>
                <w:rFonts w:cs="Arial"/>
                <w:sz w:val="22"/>
                <w:szCs w:val="22"/>
              </w:rPr>
              <w:t>35,884</w:t>
            </w:r>
          </w:p>
        </w:tc>
        <w:tc>
          <w:tcPr>
            <w:tcW w:w="0" w:type="pct"/>
            <w:vAlign w:val="center"/>
          </w:tcPr>
          <w:p w:rsidRPr="00187CA0" w:rsidR="00F46715" w:rsidDel="00952D3E" w:rsidP="00187CA0" w:rsidRDefault="000516C2" w14:paraId="612FB722" w14:textId="51C6AB04">
            <w:pPr>
              <w:pStyle w:val="TableTextCentered"/>
              <w:spacing w:before="20" w:after="20"/>
              <w:rPr>
                <w:rFonts w:cs="Arial"/>
                <w:sz w:val="22"/>
                <w:szCs w:val="22"/>
              </w:rPr>
            </w:pPr>
            <w:r w:rsidRPr="00187CA0">
              <w:rPr>
                <w:rFonts w:cs="Arial"/>
                <w:sz w:val="22"/>
                <w:szCs w:val="22"/>
              </w:rPr>
              <w:t>58,636</w:t>
            </w:r>
          </w:p>
        </w:tc>
      </w:tr>
      <w:tr w:rsidRPr="00CB655A" w:rsidR="008C340B" w:rsidTr="00187CA0" w14:paraId="2B822C17" w14:textId="77777777">
        <w:tc>
          <w:tcPr>
            <w:tcW w:w="0" w:type="pct"/>
            <w:hideMark/>
          </w:tcPr>
          <w:p w:rsidRPr="00187CA0" w:rsidR="00F46715" w:rsidP="00187CA0" w:rsidRDefault="00F46715" w14:paraId="2FC877ED" w14:textId="77777777">
            <w:pPr>
              <w:pStyle w:val="TableTextIndent"/>
              <w:spacing w:before="20" w:after="20" w:line="240" w:lineRule="auto"/>
              <w:rPr>
                <w:rFonts w:cs="Arial"/>
                <w:sz w:val="22"/>
                <w:szCs w:val="22"/>
              </w:rPr>
            </w:pPr>
            <w:r w:rsidRPr="00187CA0">
              <w:rPr>
                <w:rFonts w:cs="Arial"/>
                <w:sz w:val="22"/>
                <w:szCs w:val="22"/>
              </w:rPr>
              <w:t>35-44</w:t>
            </w:r>
          </w:p>
        </w:tc>
        <w:tc>
          <w:tcPr>
            <w:tcW w:w="0" w:type="pct"/>
            <w:vAlign w:val="center"/>
          </w:tcPr>
          <w:p w:rsidRPr="00187CA0" w:rsidR="00F46715" w:rsidP="00187CA0" w:rsidRDefault="00F46715" w14:paraId="38AD8B73" w14:textId="77777777">
            <w:pPr>
              <w:pStyle w:val="TableTextCentered"/>
              <w:spacing w:before="20" w:after="20"/>
              <w:rPr>
                <w:rFonts w:cs="Arial"/>
                <w:sz w:val="22"/>
                <w:szCs w:val="22"/>
              </w:rPr>
            </w:pPr>
            <w:r w:rsidRPr="00187CA0">
              <w:rPr>
                <w:rFonts w:cs="Arial"/>
                <w:color w:val="000000"/>
                <w:sz w:val="22"/>
                <w:szCs w:val="22"/>
              </w:rPr>
              <w:t>17.0%</w:t>
            </w:r>
          </w:p>
        </w:tc>
        <w:tc>
          <w:tcPr>
            <w:tcW w:w="0" w:type="pct"/>
            <w:vAlign w:val="center"/>
          </w:tcPr>
          <w:p w:rsidRPr="00187CA0" w:rsidR="00F46715" w:rsidP="00187CA0" w:rsidRDefault="000516C2" w14:paraId="74CB9823" w14:textId="64C3B35B">
            <w:pPr>
              <w:pStyle w:val="TableTextCentered"/>
              <w:spacing w:before="20" w:after="20"/>
              <w:rPr>
                <w:rFonts w:cs="Arial"/>
                <w:sz w:val="22"/>
                <w:szCs w:val="22"/>
              </w:rPr>
            </w:pPr>
            <w:r w:rsidRPr="00187CA0">
              <w:rPr>
                <w:rFonts w:cs="Arial"/>
                <w:sz w:val="22"/>
                <w:szCs w:val="22"/>
              </w:rPr>
              <w:t>5,533</w:t>
            </w:r>
          </w:p>
        </w:tc>
        <w:tc>
          <w:tcPr>
            <w:tcW w:w="0" w:type="pct"/>
            <w:vAlign w:val="center"/>
          </w:tcPr>
          <w:p w:rsidRPr="00187CA0" w:rsidR="00F46715" w:rsidP="00187CA0" w:rsidRDefault="000516C2" w14:paraId="41985CFE" w14:textId="0A2427CA">
            <w:pPr>
              <w:pStyle w:val="TableTextCentered"/>
              <w:spacing w:before="20" w:after="20"/>
              <w:rPr>
                <w:rFonts w:cs="Arial"/>
                <w:sz w:val="22"/>
                <w:szCs w:val="22"/>
              </w:rPr>
            </w:pPr>
            <w:r w:rsidRPr="00187CA0">
              <w:rPr>
                <w:rFonts w:cs="Arial"/>
                <w:sz w:val="22"/>
                <w:szCs w:val="22"/>
              </w:rPr>
              <w:t>32,591</w:t>
            </w:r>
          </w:p>
        </w:tc>
        <w:tc>
          <w:tcPr>
            <w:tcW w:w="0" w:type="pct"/>
            <w:vAlign w:val="center"/>
          </w:tcPr>
          <w:p w:rsidRPr="00187CA0" w:rsidR="00F46715" w:rsidDel="00952D3E" w:rsidP="00187CA0" w:rsidRDefault="000516C2" w14:paraId="0D3453DE" w14:textId="18F8B56B">
            <w:pPr>
              <w:pStyle w:val="TableTextCentered"/>
              <w:spacing w:before="20" w:after="20"/>
              <w:rPr>
                <w:rFonts w:cs="Arial"/>
                <w:sz w:val="22"/>
                <w:szCs w:val="22"/>
              </w:rPr>
            </w:pPr>
            <w:r w:rsidRPr="00187CA0">
              <w:rPr>
                <w:rFonts w:cs="Arial"/>
                <w:sz w:val="22"/>
                <w:szCs w:val="22"/>
              </w:rPr>
              <w:t>48,993</w:t>
            </w:r>
          </w:p>
        </w:tc>
      </w:tr>
      <w:tr w:rsidRPr="00CB655A" w:rsidR="008C340B" w:rsidTr="00187CA0" w14:paraId="6BBE56FB" w14:textId="77777777">
        <w:trPr>
          <w:cnfStyle w:val="000000100000" w:firstRow="0" w:lastRow="0" w:firstColumn="0" w:lastColumn="0" w:oddVBand="0" w:evenVBand="0" w:oddHBand="1" w:evenHBand="0" w:firstRowFirstColumn="0" w:firstRowLastColumn="0" w:lastRowFirstColumn="0" w:lastRowLastColumn="0"/>
        </w:trPr>
        <w:tc>
          <w:tcPr>
            <w:tcW w:w="0" w:type="pct"/>
          </w:tcPr>
          <w:p w:rsidRPr="00187CA0" w:rsidR="00F46715" w:rsidP="00187CA0" w:rsidRDefault="00F46715" w14:paraId="3BE229ED" w14:textId="77777777">
            <w:pPr>
              <w:pStyle w:val="TableTextIndent"/>
              <w:spacing w:before="20" w:after="20" w:line="240" w:lineRule="auto"/>
              <w:rPr>
                <w:rFonts w:cs="Arial"/>
                <w:sz w:val="22"/>
                <w:szCs w:val="22"/>
              </w:rPr>
            </w:pPr>
            <w:r w:rsidRPr="00187CA0">
              <w:rPr>
                <w:rFonts w:eastAsia="MS Mincho" w:cs="Arial"/>
                <w:sz w:val="22"/>
                <w:szCs w:val="22"/>
              </w:rPr>
              <w:t>45-54</w:t>
            </w:r>
          </w:p>
        </w:tc>
        <w:tc>
          <w:tcPr>
            <w:tcW w:w="0" w:type="pct"/>
            <w:vAlign w:val="center"/>
          </w:tcPr>
          <w:p w:rsidRPr="00187CA0" w:rsidR="00F46715" w:rsidP="00187CA0" w:rsidRDefault="00F46715" w14:paraId="6E6F2C15" w14:textId="77777777">
            <w:pPr>
              <w:pStyle w:val="TableTextCentered"/>
              <w:spacing w:before="20" w:after="20"/>
              <w:rPr>
                <w:rFonts w:cs="Arial"/>
                <w:color w:val="000000"/>
                <w:sz w:val="22"/>
                <w:szCs w:val="22"/>
              </w:rPr>
            </w:pPr>
            <w:r w:rsidRPr="00187CA0">
              <w:rPr>
                <w:rFonts w:cs="Arial"/>
                <w:color w:val="000000"/>
                <w:sz w:val="22"/>
                <w:szCs w:val="22"/>
              </w:rPr>
              <w:t>21.3%</w:t>
            </w:r>
          </w:p>
        </w:tc>
        <w:tc>
          <w:tcPr>
            <w:tcW w:w="0" w:type="pct"/>
            <w:vAlign w:val="center"/>
          </w:tcPr>
          <w:p w:rsidRPr="00187CA0" w:rsidR="00F46715" w:rsidP="00187CA0" w:rsidRDefault="000516C2" w14:paraId="39FB0A4E" w14:textId="7DFA5E40">
            <w:pPr>
              <w:pStyle w:val="TableTextCentered"/>
              <w:spacing w:before="20" w:after="20"/>
              <w:rPr>
                <w:rFonts w:cs="Arial"/>
                <w:color w:val="000000"/>
                <w:sz w:val="22"/>
                <w:szCs w:val="22"/>
              </w:rPr>
            </w:pPr>
            <w:r w:rsidRPr="00187CA0">
              <w:rPr>
                <w:rFonts w:cs="Arial"/>
                <w:sz w:val="22"/>
                <w:szCs w:val="22"/>
              </w:rPr>
              <w:t>9,192</w:t>
            </w:r>
          </w:p>
        </w:tc>
        <w:tc>
          <w:tcPr>
            <w:tcW w:w="0" w:type="pct"/>
            <w:vAlign w:val="center"/>
          </w:tcPr>
          <w:p w:rsidRPr="00187CA0" w:rsidR="00F46715" w:rsidP="00187CA0" w:rsidRDefault="000516C2" w14:paraId="6EC722BB" w14:textId="2C55A3E4">
            <w:pPr>
              <w:pStyle w:val="TableTextCentered"/>
              <w:spacing w:before="20" w:after="20"/>
              <w:rPr>
                <w:rFonts w:cs="Arial"/>
                <w:color w:val="000000"/>
                <w:sz w:val="22"/>
                <w:szCs w:val="22"/>
              </w:rPr>
            </w:pPr>
            <w:r w:rsidRPr="00187CA0">
              <w:rPr>
                <w:rFonts w:cs="Arial"/>
                <w:sz w:val="22"/>
                <w:szCs w:val="22"/>
              </w:rPr>
              <w:t>43,083</w:t>
            </w:r>
          </w:p>
        </w:tc>
        <w:tc>
          <w:tcPr>
            <w:tcW w:w="0" w:type="pct"/>
            <w:vAlign w:val="center"/>
          </w:tcPr>
          <w:p w:rsidRPr="00187CA0" w:rsidR="00F46715" w:rsidP="00187CA0" w:rsidRDefault="000516C2" w14:paraId="688C5C50" w14:textId="1998159E">
            <w:pPr>
              <w:pStyle w:val="TableTextCentered"/>
              <w:spacing w:before="20" w:after="20"/>
              <w:rPr>
                <w:rFonts w:cs="Arial"/>
                <w:color w:val="000000"/>
                <w:sz w:val="22"/>
                <w:szCs w:val="22"/>
              </w:rPr>
            </w:pPr>
            <w:r w:rsidRPr="00187CA0">
              <w:rPr>
                <w:rFonts w:cs="Arial"/>
                <w:sz w:val="22"/>
                <w:szCs w:val="22"/>
              </w:rPr>
              <w:t>58,815</w:t>
            </w:r>
          </w:p>
        </w:tc>
      </w:tr>
      <w:tr w:rsidRPr="00CB655A" w:rsidR="008C340B" w:rsidTr="00187CA0" w14:paraId="39908F69" w14:textId="77777777">
        <w:tc>
          <w:tcPr>
            <w:tcW w:w="0" w:type="pct"/>
            <w:hideMark/>
          </w:tcPr>
          <w:p w:rsidRPr="00187CA0" w:rsidR="00F46715" w:rsidP="00187CA0" w:rsidRDefault="00F46715" w14:paraId="001BC6EF" w14:textId="77777777">
            <w:pPr>
              <w:pStyle w:val="TableTextIndent"/>
              <w:spacing w:before="20" w:after="20" w:line="240" w:lineRule="auto"/>
              <w:rPr>
                <w:rFonts w:cs="Arial"/>
                <w:sz w:val="22"/>
                <w:szCs w:val="22"/>
              </w:rPr>
            </w:pPr>
            <w:r w:rsidRPr="00187CA0">
              <w:rPr>
                <w:rFonts w:cs="Arial"/>
                <w:sz w:val="22"/>
                <w:szCs w:val="22"/>
              </w:rPr>
              <w:t>55-64</w:t>
            </w:r>
          </w:p>
        </w:tc>
        <w:tc>
          <w:tcPr>
            <w:tcW w:w="0" w:type="pct"/>
            <w:vAlign w:val="center"/>
          </w:tcPr>
          <w:p w:rsidRPr="00187CA0" w:rsidR="00F46715" w:rsidP="00187CA0" w:rsidRDefault="00F46715" w14:paraId="44AB7A18" w14:textId="77777777">
            <w:pPr>
              <w:pStyle w:val="TableTextCentered"/>
              <w:spacing w:before="20" w:after="20"/>
              <w:rPr>
                <w:rFonts w:cs="Arial"/>
                <w:sz w:val="22"/>
                <w:szCs w:val="22"/>
              </w:rPr>
            </w:pPr>
            <w:r w:rsidRPr="00187CA0">
              <w:rPr>
                <w:rFonts w:cs="Arial"/>
                <w:color w:val="000000"/>
                <w:sz w:val="22"/>
                <w:szCs w:val="22"/>
              </w:rPr>
              <w:t>32.2%</w:t>
            </w:r>
          </w:p>
        </w:tc>
        <w:tc>
          <w:tcPr>
            <w:tcW w:w="0" w:type="pct"/>
            <w:vAlign w:val="center"/>
          </w:tcPr>
          <w:p w:rsidRPr="00187CA0" w:rsidR="00F46715" w:rsidP="00187CA0" w:rsidRDefault="000516C2" w14:paraId="0177B833" w14:textId="6A326D2A">
            <w:pPr>
              <w:pStyle w:val="TableTextCentered"/>
              <w:spacing w:before="20" w:after="20"/>
              <w:rPr>
                <w:rFonts w:cs="Arial"/>
                <w:sz w:val="22"/>
                <w:szCs w:val="22"/>
              </w:rPr>
            </w:pPr>
            <w:r w:rsidRPr="00187CA0">
              <w:rPr>
                <w:rFonts w:cs="Arial"/>
                <w:sz w:val="22"/>
                <w:szCs w:val="22"/>
              </w:rPr>
              <w:t>29,155</w:t>
            </w:r>
          </w:p>
        </w:tc>
        <w:tc>
          <w:tcPr>
            <w:tcW w:w="0" w:type="pct"/>
            <w:vAlign w:val="center"/>
          </w:tcPr>
          <w:p w:rsidRPr="00187CA0" w:rsidR="00F46715" w:rsidP="00187CA0" w:rsidRDefault="000516C2" w14:paraId="68E23758" w14:textId="39540294">
            <w:pPr>
              <w:pStyle w:val="TableTextCentered"/>
              <w:spacing w:before="20" w:after="20"/>
              <w:rPr>
                <w:rFonts w:cs="Arial"/>
                <w:sz w:val="22"/>
                <w:szCs w:val="22"/>
              </w:rPr>
            </w:pPr>
            <w:r w:rsidRPr="00187CA0">
              <w:rPr>
                <w:rFonts w:cs="Arial"/>
                <w:sz w:val="22"/>
                <w:szCs w:val="22"/>
              </w:rPr>
              <w:t>90,630</w:t>
            </w:r>
          </w:p>
        </w:tc>
        <w:tc>
          <w:tcPr>
            <w:tcW w:w="0" w:type="pct"/>
            <w:vAlign w:val="center"/>
          </w:tcPr>
          <w:p w:rsidRPr="00187CA0" w:rsidR="00F46715" w:rsidDel="00952D3E" w:rsidP="00187CA0" w:rsidRDefault="000516C2" w14:paraId="49721B5D" w14:textId="31AA59B9">
            <w:pPr>
              <w:pStyle w:val="TableTextCentered"/>
              <w:spacing w:before="20" w:after="20"/>
              <w:rPr>
                <w:rFonts w:cs="Arial"/>
                <w:sz w:val="22"/>
                <w:szCs w:val="22"/>
              </w:rPr>
            </w:pPr>
            <w:r w:rsidRPr="00187CA0">
              <w:rPr>
                <w:rFonts w:cs="Arial"/>
                <w:sz w:val="22"/>
                <w:szCs w:val="22"/>
              </w:rPr>
              <w:t>109,654</w:t>
            </w:r>
          </w:p>
        </w:tc>
      </w:tr>
      <w:tr w:rsidRPr="00CB655A" w:rsidR="008C340B" w:rsidTr="00187CA0" w14:paraId="75B43D47" w14:textId="77777777">
        <w:trPr>
          <w:cnfStyle w:val="000000100000" w:firstRow="0" w:lastRow="0" w:firstColumn="0" w:lastColumn="0" w:oddVBand="0" w:evenVBand="0" w:oddHBand="1" w:evenHBand="0" w:firstRowFirstColumn="0" w:firstRowLastColumn="0" w:lastRowFirstColumn="0" w:lastRowLastColumn="0"/>
        </w:trPr>
        <w:tc>
          <w:tcPr>
            <w:tcW w:w="0" w:type="pct"/>
            <w:hideMark/>
          </w:tcPr>
          <w:p w:rsidRPr="00187CA0" w:rsidR="00F46715" w:rsidP="00187CA0" w:rsidRDefault="00F46715" w14:paraId="79DA73B3" w14:textId="77777777">
            <w:pPr>
              <w:pStyle w:val="TableTextIndent"/>
              <w:spacing w:before="20" w:after="20" w:line="240" w:lineRule="auto"/>
              <w:rPr>
                <w:rFonts w:cs="Arial"/>
                <w:sz w:val="22"/>
                <w:szCs w:val="22"/>
              </w:rPr>
            </w:pPr>
            <w:r w:rsidRPr="00187CA0">
              <w:rPr>
                <w:rFonts w:cs="Arial"/>
                <w:sz w:val="22"/>
                <w:szCs w:val="22"/>
              </w:rPr>
              <w:t>65-74</w:t>
            </w:r>
          </w:p>
        </w:tc>
        <w:tc>
          <w:tcPr>
            <w:tcW w:w="0" w:type="pct"/>
            <w:vAlign w:val="center"/>
          </w:tcPr>
          <w:p w:rsidRPr="00187CA0" w:rsidR="00F46715" w:rsidP="00187CA0" w:rsidRDefault="00F46715" w14:paraId="4C95A1F2" w14:textId="77777777">
            <w:pPr>
              <w:pStyle w:val="TableTextCentered"/>
              <w:spacing w:before="20" w:after="20"/>
              <w:rPr>
                <w:rFonts w:cs="Arial"/>
                <w:sz w:val="22"/>
                <w:szCs w:val="22"/>
              </w:rPr>
            </w:pPr>
            <w:r w:rsidRPr="00187CA0">
              <w:rPr>
                <w:rFonts w:cs="Arial"/>
                <w:color w:val="000000"/>
                <w:sz w:val="22"/>
                <w:szCs w:val="22"/>
              </w:rPr>
              <w:t>40.2%</w:t>
            </w:r>
          </w:p>
        </w:tc>
        <w:tc>
          <w:tcPr>
            <w:tcW w:w="0" w:type="pct"/>
            <w:vAlign w:val="center"/>
          </w:tcPr>
          <w:p w:rsidRPr="00187CA0" w:rsidR="00F46715" w:rsidP="00187CA0" w:rsidRDefault="000516C2" w14:paraId="2372ADF0" w14:textId="241F138E">
            <w:pPr>
              <w:pStyle w:val="TableTextCentered"/>
              <w:spacing w:before="20" w:after="20"/>
              <w:rPr>
                <w:rFonts w:cs="Arial"/>
                <w:sz w:val="22"/>
                <w:szCs w:val="22"/>
              </w:rPr>
            </w:pPr>
            <w:r w:rsidRPr="00187CA0">
              <w:rPr>
                <w:rFonts w:cs="Arial"/>
                <w:sz w:val="22"/>
                <w:szCs w:val="22"/>
              </w:rPr>
              <w:t>1,202</w:t>
            </w:r>
          </w:p>
        </w:tc>
        <w:tc>
          <w:tcPr>
            <w:tcW w:w="0" w:type="pct"/>
            <w:vAlign w:val="center"/>
          </w:tcPr>
          <w:p w:rsidRPr="00187CA0" w:rsidR="00F46715" w:rsidP="00187CA0" w:rsidRDefault="000516C2" w14:paraId="01878EAF" w14:textId="00B69C35">
            <w:pPr>
              <w:pStyle w:val="TableTextCentered"/>
              <w:spacing w:before="20" w:after="20"/>
              <w:rPr>
                <w:rFonts w:cs="Arial"/>
                <w:sz w:val="22"/>
                <w:szCs w:val="22"/>
              </w:rPr>
            </w:pPr>
            <w:r w:rsidRPr="00187CA0">
              <w:rPr>
                <w:rFonts w:cs="Arial"/>
                <w:sz w:val="22"/>
                <w:szCs w:val="22"/>
              </w:rPr>
              <w:t>2,993</w:t>
            </w:r>
          </w:p>
        </w:tc>
        <w:tc>
          <w:tcPr>
            <w:tcW w:w="0" w:type="pct"/>
            <w:vAlign w:val="center"/>
          </w:tcPr>
          <w:p w:rsidRPr="00187CA0" w:rsidR="00F46715" w:rsidDel="00952D3E" w:rsidP="00187CA0" w:rsidRDefault="000516C2" w14:paraId="48796F6B" w14:textId="45003974">
            <w:pPr>
              <w:pStyle w:val="TableTextCentered"/>
              <w:spacing w:before="20" w:after="20"/>
              <w:rPr>
                <w:rFonts w:cs="Arial"/>
                <w:sz w:val="22"/>
                <w:szCs w:val="22"/>
              </w:rPr>
            </w:pPr>
            <w:r w:rsidRPr="00187CA0">
              <w:rPr>
                <w:rFonts w:cs="Arial"/>
                <w:sz w:val="22"/>
                <w:szCs w:val="22"/>
              </w:rPr>
              <w:t>4,229</w:t>
            </w:r>
          </w:p>
        </w:tc>
      </w:tr>
      <w:tr w:rsidRPr="00CB655A" w:rsidR="008C340B" w:rsidTr="00187CA0" w14:paraId="367BA708" w14:textId="77777777">
        <w:tc>
          <w:tcPr>
            <w:tcW w:w="0" w:type="pct"/>
          </w:tcPr>
          <w:p w:rsidRPr="00187CA0" w:rsidR="00F46715" w:rsidP="00187CA0" w:rsidRDefault="00F46715" w14:paraId="1E9FB732" w14:textId="77777777">
            <w:pPr>
              <w:pStyle w:val="TableTextIndent"/>
              <w:spacing w:before="20" w:after="20" w:line="240" w:lineRule="auto"/>
              <w:rPr>
                <w:rFonts w:cs="Arial"/>
                <w:sz w:val="22"/>
                <w:szCs w:val="22"/>
              </w:rPr>
            </w:pPr>
            <w:r w:rsidRPr="00187CA0">
              <w:rPr>
                <w:rFonts w:cs="Arial"/>
                <w:sz w:val="22"/>
                <w:szCs w:val="22"/>
              </w:rPr>
              <w:t>75+</w:t>
            </w:r>
          </w:p>
        </w:tc>
        <w:tc>
          <w:tcPr>
            <w:tcW w:w="0" w:type="pct"/>
            <w:vAlign w:val="center"/>
          </w:tcPr>
          <w:p w:rsidRPr="00187CA0" w:rsidR="00F46715" w:rsidDel="00952D3E" w:rsidP="00187CA0" w:rsidRDefault="00F46715" w14:paraId="7043A9F1" w14:textId="77777777">
            <w:pPr>
              <w:pStyle w:val="TableTextCentered"/>
              <w:spacing w:before="20" w:after="20"/>
              <w:rPr>
                <w:rFonts w:cs="Arial"/>
                <w:sz w:val="22"/>
                <w:szCs w:val="22"/>
              </w:rPr>
            </w:pPr>
            <w:r w:rsidRPr="00187CA0">
              <w:rPr>
                <w:rFonts w:cs="Arial"/>
                <w:color w:val="000000"/>
                <w:sz w:val="22"/>
                <w:szCs w:val="22"/>
              </w:rPr>
              <w:t>33.0%</w:t>
            </w:r>
          </w:p>
        </w:tc>
        <w:tc>
          <w:tcPr>
            <w:tcW w:w="0" w:type="pct"/>
            <w:vAlign w:val="center"/>
          </w:tcPr>
          <w:p w:rsidRPr="00187CA0" w:rsidR="00F46715" w:rsidDel="00952D3E" w:rsidP="00187CA0" w:rsidRDefault="00F46715" w14:paraId="6EDB65E7" w14:textId="50D8575B">
            <w:pPr>
              <w:pStyle w:val="TableTextCentered"/>
              <w:spacing w:before="20" w:after="20"/>
              <w:rPr>
                <w:rFonts w:cs="Arial"/>
                <w:sz w:val="22"/>
                <w:szCs w:val="22"/>
              </w:rPr>
            </w:pPr>
            <w:r w:rsidRPr="00187CA0">
              <w:rPr>
                <w:sz w:val="22"/>
                <w:szCs w:val="22"/>
              </w:rPr>
              <w:t>196</w:t>
            </w:r>
          </w:p>
        </w:tc>
        <w:tc>
          <w:tcPr>
            <w:tcW w:w="0" w:type="pct"/>
            <w:vAlign w:val="center"/>
          </w:tcPr>
          <w:p w:rsidRPr="00187CA0" w:rsidR="00F46715" w:rsidDel="00952D3E" w:rsidP="00187CA0" w:rsidRDefault="00F46715" w14:paraId="71E149B9" w14:textId="7BE93442">
            <w:pPr>
              <w:pStyle w:val="TableTextCentered"/>
              <w:spacing w:before="20" w:after="20"/>
              <w:rPr>
                <w:rFonts w:cs="Arial"/>
                <w:sz w:val="22"/>
                <w:szCs w:val="22"/>
              </w:rPr>
            </w:pPr>
            <w:r w:rsidRPr="00187CA0">
              <w:rPr>
                <w:sz w:val="22"/>
                <w:szCs w:val="22"/>
              </w:rPr>
              <w:t>594</w:t>
            </w:r>
          </w:p>
        </w:tc>
        <w:tc>
          <w:tcPr>
            <w:tcW w:w="0" w:type="pct"/>
            <w:vAlign w:val="center"/>
          </w:tcPr>
          <w:p w:rsidRPr="00187CA0" w:rsidR="00F46715" w:rsidDel="00952D3E" w:rsidP="00187CA0" w:rsidRDefault="00F46715" w14:paraId="6AD63351" w14:textId="1B808A07">
            <w:pPr>
              <w:pStyle w:val="TableTextCentered"/>
              <w:spacing w:before="20" w:after="20"/>
              <w:rPr>
                <w:rFonts w:cs="Arial"/>
                <w:sz w:val="22"/>
                <w:szCs w:val="22"/>
              </w:rPr>
            </w:pPr>
            <w:r w:rsidRPr="00187CA0">
              <w:rPr>
                <w:sz w:val="22"/>
                <w:szCs w:val="22"/>
              </w:rPr>
              <w:t>734</w:t>
            </w:r>
          </w:p>
        </w:tc>
      </w:tr>
      <w:tr w:rsidRPr="00CB655A" w:rsidR="008C340B" w:rsidTr="00187CA0" w14:paraId="1EB0D477" w14:textId="77777777">
        <w:trPr>
          <w:cnfStyle w:val="000000100000" w:firstRow="0" w:lastRow="0" w:firstColumn="0" w:lastColumn="0" w:oddVBand="0" w:evenVBand="0" w:oddHBand="1" w:evenHBand="0" w:firstRowFirstColumn="0" w:firstRowLastColumn="0" w:lastRowFirstColumn="0" w:lastRowLastColumn="0"/>
        </w:trPr>
        <w:tc>
          <w:tcPr>
            <w:tcW w:w="0" w:type="pct"/>
            <w:hideMark/>
          </w:tcPr>
          <w:p w:rsidRPr="00187CA0" w:rsidR="00F46715" w:rsidP="00187CA0" w:rsidRDefault="00F46715" w14:paraId="40C3BA71" w14:textId="77777777">
            <w:pPr>
              <w:spacing w:before="20" w:after="20"/>
              <w:rPr>
                <w:rFonts w:ascii="Arial Narrow" w:hAnsi="Arial Narrow" w:cs="Arial"/>
                <w:i/>
                <w:sz w:val="22"/>
              </w:rPr>
            </w:pPr>
            <w:r w:rsidRPr="00187CA0">
              <w:rPr>
                <w:rFonts w:ascii="Arial Narrow" w:hAnsi="Arial Narrow" w:eastAsia="MS Mincho" w:cs="Arial"/>
                <w:b/>
                <w:sz w:val="22"/>
              </w:rPr>
              <w:t>Census Division</w:t>
            </w:r>
            <w:r w:rsidRPr="00187CA0">
              <w:rPr>
                <w:rFonts w:ascii="Arial Narrow" w:hAnsi="Arial Narrow" w:eastAsia="MS Mincho" w:cs="Arial"/>
                <w:i/>
                <w:sz w:val="22"/>
              </w:rPr>
              <w:t xml:space="preserve"> </w:t>
            </w:r>
          </w:p>
        </w:tc>
        <w:tc>
          <w:tcPr>
            <w:tcW w:w="0" w:type="pct"/>
            <w:vAlign w:val="center"/>
          </w:tcPr>
          <w:p w:rsidRPr="00187CA0" w:rsidR="00F46715" w:rsidP="00187CA0" w:rsidRDefault="00F46715" w14:paraId="2FD46767" w14:textId="77777777">
            <w:pPr>
              <w:spacing w:before="20" w:after="20"/>
              <w:jc w:val="center"/>
              <w:rPr>
                <w:rFonts w:ascii="Arial Narrow" w:hAnsi="Arial Narrow" w:cs="Arial"/>
                <w:sz w:val="22"/>
              </w:rPr>
            </w:pPr>
          </w:p>
        </w:tc>
        <w:tc>
          <w:tcPr>
            <w:tcW w:w="0" w:type="pct"/>
            <w:vAlign w:val="center"/>
          </w:tcPr>
          <w:p w:rsidRPr="00187CA0" w:rsidR="00F46715" w:rsidP="00187CA0" w:rsidRDefault="00F46715" w14:paraId="028FB8E8" w14:textId="77777777">
            <w:pPr>
              <w:spacing w:before="20" w:after="20"/>
              <w:jc w:val="center"/>
              <w:rPr>
                <w:rFonts w:ascii="Arial Narrow" w:hAnsi="Arial Narrow" w:cs="Arial"/>
                <w:sz w:val="22"/>
              </w:rPr>
            </w:pPr>
          </w:p>
        </w:tc>
        <w:tc>
          <w:tcPr>
            <w:tcW w:w="0" w:type="pct"/>
            <w:vAlign w:val="center"/>
          </w:tcPr>
          <w:p w:rsidRPr="00187CA0" w:rsidR="00F46715" w:rsidP="00187CA0" w:rsidRDefault="00F46715" w14:paraId="5EB551A1" w14:textId="77777777">
            <w:pPr>
              <w:spacing w:before="20" w:after="20"/>
              <w:jc w:val="center"/>
              <w:rPr>
                <w:rFonts w:ascii="Arial Narrow" w:hAnsi="Arial Narrow" w:cs="Arial"/>
                <w:sz w:val="22"/>
              </w:rPr>
            </w:pPr>
          </w:p>
        </w:tc>
        <w:tc>
          <w:tcPr>
            <w:tcW w:w="0" w:type="pct"/>
            <w:vAlign w:val="center"/>
          </w:tcPr>
          <w:p w:rsidRPr="00187CA0" w:rsidR="00F46715" w:rsidP="00187CA0" w:rsidRDefault="00F46715" w14:paraId="6D0973EA" w14:textId="77777777">
            <w:pPr>
              <w:spacing w:before="20" w:after="20"/>
              <w:jc w:val="center"/>
              <w:rPr>
                <w:rFonts w:ascii="Arial Narrow" w:hAnsi="Arial Narrow" w:cs="Arial"/>
                <w:sz w:val="22"/>
              </w:rPr>
            </w:pPr>
          </w:p>
        </w:tc>
      </w:tr>
      <w:tr w:rsidRPr="00CB655A" w:rsidR="008C340B" w:rsidTr="00187CA0" w14:paraId="5D4009F9" w14:textId="77777777">
        <w:tc>
          <w:tcPr>
            <w:tcW w:w="0" w:type="pct"/>
            <w:hideMark/>
          </w:tcPr>
          <w:p w:rsidRPr="00187CA0" w:rsidR="00F46715" w:rsidP="00187CA0" w:rsidRDefault="00F46715" w14:paraId="00D3A7D6" w14:textId="77777777">
            <w:pPr>
              <w:pStyle w:val="TableTextIndent"/>
              <w:spacing w:before="20" w:after="20" w:line="240" w:lineRule="auto"/>
              <w:rPr>
                <w:rFonts w:cs="Arial"/>
                <w:sz w:val="22"/>
                <w:szCs w:val="22"/>
              </w:rPr>
            </w:pPr>
            <w:r w:rsidRPr="00187CA0">
              <w:rPr>
                <w:rFonts w:cs="Arial"/>
                <w:sz w:val="22"/>
                <w:szCs w:val="22"/>
              </w:rPr>
              <w:t>East North Central (IL, IN, MI, OH, WI)</w:t>
            </w:r>
          </w:p>
        </w:tc>
        <w:tc>
          <w:tcPr>
            <w:tcW w:w="0" w:type="pct"/>
            <w:vAlign w:val="center"/>
          </w:tcPr>
          <w:p w:rsidRPr="00187CA0" w:rsidR="00F46715" w:rsidP="00187CA0" w:rsidRDefault="00F46715" w14:paraId="52DA5E9C" w14:textId="77777777">
            <w:pPr>
              <w:pStyle w:val="TableTextCentered"/>
              <w:spacing w:before="20" w:after="20"/>
              <w:rPr>
                <w:rFonts w:cs="Arial"/>
                <w:sz w:val="22"/>
                <w:szCs w:val="22"/>
              </w:rPr>
            </w:pPr>
            <w:r w:rsidRPr="00187CA0">
              <w:rPr>
                <w:rFonts w:cs="Arial"/>
                <w:color w:val="000000"/>
                <w:sz w:val="22"/>
                <w:szCs w:val="22"/>
              </w:rPr>
              <w:t>26.1%</w:t>
            </w:r>
          </w:p>
        </w:tc>
        <w:tc>
          <w:tcPr>
            <w:tcW w:w="0" w:type="pct"/>
            <w:vAlign w:val="center"/>
          </w:tcPr>
          <w:p w:rsidRPr="00187CA0" w:rsidR="00F46715" w:rsidP="00187CA0" w:rsidRDefault="000516C2" w14:paraId="1E6C6469" w14:textId="6E7CFE6C">
            <w:pPr>
              <w:pStyle w:val="TableTextCentered"/>
              <w:spacing w:before="20" w:after="20"/>
              <w:rPr>
                <w:rFonts w:cs="Arial"/>
                <w:sz w:val="22"/>
                <w:szCs w:val="22"/>
              </w:rPr>
            </w:pPr>
            <w:r w:rsidRPr="00187CA0">
              <w:rPr>
                <w:rFonts w:cs="Arial"/>
                <w:sz w:val="22"/>
                <w:szCs w:val="22"/>
              </w:rPr>
              <w:t>10,023</w:t>
            </w:r>
          </w:p>
        </w:tc>
        <w:tc>
          <w:tcPr>
            <w:tcW w:w="0" w:type="pct"/>
            <w:vAlign w:val="center"/>
          </w:tcPr>
          <w:p w:rsidRPr="00187CA0" w:rsidR="00F46715" w:rsidP="00187CA0" w:rsidRDefault="000516C2" w14:paraId="3F54D800" w14:textId="54273253">
            <w:pPr>
              <w:pStyle w:val="TableTextCentered"/>
              <w:spacing w:before="20" w:after="20"/>
              <w:rPr>
                <w:rFonts w:cs="Arial"/>
                <w:sz w:val="22"/>
                <w:szCs w:val="22"/>
              </w:rPr>
            </w:pPr>
            <w:r w:rsidRPr="00187CA0">
              <w:rPr>
                <w:rFonts w:cs="Arial"/>
                <w:sz w:val="22"/>
                <w:szCs w:val="22"/>
              </w:rPr>
              <w:t>38,350</w:t>
            </w:r>
          </w:p>
        </w:tc>
        <w:tc>
          <w:tcPr>
            <w:tcW w:w="0" w:type="pct"/>
            <w:vAlign w:val="center"/>
          </w:tcPr>
          <w:p w:rsidRPr="00187CA0" w:rsidR="00F46715" w:rsidDel="00952D3E" w:rsidP="00187CA0" w:rsidRDefault="000516C2" w14:paraId="34EF5942" w14:textId="091318F8">
            <w:pPr>
              <w:pStyle w:val="TableTextCentered"/>
              <w:spacing w:before="20" w:after="20"/>
              <w:rPr>
                <w:rFonts w:cs="Arial"/>
                <w:sz w:val="22"/>
                <w:szCs w:val="22"/>
              </w:rPr>
            </w:pPr>
            <w:r w:rsidRPr="00187CA0">
              <w:rPr>
                <w:rFonts w:cs="Arial"/>
                <w:sz w:val="22"/>
                <w:szCs w:val="22"/>
              </w:rPr>
              <w:t>49,722</w:t>
            </w:r>
          </w:p>
        </w:tc>
      </w:tr>
      <w:tr w:rsidRPr="00CB655A" w:rsidR="008C340B" w:rsidTr="00187CA0" w14:paraId="70AF7B04" w14:textId="77777777">
        <w:trPr>
          <w:cnfStyle w:val="000000100000" w:firstRow="0" w:lastRow="0" w:firstColumn="0" w:lastColumn="0" w:oddVBand="0" w:evenVBand="0" w:oddHBand="1" w:evenHBand="0" w:firstRowFirstColumn="0" w:firstRowLastColumn="0" w:lastRowFirstColumn="0" w:lastRowLastColumn="0"/>
        </w:trPr>
        <w:tc>
          <w:tcPr>
            <w:tcW w:w="0" w:type="pct"/>
            <w:hideMark/>
          </w:tcPr>
          <w:p w:rsidRPr="00187CA0" w:rsidR="00F46715" w:rsidP="00187CA0" w:rsidRDefault="00F46715" w14:paraId="7CCB7CDB" w14:textId="77777777">
            <w:pPr>
              <w:pStyle w:val="TableTextIndent"/>
              <w:spacing w:before="20" w:after="20" w:line="240" w:lineRule="auto"/>
              <w:rPr>
                <w:rFonts w:cs="Arial"/>
                <w:sz w:val="22"/>
                <w:szCs w:val="22"/>
              </w:rPr>
            </w:pPr>
            <w:r w:rsidRPr="00187CA0">
              <w:rPr>
                <w:rFonts w:cs="Arial"/>
                <w:sz w:val="22"/>
                <w:szCs w:val="22"/>
              </w:rPr>
              <w:t>East South Central (AL, KY, MS, TN)</w:t>
            </w:r>
          </w:p>
        </w:tc>
        <w:tc>
          <w:tcPr>
            <w:tcW w:w="0" w:type="pct"/>
            <w:vAlign w:val="center"/>
          </w:tcPr>
          <w:p w:rsidRPr="00187CA0" w:rsidR="00F46715" w:rsidP="00187CA0" w:rsidRDefault="00F46715" w14:paraId="2581D0E0" w14:textId="77777777">
            <w:pPr>
              <w:pStyle w:val="TableTextCentered"/>
              <w:spacing w:before="20" w:after="20"/>
              <w:rPr>
                <w:rFonts w:cs="Arial"/>
                <w:sz w:val="22"/>
                <w:szCs w:val="22"/>
              </w:rPr>
            </w:pPr>
            <w:r w:rsidRPr="00187CA0">
              <w:rPr>
                <w:rFonts w:cs="Arial"/>
                <w:color w:val="000000"/>
                <w:sz w:val="22"/>
                <w:szCs w:val="22"/>
              </w:rPr>
              <w:t>25.5%</w:t>
            </w:r>
          </w:p>
        </w:tc>
        <w:tc>
          <w:tcPr>
            <w:tcW w:w="0" w:type="pct"/>
            <w:vAlign w:val="center"/>
          </w:tcPr>
          <w:p w:rsidRPr="00187CA0" w:rsidR="00F46715" w:rsidP="00187CA0" w:rsidRDefault="000516C2" w14:paraId="0036E9D6" w14:textId="048D0AA9">
            <w:pPr>
              <w:pStyle w:val="TableTextCentered"/>
              <w:spacing w:before="20" w:after="20"/>
              <w:rPr>
                <w:rFonts w:cs="Arial"/>
                <w:sz w:val="22"/>
                <w:szCs w:val="22"/>
              </w:rPr>
            </w:pPr>
            <w:r w:rsidRPr="00187CA0">
              <w:rPr>
                <w:rFonts w:cs="Arial"/>
                <w:sz w:val="22"/>
                <w:szCs w:val="22"/>
              </w:rPr>
              <w:t>1,806</w:t>
            </w:r>
          </w:p>
        </w:tc>
        <w:tc>
          <w:tcPr>
            <w:tcW w:w="0" w:type="pct"/>
            <w:vAlign w:val="center"/>
          </w:tcPr>
          <w:p w:rsidRPr="00187CA0" w:rsidR="00F46715" w:rsidP="00187CA0" w:rsidRDefault="000516C2" w14:paraId="55B55CA8" w14:textId="48B325A5">
            <w:pPr>
              <w:pStyle w:val="TableTextCentered"/>
              <w:spacing w:before="20" w:after="20"/>
              <w:rPr>
                <w:rFonts w:cs="Arial"/>
                <w:sz w:val="22"/>
                <w:szCs w:val="22"/>
              </w:rPr>
            </w:pPr>
            <w:r w:rsidRPr="00187CA0">
              <w:rPr>
                <w:rFonts w:cs="Arial"/>
                <w:sz w:val="22"/>
                <w:szCs w:val="22"/>
              </w:rPr>
              <w:t>7,083</w:t>
            </w:r>
          </w:p>
        </w:tc>
        <w:tc>
          <w:tcPr>
            <w:tcW w:w="0" w:type="pct"/>
            <w:vAlign w:val="center"/>
          </w:tcPr>
          <w:p w:rsidRPr="00187CA0" w:rsidR="00F46715" w:rsidDel="00952D3E" w:rsidP="00187CA0" w:rsidRDefault="000516C2" w14:paraId="29B06F6D" w14:textId="7ECCF09E">
            <w:pPr>
              <w:pStyle w:val="TableTextCentered"/>
              <w:spacing w:before="20" w:after="20"/>
              <w:rPr>
                <w:rFonts w:cs="Arial"/>
                <w:sz w:val="22"/>
                <w:szCs w:val="22"/>
              </w:rPr>
            </w:pPr>
            <w:r w:rsidRPr="00187CA0">
              <w:rPr>
                <w:rFonts w:cs="Arial"/>
                <w:sz w:val="22"/>
                <w:szCs w:val="22"/>
              </w:rPr>
              <w:t>9,355</w:t>
            </w:r>
          </w:p>
        </w:tc>
      </w:tr>
      <w:tr w:rsidRPr="00CB655A" w:rsidR="008C340B" w:rsidTr="00187CA0" w14:paraId="38BC4D43" w14:textId="77777777">
        <w:tc>
          <w:tcPr>
            <w:tcW w:w="0" w:type="pct"/>
            <w:hideMark/>
          </w:tcPr>
          <w:p w:rsidRPr="00187CA0" w:rsidR="00F46715" w:rsidP="00187CA0" w:rsidRDefault="00F46715" w14:paraId="170F412A" w14:textId="77777777">
            <w:pPr>
              <w:pStyle w:val="TableTextIndent"/>
              <w:spacing w:before="20" w:after="20" w:line="240" w:lineRule="auto"/>
              <w:rPr>
                <w:rFonts w:cs="Arial"/>
                <w:sz w:val="22"/>
                <w:szCs w:val="22"/>
              </w:rPr>
            </w:pPr>
            <w:r w:rsidRPr="00187CA0">
              <w:rPr>
                <w:rFonts w:cs="Arial"/>
                <w:sz w:val="22"/>
                <w:szCs w:val="22"/>
              </w:rPr>
              <w:t>Middle Atlantic (NJ, NY, PA)</w:t>
            </w:r>
          </w:p>
        </w:tc>
        <w:tc>
          <w:tcPr>
            <w:tcW w:w="0" w:type="pct"/>
            <w:vAlign w:val="center"/>
          </w:tcPr>
          <w:p w:rsidRPr="00187CA0" w:rsidR="00F46715" w:rsidP="00187CA0" w:rsidRDefault="00F46715" w14:paraId="3F43B3B6" w14:textId="77777777">
            <w:pPr>
              <w:pStyle w:val="TableTextCentered"/>
              <w:spacing w:before="20" w:after="20"/>
              <w:rPr>
                <w:rFonts w:cs="Arial"/>
                <w:sz w:val="22"/>
                <w:szCs w:val="22"/>
              </w:rPr>
            </w:pPr>
            <w:r w:rsidRPr="00187CA0">
              <w:rPr>
                <w:rFonts w:cs="Arial"/>
                <w:color w:val="000000"/>
                <w:sz w:val="22"/>
                <w:szCs w:val="22"/>
              </w:rPr>
              <w:t>23.0%</w:t>
            </w:r>
          </w:p>
        </w:tc>
        <w:tc>
          <w:tcPr>
            <w:tcW w:w="0" w:type="pct"/>
            <w:vAlign w:val="center"/>
          </w:tcPr>
          <w:p w:rsidRPr="00187CA0" w:rsidR="00F46715" w:rsidP="00187CA0" w:rsidRDefault="000516C2" w14:paraId="23522396" w14:textId="52F2C913">
            <w:pPr>
              <w:pStyle w:val="TableTextCentered"/>
              <w:spacing w:before="20" w:after="20"/>
              <w:rPr>
                <w:rFonts w:cs="Arial"/>
                <w:sz w:val="22"/>
                <w:szCs w:val="22"/>
              </w:rPr>
            </w:pPr>
            <w:r w:rsidRPr="00187CA0">
              <w:rPr>
                <w:rFonts w:cs="Arial"/>
                <w:sz w:val="22"/>
                <w:szCs w:val="22"/>
              </w:rPr>
              <w:t>6,553</w:t>
            </w:r>
          </w:p>
        </w:tc>
        <w:tc>
          <w:tcPr>
            <w:tcW w:w="0" w:type="pct"/>
            <w:vAlign w:val="center"/>
          </w:tcPr>
          <w:p w:rsidRPr="00187CA0" w:rsidR="00F46715" w:rsidP="00187CA0" w:rsidRDefault="000516C2" w14:paraId="212BFC7F" w14:textId="1AC96023">
            <w:pPr>
              <w:pStyle w:val="TableTextCentered"/>
              <w:spacing w:before="20" w:after="20"/>
              <w:rPr>
                <w:rFonts w:cs="Arial"/>
                <w:sz w:val="22"/>
                <w:szCs w:val="22"/>
              </w:rPr>
            </w:pPr>
            <w:r w:rsidRPr="00187CA0">
              <w:rPr>
                <w:rFonts w:cs="Arial"/>
                <w:sz w:val="22"/>
                <w:szCs w:val="22"/>
              </w:rPr>
              <w:t>28,486</w:t>
            </w:r>
          </w:p>
        </w:tc>
        <w:tc>
          <w:tcPr>
            <w:tcW w:w="0" w:type="pct"/>
            <w:vAlign w:val="center"/>
          </w:tcPr>
          <w:p w:rsidRPr="00187CA0" w:rsidR="00F46715" w:rsidDel="00952D3E" w:rsidP="00187CA0" w:rsidRDefault="000516C2" w14:paraId="2F826729" w14:textId="70A0BB07">
            <w:pPr>
              <w:pStyle w:val="TableTextCentered"/>
              <w:spacing w:before="20" w:after="20"/>
              <w:rPr>
                <w:rFonts w:cs="Arial"/>
                <w:sz w:val="22"/>
                <w:szCs w:val="22"/>
              </w:rPr>
            </w:pPr>
            <w:r w:rsidRPr="00187CA0">
              <w:rPr>
                <w:rFonts w:cs="Arial"/>
                <w:sz w:val="22"/>
                <w:szCs w:val="22"/>
              </w:rPr>
              <w:t>38,204</w:t>
            </w:r>
          </w:p>
        </w:tc>
      </w:tr>
      <w:tr w:rsidRPr="00CB655A" w:rsidR="008C340B" w:rsidTr="00187CA0" w14:paraId="5800E0E9" w14:textId="77777777">
        <w:trPr>
          <w:cnfStyle w:val="000000100000" w:firstRow="0" w:lastRow="0" w:firstColumn="0" w:lastColumn="0" w:oddVBand="0" w:evenVBand="0" w:oddHBand="1" w:evenHBand="0" w:firstRowFirstColumn="0" w:firstRowLastColumn="0" w:lastRowFirstColumn="0" w:lastRowLastColumn="0"/>
        </w:trPr>
        <w:tc>
          <w:tcPr>
            <w:tcW w:w="0" w:type="pct"/>
            <w:hideMark/>
          </w:tcPr>
          <w:p w:rsidRPr="00187CA0" w:rsidR="00F46715" w:rsidP="00187CA0" w:rsidRDefault="00F46715" w14:paraId="2AECD41D" w14:textId="77777777">
            <w:pPr>
              <w:pStyle w:val="TableTextIndent"/>
              <w:spacing w:before="20" w:after="20" w:line="240" w:lineRule="auto"/>
              <w:rPr>
                <w:rFonts w:cs="Arial"/>
                <w:sz w:val="22"/>
                <w:szCs w:val="22"/>
              </w:rPr>
            </w:pPr>
            <w:r w:rsidRPr="00187CA0">
              <w:rPr>
                <w:rFonts w:cs="Arial"/>
                <w:sz w:val="22"/>
                <w:szCs w:val="22"/>
              </w:rPr>
              <w:t>Mountain (AZ, CO, ID, MT, NV, NM, UT, WY)</w:t>
            </w:r>
          </w:p>
        </w:tc>
        <w:tc>
          <w:tcPr>
            <w:tcW w:w="0" w:type="pct"/>
            <w:vAlign w:val="center"/>
          </w:tcPr>
          <w:p w:rsidRPr="00187CA0" w:rsidR="00F46715" w:rsidP="00187CA0" w:rsidRDefault="00F46715" w14:paraId="5A922F08" w14:textId="77777777">
            <w:pPr>
              <w:pStyle w:val="TableTextCentered"/>
              <w:spacing w:before="20" w:after="20"/>
              <w:rPr>
                <w:rFonts w:cs="Arial"/>
                <w:sz w:val="22"/>
                <w:szCs w:val="22"/>
              </w:rPr>
            </w:pPr>
            <w:r w:rsidRPr="00187CA0">
              <w:rPr>
                <w:rFonts w:cs="Arial"/>
                <w:color w:val="000000"/>
                <w:sz w:val="22"/>
                <w:szCs w:val="22"/>
              </w:rPr>
              <w:t>25.5%</w:t>
            </w:r>
          </w:p>
        </w:tc>
        <w:tc>
          <w:tcPr>
            <w:tcW w:w="0" w:type="pct"/>
            <w:vAlign w:val="center"/>
          </w:tcPr>
          <w:p w:rsidRPr="00187CA0" w:rsidR="00F46715" w:rsidP="00187CA0" w:rsidRDefault="000516C2" w14:paraId="35231F39" w14:textId="207ED508">
            <w:pPr>
              <w:pStyle w:val="TableTextCentered"/>
              <w:spacing w:before="20" w:after="20"/>
              <w:rPr>
                <w:rFonts w:cs="Arial"/>
                <w:sz w:val="22"/>
                <w:szCs w:val="22"/>
              </w:rPr>
            </w:pPr>
            <w:r w:rsidRPr="00187CA0">
              <w:rPr>
                <w:rFonts w:cs="Arial"/>
                <w:sz w:val="22"/>
                <w:szCs w:val="22"/>
              </w:rPr>
              <w:t>6,823</w:t>
            </w:r>
          </w:p>
        </w:tc>
        <w:tc>
          <w:tcPr>
            <w:tcW w:w="0" w:type="pct"/>
            <w:vAlign w:val="center"/>
          </w:tcPr>
          <w:p w:rsidRPr="00187CA0" w:rsidR="00F46715" w:rsidP="00187CA0" w:rsidRDefault="000516C2" w14:paraId="1F7194F7" w14:textId="14D9C178">
            <w:pPr>
              <w:pStyle w:val="TableTextCentered"/>
              <w:spacing w:before="20" w:after="20"/>
              <w:rPr>
                <w:rFonts w:cs="Arial"/>
                <w:sz w:val="22"/>
                <w:szCs w:val="22"/>
              </w:rPr>
            </w:pPr>
            <w:r w:rsidRPr="00187CA0">
              <w:rPr>
                <w:rFonts w:cs="Arial"/>
                <w:sz w:val="22"/>
                <w:szCs w:val="22"/>
              </w:rPr>
              <w:t>26,798</w:t>
            </w:r>
          </w:p>
        </w:tc>
        <w:tc>
          <w:tcPr>
            <w:tcW w:w="0" w:type="pct"/>
            <w:vAlign w:val="center"/>
          </w:tcPr>
          <w:p w:rsidRPr="00187CA0" w:rsidR="00F46715" w:rsidDel="00952D3E" w:rsidP="00187CA0" w:rsidRDefault="000516C2" w14:paraId="636C979A" w14:textId="271FE3A2">
            <w:pPr>
              <w:pStyle w:val="TableTextCentered"/>
              <w:spacing w:before="20" w:after="20"/>
              <w:rPr>
                <w:rFonts w:cs="Arial"/>
                <w:sz w:val="22"/>
                <w:szCs w:val="22"/>
              </w:rPr>
            </w:pPr>
            <w:r w:rsidRPr="00187CA0">
              <w:rPr>
                <w:rFonts w:cs="Arial"/>
                <w:sz w:val="22"/>
                <w:szCs w:val="22"/>
              </w:rPr>
              <w:t>35,823</w:t>
            </w:r>
          </w:p>
        </w:tc>
      </w:tr>
      <w:tr w:rsidRPr="00CB655A" w:rsidR="008C340B" w:rsidTr="00187CA0" w14:paraId="101D798B" w14:textId="77777777">
        <w:tc>
          <w:tcPr>
            <w:tcW w:w="0" w:type="pct"/>
            <w:hideMark/>
          </w:tcPr>
          <w:p w:rsidRPr="00187CA0" w:rsidR="00F46715" w:rsidP="00187CA0" w:rsidRDefault="00F46715" w14:paraId="34C12F0D" w14:textId="77777777">
            <w:pPr>
              <w:pStyle w:val="TableTextIndent"/>
              <w:spacing w:before="20" w:after="20" w:line="240" w:lineRule="auto"/>
              <w:rPr>
                <w:rFonts w:cs="Arial"/>
                <w:sz w:val="22"/>
                <w:szCs w:val="22"/>
              </w:rPr>
            </w:pPr>
            <w:r w:rsidRPr="00187CA0">
              <w:rPr>
                <w:rFonts w:cs="Arial"/>
                <w:sz w:val="22"/>
                <w:szCs w:val="22"/>
              </w:rPr>
              <w:t>New England (CT, ME, MA, NH, RI, VT)</w:t>
            </w:r>
          </w:p>
        </w:tc>
        <w:tc>
          <w:tcPr>
            <w:tcW w:w="0" w:type="pct"/>
            <w:vAlign w:val="center"/>
          </w:tcPr>
          <w:p w:rsidRPr="00187CA0" w:rsidR="00F46715" w:rsidP="00187CA0" w:rsidRDefault="00F46715" w14:paraId="7236C87B" w14:textId="77777777">
            <w:pPr>
              <w:pStyle w:val="TableTextCentered"/>
              <w:spacing w:before="20" w:after="20"/>
              <w:rPr>
                <w:rFonts w:cs="Arial"/>
                <w:sz w:val="22"/>
                <w:szCs w:val="22"/>
              </w:rPr>
            </w:pPr>
            <w:r w:rsidRPr="00187CA0">
              <w:rPr>
                <w:rFonts w:cs="Arial"/>
                <w:color w:val="000000"/>
                <w:sz w:val="22"/>
                <w:szCs w:val="22"/>
              </w:rPr>
              <w:t>23.1%</w:t>
            </w:r>
          </w:p>
        </w:tc>
        <w:tc>
          <w:tcPr>
            <w:tcW w:w="0" w:type="pct"/>
            <w:vAlign w:val="center"/>
          </w:tcPr>
          <w:p w:rsidRPr="00187CA0" w:rsidR="00F46715" w:rsidP="00187CA0" w:rsidRDefault="000516C2" w14:paraId="3AB610D1" w14:textId="15B19044">
            <w:pPr>
              <w:pStyle w:val="TableTextCentered"/>
              <w:spacing w:before="20" w:after="20"/>
              <w:rPr>
                <w:rFonts w:cs="Arial"/>
                <w:sz w:val="22"/>
                <w:szCs w:val="22"/>
              </w:rPr>
            </w:pPr>
            <w:r w:rsidRPr="00187CA0">
              <w:rPr>
                <w:rFonts w:cs="Arial"/>
                <w:sz w:val="22"/>
                <w:szCs w:val="22"/>
              </w:rPr>
              <w:t>5,211</w:t>
            </w:r>
          </w:p>
        </w:tc>
        <w:tc>
          <w:tcPr>
            <w:tcW w:w="0" w:type="pct"/>
            <w:vAlign w:val="center"/>
          </w:tcPr>
          <w:p w:rsidRPr="00187CA0" w:rsidR="00F46715" w:rsidP="00187CA0" w:rsidRDefault="000516C2" w14:paraId="75AFFEC2" w14:textId="6C255A35">
            <w:pPr>
              <w:pStyle w:val="TableTextCentered"/>
              <w:spacing w:before="20" w:after="20"/>
              <w:rPr>
                <w:rFonts w:cs="Arial"/>
                <w:sz w:val="22"/>
                <w:szCs w:val="22"/>
              </w:rPr>
            </w:pPr>
            <w:r w:rsidRPr="00187CA0">
              <w:rPr>
                <w:rFonts w:cs="Arial"/>
                <w:sz w:val="22"/>
                <w:szCs w:val="22"/>
              </w:rPr>
              <w:t>22,548</w:t>
            </w:r>
          </w:p>
        </w:tc>
        <w:tc>
          <w:tcPr>
            <w:tcW w:w="0" w:type="pct"/>
            <w:vAlign w:val="center"/>
          </w:tcPr>
          <w:p w:rsidRPr="00187CA0" w:rsidR="00F46715" w:rsidDel="00952D3E" w:rsidP="00187CA0" w:rsidRDefault="000516C2" w14:paraId="7BCD5AB3" w14:textId="2D40541E">
            <w:pPr>
              <w:pStyle w:val="TableTextCentered"/>
              <w:spacing w:before="20" w:after="20"/>
              <w:rPr>
                <w:rFonts w:cs="Arial"/>
                <w:sz w:val="22"/>
                <w:szCs w:val="22"/>
              </w:rPr>
            </w:pPr>
            <w:r w:rsidRPr="00187CA0">
              <w:rPr>
                <w:rFonts w:cs="Arial"/>
                <w:sz w:val="22"/>
                <w:szCs w:val="22"/>
              </w:rPr>
              <w:t>29,671</w:t>
            </w:r>
          </w:p>
        </w:tc>
      </w:tr>
      <w:tr w:rsidRPr="00CB655A" w:rsidR="008C340B" w:rsidTr="00187CA0" w14:paraId="3E5D25E5" w14:textId="77777777">
        <w:trPr>
          <w:cnfStyle w:val="000000100000" w:firstRow="0" w:lastRow="0" w:firstColumn="0" w:lastColumn="0" w:oddVBand="0" w:evenVBand="0" w:oddHBand="1" w:evenHBand="0" w:firstRowFirstColumn="0" w:firstRowLastColumn="0" w:lastRowFirstColumn="0" w:lastRowLastColumn="0"/>
        </w:trPr>
        <w:tc>
          <w:tcPr>
            <w:tcW w:w="0" w:type="pct"/>
            <w:hideMark/>
          </w:tcPr>
          <w:p w:rsidRPr="00187CA0" w:rsidR="00F46715" w:rsidP="00187CA0" w:rsidRDefault="00F46715" w14:paraId="55CC8E5B" w14:textId="77777777">
            <w:pPr>
              <w:pStyle w:val="TableTextIndent"/>
              <w:spacing w:before="20" w:after="20" w:line="240" w:lineRule="auto"/>
              <w:rPr>
                <w:rFonts w:cs="Arial"/>
                <w:sz w:val="22"/>
                <w:szCs w:val="22"/>
              </w:rPr>
            </w:pPr>
            <w:r w:rsidRPr="00187CA0">
              <w:rPr>
                <w:rFonts w:cs="Arial"/>
                <w:sz w:val="22"/>
                <w:szCs w:val="22"/>
              </w:rPr>
              <w:t>Pacific (AK, CA, HI, OR, WA)</w:t>
            </w:r>
          </w:p>
        </w:tc>
        <w:tc>
          <w:tcPr>
            <w:tcW w:w="0" w:type="pct"/>
            <w:vAlign w:val="center"/>
          </w:tcPr>
          <w:p w:rsidRPr="00187CA0" w:rsidR="00F46715" w:rsidP="00187CA0" w:rsidRDefault="00F46715" w14:paraId="237E1021" w14:textId="77777777">
            <w:pPr>
              <w:pStyle w:val="TableTextCentered"/>
              <w:spacing w:before="20" w:after="20"/>
              <w:rPr>
                <w:rFonts w:cs="Arial"/>
                <w:sz w:val="22"/>
                <w:szCs w:val="22"/>
              </w:rPr>
            </w:pPr>
            <w:r w:rsidRPr="00187CA0">
              <w:rPr>
                <w:rFonts w:cs="Arial"/>
                <w:color w:val="000000"/>
                <w:sz w:val="22"/>
                <w:szCs w:val="22"/>
              </w:rPr>
              <w:t>21.9%</w:t>
            </w:r>
          </w:p>
        </w:tc>
        <w:tc>
          <w:tcPr>
            <w:tcW w:w="0" w:type="pct"/>
            <w:vAlign w:val="center"/>
          </w:tcPr>
          <w:p w:rsidRPr="00187CA0" w:rsidR="00F46715" w:rsidP="00187CA0" w:rsidRDefault="000516C2" w14:paraId="363D7803" w14:textId="30BC41FF">
            <w:pPr>
              <w:pStyle w:val="TableTextCentered"/>
              <w:spacing w:before="20" w:after="20"/>
              <w:rPr>
                <w:rFonts w:cs="Arial"/>
                <w:sz w:val="22"/>
                <w:szCs w:val="22"/>
              </w:rPr>
            </w:pPr>
            <w:r w:rsidRPr="00187CA0">
              <w:rPr>
                <w:rFonts w:cs="Arial"/>
                <w:sz w:val="22"/>
                <w:szCs w:val="22"/>
              </w:rPr>
              <w:t>6,915</w:t>
            </w:r>
          </w:p>
        </w:tc>
        <w:tc>
          <w:tcPr>
            <w:tcW w:w="0" w:type="pct"/>
            <w:vAlign w:val="center"/>
          </w:tcPr>
          <w:p w:rsidRPr="00187CA0" w:rsidR="00F46715" w:rsidP="00187CA0" w:rsidRDefault="000516C2" w14:paraId="6F31E381" w14:textId="4B76E56E">
            <w:pPr>
              <w:pStyle w:val="TableTextCentered"/>
              <w:spacing w:before="20" w:after="20"/>
              <w:rPr>
                <w:rFonts w:cs="Arial"/>
                <w:sz w:val="22"/>
                <w:szCs w:val="22"/>
              </w:rPr>
            </w:pPr>
            <w:r w:rsidRPr="00187CA0">
              <w:rPr>
                <w:rFonts w:cs="Arial"/>
                <w:sz w:val="22"/>
                <w:szCs w:val="22"/>
              </w:rPr>
              <w:t>31,607</w:t>
            </w:r>
          </w:p>
        </w:tc>
        <w:tc>
          <w:tcPr>
            <w:tcW w:w="0" w:type="pct"/>
            <w:vAlign w:val="center"/>
          </w:tcPr>
          <w:p w:rsidRPr="00187CA0" w:rsidR="00F46715" w:rsidDel="00952D3E" w:rsidP="00187CA0" w:rsidRDefault="000516C2" w14:paraId="67F1B296" w14:textId="312FBFE8">
            <w:pPr>
              <w:pStyle w:val="TableTextCentered"/>
              <w:spacing w:before="20" w:after="20"/>
              <w:rPr>
                <w:rFonts w:cs="Arial"/>
                <w:sz w:val="22"/>
                <w:szCs w:val="22"/>
              </w:rPr>
            </w:pPr>
            <w:r w:rsidRPr="00187CA0">
              <w:rPr>
                <w:rFonts w:cs="Arial"/>
                <w:sz w:val="22"/>
                <w:szCs w:val="22"/>
              </w:rPr>
              <w:t>43,183</w:t>
            </w:r>
          </w:p>
        </w:tc>
      </w:tr>
      <w:tr w:rsidRPr="00CB655A" w:rsidR="008C340B" w:rsidTr="00187CA0" w14:paraId="0A82401A" w14:textId="77777777">
        <w:tc>
          <w:tcPr>
            <w:tcW w:w="0" w:type="pct"/>
            <w:hideMark/>
          </w:tcPr>
          <w:p w:rsidRPr="00187CA0" w:rsidR="00F46715" w:rsidP="00187CA0" w:rsidRDefault="00F46715" w14:paraId="16839045" w14:textId="77777777">
            <w:pPr>
              <w:pStyle w:val="TableTextIndent"/>
              <w:spacing w:before="20" w:after="20" w:line="240" w:lineRule="auto"/>
              <w:rPr>
                <w:rFonts w:cs="Arial"/>
                <w:sz w:val="22"/>
                <w:szCs w:val="22"/>
              </w:rPr>
            </w:pPr>
            <w:r w:rsidRPr="00187CA0">
              <w:rPr>
                <w:rFonts w:cs="Arial"/>
                <w:sz w:val="22"/>
                <w:szCs w:val="22"/>
              </w:rPr>
              <w:t>South Atlantic (DE, DC, FL, GA, MD, NC, SC, VA, WV)</w:t>
            </w:r>
          </w:p>
        </w:tc>
        <w:tc>
          <w:tcPr>
            <w:tcW w:w="0" w:type="pct"/>
            <w:vAlign w:val="center"/>
          </w:tcPr>
          <w:p w:rsidRPr="00187CA0" w:rsidR="00F46715" w:rsidP="00187CA0" w:rsidRDefault="00F46715" w14:paraId="504264E2" w14:textId="77777777">
            <w:pPr>
              <w:pStyle w:val="TableTextCentered"/>
              <w:spacing w:before="20" w:after="20"/>
              <w:rPr>
                <w:rFonts w:cs="Arial"/>
                <w:sz w:val="22"/>
                <w:szCs w:val="22"/>
              </w:rPr>
            </w:pPr>
            <w:r w:rsidRPr="00187CA0">
              <w:rPr>
                <w:rFonts w:cs="Arial"/>
                <w:color w:val="000000"/>
                <w:sz w:val="22"/>
                <w:szCs w:val="22"/>
              </w:rPr>
              <w:t>20.2%</w:t>
            </w:r>
          </w:p>
        </w:tc>
        <w:tc>
          <w:tcPr>
            <w:tcW w:w="0" w:type="pct"/>
            <w:vAlign w:val="center"/>
          </w:tcPr>
          <w:p w:rsidRPr="00187CA0" w:rsidR="00F46715" w:rsidP="00187CA0" w:rsidRDefault="000516C2" w14:paraId="1E250653" w14:textId="69103970">
            <w:pPr>
              <w:pStyle w:val="TableTextCentered"/>
              <w:spacing w:before="20" w:after="20"/>
              <w:rPr>
                <w:rFonts w:cs="Arial"/>
                <w:sz w:val="22"/>
                <w:szCs w:val="22"/>
              </w:rPr>
            </w:pPr>
            <w:r w:rsidRPr="00187CA0">
              <w:rPr>
                <w:rFonts w:cs="Arial"/>
                <w:sz w:val="22"/>
                <w:szCs w:val="22"/>
              </w:rPr>
              <w:t>6,674</w:t>
            </w:r>
          </w:p>
        </w:tc>
        <w:tc>
          <w:tcPr>
            <w:tcW w:w="0" w:type="pct"/>
            <w:vAlign w:val="center"/>
          </w:tcPr>
          <w:p w:rsidRPr="00187CA0" w:rsidR="00F46715" w:rsidP="00187CA0" w:rsidRDefault="000516C2" w14:paraId="0D7057ED" w14:textId="5A919E67">
            <w:pPr>
              <w:pStyle w:val="TableTextCentered"/>
              <w:spacing w:before="20" w:after="20"/>
              <w:rPr>
                <w:rFonts w:cs="Arial"/>
                <w:sz w:val="22"/>
                <w:szCs w:val="22"/>
              </w:rPr>
            </w:pPr>
            <w:r w:rsidRPr="00187CA0">
              <w:rPr>
                <w:rFonts w:cs="Arial"/>
                <w:sz w:val="22"/>
                <w:szCs w:val="22"/>
              </w:rPr>
              <w:t>32,989</w:t>
            </w:r>
          </w:p>
        </w:tc>
        <w:tc>
          <w:tcPr>
            <w:tcW w:w="0" w:type="pct"/>
            <w:vAlign w:val="center"/>
          </w:tcPr>
          <w:p w:rsidRPr="00187CA0" w:rsidR="00F46715" w:rsidDel="00952D3E" w:rsidP="00187CA0" w:rsidRDefault="000516C2" w14:paraId="29E9D44C" w14:textId="28A3F7D6">
            <w:pPr>
              <w:pStyle w:val="TableTextCentered"/>
              <w:spacing w:before="20" w:after="20"/>
              <w:rPr>
                <w:rFonts w:cs="Arial"/>
                <w:sz w:val="22"/>
                <w:szCs w:val="22"/>
              </w:rPr>
            </w:pPr>
            <w:r w:rsidRPr="00187CA0">
              <w:rPr>
                <w:rFonts w:cs="Arial"/>
                <w:sz w:val="22"/>
                <w:szCs w:val="22"/>
              </w:rPr>
              <w:t>47,200</w:t>
            </w:r>
          </w:p>
        </w:tc>
      </w:tr>
      <w:tr w:rsidRPr="00CB655A" w:rsidR="008C340B" w:rsidTr="00187CA0" w14:paraId="050259B3" w14:textId="77777777">
        <w:trPr>
          <w:cnfStyle w:val="000000100000" w:firstRow="0" w:lastRow="0" w:firstColumn="0" w:lastColumn="0" w:oddVBand="0" w:evenVBand="0" w:oddHBand="1" w:evenHBand="0" w:firstRowFirstColumn="0" w:firstRowLastColumn="0" w:lastRowFirstColumn="0" w:lastRowLastColumn="0"/>
        </w:trPr>
        <w:tc>
          <w:tcPr>
            <w:tcW w:w="0" w:type="pct"/>
            <w:hideMark/>
          </w:tcPr>
          <w:p w:rsidRPr="00187CA0" w:rsidR="00F46715" w:rsidP="00187CA0" w:rsidRDefault="00F46715" w14:paraId="41E1ECC7" w14:textId="77777777">
            <w:pPr>
              <w:pStyle w:val="TableTextIndent"/>
              <w:spacing w:before="20" w:after="20" w:line="240" w:lineRule="auto"/>
              <w:rPr>
                <w:rFonts w:cs="Arial"/>
                <w:sz w:val="22"/>
                <w:szCs w:val="22"/>
              </w:rPr>
            </w:pPr>
            <w:r w:rsidRPr="00187CA0">
              <w:rPr>
                <w:rFonts w:cs="Arial"/>
                <w:sz w:val="22"/>
                <w:szCs w:val="22"/>
              </w:rPr>
              <w:t>West North Central (IA, KS, MN, MO, NE, ND, SD)</w:t>
            </w:r>
          </w:p>
        </w:tc>
        <w:tc>
          <w:tcPr>
            <w:tcW w:w="0" w:type="pct"/>
            <w:vAlign w:val="center"/>
          </w:tcPr>
          <w:p w:rsidRPr="00187CA0" w:rsidR="00F46715" w:rsidP="00187CA0" w:rsidRDefault="00F46715" w14:paraId="13456523" w14:textId="77777777">
            <w:pPr>
              <w:pStyle w:val="TableTextCentered"/>
              <w:spacing w:before="20" w:after="20"/>
              <w:rPr>
                <w:rFonts w:cs="Arial"/>
                <w:sz w:val="22"/>
                <w:szCs w:val="22"/>
              </w:rPr>
            </w:pPr>
            <w:r w:rsidRPr="00187CA0">
              <w:rPr>
                <w:rFonts w:cs="Arial"/>
                <w:color w:val="000000"/>
                <w:sz w:val="22"/>
                <w:szCs w:val="22"/>
              </w:rPr>
              <w:t>25.3%</w:t>
            </w:r>
          </w:p>
        </w:tc>
        <w:tc>
          <w:tcPr>
            <w:tcW w:w="0" w:type="pct"/>
            <w:vAlign w:val="center"/>
          </w:tcPr>
          <w:p w:rsidRPr="00187CA0" w:rsidR="00F46715" w:rsidP="00187CA0" w:rsidRDefault="000516C2" w14:paraId="6845B732" w14:textId="6490F23F">
            <w:pPr>
              <w:pStyle w:val="TableTextCentered"/>
              <w:spacing w:before="20" w:after="20"/>
              <w:rPr>
                <w:rFonts w:cs="Arial"/>
                <w:sz w:val="22"/>
                <w:szCs w:val="22"/>
              </w:rPr>
            </w:pPr>
            <w:r w:rsidRPr="00187CA0">
              <w:rPr>
                <w:rFonts w:cs="Arial"/>
                <w:sz w:val="22"/>
                <w:szCs w:val="22"/>
              </w:rPr>
              <w:t>3,755</w:t>
            </w:r>
          </w:p>
        </w:tc>
        <w:tc>
          <w:tcPr>
            <w:tcW w:w="0" w:type="pct"/>
            <w:vAlign w:val="center"/>
          </w:tcPr>
          <w:p w:rsidRPr="00187CA0" w:rsidR="00F46715" w:rsidP="00187CA0" w:rsidRDefault="000516C2" w14:paraId="5591DDF1" w14:textId="4BBAA6F1">
            <w:pPr>
              <w:pStyle w:val="TableTextCentered"/>
              <w:spacing w:before="20" w:after="20"/>
              <w:rPr>
                <w:rFonts w:cs="Arial"/>
                <w:sz w:val="22"/>
                <w:szCs w:val="22"/>
              </w:rPr>
            </w:pPr>
            <w:r w:rsidRPr="00187CA0">
              <w:rPr>
                <w:rFonts w:cs="Arial"/>
                <w:sz w:val="22"/>
                <w:szCs w:val="22"/>
              </w:rPr>
              <w:t>14,861</w:t>
            </w:r>
          </w:p>
        </w:tc>
        <w:tc>
          <w:tcPr>
            <w:tcW w:w="0" w:type="pct"/>
            <w:vAlign w:val="center"/>
          </w:tcPr>
          <w:p w:rsidRPr="00187CA0" w:rsidR="00F46715" w:rsidDel="00952D3E" w:rsidP="00187CA0" w:rsidRDefault="000516C2" w14:paraId="57FC4C27" w14:textId="5FB7BBD2">
            <w:pPr>
              <w:pStyle w:val="TableTextCentered"/>
              <w:spacing w:before="20" w:after="20"/>
              <w:rPr>
                <w:rFonts w:cs="Arial"/>
                <w:sz w:val="22"/>
                <w:szCs w:val="22"/>
              </w:rPr>
            </w:pPr>
            <w:r w:rsidRPr="00187CA0">
              <w:rPr>
                <w:rFonts w:cs="Arial"/>
                <w:sz w:val="22"/>
                <w:szCs w:val="22"/>
              </w:rPr>
              <w:t>18,980</w:t>
            </w:r>
          </w:p>
        </w:tc>
      </w:tr>
      <w:tr w:rsidRPr="00CB655A" w:rsidR="008C340B" w:rsidTr="00187CA0" w14:paraId="281D5E8A" w14:textId="77777777">
        <w:tc>
          <w:tcPr>
            <w:tcW w:w="0" w:type="pct"/>
          </w:tcPr>
          <w:p w:rsidRPr="00187CA0" w:rsidR="00F46715" w:rsidP="00187CA0" w:rsidRDefault="00F46715" w14:paraId="4637E039" w14:textId="77777777">
            <w:pPr>
              <w:pStyle w:val="TableTextIndent"/>
              <w:spacing w:before="20" w:after="20" w:line="240" w:lineRule="auto"/>
              <w:rPr>
                <w:rFonts w:cs="Arial"/>
                <w:sz w:val="22"/>
                <w:szCs w:val="22"/>
              </w:rPr>
            </w:pPr>
            <w:r w:rsidRPr="00187CA0">
              <w:rPr>
                <w:rFonts w:eastAsia="MS Mincho" w:cs="Arial"/>
                <w:sz w:val="22"/>
                <w:szCs w:val="22"/>
              </w:rPr>
              <w:t>West South Central (AR, LA, OK, TX)</w:t>
            </w:r>
          </w:p>
        </w:tc>
        <w:tc>
          <w:tcPr>
            <w:tcW w:w="0" w:type="pct"/>
            <w:vAlign w:val="center"/>
          </w:tcPr>
          <w:p w:rsidRPr="00187CA0" w:rsidR="00F46715" w:rsidP="00187CA0" w:rsidRDefault="00F46715" w14:paraId="68A1CD63" w14:textId="77777777">
            <w:pPr>
              <w:pStyle w:val="TableTextCentered"/>
              <w:spacing w:before="20" w:after="20"/>
              <w:rPr>
                <w:rFonts w:cs="Arial"/>
                <w:color w:val="000000"/>
                <w:sz w:val="22"/>
                <w:szCs w:val="22"/>
              </w:rPr>
            </w:pPr>
            <w:r w:rsidRPr="00187CA0">
              <w:rPr>
                <w:rFonts w:cs="Arial"/>
                <w:color w:val="000000"/>
                <w:sz w:val="22"/>
                <w:szCs w:val="22"/>
              </w:rPr>
              <w:t>19.8%</w:t>
            </w:r>
          </w:p>
        </w:tc>
        <w:tc>
          <w:tcPr>
            <w:tcW w:w="0" w:type="pct"/>
            <w:vAlign w:val="center"/>
          </w:tcPr>
          <w:p w:rsidRPr="00187CA0" w:rsidR="00F46715" w:rsidP="00187CA0" w:rsidRDefault="000516C2" w14:paraId="22513146" w14:textId="6414EDB4">
            <w:pPr>
              <w:pStyle w:val="TableTextCentered"/>
              <w:spacing w:before="20" w:after="20"/>
              <w:rPr>
                <w:rFonts w:cs="Arial"/>
                <w:color w:val="000000"/>
                <w:sz w:val="22"/>
                <w:szCs w:val="22"/>
              </w:rPr>
            </w:pPr>
            <w:r w:rsidRPr="00187CA0">
              <w:rPr>
                <w:rFonts w:cs="Arial"/>
                <w:sz w:val="22"/>
                <w:szCs w:val="22"/>
              </w:rPr>
              <w:t>3,922</w:t>
            </w:r>
          </w:p>
        </w:tc>
        <w:tc>
          <w:tcPr>
            <w:tcW w:w="0" w:type="pct"/>
            <w:vAlign w:val="center"/>
          </w:tcPr>
          <w:p w:rsidRPr="00187CA0" w:rsidR="00F46715" w:rsidP="00187CA0" w:rsidRDefault="000516C2" w14:paraId="1FDC09E5" w14:textId="4017B923">
            <w:pPr>
              <w:pStyle w:val="TableTextCentered"/>
              <w:spacing w:before="20" w:after="20"/>
              <w:rPr>
                <w:rFonts w:cs="Arial"/>
                <w:color w:val="000000"/>
                <w:sz w:val="22"/>
                <w:szCs w:val="22"/>
              </w:rPr>
            </w:pPr>
            <w:r w:rsidRPr="00187CA0">
              <w:rPr>
                <w:rFonts w:cs="Arial"/>
                <w:sz w:val="22"/>
                <w:szCs w:val="22"/>
              </w:rPr>
              <w:t>19,796</w:t>
            </w:r>
          </w:p>
        </w:tc>
        <w:tc>
          <w:tcPr>
            <w:tcW w:w="0" w:type="pct"/>
            <w:vAlign w:val="center"/>
          </w:tcPr>
          <w:p w:rsidRPr="00187CA0" w:rsidR="00F46715" w:rsidP="00187CA0" w:rsidRDefault="000516C2" w14:paraId="57746A43" w14:textId="7A6675B1">
            <w:pPr>
              <w:pStyle w:val="TableTextCentered"/>
              <w:spacing w:before="20" w:after="20"/>
              <w:rPr>
                <w:rFonts w:cs="Arial"/>
                <w:color w:val="000000"/>
                <w:sz w:val="22"/>
                <w:szCs w:val="22"/>
              </w:rPr>
            </w:pPr>
            <w:r w:rsidRPr="00187CA0">
              <w:rPr>
                <w:rFonts w:cs="Arial"/>
                <w:sz w:val="22"/>
                <w:szCs w:val="22"/>
              </w:rPr>
              <w:t>25,805</w:t>
            </w:r>
          </w:p>
        </w:tc>
      </w:tr>
      <w:tr w:rsidRPr="00CB655A" w:rsidR="008C340B" w:rsidTr="00187CA0" w14:paraId="2D58D2FC" w14:textId="77777777">
        <w:trPr>
          <w:cnfStyle w:val="000000100000" w:firstRow="0" w:lastRow="0" w:firstColumn="0" w:lastColumn="0" w:oddVBand="0" w:evenVBand="0" w:oddHBand="1" w:evenHBand="0" w:firstRowFirstColumn="0" w:firstRowLastColumn="0" w:lastRowFirstColumn="0" w:lastRowLastColumn="0"/>
          <w:trHeight w:val="224"/>
        </w:trPr>
        <w:tc>
          <w:tcPr>
            <w:tcW w:w="0" w:type="pct"/>
          </w:tcPr>
          <w:p w:rsidRPr="00187CA0" w:rsidR="00F46715" w:rsidP="00187CA0" w:rsidRDefault="00F46715" w14:paraId="09C09194" w14:textId="77777777">
            <w:pPr>
              <w:keepNext/>
              <w:keepLines/>
              <w:spacing w:before="20" w:after="20"/>
              <w:rPr>
                <w:rFonts w:ascii="Arial Narrow" w:hAnsi="Arial Narrow" w:eastAsia="MS Mincho" w:cs="Arial"/>
                <w:b/>
                <w:i/>
                <w:sz w:val="22"/>
              </w:rPr>
            </w:pPr>
            <w:r w:rsidRPr="00187CA0">
              <w:rPr>
                <w:rFonts w:ascii="Arial Narrow" w:hAnsi="Arial Narrow" w:eastAsia="MS Mincho" w:cs="Arial"/>
                <w:b/>
                <w:sz w:val="22"/>
              </w:rPr>
              <w:lastRenderedPageBreak/>
              <w:t>Spoken Language Preference</w:t>
            </w:r>
          </w:p>
        </w:tc>
        <w:tc>
          <w:tcPr>
            <w:tcW w:w="0" w:type="pct"/>
          </w:tcPr>
          <w:p w:rsidRPr="00187CA0" w:rsidR="00F46715" w:rsidP="00187CA0" w:rsidRDefault="00F46715" w14:paraId="3B9D8C25" w14:textId="77777777">
            <w:pPr>
              <w:keepNext/>
              <w:keepLines/>
              <w:spacing w:before="20" w:after="20"/>
              <w:jc w:val="center"/>
              <w:rPr>
                <w:rFonts w:ascii="Arial Narrow" w:hAnsi="Arial Narrow" w:cs="Arial"/>
                <w:sz w:val="22"/>
              </w:rPr>
            </w:pPr>
          </w:p>
        </w:tc>
        <w:tc>
          <w:tcPr>
            <w:tcW w:w="0" w:type="pct"/>
          </w:tcPr>
          <w:p w:rsidRPr="00187CA0" w:rsidR="00F46715" w:rsidP="00187CA0" w:rsidRDefault="00F46715" w14:paraId="261635D1" w14:textId="77777777">
            <w:pPr>
              <w:keepNext/>
              <w:keepLines/>
              <w:spacing w:before="20" w:after="20"/>
              <w:jc w:val="center"/>
              <w:rPr>
                <w:rFonts w:ascii="Arial Narrow" w:hAnsi="Arial Narrow" w:cs="Arial"/>
                <w:sz w:val="22"/>
              </w:rPr>
            </w:pPr>
          </w:p>
        </w:tc>
        <w:tc>
          <w:tcPr>
            <w:tcW w:w="0" w:type="pct"/>
          </w:tcPr>
          <w:p w:rsidRPr="00187CA0" w:rsidR="00F46715" w:rsidP="00187CA0" w:rsidRDefault="00F46715" w14:paraId="3D1B6C9E" w14:textId="77777777">
            <w:pPr>
              <w:keepNext/>
              <w:keepLines/>
              <w:spacing w:before="20" w:after="20"/>
              <w:jc w:val="center"/>
              <w:rPr>
                <w:rFonts w:ascii="Arial Narrow" w:hAnsi="Arial Narrow" w:cs="Arial"/>
                <w:sz w:val="22"/>
              </w:rPr>
            </w:pPr>
          </w:p>
        </w:tc>
        <w:tc>
          <w:tcPr>
            <w:tcW w:w="0" w:type="pct"/>
          </w:tcPr>
          <w:p w:rsidRPr="00187CA0" w:rsidR="00F46715" w:rsidP="00187CA0" w:rsidRDefault="00F46715" w14:paraId="6022AD22" w14:textId="77777777">
            <w:pPr>
              <w:keepNext/>
              <w:keepLines/>
              <w:spacing w:before="20" w:after="20"/>
              <w:jc w:val="center"/>
              <w:rPr>
                <w:rFonts w:ascii="Arial Narrow" w:hAnsi="Arial Narrow" w:cs="Arial"/>
                <w:sz w:val="22"/>
              </w:rPr>
            </w:pPr>
          </w:p>
        </w:tc>
      </w:tr>
      <w:tr w:rsidRPr="00CB655A" w:rsidR="008C340B" w:rsidTr="00187CA0" w14:paraId="5B79C018" w14:textId="77777777">
        <w:tc>
          <w:tcPr>
            <w:tcW w:w="0" w:type="pct"/>
          </w:tcPr>
          <w:p w:rsidRPr="00187CA0" w:rsidR="00F46715" w:rsidP="00187CA0" w:rsidRDefault="00F46715" w14:paraId="43A2DB06" w14:textId="77777777">
            <w:pPr>
              <w:pStyle w:val="TableTextIndent"/>
              <w:keepNext/>
              <w:keepLines/>
              <w:spacing w:before="20" w:after="20" w:line="240" w:lineRule="auto"/>
              <w:rPr>
                <w:rFonts w:eastAsia="MS Mincho" w:cs="Arial"/>
                <w:sz w:val="22"/>
                <w:szCs w:val="22"/>
              </w:rPr>
            </w:pPr>
            <w:r w:rsidRPr="00187CA0">
              <w:rPr>
                <w:rFonts w:cs="Arial"/>
                <w:color w:val="000000"/>
                <w:sz w:val="22"/>
                <w:szCs w:val="22"/>
              </w:rPr>
              <w:t>Chinese</w:t>
            </w:r>
          </w:p>
        </w:tc>
        <w:tc>
          <w:tcPr>
            <w:tcW w:w="0" w:type="pct"/>
          </w:tcPr>
          <w:p w:rsidRPr="00187CA0" w:rsidR="00F46715" w:rsidP="00187CA0" w:rsidRDefault="00F46715" w14:paraId="59B947F9" w14:textId="77777777">
            <w:pPr>
              <w:pStyle w:val="TableTextCentered"/>
              <w:keepNext/>
              <w:keepLines/>
              <w:spacing w:before="20" w:after="20"/>
              <w:rPr>
                <w:rFonts w:cs="Arial"/>
                <w:sz w:val="22"/>
                <w:szCs w:val="22"/>
              </w:rPr>
            </w:pPr>
            <w:r w:rsidRPr="00187CA0">
              <w:rPr>
                <w:rFonts w:cs="Arial"/>
                <w:color w:val="000000"/>
                <w:sz w:val="22"/>
                <w:szCs w:val="22"/>
              </w:rPr>
              <w:t>22.5%</w:t>
            </w:r>
          </w:p>
        </w:tc>
        <w:tc>
          <w:tcPr>
            <w:tcW w:w="0" w:type="pct"/>
          </w:tcPr>
          <w:p w:rsidRPr="00187CA0" w:rsidR="00F46715" w:rsidP="00187CA0" w:rsidRDefault="000516C2" w14:paraId="340B10A5" w14:textId="77777777">
            <w:pPr>
              <w:pStyle w:val="TableTextCentered"/>
              <w:keepNext/>
              <w:keepLines/>
              <w:spacing w:before="20" w:after="20"/>
              <w:rPr>
                <w:rFonts w:cs="Arial"/>
                <w:sz w:val="22"/>
                <w:szCs w:val="22"/>
              </w:rPr>
            </w:pPr>
            <w:r w:rsidRPr="00187CA0">
              <w:rPr>
                <w:rFonts w:cs="Arial"/>
                <w:sz w:val="22"/>
                <w:szCs w:val="22"/>
              </w:rPr>
              <w:t xml:space="preserve"> </w:t>
            </w:r>
            <w:r w:rsidRPr="00187CA0" w:rsidR="00F46715">
              <w:rPr>
                <w:sz w:val="22"/>
                <w:szCs w:val="22"/>
              </w:rPr>
              <w:t>128</w:t>
            </w:r>
            <w:r w:rsidRPr="00187CA0">
              <w:rPr>
                <w:rFonts w:cs="Arial"/>
                <w:sz w:val="22"/>
                <w:szCs w:val="22"/>
              </w:rPr>
              <w:t xml:space="preserve"> </w:t>
            </w:r>
          </w:p>
        </w:tc>
        <w:tc>
          <w:tcPr>
            <w:tcW w:w="0" w:type="pct"/>
          </w:tcPr>
          <w:p w:rsidRPr="00187CA0" w:rsidR="00F46715" w:rsidP="00187CA0" w:rsidRDefault="000516C2" w14:paraId="278A6714" w14:textId="48708954">
            <w:pPr>
              <w:pStyle w:val="TableTextCentered"/>
              <w:keepNext/>
              <w:keepLines/>
              <w:spacing w:before="20" w:after="20"/>
              <w:rPr>
                <w:rFonts w:cs="Arial"/>
                <w:sz w:val="22"/>
                <w:szCs w:val="22"/>
              </w:rPr>
            </w:pPr>
            <w:r w:rsidRPr="00187CA0">
              <w:rPr>
                <w:rFonts w:cs="Arial"/>
                <w:sz w:val="22"/>
                <w:szCs w:val="22"/>
              </w:rPr>
              <w:t xml:space="preserve"> </w:t>
            </w:r>
            <w:r w:rsidRPr="00187CA0" w:rsidR="00F46715">
              <w:rPr>
                <w:sz w:val="22"/>
                <w:szCs w:val="22"/>
              </w:rPr>
              <w:t>568</w:t>
            </w:r>
          </w:p>
        </w:tc>
        <w:tc>
          <w:tcPr>
            <w:tcW w:w="0" w:type="pct"/>
          </w:tcPr>
          <w:p w:rsidRPr="00187CA0" w:rsidR="00F46715" w:rsidDel="00952D3E" w:rsidP="00187CA0" w:rsidRDefault="00F46715" w14:paraId="03A13BA4" w14:textId="1CDFF634">
            <w:pPr>
              <w:pStyle w:val="TableTextCentered"/>
              <w:keepNext/>
              <w:keepLines/>
              <w:spacing w:before="20" w:after="20"/>
              <w:rPr>
                <w:rFonts w:cs="Arial"/>
                <w:sz w:val="22"/>
                <w:szCs w:val="22"/>
              </w:rPr>
            </w:pPr>
            <w:r w:rsidRPr="00187CA0">
              <w:rPr>
                <w:sz w:val="22"/>
                <w:szCs w:val="22"/>
              </w:rPr>
              <w:t>862</w:t>
            </w:r>
          </w:p>
        </w:tc>
      </w:tr>
      <w:tr w:rsidRPr="00CB655A" w:rsidR="008C340B" w:rsidTr="00187CA0" w14:paraId="28C3C450" w14:textId="77777777">
        <w:trPr>
          <w:cnfStyle w:val="000000100000" w:firstRow="0" w:lastRow="0" w:firstColumn="0" w:lastColumn="0" w:oddVBand="0" w:evenVBand="0" w:oddHBand="1" w:evenHBand="0" w:firstRowFirstColumn="0" w:firstRowLastColumn="0" w:lastRowFirstColumn="0" w:lastRowLastColumn="0"/>
        </w:trPr>
        <w:tc>
          <w:tcPr>
            <w:tcW w:w="0" w:type="pct"/>
          </w:tcPr>
          <w:p w:rsidRPr="00187CA0" w:rsidR="00F46715" w:rsidP="00187CA0" w:rsidRDefault="00F46715" w14:paraId="68CB376D" w14:textId="77777777">
            <w:pPr>
              <w:keepNext/>
              <w:keepLines/>
              <w:spacing w:before="20" w:after="20"/>
              <w:ind w:left="216"/>
              <w:rPr>
                <w:rFonts w:ascii="Arial Narrow" w:hAnsi="Arial Narrow" w:cs="Arial"/>
                <w:sz w:val="22"/>
              </w:rPr>
            </w:pPr>
            <w:r w:rsidRPr="00187CA0">
              <w:rPr>
                <w:rFonts w:ascii="Arial Narrow" w:hAnsi="Arial Narrow" w:cs="Arial"/>
                <w:color w:val="000000"/>
                <w:sz w:val="22"/>
              </w:rPr>
              <w:t>English</w:t>
            </w:r>
          </w:p>
        </w:tc>
        <w:tc>
          <w:tcPr>
            <w:tcW w:w="0" w:type="pct"/>
          </w:tcPr>
          <w:p w:rsidRPr="00187CA0" w:rsidR="00F46715" w:rsidP="00187CA0" w:rsidRDefault="00F46715" w14:paraId="571A4137" w14:textId="77777777">
            <w:pPr>
              <w:keepNext/>
              <w:keepLines/>
              <w:spacing w:before="20" w:after="20"/>
              <w:jc w:val="center"/>
              <w:rPr>
                <w:rFonts w:ascii="Arial Narrow" w:hAnsi="Arial Narrow" w:cs="Arial"/>
                <w:sz w:val="22"/>
              </w:rPr>
            </w:pPr>
            <w:r w:rsidRPr="00187CA0">
              <w:rPr>
                <w:rFonts w:ascii="Arial Narrow" w:hAnsi="Arial Narrow" w:cs="Arial"/>
                <w:color w:val="000000"/>
                <w:sz w:val="22"/>
              </w:rPr>
              <w:t>23.1%</w:t>
            </w:r>
          </w:p>
        </w:tc>
        <w:tc>
          <w:tcPr>
            <w:tcW w:w="0" w:type="pct"/>
          </w:tcPr>
          <w:p w:rsidRPr="00187CA0" w:rsidR="00F46715" w:rsidP="00187CA0" w:rsidRDefault="00F46715" w14:paraId="2544B50C" w14:textId="56F4F444">
            <w:pPr>
              <w:keepNext/>
              <w:keepLines/>
              <w:spacing w:before="20" w:after="20"/>
              <w:jc w:val="center"/>
              <w:rPr>
                <w:rFonts w:ascii="Arial Narrow" w:hAnsi="Arial Narrow" w:cs="Arial"/>
                <w:sz w:val="22"/>
              </w:rPr>
            </w:pPr>
            <w:r w:rsidRPr="00187CA0">
              <w:rPr>
                <w:rFonts w:ascii="Arial Narrow" w:hAnsi="Arial Narrow" w:cs="Arial"/>
                <w:color w:val="000000"/>
                <w:sz w:val="22"/>
              </w:rPr>
              <w:t>18009</w:t>
            </w:r>
          </w:p>
        </w:tc>
        <w:tc>
          <w:tcPr>
            <w:tcW w:w="0" w:type="pct"/>
          </w:tcPr>
          <w:p w:rsidRPr="00187CA0" w:rsidR="00F46715" w:rsidP="00187CA0" w:rsidRDefault="00F46715" w14:paraId="57E24D92" w14:textId="2E1F713D">
            <w:pPr>
              <w:keepNext/>
              <w:keepLines/>
              <w:spacing w:before="20" w:after="20"/>
              <w:jc w:val="center"/>
              <w:rPr>
                <w:rFonts w:ascii="Arial Narrow" w:hAnsi="Arial Narrow" w:cs="Arial"/>
                <w:sz w:val="22"/>
              </w:rPr>
            </w:pPr>
            <w:r w:rsidRPr="00187CA0">
              <w:rPr>
                <w:rFonts w:ascii="Arial Narrow" w:hAnsi="Arial Narrow" w:cs="Arial"/>
                <w:color w:val="000000"/>
                <w:sz w:val="22"/>
              </w:rPr>
              <w:t>77974</w:t>
            </w:r>
          </w:p>
        </w:tc>
        <w:tc>
          <w:tcPr>
            <w:tcW w:w="0" w:type="pct"/>
          </w:tcPr>
          <w:p w:rsidRPr="00187CA0" w:rsidR="00F46715" w:rsidP="00187CA0" w:rsidRDefault="00F46715" w14:paraId="1FC6CD6E" w14:textId="76125E72">
            <w:pPr>
              <w:keepNext/>
              <w:keepLines/>
              <w:spacing w:before="20" w:after="20"/>
              <w:jc w:val="center"/>
              <w:rPr>
                <w:rFonts w:ascii="Arial Narrow" w:hAnsi="Arial Narrow" w:cs="Arial"/>
                <w:sz w:val="22"/>
              </w:rPr>
            </w:pPr>
            <w:r w:rsidRPr="00187CA0">
              <w:rPr>
                <w:rFonts w:ascii="Arial Narrow" w:hAnsi="Arial Narrow" w:cs="Arial"/>
                <w:color w:val="000000"/>
                <w:sz w:val="22"/>
              </w:rPr>
              <w:t>102707</w:t>
            </w:r>
          </w:p>
        </w:tc>
      </w:tr>
      <w:tr w:rsidRPr="00CB655A" w:rsidR="008C340B" w:rsidTr="00187CA0" w14:paraId="3F6D04D8" w14:textId="77777777">
        <w:tc>
          <w:tcPr>
            <w:tcW w:w="0" w:type="pct"/>
          </w:tcPr>
          <w:p w:rsidRPr="00187CA0" w:rsidR="00F46715" w:rsidP="00187CA0" w:rsidRDefault="00F46715" w14:paraId="794EF23F" w14:textId="77777777">
            <w:pPr>
              <w:pStyle w:val="TableTextIndent"/>
              <w:spacing w:before="20" w:after="20" w:line="240" w:lineRule="auto"/>
              <w:rPr>
                <w:rFonts w:cs="Arial"/>
                <w:sz w:val="22"/>
                <w:szCs w:val="22"/>
              </w:rPr>
            </w:pPr>
            <w:r w:rsidRPr="00187CA0">
              <w:rPr>
                <w:rFonts w:cs="Arial"/>
                <w:color w:val="000000"/>
                <w:sz w:val="22"/>
                <w:szCs w:val="22"/>
              </w:rPr>
              <w:t>Missing</w:t>
            </w:r>
          </w:p>
        </w:tc>
        <w:tc>
          <w:tcPr>
            <w:tcW w:w="0" w:type="pct"/>
          </w:tcPr>
          <w:p w:rsidRPr="00187CA0" w:rsidR="00F46715" w:rsidP="00187CA0" w:rsidRDefault="00F46715" w14:paraId="64B05C23" w14:textId="77777777">
            <w:pPr>
              <w:pStyle w:val="TableTextCentered"/>
              <w:spacing w:before="20" w:after="20"/>
              <w:rPr>
                <w:rFonts w:cs="Arial"/>
                <w:sz w:val="22"/>
                <w:szCs w:val="22"/>
              </w:rPr>
            </w:pPr>
            <w:r w:rsidRPr="00187CA0">
              <w:rPr>
                <w:rFonts w:cs="Arial"/>
                <w:color w:val="000000"/>
                <w:sz w:val="22"/>
                <w:szCs w:val="22"/>
              </w:rPr>
              <w:t>23.2%</w:t>
            </w:r>
          </w:p>
        </w:tc>
        <w:tc>
          <w:tcPr>
            <w:tcW w:w="0" w:type="pct"/>
          </w:tcPr>
          <w:p w:rsidRPr="00187CA0" w:rsidR="00F46715" w:rsidP="00187CA0" w:rsidRDefault="00F46715" w14:paraId="5CCB914A" w14:textId="06DDDAA6">
            <w:pPr>
              <w:pStyle w:val="TableTextCentered"/>
              <w:spacing w:before="20" w:after="20"/>
              <w:rPr>
                <w:rFonts w:cs="Arial"/>
                <w:sz w:val="22"/>
                <w:szCs w:val="22"/>
              </w:rPr>
            </w:pPr>
            <w:r w:rsidRPr="00187CA0">
              <w:rPr>
                <w:rFonts w:cs="Arial"/>
                <w:color w:val="000000"/>
                <w:sz w:val="22"/>
                <w:szCs w:val="22"/>
              </w:rPr>
              <w:t>28868</w:t>
            </w:r>
          </w:p>
        </w:tc>
        <w:tc>
          <w:tcPr>
            <w:tcW w:w="0" w:type="pct"/>
          </w:tcPr>
          <w:p w:rsidRPr="00187CA0" w:rsidR="00F46715" w:rsidP="00187CA0" w:rsidRDefault="00F46715" w14:paraId="0891B747" w14:textId="7520F9AB">
            <w:pPr>
              <w:pStyle w:val="TableTextCentered"/>
              <w:spacing w:before="20" w:after="20"/>
              <w:rPr>
                <w:rFonts w:cs="Arial"/>
                <w:sz w:val="22"/>
                <w:szCs w:val="22"/>
              </w:rPr>
            </w:pPr>
            <w:r w:rsidRPr="00187CA0">
              <w:rPr>
                <w:rFonts w:cs="Arial"/>
                <w:color w:val="000000"/>
                <w:sz w:val="22"/>
                <w:szCs w:val="22"/>
              </w:rPr>
              <w:t>124590</w:t>
            </w:r>
          </w:p>
        </w:tc>
        <w:tc>
          <w:tcPr>
            <w:tcW w:w="0" w:type="pct"/>
          </w:tcPr>
          <w:p w:rsidRPr="00187CA0" w:rsidR="00F46715" w:rsidDel="00952D3E" w:rsidP="00187CA0" w:rsidRDefault="00F46715" w14:paraId="5930C7C7" w14:textId="67F54AF9">
            <w:pPr>
              <w:pStyle w:val="TableTextCentered"/>
              <w:spacing w:before="20" w:after="20"/>
              <w:rPr>
                <w:rFonts w:cs="Arial"/>
                <w:sz w:val="22"/>
                <w:szCs w:val="22"/>
              </w:rPr>
            </w:pPr>
            <w:r w:rsidRPr="00187CA0">
              <w:rPr>
                <w:rFonts w:cs="Arial"/>
                <w:color w:val="000000"/>
                <w:sz w:val="22"/>
                <w:szCs w:val="22"/>
              </w:rPr>
              <w:t>169103</w:t>
            </w:r>
          </w:p>
        </w:tc>
      </w:tr>
      <w:tr w:rsidRPr="00CB655A" w:rsidR="008C340B" w:rsidTr="00187CA0" w14:paraId="4D0890B9" w14:textId="77777777">
        <w:trPr>
          <w:cnfStyle w:val="000000100000" w:firstRow="0" w:lastRow="0" w:firstColumn="0" w:lastColumn="0" w:oddVBand="0" w:evenVBand="0" w:oddHBand="1" w:evenHBand="0" w:firstRowFirstColumn="0" w:firstRowLastColumn="0" w:lastRowFirstColumn="0" w:lastRowLastColumn="0"/>
        </w:trPr>
        <w:tc>
          <w:tcPr>
            <w:tcW w:w="0" w:type="pct"/>
          </w:tcPr>
          <w:p w:rsidRPr="00187CA0" w:rsidR="00F46715" w:rsidDel="00F73295" w:rsidP="00187CA0" w:rsidRDefault="00F46715" w14:paraId="545FAD5B" w14:textId="77777777">
            <w:pPr>
              <w:pStyle w:val="TableTextIndent"/>
              <w:spacing w:before="20" w:after="20" w:line="240" w:lineRule="auto"/>
              <w:rPr>
                <w:rFonts w:cs="Arial"/>
                <w:sz w:val="22"/>
                <w:szCs w:val="22"/>
              </w:rPr>
            </w:pPr>
            <w:r w:rsidRPr="00187CA0">
              <w:rPr>
                <w:rFonts w:cs="Arial"/>
                <w:color w:val="000000"/>
                <w:sz w:val="22"/>
                <w:szCs w:val="22"/>
              </w:rPr>
              <w:t>Other</w:t>
            </w:r>
          </w:p>
        </w:tc>
        <w:tc>
          <w:tcPr>
            <w:tcW w:w="0" w:type="pct"/>
          </w:tcPr>
          <w:p w:rsidRPr="00187CA0" w:rsidR="00F46715" w:rsidDel="00952D3E" w:rsidP="00187CA0" w:rsidRDefault="00F46715" w14:paraId="758A628F" w14:textId="77777777">
            <w:pPr>
              <w:pStyle w:val="TableTextCentered"/>
              <w:spacing w:before="20" w:after="20"/>
              <w:rPr>
                <w:rFonts w:cs="Arial"/>
                <w:sz w:val="22"/>
                <w:szCs w:val="22"/>
              </w:rPr>
            </w:pPr>
            <w:r w:rsidRPr="00187CA0">
              <w:rPr>
                <w:rFonts w:cs="Arial"/>
                <w:color w:val="000000"/>
                <w:sz w:val="22"/>
                <w:szCs w:val="22"/>
              </w:rPr>
              <w:t>23.5%</w:t>
            </w:r>
          </w:p>
        </w:tc>
        <w:tc>
          <w:tcPr>
            <w:tcW w:w="0" w:type="pct"/>
          </w:tcPr>
          <w:p w:rsidRPr="00187CA0" w:rsidR="00F46715" w:rsidDel="00952D3E" w:rsidP="00187CA0" w:rsidRDefault="00F46715" w14:paraId="58F3F45F" w14:textId="6C507F10">
            <w:pPr>
              <w:pStyle w:val="TableTextCentered"/>
              <w:spacing w:before="20" w:after="20"/>
              <w:rPr>
                <w:rFonts w:cs="Arial"/>
                <w:sz w:val="22"/>
                <w:szCs w:val="22"/>
              </w:rPr>
            </w:pPr>
            <w:r w:rsidRPr="00187CA0">
              <w:rPr>
                <w:rFonts w:cs="Arial"/>
                <w:color w:val="000000"/>
                <w:sz w:val="22"/>
                <w:szCs w:val="22"/>
              </w:rPr>
              <w:t>3573</w:t>
            </w:r>
          </w:p>
        </w:tc>
        <w:tc>
          <w:tcPr>
            <w:tcW w:w="0" w:type="pct"/>
          </w:tcPr>
          <w:p w:rsidRPr="00187CA0" w:rsidR="00F46715" w:rsidDel="00952D3E" w:rsidP="00187CA0" w:rsidRDefault="00F46715" w14:paraId="21F2B40F" w14:textId="27ACFD2B">
            <w:pPr>
              <w:pStyle w:val="TableTextCentered"/>
              <w:spacing w:before="20" w:after="20"/>
              <w:rPr>
                <w:rFonts w:cs="Arial"/>
                <w:sz w:val="22"/>
                <w:szCs w:val="22"/>
              </w:rPr>
            </w:pPr>
            <w:r w:rsidRPr="00187CA0">
              <w:rPr>
                <w:rFonts w:cs="Arial"/>
                <w:color w:val="000000"/>
                <w:sz w:val="22"/>
                <w:szCs w:val="22"/>
              </w:rPr>
              <w:t>15234</w:t>
            </w:r>
          </w:p>
        </w:tc>
        <w:tc>
          <w:tcPr>
            <w:tcW w:w="0" w:type="pct"/>
          </w:tcPr>
          <w:p w:rsidRPr="00187CA0" w:rsidR="00F46715" w:rsidDel="00952D3E" w:rsidP="00187CA0" w:rsidRDefault="00F46715" w14:paraId="76F26B3A" w14:textId="245B219B">
            <w:pPr>
              <w:pStyle w:val="TableTextCentered"/>
              <w:spacing w:before="20" w:after="20"/>
              <w:rPr>
                <w:rFonts w:cs="Arial"/>
                <w:sz w:val="22"/>
                <w:szCs w:val="22"/>
              </w:rPr>
            </w:pPr>
            <w:r w:rsidRPr="00187CA0">
              <w:rPr>
                <w:rFonts w:cs="Arial"/>
                <w:color w:val="000000"/>
                <w:sz w:val="22"/>
                <w:szCs w:val="22"/>
              </w:rPr>
              <w:t>20108</w:t>
            </w:r>
          </w:p>
        </w:tc>
      </w:tr>
      <w:tr w:rsidRPr="00CB655A" w:rsidR="008C340B" w:rsidTr="00187CA0" w14:paraId="0E22C2EB" w14:textId="77777777">
        <w:tc>
          <w:tcPr>
            <w:tcW w:w="0" w:type="pct"/>
          </w:tcPr>
          <w:p w:rsidRPr="00187CA0" w:rsidR="00F46715" w:rsidDel="00F73295" w:rsidP="00187CA0" w:rsidRDefault="00F46715" w14:paraId="5CA4DE66" w14:textId="77777777">
            <w:pPr>
              <w:pStyle w:val="TableTextIndent"/>
              <w:spacing w:before="20" w:after="20" w:line="240" w:lineRule="auto"/>
              <w:rPr>
                <w:rFonts w:cs="Arial"/>
                <w:sz w:val="22"/>
                <w:szCs w:val="22"/>
              </w:rPr>
            </w:pPr>
            <w:r w:rsidRPr="00187CA0">
              <w:rPr>
                <w:rFonts w:cs="Arial"/>
                <w:color w:val="000000"/>
                <w:sz w:val="22"/>
                <w:szCs w:val="22"/>
              </w:rPr>
              <w:t>Spanish</w:t>
            </w:r>
          </w:p>
        </w:tc>
        <w:tc>
          <w:tcPr>
            <w:tcW w:w="0" w:type="pct"/>
          </w:tcPr>
          <w:p w:rsidRPr="00187CA0" w:rsidR="00F46715" w:rsidDel="00952D3E" w:rsidP="00187CA0" w:rsidRDefault="00F46715" w14:paraId="3BF4DD0D" w14:textId="77777777">
            <w:pPr>
              <w:pStyle w:val="TableTextCentered"/>
              <w:spacing w:before="20" w:after="20"/>
              <w:rPr>
                <w:rFonts w:cs="Arial"/>
                <w:sz w:val="22"/>
                <w:szCs w:val="22"/>
              </w:rPr>
            </w:pPr>
            <w:r w:rsidRPr="00187CA0">
              <w:rPr>
                <w:rFonts w:cs="Arial"/>
                <w:color w:val="000000"/>
                <w:sz w:val="22"/>
                <w:szCs w:val="22"/>
              </w:rPr>
              <w:t>25.9%</w:t>
            </w:r>
          </w:p>
        </w:tc>
        <w:tc>
          <w:tcPr>
            <w:tcW w:w="0" w:type="pct"/>
          </w:tcPr>
          <w:p w:rsidRPr="00187CA0" w:rsidR="00F46715" w:rsidDel="00952D3E" w:rsidP="00187CA0" w:rsidRDefault="00F46715" w14:paraId="3BD10813" w14:textId="0F65F723">
            <w:pPr>
              <w:pStyle w:val="TableTextCentered"/>
              <w:spacing w:before="20" w:after="20"/>
              <w:rPr>
                <w:rFonts w:cs="Arial"/>
                <w:sz w:val="22"/>
                <w:szCs w:val="22"/>
              </w:rPr>
            </w:pPr>
            <w:r w:rsidRPr="00187CA0">
              <w:rPr>
                <w:rFonts w:cs="Arial"/>
                <w:color w:val="000000"/>
                <w:sz w:val="22"/>
                <w:szCs w:val="22"/>
              </w:rPr>
              <w:t>1104</w:t>
            </w:r>
          </w:p>
        </w:tc>
        <w:tc>
          <w:tcPr>
            <w:tcW w:w="0" w:type="pct"/>
          </w:tcPr>
          <w:p w:rsidRPr="00187CA0" w:rsidR="00F46715" w:rsidDel="00952D3E" w:rsidP="00187CA0" w:rsidRDefault="00F46715" w14:paraId="5D2F9E43" w14:textId="1E34714C">
            <w:pPr>
              <w:pStyle w:val="TableTextCentered"/>
              <w:spacing w:before="20" w:after="20"/>
              <w:rPr>
                <w:rFonts w:cs="Arial"/>
                <w:sz w:val="22"/>
                <w:szCs w:val="22"/>
              </w:rPr>
            </w:pPr>
            <w:r w:rsidRPr="00187CA0">
              <w:rPr>
                <w:rFonts w:cs="Arial"/>
                <w:color w:val="000000"/>
                <w:sz w:val="22"/>
                <w:szCs w:val="22"/>
              </w:rPr>
              <w:t>4259</w:t>
            </w:r>
          </w:p>
        </w:tc>
        <w:tc>
          <w:tcPr>
            <w:tcW w:w="0" w:type="pct"/>
          </w:tcPr>
          <w:p w:rsidRPr="00187CA0" w:rsidR="00F46715" w:rsidDel="00952D3E" w:rsidP="00187CA0" w:rsidRDefault="00F46715" w14:paraId="06D7569F" w14:textId="05A3CEFD">
            <w:pPr>
              <w:pStyle w:val="TableTextCentered"/>
              <w:spacing w:before="20" w:after="20"/>
              <w:rPr>
                <w:rFonts w:cs="Arial"/>
                <w:sz w:val="22"/>
                <w:szCs w:val="22"/>
              </w:rPr>
            </w:pPr>
            <w:r w:rsidRPr="00187CA0">
              <w:rPr>
                <w:rFonts w:cs="Arial"/>
                <w:color w:val="000000"/>
                <w:sz w:val="22"/>
                <w:szCs w:val="22"/>
              </w:rPr>
              <w:t>5163</w:t>
            </w:r>
          </w:p>
        </w:tc>
      </w:tr>
      <w:tr w:rsidRPr="00CB655A" w:rsidR="008C340B" w:rsidTr="00187CA0" w14:paraId="7AA79669" w14:textId="77777777">
        <w:trPr>
          <w:cnfStyle w:val="000000100000" w:firstRow="0" w:lastRow="0" w:firstColumn="0" w:lastColumn="0" w:oddVBand="0" w:evenVBand="0" w:oddHBand="1" w:evenHBand="0" w:firstRowFirstColumn="0" w:firstRowLastColumn="0" w:lastRowFirstColumn="0" w:lastRowLastColumn="0"/>
        </w:trPr>
        <w:tc>
          <w:tcPr>
            <w:tcW w:w="0" w:type="pct"/>
          </w:tcPr>
          <w:p w:rsidRPr="00187CA0" w:rsidR="00F46715" w:rsidDel="00F73295" w:rsidP="00187CA0" w:rsidRDefault="00F46715" w14:paraId="669C6AD7" w14:textId="77777777">
            <w:pPr>
              <w:pStyle w:val="TableTextIndent"/>
              <w:spacing w:before="20" w:after="20" w:line="240" w:lineRule="auto"/>
              <w:ind w:left="0"/>
              <w:rPr>
                <w:rFonts w:cs="Arial"/>
                <w:b/>
                <w:sz w:val="22"/>
                <w:szCs w:val="22"/>
              </w:rPr>
            </w:pPr>
            <w:r w:rsidRPr="00187CA0">
              <w:rPr>
                <w:rFonts w:cs="Arial"/>
                <w:b/>
                <w:sz w:val="22"/>
                <w:szCs w:val="22"/>
              </w:rPr>
              <w:t>Written language Preference</w:t>
            </w:r>
          </w:p>
        </w:tc>
        <w:tc>
          <w:tcPr>
            <w:tcW w:w="0" w:type="pct"/>
          </w:tcPr>
          <w:p w:rsidRPr="00187CA0" w:rsidR="00F46715" w:rsidDel="00952D3E" w:rsidP="00187CA0" w:rsidRDefault="00F46715" w14:paraId="19BBA029" w14:textId="77777777">
            <w:pPr>
              <w:pStyle w:val="TableTextCentered"/>
              <w:spacing w:before="20" w:after="20"/>
              <w:rPr>
                <w:rFonts w:cs="Arial"/>
                <w:sz w:val="22"/>
                <w:szCs w:val="22"/>
              </w:rPr>
            </w:pPr>
          </w:p>
        </w:tc>
        <w:tc>
          <w:tcPr>
            <w:tcW w:w="0" w:type="pct"/>
          </w:tcPr>
          <w:p w:rsidRPr="00187CA0" w:rsidR="00F46715" w:rsidDel="00952D3E" w:rsidP="00187CA0" w:rsidRDefault="00F46715" w14:paraId="4DFC0781" w14:textId="77777777">
            <w:pPr>
              <w:pStyle w:val="TableTextCentered"/>
              <w:spacing w:before="20" w:after="20"/>
              <w:rPr>
                <w:rFonts w:cs="Arial"/>
                <w:sz w:val="22"/>
                <w:szCs w:val="22"/>
              </w:rPr>
            </w:pPr>
          </w:p>
        </w:tc>
        <w:tc>
          <w:tcPr>
            <w:tcW w:w="0" w:type="pct"/>
          </w:tcPr>
          <w:p w:rsidRPr="00187CA0" w:rsidR="00F46715" w:rsidDel="00952D3E" w:rsidP="00187CA0" w:rsidRDefault="00F46715" w14:paraId="58B8CC0F" w14:textId="77777777">
            <w:pPr>
              <w:pStyle w:val="TableTextCentered"/>
              <w:spacing w:before="20" w:after="20"/>
              <w:rPr>
                <w:rFonts w:cs="Arial"/>
                <w:sz w:val="22"/>
                <w:szCs w:val="22"/>
              </w:rPr>
            </w:pPr>
          </w:p>
        </w:tc>
        <w:tc>
          <w:tcPr>
            <w:tcW w:w="0" w:type="pct"/>
          </w:tcPr>
          <w:p w:rsidRPr="00187CA0" w:rsidR="00F46715" w:rsidDel="00952D3E" w:rsidP="00187CA0" w:rsidRDefault="00F46715" w14:paraId="44794061" w14:textId="77777777">
            <w:pPr>
              <w:pStyle w:val="TableTextCentered"/>
              <w:spacing w:before="20" w:after="20"/>
              <w:rPr>
                <w:rFonts w:cs="Arial"/>
                <w:sz w:val="22"/>
                <w:szCs w:val="22"/>
              </w:rPr>
            </w:pPr>
          </w:p>
        </w:tc>
      </w:tr>
      <w:tr w:rsidRPr="00CB655A" w:rsidR="008C340B" w:rsidTr="00187CA0" w14:paraId="4A043277" w14:textId="77777777">
        <w:tc>
          <w:tcPr>
            <w:tcW w:w="0" w:type="pct"/>
          </w:tcPr>
          <w:p w:rsidRPr="00187CA0" w:rsidR="00F46715" w:rsidDel="00F73295" w:rsidP="00187CA0" w:rsidRDefault="00F46715" w14:paraId="0A423DCC" w14:textId="77777777">
            <w:pPr>
              <w:pStyle w:val="TableTextIndent"/>
              <w:spacing w:before="20" w:after="20" w:line="240" w:lineRule="auto"/>
              <w:rPr>
                <w:rFonts w:cs="Arial"/>
                <w:sz w:val="22"/>
                <w:szCs w:val="22"/>
              </w:rPr>
            </w:pPr>
            <w:r w:rsidRPr="00187CA0">
              <w:rPr>
                <w:rFonts w:cs="Arial"/>
                <w:color w:val="000000"/>
                <w:sz w:val="22"/>
                <w:szCs w:val="22"/>
              </w:rPr>
              <w:t>Chinese</w:t>
            </w:r>
          </w:p>
        </w:tc>
        <w:tc>
          <w:tcPr>
            <w:tcW w:w="0" w:type="pct"/>
          </w:tcPr>
          <w:p w:rsidRPr="00187CA0" w:rsidR="00F46715" w:rsidDel="00952D3E" w:rsidP="00187CA0" w:rsidRDefault="00F46715" w14:paraId="2A497422" w14:textId="77777777">
            <w:pPr>
              <w:pStyle w:val="TableTextCentered"/>
              <w:spacing w:before="20" w:after="20"/>
              <w:rPr>
                <w:rFonts w:cs="Arial"/>
                <w:sz w:val="22"/>
                <w:szCs w:val="22"/>
              </w:rPr>
            </w:pPr>
            <w:r w:rsidRPr="00187CA0">
              <w:rPr>
                <w:rFonts w:cs="Arial"/>
                <w:color w:val="000000"/>
                <w:sz w:val="22"/>
                <w:szCs w:val="22"/>
              </w:rPr>
              <w:t>22.8%</w:t>
            </w:r>
          </w:p>
        </w:tc>
        <w:tc>
          <w:tcPr>
            <w:tcW w:w="0" w:type="pct"/>
          </w:tcPr>
          <w:p w:rsidRPr="00187CA0" w:rsidR="00F46715" w:rsidDel="00952D3E" w:rsidP="00187CA0" w:rsidRDefault="00F46715" w14:paraId="5EF8F898" w14:textId="09471EBA">
            <w:pPr>
              <w:pStyle w:val="TableTextCentered"/>
              <w:spacing w:before="20" w:after="20"/>
              <w:rPr>
                <w:rFonts w:cs="Arial"/>
                <w:sz w:val="22"/>
                <w:szCs w:val="22"/>
              </w:rPr>
            </w:pPr>
            <w:r w:rsidRPr="00187CA0">
              <w:rPr>
                <w:sz w:val="22"/>
                <w:szCs w:val="22"/>
              </w:rPr>
              <w:t>121</w:t>
            </w:r>
          </w:p>
        </w:tc>
        <w:tc>
          <w:tcPr>
            <w:tcW w:w="0" w:type="pct"/>
          </w:tcPr>
          <w:p w:rsidRPr="00187CA0" w:rsidR="00F46715" w:rsidDel="00952D3E" w:rsidP="00187CA0" w:rsidRDefault="00F46715" w14:paraId="1065BA8F" w14:textId="767B158C">
            <w:pPr>
              <w:pStyle w:val="TableTextCentered"/>
              <w:spacing w:before="20" w:after="20"/>
              <w:rPr>
                <w:rFonts w:cs="Arial"/>
                <w:sz w:val="22"/>
                <w:szCs w:val="22"/>
              </w:rPr>
            </w:pPr>
            <w:r w:rsidRPr="00187CA0">
              <w:rPr>
                <w:sz w:val="22"/>
                <w:szCs w:val="22"/>
              </w:rPr>
              <w:t>531</w:t>
            </w:r>
          </w:p>
        </w:tc>
        <w:tc>
          <w:tcPr>
            <w:tcW w:w="0" w:type="pct"/>
          </w:tcPr>
          <w:p w:rsidRPr="00187CA0" w:rsidR="00F46715" w:rsidDel="00952D3E" w:rsidP="00187CA0" w:rsidRDefault="00F46715" w14:paraId="29B2C389" w14:textId="1A8B08DC">
            <w:pPr>
              <w:pStyle w:val="TableTextCentered"/>
              <w:spacing w:before="20" w:after="20"/>
              <w:rPr>
                <w:rFonts w:cs="Arial"/>
                <w:sz w:val="22"/>
                <w:szCs w:val="22"/>
              </w:rPr>
            </w:pPr>
            <w:r w:rsidRPr="00187CA0">
              <w:rPr>
                <w:sz w:val="22"/>
                <w:szCs w:val="22"/>
              </w:rPr>
              <w:t>798</w:t>
            </w:r>
          </w:p>
        </w:tc>
      </w:tr>
      <w:tr w:rsidRPr="00CB655A" w:rsidR="008C340B" w:rsidTr="00187CA0" w14:paraId="20A4A2B0" w14:textId="77777777">
        <w:trPr>
          <w:cnfStyle w:val="000000100000" w:firstRow="0" w:lastRow="0" w:firstColumn="0" w:lastColumn="0" w:oddVBand="0" w:evenVBand="0" w:oddHBand="1" w:evenHBand="0" w:firstRowFirstColumn="0" w:firstRowLastColumn="0" w:lastRowFirstColumn="0" w:lastRowLastColumn="0"/>
        </w:trPr>
        <w:tc>
          <w:tcPr>
            <w:tcW w:w="0" w:type="pct"/>
          </w:tcPr>
          <w:p w:rsidRPr="00187CA0" w:rsidR="00F46715" w:rsidDel="00F73295" w:rsidP="00187CA0" w:rsidRDefault="00F46715" w14:paraId="1E10D4F3" w14:textId="77777777">
            <w:pPr>
              <w:pStyle w:val="TableTextIndent"/>
              <w:spacing w:before="20" w:after="20" w:line="240" w:lineRule="auto"/>
              <w:rPr>
                <w:rFonts w:cs="Arial"/>
                <w:sz w:val="22"/>
                <w:szCs w:val="22"/>
              </w:rPr>
            </w:pPr>
            <w:r w:rsidRPr="00187CA0">
              <w:rPr>
                <w:rFonts w:cs="Arial"/>
                <w:color w:val="000000"/>
                <w:sz w:val="22"/>
                <w:szCs w:val="22"/>
              </w:rPr>
              <w:t>English</w:t>
            </w:r>
          </w:p>
        </w:tc>
        <w:tc>
          <w:tcPr>
            <w:tcW w:w="0" w:type="pct"/>
          </w:tcPr>
          <w:p w:rsidRPr="00187CA0" w:rsidR="00F46715" w:rsidDel="00952D3E" w:rsidP="00187CA0" w:rsidRDefault="00F46715" w14:paraId="06C64054" w14:textId="77777777">
            <w:pPr>
              <w:pStyle w:val="TableTextCentered"/>
              <w:spacing w:before="20" w:after="20"/>
              <w:rPr>
                <w:rFonts w:cs="Arial"/>
                <w:sz w:val="22"/>
                <w:szCs w:val="22"/>
              </w:rPr>
            </w:pPr>
            <w:r w:rsidRPr="00187CA0">
              <w:rPr>
                <w:rFonts w:cs="Arial"/>
                <w:color w:val="000000"/>
                <w:sz w:val="22"/>
                <w:szCs w:val="22"/>
              </w:rPr>
              <w:t>22.8%</w:t>
            </w:r>
          </w:p>
        </w:tc>
        <w:tc>
          <w:tcPr>
            <w:tcW w:w="0" w:type="pct"/>
          </w:tcPr>
          <w:p w:rsidRPr="00187CA0" w:rsidR="00F46715" w:rsidDel="00952D3E" w:rsidP="00187CA0" w:rsidRDefault="00F46715" w14:paraId="7E9E8604" w14:textId="379C30EA">
            <w:pPr>
              <w:pStyle w:val="TableTextCentered"/>
              <w:spacing w:before="20" w:after="20"/>
              <w:rPr>
                <w:rFonts w:cs="Arial"/>
                <w:sz w:val="22"/>
                <w:szCs w:val="22"/>
              </w:rPr>
            </w:pPr>
            <w:r w:rsidRPr="00187CA0">
              <w:rPr>
                <w:rFonts w:cs="Arial"/>
                <w:color w:val="000000"/>
                <w:sz w:val="22"/>
                <w:szCs w:val="22"/>
              </w:rPr>
              <w:t>14143</w:t>
            </w:r>
          </w:p>
        </w:tc>
        <w:tc>
          <w:tcPr>
            <w:tcW w:w="0" w:type="pct"/>
          </w:tcPr>
          <w:p w:rsidRPr="00187CA0" w:rsidR="00F46715" w:rsidDel="00952D3E" w:rsidP="00187CA0" w:rsidRDefault="00F46715" w14:paraId="22884DCD" w14:textId="45EBC7E6">
            <w:pPr>
              <w:pStyle w:val="TableTextCentered"/>
              <w:spacing w:before="20" w:after="20"/>
              <w:rPr>
                <w:rFonts w:cs="Arial"/>
                <w:sz w:val="22"/>
                <w:szCs w:val="22"/>
              </w:rPr>
            </w:pPr>
            <w:r w:rsidRPr="00187CA0">
              <w:rPr>
                <w:rFonts w:cs="Arial"/>
                <w:color w:val="000000"/>
                <w:sz w:val="22"/>
                <w:szCs w:val="22"/>
              </w:rPr>
              <w:t>62115</w:t>
            </w:r>
          </w:p>
        </w:tc>
        <w:tc>
          <w:tcPr>
            <w:tcW w:w="0" w:type="pct"/>
          </w:tcPr>
          <w:p w:rsidRPr="00187CA0" w:rsidR="00F46715" w:rsidDel="00952D3E" w:rsidP="00187CA0" w:rsidRDefault="00F46715" w14:paraId="621D7F2C" w14:textId="5823FB21">
            <w:pPr>
              <w:pStyle w:val="TableTextCentered"/>
              <w:spacing w:before="20" w:after="20"/>
              <w:rPr>
                <w:rFonts w:cs="Arial"/>
                <w:sz w:val="22"/>
                <w:szCs w:val="22"/>
              </w:rPr>
            </w:pPr>
            <w:r w:rsidRPr="00187CA0">
              <w:rPr>
                <w:rFonts w:cs="Arial"/>
                <w:color w:val="000000"/>
                <w:sz w:val="22"/>
                <w:szCs w:val="22"/>
              </w:rPr>
              <w:t>81631</w:t>
            </w:r>
          </w:p>
        </w:tc>
      </w:tr>
      <w:tr w:rsidRPr="00CB655A" w:rsidR="008C340B" w:rsidTr="00187CA0" w14:paraId="7C6EDD6C" w14:textId="77777777">
        <w:tc>
          <w:tcPr>
            <w:tcW w:w="0" w:type="pct"/>
          </w:tcPr>
          <w:p w:rsidRPr="00187CA0" w:rsidR="00F46715" w:rsidDel="00F73295" w:rsidP="00187CA0" w:rsidRDefault="00F46715" w14:paraId="6701FC66" w14:textId="77777777">
            <w:pPr>
              <w:pStyle w:val="TableTextIndent"/>
              <w:spacing w:before="20" w:after="20" w:line="240" w:lineRule="auto"/>
              <w:rPr>
                <w:rFonts w:cs="Arial"/>
                <w:sz w:val="22"/>
                <w:szCs w:val="22"/>
              </w:rPr>
            </w:pPr>
            <w:r w:rsidRPr="00187CA0">
              <w:rPr>
                <w:rFonts w:cs="Arial"/>
                <w:color w:val="000000"/>
                <w:sz w:val="22"/>
                <w:szCs w:val="22"/>
              </w:rPr>
              <w:t>Missing</w:t>
            </w:r>
          </w:p>
        </w:tc>
        <w:tc>
          <w:tcPr>
            <w:tcW w:w="0" w:type="pct"/>
          </w:tcPr>
          <w:p w:rsidRPr="00187CA0" w:rsidR="00F46715" w:rsidDel="00952D3E" w:rsidP="00187CA0" w:rsidRDefault="00F46715" w14:paraId="523CB350" w14:textId="77777777">
            <w:pPr>
              <w:pStyle w:val="TableTextCentered"/>
              <w:spacing w:before="20" w:after="20"/>
              <w:rPr>
                <w:rFonts w:cs="Arial"/>
                <w:sz w:val="22"/>
                <w:szCs w:val="22"/>
              </w:rPr>
            </w:pPr>
            <w:r w:rsidRPr="00187CA0">
              <w:rPr>
                <w:rFonts w:cs="Arial"/>
                <w:color w:val="000000"/>
                <w:sz w:val="22"/>
                <w:szCs w:val="22"/>
              </w:rPr>
              <w:t>23.3%</w:t>
            </w:r>
          </w:p>
        </w:tc>
        <w:tc>
          <w:tcPr>
            <w:tcW w:w="0" w:type="pct"/>
          </w:tcPr>
          <w:p w:rsidRPr="00187CA0" w:rsidR="00F46715" w:rsidDel="00952D3E" w:rsidP="00187CA0" w:rsidRDefault="00F46715" w14:paraId="7DB7F13B" w14:textId="1C0788D8">
            <w:pPr>
              <w:pStyle w:val="TableTextCentered"/>
              <w:spacing w:before="20" w:after="20"/>
              <w:rPr>
                <w:rFonts w:cs="Arial"/>
                <w:sz w:val="22"/>
                <w:szCs w:val="22"/>
              </w:rPr>
            </w:pPr>
            <w:r w:rsidRPr="00187CA0">
              <w:rPr>
                <w:rFonts w:cs="Arial"/>
                <w:color w:val="000000"/>
                <w:sz w:val="22"/>
                <w:szCs w:val="22"/>
              </w:rPr>
              <w:t>34622</w:t>
            </w:r>
          </w:p>
        </w:tc>
        <w:tc>
          <w:tcPr>
            <w:tcW w:w="0" w:type="pct"/>
          </w:tcPr>
          <w:p w:rsidRPr="00187CA0" w:rsidR="00F46715" w:rsidDel="00952D3E" w:rsidP="00187CA0" w:rsidRDefault="00F46715" w14:paraId="14AE573A" w14:textId="7BD9C6D6">
            <w:pPr>
              <w:pStyle w:val="TableTextCentered"/>
              <w:spacing w:before="20" w:after="20"/>
              <w:rPr>
                <w:rFonts w:cs="Arial"/>
                <w:sz w:val="22"/>
                <w:szCs w:val="22"/>
              </w:rPr>
            </w:pPr>
            <w:r w:rsidRPr="00187CA0">
              <w:rPr>
                <w:rFonts w:cs="Arial"/>
                <w:color w:val="000000"/>
                <w:sz w:val="22"/>
                <w:szCs w:val="22"/>
              </w:rPr>
              <w:t>148616</w:t>
            </w:r>
          </w:p>
        </w:tc>
        <w:tc>
          <w:tcPr>
            <w:tcW w:w="0" w:type="pct"/>
          </w:tcPr>
          <w:p w:rsidRPr="00187CA0" w:rsidR="00F46715" w:rsidDel="00952D3E" w:rsidP="00187CA0" w:rsidRDefault="00F46715" w14:paraId="7F550A08" w14:textId="47E1A90F">
            <w:pPr>
              <w:pStyle w:val="TableTextCentered"/>
              <w:spacing w:before="20" w:after="20"/>
              <w:rPr>
                <w:rFonts w:cs="Arial"/>
                <w:sz w:val="22"/>
                <w:szCs w:val="22"/>
              </w:rPr>
            </w:pPr>
            <w:r w:rsidRPr="00187CA0">
              <w:rPr>
                <w:rFonts w:cs="Arial"/>
                <w:color w:val="000000"/>
                <w:sz w:val="22"/>
                <w:szCs w:val="22"/>
              </w:rPr>
              <w:t>200444</w:t>
            </w:r>
          </w:p>
        </w:tc>
      </w:tr>
      <w:tr w:rsidRPr="00CB655A" w:rsidR="008C340B" w:rsidTr="00187CA0" w14:paraId="5CC5464E" w14:textId="77777777">
        <w:trPr>
          <w:cnfStyle w:val="000000100000" w:firstRow="0" w:lastRow="0" w:firstColumn="0" w:lastColumn="0" w:oddVBand="0" w:evenVBand="0" w:oddHBand="1" w:evenHBand="0" w:firstRowFirstColumn="0" w:firstRowLastColumn="0" w:lastRowFirstColumn="0" w:lastRowLastColumn="0"/>
        </w:trPr>
        <w:tc>
          <w:tcPr>
            <w:tcW w:w="0" w:type="pct"/>
          </w:tcPr>
          <w:p w:rsidRPr="00187CA0" w:rsidR="00F46715" w:rsidDel="00F73295" w:rsidP="00187CA0" w:rsidRDefault="00F46715" w14:paraId="443176A3" w14:textId="77777777">
            <w:pPr>
              <w:pStyle w:val="TableTextIndent"/>
              <w:spacing w:before="20" w:after="20" w:line="240" w:lineRule="auto"/>
              <w:rPr>
                <w:rFonts w:cs="Arial"/>
                <w:sz w:val="22"/>
                <w:szCs w:val="22"/>
              </w:rPr>
            </w:pPr>
            <w:r w:rsidRPr="00187CA0">
              <w:rPr>
                <w:rFonts w:cs="Arial"/>
                <w:color w:val="000000"/>
                <w:sz w:val="22"/>
                <w:szCs w:val="22"/>
              </w:rPr>
              <w:t>Other</w:t>
            </w:r>
          </w:p>
        </w:tc>
        <w:tc>
          <w:tcPr>
            <w:tcW w:w="0" w:type="pct"/>
          </w:tcPr>
          <w:p w:rsidRPr="00187CA0" w:rsidR="00F46715" w:rsidDel="00952D3E" w:rsidP="00187CA0" w:rsidRDefault="00F46715" w14:paraId="38A1358A" w14:textId="77777777">
            <w:pPr>
              <w:pStyle w:val="TableTextCentered"/>
              <w:spacing w:before="20" w:after="20"/>
              <w:rPr>
                <w:rFonts w:cs="Arial"/>
                <w:sz w:val="22"/>
                <w:szCs w:val="22"/>
              </w:rPr>
            </w:pPr>
            <w:r w:rsidRPr="00187CA0">
              <w:rPr>
                <w:rFonts w:cs="Arial"/>
                <w:color w:val="000000"/>
                <w:sz w:val="22"/>
                <w:szCs w:val="22"/>
              </w:rPr>
              <w:t>23.5%</w:t>
            </w:r>
          </w:p>
        </w:tc>
        <w:tc>
          <w:tcPr>
            <w:tcW w:w="0" w:type="pct"/>
          </w:tcPr>
          <w:p w:rsidRPr="00187CA0" w:rsidR="00F46715" w:rsidDel="00952D3E" w:rsidP="00187CA0" w:rsidRDefault="00F46715" w14:paraId="1B8FBF4F" w14:textId="672D255A">
            <w:pPr>
              <w:pStyle w:val="TableTextCentered"/>
              <w:spacing w:before="20" w:after="20"/>
              <w:rPr>
                <w:rFonts w:cs="Arial"/>
                <w:sz w:val="22"/>
                <w:szCs w:val="22"/>
              </w:rPr>
            </w:pPr>
            <w:r w:rsidRPr="00187CA0">
              <w:rPr>
                <w:rFonts w:cs="Arial"/>
                <w:color w:val="000000"/>
                <w:sz w:val="22"/>
                <w:szCs w:val="22"/>
              </w:rPr>
              <w:t>1819</w:t>
            </w:r>
          </w:p>
        </w:tc>
        <w:tc>
          <w:tcPr>
            <w:tcW w:w="0" w:type="pct"/>
          </w:tcPr>
          <w:p w:rsidRPr="00187CA0" w:rsidR="00F46715" w:rsidDel="00952D3E" w:rsidP="00187CA0" w:rsidRDefault="00F46715" w14:paraId="74AAFACF" w14:textId="7ADB970A">
            <w:pPr>
              <w:pStyle w:val="TableTextCentered"/>
              <w:spacing w:before="20" w:after="20"/>
              <w:rPr>
                <w:rFonts w:cs="Arial"/>
                <w:sz w:val="22"/>
                <w:szCs w:val="22"/>
              </w:rPr>
            </w:pPr>
            <w:r w:rsidRPr="00187CA0">
              <w:rPr>
                <w:rFonts w:cs="Arial"/>
                <w:color w:val="000000"/>
                <w:sz w:val="22"/>
                <w:szCs w:val="22"/>
              </w:rPr>
              <w:t>7727</w:t>
            </w:r>
          </w:p>
        </w:tc>
        <w:tc>
          <w:tcPr>
            <w:tcW w:w="0" w:type="pct"/>
          </w:tcPr>
          <w:p w:rsidRPr="00187CA0" w:rsidR="00F46715" w:rsidDel="00952D3E" w:rsidP="00187CA0" w:rsidRDefault="00F46715" w14:paraId="5E64D17B" w14:textId="03D24C67">
            <w:pPr>
              <w:pStyle w:val="TableTextCentered"/>
              <w:spacing w:before="20" w:after="20"/>
              <w:rPr>
                <w:rFonts w:cs="Arial"/>
                <w:sz w:val="22"/>
                <w:szCs w:val="22"/>
              </w:rPr>
            </w:pPr>
            <w:r w:rsidRPr="00187CA0">
              <w:rPr>
                <w:rFonts w:cs="Arial"/>
                <w:color w:val="000000"/>
                <w:sz w:val="22"/>
                <w:szCs w:val="22"/>
              </w:rPr>
              <w:t>10665</w:t>
            </w:r>
          </w:p>
        </w:tc>
      </w:tr>
      <w:tr w:rsidRPr="00CB655A" w:rsidR="008C340B" w:rsidTr="00187CA0" w14:paraId="3F585296" w14:textId="77777777">
        <w:tc>
          <w:tcPr>
            <w:tcW w:w="0" w:type="pct"/>
          </w:tcPr>
          <w:p w:rsidRPr="00187CA0" w:rsidR="00F46715" w:rsidDel="00F73295" w:rsidP="00187CA0" w:rsidRDefault="00F46715" w14:paraId="17270A63" w14:textId="77777777">
            <w:pPr>
              <w:pStyle w:val="TableTextIndent"/>
              <w:spacing w:before="20" w:after="20" w:line="240" w:lineRule="auto"/>
              <w:rPr>
                <w:rFonts w:cs="Arial"/>
                <w:sz w:val="22"/>
                <w:szCs w:val="22"/>
              </w:rPr>
            </w:pPr>
            <w:r w:rsidRPr="00187CA0">
              <w:rPr>
                <w:rFonts w:cs="Arial"/>
                <w:color w:val="000000"/>
                <w:sz w:val="22"/>
                <w:szCs w:val="22"/>
              </w:rPr>
              <w:t>Spanish</w:t>
            </w:r>
          </w:p>
        </w:tc>
        <w:tc>
          <w:tcPr>
            <w:tcW w:w="0" w:type="pct"/>
          </w:tcPr>
          <w:p w:rsidRPr="00187CA0" w:rsidR="00F46715" w:rsidDel="00952D3E" w:rsidP="00187CA0" w:rsidRDefault="00F46715" w14:paraId="4FC62898" w14:textId="77777777">
            <w:pPr>
              <w:pStyle w:val="TableTextCentered"/>
              <w:spacing w:before="20" w:after="20"/>
              <w:rPr>
                <w:rFonts w:cs="Arial"/>
                <w:sz w:val="22"/>
                <w:szCs w:val="22"/>
              </w:rPr>
            </w:pPr>
            <w:r w:rsidRPr="00187CA0">
              <w:rPr>
                <w:rFonts w:cs="Arial"/>
                <w:color w:val="000000"/>
                <w:sz w:val="22"/>
                <w:szCs w:val="22"/>
              </w:rPr>
              <w:t>26.5%</w:t>
            </w:r>
          </w:p>
        </w:tc>
        <w:tc>
          <w:tcPr>
            <w:tcW w:w="0" w:type="pct"/>
          </w:tcPr>
          <w:p w:rsidRPr="00187CA0" w:rsidR="00F46715" w:rsidDel="00952D3E" w:rsidP="00187CA0" w:rsidRDefault="00F46715" w14:paraId="001024A4" w14:textId="2F0FBBA9">
            <w:pPr>
              <w:pStyle w:val="TableTextCentered"/>
              <w:spacing w:before="20" w:after="20"/>
              <w:rPr>
                <w:rFonts w:cs="Arial"/>
                <w:sz w:val="22"/>
                <w:szCs w:val="22"/>
              </w:rPr>
            </w:pPr>
            <w:r w:rsidRPr="00187CA0">
              <w:rPr>
                <w:sz w:val="22"/>
                <w:szCs w:val="22"/>
              </w:rPr>
              <w:t>977</w:t>
            </w:r>
          </w:p>
        </w:tc>
        <w:tc>
          <w:tcPr>
            <w:tcW w:w="0" w:type="pct"/>
          </w:tcPr>
          <w:p w:rsidRPr="00187CA0" w:rsidR="00F46715" w:rsidDel="00952D3E" w:rsidP="00187CA0" w:rsidRDefault="00F46715" w14:paraId="065A5DC1" w14:textId="4EA4A269">
            <w:pPr>
              <w:pStyle w:val="TableTextCentered"/>
              <w:spacing w:before="20" w:after="20"/>
              <w:rPr>
                <w:rFonts w:cs="Arial"/>
                <w:sz w:val="22"/>
                <w:szCs w:val="22"/>
              </w:rPr>
            </w:pPr>
            <w:r w:rsidRPr="00187CA0">
              <w:rPr>
                <w:rFonts w:cs="Arial"/>
                <w:color w:val="000000"/>
                <w:sz w:val="22"/>
                <w:szCs w:val="22"/>
              </w:rPr>
              <w:t>3687</w:t>
            </w:r>
          </w:p>
        </w:tc>
        <w:tc>
          <w:tcPr>
            <w:tcW w:w="0" w:type="pct"/>
          </w:tcPr>
          <w:p w:rsidRPr="00187CA0" w:rsidR="00F46715" w:rsidDel="00952D3E" w:rsidP="00187CA0" w:rsidRDefault="00F46715" w14:paraId="53CB751A" w14:textId="4D70A9A5">
            <w:pPr>
              <w:pStyle w:val="TableTextCentered"/>
              <w:spacing w:before="20" w:after="20"/>
              <w:rPr>
                <w:rFonts w:cs="Arial"/>
                <w:sz w:val="22"/>
                <w:szCs w:val="22"/>
              </w:rPr>
            </w:pPr>
            <w:r w:rsidRPr="00187CA0">
              <w:rPr>
                <w:rFonts w:cs="Arial"/>
                <w:color w:val="000000"/>
                <w:sz w:val="22"/>
                <w:szCs w:val="22"/>
              </w:rPr>
              <w:t>4405</w:t>
            </w:r>
          </w:p>
        </w:tc>
      </w:tr>
    </w:tbl>
    <w:bookmarkEnd w:id="39"/>
    <w:p w:rsidR="00D6610E" w:rsidP="00187CA0" w:rsidRDefault="008E13F8" w14:paraId="1EA28127" w14:textId="0A9D7020">
      <w:pPr>
        <w:spacing w:before="120" w:after="120"/>
        <w:rPr>
          <w:rFonts w:cs="Times New Roman"/>
          <w:szCs w:val="24"/>
        </w:rPr>
      </w:pPr>
      <w:r>
        <w:rPr>
          <w:rFonts w:cs="Times New Roman"/>
          <w:szCs w:val="24"/>
        </w:rPr>
        <w:t xml:space="preserve">Similar to previous survey administration years, </w:t>
      </w:r>
      <w:r w:rsidR="0005307E">
        <w:rPr>
          <w:rFonts w:cs="Times New Roman"/>
          <w:szCs w:val="24"/>
        </w:rPr>
        <w:t xml:space="preserve">response rates were lower among younger enrollees (ages 44 and below) and higher among older enrollees (ages 55 and more). In addition, the response rate was higher among female sampled enrollees. </w:t>
      </w:r>
    </w:p>
    <w:p w:rsidR="00F177C2" w:rsidP="005E2AB2" w:rsidRDefault="00A63D26" w14:paraId="5537E3F2" w14:textId="525FADF0">
      <w:pPr>
        <w:pStyle w:val="1-BodyText"/>
        <w:rPr>
          <w:rFonts w:ascii="Times New Roman" w:hAnsi="Times New Roman"/>
          <w:sz w:val="24"/>
        </w:rPr>
      </w:pPr>
      <w:r w:rsidRPr="2F19BFBF">
        <w:rPr>
          <w:rFonts w:ascii="Times New Roman" w:hAnsi="Times New Roman"/>
          <w:sz w:val="24"/>
        </w:rPr>
        <w:t xml:space="preserve">The Project Team </w:t>
      </w:r>
      <w:r w:rsidRPr="2F19BFBF" w:rsidR="0005307E">
        <w:rPr>
          <w:rFonts w:ascii="Times New Roman" w:hAnsi="Times New Roman"/>
          <w:sz w:val="24"/>
        </w:rPr>
        <w:t xml:space="preserve">then </w:t>
      </w:r>
      <w:r w:rsidRPr="2F19BFBF">
        <w:rPr>
          <w:rFonts w:ascii="Times New Roman" w:hAnsi="Times New Roman"/>
          <w:sz w:val="24"/>
        </w:rPr>
        <w:t xml:space="preserve">used a sample-weighted multivariable logistic regression model to </w:t>
      </w:r>
      <w:r w:rsidRPr="005E2AB2">
        <w:rPr>
          <w:rFonts w:ascii="Times New Roman" w:hAnsi="Times New Roman"/>
          <w:sz w:val="24"/>
        </w:rPr>
        <w:t xml:space="preserve">estimate the probability of completing a survey and assess whether the </w:t>
      </w:r>
      <w:r w:rsidRPr="005E2AB2" w:rsidR="05BBA829">
        <w:rPr>
          <w:rFonts w:ascii="Times New Roman" w:hAnsi="Times New Roman"/>
          <w:sz w:val="24"/>
        </w:rPr>
        <w:t xml:space="preserve">respondent </w:t>
      </w:r>
      <w:r w:rsidRPr="005E2AB2">
        <w:rPr>
          <w:rFonts w:ascii="Times New Roman" w:hAnsi="Times New Roman"/>
          <w:sz w:val="24"/>
        </w:rPr>
        <w:t xml:space="preserve">characteristics reviewed </w:t>
      </w:r>
      <w:r w:rsidRPr="005E2AB2" w:rsidR="7EE13291">
        <w:rPr>
          <w:rFonts w:ascii="Times New Roman" w:hAnsi="Times New Roman"/>
          <w:sz w:val="24"/>
        </w:rPr>
        <w:t xml:space="preserve">examined </w:t>
      </w:r>
      <w:r w:rsidRPr="005E2AB2">
        <w:rPr>
          <w:rFonts w:ascii="Times New Roman" w:hAnsi="Times New Roman"/>
          <w:sz w:val="24"/>
        </w:rPr>
        <w:t>in the previous section were significantly associated with survey response or nonresponse</w:t>
      </w:r>
      <w:r w:rsidRPr="005E2AB2" w:rsidR="74975456">
        <w:rPr>
          <w:rFonts w:ascii="Times New Roman" w:hAnsi="Times New Roman"/>
          <w:sz w:val="24"/>
        </w:rPr>
        <w:t>, controlling for the impact of other respondent characteristics</w:t>
      </w:r>
      <w:r w:rsidRPr="005E2AB2" w:rsidR="00867B7D">
        <w:rPr>
          <w:rFonts w:ascii="Times New Roman" w:hAnsi="Times New Roman"/>
          <w:sz w:val="24"/>
        </w:rPr>
        <w:t xml:space="preserve">. </w:t>
      </w:r>
    </w:p>
    <w:p w:rsidRPr="005E2AB2" w:rsidR="00D6610E" w:rsidP="590C142F" w:rsidRDefault="00867B7D" w14:paraId="7901C078" w14:textId="60DD9B37">
      <w:pPr>
        <w:pStyle w:val="1-BodyText"/>
        <w:rPr>
          <w:rFonts w:ascii="Times New Roman" w:hAnsi="Times New Roman"/>
          <w:sz w:val="24"/>
        </w:rPr>
      </w:pPr>
      <w:r w:rsidRPr="590C142F">
        <w:rPr>
          <w:rFonts w:ascii="Times New Roman" w:hAnsi="Times New Roman"/>
          <w:sz w:val="24"/>
        </w:rPr>
        <w:t xml:space="preserve">The </w:t>
      </w:r>
      <w:r w:rsidRPr="590C142F" w:rsidR="00F177C2">
        <w:rPr>
          <w:rFonts w:ascii="Times New Roman" w:hAnsi="Times New Roman"/>
          <w:sz w:val="24"/>
        </w:rPr>
        <w:t xml:space="preserve">team did not adjust the </w:t>
      </w:r>
      <w:r w:rsidRPr="590C142F">
        <w:rPr>
          <w:rFonts w:ascii="Times New Roman" w:hAnsi="Times New Roman"/>
          <w:sz w:val="24"/>
        </w:rPr>
        <w:t>regression with the survey weights because nonresponse was contained to only those in the sample (</w:t>
      </w:r>
      <w:r w:rsidRPr="590C142F" w:rsidR="00E852DF">
        <w:rPr>
          <w:rFonts w:ascii="Times New Roman" w:hAnsi="Times New Roman"/>
          <w:sz w:val="24"/>
        </w:rPr>
        <w:t>i</w:t>
      </w:r>
      <w:r w:rsidRPr="590C142F">
        <w:rPr>
          <w:rFonts w:ascii="Times New Roman" w:hAnsi="Times New Roman"/>
          <w:sz w:val="24"/>
        </w:rPr>
        <w:t xml:space="preserve">.e., those who had an opportunity to respond/not respond). </w:t>
      </w:r>
      <w:r w:rsidRPr="590C142F" w:rsidR="00A63D26">
        <w:rPr>
          <w:rFonts w:ascii="Times New Roman" w:hAnsi="Times New Roman"/>
          <w:sz w:val="24"/>
        </w:rPr>
        <w:t>The logistic regression model included predictors for enrollee gender, age, written and spoken language preference,</w:t>
      </w:r>
      <w:r w:rsidRPr="590C142F" w:rsidR="0089646F">
        <w:rPr>
          <w:rFonts w:ascii="Times New Roman" w:hAnsi="Times New Roman"/>
          <w:sz w:val="24"/>
        </w:rPr>
        <w:t xml:space="preserve"> and</w:t>
      </w:r>
      <w:r w:rsidRPr="590C142F" w:rsidR="00A63D26">
        <w:rPr>
          <w:rFonts w:ascii="Times New Roman" w:hAnsi="Times New Roman"/>
          <w:sz w:val="24"/>
        </w:rPr>
        <w:t xml:space="preserve"> </w:t>
      </w:r>
      <w:r w:rsidRPr="590C142F" w:rsidR="008E3563">
        <w:rPr>
          <w:rFonts w:ascii="Times New Roman" w:hAnsi="Times New Roman"/>
          <w:sz w:val="24"/>
        </w:rPr>
        <w:t>C</w:t>
      </w:r>
      <w:r w:rsidRPr="590C142F" w:rsidR="00A63D26">
        <w:rPr>
          <w:rFonts w:ascii="Times New Roman" w:hAnsi="Times New Roman"/>
          <w:sz w:val="24"/>
        </w:rPr>
        <w:t xml:space="preserve">ensus division. The odds ratio </w:t>
      </w:r>
      <w:r w:rsidRPr="590C142F" w:rsidR="74536FF7">
        <w:rPr>
          <w:rFonts w:ascii="Times New Roman" w:hAnsi="Times New Roman"/>
          <w:sz w:val="24"/>
        </w:rPr>
        <w:t>and 95</w:t>
      </w:r>
      <w:r w:rsidRPr="590C142F" w:rsidR="00F177C2">
        <w:rPr>
          <w:rFonts w:ascii="Times New Roman" w:hAnsi="Times New Roman"/>
          <w:sz w:val="24"/>
        </w:rPr>
        <w:t xml:space="preserve"> percent</w:t>
      </w:r>
      <w:r w:rsidRPr="590C142F" w:rsidR="74536FF7">
        <w:rPr>
          <w:rFonts w:ascii="Times New Roman" w:hAnsi="Times New Roman"/>
          <w:sz w:val="24"/>
        </w:rPr>
        <w:t xml:space="preserve"> confidence interval</w:t>
      </w:r>
      <w:r w:rsidRPr="590C142F" w:rsidR="52ECF528">
        <w:rPr>
          <w:rFonts w:ascii="Times New Roman" w:hAnsi="Times New Roman"/>
          <w:sz w:val="24"/>
        </w:rPr>
        <w:t xml:space="preserve"> estimates </w:t>
      </w:r>
      <w:r w:rsidRPr="590C142F" w:rsidR="1867577C">
        <w:rPr>
          <w:rFonts w:ascii="Times New Roman" w:hAnsi="Times New Roman"/>
          <w:sz w:val="24"/>
        </w:rPr>
        <w:t xml:space="preserve">from </w:t>
      </w:r>
      <w:r w:rsidRPr="590C142F" w:rsidR="00A63D26">
        <w:rPr>
          <w:rFonts w:ascii="Times New Roman" w:hAnsi="Times New Roman"/>
          <w:sz w:val="24"/>
        </w:rPr>
        <w:t>the logistic regression are presented in</w:t>
      </w:r>
      <w:r w:rsidRPr="590C142F" w:rsidR="005950CD">
        <w:rPr>
          <w:rFonts w:ascii="Times New Roman" w:hAnsi="Times New Roman"/>
          <w:sz w:val="24"/>
        </w:rPr>
        <w:t xml:space="preserve"> </w:t>
      </w:r>
      <w:r w:rsidRPr="590C142F" w:rsidR="005950CD">
        <w:rPr>
          <w:rFonts w:ascii="Times New Roman" w:hAnsi="Times New Roman"/>
          <w:sz w:val="24"/>
        </w:rPr>
        <w:fldChar w:fldCharType="begin"/>
      </w:r>
      <w:r w:rsidRPr="590C142F" w:rsidR="005950CD">
        <w:rPr>
          <w:rFonts w:ascii="Times New Roman" w:hAnsi="Times New Roman"/>
          <w:sz w:val="24"/>
        </w:rPr>
        <w:instrText xml:space="preserve"> REF _Ref31641304 \h </w:instrText>
      </w:r>
      <w:r w:rsidRPr="590C142F" w:rsidR="005E2AB2">
        <w:rPr>
          <w:rFonts w:ascii="Times New Roman" w:hAnsi="Times New Roman"/>
          <w:sz w:val="24"/>
        </w:rPr>
        <w:instrText xml:space="preserve"> \* MERGEFORMAT </w:instrText>
      </w:r>
      <w:r w:rsidRPr="590C142F" w:rsidR="005950CD">
        <w:rPr>
          <w:rFonts w:ascii="Times New Roman" w:hAnsi="Times New Roman"/>
          <w:sz w:val="24"/>
        </w:rPr>
      </w:r>
      <w:r w:rsidRPr="590C142F" w:rsidR="005950CD">
        <w:rPr>
          <w:rFonts w:ascii="Times New Roman" w:hAnsi="Times New Roman"/>
          <w:sz w:val="24"/>
        </w:rPr>
        <w:fldChar w:fldCharType="separate"/>
      </w:r>
      <w:r w:rsidRPr="590C142F" w:rsidR="00CF7C98">
        <w:rPr>
          <w:rFonts w:ascii="Times New Roman" w:hAnsi="Times New Roman"/>
          <w:sz w:val="24"/>
        </w:rPr>
        <w:t>Exhibit B4</w:t>
      </w:r>
      <w:r w:rsidRPr="590C142F" w:rsidR="005950CD">
        <w:rPr>
          <w:rFonts w:ascii="Times New Roman" w:hAnsi="Times New Roman"/>
          <w:sz w:val="24"/>
        </w:rPr>
        <w:fldChar w:fldCharType="end"/>
      </w:r>
      <w:r w:rsidRPr="590C142F" w:rsidR="00A63D26">
        <w:rPr>
          <w:rFonts w:ascii="Times New Roman" w:hAnsi="Times New Roman"/>
          <w:sz w:val="24"/>
        </w:rPr>
        <w:t>.</w:t>
      </w:r>
      <w:r w:rsidRPr="590C142F" w:rsidR="0089646F">
        <w:rPr>
          <w:rFonts w:ascii="Times New Roman" w:hAnsi="Times New Roman"/>
          <w:sz w:val="24"/>
        </w:rPr>
        <w:t xml:space="preserve"> </w:t>
      </w:r>
    </w:p>
    <w:p w:rsidRPr="00F5622B" w:rsidR="00F5622B" w:rsidP="00187CA0" w:rsidRDefault="00544676" w14:paraId="20813D10" w14:textId="7A0EA401">
      <w:pPr>
        <w:pStyle w:val="Caption"/>
      </w:pPr>
      <w:bookmarkStart w:name="_Ref31641304" w:id="40"/>
      <w:bookmarkStart w:name="_Toc31642453" w:id="41"/>
      <w:r>
        <w:t>Exhibit B</w:t>
      </w:r>
      <w:r w:rsidR="006B2718">
        <w:rPr>
          <w:noProof/>
        </w:rPr>
        <w:fldChar w:fldCharType="begin"/>
      </w:r>
      <w:r w:rsidR="006B2718">
        <w:rPr>
          <w:noProof/>
        </w:rPr>
        <w:instrText xml:space="preserve"> SEQ Exhibit_B \* ARABIC </w:instrText>
      </w:r>
      <w:r w:rsidR="006B2718">
        <w:rPr>
          <w:noProof/>
        </w:rPr>
        <w:fldChar w:fldCharType="separate"/>
      </w:r>
      <w:r w:rsidR="00CF7C98">
        <w:rPr>
          <w:noProof/>
        </w:rPr>
        <w:t>4</w:t>
      </w:r>
      <w:r w:rsidR="006B2718">
        <w:rPr>
          <w:noProof/>
        </w:rPr>
        <w:fldChar w:fldCharType="end"/>
      </w:r>
      <w:bookmarkEnd w:id="40"/>
      <w:r w:rsidR="005950CD">
        <w:t xml:space="preserve">. </w:t>
      </w:r>
      <w:r w:rsidRPr="005950CD" w:rsidR="005950CD">
        <w:t>Multivariable Logistic Regression – Demographic Associations with Survey Completion</w:t>
      </w:r>
      <w:bookmarkEnd w:id="41"/>
    </w:p>
    <w:tbl>
      <w:tblPr>
        <w:tblStyle w:val="GridTable4-Accent1"/>
        <w:tblW w:w="936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4A0" w:firstRow="1" w:lastRow="0" w:firstColumn="1" w:lastColumn="0" w:noHBand="0" w:noVBand="1"/>
      </w:tblPr>
      <w:tblGrid>
        <w:gridCol w:w="2340"/>
        <w:gridCol w:w="2340"/>
        <w:gridCol w:w="2340"/>
        <w:gridCol w:w="2340"/>
      </w:tblGrid>
      <w:tr w:rsidR="008E71A7" w:rsidTr="00187CA0" w14:paraId="46CFB8D1" w14:textId="77777777">
        <w:trPr>
          <w:cnfStyle w:val="100000000000" w:firstRow="1" w:lastRow="0" w:firstColumn="0" w:lastColumn="0" w:oddVBand="0" w:evenVBand="0" w:oddHBand="0" w:evenHBand="0" w:firstRowFirstColumn="0" w:firstRowLastColumn="0" w:lastRowFirstColumn="0" w:lastRowLastColumn="0"/>
          <w:trHeight w:val="323"/>
          <w:tblHeader/>
        </w:trPr>
        <w:tc>
          <w:tcPr>
            <w:cnfStyle w:val="001000000000" w:firstRow="0" w:lastRow="0" w:firstColumn="1" w:lastColumn="0" w:oddVBand="0" w:evenVBand="0" w:oddHBand="0" w:evenHBand="0" w:firstRowFirstColumn="0" w:firstRowLastColumn="0" w:lastRowFirstColumn="0" w:lastRowLastColumn="0"/>
            <w:tcW w:w="0" w:type="dxa"/>
            <w:tcBorders>
              <w:top w:val="none" w:color="auto" w:sz="0" w:space="0"/>
              <w:left w:val="none" w:color="auto" w:sz="0" w:space="0"/>
              <w:bottom w:val="none" w:color="auto" w:sz="0" w:space="0"/>
              <w:right w:val="none" w:color="auto" w:sz="0" w:space="0"/>
            </w:tcBorders>
            <w:shd w:val="clear" w:color="auto" w:fill="1F497D"/>
          </w:tcPr>
          <w:p w:rsidRPr="00187CA0" w:rsidR="008E71A7" w:rsidP="00187CA0" w:rsidRDefault="008E71A7" w14:paraId="221A5D7F" w14:textId="7FCC7F03">
            <w:pPr>
              <w:spacing w:before="20" w:after="20"/>
              <w:jc w:val="center"/>
              <w:rPr>
                <w:rFonts w:ascii="Arial Narrow" w:hAnsi="Arial Narrow" w:eastAsia="Arial" w:cs="Arial"/>
                <w:sz w:val="22"/>
              </w:rPr>
            </w:pPr>
            <w:r w:rsidRPr="00187CA0">
              <w:rPr>
                <w:rFonts w:ascii="Arial Narrow" w:hAnsi="Arial Narrow" w:eastAsia="Arial" w:cs="Arial"/>
                <w:sz w:val="22"/>
              </w:rPr>
              <w:t>Demographic</w:t>
            </w:r>
          </w:p>
        </w:tc>
        <w:tc>
          <w:tcPr>
            <w:tcW w:w="0" w:type="dxa"/>
            <w:tcBorders>
              <w:top w:val="none" w:color="auto" w:sz="0" w:space="0"/>
              <w:left w:val="none" w:color="auto" w:sz="0" w:space="0"/>
              <w:bottom w:val="none" w:color="auto" w:sz="0" w:space="0"/>
              <w:right w:val="none" w:color="auto" w:sz="0" w:space="0"/>
            </w:tcBorders>
            <w:shd w:val="clear" w:color="auto" w:fill="1F497D"/>
          </w:tcPr>
          <w:p w:rsidRPr="00187CA0" w:rsidR="008E71A7" w:rsidP="00187CA0" w:rsidRDefault="008E71A7" w14:paraId="6A69E71B" w14:textId="63319577">
            <w:pPr>
              <w:spacing w:before="20" w:after="20"/>
              <w:jc w:val="center"/>
              <w:cnfStyle w:val="100000000000" w:firstRow="1"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Odds Ratio</w:t>
            </w:r>
          </w:p>
        </w:tc>
        <w:tc>
          <w:tcPr>
            <w:tcW w:w="0" w:type="dxa"/>
            <w:tcBorders>
              <w:top w:val="none" w:color="auto" w:sz="0" w:space="0"/>
              <w:left w:val="none" w:color="auto" w:sz="0" w:space="0"/>
              <w:bottom w:val="none" w:color="auto" w:sz="0" w:space="0"/>
              <w:right w:val="none" w:color="auto" w:sz="0" w:space="0"/>
            </w:tcBorders>
            <w:shd w:val="clear" w:color="auto" w:fill="1F497D"/>
          </w:tcPr>
          <w:p w:rsidRPr="00187CA0" w:rsidR="008E71A7" w:rsidP="00187CA0" w:rsidRDefault="008E71A7" w14:paraId="63579072" w14:textId="003FEE58">
            <w:pPr>
              <w:spacing w:before="20" w:after="20"/>
              <w:jc w:val="center"/>
              <w:cnfStyle w:val="100000000000" w:firstRow="1"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95% Lower CI</w:t>
            </w:r>
          </w:p>
        </w:tc>
        <w:tc>
          <w:tcPr>
            <w:tcW w:w="0" w:type="dxa"/>
            <w:tcBorders>
              <w:top w:val="none" w:color="auto" w:sz="0" w:space="0"/>
              <w:left w:val="none" w:color="auto" w:sz="0" w:space="0"/>
              <w:bottom w:val="none" w:color="auto" w:sz="0" w:space="0"/>
              <w:right w:val="none" w:color="auto" w:sz="0" w:space="0"/>
            </w:tcBorders>
            <w:shd w:val="clear" w:color="auto" w:fill="1F497D"/>
          </w:tcPr>
          <w:p w:rsidRPr="00187CA0" w:rsidR="008E71A7" w:rsidP="00187CA0" w:rsidRDefault="008E71A7" w14:paraId="1DAAFAC1" w14:textId="2FA75FF7">
            <w:pPr>
              <w:spacing w:before="20" w:after="20"/>
              <w:jc w:val="center"/>
              <w:cnfStyle w:val="100000000000" w:firstRow="1"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95% Upper CI</w:t>
            </w:r>
          </w:p>
        </w:tc>
      </w:tr>
      <w:tr w:rsidR="008E71A7" w:rsidTr="00187CA0" w14:paraId="546DBA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187CA0" w:rsidR="008E71A7" w:rsidP="00187CA0" w:rsidRDefault="008E71A7" w14:paraId="34C06F69" w14:textId="431950D6">
            <w:pPr>
              <w:spacing w:before="20" w:after="20"/>
              <w:rPr>
                <w:rFonts w:ascii="Arial Narrow" w:hAnsi="Arial Narrow" w:eastAsia="Arial" w:cs="Arial"/>
                <w:sz w:val="22"/>
              </w:rPr>
            </w:pPr>
            <w:r w:rsidRPr="00187CA0">
              <w:rPr>
                <w:rFonts w:ascii="Arial Narrow" w:hAnsi="Arial Narrow" w:eastAsia="Arial" w:cs="Arial"/>
                <w:sz w:val="22"/>
              </w:rPr>
              <w:t>Sex (Ref: Male)</w:t>
            </w:r>
          </w:p>
        </w:tc>
        <w:tc>
          <w:tcPr>
            <w:tcW w:w="0" w:type="dxa"/>
            <w:vAlign w:val="center"/>
          </w:tcPr>
          <w:p w:rsidRPr="00187CA0" w:rsidR="008E71A7" w:rsidP="00187CA0" w:rsidRDefault="008E71A7" w14:paraId="6FA1B132" w14:textId="3D3EFC42">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w:t>
            </w:r>
          </w:p>
        </w:tc>
        <w:tc>
          <w:tcPr>
            <w:tcW w:w="0" w:type="dxa"/>
            <w:vAlign w:val="center"/>
          </w:tcPr>
          <w:p w:rsidRPr="00187CA0" w:rsidR="008E71A7" w:rsidP="00187CA0" w:rsidRDefault="008E71A7" w14:paraId="72BC3A7D" w14:textId="346033A3">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w:t>
            </w:r>
          </w:p>
        </w:tc>
        <w:tc>
          <w:tcPr>
            <w:tcW w:w="0" w:type="dxa"/>
            <w:vAlign w:val="center"/>
          </w:tcPr>
          <w:p w:rsidRPr="00187CA0" w:rsidR="008E71A7" w:rsidP="00187CA0" w:rsidRDefault="008E71A7" w14:paraId="41CA2202" w14:textId="69A9CEE0">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w:t>
            </w:r>
          </w:p>
        </w:tc>
      </w:tr>
      <w:tr w:rsidR="008E71A7" w:rsidTr="00187CA0" w14:paraId="53A06E63" w14:textId="77777777">
        <w:tc>
          <w:tcPr>
            <w:cnfStyle w:val="001000000000" w:firstRow="0" w:lastRow="0" w:firstColumn="1" w:lastColumn="0" w:oddVBand="0" w:evenVBand="0" w:oddHBand="0" w:evenHBand="0" w:firstRowFirstColumn="0" w:firstRowLastColumn="0" w:lastRowFirstColumn="0" w:lastRowLastColumn="0"/>
            <w:tcW w:w="0" w:type="dxa"/>
          </w:tcPr>
          <w:p w:rsidRPr="00187CA0" w:rsidR="008E71A7" w:rsidP="00187CA0" w:rsidRDefault="008E71A7" w14:paraId="2A8B4EBD" w14:textId="32725F56">
            <w:pPr>
              <w:spacing w:before="20" w:after="20"/>
              <w:ind w:left="160"/>
              <w:rPr>
                <w:rFonts w:ascii="Arial Narrow" w:hAnsi="Arial Narrow" w:eastAsia="Arial" w:cs="Arial"/>
                <w:b w:val="0"/>
                <w:sz w:val="22"/>
              </w:rPr>
            </w:pPr>
            <w:r w:rsidRPr="00187CA0">
              <w:rPr>
                <w:rFonts w:ascii="Arial Narrow" w:hAnsi="Arial Narrow" w:eastAsia="Arial" w:cs="Arial"/>
                <w:sz w:val="22"/>
              </w:rPr>
              <w:t>Male</w:t>
            </w:r>
          </w:p>
        </w:tc>
        <w:tc>
          <w:tcPr>
            <w:tcW w:w="0" w:type="dxa"/>
            <w:vAlign w:val="center"/>
          </w:tcPr>
          <w:p w:rsidRPr="00187CA0" w:rsidR="008E71A7" w:rsidP="00187CA0" w:rsidRDefault="008E71A7" w14:paraId="48ACDADE" w14:textId="68C038A9">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Ref</w:t>
            </w:r>
          </w:p>
        </w:tc>
        <w:tc>
          <w:tcPr>
            <w:tcW w:w="0" w:type="dxa"/>
            <w:vAlign w:val="center"/>
          </w:tcPr>
          <w:p w:rsidRPr="00187CA0" w:rsidR="008E71A7" w:rsidP="00187CA0" w:rsidRDefault="008E71A7" w14:paraId="5E7C91FA" w14:textId="05AB1377">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p>
        </w:tc>
        <w:tc>
          <w:tcPr>
            <w:tcW w:w="0" w:type="dxa"/>
            <w:vAlign w:val="center"/>
          </w:tcPr>
          <w:p w:rsidRPr="00187CA0" w:rsidR="008E71A7" w:rsidP="00187CA0" w:rsidRDefault="008E71A7" w14:paraId="5FA5468E" w14:textId="2FC66B06">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p>
        </w:tc>
      </w:tr>
      <w:tr w:rsidR="008E71A7" w:rsidTr="00187CA0" w14:paraId="76DC7B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187CA0" w:rsidR="008E71A7" w:rsidP="00187CA0" w:rsidRDefault="008E71A7" w14:paraId="46374277" w14:textId="314AA41B">
            <w:pPr>
              <w:spacing w:before="20" w:after="20"/>
              <w:ind w:left="160"/>
              <w:rPr>
                <w:rFonts w:ascii="Arial Narrow" w:hAnsi="Arial Narrow" w:eastAsia="Arial" w:cs="Arial"/>
                <w:b w:val="0"/>
                <w:sz w:val="22"/>
              </w:rPr>
            </w:pPr>
            <w:r w:rsidRPr="00187CA0">
              <w:rPr>
                <w:rFonts w:ascii="Arial Narrow" w:hAnsi="Arial Narrow" w:eastAsia="Arial" w:cs="Arial"/>
                <w:sz w:val="22"/>
              </w:rPr>
              <w:t>Female</w:t>
            </w:r>
          </w:p>
        </w:tc>
        <w:tc>
          <w:tcPr>
            <w:tcW w:w="0" w:type="dxa"/>
            <w:vAlign w:val="center"/>
          </w:tcPr>
          <w:p w:rsidRPr="00187CA0" w:rsidR="008E71A7" w:rsidP="00187CA0" w:rsidRDefault="008E71A7" w14:paraId="07BC19A9" w14:textId="17866B30">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1.300</w:t>
            </w:r>
          </w:p>
        </w:tc>
        <w:tc>
          <w:tcPr>
            <w:tcW w:w="0" w:type="dxa"/>
            <w:vAlign w:val="center"/>
          </w:tcPr>
          <w:p w:rsidRPr="00187CA0" w:rsidR="008E71A7" w:rsidP="00187CA0" w:rsidRDefault="008E71A7" w14:paraId="59AC4AC8" w14:textId="1ACADFF0">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1.274</w:t>
            </w:r>
          </w:p>
        </w:tc>
        <w:tc>
          <w:tcPr>
            <w:tcW w:w="0" w:type="dxa"/>
            <w:vAlign w:val="center"/>
          </w:tcPr>
          <w:p w:rsidRPr="00187CA0" w:rsidR="008E71A7" w:rsidP="00187CA0" w:rsidRDefault="008E71A7" w14:paraId="185FDCB6" w14:textId="73FDC94F">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1.326</w:t>
            </w:r>
          </w:p>
        </w:tc>
      </w:tr>
      <w:tr w:rsidR="008E71A7" w:rsidTr="00187CA0" w14:paraId="1FC8B241" w14:textId="77777777">
        <w:tc>
          <w:tcPr>
            <w:cnfStyle w:val="001000000000" w:firstRow="0" w:lastRow="0" w:firstColumn="1" w:lastColumn="0" w:oddVBand="0" w:evenVBand="0" w:oddHBand="0" w:evenHBand="0" w:firstRowFirstColumn="0" w:firstRowLastColumn="0" w:lastRowFirstColumn="0" w:lastRowLastColumn="0"/>
            <w:tcW w:w="0" w:type="dxa"/>
          </w:tcPr>
          <w:p w:rsidRPr="00187CA0" w:rsidR="008E71A7" w:rsidP="00187CA0" w:rsidRDefault="008E71A7" w14:paraId="1478411A" w14:textId="64A59CEF">
            <w:pPr>
              <w:spacing w:before="20" w:after="20"/>
              <w:rPr>
                <w:rFonts w:ascii="Arial Narrow" w:hAnsi="Arial Narrow" w:eastAsia="Arial" w:cs="Arial"/>
                <w:sz w:val="22"/>
              </w:rPr>
            </w:pPr>
            <w:r w:rsidRPr="00187CA0">
              <w:rPr>
                <w:rFonts w:ascii="Arial Narrow" w:hAnsi="Arial Narrow" w:eastAsia="Arial" w:cs="Arial"/>
                <w:sz w:val="22"/>
              </w:rPr>
              <w:t>Age (Ref: 18–24)</w:t>
            </w:r>
          </w:p>
        </w:tc>
        <w:tc>
          <w:tcPr>
            <w:tcW w:w="0" w:type="dxa"/>
            <w:vAlign w:val="center"/>
          </w:tcPr>
          <w:p w:rsidRPr="00187CA0" w:rsidR="008E71A7" w:rsidP="00187CA0" w:rsidRDefault="008E71A7" w14:paraId="1294E0E0" w14:textId="088D0B15">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w:t>
            </w:r>
          </w:p>
        </w:tc>
        <w:tc>
          <w:tcPr>
            <w:tcW w:w="0" w:type="dxa"/>
            <w:vAlign w:val="center"/>
          </w:tcPr>
          <w:p w:rsidRPr="00187CA0" w:rsidR="008E71A7" w:rsidP="00187CA0" w:rsidRDefault="008E71A7" w14:paraId="17B345CD" w14:textId="25EEEA9D">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w:t>
            </w:r>
          </w:p>
        </w:tc>
        <w:tc>
          <w:tcPr>
            <w:tcW w:w="0" w:type="dxa"/>
            <w:vAlign w:val="center"/>
          </w:tcPr>
          <w:p w:rsidRPr="00187CA0" w:rsidR="008E71A7" w:rsidP="00187CA0" w:rsidRDefault="008E71A7" w14:paraId="2ED43A16" w14:textId="59AB5589">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w:t>
            </w:r>
          </w:p>
        </w:tc>
      </w:tr>
      <w:tr w:rsidR="008E71A7" w:rsidTr="00187CA0" w14:paraId="65CCA42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187CA0" w:rsidR="008E71A7" w:rsidP="00187CA0" w:rsidRDefault="008E71A7" w14:paraId="61737D6E" w14:textId="67513ABE">
            <w:pPr>
              <w:spacing w:before="20" w:after="20"/>
              <w:ind w:left="160"/>
              <w:rPr>
                <w:rFonts w:ascii="Arial Narrow" w:hAnsi="Arial Narrow" w:eastAsia="Arial" w:cs="Arial"/>
                <w:b w:val="0"/>
                <w:sz w:val="22"/>
              </w:rPr>
            </w:pPr>
            <w:r w:rsidRPr="00187CA0">
              <w:rPr>
                <w:rFonts w:ascii="Arial Narrow" w:hAnsi="Arial Narrow" w:eastAsia="Arial" w:cs="Arial"/>
                <w:sz w:val="22"/>
              </w:rPr>
              <w:t>18–24</w:t>
            </w:r>
          </w:p>
        </w:tc>
        <w:tc>
          <w:tcPr>
            <w:tcW w:w="0" w:type="dxa"/>
            <w:vAlign w:val="center"/>
          </w:tcPr>
          <w:p w:rsidRPr="00187CA0" w:rsidR="008E71A7" w:rsidP="00187CA0" w:rsidRDefault="008E71A7" w14:paraId="4175DE32" w14:textId="3D8EEE36">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Ref</w:t>
            </w:r>
          </w:p>
        </w:tc>
        <w:tc>
          <w:tcPr>
            <w:tcW w:w="0" w:type="dxa"/>
            <w:vAlign w:val="center"/>
          </w:tcPr>
          <w:p w:rsidRPr="00187CA0" w:rsidR="008E71A7" w:rsidP="00187CA0" w:rsidRDefault="008E71A7" w14:paraId="2658F357" w14:textId="7BDC8B19">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p>
        </w:tc>
        <w:tc>
          <w:tcPr>
            <w:tcW w:w="0" w:type="dxa"/>
            <w:vAlign w:val="center"/>
          </w:tcPr>
          <w:p w:rsidRPr="00187CA0" w:rsidR="008E71A7" w:rsidP="00187CA0" w:rsidRDefault="008E71A7" w14:paraId="546B56C2" w14:textId="2CE49FE3">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p>
        </w:tc>
      </w:tr>
      <w:tr w:rsidR="008E71A7" w:rsidTr="00187CA0" w14:paraId="077412B2" w14:textId="77777777">
        <w:tc>
          <w:tcPr>
            <w:cnfStyle w:val="001000000000" w:firstRow="0" w:lastRow="0" w:firstColumn="1" w:lastColumn="0" w:oddVBand="0" w:evenVBand="0" w:oddHBand="0" w:evenHBand="0" w:firstRowFirstColumn="0" w:firstRowLastColumn="0" w:lastRowFirstColumn="0" w:lastRowLastColumn="0"/>
            <w:tcW w:w="0" w:type="dxa"/>
          </w:tcPr>
          <w:p w:rsidRPr="00187CA0" w:rsidR="008E71A7" w:rsidP="00187CA0" w:rsidRDefault="008E71A7" w14:paraId="48D981FC" w14:textId="7928D61E">
            <w:pPr>
              <w:spacing w:before="20" w:after="20"/>
              <w:ind w:left="160"/>
              <w:rPr>
                <w:rFonts w:ascii="Arial Narrow" w:hAnsi="Arial Narrow" w:eastAsia="Arial" w:cs="Arial"/>
                <w:b w:val="0"/>
                <w:sz w:val="22"/>
              </w:rPr>
            </w:pPr>
            <w:r w:rsidRPr="00187CA0">
              <w:rPr>
                <w:rFonts w:ascii="Arial Narrow" w:hAnsi="Arial Narrow" w:eastAsia="Arial" w:cs="Arial"/>
                <w:sz w:val="22"/>
              </w:rPr>
              <w:t>25–34</w:t>
            </w:r>
          </w:p>
        </w:tc>
        <w:tc>
          <w:tcPr>
            <w:tcW w:w="0" w:type="dxa"/>
            <w:vAlign w:val="center"/>
          </w:tcPr>
          <w:p w:rsidRPr="00187CA0" w:rsidR="008E71A7" w:rsidP="00187CA0" w:rsidRDefault="008E71A7" w14:paraId="5D8EF588" w14:textId="7A3267E3">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1.421</w:t>
            </w:r>
          </w:p>
        </w:tc>
        <w:tc>
          <w:tcPr>
            <w:tcW w:w="0" w:type="dxa"/>
            <w:vAlign w:val="center"/>
          </w:tcPr>
          <w:p w:rsidRPr="00187CA0" w:rsidR="008E71A7" w:rsidP="00187CA0" w:rsidRDefault="008E71A7" w14:paraId="3ACC054E" w14:textId="7AC87908">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1.328</w:t>
            </w:r>
          </w:p>
        </w:tc>
        <w:tc>
          <w:tcPr>
            <w:tcW w:w="0" w:type="dxa"/>
            <w:vAlign w:val="center"/>
          </w:tcPr>
          <w:p w:rsidRPr="00187CA0" w:rsidR="008E71A7" w:rsidP="00187CA0" w:rsidRDefault="008E71A7" w14:paraId="7A495D79" w14:textId="77D814A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1.520</w:t>
            </w:r>
          </w:p>
        </w:tc>
      </w:tr>
      <w:tr w:rsidR="008E71A7" w:rsidTr="00187CA0" w14:paraId="2761A49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187CA0" w:rsidR="008E71A7" w:rsidP="00187CA0" w:rsidRDefault="008E71A7" w14:paraId="74FBF26D" w14:textId="776B619C">
            <w:pPr>
              <w:spacing w:before="20" w:after="20"/>
              <w:ind w:left="160"/>
              <w:rPr>
                <w:rFonts w:ascii="Arial Narrow" w:hAnsi="Arial Narrow" w:eastAsia="Arial" w:cs="Arial"/>
                <w:b w:val="0"/>
                <w:sz w:val="22"/>
              </w:rPr>
            </w:pPr>
            <w:r w:rsidRPr="00187CA0">
              <w:rPr>
                <w:rFonts w:ascii="Arial Narrow" w:hAnsi="Arial Narrow" w:eastAsia="Arial" w:cs="Arial"/>
                <w:sz w:val="22"/>
              </w:rPr>
              <w:t>35–44</w:t>
            </w:r>
          </w:p>
        </w:tc>
        <w:tc>
          <w:tcPr>
            <w:tcW w:w="0" w:type="dxa"/>
            <w:vAlign w:val="center"/>
          </w:tcPr>
          <w:p w:rsidRPr="00187CA0" w:rsidR="008E71A7" w:rsidP="00187CA0" w:rsidRDefault="008E71A7" w14:paraId="33FB30AC" w14:textId="7D8C0B3A">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1.812</w:t>
            </w:r>
          </w:p>
        </w:tc>
        <w:tc>
          <w:tcPr>
            <w:tcW w:w="0" w:type="dxa"/>
            <w:vAlign w:val="center"/>
          </w:tcPr>
          <w:p w:rsidRPr="00187CA0" w:rsidR="008E71A7" w:rsidP="00187CA0" w:rsidRDefault="008E71A7" w14:paraId="2F64F575" w14:textId="0097B931">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1.695</w:t>
            </w:r>
          </w:p>
        </w:tc>
        <w:tc>
          <w:tcPr>
            <w:tcW w:w="0" w:type="dxa"/>
            <w:vAlign w:val="center"/>
          </w:tcPr>
          <w:p w:rsidRPr="00187CA0" w:rsidR="008E71A7" w:rsidP="00187CA0" w:rsidRDefault="008E71A7" w14:paraId="22304EC0" w14:textId="57A84FDC">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1.939</w:t>
            </w:r>
          </w:p>
        </w:tc>
      </w:tr>
      <w:tr w:rsidR="008E71A7" w:rsidTr="00187CA0" w14:paraId="18CE8540" w14:textId="77777777">
        <w:tc>
          <w:tcPr>
            <w:cnfStyle w:val="001000000000" w:firstRow="0" w:lastRow="0" w:firstColumn="1" w:lastColumn="0" w:oddVBand="0" w:evenVBand="0" w:oddHBand="0" w:evenHBand="0" w:firstRowFirstColumn="0" w:firstRowLastColumn="0" w:lastRowFirstColumn="0" w:lastRowLastColumn="0"/>
            <w:tcW w:w="0" w:type="dxa"/>
          </w:tcPr>
          <w:p w:rsidRPr="00187CA0" w:rsidR="008E71A7" w:rsidP="00187CA0" w:rsidRDefault="008E71A7" w14:paraId="470003AE" w14:textId="457A98BE">
            <w:pPr>
              <w:spacing w:before="20" w:after="20"/>
              <w:ind w:left="160"/>
              <w:rPr>
                <w:rFonts w:ascii="Arial Narrow" w:hAnsi="Arial Narrow" w:eastAsia="Arial" w:cs="Arial"/>
                <w:b w:val="0"/>
                <w:sz w:val="22"/>
              </w:rPr>
            </w:pPr>
            <w:r w:rsidRPr="00187CA0">
              <w:rPr>
                <w:rFonts w:ascii="Arial Narrow" w:hAnsi="Arial Narrow" w:eastAsia="Arial" w:cs="Arial"/>
                <w:sz w:val="22"/>
              </w:rPr>
              <w:t>45–54</w:t>
            </w:r>
          </w:p>
        </w:tc>
        <w:tc>
          <w:tcPr>
            <w:tcW w:w="0" w:type="dxa"/>
            <w:vAlign w:val="center"/>
          </w:tcPr>
          <w:p w:rsidRPr="00187CA0" w:rsidR="008E71A7" w:rsidP="00187CA0" w:rsidRDefault="008E71A7" w14:paraId="6325E483" w14:textId="51928457">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2.624</w:t>
            </w:r>
          </w:p>
        </w:tc>
        <w:tc>
          <w:tcPr>
            <w:tcW w:w="0" w:type="dxa"/>
            <w:vAlign w:val="center"/>
          </w:tcPr>
          <w:p w:rsidRPr="00187CA0" w:rsidR="008E71A7" w:rsidP="00187CA0" w:rsidRDefault="008E71A7" w14:paraId="1A27E352" w14:textId="7CEBEB86">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2.459</w:t>
            </w:r>
          </w:p>
        </w:tc>
        <w:tc>
          <w:tcPr>
            <w:tcW w:w="0" w:type="dxa"/>
            <w:vAlign w:val="center"/>
          </w:tcPr>
          <w:p w:rsidRPr="00187CA0" w:rsidR="008E71A7" w:rsidP="00187CA0" w:rsidRDefault="008E71A7" w14:paraId="1D37F3F1" w14:textId="01B75F6E">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2.801</w:t>
            </w:r>
          </w:p>
        </w:tc>
      </w:tr>
      <w:tr w:rsidR="008E71A7" w:rsidTr="00187CA0" w14:paraId="22BFF91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187CA0" w:rsidR="008E71A7" w:rsidP="00187CA0" w:rsidRDefault="008E71A7" w14:paraId="672FB425" w14:textId="1188A0F6">
            <w:pPr>
              <w:spacing w:before="20" w:after="20"/>
              <w:ind w:left="160"/>
              <w:rPr>
                <w:rFonts w:ascii="Arial Narrow" w:hAnsi="Arial Narrow" w:eastAsia="Arial" w:cs="Arial"/>
                <w:b w:val="0"/>
                <w:sz w:val="22"/>
              </w:rPr>
            </w:pPr>
            <w:r w:rsidRPr="00187CA0">
              <w:rPr>
                <w:rFonts w:ascii="Arial Narrow" w:hAnsi="Arial Narrow" w:eastAsia="Arial" w:cs="Arial"/>
                <w:sz w:val="22"/>
              </w:rPr>
              <w:t>55–64</w:t>
            </w:r>
          </w:p>
        </w:tc>
        <w:tc>
          <w:tcPr>
            <w:tcW w:w="0" w:type="dxa"/>
            <w:vAlign w:val="center"/>
          </w:tcPr>
          <w:p w:rsidRPr="00187CA0" w:rsidR="008E71A7" w:rsidP="00187CA0" w:rsidRDefault="008E71A7" w14:paraId="56C0DC14" w14:textId="65F936E9">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5.020</w:t>
            </w:r>
          </w:p>
        </w:tc>
        <w:tc>
          <w:tcPr>
            <w:tcW w:w="0" w:type="dxa"/>
            <w:vAlign w:val="center"/>
          </w:tcPr>
          <w:p w:rsidRPr="00187CA0" w:rsidR="008E71A7" w:rsidP="00187CA0" w:rsidRDefault="008E71A7" w14:paraId="1DAB7692" w14:textId="24BC7285">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4.715</w:t>
            </w:r>
          </w:p>
        </w:tc>
        <w:tc>
          <w:tcPr>
            <w:tcW w:w="0" w:type="dxa"/>
            <w:vAlign w:val="center"/>
          </w:tcPr>
          <w:p w:rsidRPr="00187CA0" w:rsidR="008E71A7" w:rsidP="00187CA0" w:rsidRDefault="008E71A7" w14:paraId="24EAE12B" w14:textId="6C82250A">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5.344</w:t>
            </w:r>
          </w:p>
        </w:tc>
      </w:tr>
      <w:tr w:rsidR="008E71A7" w:rsidTr="00187CA0" w14:paraId="6B9D342B" w14:textId="77777777">
        <w:tc>
          <w:tcPr>
            <w:cnfStyle w:val="001000000000" w:firstRow="0" w:lastRow="0" w:firstColumn="1" w:lastColumn="0" w:oddVBand="0" w:evenVBand="0" w:oddHBand="0" w:evenHBand="0" w:firstRowFirstColumn="0" w:firstRowLastColumn="0" w:lastRowFirstColumn="0" w:lastRowLastColumn="0"/>
            <w:tcW w:w="0" w:type="dxa"/>
          </w:tcPr>
          <w:p w:rsidRPr="00187CA0" w:rsidR="008E71A7" w:rsidP="00187CA0" w:rsidRDefault="008E71A7" w14:paraId="32EA947E" w14:textId="5C894265">
            <w:pPr>
              <w:spacing w:before="20" w:after="20"/>
              <w:ind w:left="160"/>
              <w:rPr>
                <w:rFonts w:ascii="Arial Narrow" w:hAnsi="Arial Narrow" w:eastAsia="Arial" w:cs="Arial"/>
                <w:b w:val="0"/>
                <w:sz w:val="22"/>
              </w:rPr>
            </w:pPr>
            <w:r w:rsidRPr="00187CA0">
              <w:rPr>
                <w:rFonts w:ascii="Arial Narrow" w:hAnsi="Arial Narrow" w:eastAsia="Arial" w:cs="Arial"/>
                <w:sz w:val="22"/>
              </w:rPr>
              <w:t>65–74</w:t>
            </w:r>
          </w:p>
        </w:tc>
        <w:tc>
          <w:tcPr>
            <w:tcW w:w="0" w:type="dxa"/>
            <w:vAlign w:val="center"/>
          </w:tcPr>
          <w:p w:rsidRPr="00187CA0" w:rsidR="008E71A7" w:rsidP="00187CA0" w:rsidRDefault="008E71A7" w14:paraId="51F3B47D" w14:textId="78CB137C">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5.641</w:t>
            </w:r>
          </w:p>
        </w:tc>
        <w:tc>
          <w:tcPr>
            <w:tcW w:w="0" w:type="dxa"/>
            <w:vAlign w:val="center"/>
          </w:tcPr>
          <w:p w:rsidRPr="00187CA0" w:rsidR="008E71A7" w:rsidP="00187CA0" w:rsidRDefault="008E71A7" w14:paraId="2A2468AB" w14:textId="21B782C5">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5.151</w:t>
            </w:r>
          </w:p>
        </w:tc>
        <w:tc>
          <w:tcPr>
            <w:tcW w:w="0" w:type="dxa"/>
            <w:vAlign w:val="center"/>
          </w:tcPr>
          <w:p w:rsidRPr="00187CA0" w:rsidR="008E71A7" w:rsidP="00187CA0" w:rsidRDefault="008E71A7" w14:paraId="3B61FC65" w14:textId="182089D3">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6.178</w:t>
            </w:r>
          </w:p>
        </w:tc>
      </w:tr>
      <w:tr w:rsidR="008E71A7" w:rsidTr="00187CA0" w14:paraId="667DEEB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187CA0" w:rsidR="008E71A7" w:rsidP="00187CA0" w:rsidRDefault="008E71A7" w14:paraId="20D6C719" w14:textId="3354175B">
            <w:pPr>
              <w:spacing w:before="20" w:after="20"/>
              <w:ind w:left="160"/>
              <w:rPr>
                <w:rFonts w:ascii="Arial Narrow" w:hAnsi="Arial Narrow" w:eastAsia="Arial" w:cs="Arial"/>
                <w:b w:val="0"/>
                <w:sz w:val="22"/>
              </w:rPr>
            </w:pPr>
            <w:r w:rsidRPr="00187CA0">
              <w:rPr>
                <w:rFonts w:ascii="Arial Narrow" w:hAnsi="Arial Narrow" w:eastAsia="Arial" w:cs="Arial"/>
                <w:sz w:val="22"/>
              </w:rPr>
              <w:t>75 or older</w:t>
            </w:r>
          </w:p>
        </w:tc>
        <w:tc>
          <w:tcPr>
            <w:tcW w:w="0" w:type="dxa"/>
            <w:vAlign w:val="center"/>
          </w:tcPr>
          <w:p w:rsidRPr="00187CA0" w:rsidR="008E71A7" w:rsidP="00187CA0" w:rsidRDefault="008E71A7" w14:paraId="48ACDC89" w14:textId="3C10BE46">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5.218</w:t>
            </w:r>
          </w:p>
        </w:tc>
        <w:tc>
          <w:tcPr>
            <w:tcW w:w="0" w:type="dxa"/>
            <w:vAlign w:val="center"/>
          </w:tcPr>
          <w:p w:rsidRPr="00187CA0" w:rsidR="008E71A7" w:rsidP="00187CA0" w:rsidRDefault="008E71A7" w14:paraId="4FD684F9" w14:textId="69605074">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4.379</w:t>
            </w:r>
          </w:p>
        </w:tc>
        <w:tc>
          <w:tcPr>
            <w:tcW w:w="0" w:type="dxa"/>
            <w:vAlign w:val="center"/>
          </w:tcPr>
          <w:p w:rsidRPr="00187CA0" w:rsidR="008E71A7" w:rsidP="00187CA0" w:rsidRDefault="008E71A7" w14:paraId="7AD57D9A" w14:textId="2EFB67DB">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6.217</w:t>
            </w:r>
          </w:p>
        </w:tc>
      </w:tr>
      <w:tr w:rsidR="008E71A7" w:rsidTr="00187CA0" w14:paraId="1BE79DFA" w14:textId="77777777">
        <w:tc>
          <w:tcPr>
            <w:cnfStyle w:val="001000000000" w:firstRow="0" w:lastRow="0" w:firstColumn="1" w:lastColumn="0" w:oddVBand="0" w:evenVBand="0" w:oddHBand="0" w:evenHBand="0" w:firstRowFirstColumn="0" w:firstRowLastColumn="0" w:lastRowFirstColumn="0" w:lastRowLastColumn="0"/>
            <w:tcW w:w="0" w:type="dxa"/>
          </w:tcPr>
          <w:p w:rsidRPr="00187CA0" w:rsidR="008E71A7" w:rsidP="00187CA0" w:rsidRDefault="008E71A7" w14:paraId="1192009D" w14:textId="7DCBFDBE">
            <w:pPr>
              <w:spacing w:before="20" w:after="20"/>
              <w:rPr>
                <w:rFonts w:ascii="Arial Narrow" w:hAnsi="Arial Narrow" w:eastAsia="Arial" w:cs="Arial"/>
                <w:sz w:val="22"/>
              </w:rPr>
            </w:pPr>
            <w:r w:rsidRPr="00187CA0">
              <w:rPr>
                <w:rFonts w:ascii="Arial Narrow" w:hAnsi="Arial Narrow" w:eastAsia="Arial" w:cs="Arial"/>
                <w:sz w:val="22"/>
              </w:rPr>
              <w:lastRenderedPageBreak/>
              <w:t>Written Language Preference (Ref: English)</w:t>
            </w:r>
          </w:p>
        </w:tc>
        <w:tc>
          <w:tcPr>
            <w:tcW w:w="0" w:type="dxa"/>
            <w:vAlign w:val="center"/>
          </w:tcPr>
          <w:p w:rsidRPr="00187CA0" w:rsidR="008E71A7" w:rsidP="00187CA0" w:rsidRDefault="008E71A7" w14:paraId="39654B16" w14:textId="23C360A4">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p>
        </w:tc>
        <w:tc>
          <w:tcPr>
            <w:tcW w:w="0" w:type="dxa"/>
            <w:vAlign w:val="center"/>
          </w:tcPr>
          <w:p w:rsidRPr="00187CA0" w:rsidR="008E71A7" w:rsidP="00187CA0" w:rsidRDefault="008E71A7" w14:paraId="5E7572DE" w14:textId="195F396A">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p>
        </w:tc>
        <w:tc>
          <w:tcPr>
            <w:tcW w:w="0" w:type="dxa"/>
            <w:vAlign w:val="center"/>
          </w:tcPr>
          <w:p w:rsidRPr="00187CA0" w:rsidR="008E71A7" w:rsidP="00187CA0" w:rsidRDefault="008E71A7" w14:paraId="0D6A7786" w14:textId="752A5612">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p>
        </w:tc>
      </w:tr>
      <w:tr w:rsidR="008E71A7" w:rsidTr="00187CA0" w14:paraId="3FFB568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187CA0" w:rsidR="008E71A7" w:rsidP="00187CA0" w:rsidRDefault="008E71A7" w14:paraId="4FD0AECB" w14:textId="6A474376">
            <w:pPr>
              <w:spacing w:before="20" w:after="20"/>
              <w:ind w:left="160"/>
              <w:rPr>
                <w:rFonts w:ascii="Arial Narrow" w:hAnsi="Arial Narrow" w:eastAsia="Arial" w:cs="Arial"/>
                <w:b w:val="0"/>
                <w:sz w:val="22"/>
              </w:rPr>
            </w:pPr>
            <w:r w:rsidRPr="00187CA0">
              <w:rPr>
                <w:rFonts w:ascii="Arial Narrow" w:hAnsi="Arial Narrow" w:eastAsia="Arial" w:cs="Arial"/>
                <w:sz w:val="22"/>
              </w:rPr>
              <w:t>English</w:t>
            </w:r>
          </w:p>
        </w:tc>
        <w:tc>
          <w:tcPr>
            <w:tcW w:w="0" w:type="dxa"/>
            <w:vAlign w:val="center"/>
          </w:tcPr>
          <w:p w:rsidRPr="00187CA0" w:rsidR="008E71A7" w:rsidP="00187CA0" w:rsidRDefault="008E71A7" w14:paraId="498B51B5" w14:textId="4AF3ED6B">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Ref</w:t>
            </w:r>
          </w:p>
        </w:tc>
        <w:tc>
          <w:tcPr>
            <w:tcW w:w="0" w:type="dxa"/>
            <w:vAlign w:val="center"/>
          </w:tcPr>
          <w:p w:rsidRPr="00187CA0" w:rsidR="008E71A7" w:rsidP="00187CA0" w:rsidRDefault="008E71A7" w14:paraId="39E6E9B2" w14:textId="637C7EA3">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p>
        </w:tc>
        <w:tc>
          <w:tcPr>
            <w:tcW w:w="0" w:type="dxa"/>
            <w:vAlign w:val="center"/>
          </w:tcPr>
          <w:p w:rsidRPr="00187CA0" w:rsidR="008E71A7" w:rsidP="00187CA0" w:rsidRDefault="008E71A7" w14:paraId="10109108" w14:textId="2322A756">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p>
        </w:tc>
      </w:tr>
      <w:tr w:rsidR="008E71A7" w:rsidTr="00187CA0" w14:paraId="24B008AA" w14:textId="77777777">
        <w:tc>
          <w:tcPr>
            <w:cnfStyle w:val="001000000000" w:firstRow="0" w:lastRow="0" w:firstColumn="1" w:lastColumn="0" w:oddVBand="0" w:evenVBand="0" w:oddHBand="0" w:evenHBand="0" w:firstRowFirstColumn="0" w:firstRowLastColumn="0" w:lastRowFirstColumn="0" w:lastRowLastColumn="0"/>
            <w:tcW w:w="0" w:type="dxa"/>
          </w:tcPr>
          <w:p w:rsidRPr="00187CA0" w:rsidR="008E71A7" w:rsidP="00187CA0" w:rsidRDefault="008E71A7" w14:paraId="7F7C8F98" w14:textId="0AE7FCC3">
            <w:pPr>
              <w:spacing w:before="20" w:after="20"/>
              <w:ind w:left="160"/>
              <w:rPr>
                <w:rFonts w:ascii="Arial Narrow" w:hAnsi="Arial Narrow" w:eastAsia="Arial" w:cs="Arial"/>
                <w:b w:val="0"/>
                <w:sz w:val="22"/>
              </w:rPr>
            </w:pPr>
            <w:r w:rsidRPr="00187CA0">
              <w:rPr>
                <w:rFonts w:ascii="Arial Narrow" w:hAnsi="Arial Narrow" w:eastAsia="Arial" w:cs="Arial"/>
                <w:sz w:val="22"/>
              </w:rPr>
              <w:t>Spanish</w:t>
            </w:r>
          </w:p>
        </w:tc>
        <w:tc>
          <w:tcPr>
            <w:tcW w:w="0" w:type="dxa"/>
            <w:vAlign w:val="center"/>
          </w:tcPr>
          <w:p w:rsidRPr="00187CA0" w:rsidR="008E71A7" w:rsidP="00187CA0" w:rsidRDefault="008E71A7" w14:paraId="39C5A790" w14:textId="00D884FC">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1.411</w:t>
            </w:r>
          </w:p>
        </w:tc>
        <w:tc>
          <w:tcPr>
            <w:tcW w:w="0" w:type="dxa"/>
            <w:vAlign w:val="center"/>
          </w:tcPr>
          <w:p w:rsidRPr="00187CA0" w:rsidR="008E71A7" w:rsidP="00187CA0" w:rsidRDefault="008E71A7" w14:paraId="09980B49" w14:textId="0D72573F">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1.236</w:t>
            </w:r>
          </w:p>
        </w:tc>
        <w:tc>
          <w:tcPr>
            <w:tcW w:w="0" w:type="dxa"/>
            <w:vAlign w:val="center"/>
          </w:tcPr>
          <w:p w:rsidRPr="00187CA0" w:rsidR="008E71A7" w:rsidP="00187CA0" w:rsidRDefault="008E71A7" w14:paraId="20B088FD" w14:textId="7689B8FE">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1.610</w:t>
            </w:r>
          </w:p>
        </w:tc>
      </w:tr>
      <w:tr w:rsidR="008E71A7" w:rsidTr="00187CA0" w14:paraId="5E4BF9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187CA0" w:rsidR="008E71A7" w:rsidP="00187CA0" w:rsidRDefault="008E71A7" w14:paraId="72B57DED" w14:textId="1C8ADAF4">
            <w:pPr>
              <w:spacing w:before="20" w:after="20"/>
              <w:ind w:left="160"/>
              <w:rPr>
                <w:rFonts w:ascii="Arial Narrow" w:hAnsi="Arial Narrow" w:eastAsia="Arial" w:cs="Arial"/>
                <w:b w:val="0"/>
                <w:sz w:val="22"/>
              </w:rPr>
            </w:pPr>
            <w:r w:rsidRPr="00187CA0">
              <w:rPr>
                <w:rFonts w:ascii="Arial Narrow" w:hAnsi="Arial Narrow" w:eastAsia="Arial" w:cs="Arial"/>
                <w:sz w:val="22"/>
              </w:rPr>
              <w:t>Chinese</w:t>
            </w:r>
          </w:p>
        </w:tc>
        <w:tc>
          <w:tcPr>
            <w:tcW w:w="0" w:type="dxa"/>
            <w:vAlign w:val="center"/>
          </w:tcPr>
          <w:p w:rsidRPr="00187CA0" w:rsidR="008E71A7" w:rsidP="00187CA0" w:rsidRDefault="008E71A7" w14:paraId="06D1103C" w14:textId="15FE8973">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1.087</w:t>
            </w:r>
          </w:p>
        </w:tc>
        <w:tc>
          <w:tcPr>
            <w:tcW w:w="0" w:type="dxa"/>
            <w:vAlign w:val="center"/>
          </w:tcPr>
          <w:p w:rsidRPr="00187CA0" w:rsidR="008E71A7" w:rsidP="00187CA0" w:rsidRDefault="008E71A7" w14:paraId="720071AA" w14:textId="60EBCD34">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0.741</w:t>
            </w:r>
          </w:p>
        </w:tc>
        <w:tc>
          <w:tcPr>
            <w:tcW w:w="0" w:type="dxa"/>
            <w:vAlign w:val="center"/>
          </w:tcPr>
          <w:p w:rsidRPr="00187CA0" w:rsidR="008E71A7" w:rsidP="00187CA0" w:rsidRDefault="008E71A7" w14:paraId="28B12989" w14:textId="512C2838">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1.595</w:t>
            </w:r>
          </w:p>
        </w:tc>
      </w:tr>
      <w:tr w:rsidR="008E71A7" w:rsidTr="00187CA0" w14:paraId="21686B7B" w14:textId="77777777">
        <w:tc>
          <w:tcPr>
            <w:cnfStyle w:val="001000000000" w:firstRow="0" w:lastRow="0" w:firstColumn="1" w:lastColumn="0" w:oddVBand="0" w:evenVBand="0" w:oddHBand="0" w:evenHBand="0" w:firstRowFirstColumn="0" w:firstRowLastColumn="0" w:lastRowFirstColumn="0" w:lastRowLastColumn="0"/>
            <w:tcW w:w="0" w:type="dxa"/>
          </w:tcPr>
          <w:p w:rsidRPr="00187CA0" w:rsidR="008E71A7" w:rsidP="00187CA0" w:rsidRDefault="008E71A7" w14:paraId="306566FD" w14:textId="260FCE80">
            <w:pPr>
              <w:spacing w:before="20" w:after="20"/>
              <w:ind w:left="160"/>
              <w:rPr>
                <w:rFonts w:ascii="Arial Narrow" w:hAnsi="Arial Narrow" w:eastAsia="Arial" w:cs="Arial"/>
                <w:b w:val="0"/>
                <w:sz w:val="22"/>
              </w:rPr>
            </w:pPr>
            <w:r w:rsidRPr="00187CA0">
              <w:rPr>
                <w:rFonts w:ascii="Arial Narrow" w:hAnsi="Arial Narrow" w:eastAsia="Arial" w:cs="Arial"/>
                <w:sz w:val="22"/>
              </w:rPr>
              <w:t>Other</w:t>
            </w:r>
          </w:p>
        </w:tc>
        <w:tc>
          <w:tcPr>
            <w:tcW w:w="0" w:type="dxa"/>
            <w:vAlign w:val="center"/>
          </w:tcPr>
          <w:p w:rsidRPr="00187CA0" w:rsidR="008E71A7" w:rsidP="00187CA0" w:rsidRDefault="008E71A7" w14:paraId="38385B4E" w14:textId="4771DC64">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1.014</w:t>
            </w:r>
          </w:p>
        </w:tc>
        <w:tc>
          <w:tcPr>
            <w:tcW w:w="0" w:type="dxa"/>
            <w:vAlign w:val="center"/>
          </w:tcPr>
          <w:p w:rsidRPr="00187CA0" w:rsidR="008E71A7" w:rsidP="00187CA0" w:rsidRDefault="008E71A7" w14:paraId="413B9C2E" w14:textId="7620C4A3">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0.937</w:t>
            </w:r>
          </w:p>
        </w:tc>
        <w:tc>
          <w:tcPr>
            <w:tcW w:w="0" w:type="dxa"/>
            <w:vAlign w:val="center"/>
          </w:tcPr>
          <w:p w:rsidRPr="00187CA0" w:rsidR="008E71A7" w:rsidP="00187CA0" w:rsidRDefault="008E71A7" w14:paraId="45C68DF8" w14:textId="62249906">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1.099</w:t>
            </w:r>
          </w:p>
        </w:tc>
      </w:tr>
      <w:tr w:rsidR="008E71A7" w:rsidTr="00187CA0" w14:paraId="410BC1E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187CA0" w:rsidR="008E71A7" w:rsidP="00187CA0" w:rsidRDefault="008E71A7" w14:paraId="38F0D5E7" w14:textId="310F661B">
            <w:pPr>
              <w:spacing w:before="20" w:after="20"/>
              <w:ind w:left="160"/>
              <w:rPr>
                <w:rFonts w:ascii="Arial Narrow" w:hAnsi="Arial Narrow" w:eastAsia="Arial" w:cs="Arial"/>
                <w:b w:val="0"/>
                <w:sz w:val="22"/>
              </w:rPr>
            </w:pPr>
            <w:r w:rsidRPr="00187CA0">
              <w:rPr>
                <w:rFonts w:ascii="Arial Narrow" w:hAnsi="Arial Narrow" w:eastAsia="Arial" w:cs="Arial"/>
                <w:sz w:val="22"/>
              </w:rPr>
              <w:t>Missing</w:t>
            </w:r>
          </w:p>
        </w:tc>
        <w:tc>
          <w:tcPr>
            <w:tcW w:w="0" w:type="dxa"/>
            <w:vAlign w:val="center"/>
          </w:tcPr>
          <w:p w:rsidRPr="00187CA0" w:rsidR="008E71A7" w:rsidP="00187CA0" w:rsidRDefault="008E71A7" w14:paraId="4590D447" w14:textId="36CCD501">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1.038</w:t>
            </w:r>
          </w:p>
        </w:tc>
        <w:tc>
          <w:tcPr>
            <w:tcW w:w="0" w:type="dxa"/>
            <w:vAlign w:val="center"/>
          </w:tcPr>
          <w:p w:rsidRPr="00187CA0" w:rsidR="008E71A7" w:rsidP="00187CA0" w:rsidRDefault="008E71A7" w14:paraId="663726D0" w14:textId="6B144DDE">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0.997</w:t>
            </w:r>
          </w:p>
        </w:tc>
        <w:tc>
          <w:tcPr>
            <w:tcW w:w="0" w:type="dxa"/>
            <w:vAlign w:val="center"/>
          </w:tcPr>
          <w:p w:rsidRPr="00187CA0" w:rsidR="008E71A7" w:rsidP="00187CA0" w:rsidRDefault="008E71A7" w14:paraId="45C032F0" w14:textId="04FC3AEF">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1.081</w:t>
            </w:r>
          </w:p>
        </w:tc>
      </w:tr>
      <w:tr w:rsidR="008E71A7" w:rsidTr="00187CA0" w14:paraId="7F4110B0" w14:textId="77777777">
        <w:tc>
          <w:tcPr>
            <w:cnfStyle w:val="001000000000" w:firstRow="0" w:lastRow="0" w:firstColumn="1" w:lastColumn="0" w:oddVBand="0" w:evenVBand="0" w:oddHBand="0" w:evenHBand="0" w:firstRowFirstColumn="0" w:firstRowLastColumn="0" w:lastRowFirstColumn="0" w:lastRowLastColumn="0"/>
            <w:tcW w:w="0" w:type="dxa"/>
          </w:tcPr>
          <w:p w:rsidRPr="00187CA0" w:rsidR="008E71A7" w:rsidP="00187CA0" w:rsidRDefault="008E71A7" w14:paraId="5234B7DD" w14:textId="5B6D8AE9">
            <w:pPr>
              <w:spacing w:before="20" w:after="20"/>
              <w:rPr>
                <w:rFonts w:ascii="Arial Narrow" w:hAnsi="Arial Narrow" w:eastAsia="Arial" w:cs="Arial"/>
                <w:sz w:val="22"/>
              </w:rPr>
            </w:pPr>
            <w:r w:rsidRPr="00187CA0">
              <w:rPr>
                <w:rFonts w:ascii="Arial Narrow" w:hAnsi="Arial Narrow" w:eastAsia="Arial" w:cs="Arial"/>
                <w:sz w:val="22"/>
              </w:rPr>
              <w:t>Spoken Language Preference (Ref: English)</w:t>
            </w:r>
          </w:p>
        </w:tc>
        <w:tc>
          <w:tcPr>
            <w:tcW w:w="0" w:type="dxa"/>
            <w:vAlign w:val="center"/>
          </w:tcPr>
          <w:p w:rsidRPr="00187CA0" w:rsidR="008E71A7" w:rsidP="00187CA0" w:rsidRDefault="008E71A7" w14:paraId="2A05E0CB" w14:textId="1476ED4E">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w:t>
            </w:r>
          </w:p>
        </w:tc>
        <w:tc>
          <w:tcPr>
            <w:tcW w:w="0" w:type="dxa"/>
            <w:vAlign w:val="center"/>
          </w:tcPr>
          <w:p w:rsidRPr="00187CA0" w:rsidR="008E71A7" w:rsidP="00187CA0" w:rsidRDefault="008E71A7" w14:paraId="1E49CEB5" w14:textId="317A88F4">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w:t>
            </w:r>
          </w:p>
        </w:tc>
        <w:tc>
          <w:tcPr>
            <w:tcW w:w="0" w:type="dxa"/>
            <w:vAlign w:val="center"/>
          </w:tcPr>
          <w:p w:rsidRPr="00187CA0" w:rsidR="008E71A7" w:rsidP="00187CA0" w:rsidRDefault="008E71A7" w14:paraId="35611036" w14:textId="44E4B449">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w:t>
            </w:r>
          </w:p>
        </w:tc>
      </w:tr>
      <w:tr w:rsidR="008E71A7" w:rsidTr="00187CA0" w14:paraId="14B0A4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187CA0" w:rsidR="008E71A7" w:rsidP="00187CA0" w:rsidRDefault="008E71A7" w14:paraId="0308BE70" w14:textId="14E51E7A">
            <w:pPr>
              <w:spacing w:before="20" w:after="20"/>
              <w:ind w:left="160"/>
              <w:rPr>
                <w:rFonts w:ascii="Arial Narrow" w:hAnsi="Arial Narrow" w:eastAsia="Arial" w:cs="Arial"/>
                <w:b w:val="0"/>
                <w:sz w:val="22"/>
              </w:rPr>
            </w:pPr>
            <w:r w:rsidRPr="00187CA0">
              <w:rPr>
                <w:rFonts w:ascii="Arial Narrow" w:hAnsi="Arial Narrow" w:eastAsia="Arial" w:cs="Arial"/>
                <w:sz w:val="22"/>
              </w:rPr>
              <w:t>English</w:t>
            </w:r>
          </w:p>
        </w:tc>
        <w:tc>
          <w:tcPr>
            <w:tcW w:w="0" w:type="dxa"/>
            <w:vAlign w:val="center"/>
          </w:tcPr>
          <w:p w:rsidRPr="00187CA0" w:rsidR="008E71A7" w:rsidP="00187CA0" w:rsidRDefault="008E71A7" w14:paraId="09FB496F" w14:textId="34CEEC83">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Ref</w:t>
            </w:r>
          </w:p>
        </w:tc>
        <w:tc>
          <w:tcPr>
            <w:tcW w:w="0" w:type="dxa"/>
            <w:vAlign w:val="center"/>
          </w:tcPr>
          <w:p w:rsidRPr="00187CA0" w:rsidR="008E71A7" w:rsidP="00187CA0" w:rsidRDefault="008E71A7" w14:paraId="3C680613" w14:textId="35B0FC02">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p>
        </w:tc>
        <w:tc>
          <w:tcPr>
            <w:tcW w:w="0" w:type="dxa"/>
            <w:vAlign w:val="center"/>
          </w:tcPr>
          <w:p w:rsidRPr="00187CA0" w:rsidR="008E71A7" w:rsidP="00187CA0" w:rsidRDefault="008E71A7" w14:paraId="5A35F339" w14:textId="544B417D">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p>
        </w:tc>
      </w:tr>
      <w:tr w:rsidR="008E71A7" w:rsidTr="00187CA0" w14:paraId="6CC0519E" w14:textId="77777777">
        <w:tc>
          <w:tcPr>
            <w:cnfStyle w:val="001000000000" w:firstRow="0" w:lastRow="0" w:firstColumn="1" w:lastColumn="0" w:oddVBand="0" w:evenVBand="0" w:oddHBand="0" w:evenHBand="0" w:firstRowFirstColumn="0" w:firstRowLastColumn="0" w:lastRowFirstColumn="0" w:lastRowLastColumn="0"/>
            <w:tcW w:w="0" w:type="dxa"/>
          </w:tcPr>
          <w:p w:rsidRPr="00187CA0" w:rsidR="008E71A7" w:rsidP="00187CA0" w:rsidRDefault="008E71A7" w14:paraId="5395A487" w14:textId="01542E4B">
            <w:pPr>
              <w:spacing w:before="20" w:after="20"/>
              <w:ind w:left="160"/>
              <w:rPr>
                <w:rFonts w:ascii="Arial Narrow" w:hAnsi="Arial Narrow" w:eastAsia="Arial" w:cs="Arial"/>
                <w:b w:val="0"/>
                <w:sz w:val="22"/>
              </w:rPr>
            </w:pPr>
            <w:r w:rsidRPr="00187CA0">
              <w:rPr>
                <w:rFonts w:ascii="Arial Narrow" w:hAnsi="Arial Narrow" w:eastAsia="Arial" w:cs="Arial"/>
                <w:sz w:val="22"/>
              </w:rPr>
              <w:t>Spanish</w:t>
            </w:r>
          </w:p>
        </w:tc>
        <w:tc>
          <w:tcPr>
            <w:tcW w:w="0" w:type="dxa"/>
            <w:vAlign w:val="center"/>
          </w:tcPr>
          <w:p w:rsidRPr="00187CA0" w:rsidR="008E71A7" w:rsidP="00187CA0" w:rsidRDefault="008E71A7" w14:paraId="37DDBA81" w14:textId="1580986A">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0.938</w:t>
            </w:r>
          </w:p>
        </w:tc>
        <w:tc>
          <w:tcPr>
            <w:tcW w:w="0" w:type="dxa"/>
            <w:vAlign w:val="center"/>
          </w:tcPr>
          <w:p w:rsidRPr="00187CA0" w:rsidR="008E71A7" w:rsidP="00187CA0" w:rsidRDefault="008E71A7" w14:paraId="35CB29C1" w14:textId="0163D196">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0.830</w:t>
            </w:r>
          </w:p>
        </w:tc>
        <w:tc>
          <w:tcPr>
            <w:tcW w:w="0" w:type="dxa"/>
            <w:vAlign w:val="center"/>
          </w:tcPr>
          <w:p w:rsidRPr="00187CA0" w:rsidR="008E71A7" w:rsidP="00187CA0" w:rsidRDefault="008E71A7" w14:paraId="76D348B7" w14:textId="6D6C1383">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1.061</w:t>
            </w:r>
          </w:p>
        </w:tc>
      </w:tr>
      <w:tr w:rsidR="008E71A7" w:rsidTr="00187CA0" w14:paraId="41DD858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187CA0" w:rsidR="008E71A7" w:rsidP="00187CA0" w:rsidRDefault="008E71A7" w14:paraId="17D971EF" w14:textId="66356AA2">
            <w:pPr>
              <w:spacing w:before="20" w:after="20"/>
              <w:ind w:left="160"/>
              <w:rPr>
                <w:rFonts w:ascii="Arial Narrow" w:hAnsi="Arial Narrow" w:eastAsia="Arial" w:cs="Arial"/>
                <w:b w:val="0"/>
                <w:sz w:val="22"/>
              </w:rPr>
            </w:pPr>
            <w:r w:rsidRPr="00187CA0">
              <w:rPr>
                <w:rFonts w:ascii="Arial Narrow" w:hAnsi="Arial Narrow" w:eastAsia="Arial" w:cs="Arial"/>
                <w:sz w:val="22"/>
              </w:rPr>
              <w:t>Chinese</w:t>
            </w:r>
          </w:p>
        </w:tc>
        <w:tc>
          <w:tcPr>
            <w:tcW w:w="0" w:type="dxa"/>
            <w:vAlign w:val="center"/>
          </w:tcPr>
          <w:p w:rsidRPr="00187CA0" w:rsidR="008E71A7" w:rsidP="00187CA0" w:rsidRDefault="008E71A7" w14:paraId="14C49861" w14:textId="2A48B4FA">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0.0.707</w:t>
            </w:r>
          </w:p>
        </w:tc>
        <w:tc>
          <w:tcPr>
            <w:tcW w:w="0" w:type="dxa"/>
            <w:vAlign w:val="center"/>
          </w:tcPr>
          <w:p w:rsidRPr="00187CA0" w:rsidR="008E71A7" w:rsidP="00187CA0" w:rsidRDefault="008E71A7" w14:paraId="3B1B23D8" w14:textId="4253926B">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0.487</w:t>
            </w:r>
          </w:p>
        </w:tc>
        <w:tc>
          <w:tcPr>
            <w:tcW w:w="0" w:type="dxa"/>
            <w:vAlign w:val="center"/>
          </w:tcPr>
          <w:p w:rsidRPr="00187CA0" w:rsidR="008E71A7" w:rsidP="00187CA0" w:rsidRDefault="008E71A7" w14:paraId="532614FC" w14:textId="1B24E42C">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1.025</w:t>
            </w:r>
          </w:p>
        </w:tc>
      </w:tr>
      <w:tr w:rsidR="008E71A7" w:rsidTr="00187CA0" w14:paraId="6A66EE1E" w14:textId="77777777">
        <w:tc>
          <w:tcPr>
            <w:cnfStyle w:val="001000000000" w:firstRow="0" w:lastRow="0" w:firstColumn="1" w:lastColumn="0" w:oddVBand="0" w:evenVBand="0" w:oddHBand="0" w:evenHBand="0" w:firstRowFirstColumn="0" w:firstRowLastColumn="0" w:lastRowFirstColumn="0" w:lastRowLastColumn="0"/>
            <w:tcW w:w="0" w:type="dxa"/>
          </w:tcPr>
          <w:p w:rsidRPr="00187CA0" w:rsidR="008E71A7" w:rsidP="00187CA0" w:rsidRDefault="008E71A7" w14:paraId="3E3C7195" w14:textId="71522288">
            <w:pPr>
              <w:spacing w:before="20" w:after="20"/>
              <w:ind w:left="160"/>
              <w:rPr>
                <w:rFonts w:ascii="Arial Narrow" w:hAnsi="Arial Narrow" w:eastAsia="Arial" w:cs="Arial"/>
                <w:b w:val="0"/>
                <w:sz w:val="22"/>
              </w:rPr>
            </w:pPr>
            <w:r w:rsidRPr="00187CA0">
              <w:rPr>
                <w:rFonts w:ascii="Arial Narrow" w:hAnsi="Arial Narrow" w:eastAsia="Arial" w:cs="Arial"/>
                <w:sz w:val="22"/>
              </w:rPr>
              <w:t>Other</w:t>
            </w:r>
          </w:p>
        </w:tc>
        <w:tc>
          <w:tcPr>
            <w:tcW w:w="0" w:type="dxa"/>
            <w:vAlign w:val="center"/>
          </w:tcPr>
          <w:p w:rsidRPr="00187CA0" w:rsidR="008E71A7" w:rsidP="00187CA0" w:rsidRDefault="008E71A7" w14:paraId="1BF7F920" w14:textId="77039E3C">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0.949</w:t>
            </w:r>
          </w:p>
        </w:tc>
        <w:tc>
          <w:tcPr>
            <w:tcW w:w="0" w:type="dxa"/>
            <w:vAlign w:val="center"/>
          </w:tcPr>
          <w:p w:rsidRPr="00187CA0" w:rsidR="008E71A7" w:rsidP="00187CA0" w:rsidRDefault="008E71A7" w14:paraId="1F34205E" w14:textId="60DA541D">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0.893</w:t>
            </w:r>
          </w:p>
        </w:tc>
        <w:tc>
          <w:tcPr>
            <w:tcW w:w="0" w:type="dxa"/>
            <w:vAlign w:val="center"/>
          </w:tcPr>
          <w:p w:rsidRPr="00187CA0" w:rsidR="008E71A7" w:rsidP="00187CA0" w:rsidRDefault="008E71A7" w14:paraId="16D85670" w14:textId="32D9C12A">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0.1.010</w:t>
            </w:r>
          </w:p>
        </w:tc>
      </w:tr>
      <w:tr w:rsidR="008E71A7" w:rsidTr="00187CA0" w14:paraId="14FA68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187CA0" w:rsidR="008E71A7" w:rsidP="00187CA0" w:rsidRDefault="008E71A7" w14:paraId="4D8E9059" w14:textId="66D43FEC">
            <w:pPr>
              <w:spacing w:before="20" w:after="20"/>
              <w:ind w:left="160"/>
              <w:rPr>
                <w:rFonts w:ascii="Arial Narrow" w:hAnsi="Arial Narrow" w:eastAsia="Arial" w:cs="Arial"/>
                <w:b w:val="0"/>
                <w:sz w:val="22"/>
              </w:rPr>
            </w:pPr>
            <w:r w:rsidRPr="00187CA0">
              <w:rPr>
                <w:rFonts w:ascii="Arial Narrow" w:hAnsi="Arial Narrow" w:eastAsia="Arial" w:cs="Arial"/>
                <w:sz w:val="22"/>
              </w:rPr>
              <w:t>Missing</w:t>
            </w:r>
          </w:p>
        </w:tc>
        <w:tc>
          <w:tcPr>
            <w:tcW w:w="0" w:type="dxa"/>
            <w:vAlign w:val="center"/>
          </w:tcPr>
          <w:p w:rsidRPr="00187CA0" w:rsidR="008E71A7" w:rsidP="00187CA0" w:rsidRDefault="008E71A7" w14:paraId="46A71DD4" w14:textId="77A52E80">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0.914</w:t>
            </w:r>
          </w:p>
        </w:tc>
        <w:tc>
          <w:tcPr>
            <w:tcW w:w="0" w:type="dxa"/>
            <w:vAlign w:val="center"/>
          </w:tcPr>
          <w:p w:rsidRPr="00187CA0" w:rsidR="008E71A7" w:rsidP="00187CA0" w:rsidRDefault="008E71A7" w14:paraId="058AC519" w14:textId="16F5E8AD">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0.880</w:t>
            </w:r>
          </w:p>
        </w:tc>
        <w:tc>
          <w:tcPr>
            <w:tcW w:w="0" w:type="dxa"/>
            <w:vAlign w:val="center"/>
          </w:tcPr>
          <w:p w:rsidRPr="00187CA0" w:rsidR="008E71A7" w:rsidP="00187CA0" w:rsidRDefault="008E71A7" w14:paraId="783C2744" w14:textId="72EBF835">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0.950</w:t>
            </w:r>
          </w:p>
        </w:tc>
      </w:tr>
      <w:tr w:rsidR="008E71A7" w:rsidTr="00187CA0" w14:paraId="709AA34A" w14:textId="77777777">
        <w:tc>
          <w:tcPr>
            <w:cnfStyle w:val="001000000000" w:firstRow="0" w:lastRow="0" w:firstColumn="1" w:lastColumn="0" w:oddVBand="0" w:evenVBand="0" w:oddHBand="0" w:evenHBand="0" w:firstRowFirstColumn="0" w:firstRowLastColumn="0" w:lastRowFirstColumn="0" w:lastRowLastColumn="0"/>
            <w:tcW w:w="0" w:type="dxa"/>
          </w:tcPr>
          <w:p w:rsidRPr="00187CA0" w:rsidR="008E71A7" w:rsidP="00187CA0" w:rsidRDefault="008E71A7" w14:paraId="4C896CF9" w14:textId="619DEE68">
            <w:pPr>
              <w:spacing w:before="20" w:after="20"/>
              <w:rPr>
                <w:rFonts w:ascii="Arial Narrow" w:hAnsi="Arial Narrow" w:eastAsia="Arial" w:cs="Arial"/>
                <w:sz w:val="22"/>
              </w:rPr>
            </w:pPr>
            <w:r w:rsidRPr="00187CA0">
              <w:rPr>
                <w:rFonts w:ascii="Arial Narrow" w:hAnsi="Arial Narrow" w:eastAsia="Arial" w:cs="Arial"/>
                <w:sz w:val="22"/>
              </w:rPr>
              <w:t>Census Division (Ref: South Atlantic)</w:t>
            </w:r>
          </w:p>
        </w:tc>
        <w:tc>
          <w:tcPr>
            <w:tcW w:w="0" w:type="dxa"/>
            <w:vAlign w:val="center"/>
          </w:tcPr>
          <w:p w:rsidRPr="00187CA0" w:rsidR="008E71A7" w:rsidP="00187CA0" w:rsidRDefault="008E71A7" w14:paraId="33FDD506" w14:textId="02CFEE04">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w:t>
            </w:r>
          </w:p>
        </w:tc>
        <w:tc>
          <w:tcPr>
            <w:tcW w:w="0" w:type="dxa"/>
            <w:vAlign w:val="center"/>
          </w:tcPr>
          <w:p w:rsidRPr="00187CA0" w:rsidR="008E71A7" w:rsidP="00187CA0" w:rsidRDefault="008E71A7" w14:paraId="08470253" w14:textId="7DEAC7F2">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w:t>
            </w:r>
          </w:p>
        </w:tc>
        <w:tc>
          <w:tcPr>
            <w:tcW w:w="0" w:type="dxa"/>
            <w:vAlign w:val="center"/>
          </w:tcPr>
          <w:p w:rsidRPr="00187CA0" w:rsidR="008E71A7" w:rsidP="00187CA0" w:rsidRDefault="008E71A7" w14:paraId="087AB49D" w14:textId="33058D79">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w:t>
            </w:r>
          </w:p>
        </w:tc>
      </w:tr>
      <w:tr w:rsidR="008E71A7" w:rsidTr="00187CA0" w14:paraId="2A0954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187CA0" w:rsidR="008E71A7" w:rsidP="00187CA0" w:rsidRDefault="008E71A7" w14:paraId="561A7533" w14:textId="77111D6A">
            <w:pPr>
              <w:spacing w:before="20" w:after="20"/>
              <w:ind w:left="160"/>
              <w:rPr>
                <w:rFonts w:ascii="Arial Narrow" w:hAnsi="Arial Narrow" w:eastAsia="Arial" w:cs="Arial"/>
                <w:b w:val="0"/>
                <w:sz w:val="22"/>
              </w:rPr>
            </w:pPr>
            <w:r w:rsidRPr="00187CA0">
              <w:rPr>
                <w:rFonts w:ascii="Arial Narrow" w:hAnsi="Arial Narrow" w:eastAsia="Arial" w:cs="Arial"/>
                <w:sz w:val="22"/>
              </w:rPr>
              <w:t>South Atlantic (DE, DC, FL, GA, MD, NC, SC, VA, WV)</w:t>
            </w:r>
          </w:p>
        </w:tc>
        <w:tc>
          <w:tcPr>
            <w:tcW w:w="0" w:type="dxa"/>
            <w:vAlign w:val="center"/>
          </w:tcPr>
          <w:p w:rsidRPr="00187CA0" w:rsidR="008E71A7" w:rsidP="00187CA0" w:rsidRDefault="008E71A7" w14:paraId="3562EC84" w14:textId="66A27021">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Ref</w:t>
            </w:r>
          </w:p>
        </w:tc>
        <w:tc>
          <w:tcPr>
            <w:tcW w:w="0" w:type="dxa"/>
            <w:vAlign w:val="center"/>
          </w:tcPr>
          <w:p w:rsidRPr="00187CA0" w:rsidR="008E71A7" w:rsidP="00187CA0" w:rsidRDefault="008E71A7" w14:paraId="71787549" w14:textId="70D6E224">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p>
        </w:tc>
        <w:tc>
          <w:tcPr>
            <w:tcW w:w="0" w:type="dxa"/>
            <w:vAlign w:val="center"/>
          </w:tcPr>
          <w:p w:rsidRPr="00187CA0" w:rsidR="008E71A7" w:rsidP="00187CA0" w:rsidRDefault="008E71A7" w14:paraId="21188C4C" w14:textId="2CBB48F1">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p>
        </w:tc>
      </w:tr>
      <w:tr w:rsidR="008E71A7" w:rsidTr="00187CA0" w14:paraId="1DC8C18B" w14:textId="77777777">
        <w:tc>
          <w:tcPr>
            <w:cnfStyle w:val="001000000000" w:firstRow="0" w:lastRow="0" w:firstColumn="1" w:lastColumn="0" w:oddVBand="0" w:evenVBand="0" w:oddHBand="0" w:evenHBand="0" w:firstRowFirstColumn="0" w:firstRowLastColumn="0" w:lastRowFirstColumn="0" w:lastRowLastColumn="0"/>
            <w:tcW w:w="0" w:type="dxa"/>
          </w:tcPr>
          <w:p w:rsidRPr="00187CA0" w:rsidR="008E71A7" w:rsidP="00187CA0" w:rsidRDefault="008E71A7" w14:paraId="0CD437BA" w14:textId="00B48F50">
            <w:pPr>
              <w:spacing w:before="20" w:after="20"/>
              <w:ind w:left="160"/>
              <w:rPr>
                <w:rFonts w:ascii="Arial Narrow" w:hAnsi="Arial Narrow" w:eastAsia="Arial" w:cs="Arial"/>
                <w:b w:val="0"/>
                <w:sz w:val="22"/>
              </w:rPr>
            </w:pPr>
            <w:r w:rsidRPr="00187CA0">
              <w:rPr>
                <w:rFonts w:ascii="Arial Narrow" w:hAnsi="Arial Narrow" w:eastAsia="Arial" w:cs="Arial"/>
                <w:sz w:val="22"/>
              </w:rPr>
              <w:t>East North Central (IL, IN, MI, OH, WI)</w:t>
            </w:r>
          </w:p>
        </w:tc>
        <w:tc>
          <w:tcPr>
            <w:tcW w:w="0" w:type="dxa"/>
            <w:vAlign w:val="center"/>
          </w:tcPr>
          <w:p w:rsidRPr="00187CA0" w:rsidR="008E71A7" w:rsidP="00187CA0" w:rsidRDefault="008E71A7" w14:paraId="3A96C741" w14:textId="29EAA41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1.400</w:t>
            </w:r>
          </w:p>
        </w:tc>
        <w:tc>
          <w:tcPr>
            <w:tcW w:w="0" w:type="dxa"/>
            <w:vAlign w:val="center"/>
          </w:tcPr>
          <w:p w:rsidRPr="00187CA0" w:rsidR="008E71A7" w:rsidP="00187CA0" w:rsidRDefault="008E71A7" w14:paraId="1BC5C534" w14:textId="29A4D5E7">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1.352</w:t>
            </w:r>
          </w:p>
        </w:tc>
        <w:tc>
          <w:tcPr>
            <w:tcW w:w="0" w:type="dxa"/>
            <w:vAlign w:val="center"/>
          </w:tcPr>
          <w:p w:rsidRPr="00187CA0" w:rsidR="008E71A7" w:rsidP="00187CA0" w:rsidRDefault="008E71A7" w14:paraId="39C80364" w14:textId="33AEC6F6">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1.451</w:t>
            </w:r>
          </w:p>
        </w:tc>
      </w:tr>
      <w:tr w:rsidR="008E71A7" w:rsidTr="00187CA0" w14:paraId="737489B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187CA0" w:rsidR="008E71A7" w:rsidP="00187CA0" w:rsidRDefault="008E71A7" w14:paraId="0E007175" w14:textId="348EBA2A">
            <w:pPr>
              <w:spacing w:before="20" w:after="20"/>
              <w:ind w:left="160"/>
              <w:rPr>
                <w:rFonts w:ascii="Arial Narrow" w:hAnsi="Arial Narrow" w:eastAsia="Arial" w:cs="Arial"/>
                <w:b w:val="0"/>
                <w:sz w:val="22"/>
              </w:rPr>
            </w:pPr>
            <w:r w:rsidRPr="00187CA0">
              <w:rPr>
                <w:rFonts w:ascii="Arial Narrow" w:hAnsi="Arial Narrow" w:eastAsia="Arial" w:cs="Arial"/>
                <w:sz w:val="22"/>
              </w:rPr>
              <w:t>East South Central (AL, KY, MS, TN)</w:t>
            </w:r>
          </w:p>
        </w:tc>
        <w:tc>
          <w:tcPr>
            <w:tcW w:w="0" w:type="dxa"/>
            <w:vAlign w:val="center"/>
          </w:tcPr>
          <w:p w:rsidRPr="00187CA0" w:rsidR="008E71A7" w:rsidP="00187CA0" w:rsidRDefault="008E71A7" w14:paraId="2C3F1B8C" w14:textId="62889F31">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1.403</w:t>
            </w:r>
          </w:p>
        </w:tc>
        <w:tc>
          <w:tcPr>
            <w:tcW w:w="0" w:type="dxa"/>
            <w:vAlign w:val="center"/>
          </w:tcPr>
          <w:p w:rsidRPr="00187CA0" w:rsidR="008E71A7" w:rsidP="00187CA0" w:rsidRDefault="008E71A7" w14:paraId="687BB02F" w14:textId="2E501503">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1.323</w:t>
            </w:r>
          </w:p>
        </w:tc>
        <w:tc>
          <w:tcPr>
            <w:tcW w:w="0" w:type="dxa"/>
            <w:vAlign w:val="center"/>
          </w:tcPr>
          <w:p w:rsidRPr="00187CA0" w:rsidR="008E71A7" w:rsidP="00187CA0" w:rsidRDefault="008E71A7" w14:paraId="34828E81" w14:textId="5142D161">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1.489</w:t>
            </w:r>
          </w:p>
        </w:tc>
      </w:tr>
      <w:tr w:rsidR="008E71A7" w:rsidTr="00187CA0" w14:paraId="1DCCA4E5" w14:textId="77777777">
        <w:tc>
          <w:tcPr>
            <w:cnfStyle w:val="001000000000" w:firstRow="0" w:lastRow="0" w:firstColumn="1" w:lastColumn="0" w:oddVBand="0" w:evenVBand="0" w:oddHBand="0" w:evenHBand="0" w:firstRowFirstColumn="0" w:firstRowLastColumn="0" w:lastRowFirstColumn="0" w:lastRowLastColumn="0"/>
            <w:tcW w:w="0" w:type="dxa"/>
          </w:tcPr>
          <w:p w:rsidRPr="00187CA0" w:rsidR="008E71A7" w:rsidP="00187CA0" w:rsidRDefault="008E71A7" w14:paraId="7E5D5D1C" w14:textId="0B676669">
            <w:pPr>
              <w:spacing w:before="20" w:after="20"/>
              <w:ind w:left="160"/>
              <w:rPr>
                <w:rFonts w:ascii="Arial Narrow" w:hAnsi="Arial Narrow" w:eastAsia="Arial" w:cs="Arial"/>
                <w:b w:val="0"/>
                <w:sz w:val="22"/>
              </w:rPr>
            </w:pPr>
            <w:r w:rsidRPr="00187CA0">
              <w:rPr>
                <w:rFonts w:ascii="Arial Narrow" w:hAnsi="Arial Narrow" w:eastAsia="Arial" w:cs="Arial"/>
                <w:sz w:val="22"/>
              </w:rPr>
              <w:t>Mountain (AZ, CO, ID, MT, NV, NM, UT, WY)</w:t>
            </w:r>
          </w:p>
        </w:tc>
        <w:tc>
          <w:tcPr>
            <w:tcW w:w="0" w:type="dxa"/>
            <w:vAlign w:val="center"/>
          </w:tcPr>
          <w:p w:rsidRPr="00187CA0" w:rsidR="008E71A7" w:rsidP="00187CA0" w:rsidRDefault="008E71A7" w14:paraId="4860274B" w14:textId="18D07A67">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1.352</w:t>
            </w:r>
          </w:p>
        </w:tc>
        <w:tc>
          <w:tcPr>
            <w:tcW w:w="0" w:type="dxa"/>
            <w:vAlign w:val="center"/>
          </w:tcPr>
          <w:p w:rsidRPr="00187CA0" w:rsidR="008E71A7" w:rsidP="00187CA0" w:rsidRDefault="008E71A7" w14:paraId="07E40443" w14:textId="10F473FF">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1.301</w:t>
            </w:r>
          </w:p>
        </w:tc>
        <w:tc>
          <w:tcPr>
            <w:tcW w:w="0" w:type="dxa"/>
            <w:vAlign w:val="center"/>
          </w:tcPr>
          <w:p w:rsidRPr="00187CA0" w:rsidR="008E71A7" w:rsidP="00187CA0" w:rsidRDefault="008E71A7" w14:paraId="0FD844D3" w14:textId="0D12C86B">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1.405</w:t>
            </w:r>
          </w:p>
        </w:tc>
      </w:tr>
      <w:tr w:rsidR="008E71A7" w:rsidTr="00187CA0" w14:paraId="3089B72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187CA0" w:rsidR="008E71A7" w:rsidP="00187CA0" w:rsidRDefault="008E71A7" w14:paraId="687329E7" w14:textId="249F6EFD">
            <w:pPr>
              <w:spacing w:before="20" w:after="20"/>
              <w:ind w:left="160"/>
              <w:rPr>
                <w:rFonts w:ascii="Arial Narrow" w:hAnsi="Arial Narrow" w:eastAsia="Arial" w:cs="Arial"/>
                <w:b w:val="0"/>
                <w:sz w:val="22"/>
              </w:rPr>
            </w:pPr>
            <w:r w:rsidRPr="00187CA0">
              <w:rPr>
                <w:rFonts w:ascii="Arial Narrow" w:hAnsi="Arial Narrow" w:eastAsia="Arial" w:cs="Arial"/>
                <w:sz w:val="22"/>
              </w:rPr>
              <w:t>New England (CT, ME, MA, NH, RI, VT)</w:t>
            </w:r>
          </w:p>
        </w:tc>
        <w:tc>
          <w:tcPr>
            <w:tcW w:w="0" w:type="dxa"/>
            <w:vAlign w:val="center"/>
          </w:tcPr>
          <w:p w:rsidRPr="00187CA0" w:rsidR="008E71A7" w:rsidP="00187CA0" w:rsidRDefault="008E71A7" w14:paraId="756B226E" w14:textId="1371A9A5">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1.244</w:t>
            </w:r>
          </w:p>
        </w:tc>
        <w:tc>
          <w:tcPr>
            <w:tcW w:w="0" w:type="dxa"/>
            <w:vAlign w:val="center"/>
          </w:tcPr>
          <w:p w:rsidRPr="00187CA0" w:rsidR="008E71A7" w:rsidP="00187CA0" w:rsidRDefault="008E71A7" w14:paraId="3041921C" w14:textId="0A85C83B">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1.194</w:t>
            </w:r>
          </w:p>
        </w:tc>
        <w:tc>
          <w:tcPr>
            <w:tcW w:w="0" w:type="dxa"/>
            <w:vAlign w:val="center"/>
          </w:tcPr>
          <w:p w:rsidRPr="00187CA0" w:rsidR="008E71A7" w:rsidP="00187CA0" w:rsidRDefault="008E71A7" w14:paraId="04481F41" w14:textId="495F3622">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1.295</w:t>
            </w:r>
          </w:p>
        </w:tc>
      </w:tr>
      <w:tr w:rsidR="008E71A7" w:rsidTr="00187CA0" w14:paraId="4D421184" w14:textId="77777777">
        <w:tc>
          <w:tcPr>
            <w:cnfStyle w:val="001000000000" w:firstRow="0" w:lastRow="0" w:firstColumn="1" w:lastColumn="0" w:oddVBand="0" w:evenVBand="0" w:oddHBand="0" w:evenHBand="0" w:firstRowFirstColumn="0" w:firstRowLastColumn="0" w:lastRowFirstColumn="0" w:lastRowLastColumn="0"/>
            <w:tcW w:w="0" w:type="dxa"/>
          </w:tcPr>
          <w:p w:rsidRPr="00187CA0" w:rsidR="008E71A7" w:rsidP="00187CA0" w:rsidRDefault="008E71A7" w14:paraId="0629894A" w14:textId="64AC80C1">
            <w:pPr>
              <w:spacing w:before="20" w:after="20"/>
              <w:ind w:left="160"/>
              <w:rPr>
                <w:rFonts w:ascii="Arial Narrow" w:hAnsi="Arial Narrow" w:eastAsia="Arial" w:cs="Arial"/>
                <w:b w:val="0"/>
                <w:sz w:val="22"/>
              </w:rPr>
            </w:pPr>
            <w:r w:rsidRPr="00187CA0">
              <w:rPr>
                <w:rFonts w:ascii="Arial Narrow" w:hAnsi="Arial Narrow" w:eastAsia="Arial" w:cs="Arial"/>
                <w:sz w:val="22"/>
              </w:rPr>
              <w:t>Pacific (AK, CA, HI, OR, WA)</w:t>
            </w:r>
          </w:p>
        </w:tc>
        <w:tc>
          <w:tcPr>
            <w:tcW w:w="0" w:type="dxa"/>
            <w:vAlign w:val="center"/>
          </w:tcPr>
          <w:p w:rsidRPr="00187CA0" w:rsidR="008E71A7" w:rsidP="00187CA0" w:rsidRDefault="008E71A7" w14:paraId="50DF06D0" w14:textId="48D4541D">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1.075</w:t>
            </w:r>
          </w:p>
        </w:tc>
        <w:tc>
          <w:tcPr>
            <w:tcW w:w="0" w:type="dxa"/>
            <w:vAlign w:val="center"/>
          </w:tcPr>
          <w:p w:rsidRPr="00187CA0" w:rsidR="008E71A7" w:rsidP="00187CA0" w:rsidRDefault="008E71A7" w14:paraId="461B2BF1" w14:textId="14ABBADF">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1.036</w:t>
            </w:r>
          </w:p>
        </w:tc>
        <w:tc>
          <w:tcPr>
            <w:tcW w:w="0" w:type="dxa"/>
            <w:vAlign w:val="center"/>
          </w:tcPr>
          <w:p w:rsidRPr="00187CA0" w:rsidR="008E71A7" w:rsidP="00187CA0" w:rsidRDefault="008E71A7" w14:paraId="48535896" w14:textId="1B2CCACA">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1.116</w:t>
            </w:r>
          </w:p>
        </w:tc>
      </w:tr>
      <w:tr w:rsidR="008E71A7" w:rsidTr="00187CA0" w14:paraId="3A9EFF0A" w14:textId="7777777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0" w:type="dxa"/>
          </w:tcPr>
          <w:p w:rsidRPr="00187CA0" w:rsidR="008E71A7" w:rsidP="00187CA0" w:rsidRDefault="008E71A7" w14:paraId="40B0AEA7" w14:textId="206C6FB1">
            <w:pPr>
              <w:spacing w:before="20" w:after="20"/>
              <w:ind w:left="160"/>
              <w:rPr>
                <w:rFonts w:ascii="Arial Narrow" w:hAnsi="Arial Narrow" w:eastAsia="Arial" w:cs="Arial"/>
                <w:b w:val="0"/>
                <w:sz w:val="22"/>
              </w:rPr>
            </w:pPr>
            <w:r w:rsidRPr="00187CA0">
              <w:rPr>
                <w:rFonts w:ascii="Arial Narrow" w:hAnsi="Arial Narrow" w:eastAsia="Arial" w:cs="Arial"/>
                <w:sz w:val="22"/>
              </w:rPr>
              <w:t>Mid-Atlantic (PA, NY, NJ)</w:t>
            </w:r>
          </w:p>
        </w:tc>
        <w:tc>
          <w:tcPr>
            <w:tcW w:w="0" w:type="dxa"/>
            <w:vAlign w:val="center"/>
          </w:tcPr>
          <w:p w:rsidRPr="00187CA0" w:rsidR="008E71A7" w:rsidP="00187CA0" w:rsidRDefault="008E71A7" w14:paraId="63519051" w14:textId="7B0597A3">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1.139</w:t>
            </w:r>
          </w:p>
        </w:tc>
        <w:tc>
          <w:tcPr>
            <w:tcW w:w="0" w:type="dxa"/>
            <w:vAlign w:val="center"/>
          </w:tcPr>
          <w:p w:rsidRPr="00187CA0" w:rsidR="008E71A7" w:rsidP="00187CA0" w:rsidRDefault="008E71A7" w14:paraId="2864A631" w14:textId="20974D37">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1.096</w:t>
            </w:r>
          </w:p>
        </w:tc>
        <w:tc>
          <w:tcPr>
            <w:tcW w:w="0" w:type="dxa"/>
            <w:vAlign w:val="center"/>
          </w:tcPr>
          <w:p w:rsidRPr="00187CA0" w:rsidR="008E71A7" w:rsidP="00187CA0" w:rsidRDefault="008E71A7" w14:paraId="58C66DCA" w14:textId="6779FA57">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1.183</w:t>
            </w:r>
          </w:p>
        </w:tc>
      </w:tr>
      <w:tr w:rsidR="008E71A7" w:rsidTr="00187CA0" w14:paraId="76A99664" w14:textId="77777777">
        <w:tc>
          <w:tcPr>
            <w:cnfStyle w:val="001000000000" w:firstRow="0" w:lastRow="0" w:firstColumn="1" w:lastColumn="0" w:oddVBand="0" w:evenVBand="0" w:oddHBand="0" w:evenHBand="0" w:firstRowFirstColumn="0" w:firstRowLastColumn="0" w:lastRowFirstColumn="0" w:lastRowLastColumn="0"/>
            <w:tcW w:w="0" w:type="dxa"/>
          </w:tcPr>
          <w:p w:rsidRPr="00187CA0" w:rsidR="008E71A7" w:rsidP="00187CA0" w:rsidRDefault="008E71A7" w14:paraId="58EA4F7B" w14:textId="4D85C0C2">
            <w:pPr>
              <w:spacing w:before="20" w:after="20"/>
              <w:ind w:left="160"/>
              <w:rPr>
                <w:rFonts w:ascii="Arial Narrow" w:hAnsi="Arial Narrow" w:eastAsia="Arial" w:cs="Arial"/>
                <w:b w:val="0"/>
                <w:sz w:val="22"/>
              </w:rPr>
            </w:pPr>
            <w:r w:rsidRPr="00187CA0">
              <w:rPr>
                <w:rFonts w:ascii="Arial Narrow" w:hAnsi="Arial Narrow" w:eastAsia="Arial" w:cs="Arial"/>
                <w:sz w:val="22"/>
              </w:rPr>
              <w:t>West North Central (IA, KS, MN, MO, NE, ND, SD)</w:t>
            </w:r>
          </w:p>
        </w:tc>
        <w:tc>
          <w:tcPr>
            <w:tcW w:w="0" w:type="dxa"/>
            <w:vAlign w:val="center"/>
          </w:tcPr>
          <w:p w:rsidRPr="00187CA0" w:rsidR="008E71A7" w:rsidP="00187CA0" w:rsidRDefault="008E71A7" w14:paraId="0CF83CEE" w14:textId="1F40B48F">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1.476</w:t>
            </w:r>
          </w:p>
        </w:tc>
        <w:tc>
          <w:tcPr>
            <w:tcW w:w="0" w:type="dxa"/>
            <w:vAlign w:val="center"/>
          </w:tcPr>
          <w:p w:rsidRPr="00187CA0" w:rsidR="008E71A7" w:rsidP="00187CA0" w:rsidRDefault="008E71A7" w14:paraId="4527D75C" w14:textId="105BA2E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1.411</w:t>
            </w:r>
          </w:p>
        </w:tc>
        <w:tc>
          <w:tcPr>
            <w:tcW w:w="0" w:type="dxa"/>
            <w:vAlign w:val="center"/>
          </w:tcPr>
          <w:p w:rsidRPr="00187CA0" w:rsidR="008E71A7" w:rsidP="00187CA0" w:rsidRDefault="008E71A7" w14:paraId="19821DB1" w14:textId="26842572">
            <w:pPr>
              <w:spacing w:before="20" w:after="20"/>
              <w:jc w:val="center"/>
              <w:cnfStyle w:val="000000000000" w:firstRow="0" w:lastRow="0" w:firstColumn="0" w:lastColumn="0" w:oddVBand="0" w:evenVBand="0" w:oddHBand="0"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1.545</w:t>
            </w:r>
          </w:p>
        </w:tc>
      </w:tr>
      <w:tr w:rsidR="008E71A7" w:rsidTr="00187CA0" w14:paraId="6999BF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187CA0" w:rsidR="008E71A7" w:rsidP="00187CA0" w:rsidRDefault="008E71A7" w14:paraId="7852A308" w14:textId="369D577D">
            <w:pPr>
              <w:spacing w:before="20" w:after="20"/>
              <w:ind w:left="160"/>
              <w:rPr>
                <w:rFonts w:ascii="Arial Narrow" w:hAnsi="Arial Narrow" w:eastAsia="Arial" w:cs="Arial"/>
                <w:b w:val="0"/>
                <w:sz w:val="22"/>
              </w:rPr>
            </w:pPr>
            <w:r w:rsidRPr="00187CA0">
              <w:rPr>
                <w:rFonts w:ascii="Arial Narrow" w:hAnsi="Arial Narrow" w:eastAsia="Arial" w:cs="Arial"/>
                <w:sz w:val="22"/>
              </w:rPr>
              <w:t>West South Central (AR, LA, OK, TX)</w:t>
            </w:r>
          </w:p>
        </w:tc>
        <w:tc>
          <w:tcPr>
            <w:tcW w:w="0" w:type="dxa"/>
            <w:vAlign w:val="center"/>
          </w:tcPr>
          <w:p w:rsidRPr="00187CA0" w:rsidR="008E71A7" w:rsidP="00187CA0" w:rsidRDefault="008E71A7" w14:paraId="6AB14C65" w14:textId="4D321E6A">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1.121</w:t>
            </w:r>
          </w:p>
        </w:tc>
        <w:tc>
          <w:tcPr>
            <w:tcW w:w="0" w:type="dxa"/>
            <w:vAlign w:val="center"/>
          </w:tcPr>
          <w:p w:rsidRPr="00187CA0" w:rsidR="008E71A7" w:rsidP="00187CA0" w:rsidRDefault="008E71A7" w14:paraId="36AD97AF" w14:textId="16C5B7B4">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1.072</w:t>
            </w:r>
          </w:p>
        </w:tc>
        <w:tc>
          <w:tcPr>
            <w:tcW w:w="0" w:type="dxa"/>
            <w:vAlign w:val="center"/>
          </w:tcPr>
          <w:p w:rsidRPr="00187CA0" w:rsidR="008E71A7" w:rsidP="00187CA0" w:rsidRDefault="008E71A7" w14:paraId="0EC4694C" w14:textId="3A253D26">
            <w:pPr>
              <w:spacing w:before="20" w:after="20"/>
              <w:jc w:val="center"/>
              <w:cnfStyle w:val="000000100000" w:firstRow="0" w:lastRow="0" w:firstColumn="0" w:lastColumn="0" w:oddVBand="0" w:evenVBand="0" w:oddHBand="1" w:evenHBand="0" w:firstRowFirstColumn="0" w:firstRowLastColumn="0" w:lastRowFirstColumn="0" w:lastRowLastColumn="0"/>
              <w:rPr>
                <w:rFonts w:ascii="Arial Narrow" w:hAnsi="Arial Narrow" w:eastAsia="Arial" w:cs="Arial"/>
                <w:sz w:val="22"/>
              </w:rPr>
            </w:pPr>
            <w:r w:rsidRPr="00187CA0">
              <w:rPr>
                <w:rFonts w:ascii="Arial Narrow" w:hAnsi="Arial Narrow" w:eastAsia="Arial" w:cs="Arial"/>
                <w:sz w:val="22"/>
              </w:rPr>
              <w:t>1.173</w:t>
            </w:r>
          </w:p>
        </w:tc>
      </w:tr>
    </w:tbl>
    <w:p w:rsidRPr="00686025" w:rsidR="0089646F" w:rsidRDefault="2DBFAB95" w14:paraId="3F5B59C5" w14:textId="62B767EB">
      <w:pPr>
        <w:pStyle w:val="1-BodyText"/>
        <w:rPr>
          <w:rFonts w:ascii="Times New Roman" w:hAnsi="Times New Roman"/>
          <w:sz w:val="24"/>
        </w:rPr>
      </w:pPr>
      <w:r w:rsidRPr="2DBFAB95">
        <w:rPr>
          <w:rFonts w:ascii="Times New Roman" w:hAnsi="Times New Roman"/>
          <w:sz w:val="24"/>
        </w:rPr>
        <w:t>Multiple logistic regression results showed that enrollee characteristics were associated with differences in the likelihood of survey completion, controlling for the effects of other characteristics. Female</w:t>
      </w:r>
      <w:r w:rsidRPr="2DBFAB95" w:rsidR="0089646F">
        <w:rPr>
          <w:rFonts w:ascii="Times New Roman" w:hAnsi="Times New Roman"/>
          <w:sz w:val="24"/>
        </w:rPr>
        <w:t>s</w:t>
      </w:r>
      <w:r w:rsidRPr="2DBFAB95">
        <w:rPr>
          <w:rFonts w:ascii="Times New Roman" w:hAnsi="Times New Roman"/>
          <w:sz w:val="24"/>
        </w:rPr>
        <w:t xml:space="preserve"> </w:t>
      </w:r>
      <w:r w:rsidRPr="2DBFAB95" w:rsidR="0089646F">
        <w:rPr>
          <w:rFonts w:ascii="Times New Roman" w:hAnsi="Times New Roman"/>
          <w:sz w:val="24"/>
        </w:rPr>
        <w:t xml:space="preserve">were </w:t>
      </w:r>
      <w:r w:rsidRPr="2DBFAB95">
        <w:rPr>
          <w:rFonts w:ascii="Times New Roman" w:hAnsi="Times New Roman"/>
          <w:sz w:val="24"/>
        </w:rPr>
        <w:t>3</w:t>
      </w:r>
      <w:r w:rsidR="00147FEF">
        <w:rPr>
          <w:rFonts w:ascii="Times New Roman" w:hAnsi="Times New Roman"/>
          <w:sz w:val="24"/>
        </w:rPr>
        <w:t>0</w:t>
      </w:r>
      <w:r w:rsidRPr="2DBFAB95">
        <w:rPr>
          <w:rFonts w:ascii="Times New Roman" w:hAnsi="Times New Roman"/>
          <w:sz w:val="24"/>
        </w:rPr>
        <w:t xml:space="preserve"> </w:t>
      </w:r>
      <w:r w:rsidRPr="2DBFAB95" w:rsidR="0089646F">
        <w:rPr>
          <w:rFonts w:ascii="Times New Roman" w:hAnsi="Times New Roman"/>
          <w:sz w:val="24"/>
        </w:rPr>
        <w:t xml:space="preserve">percent more likely to complete the survey </w:t>
      </w:r>
      <w:r w:rsidRPr="2DBFAB95">
        <w:rPr>
          <w:rFonts w:ascii="Times New Roman" w:hAnsi="Times New Roman"/>
          <w:sz w:val="24"/>
        </w:rPr>
        <w:t>when compared to male</w:t>
      </w:r>
      <w:r w:rsidRPr="2DBFAB95" w:rsidR="0089646F">
        <w:rPr>
          <w:rFonts w:ascii="Times New Roman" w:hAnsi="Times New Roman"/>
          <w:sz w:val="24"/>
        </w:rPr>
        <w:t>s</w:t>
      </w:r>
      <w:r w:rsidR="00F177C2">
        <w:rPr>
          <w:rFonts w:ascii="Times New Roman" w:hAnsi="Times New Roman"/>
          <w:sz w:val="24"/>
        </w:rPr>
        <w:t>.</w:t>
      </w:r>
      <w:r w:rsidRPr="2DBFAB95">
        <w:rPr>
          <w:rFonts w:ascii="Times New Roman" w:hAnsi="Times New Roman"/>
          <w:sz w:val="24"/>
        </w:rPr>
        <w:t xml:space="preserve"> Across age categories, the estimates suggest a trend such that </w:t>
      </w:r>
      <w:r w:rsidRPr="2DBFAB95" w:rsidR="0089646F">
        <w:rPr>
          <w:rFonts w:ascii="Times New Roman" w:hAnsi="Times New Roman"/>
          <w:sz w:val="24"/>
        </w:rPr>
        <w:t>older plan enrollees were more likely to complete the survey when compared with younger enrollees</w:t>
      </w:r>
      <w:r w:rsidRPr="2DBFAB95">
        <w:rPr>
          <w:rFonts w:ascii="Times New Roman" w:hAnsi="Times New Roman"/>
          <w:sz w:val="24"/>
        </w:rPr>
        <w:t xml:space="preserve">. </w:t>
      </w:r>
      <w:r w:rsidRPr="2DBFAB95" w:rsidR="0089646F">
        <w:rPr>
          <w:rFonts w:ascii="Times New Roman" w:hAnsi="Times New Roman"/>
          <w:sz w:val="24"/>
        </w:rPr>
        <w:t xml:space="preserve">Compared to enrollees whose </w:t>
      </w:r>
      <w:r w:rsidRPr="00686025" w:rsidR="002E7113">
        <w:rPr>
          <w:rFonts w:ascii="Times New Roman" w:hAnsi="Times New Roman"/>
          <w:sz w:val="24"/>
        </w:rPr>
        <w:t>preferred</w:t>
      </w:r>
      <w:r w:rsidRPr="2DBFAB95">
        <w:rPr>
          <w:rFonts w:ascii="Times New Roman" w:hAnsi="Times New Roman"/>
          <w:sz w:val="24"/>
        </w:rPr>
        <w:t xml:space="preserve"> written language </w:t>
      </w:r>
      <w:r w:rsidRPr="2DBFAB95" w:rsidR="0089646F">
        <w:rPr>
          <w:rFonts w:ascii="Times New Roman" w:hAnsi="Times New Roman"/>
          <w:sz w:val="24"/>
        </w:rPr>
        <w:t xml:space="preserve">was </w:t>
      </w:r>
      <w:r w:rsidRPr="2DBFAB95">
        <w:rPr>
          <w:rFonts w:ascii="Times New Roman" w:hAnsi="Times New Roman"/>
          <w:sz w:val="24"/>
        </w:rPr>
        <w:t xml:space="preserve">English, </w:t>
      </w:r>
      <w:r w:rsidRPr="2DBFAB95" w:rsidR="0089646F">
        <w:rPr>
          <w:rFonts w:ascii="Times New Roman" w:hAnsi="Times New Roman"/>
          <w:sz w:val="24"/>
        </w:rPr>
        <w:t xml:space="preserve">enrollees who </w:t>
      </w:r>
      <w:r w:rsidRPr="00686025" w:rsidR="002E7113">
        <w:rPr>
          <w:rFonts w:ascii="Times New Roman" w:hAnsi="Times New Roman"/>
          <w:sz w:val="24"/>
        </w:rPr>
        <w:t>preferred</w:t>
      </w:r>
      <w:r w:rsidRPr="2DBFAB95">
        <w:rPr>
          <w:rFonts w:ascii="Times New Roman" w:hAnsi="Times New Roman"/>
          <w:sz w:val="24"/>
        </w:rPr>
        <w:t xml:space="preserve"> to write in </w:t>
      </w:r>
      <w:r w:rsidRPr="2DBFAB95">
        <w:rPr>
          <w:rFonts w:ascii="Times New Roman" w:hAnsi="Times New Roman"/>
          <w:sz w:val="24"/>
        </w:rPr>
        <w:lastRenderedPageBreak/>
        <w:t xml:space="preserve">Spanish </w:t>
      </w:r>
      <w:r w:rsidRPr="2DBFAB95" w:rsidR="0089646F">
        <w:rPr>
          <w:rFonts w:ascii="Times New Roman" w:hAnsi="Times New Roman"/>
          <w:sz w:val="24"/>
        </w:rPr>
        <w:t xml:space="preserve">were more </w:t>
      </w:r>
      <w:r w:rsidRPr="00686025" w:rsidR="0089646F">
        <w:rPr>
          <w:rFonts w:ascii="Times New Roman" w:hAnsi="Times New Roman"/>
          <w:sz w:val="24"/>
        </w:rPr>
        <w:t>likely to complete</w:t>
      </w:r>
      <w:r w:rsidRPr="2DBFAB95">
        <w:rPr>
          <w:rFonts w:ascii="Times New Roman" w:hAnsi="Times New Roman"/>
          <w:sz w:val="24"/>
        </w:rPr>
        <w:t xml:space="preserve"> the survey. There were also </w:t>
      </w:r>
      <w:r w:rsidR="006E7820">
        <w:rPr>
          <w:rFonts w:ascii="Times New Roman" w:hAnsi="Times New Roman"/>
          <w:sz w:val="24"/>
        </w:rPr>
        <w:t>C</w:t>
      </w:r>
      <w:r w:rsidRPr="00686025" w:rsidR="0089646F">
        <w:rPr>
          <w:rFonts w:ascii="Times New Roman" w:hAnsi="Times New Roman"/>
          <w:sz w:val="24"/>
        </w:rPr>
        <w:t>ensus division</w:t>
      </w:r>
      <w:r w:rsidR="004A5243">
        <w:rPr>
          <w:rFonts w:ascii="Times New Roman" w:hAnsi="Times New Roman"/>
          <w:sz w:val="24"/>
        </w:rPr>
        <w:t xml:space="preserve"> </w:t>
      </w:r>
      <w:r w:rsidRPr="2DBFAB95">
        <w:rPr>
          <w:rFonts w:ascii="Times New Roman" w:hAnsi="Times New Roman"/>
          <w:sz w:val="24"/>
        </w:rPr>
        <w:t xml:space="preserve">differences in the estimated associations with survey completion across census divisions. For example, being located in the </w:t>
      </w:r>
      <w:r w:rsidR="00912FB0">
        <w:rPr>
          <w:rFonts w:ascii="Times New Roman" w:hAnsi="Times New Roman"/>
          <w:sz w:val="24"/>
        </w:rPr>
        <w:t>West</w:t>
      </w:r>
      <w:r w:rsidRPr="2DBFAB95">
        <w:rPr>
          <w:rFonts w:ascii="Times New Roman" w:hAnsi="Times New Roman"/>
          <w:sz w:val="24"/>
        </w:rPr>
        <w:t xml:space="preserve"> North Central division was associated with </w:t>
      </w:r>
      <w:r w:rsidR="008C07D2">
        <w:rPr>
          <w:rFonts w:ascii="Times New Roman" w:hAnsi="Times New Roman"/>
          <w:sz w:val="24"/>
        </w:rPr>
        <w:t>4</w:t>
      </w:r>
      <w:r w:rsidR="00912FB0">
        <w:rPr>
          <w:rFonts w:ascii="Times New Roman" w:hAnsi="Times New Roman"/>
          <w:sz w:val="24"/>
        </w:rPr>
        <w:t>7</w:t>
      </w:r>
      <w:r w:rsidRPr="2DBFAB95">
        <w:rPr>
          <w:rFonts w:ascii="Times New Roman" w:hAnsi="Times New Roman"/>
          <w:sz w:val="24"/>
        </w:rPr>
        <w:t xml:space="preserve"> percent higher odds of completing the survey when compared with being located in the South Atlantic division</w:t>
      </w:r>
      <w:r w:rsidR="00335CB4">
        <w:rPr>
          <w:rFonts w:ascii="Times New Roman" w:hAnsi="Times New Roman"/>
          <w:sz w:val="24"/>
        </w:rPr>
        <w:t>.</w:t>
      </w:r>
    </w:p>
    <w:p w:rsidR="007872AC" w:rsidRDefault="007872AC" w14:paraId="0C1CD6FF" w14:textId="77777777">
      <w:pPr>
        <w:rPr>
          <w:rFonts w:ascii="Arial" w:hAnsi="Arial" w:cs="Arial"/>
          <w:b/>
          <w:bCs/>
          <w:sz w:val="28"/>
          <w:szCs w:val="28"/>
        </w:rPr>
      </w:pPr>
      <w:bookmarkStart w:name="_Ref28952082" w:id="42"/>
      <w:bookmarkStart w:name="_Toc31096466" w:id="43"/>
      <w:r>
        <w:br w:type="page"/>
      </w:r>
    </w:p>
    <w:p w:rsidR="00806676" w:rsidP="008879C6" w:rsidRDefault="00806676" w14:paraId="6DCC2987" w14:textId="4970A0FE">
      <w:pPr>
        <w:pStyle w:val="Heading1"/>
      </w:pPr>
      <w:r>
        <w:lastRenderedPageBreak/>
        <w:t xml:space="preserve">Appendix B: </w:t>
      </w:r>
      <w:r w:rsidR="00686025">
        <w:t xml:space="preserve">2019 QHP Enrollee Survey </w:t>
      </w:r>
      <w:r>
        <w:t>Case-Mix Adjusters Variables</w:t>
      </w:r>
      <w:bookmarkEnd w:id="42"/>
      <w:bookmarkEnd w:id="43"/>
    </w:p>
    <w:p w:rsidR="007872AC" w:rsidP="00187CA0" w:rsidRDefault="007872AC" w14:paraId="283AA5A1" w14:textId="7EA6FE71">
      <w:pPr>
        <w:spacing w:before="120" w:after="120"/>
      </w:pPr>
      <w:r>
        <w:fldChar w:fldCharType="begin"/>
      </w:r>
      <w:r>
        <w:instrText xml:space="preserve"> REF _Ref31642234 \h </w:instrText>
      </w:r>
      <w:r>
        <w:fldChar w:fldCharType="separate"/>
      </w:r>
      <w:r w:rsidR="00CF7C98">
        <w:t>Exhibit B</w:t>
      </w:r>
      <w:r w:rsidR="00CF7C98">
        <w:rPr>
          <w:noProof/>
        </w:rPr>
        <w:t>5</w:t>
      </w:r>
      <w:r>
        <w:fldChar w:fldCharType="end"/>
      </w:r>
      <w:r>
        <w:t xml:space="preserve"> provides a</w:t>
      </w:r>
      <w:r w:rsidRPr="007872AC">
        <w:t xml:space="preserve"> list of the 2019 QHP Enrollee Survey case-mix adjusters</w:t>
      </w:r>
      <w:r>
        <w:t>.</w:t>
      </w:r>
    </w:p>
    <w:p w:rsidRPr="00E93244" w:rsidR="00686025" w:rsidP="00187CA0" w:rsidRDefault="007872AC" w14:paraId="793CB124" w14:textId="7DCE0001">
      <w:pPr>
        <w:pStyle w:val="Caption"/>
        <w:rPr>
          <w:sz w:val="12"/>
        </w:rPr>
      </w:pPr>
      <w:bookmarkStart w:name="_Ref31642234" w:id="44"/>
      <w:bookmarkStart w:name="_Toc31642454" w:id="45"/>
      <w:r>
        <w:t>Exhibit B</w:t>
      </w:r>
      <w:r w:rsidR="006B2718">
        <w:rPr>
          <w:noProof/>
        </w:rPr>
        <w:fldChar w:fldCharType="begin"/>
      </w:r>
      <w:r w:rsidR="006B2718">
        <w:rPr>
          <w:noProof/>
        </w:rPr>
        <w:instrText xml:space="preserve"> SEQ Exhibit_B \* ARABIC </w:instrText>
      </w:r>
      <w:r w:rsidR="006B2718">
        <w:rPr>
          <w:noProof/>
        </w:rPr>
        <w:fldChar w:fldCharType="separate"/>
      </w:r>
      <w:r w:rsidR="00CF7C98">
        <w:rPr>
          <w:noProof/>
        </w:rPr>
        <w:t>5</w:t>
      </w:r>
      <w:r w:rsidR="006B2718">
        <w:rPr>
          <w:noProof/>
        </w:rPr>
        <w:fldChar w:fldCharType="end"/>
      </w:r>
      <w:bookmarkEnd w:id="44"/>
      <w:r>
        <w:t xml:space="preserve">. </w:t>
      </w:r>
      <w:r w:rsidRPr="007872AC">
        <w:t>Coding of Case-mix Adjusters Variables</w:t>
      </w:r>
      <w:bookmarkEnd w:id="45"/>
    </w:p>
    <w:tbl>
      <w:tblPr>
        <w:tblStyle w:val="GridTable2-Accent1"/>
        <w:tblW w:w="936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4A0" w:firstRow="1" w:lastRow="0" w:firstColumn="1" w:lastColumn="0" w:noHBand="0" w:noVBand="1"/>
      </w:tblPr>
      <w:tblGrid>
        <w:gridCol w:w="2869"/>
        <w:gridCol w:w="2619"/>
        <w:gridCol w:w="3872"/>
      </w:tblGrid>
      <w:tr w:rsidR="00806676" w:rsidTr="00187CA0" w14:paraId="1408937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Borders>
              <w:top w:val="none" w:color="auto" w:sz="0" w:space="0"/>
              <w:bottom w:val="none" w:color="auto" w:sz="0" w:space="0"/>
              <w:right w:val="none" w:color="auto" w:sz="0" w:space="0"/>
            </w:tcBorders>
            <w:shd w:val="clear" w:color="auto" w:fill="1F497D"/>
            <w:vAlign w:val="center"/>
          </w:tcPr>
          <w:p w:rsidRPr="00187CA0" w:rsidR="00806676" w:rsidP="00187CA0" w:rsidRDefault="00806676" w14:paraId="7A8C81BA" w14:textId="77777777">
            <w:pPr>
              <w:pStyle w:val="1-TableText"/>
              <w:spacing w:after="20" w:line="240" w:lineRule="auto"/>
              <w:jc w:val="center"/>
              <w:rPr>
                <w:rFonts w:ascii="Arial Narrow" w:hAnsi="Arial Narrow"/>
                <w:b w:val="0"/>
                <w:color w:val="FFFFFF" w:themeColor="background1"/>
                <w:sz w:val="22"/>
                <w:szCs w:val="22"/>
              </w:rPr>
            </w:pPr>
            <w:r w:rsidRPr="00187CA0">
              <w:rPr>
                <w:rFonts w:ascii="Arial Narrow" w:hAnsi="Arial Narrow"/>
                <w:color w:val="FFFFFF" w:themeColor="background1"/>
                <w:sz w:val="22"/>
                <w:szCs w:val="22"/>
              </w:rPr>
              <w:t>Case-mix Variable</w:t>
            </w:r>
          </w:p>
        </w:tc>
        <w:tc>
          <w:tcPr>
            <w:tcW w:w="0" w:type="dxa"/>
            <w:tcBorders>
              <w:top w:val="none" w:color="auto" w:sz="0" w:space="0"/>
              <w:left w:val="none" w:color="auto" w:sz="0" w:space="0"/>
              <w:bottom w:val="none" w:color="auto" w:sz="0" w:space="0"/>
              <w:right w:val="none" w:color="auto" w:sz="0" w:space="0"/>
            </w:tcBorders>
            <w:shd w:val="clear" w:color="auto" w:fill="1F497D"/>
            <w:vAlign w:val="center"/>
          </w:tcPr>
          <w:p w:rsidRPr="00187CA0" w:rsidR="00806676" w:rsidP="00187CA0" w:rsidRDefault="00806676" w14:paraId="7B59AE3C" w14:textId="77777777">
            <w:pPr>
              <w:pStyle w:val="1-TableText"/>
              <w:spacing w:after="20"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FFFFFF" w:themeColor="background1"/>
                <w:sz w:val="22"/>
                <w:szCs w:val="22"/>
              </w:rPr>
            </w:pPr>
            <w:r w:rsidRPr="00187CA0">
              <w:rPr>
                <w:rFonts w:ascii="Arial Narrow" w:hAnsi="Arial Narrow"/>
                <w:color w:val="FFFFFF" w:themeColor="background1"/>
                <w:sz w:val="22"/>
                <w:szCs w:val="22"/>
              </w:rPr>
              <w:t>Survey Question</w:t>
            </w:r>
          </w:p>
        </w:tc>
        <w:tc>
          <w:tcPr>
            <w:tcW w:w="0" w:type="dxa"/>
            <w:tcBorders>
              <w:top w:val="none" w:color="auto" w:sz="0" w:space="0"/>
              <w:left w:val="none" w:color="auto" w:sz="0" w:space="0"/>
              <w:bottom w:val="none" w:color="auto" w:sz="0" w:space="0"/>
            </w:tcBorders>
            <w:shd w:val="clear" w:color="auto" w:fill="1F497D"/>
            <w:vAlign w:val="center"/>
          </w:tcPr>
          <w:p w:rsidRPr="00187CA0" w:rsidR="00806676" w:rsidP="00187CA0" w:rsidRDefault="00806676" w14:paraId="3A7E22C4" w14:textId="77777777">
            <w:pPr>
              <w:pStyle w:val="1-TableText"/>
              <w:spacing w:after="20"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FFFFFF" w:themeColor="background1"/>
                <w:sz w:val="22"/>
                <w:szCs w:val="22"/>
              </w:rPr>
            </w:pPr>
            <w:r w:rsidRPr="00187CA0">
              <w:rPr>
                <w:rFonts w:ascii="Arial Narrow" w:hAnsi="Arial Narrow"/>
                <w:color w:val="FFFFFF" w:themeColor="background1"/>
                <w:sz w:val="22"/>
                <w:szCs w:val="22"/>
              </w:rPr>
              <w:t>Variable Coding</w:t>
            </w:r>
          </w:p>
        </w:tc>
      </w:tr>
      <w:tr w:rsidRPr="001572B2" w:rsidR="00806676" w:rsidTr="00187CA0" w14:paraId="717C73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187CA0" w:rsidR="00806676" w:rsidP="00187CA0" w:rsidRDefault="00806676" w14:paraId="280F1DE5" w14:textId="77777777">
            <w:pPr>
              <w:pStyle w:val="1-TableText"/>
              <w:spacing w:after="20" w:line="240" w:lineRule="auto"/>
              <w:rPr>
                <w:rFonts w:ascii="Arial Narrow" w:hAnsi="Arial Narrow"/>
                <w:sz w:val="22"/>
                <w:szCs w:val="22"/>
              </w:rPr>
            </w:pPr>
            <w:r w:rsidRPr="00187CA0">
              <w:rPr>
                <w:rFonts w:ascii="Arial Narrow" w:hAnsi="Arial Narrow"/>
                <w:sz w:val="22"/>
                <w:szCs w:val="22"/>
              </w:rPr>
              <w:t>Education</w:t>
            </w:r>
          </w:p>
        </w:tc>
        <w:tc>
          <w:tcPr>
            <w:tcW w:w="0" w:type="dxa"/>
          </w:tcPr>
          <w:p w:rsidRPr="00187CA0" w:rsidR="00806676" w:rsidP="00187CA0" w:rsidRDefault="00806676" w14:paraId="66FA9ADA" w14:textId="77777777">
            <w:pPr>
              <w:pStyle w:val="1-TableText"/>
              <w:spacing w:after="2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What is the highest grade or level of school that you have completed?</w:t>
            </w:r>
          </w:p>
        </w:tc>
        <w:tc>
          <w:tcPr>
            <w:tcW w:w="0" w:type="dxa"/>
          </w:tcPr>
          <w:p w:rsidRPr="00187CA0" w:rsidR="00806676" w:rsidP="00187CA0" w:rsidRDefault="00806676" w14:paraId="37139408" w14:textId="77777777">
            <w:pPr>
              <w:pStyle w:val="1-TableText"/>
              <w:spacing w:after="2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 xml:space="preserve">1) 8th grade or less </w:t>
            </w:r>
          </w:p>
          <w:p w:rsidRPr="00187CA0" w:rsidR="00806676" w:rsidP="00187CA0" w:rsidRDefault="00806676" w14:paraId="0522D3E5" w14:textId="77777777">
            <w:pPr>
              <w:pStyle w:val="1-TableText"/>
              <w:spacing w:after="2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 xml:space="preserve">2) Some high school, but did not graduate </w:t>
            </w:r>
          </w:p>
          <w:p w:rsidRPr="00187CA0" w:rsidR="00806676" w:rsidP="00187CA0" w:rsidRDefault="00806676" w14:paraId="2427BBA1" w14:textId="77777777">
            <w:pPr>
              <w:pStyle w:val="1-TableText"/>
              <w:spacing w:after="20" w:line="240" w:lineRule="auto"/>
              <w:ind w:left="250" w:hanging="250"/>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 xml:space="preserve">3) High school graduate or GED (REFERENCE) </w:t>
            </w:r>
          </w:p>
          <w:p w:rsidRPr="00187CA0" w:rsidR="00806676" w:rsidP="00187CA0" w:rsidRDefault="00806676" w14:paraId="2355D540" w14:textId="77777777">
            <w:pPr>
              <w:pStyle w:val="1-TableText"/>
              <w:spacing w:after="2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 xml:space="preserve">4) Some college or 2-year degree </w:t>
            </w:r>
          </w:p>
          <w:p w:rsidRPr="00187CA0" w:rsidR="00806676" w:rsidP="00187CA0" w:rsidRDefault="00806676" w14:paraId="2EE2AFD9" w14:textId="77777777">
            <w:pPr>
              <w:pStyle w:val="1-TableText"/>
              <w:spacing w:after="2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 xml:space="preserve">5) 4-year college graduate </w:t>
            </w:r>
          </w:p>
          <w:p w:rsidRPr="00187CA0" w:rsidR="00806676" w:rsidP="00187CA0" w:rsidRDefault="00806676" w14:paraId="4980E921" w14:textId="77777777">
            <w:pPr>
              <w:pStyle w:val="1-TableText"/>
              <w:spacing w:after="2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6) More than 4-year college degree</w:t>
            </w:r>
          </w:p>
        </w:tc>
      </w:tr>
      <w:tr w:rsidRPr="001572B2" w:rsidR="00806676" w:rsidTr="00187CA0" w14:paraId="142D077E" w14:textId="77777777">
        <w:tc>
          <w:tcPr>
            <w:cnfStyle w:val="001000000000" w:firstRow="0" w:lastRow="0" w:firstColumn="1" w:lastColumn="0" w:oddVBand="0" w:evenVBand="0" w:oddHBand="0" w:evenHBand="0" w:firstRowFirstColumn="0" w:firstRowLastColumn="0" w:lastRowFirstColumn="0" w:lastRowLastColumn="0"/>
            <w:tcW w:w="0" w:type="dxa"/>
          </w:tcPr>
          <w:p w:rsidRPr="00187CA0" w:rsidR="00806676" w:rsidP="00187CA0" w:rsidRDefault="0016562C" w14:paraId="4E772162" w14:textId="311A9311">
            <w:pPr>
              <w:pStyle w:val="1-TableText"/>
              <w:spacing w:after="20" w:line="240" w:lineRule="auto"/>
              <w:rPr>
                <w:rFonts w:ascii="Arial Narrow" w:hAnsi="Arial Narrow"/>
                <w:sz w:val="22"/>
                <w:szCs w:val="22"/>
              </w:rPr>
            </w:pPr>
            <w:r>
              <w:rPr>
                <w:rFonts w:ascii="Arial Narrow" w:hAnsi="Arial Narrow"/>
                <w:sz w:val="22"/>
                <w:szCs w:val="22"/>
              </w:rPr>
              <w:t>Overall</w:t>
            </w:r>
            <w:r w:rsidRPr="00187CA0" w:rsidR="00806676">
              <w:rPr>
                <w:rFonts w:ascii="Arial Narrow" w:hAnsi="Arial Narrow"/>
                <w:sz w:val="22"/>
                <w:szCs w:val="22"/>
              </w:rPr>
              <w:t xml:space="preserve"> Health Rating</w:t>
            </w:r>
          </w:p>
        </w:tc>
        <w:tc>
          <w:tcPr>
            <w:tcW w:w="0" w:type="dxa"/>
          </w:tcPr>
          <w:p w:rsidRPr="00187CA0" w:rsidR="00806676" w:rsidP="00187CA0" w:rsidRDefault="00806676" w14:paraId="4B489CEB" w14:textId="77777777">
            <w:pPr>
              <w:pStyle w:val="1-TableText"/>
              <w:spacing w:after="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In general, how would you rate your overall health?</w:t>
            </w:r>
          </w:p>
        </w:tc>
        <w:tc>
          <w:tcPr>
            <w:tcW w:w="0" w:type="dxa"/>
          </w:tcPr>
          <w:p w:rsidRPr="00187CA0" w:rsidR="00806676" w:rsidP="00187CA0" w:rsidRDefault="00806676" w14:paraId="3BB8C7ED" w14:textId="77777777">
            <w:pPr>
              <w:pStyle w:val="1-TableText"/>
              <w:spacing w:after="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 xml:space="preserve">1) Excellent (REFERENCE) </w:t>
            </w:r>
          </w:p>
          <w:p w:rsidRPr="00187CA0" w:rsidR="00806676" w:rsidP="00187CA0" w:rsidRDefault="00806676" w14:paraId="3ADA9FCC" w14:textId="77777777">
            <w:pPr>
              <w:pStyle w:val="1-TableText"/>
              <w:spacing w:after="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 xml:space="preserve">2) Very good </w:t>
            </w:r>
          </w:p>
          <w:p w:rsidRPr="00187CA0" w:rsidR="00806676" w:rsidP="00187CA0" w:rsidRDefault="00806676" w14:paraId="703120A2" w14:textId="77777777">
            <w:pPr>
              <w:pStyle w:val="1-TableText"/>
              <w:spacing w:after="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 xml:space="preserve">3) Good </w:t>
            </w:r>
          </w:p>
          <w:p w:rsidRPr="00187CA0" w:rsidR="00806676" w:rsidP="00187CA0" w:rsidRDefault="00806676" w14:paraId="27BDEAA7" w14:textId="77777777">
            <w:pPr>
              <w:pStyle w:val="1-TableText"/>
              <w:spacing w:after="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 xml:space="preserve">4) Fair </w:t>
            </w:r>
          </w:p>
          <w:p w:rsidRPr="00187CA0" w:rsidR="00806676" w:rsidP="00187CA0" w:rsidRDefault="00806676" w14:paraId="3BDFCFA0" w14:textId="77777777">
            <w:pPr>
              <w:pStyle w:val="1-TableText"/>
              <w:spacing w:after="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5) Poor</w:t>
            </w:r>
          </w:p>
        </w:tc>
      </w:tr>
      <w:tr w:rsidRPr="001572B2" w:rsidR="00806676" w:rsidTr="00187CA0" w14:paraId="2246ADB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187CA0" w:rsidR="00806676" w:rsidP="00187CA0" w:rsidRDefault="00806676" w14:paraId="1E852280" w14:textId="77777777">
            <w:pPr>
              <w:pStyle w:val="1-TableText"/>
              <w:spacing w:after="20" w:line="240" w:lineRule="auto"/>
              <w:rPr>
                <w:rFonts w:ascii="Arial Narrow" w:hAnsi="Arial Narrow"/>
                <w:sz w:val="22"/>
                <w:szCs w:val="22"/>
              </w:rPr>
            </w:pPr>
            <w:r w:rsidRPr="00187CA0">
              <w:rPr>
                <w:rFonts w:ascii="Arial Narrow" w:hAnsi="Arial Narrow"/>
                <w:sz w:val="22"/>
                <w:szCs w:val="22"/>
              </w:rPr>
              <w:t>Mental Health Rating</w:t>
            </w:r>
          </w:p>
        </w:tc>
        <w:tc>
          <w:tcPr>
            <w:tcW w:w="0" w:type="dxa"/>
          </w:tcPr>
          <w:p w:rsidRPr="00187CA0" w:rsidR="00806676" w:rsidP="00187CA0" w:rsidRDefault="00806676" w14:paraId="7489450A" w14:textId="77777777">
            <w:pPr>
              <w:pStyle w:val="1-TableText"/>
              <w:spacing w:after="2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In general, how would you rate your overall mental or emotional health?</w:t>
            </w:r>
          </w:p>
        </w:tc>
        <w:tc>
          <w:tcPr>
            <w:tcW w:w="0" w:type="dxa"/>
          </w:tcPr>
          <w:p w:rsidRPr="00187CA0" w:rsidR="00806676" w:rsidP="00187CA0" w:rsidRDefault="00806676" w14:paraId="512A87D8" w14:textId="77777777">
            <w:pPr>
              <w:pStyle w:val="1-TableText"/>
              <w:spacing w:after="2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 xml:space="preserve">1) Excellent (REFERENCE) </w:t>
            </w:r>
          </w:p>
          <w:p w:rsidRPr="00187CA0" w:rsidR="00806676" w:rsidP="00187CA0" w:rsidRDefault="00806676" w14:paraId="67AA4302" w14:textId="77777777">
            <w:pPr>
              <w:pStyle w:val="1-TableText"/>
              <w:spacing w:after="2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 xml:space="preserve">2) Very good </w:t>
            </w:r>
          </w:p>
          <w:p w:rsidRPr="00187CA0" w:rsidR="00806676" w:rsidP="00187CA0" w:rsidRDefault="00806676" w14:paraId="09D97FE4" w14:textId="77777777">
            <w:pPr>
              <w:pStyle w:val="1-TableText"/>
              <w:spacing w:after="2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 xml:space="preserve">3) Good </w:t>
            </w:r>
          </w:p>
          <w:p w:rsidRPr="00187CA0" w:rsidR="00806676" w:rsidP="00187CA0" w:rsidRDefault="00806676" w14:paraId="780C1156" w14:textId="77777777">
            <w:pPr>
              <w:pStyle w:val="1-TableText"/>
              <w:spacing w:after="2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 xml:space="preserve">4) Fair </w:t>
            </w:r>
          </w:p>
          <w:p w:rsidRPr="00187CA0" w:rsidR="00806676" w:rsidP="00187CA0" w:rsidRDefault="00806676" w14:paraId="02020356" w14:textId="77777777">
            <w:pPr>
              <w:pStyle w:val="1-TableText"/>
              <w:spacing w:after="2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5) Poor</w:t>
            </w:r>
          </w:p>
        </w:tc>
      </w:tr>
      <w:tr w:rsidRPr="001572B2" w:rsidR="00806676" w:rsidTr="00187CA0" w14:paraId="672DC73D" w14:textId="77777777">
        <w:tc>
          <w:tcPr>
            <w:cnfStyle w:val="001000000000" w:firstRow="0" w:lastRow="0" w:firstColumn="1" w:lastColumn="0" w:oddVBand="0" w:evenVBand="0" w:oddHBand="0" w:evenHBand="0" w:firstRowFirstColumn="0" w:firstRowLastColumn="0" w:lastRowFirstColumn="0" w:lastRowLastColumn="0"/>
            <w:tcW w:w="0" w:type="dxa"/>
          </w:tcPr>
          <w:p w:rsidRPr="00187CA0" w:rsidR="00806676" w:rsidP="00187CA0" w:rsidRDefault="00806676" w14:paraId="0C833D85" w14:textId="77777777">
            <w:pPr>
              <w:pStyle w:val="1-TableText"/>
              <w:spacing w:after="20" w:line="240" w:lineRule="auto"/>
              <w:rPr>
                <w:rFonts w:ascii="Arial Narrow" w:hAnsi="Arial Narrow"/>
                <w:sz w:val="22"/>
                <w:szCs w:val="22"/>
              </w:rPr>
            </w:pPr>
            <w:r w:rsidRPr="00187CA0">
              <w:rPr>
                <w:rFonts w:ascii="Arial Narrow" w:hAnsi="Arial Narrow"/>
                <w:sz w:val="22"/>
                <w:szCs w:val="22"/>
              </w:rPr>
              <w:t>Age</w:t>
            </w:r>
          </w:p>
        </w:tc>
        <w:tc>
          <w:tcPr>
            <w:tcW w:w="0" w:type="dxa"/>
          </w:tcPr>
          <w:p w:rsidRPr="00187CA0" w:rsidR="00806676" w:rsidP="00187CA0" w:rsidRDefault="00806676" w14:paraId="21DBE159" w14:textId="77777777">
            <w:pPr>
              <w:pStyle w:val="1-TableText"/>
              <w:spacing w:after="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What is your age?</w:t>
            </w:r>
          </w:p>
        </w:tc>
        <w:tc>
          <w:tcPr>
            <w:tcW w:w="0" w:type="dxa"/>
          </w:tcPr>
          <w:p w:rsidRPr="00187CA0" w:rsidR="00806676" w:rsidP="00187CA0" w:rsidRDefault="00806676" w14:paraId="0B60D87F" w14:textId="77777777">
            <w:pPr>
              <w:pStyle w:val="1-TableText"/>
              <w:spacing w:after="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 xml:space="preserve">1) 18 to 24 </w:t>
            </w:r>
          </w:p>
          <w:p w:rsidRPr="00187CA0" w:rsidR="00806676" w:rsidP="00187CA0" w:rsidRDefault="00806676" w14:paraId="1D5E265A" w14:textId="77777777">
            <w:pPr>
              <w:pStyle w:val="1-TableText"/>
              <w:spacing w:after="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 xml:space="preserve">2) 25 to 34 (REFERENCE) </w:t>
            </w:r>
          </w:p>
          <w:p w:rsidRPr="00187CA0" w:rsidR="00806676" w:rsidP="00187CA0" w:rsidRDefault="00806676" w14:paraId="3FF21699" w14:textId="77777777">
            <w:pPr>
              <w:pStyle w:val="1-TableText"/>
              <w:spacing w:after="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 xml:space="preserve">3) 35 to 44 </w:t>
            </w:r>
          </w:p>
          <w:p w:rsidRPr="00187CA0" w:rsidR="00806676" w:rsidP="00187CA0" w:rsidRDefault="00806676" w14:paraId="4559C57F" w14:textId="77777777">
            <w:pPr>
              <w:pStyle w:val="1-TableText"/>
              <w:spacing w:after="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 xml:space="preserve">4) 45 to 54 </w:t>
            </w:r>
          </w:p>
          <w:p w:rsidRPr="00187CA0" w:rsidR="00806676" w:rsidP="00187CA0" w:rsidRDefault="00806676" w14:paraId="1FFA71C7" w14:textId="77777777">
            <w:pPr>
              <w:pStyle w:val="1-TableText"/>
              <w:spacing w:after="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 xml:space="preserve">5) 55 to 64 </w:t>
            </w:r>
          </w:p>
          <w:p w:rsidRPr="00187CA0" w:rsidR="00806676" w:rsidP="00187CA0" w:rsidRDefault="00806676" w14:paraId="65EBB48F" w14:textId="77777777">
            <w:pPr>
              <w:pStyle w:val="1-TableText"/>
              <w:spacing w:after="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 xml:space="preserve">6) 65 to 74 </w:t>
            </w:r>
          </w:p>
          <w:p w:rsidRPr="00187CA0" w:rsidR="00806676" w:rsidP="00187CA0" w:rsidRDefault="00806676" w14:paraId="1E7AC6EA" w14:textId="77777777">
            <w:pPr>
              <w:pStyle w:val="1-TableText"/>
              <w:spacing w:after="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7) 75 or older</w:t>
            </w:r>
          </w:p>
        </w:tc>
      </w:tr>
      <w:tr w:rsidRPr="001572B2" w:rsidR="00806676" w:rsidTr="00187CA0" w14:paraId="06748B0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187CA0" w:rsidR="00806676" w:rsidP="00187CA0" w:rsidRDefault="00806676" w14:paraId="62414CE5" w14:textId="77777777">
            <w:pPr>
              <w:pStyle w:val="1-TableText"/>
              <w:spacing w:after="20" w:line="240" w:lineRule="auto"/>
              <w:rPr>
                <w:rFonts w:ascii="Arial Narrow" w:hAnsi="Arial Narrow"/>
                <w:sz w:val="22"/>
                <w:szCs w:val="22"/>
              </w:rPr>
            </w:pPr>
            <w:r w:rsidRPr="00187CA0">
              <w:rPr>
                <w:rFonts w:ascii="Arial Narrow" w:hAnsi="Arial Narrow"/>
                <w:sz w:val="22"/>
                <w:szCs w:val="22"/>
              </w:rPr>
              <w:t>Survey Language</w:t>
            </w:r>
          </w:p>
        </w:tc>
        <w:tc>
          <w:tcPr>
            <w:tcW w:w="0" w:type="dxa"/>
          </w:tcPr>
          <w:p w:rsidRPr="00187CA0" w:rsidR="00806676" w:rsidP="00187CA0" w:rsidRDefault="00806676" w14:paraId="7E2FCFF2" w14:textId="77777777">
            <w:pPr>
              <w:pStyle w:val="1-TableText"/>
              <w:spacing w:after="2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From data collection vendor</w:t>
            </w:r>
          </w:p>
        </w:tc>
        <w:tc>
          <w:tcPr>
            <w:tcW w:w="0" w:type="dxa"/>
          </w:tcPr>
          <w:p w:rsidRPr="00187CA0" w:rsidR="00806676" w:rsidP="00187CA0" w:rsidRDefault="00806676" w14:paraId="0B496031" w14:textId="77777777">
            <w:pPr>
              <w:pStyle w:val="1-TableText"/>
              <w:spacing w:after="2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 xml:space="preserve">English (REFERENCE) </w:t>
            </w:r>
          </w:p>
          <w:p w:rsidRPr="00187CA0" w:rsidR="00806676" w:rsidP="00187CA0" w:rsidRDefault="00806676" w14:paraId="18FBF339" w14:textId="77777777">
            <w:pPr>
              <w:pStyle w:val="1-TableText"/>
              <w:spacing w:after="2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Spanish</w:t>
            </w:r>
          </w:p>
          <w:p w:rsidRPr="00187CA0" w:rsidR="00806676" w:rsidP="00187CA0" w:rsidRDefault="00806676" w14:paraId="14AE86C2" w14:textId="77777777">
            <w:pPr>
              <w:pStyle w:val="1-TableText"/>
              <w:spacing w:after="2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Chinese</w:t>
            </w:r>
          </w:p>
        </w:tc>
      </w:tr>
      <w:tr w:rsidRPr="001572B2" w:rsidR="00806676" w:rsidTr="00187CA0" w14:paraId="2E26AA85" w14:textId="77777777">
        <w:tc>
          <w:tcPr>
            <w:cnfStyle w:val="001000000000" w:firstRow="0" w:lastRow="0" w:firstColumn="1" w:lastColumn="0" w:oddVBand="0" w:evenVBand="0" w:oddHBand="0" w:evenHBand="0" w:firstRowFirstColumn="0" w:firstRowLastColumn="0" w:lastRowFirstColumn="0" w:lastRowLastColumn="0"/>
            <w:tcW w:w="0" w:type="dxa"/>
          </w:tcPr>
          <w:p w:rsidRPr="00187CA0" w:rsidR="00806676" w:rsidP="00187CA0" w:rsidRDefault="00806676" w14:paraId="4006817B" w14:textId="77777777">
            <w:pPr>
              <w:pStyle w:val="1-TableText"/>
              <w:spacing w:after="20" w:line="240" w:lineRule="auto"/>
              <w:rPr>
                <w:rFonts w:ascii="Arial Narrow" w:hAnsi="Arial Narrow"/>
                <w:sz w:val="22"/>
                <w:szCs w:val="22"/>
              </w:rPr>
            </w:pPr>
            <w:r w:rsidRPr="00187CA0">
              <w:rPr>
                <w:rFonts w:ascii="Arial Narrow" w:hAnsi="Arial Narrow"/>
                <w:sz w:val="22"/>
                <w:szCs w:val="22"/>
              </w:rPr>
              <w:t>Survey Mode</w:t>
            </w:r>
          </w:p>
        </w:tc>
        <w:tc>
          <w:tcPr>
            <w:tcW w:w="0" w:type="dxa"/>
          </w:tcPr>
          <w:p w:rsidRPr="00187CA0" w:rsidR="00806676" w:rsidP="00187CA0" w:rsidRDefault="00806676" w14:paraId="54A221C6" w14:textId="77777777">
            <w:pPr>
              <w:pStyle w:val="1-TableText"/>
              <w:spacing w:after="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From data collection vendor</w:t>
            </w:r>
          </w:p>
        </w:tc>
        <w:tc>
          <w:tcPr>
            <w:tcW w:w="0" w:type="dxa"/>
          </w:tcPr>
          <w:p w:rsidRPr="00187CA0" w:rsidR="00806676" w:rsidP="00187CA0" w:rsidRDefault="00806676" w14:paraId="6AF69DD1" w14:textId="77777777">
            <w:pPr>
              <w:pStyle w:val="1-TableText"/>
              <w:spacing w:after="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 xml:space="preserve">Mail </w:t>
            </w:r>
          </w:p>
          <w:p w:rsidRPr="00187CA0" w:rsidR="00806676" w:rsidP="00187CA0" w:rsidRDefault="00806676" w14:paraId="1211428E" w14:textId="77777777">
            <w:pPr>
              <w:pStyle w:val="1-TableText"/>
              <w:spacing w:after="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 xml:space="preserve">Telephone (REFERENCE) </w:t>
            </w:r>
          </w:p>
          <w:p w:rsidRPr="00187CA0" w:rsidR="00806676" w:rsidP="00187CA0" w:rsidRDefault="00806676" w14:paraId="3B32FD28" w14:textId="77777777">
            <w:pPr>
              <w:pStyle w:val="1-TableText"/>
              <w:spacing w:after="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Web</w:t>
            </w:r>
          </w:p>
        </w:tc>
      </w:tr>
      <w:tr w:rsidRPr="001572B2" w:rsidR="00806676" w:rsidTr="00187CA0" w14:paraId="5CCBD6F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187CA0" w:rsidR="00806676" w:rsidP="00187CA0" w:rsidRDefault="00806676" w14:paraId="1C6872A1" w14:textId="77777777">
            <w:pPr>
              <w:pStyle w:val="1-TableText"/>
              <w:spacing w:after="20" w:line="240" w:lineRule="auto"/>
              <w:rPr>
                <w:rFonts w:ascii="Arial Narrow" w:hAnsi="Arial Narrow"/>
                <w:sz w:val="22"/>
                <w:szCs w:val="22"/>
              </w:rPr>
            </w:pPr>
            <w:r w:rsidRPr="00187CA0">
              <w:rPr>
                <w:rFonts w:ascii="Arial Narrow" w:hAnsi="Arial Narrow"/>
                <w:sz w:val="22"/>
                <w:szCs w:val="22"/>
              </w:rPr>
              <w:t>Chronic Conditions and Medications</w:t>
            </w:r>
          </w:p>
        </w:tc>
        <w:tc>
          <w:tcPr>
            <w:tcW w:w="0" w:type="dxa"/>
          </w:tcPr>
          <w:p w:rsidRPr="00187CA0" w:rsidR="00806676" w:rsidP="00187CA0" w:rsidRDefault="00806676" w14:paraId="6E025ACF" w14:textId="77777777">
            <w:pPr>
              <w:pStyle w:val="1-TableText"/>
              <w:spacing w:after="2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187CA0">
              <w:rPr>
                <w:rFonts w:ascii="Arial Narrow" w:hAnsi="Arial Narrow"/>
                <w:sz w:val="22"/>
                <w:szCs w:val="22"/>
                <w:u w:val="single"/>
              </w:rPr>
              <w:t>Question 50</w:t>
            </w:r>
            <w:r w:rsidRPr="00187CA0">
              <w:rPr>
                <w:rFonts w:ascii="Arial Narrow" w:hAnsi="Arial Narrow"/>
                <w:sz w:val="22"/>
                <w:szCs w:val="22"/>
              </w:rPr>
              <w:t xml:space="preserve">: Did you get health care 3 or more times for the same condition or problem? </w:t>
            </w:r>
          </w:p>
          <w:p w:rsidRPr="00187CA0" w:rsidR="00806676" w:rsidP="00187CA0" w:rsidRDefault="00806676" w14:paraId="6B62AC9C" w14:textId="77777777">
            <w:pPr>
              <w:pStyle w:val="1-TableText"/>
              <w:spacing w:after="2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187CA0">
              <w:rPr>
                <w:rFonts w:ascii="Arial Narrow" w:hAnsi="Arial Narrow"/>
                <w:sz w:val="22"/>
                <w:szCs w:val="22"/>
                <w:u w:val="single"/>
              </w:rPr>
              <w:t>Question 51</w:t>
            </w:r>
            <w:r w:rsidRPr="00187CA0">
              <w:rPr>
                <w:rFonts w:ascii="Arial Narrow" w:hAnsi="Arial Narrow"/>
                <w:sz w:val="22"/>
                <w:szCs w:val="22"/>
              </w:rPr>
              <w:t>: Is this a condition or problem that has lasted for at least 3 months?</w:t>
            </w:r>
          </w:p>
          <w:p w:rsidRPr="00187CA0" w:rsidR="00806676" w:rsidP="00187CA0" w:rsidRDefault="00806676" w14:paraId="4384CECA" w14:textId="77777777">
            <w:pPr>
              <w:pStyle w:val="1-TableText"/>
              <w:spacing w:after="2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187CA0">
              <w:rPr>
                <w:rFonts w:ascii="Arial Narrow" w:hAnsi="Arial Narrow"/>
                <w:sz w:val="22"/>
                <w:szCs w:val="22"/>
                <w:u w:val="single"/>
              </w:rPr>
              <w:t>Question 52</w:t>
            </w:r>
            <w:r w:rsidRPr="00187CA0">
              <w:rPr>
                <w:rFonts w:ascii="Arial Narrow" w:hAnsi="Arial Narrow"/>
                <w:sz w:val="22"/>
                <w:szCs w:val="22"/>
              </w:rPr>
              <w:t xml:space="preserve">: Do you now need or take medicine prescribed by a doctor? </w:t>
            </w:r>
          </w:p>
          <w:p w:rsidRPr="00187CA0" w:rsidR="00806676" w:rsidP="00187CA0" w:rsidRDefault="00806676" w14:paraId="58FDE76F" w14:textId="77777777">
            <w:pPr>
              <w:pStyle w:val="1-TableText"/>
              <w:spacing w:after="2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187CA0">
              <w:rPr>
                <w:rFonts w:ascii="Arial Narrow" w:hAnsi="Arial Narrow"/>
                <w:sz w:val="22"/>
                <w:szCs w:val="22"/>
                <w:u w:val="single"/>
              </w:rPr>
              <w:lastRenderedPageBreak/>
              <w:t>Question 53</w:t>
            </w:r>
            <w:r w:rsidRPr="00187CA0">
              <w:rPr>
                <w:rFonts w:ascii="Arial Narrow" w:hAnsi="Arial Narrow"/>
                <w:sz w:val="22"/>
                <w:szCs w:val="22"/>
              </w:rPr>
              <w:t xml:space="preserve">: Is this medicine to treat a condition that has lasted for at least 3 months? </w:t>
            </w:r>
          </w:p>
        </w:tc>
        <w:tc>
          <w:tcPr>
            <w:tcW w:w="0" w:type="dxa"/>
          </w:tcPr>
          <w:p w:rsidRPr="00187CA0" w:rsidR="00806676" w:rsidP="00187CA0" w:rsidRDefault="00806676" w14:paraId="1FA4752D" w14:textId="77777777">
            <w:pPr>
              <w:pStyle w:val="1-TableText"/>
              <w:spacing w:after="20" w:line="240" w:lineRule="auto"/>
              <w:ind w:left="250" w:hanging="250"/>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lastRenderedPageBreak/>
              <w:t xml:space="preserve">1) No care and No medications; </w:t>
            </w:r>
            <w:r w:rsidRPr="00187CA0">
              <w:rPr>
                <w:rFonts w:ascii="Arial Narrow" w:hAnsi="Arial Narrow"/>
                <w:i/>
                <w:iCs/>
                <w:sz w:val="22"/>
                <w:szCs w:val="22"/>
              </w:rPr>
              <w:t>Q50 = no and Q52 = no</w:t>
            </w:r>
            <w:r w:rsidRPr="00187CA0">
              <w:rPr>
                <w:rFonts w:ascii="Arial Narrow" w:hAnsi="Arial Narrow"/>
                <w:sz w:val="22"/>
                <w:szCs w:val="22"/>
              </w:rPr>
              <w:t xml:space="preserve"> </w:t>
            </w:r>
          </w:p>
          <w:p w:rsidRPr="00187CA0" w:rsidR="00806676" w:rsidP="00187CA0" w:rsidRDefault="00806676" w14:paraId="03300FC0" w14:textId="77777777">
            <w:pPr>
              <w:pStyle w:val="1-TableText"/>
              <w:spacing w:after="20" w:line="240" w:lineRule="auto"/>
              <w:ind w:left="250" w:hanging="250"/>
              <w:cnfStyle w:val="000000100000" w:firstRow="0" w:lastRow="0" w:firstColumn="0" w:lastColumn="0" w:oddVBand="0" w:evenVBand="0" w:oddHBand="1" w:evenHBand="0" w:firstRowFirstColumn="0" w:firstRowLastColumn="0" w:lastRowFirstColumn="0" w:lastRowLastColumn="0"/>
              <w:rPr>
                <w:rFonts w:ascii="Arial Narrow" w:hAnsi="Arial Narrow"/>
                <w:i/>
                <w:iCs/>
                <w:sz w:val="22"/>
                <w:szCs w:val="22"/>
              </w:rPr>
            </w:pPr>
            <w:r w:rsidRPr="00187CA0">
              <w:rPr>
                <w:rFonts w:ascii="Arial Narrow" w:hAnsi="Arial Narrow"/>
                <w:sz w:val="22"/>
                <w:szCs w:val="22"/>
              </w:rPr>
              <w:t xml:space="preserve">2) Acute care and/or Acute medications; </w:t>
            </w:r>
            <w:r w:rsidRPr="00187CA0">
              <w:rPr>
                <w:rFonts w:ascii="Arial Narrow" w:hAnsi="Arial Narrow"/>
                <w:i/>
                <w:iCs/>
                <w:sz w:val="22"/>
                <w:szCs w:val="22"/>
              </w:rPr>
              <w:t xml:space="preserve">Q50 = yes and/or Q52 = yes. </w:t>
            </w:r>
          </w:p>
          <w:p w:rsidRPr="00187CA0" w:rsidR="00806676" w:rsidP="00187CA0" w:rsidRDefault="00806676" w14:paraId="65D8E867" w14:textId="77777777">
            <w:pPr>
              <w:pStyle w:val="1-TableText"/>
              <w:spacing w:after="20" w:line="240" w:lineRule="auto"/>
              <w:ind w:left="250" w:hanging="250"/>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 xml:space="preserve">3) Chronic care or chronic medications; </w:t>
            </w:r>
            <w:r w:rsidRPr="00187CA0">
              <w:rPr>
                <w:rFonts w:ascii="Arial Narrow" w:hAnsi="Arial Narrow"/>
                <w:i/>
                <w:iCs/>
                <w:sz w:val="22"/>
                <w:szCs w:val="22"/>
              </w:rPr>
              <w:t>(Q50 = yes and Q51 = yes) OR (Q52 = yes and Q53 = yes)</w:t>
            </w:r>
          </w:p>
          <w:p w:rsidRPr="00187CA0" w:rsidR="00806676" w:rsidP="00187CA0" w:rsidRDefault="00806676" w14:paraId="4D58A557" w14:textId="77777777">
            <w:pPr>
              <w:pStyle w:val="1-TableText"/>
              <w:spacing w:after="20" w:line="240" w:lineRule="auto"/>
              <w:ind w:left="250" w:hanging="250"/>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 xml:space="preserve">4) Chronic care and chronic medications </w:t>
            </w:r>
            <w:r w:rsidRPr="00187CA0">
              <w:rPr>
                <w:rFonts w:ascii="Arial Narrow" w:hAnsi="Arial Narrow"/>
                <w:i/>
                <w:iCs/>
                <w:sz w:val="22"/>
                <w:szCs w:val="22"/>
              </w:rPr>
              <w:t>(all 4 questions = yes)</w:t>
            </w:r>
          </w:p>
        </w:tc>
      </w:tr>
      <w:tr w:rsidRPr="001572B2" w:rsidR="00806676" w:rsidTr="00187CA0" w14:paraId="6B243D5C" w14:textId="77777777">
        <w:tc>
          <w:tcPr>
            <w:cnfStyle w:val="001000000000" w:firstRow="0" w:lastRow="0" w:firstColumn="1" w:lastColumn="0" w:oddVBand="0" w:evenVBand="0" w:oddHBand="0" w:evenHBand="0" w:firstRowFirstColumn="0" w:firstRowLastColumn="0" w:lastRowFirstColumn="0" w:lastRowLastColumn="0"/>
            <w:tcW w:w="0" w:type="dxa"/>
          </w:tcPr>
          <w:p w:rsidRPr="00187CA0" w:rsidR="00806676" w:rsidP="00187CA0" w:rsidRDefault="00806676" w14:paraId="1303A6B1" w14:textId="77777777">
            <w:pPr>
              <w:pStyle w:val="1-TableText"/>
              <w:spacing w:after="20" w:line="240" w:lineRule="auto"/>
              <w:rPr>
                <w:rFonts w:ascii="Arial Narrow" w:hAnsi="Arial Narrow"/>
                <w:sz w:val="22"/>
                <w:szCs w:val="22"/>
              </w:rPr>
            </w:pPr>
            <w:r w:rsidRPr="00187CA0">
              <w:rPr>
                <w:rFonts w:ascii="Arial Narrow" w:hAnsi="Arial Narrow"/>
                <w:sz w:val="22"/>
                <w:szCs w:val="22"/>
              </w:rPr>
              <w:t>Received Help Responding</w:t>
            </w:r>
          </w:p>
        </w:tc>
        <w:tc>
          <w:tcPr>
            <w:tcW w:w="0" w:type="dxa"/>
          </w:tcPr>
          <w:p w:rsidRPr="00187CA0" w:rsidR="00806676" w:rsidP="00187CA0" w:rsidRDefault="00806676" w14:paraId="0E1E94AB" w14:textId="77777777">
            <w:pPr>
              <w:pStyle w:val="1-TableText"/>
              <w:spacing w:after="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Did someone help you complete this survey?</w:t>
            </w:r>
          </w:p>
        </w:tc>
        <w:tc>
          <w:tcPr>
            <w:tcW w:w="0" w:type="dxa"/>
          </w:tcPr>
          <w:p w:rsidRPr="00187CA0" w:rsidR="00806676" w:rsidP="00187CA0" w:rsidRDefault="00806676" w14:paraId="463A18B9" w14:textId="77777777">
            <w:pPr>
              <w:pStyle w:val="1-TableText"/>
              <w:spacing w:after="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 xml:space="preserve">1) Yes </w:t>
            </w:r>
          </w:p>
          <w:p w:rsidRPr="00187CA0" w:rsidR="00806676" w:rsidP="00187CA0" w:rsidRDefault="00806676" w14:paraId="3DD33850" w14:textId="77777777">
            <w:pPr>
              <w:pStyle w:val="1-TableText"/>
              <w:spacing w:after="2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187CA0">
              <w:rPr>
                <w:rFonts w:ascii="Arial Narrow" w:hAnsi="Arial Narrow"/>
                <w:sz w:val="22"/>
                <w:szCs w:val="22"/>
              </w:rPr>
              <w:t>0) No (REFERENCE)</w:t>
            </w:r>
          </w:p>
        </w:tc>
      </w:tr>
    </w:tbl>
    <w:p w:rsidRPr="00806676" w:rsidR="00806676" w:rsidP="00806676" w:rsidRDefault="00806676" w14:paraId="66A7B4C4" w14:textId="76B89AA5"/>
    <w:sectPr w:rsidRPr="00806676" w:rsidR="00806676" w:rsidSect="007317E8">
      <w:footerReference w:type="default" r:id="rId18"/>
      <w:endnotePr>
        <w:numFmt w:val="decimal"/>
      </w:endnotePr>
      <w:pgSz w:w="12240" w:h="15840" w:code="1"/>
      <w:pgMar w:top="1440" w:right="1440" w:bottom="1440" w:left="1440" w:header="720" w:footer="720" w:gutter="0"/>
      <w:pgNumType w:start="1"/>
      <w:cols w:space="720"/>
      <w:noEndnote/>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72034C0" w16cex:dateUtc="2020-09-18T14:20:59.38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04E6B" w14:textId="77777777" w:rsidR="009C5C00" w:rsidRDefault="009C5C00">
      <w:r>
        <w:separator/>
      </w:r>
    </w:p>
  </w:endnote>
  <w:endnote w:type="continuationSeparator" w:id="0">
    <w:p w14:paraId="1B10E4DF" w14:textId="77777777" w:rsidR="009C5C00" w:rsidRDefault="009C5C00">
      <w:r>
        <w:continuationSeparator/>
      </w:r>
    </w:p>
  </w:endnote>
  <w:endnote w:type="continuationNotice" w:id="1">
    <w:p w14:paraId="2ACB55FA" w14:textId="77777777" w:rsidR="009C5C00" w:rsidRDefault="009C5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old">
    <w:altName w:val="Arial"/>
    <w:panose1 w:val="020B0704020202020204"/>
    <w:charset w:val="00"/>
    <w:family w:val="auto"/>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libri-Bold">
    <w:altName w:val="Calibri"/>
    <w:panose1 w:val="00000000000000000000"/>
    <w:charset w:val="4D"/>
    <w:family w:val="auto"/>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B6950" w14:textId="77777777" w:rsidR="00724E49" w:rsidRDefault="00724E49">
    <w:pPr>
      <w:spacing w:line="240" w:lineRule="exact"/>
    </w:pPr>
  </w:p>
  <w:p w14:paraId="092420FF" w14:textId="77777777" w:rsidR="00724E49" w:rsidRDefault="00724E49">
    <w:pPr>
      <w:framePr w:w="9505" w:wrap="notBeside" w:vAnchor="text" w:hAnchor="text" w:x="1" w:y="1"/>
      <w:jc w:val="center"/>
    </w:pPr>
    <w:r>
      <w:fldChar w:fldCharType="begin"/>
    </w:r>
    <w:r>
      <w:instrText xml:space="preserve">PAGE </w:instrText>
    </w:r>
    <w:r>
      <w:fldChar w:fldCharType="separate"/>
    </w:r>
    <w:r>
      <w:rPr>
        <w:noProof/>
      </w:rPr>
      <w:t>ii</w:t>
    </w:r>
    <w:r>
      <w:fldChar w:fldCharType="end"/>
    </w:r>
  </w:p>
  <w:p w14:paraId="4A127EB9" w14:textId="77777777" w:rsidR="00724E49" w:rsidRDefault="00724E49">
    <w:pPr>
      <w:ind w:right="14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8DB4A" w14:textId="77777777" w:rsidR="00724E49" w:rsidRDefault="00724E49">
    <w:pPr>
      <w:spacing w:line="240" w:lineRule="exact"/>
    </w:pPr>
  </w:p>
  <w:p w14:paraId="4DF16413" w14:textId="77777777" w:rsidR="00724E49" w:rsidRDefault="00724E49">
    <w:pPr>
      <w:framePr w:w="9505" w:wrap="notBeside" w:vAnchor="text" w:hAnchor="text" w:x="1" w:y="1"/>
      <w:jc w:val="center"/>
    </w:pPr>
    <w:r>
      <w:fldChar w:fldCharType="begin"/>
    </w:r>
    <w:r>
      <w:instrText xml:space="preserve">PAGE </w:instrText>
    </w:r>
    <w:r>
      <w:fldChar w:fldCharType="separate"/>
    </w:r>
    <w:r>
      <w:rPr>
        <w:noProof/>
      </w:rPr>
      <w:t>ii</w:t>
    </w:r>
    <w:r>
      <w:fldChar w:fldCharType="end"/>
    </w:r>
  </w:p>
  <w:p w14:paraId="4099091A" w14:textId="77777777" w:rsidR="00724E49" w:rsidRDefault="00724E49">
    <w:pPr>
      <w:ind w:right="14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9EA0B" w14:textId="008F55AF" w:rsidR="00724E49" w:rsidRPr="00123BBA" w:rsidRDefault="00724E49" w:rsidP="00D543A7">
    <w:pPr>
      <w:pBdr>
        <w:top w:val="single" w:sz="4" w:space="3" w:color="auto"/>
      </w:pBdr>
      <w:spacing w:line="240" w:lineRule="exact"/>
      <w:jc w:val="center"/>
      <w:rPr>
        <w:sz w:val="20"/>
        <w:szCs w:val="20"/>
      </w:rPr>
    </w:pPr>
    <w:r>
      <w:fldChar w:fldCharType="begin"/>
    </w:r>
    <w:r>
      <w:instrText xml:space="preserve"> PAGE   \* MERGEFORMAT </w:instrText>
    </w:r>
    <w:r>
      <w:fldChar w:fldCharType="separate"/>
    </w:r>
    <w:r>
      <w:rPr>
        <w:noProof/>
      </w:rPr>
      <w:t>i</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8B6FE" w14:textId="698F5E37" w:rsidR="00724E49" w:rsidRPr="00123BBA" w:rsidRDefault="00724E49" w:rsidP="00123BBA">
    <w:pPr>
      <w:pBdr>
        <w:top w:val="single" w:sz="4" w:space="3" w:color="auto"/>
      </w:pBdr>
      <w:spacing w:line="240" w:lineRule="exact"/>
      <w:jc w:val="center"/>
      <w:rPr>
        <w:sz w:val="20"/>
        <w:szCs w:val="20"/>
      </w:rPr>
    </w:pP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C3BDD" w14:textId="77777777" w:rsidR="009C5C00" w:rsidRDefault="009C5C00">
      <w:r>
        <w:separator/>
      </w:r>
    </w:p>
  </w:footnote>
  <w:footnote w:type="continuationSeparator" w:id="0">
    <w:p w14:paraId="2BE84EB5" w14:textId="77777777" w:rsidR="009C5C00" w:rsidRDefault="009C5C00">
      <w:r>
        <w:continuationSeparator/>
      </w:r>
    </w:p>
  </w:footnote>
  <w:footnote w:type="continuationNotice" w:id="1">
    <w:p w14:paraId="13FC3302" w14:textId="77777777" w:rsidR="009C5C00" w:rsidRDefault="009C5C00"/>
  </w:footnote>
  <w:footnote w:id="2">
    <w:p w14:paraId="77DC79B1" w14:textId="45FEB89E" w:rsidR="00724E49" w:rsidRDefault="00724E49" w:rsidP="000A5D0E">
      <w:pPr>
        <w:pStyle w:val="FootnoteText"/>
      </w:pPr>
      <w:r>
        <w:rPr>
          <w:rStyle w:val="FootnoteReference"/>
        </w:rPr>
        <w:footnoteRef/>
      </w:r>
      <w:r>
        <w:t xml:space="preserve"> Health Insurance Exchange</w:t>
      </w:r>
      <w:r>
        <w:rPr>
          <w:vertAlign w:val="superscript"/>
        </w:rPr>
        <w:t>SM</w:t>
      </w:r>
      <w:r>
        <w:t xml:space="preserve"> and Exchange</w:t>
      </w:r>
      <w:r>
        <w:rPr>
          <w:vertAlign w:val="superscript"/>
        </w:rPr>
        <w:t>SM</w:t>
      </w:r>
      <w:r>
        <w:t xml:space="preserve"> are service marks of the U.S. Department of Health &amp; Human Services.</w:t>
      </w:r>
    </w:p>
  </w:footnote>
  <w:footnote w:id="3">
    <w:p w14:paraId="29F24D09" w14:textId="31B8DBFE" w:rsidR="00EF5619" w:rsidRDefault="00EF5619">
      <w:pPr>
        <w:pStyle w:val="FootnoteText"/>
      </w:pPr>
      <w:r>
        <w:rPr>
          <w:rStyle w:val="FootnoteReference"/>
        </w:rPr>
        <w:footnoteRef/>
      </w:r>
      <w:r>
        <w:t xml:space="preserve"> CMS suspended data collection in April 2020 due to the COVID-19 pandemic. </w:t>
      </w:r>
    </w:p>
  </w:footnote>
  <w:footnote w:id="4">
    <w:p w14:paraId="60357DE6" w14:textId="77777777" w:rsidR="00724E49" w:rsidRDefault="00724E49">
      <w:pPr>
        <w:pStyle w:val="FootnoteText"/>
      </w:pPr>
      <w:r>
        <w:rPr>
          <w:rStyle w:val="FootnoteReference"/>
        </w:rPr>
        <w:footnoteRef/>
      </w:r>
      <w:r>
        <w:t xml:space="preserve"> </w:t>
      </w:r>
      <w:r w:rsidRPr="00597847">
        <w:t>Healthcare Effectiveness Data and Information Set (HEDIS</w:t>
      </w:r>
      <w:r w:rsidRPr="00187CA0">
        <w:rPr>
          <w:vertAlign w:val="superscript"/>
        </w:rPr>
        <w:t>®</w:t>
      </w:r>
      <w:r w:rsidRPr="00597847">
        <w:t>) is a registered trademark of the National Committee for Quality Assurance (NCQA).</w:t>
      </w:r>
    </w:p>
  </w:footnote>
  <w:footnote w:id="5">
    <w:p w14:paraId="4034DF16" w14:textId="50CD9865" w:rsidR="00724E49" w:rsidRDefault="00724E49">
      <w:pPr>
        <w:pStyle w:val="FootnoteText"/>
      </w:pPr>
      <w:r>
        <w:rPr>
          <w:rStyle w:val="FootnoteReference"/>
        </w:rPr>
        <w:footnoteRef/>
      </w:r>
      <w:r>
        <w:t xml:space="preserve"> </w:t>
      </w:r>
      <w:r w:rsidRPr="00C13EA7">
        <w:t>https://www.ahrq.gov/cahps/news-and-events/events/ahrq-conference-2015/walsh-slides.html</w:t>
      </w:r>
    </w:p>
  </w:footnote>
  <w:footnote w:id="6">
    <w:p w14:paraId="16635B1B" w14:textId="333658AA" w:rsidR="00724E49" w:rsidRDefault="00724E49" w:rsidP="00806676">
      <w:pPr>
        <w:pStyle w:val="FootnoteText"/>
      </w:pPr>
      <w:r>
        <w:rPr>
          <w:rStyle w:val="FootnoteReference"/>
        </w:rPr>
        <w:footnoteRef/>
      </w:r>
      <w:r>
        <w:t xml:space="preserve"> Missing values are imputed by substituting the mean adjuster value of reporting unit </w:t>
      </w:r>
      <w:r w:rsidRPr="001C0D4D">
        <w:rPr>
          <w:i/>
        </w:rPr>
        <w:t>i</w:t>
      </w:r>
      <w:r>
        <w:rPr>
          <w:i/>
        </w:rPr>
        <w:t>.</w:t>
      </w:r>
    </w:p>
  </w:footnote>
  <w:footnote w:id="7">
    <w:p w14:paraId="7F2BD178" w14:textId="77777777" w:rsidR="00724E49" w:rsidRDefault="00724E49">
      <w:pPr>
        <w:pStyle w:val="FootnoteText"/>
      </w:pPr>
      <w:r>
        <w:rPr>
          <w:rStyle w:val="FootnoteReference"/>
        </w:rPr>
        <w:footnoteRef/>
      </w:r>
      <w:r>
        <w:t xml:space="preserve"> </w:t>
      </w:r>
      <w:r w:rsidRPr="00DE2CFE">
        <w:t>Dillman, D., Smyth, J., &amp; Christian, L. (2014). </w:t>
      </w:r>
      <w:r w:rsidRPr="00DE2CFE">
        <w:rPr>
          <w:i/>
          <w:iCs/>
        </w:rPr>
        <w:t>Internet, phone, mail, and mixed-mode surveys: The tailored design method</w:t>
      </w:r>
      <w:r w:rsidRPr="00DE2CFE">
        <w:t> (4th ed.). Wiley.</w:t>
      </w:r>
    </w:p>
  </w:footnote>
  <w:footnote w:id="8">
    <w:p w14:paraId="51EC5813" w14:textId="4705BFEA" w:rsidR="00724E49" w:rsidRDefault="00724E49">
      <w:pPr>
        <w:pStyle w:val="FootnoteText"/>
      </w:pPr>
      <w:r>
        <w:rPr>
          <w:rStyle w:val="FootnoteReference"/>
        </w:rPr>
        <w:footnoteRef/>
      </w:r>
      <w:r>
        <w:t xml:space="preserve"> This is the range of each CMS surveys’ publicly-reported response rate. Different CMS surveys calculate and report their offical response rates using different AAPOR formulas based on each survey’s fielding methodology.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A9F25" w14:textId="77777777" w:rsidR="00724E49" w:rsidRDefault="00724E49" w:rsidP="005A2677">
    <w:pPr>
      <w:pStyle w:val="Header"/>
      <w:pBdr>
        <w:bottom w:val="single" w:sz="4" w:space="1" w:color="000000" w:themeColor="text1"/>
      </w:pBd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E8743" w14:textId="64E44476" w:rsidR="00724E49" w:rsidRDefault="00724E49" w:rsidP="003E08DD">
    <w:pPr>
      <w:pStyle w:val="Header"/>
      <w:pBdr>
        <w:bottom w:val="none" w:sz="0" w:space="0" w:color="auto"/>
      </w:pBdr>
      <w:tabs>
        <w:tab w:val="left" w:pos="1332"/>
      </w:tabs>
    </w:pPr>
    <w:r>
      <w:t xml:space="preserve"> </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2958B" w14:textId="77777777" w:rsidR="00724E49" w:rsidRDefault="00724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DB9"/>
    <w:multiLevelType w:val="hybridMultilevel"/>
    <w:tmpl w:val="30FA5CE6"/>
    <w:lvl w:ilvl="0" w:tplc="74BE2A70">
      <w:start w:val="1"/>
      <w:numFmt w:val="bullet"/>
      <w:pStyle w:val="PBullet3"/>
      <w:lvlText w:val=""/>
      <w:lvlJc w:val="left"/>
      <w:pPr>
        <w:ind w:left="1080" w:hanging="360"/>
      </w:pPr>
      <w:rPr>
        <w:rFonts w:ascii="Wingdings" w:hAnsi="Wingdings" w:hint="default"/>
        <w:color w:val="002C5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3563C8"/>
    <w:multiLevelType w:val="hybridMultilevel"/>
    <w:tmpl w:val="400A3A1A"/>
    <w:lvl w:ilvl="0" w:tplc="532C3428">
      <w:start w:val="1"/>
      <w:numFmt w:val="decimal"/>
      <w:pStyle w:val="HIMNumberedList"/>
      <w:lvlText w:val="%1."/>
      <w:lvlJc w:val="left"/>
      <w:pPr>
        <w:ind w:left="1080" w:hanging="360"/>
      </w:pPr>
      <w:rPr>
        <w:rFonts w:hint="default"/>
        <w:b w:val="0"/>
        <w:i w:val="0"/>
      </w:rPr>
    </w:lvl>
    <w:lvl w:ilvl="1" w:tplc="023AC2F6">
      <w:start w:val="1"/>
      <w:numFmt w:val="lowerLetter"/>
      <w:lvlText w:val="%2."/>
      <w:lvlJc w:val="left"/>
      <w:pPr>
        <w:ind w:left="1800" w:hanging="360"/>
      </w:pPr>
    </w:lvl>
    <w:lvl w:ilvl="2" w:tplc="ECB444EC" w:tentative="1">
      <w:start w:val="1"/>
      <w:numFmt w:val="lowerRoman"/>
      <w:lvlText w:val="%3."/>
      <w:lvlJc w:val="right"/>
      <w:pPr>
        <w:ind w:left="2520" w:hanging="180"/>
      </w:pPr>
    </w:lvl>
    <w:lvl w:ilvl="3" w:tplc="6F30E19E" w:tentative="1">
      <w:start w:val="1"/>
      <w:numFmt w:val="decimal"/>
      <w:lvlText w:val="%4."/>
      <w:lvlJc w:val="left"/>
      <w:pPr>
        <w:ind w:left="3240" w:hanging="360"/>
      </w:pPr>
    </w:lvl>
    <w:lvl w:ilvl="4" w:tplc="1EB8E62A" w:tentative="1">
      <w:start w:val="1"/>
      <w:numFmt w:val="lowerLetter"/>
      <w:lvlText w:val="%5."/>
      <w:lvlJc w:val="left"/>
      <w:pPr>
        <w:ind w:left="3960" w:hanging="360"/>
      </w:pPr>
    </w:lvl>
    <w:lvl w:ilvl="5" w:tplc="910C17D6" w:tentative="1">
      <w:start w:val="1"/>
      <w:numFmt w:val="lowerRoman"/>
      <w:lvlText w:val="%6."/>
      <w:lvlJc w:val="right"/>
      <w:pPr>
        <w:ind w:left="4680" w:hanging="180"/>
      </w:pPr>
    </w:lvl>
    <w:lvl w:ilvl="6" w:tplc="BF163F9E" w:tentative="1">
      <w:start w:val="1"/>
      <w:numFmt w:val="decimal"/>
      <w:lvlText w:val="%7."/>
      <w:lvlJc w:val="left"/>
      <w:pPr>
        <w:ind w:left="5400" w:hanging="360"/>
      </w:pPr>
    </w:lvl>
    <w:lvl w:ilvl="7" w:tplc="24BCA720" w:tentative="1">
      <w:start w:val="1"/>
      <w:numFmt w:val="lowerLetter"/>
      <w:lvlText w:val="%8."/>
      <w:lvlJc w:val="left"/>
      <w:pPr>
        <w:ind w:left="6120" w:hanging="360"/>
      </w:pPr>
    </w:lvl>
    <w:lvl w:ilvl="8" w:tplc="1AE6742A" w:tentative="1">
      <w:start w:val="1"/>
      <w:numFmt w:val="lowerRoman"/>
      <w:lvlText w:val="%9."/>
      <w:lvlJc w:val="right"/>
      <w:pPr>
        <w:ind w:left="6840" w:hanging="180"/>
      </w:pPr>
    </w:lvl>
  </w:abstractNum>
  <w:abstractNum w:abstractNumId="2" w15:restartNumberingAfterBreak="0">
    <w:nsid w:val="044B697E"/>
    <w:multiLevelType w:val="hybridMultilevel"/>
    <w:tmpl w:val="D0C25F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673973"/>
    <w:multiLevelType w:val="hybridMultilevel"/>
    <w:tmpl w:val="C466EFB2"/>
    <w:lvl w:ilvl="0" w:tplc="3230AA90">
      <w:start w:val="1"/>
      <w:numFmt w:val="bullet"/>
      <w:pStyle w:val="TabBullet"/>
      <w:lvlText w:val=""/>
      <w:lvlJc w:val="left"/>
      <w:pPr>
        <w:ind w:left="360" w:hanging="360"/>
      </w:pPr>
      <w:rPr>
        <w:rFonts w:ascii="Symbol" w:hAnsi="Symbol" w:hint="default"/>
        <w:color w:val="auto"/>
        <w:sz w:val="18"/>
        <w:szCs w:val="18"/>
      </w:rPr>
    </w:lvl>
    <w:lvl w:ilvl="1" w:tplc="F0162944">
      <w:start w:val="14"/>
      <w:numFmt w:val="bullet"/>
      <w:lvlText w:val="–"/>
      <w:lvlJc w:val="left"/>
      <w:pPr>
        <w:ind w:left="360" w:hanging="360"/>
      </w:pPr>
      <w:rPr>
        <w:rFonts w:ascii="Times New Roman" w:eastAsia="Times New Roman" w:hAnsi="Times New Roman" w:cs="Times New Roman"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EF850D7"/>
    <w:multiLevelType w:val="hybridMultilevel"/>
    <w:tmpl w:val="5E3474F2"/>
    <w:lvl w:ilvl="0" w:tplc="FEB06892">
      <w:start w:val="1"/>
      <w:numFmt w:val="decimal"/>
      <w:pStyle w:val="PNumberingLast"/>
      <w:lvlText w:val="%1."/>
      <w:lvlJc w:val="left"/>
      <w:pPr>
        <w:tabs>
          <w:tab w:val="num" w:pos="360"/>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3256E92"/>
    <w:multiLevelType w:val="hybridMultilevel"/>
    <w:tmpl w:val="449A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F582E"/>
    <w:multiLevelType w:val="hybridMultilevel"/>
    <w:tmpl w:val="7EAA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812B9"/>
    <w:multiLevelType w:val="hybridMultilevel"/>
    <w:tmpl w:val="F9C6B206"/>
    <w:lvl w:ilvl="0" w:tplc="4AB0BBFE">
      <w:start w:val="1"/>
      <w:numFmt w:val="bullet"/>
      <w:lvlText w:val=""/>
      <w:lvlJc w:val="left"/>
      <w:pPr>
        <w:tabs>
          <w:tab w:val="num" w:pos="720"/>
        </w:tabs>
        <w:ind w:left="720" w:hanging="360"/>
      </w:pPr>
      <w:rPr>
        <w:rFonts w:ascii="Symbol" w:hAnsi="Symbol" w:hint="default"/>
        <w:sz w:val="20"/>
      </w:rPr>
    </w:lvl>
    <w:lvl w:ilvl="1" w:tplc="8B1425B8">
      <w:start w:val="1"/>
      <w:numFmt w:val="decimal"/>
      <w:lvlText w:val="%2."/>
      <w:lvlJc w:val="left"/>
      <w:pPr>
        <w:tabs>
          <w:tab w:val="num" w:pos="1440"/>
        </w:tabs>
        <w:ind w:left="1440" w:hanging="360"/>
      </w:pPr>
    </w:lvl>
    <w:lvl w:ilvl="2" w:tplc="8824341A">
      <w:start w:val="1"/>
      <w:numFmt w:val="bullet"/>
      <w:lvlText w:val=""/>
      <w:lvlJc w:val="left"/>
      <w:pPr>
        <w:tabs>
          <w:tab w:val="num" w:pos="2160"/>
        </w:tabs>
        <w:ind w:left="2160" w:hanging="360"/>
      </w:pPr>
      <w:rPr>
        <w:rFonts w:ascii="Symbol" w:hAnsi="Symbol" w:hint="default"/>
        <w:sz w:val="20"/>
      </w:rPr>
    </w:lvl>
    <w:lvl w:ilvl="3" w:tplc="449A414E">
      <w:start w:val="1"/>
      <w:numFmt w:val="bullet"/>
      <w:lvlText w:val=""/>
      <w:lvlJc w:val="left"/>
      <w:pPr>
        <w:tabs>
          <w:tab w:val="num" w:pos="2880"/>
        </w:tabs>
        <w:ind w:left="2880" w:hanging="360"/>
      </w:pPr>
      <w:rPr>
        <w:rFonts w:ascii="Symbol" w:hAnsi="Symbol" w:hint="default"/>
        <w:sz w:val="20"/>
      </w:rPr>
    </w:lvl>
    <w:lvl w:ilvl="4" w:tplc="B5784A6E">
      <w:start w:val="1"/>
      <w:numFmt w:val="bullet"/>
      <w:lvlText w:val=""/>
      <w:lvlJc w:val="left"/>
      <w:pPr>
        <w:tabs>
          <w:tab w:val="num" w:pos="3600"/>
        </w:tabs>
        <w:ind w:left="3600" w:hanging="360"/>
      </w:pPr>
      <w:rPr>
        <w:rFonts w:ascii="Symbol" w:hAnsi="Symbol" w:hint="default"/>
        <w:sz w:val="20"/>
      </w:rPr>
    </w:lvl>
    <w:lvl w:ilvl="5" w:tplc="CCD8F63A">
      <w:start w:val="1"/>
      <w:numFmt w:val="bullet"/>
      <w:lvlText w:val=""/>
      <w:lvlJc w:val="left"/>
      <w:pPr>
        <w:tabs>
          <w:tab w:val="num" w:pos="4320"/>
        </w:tabs>
        <w:ind w:left="4320" w:hanging="360"/>
      </w:pPr>
      <w:rPr>
        <w:rFonts w:ascii="Symbol" w:hAnsi="Symbol" w:hint="default"/>
        <w:sz w:val="20"/>
      </w:rPr>
    </w:lvl>
    <w:lvl w:ilvl="6" w:tplc="C2BE7ABC">
      <w:start w:val="1"/>
      <w:numFmt w:val="bullet"/>
      <w:lvlText w:val=""/>
      <w:lvlJc w:val="left"/>
      <w:pPr>
        <w:tabs>
          <w:tab w:val="num" w:pos="5040"/>
        </w:tabs>
        <w:ind w:left="5040" w:hanging="360"/>
      </w:pPr>
      <w:rPr>
        <w:rFonts w:ascii="Symbol" w:hAnsi="Symbol" w:hint="default"/>
        <w:sz w:val="20"/>
      </w:rPr>
    </w:lvl>
    <w:lvl w:ilvl="7" w:tplc="EC5650A8">
      <w:start w:val="1"/>
      <w:numFmt w:val="bullet"/>
      <w:lvlText w:val=""/>
      <w:lvlJc w:val="left"/>
      <w:pPr>
        <w:tabs>
          <w:tab w:val="num" w:pos="5760"/>
        </w:tabs>
        <w:ind w:left="5760" w:hanging="360"/>
      </w:pPr>
      <w:rPr>
        <w:rFonts w:ascii="Symbol" w:hAnsi="Symbol" w:hint="default"/>
        <w:sz w:val="20"/>
      </w:rPr>
    </w:lvl>
    <w:lvl w:ilvl="8" w:tplc="8D043C04">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8D5CFD"/>
    <w:multiLevelType w:val="hybridMultilevel"/>
    <w:tmpl w:val="E73EDB62"/>
    <w:lvl w:ilvl="0" w:tplc="E174E27C">
      <w:start w:val="1"/>
      <w:numFmt w:val="decimal"/>
      <w:pStyle w:val="PNumbering"/>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86371"/>
    <w:multiLevelType w:val="hybridMultilevel"/>
    <w:tmpl w:val="77C4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B660B18"/>
    <w:multiLevelType w:val="hybridMultilevel"/>
    <w:tmpl w:val="29F62B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80468A"/>
    <w:multiLevelType w:val="hybridMultilevel"/>
    <w:tmpl w:val="5666110E"/>
    <w:lvl w:ilvl="0" w:tplc="C05E7E94">
      <w:start w:val="1"/>
      <w:numFmt w:val="bullet"/>
      <w:pStyle w:val="PBullet2"/>
      <w:lvlText w:val="–"/>
      <w:lvlJc w:val="left"/>
      <w:pPr>
        <w:ind w:left="720" w:hanging="360"/>
      </w:pPr>
      <w:rPr>
        <w:rFonts w:ascii="Times New Roman" w:hAnsi="Times New Roman" w:cs="Times New Roman" w:hint="default"/>
        <w:color w:val="002C5F"/>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E4768D1"/>
    <w:multiLevelType w:val="hybridMultilevel"/>
    <w:tmpl w:val="F030258A"/>
    <w:lvl w:ilvl="0" w:tplc="C986A044">
      <w:start w:val="1"/>
      <w:numFmt w:val="bullet"/>
      <w:pStyle w:val="PTableBullet1"/>
      <w:lvlText w:val=""/>
      <w:lvlJc w:val="left"/>
      <w:pPr>
        <w:tabs>
          <w:tab w:val="num" w:pos="720"/>
        </w:tabs>
        <w:ind w:left="720" w:hanging="360"/>
      </w:pPr>
      <w:rPr>
        <w:rFonts w:ascii="Symbol" w:hAnsi="Symbol" w:cs="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E7A0F3C"/>
    <w:multiLevelType w:val="hybridMultilevel"/>
    <w:tmpl w:val="FFF64E38"/>
    <w:lvl w:ilvl="0" w:tplc="1870FF0C">
      <w:start w:val="1"/>
      <w:numFmt w:val="bullet"/>
      <w:pStyle w:val="PBullet"/>
      <w:lvlText w:val=""/>
      <w:lvlJc w:val="left"/>
      <w:pPr>
        <w:ind w:left="360" w:hanging="360"/>
      </w:pPr>
      <w:rPr>
        <w:rFonts w:ascii="Symbol" w:hAnsi="Symbol" w:hint="default"/>
        <w:color w:val="002C5F"/>
        <w:sz w:val="22"/>
        <w:szCs w:val="20"/>
      </w:rPr>
    </w:lvl>
    <w:lvl w:ilvl="1" w:tplc="FF809608">
      <w:numFmt w:val="decimal"/>
      <w:lvlText w:val=""/>
      <w:lvlJc w:val="left"/>
    </w:lvl>
    <w:lvl w:ilvl="2" w:tplc="2EFE3F5C">
      <w:numFmt w:val="decimal"/>
      <w:lvlText w:val=""/>
      <w:lvlJc w:val="left"/>
    </w:lvl>
    <w:lvl w:ilvl="3" w:tplc="1EC23DD8">
      <w:numFmt w:val="decimal"/>
      <w:lvlText w:val=""/>
      <w:lvlJc w:val="left"/>
    </w:lvl>
    <w:lvl w:ilvl="4" w:tplc="EB409518">
      <w:numFmt w:val="decimal"/>
      <w:lvlText w:val=""/>
      <w:lvlJc w:val="left"/>
    </w:lvl>
    <w:lvl w:ilvl="5" w:tplc="31F286D0">
      <w:numFmt w:val="decimal"/>
      <w:lvlText w:val=""/>
      <w:lvlJc w:val="left"/>
    </w:lvl>
    <w:lvl w:ilvl="6" w:tplc="777A26B8">
      <w:numFmt w:val="decimal"/>
      <w:lvlText w:val=""/>
      <w:lvlJc w:val="left"/>
    </w:lvl>
    <w:lvl w:ilvl="7" w:tplc="DA523BCC">
      <w:numFmt w:val="decimal"/>
      <w:lvlText w:val=""/>
      <w:lvlJc w:val="left"/>
    </w:lvl>
    <w:lvl w:ilvl="8" w:tplc="85FECCD4">
      <w:numFmt w:val="decimal"/>
      <w:lvlText w:val=""/>
      <w:lvlJc w:val="left"/>
    </w:lvl>
  </w:abstractNum>
  <w:abstractNum w:abstractNumId="14" w15:restartNumberingAfterBreak="0">
    <w:nsid w:val="75A477F2"/>
    <w:multiLevelType w:val="hybridMultilevel"/>
    <w:tmpl w:val="568EFB2C"/>
    <w:lvl w:ilvl="0" w:tplc="35D6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110710"/>
    <w:multiLevelType w:val="hybridMultilevel"/>
    <w:tmpl w:val="208E5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8791A84"/>
    <w:multiLevelType w:val="hybridMultilevel"/>
    <w:tmpl w:val="BCCC7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B4E25BF"/>
    <w:multiLevelType w:val="hybridMultilevel"/>
    <w:tmpl w:val="794A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3"/>
  </w:num>
  <w:num w:numId="4">
    <w:abstractNumId w:val="12"/>
  </w:num>
  <w:num w:numId="5">
    <w:abstractNumId w:val="4"/>
  </w:num>
  <w:num w:numId="6">
    <w:abstractNumId w:val="8"/>
  </w:num>
  <w:num w:numId="7">
    <w:abstractNumId w:val="5"/>
  </w:num>
  <w:num w:numId="8">
    <w:abstractNumId w:val="6"/>
  </w:num>
  <w:num w:numId="9">
    <w:abstractNumId w:val="1"/>
  </w:num>
  <w:num w:numId="10">
    <w:abstractNumId w:val="1"/>
  </w:num>
  <w:num w:numId="11">
    <w:abstractNumId w:val="1"/>
    <w:lvlOverride w:ilvl="0">
      <w:startOverride w:val="1"/>
    </w:lvlOverride>
  </w:num>
  <w:num w:numId="12">
    <w:abstractNumId w:val="14"/>
  </w:num>
  <w:num w:numId="13">
    <w:abstractNumId w:val="17"/>
  </w:num>
  <w:num w:numId="14">
    <w:abstractNumId w:val="1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9"/>
  </w:num>
  <w:num w:numId="18">
    <w:abstractNumId w:val="10"/>
  </w:num>
  <w:num w:numId="19">
    <w:abstractNumId w:val="2"/>
  </w:num>
  <w:num w:numId="20">
    <w:abstractNumId w:val="15"/>
  </w:num>
  <w:num w:numId="21">
    <w:abstractNumId w:val="16"/>
  </w:num>
  <w:num w:numId="22">
    <w:abstractNumId w:val="7"/>
    <w:lvlOverride w:ilvl="0"/>
    <w:lvlOverride w:ilvl="1">
      <w:startOverride w:val="1"/>
    </w:lvlOverride>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46339CF-E70D-45E8-A0D6-095E3C296225}"/>
    <w:docVar w:name="dgnword-eventsink" w:val="86329400"/>
  </w:docVars>
  <w:rsids>
    <w:rsidRoot w:val="000F3AF4"/>
    <w:rsid w:val="00000D02"/>
    <w:rsid w:val="0000258F"/>
    <w:rsid w:val="00002DE7"/>
    <w:rsid w:val="000048F6"/>
    <w:rsid w:val="000062FD"/>
    <w:rsid w:val="0000705D"/>
    <w:rsid w:val="000107C3"/>
    <w:rsid w:val="0001162C"/>
    <w:rsid w:val="00011A63"/>
    <w:rsid w:val="00013863"/>
    <w:rsid w:val="00013902"/>
    <w:rsid w:val="00015C6A"/>
    <w:rsid w:val="0002081D"/>
    <w:rsid w:val="0002329D"/>
    <w:rsid w:val="000235BF"/>
    <w:rsid w:val="0002449A"/>
    <w:rsid w:val="00025491"/>
    <w:rsid w:val="000254BC"/>
    <w:rsid w:val="00026F42"/>
    <w:rsid w:val="00030635"/>
    <w:rsid w:val="00032024"/>
    <w:rsid w:val="00032167"/>
    <w:rsid w:val="00032536"/>
    <w:rsid w:val="00032D26"/>
    <w:rsid w:val="00033444"/>
    <w:rsid w:val="00034AA3"/>
    <w:rsid w:val="00036EC2"/>
    <w:rsid w:val="0004078A"/>
    <w:rsid w:val="00040814"/>
    <w:rsid w:val="00040E5F"/>
    <w:rsid w:val="00042487"/>
    <w:rsid w:val="00043436"/>
    <w:rsid w:val="00043982"/>
    <w:rsid w:val="00044121"/>
    <w:rsid w:val="000449E9"/>
    <w:rsid w:val="00045D80"/>
    <w:rsid w:val="000468FF"/>
    <w:rsid w:val="00047EC0"/>
    <w:rsid w:val="0005007E"/>
    <w:rsid w:val="00050261"/>
    <w:rsid w:val="00050F30"/>
    <w:rsid w:val="000516C2"/>
    <w:rsid w:val="000518F4"/>
    <w:rsid w:val="0005307E"/>
    <w:rsid w:val="00053E33"/>
    <w:rsid w:val="00053F88"/>
    <w:rsid w:val="000549AC"/>
    <w:rsid w:val="00054E26"/>
    <w:rsid w:val="0005517A"/>
    <w:rsid w:val="00055848"/>
    <w:rsid w:val="000606EB"/>
    <w:rsid w:val="00060F32"/>
    <w:rsid w:val="00061109"/>
    <w:rsid w:val="00061691"/>
    <w:rsid w:val="0006216A"/>
    <w:rsid w:val="000621C4"/>
    <w:rsid w:val="00062CF8"/>
    <w:rsid w:val="00064D0C"/>
    <w:rsid w:val="00066100"/>
    <w:rsid w:val="00066E23"/>
    <w:rsid w:val="00066F70"/>
    <w:rsid w:val="00067260"/>
    <w:rsid w:val="000675E5"/>
    <w:rsid w:val="00072C48"/>
    <w:rsid w:val="00073657"/>
    <w:rsid w:val="00073BA4"/>
    <w:rsid w:val="00073C40"/>
    <w:rsid w:val="000761A2"/>
    <w:rsid w:val="0007786D"/>
    <w:rsid w:val="00082698"/>
    <w:rsid w:val="00082735"/>
    <w:rsid w:val="00082A7F"/>
    <w:rsid w:val="00084283"/>
    <w:rsid w:val="00084D95"/>
    <w:rsid w:val="00087006"/>
    <w:rsid w:val="0008729D"/>
    <w:rsid w:val="00087C14"/>
    <w:rsid w:val="00090BD3"/>
    <w:rsid w:val="00091A90"/>
    <w:rsid w:val="000920E4"/>
    <w:rsid w:val="00092161"/>
    <w:rsid w:val="00092676"/>
    <w:rsid w:val="00092D08"/>
    <w:rsid w:val="000959DE"/>
    <w:rsid w:val="00096197"/>
    <w:rsid w:val="00096C1B"/>
    <w:rsid w:val="000977D9"/>
    <w:rsid w:val="00097973"/>
    <w:rsid w:val="000A120F"/>
    <w:rsid w:val="000A157C"/>
    <w:rsid w:val="000A4D83"/>
    <w:rsid w:val="000A4F1B"/>
    <w:rsid w:val="000A578C"/>
    <w:rsid w:val="000A5D0E"/>
    <w:rsid w:val="000B0873"/>
    <w:rsid w:val="000B16C4"/>
    <w:rsid w:val="000B2A1F"/>
    <w:rsid w:val="000B2E18"/>
    <w:rsid w:val="000B3259"/>
    <w:rsid w:val="000B44B7"/>
    <w:rsid w:val="000B6421"/>
    <w:rsid w:val="000B7135"/>
    <w:rsid w:val="000C0858"/>
    <w:rsid w:val="000C15BE"/>
    <w:rsid w:val="000C2A7F"/>
    <w:rsid w:val="000C3E76"/>
    <w:rsid w:val="000C51FA"/>
    <w:rsid w:val="000C5C1C"/>
    <w:rsid w:val="000C606A"/>
    <w:rsid w:val="000C76A3"/>
    <w:rsid w:val="000C7C35"/>
    <w:rsid w:val="000D00B7"/>
    <w:rsid w:val="000D0325"/>
    <w:rsid w:val="000D05FE"/>
    <w:rsid w:val="000D0EE0"/>
    <w:rsid w:val="000D0EFB"/>
    <w:rsid w:val="000D137E"/>
    <w:rsid w:val="000D23BC"/>
    <w:rsid w:val="000D2535"/>
    <w:rsid w:val="000D3619"/>
    <w:rsid w:val="000D4683"/>
    <w:rsid w:val="000D4EF2"/>
    <w:rsid w:val="000D5957"/>
    <w:rsid w:val="000D628F"/>
    <w:rsid w:val="000D6E7E"/>
    <w:rsid w:val="000D725B"/>
    <w:rsid w:val="000D7D5E"/>
    <w:rsid w:val="000E08DA"/>
    <w:rsid w:val="000E0A34"/>
    <w:rsid w:val="000E0B9F"/>
    <w:rsid w:val="000E0E09"/>
    <w:rsid w:val="000E2129"/>
    <w:rsid w:val="000E2F50"/>
    <w:rsid w:val="000E37C0"/>
    <w:rsid w:val="000E48EA"/>
    <w:rsid w:val="000E5D06"/>
    <w:rsid w:val="000E5EBE"/>
    <w:rsid w:val="000E64D5"/>
    <w:rsid w:val="000F099B"/>
    <w:rsid w:val="000F1134"/>
    <w:rsid w:val="000F26BB"/>
    <w:rsid w:val="000F39BF"/>
    <w:rsid w:val="000F3AF4"/>
    <w:rsid w:val="000F3E7F"/>
    <w:rsid w:val="000F3F6B"/>
    <w:rsid w:val="000F55C1"/>
    <w:rsid w:val="000F6E6D"/>
    <w:rsid w:val="00101960"/>
    <w:rsid w:val="00101AC4"/>
    <w:rsid w:val="00101D3E"/>
    <w:rsid w:val="0010280B"/>
    <w:rsid w:val="001038F3"/>
    <w:rsid w:val="001042EF"/>
    <w:rsid w:val="00106A8E"/>
    <w:rsid w:val="0010753A"/>
    <w:rsid w:val="00110CDD"/>
    <w:rsid w:val="0011228D"/>
    <w:rsid w:val="001122EC"/>
    <w:rsid w:val="0011252B"/>
    <w:rsid w:val="001130BB"/>
    <w:rsid w:val="00114DEB"/>
    <w:rsid w:val="001150A0"/>
    <w:rsid w:val="001152DD"/>
    <w:rsid w:val="001155E5"/>
    <w:rsid w:val="00115A62"/>
    <w:rsid w:val="00116E4F"/>
    <w:rsid w:val="00117095"/>
    <w:rsid w:val="00120A98"/>
    <w:rsid w:val="001213EF"/>
    <w:rsid w:val="001237FE"/>
    <w:rsid w:val="00123BBA"/>
    <w:rsid w:val="001249B0"/>
    <w:rsid w:val="00124FA0"/>
    <w:rsid w:val="001257F2"/>
    <w:rsid w:val="00126771"/>
    <w:rsid w:val="00130619"/>
    <w:rsid w:val="0013106A"/>
    <w:rsid w:val="00132414"/>
    <w:rsid w:val="001324F3"/>
    <w:rsid w:val="00132EB4"/>
    <w:rsid w:val="0013340D"/>
    <w:rsid w:val="00137349"/>
    <w:rsid w:val="0013772D"/>
    <w:rsid w:val="00140528"/>
    <w:rsid w:val="00144044"/>
    <w:rsid w:val="0014491A"/>
    <w:rsid w:val="001449F4"/>
    <w:rsid w:val="00145442"/>
    <w:rsid w:val="00146343"/>
    <w:rsid w:val="0014657B"/>
    <w:rsid w:val="00146AD6"/>
    <w:rsid w:val="00146F67"/>
    <w:rsid w:val="001472B0"/>
    <w:rsid w:val="00147B7E"/>
    <w:rsid w:val="00147D04"/>
    <w:rsid w:val="00147FEF"/>
    <w:rsid w:val="00151FE0"/>
    <w:rsid w:val="00152E8F"/>
    <w:rsid w:val="00154A1F"/>
    <w:rsid w:val="00154BAA"/>
    <w:rsid w:val="001560EC"/>
    <w:rsid w:val="00160A56"/>
    <w:rsid w:val="00160D47"/>
    <w:rsid w:val="0016113E"/>
    <w:rsid w:val="00163A1F"/>
    <w:rsid w:val="0016562C"/>
    <w:rsid w:val="001659EB"/>
    <w:rsid w:val="00165BEB"/>
    <w:rsid w:val="00165D39"/>
    <w:rsid w:val="00165DB0"/>
    <w:rsid w:val="00166E1A"/>
    <w:rsid w:val="0016702C"/>
    <w:rsid w:val="00171185"/>
    <w:rsid w:val="00171AB1"/>
    <w:rsid w:val="00171D28"/>
    <w:rsid w:val="00173098"/>
    <w:rsid w:val="001736F4"/>
    <w:rsid w:val="00174215"/>
    <w:rsid w:val="001761E8"/>
    <w:rsid w:val="00177198"/>
    <w:rsid w:val="001777A9"/>
    <w:rsid w:val="0018576F"/>
    <w:rsid w:val="00185EB6"/>
    <w:rsid w:val="00187CA0"/>
    <w:rsid w:val="0019000F"/>
    <w:rsid w:val="0019030E"/>
    <w:rsid w:val="001926BF"/>
    <w:rsid w:val="00194E35"/>
    <w:rsid w:val="00196AB4"/>
    <w:rsid w:val="001976BF"/>
    <w:rsid w:val="00197A77"/>
    <w:rsid w:val="00197D66"/>
    <w:rsid w:val="001A0CA3"/>
    <w:rsid w:val="001A1169"/>
    <w:rsid w:val="001A1E57"/>
    <w:rsid w:val="001A3A8E"/>
    <w:rsid w:val="001A53FC"/>
    <w:rsid w:val="001A5476"/>
    <w:rsid w:val="001B2255"/>
    <w:rsid w:val="001B541B"/>
    <w:rsid w:val="001B5859"/>
    <w:rsid w:val="001B5D2A"/>
    <w:rsid w:val="001B679E"/>
    <w:rsid w:val="001B6FC9"/>
    <w:rsid w:val="001B7211"/>
    <w:rsid w:val="001C19D9"/>
    <w:rsid w:val="001C2075"/>
    <w:rsid w:val="001C2612"/>
    <w:rsid w:val="001C34AB"/>
    <w:rsid w:val="001C3CCC"/>
    <w:rsid w:val="001C5559"/>
    <w:rsid w:val="001C58D6"/>
    <w:rsid w:val="001C5BB4"/>
    <w:rsid w:val="001C5DC9"/>
    <w:rsid w:val="001C5F44"/>
    <w:rsid w:val="001C600D"/>
    <w:rsid w:val="001C66D5"/>
    <w:rsid w:val="001D0C87"/>
    <w:rsid w:val="001D0E15"/>
    <w:rsid w:val="001D1534"/>
    <w:rsid w:val="001D1910"/>
    <w:rsid w:val="001D3336"/>
    <w:rsid w:val="001D3763"/>
    <w:rsid w:val="001D476E"/>
    <w:rsid w:val="001D66D4"/>
    <w:rsid w:val="001D7407"/>
    <w:rsid w:val="001D7AE8"/>
    <w:rsid w:val="001E22D4"/>
    <w:rsid w:val="001E32A1"/>
    <w:rsid w:val="001E49DF"/>
    <w:rsid w:val="001E5746"/>
    <w:rsid w:val="001E6FCC"/>
    <w:rsid w:val="001E78AE"/>
    <w:rsid w:val="001F129E"/>
    <w:rsid w:val="001F1C86"/>
    <w:rsid w:val="001F2818"/>
    <w:rsid w:val="001F2AA9"/>
    <w:rsid w:val="001F2B28"/>
    <w:rsid w:val="001F6F6D"/>
    <w:rsid w:val="0020027F"/>
    <w:rsid w:val="00200FA6"/>
    <w:rsid w:val="0020141A"/>
    <w:rsid w:val="002018AD"/>
    <w:rsid w:val="0020268D"/>
    <w:rsid w:val="002033E4"/>
    <w:rsid w:val="00204881"/>
    <w:rsid w:val="00206D2D"/>
    <w:rsid w:val="00206F5F"/>
    <w:rsid w:val="00210529"/>
    <w:rsid w:val="0021149A"/>
    <w:rsid w:val="002116DD"/>
    <w:rsid w:val="002120A2"/>
    <w:rsid w:val="00212920"/>
    <w:rsid w:val="0021292F"/>
    <w:rsid w:val="00214005"/>
    <w:rsid w:val="00214A4E"/>
    <w:rsid w:val="00214C7C"/>
    <w:rsid w:val="002150B1"/>
    <w:rsid w:val="00222374"/>
    <w:rsid w:val="00222794"/>
    <w:rsid w:val="00222A11"/>
    <w:rsid w:val="00223B0E"/>
    <w:rsid w:val="002246DA"/>
    <w:rsid w:val="00224A36"/>
    <w:rsid w:val="00225420"/>
    <w:rsid w:val="002255EA"/>
    <w:rsid w:val="002256DF"/>
    <w:rsid w:val="002259C0"/>
    <w:rsid w:val="00225FB2"/>
    <w:rsid w:val="002263EF"/>
    <w:rsid w:val="00226859"/>
    <w:rsid w:val="002269D9"/>
    <w:rsid w:val="00227623"/>
    <w:rsid w:val="00227C39"/>
    <w:rsid w:val="00230F47"/>
    <w:rsid w:val="00231564"/>
    <w:rsid w:val="00233896"/>
    <w:rsid w:val="002340F9"/>
    <w:rsid w:val="00234EA1"/>
    <w:rsid w:val="002364D8"/>
    <w:rsid w:val="0023707B"/>
    <w:rsid w:val="00241BBD"/>
    <w:rsid w:val="00242442"/>
    <w:rsid w:val="002441EB"/>
    <w:rsid w:val="00245EEA"/>
    <w:rsid w:val="0024764C"/>
    <w:rsid w:val="002509E7"/>
    <w:rsid w:val="002517E4"/>
    <w:rsid w:val="00252D33"/>
    <w:rsid w:val="0025316C"/>
    <w:rsid w:val="0025391B"/>
    <w:rsid w:val="00253D49"/>
    <w:rsid w:val="002550F1"/>
    <w:rsid w:val="002559B7"/>
    <w:rsid w:val="00260760"/>
    <w:rsid w:val="00262E4A"/>
    <w:rsid w:val="00263DC4"/>
    <w:rsid w:val="00264EE0"/>
    <w:rsid w:val="0026699D"/>
    <w:rsid w:val="0027402A"/>
    <w:rsid w:val="002744C4"/>
    <w:rsid w:val="002747C5"/>
    <w:rsid w:val="00275356"/>
    <w:rsid w:val="002759D2"/>
    <w:rsid w:val="00275E92"/>
    <w:rsid w:val="00275EC0"/>
    <w:rsid w:val="00282843"/>
    <w:rsid w:val="0028464D"/>
    <w:rsid w:val="00284719"/>
    <w:rsid w:val="00284EB5"/>
    <w:rsid w:val="00285CB0"/>
    <w:rsid w:val="00285D4F"/>
    <w:rsid w:val="0028638F"/>
    <w:rsid w:val="00286484"/>
    <w:rsid w:val="00287369"/>
    <w:rsid w:val="0028798A"/>
    <w:rsid w:val="00290721"/>
    <w:rsid w:val="002909EC"/>
    <w:rsid w:val="00290A79"/>
    <w:rsid w:val="00292ECA"/>
    <w:rsid w:val="00294C7F"/>
    <w:rsid w:val="0029758A"/>
    <w:rsid w:val="002A0948"/>
    <w:rsid w:val="002A0C86"/>
    <w:rsid w:val="002A22D0"/>
    <w:rsid w:val="002A301B"/>
    <w:rsid w:val="002A3614"/>
    <w:rsid w:val="002A3A0A"/>
    <w:rsid w:val="002A4A17"/>
    <w:rsid w:val="002A4BBD"/>
    <w:rsid w:val="002A5386"/>
    <w:rsid w:val="002A58FB"/>
    <w:rsid w:val="002A5B07"/>
    <w:rsid w:val="002A5D8C"/>
    <w:rsid w:val="002A702B"/>
    <w:rsid w:val="002A709D"/>
    <w:rsid w:val="002A7E04"/>
    <w:rsid w:val="002B14A0"/>
    <w:rsid w:val="002B3933"/>
    <w:rsid w:val="002B4130"/>
    <w:rsid w:val="002B52F1"/>
    <w:rsid w:val="002B56A1"/>
    <w:rsid w:val="002B699E"/>
    <w:rsid w:val="002C2A45"/>
    <w:rsid w:val="002C43BA"/>
    <w:rsid w:val="002C4F6B"/>
    <w:rsid w:val="002D0579"/>
    <w:rsid w:val="002D237A"/>
    <w:rsid w:val="002D27CF"/>
    <w:rsid w:val="002D4A14"/>
    <w:rsid w:val="002D4FA0"/>
    <w:rsid w:val="002D531C"/>
    <w:rsid w:val="002D555F"/>
    <w:rsid w:val="002D6DB8"/>
    <w:rsid w:val="002D70CF"/>
    <w:rsid w:val="002D7277"/>
    <w:rsid w:val="002D7AA3"/>
    <w:rsid w:val="002E0C79"/>
    <w:rsid w:val="002E11FA"/>
    <w:rsid w:val="002E1C03"/>
    <w:rsid w:val="002E2D40"/>
    <w:rsid w:val="002E3305"/>
    <w:rsid w:val="002E4EC5"/>
    <w:rsid w:val="002E585B"/>
    <w:rsid w:val="002E6802"/>
    <w:rsid w:val="002E6E09"/>
    <w:rsid w:val="002E6E23"/>
    <w:rsid w:val="002E7113"/>
    <w:rsid w:val="002E7718"/>
    <w:rsid w:val="002E7A2C"/>
    <w:rsid w:val="002E7BE2"/>
    <w:rsid w:val="002F0388"/>
    <w:rsid w:val="002F34EA"/>
    <w:rsid w:val="002F35EE"/>
    <w:rsid w:val="002F3D73"/>
    <w:rsid w:val="002F6389"/>
    <w:rsid w:val="002F6B3A"/>
    <w:rsid w:val="002F700B"/>
    <w:rsid w:val="002F73D0"/>
    <w:rsid w:val="002F7844"/>
    <w:rsid w:val="002F7A45"/>
    <w:rsid w:val="00301C79"/>
    <w:rsid w:val="00301F9D"/>
    <w:rsid w:val="00302312"/>
    <w:rsid w:val="00302D44"/>
    <w:rsid w:val="00302D5A"/>
    <w:rsid w:val="003032B8"/>
    <w:rsid w:val="00304BCE"/>
    <w:rsid w:val="0030500C"/>
    <w:rsid w:val="00305264"/>
    <w:rsid w:val="0030550A"/>
    <w:rsid w:val="003058EF"/>
    <w:rsid w:val="00305D96"/>
    <w:rsid w:val="00310C25"/>
    <w:rsid w:val="00311EF9"/>
    <w:rsid w:val="003125FB"/>
    <w:rsid w:val="003136D5"/>
    <w:rsid w:val="00315281"/>
    <w:rsid w:val="003165E9"/>
    <w:rsid w:val="00316C3A"/>
    <w:rsid w:val="00316D06"/>
    <w:rsid w:val="0032034E"/>
    <w:rsid w:val="00321048"/>
    <w:rsid w:val="00322390"/>
    <w:rsid w:val="003238D7"/>
    <w:rsid w:val="00326673"/>
    <w:rsid w:val="00326BA1"/>
    <w:rsid w:val="00326BA3"/>
    <w:rsid w:val="00327D9B"/>
    <w:rsid w:val="003307CD"/>
    <w:rsid w:val="00331DE7"/>
    <w:rsid w:val="0033253D"/>
    <w:rsid w:val="00333A68"/>
    <w:rsid w:val="00335BE7"/>
    <w:rsid w:val="00335CB4"/>
    <w:rsid w:val="003362E5"/>
    <w:rsid w:val="00337C64"/>
    <w:rsid w:val="00340CB8"/>
    <w:rsid w:val="00341084"/>
    <w:rsid w:val="00341CF4"/>
    <w:rsid w:val="00342F04"/>
    <w:rsid w:val="00344C1B"/>
    <w:rsid w:val="00346358"/>
    <w:rsid w:val="00346AD5"/>
    <w:rsid w:val="00347573"/>
    <w:rsid w:val="00347CE5"/>
    <w:rsid w:val="00347EA1"/>
    <w:rsid w:val="003502E1"/>
    <w:rsid w:val="00350B2F"/>
    <w:rsid w:val="00350C49"/>
    <w:rsid w:val="003536FD"/>
    <w:rsid w:val="0035391B"/>
    <w:rsid w:val="00353DB1"/>
    <w:rsid w:val="003560B1"/>
    <w:rsid w:val="00360815"/>
    <w:rsid w:val="00360859"/>
    <w:rsid w:val="00360AFA"/>
    <w:rsid w:val="0036111F"/>
    <w:rsid w:val="00361D7E"/>
    <w:rsid w:val="00363B87"/>
    <w:rsid w:val="0036404E"/>
    <w:rsid w:val="00364A8E"/>
    <w:rsid w:val="00364B7C"/>
    <w:rsid w:val="0036541C"/>
    <w:rsid w:val="003659A4"/>
    <w:rsid w:val="003661B1"/>
    <w:rsid w:val="003666FB"/>
    <w:rsid w:val="00366AC4"/>
    <w:rsid w:val="00367189"/>
    <w:rsid w:val="00367DB1"/>
    <w:rsid w:val="00370801"/>
    <w:rsid w:val="00371FBE"/>
    <w:rsid w:val="00372762"/>
    <w:rsid w:val="003731A7"/>
    <w:rsid w:val="003736F3"/>
    <w:rsid w:val="00374F0D"/>
    <w:rsid w:val="00374F80"/>
    <w:rsid w:val="00375AA9"/>
    <w:rsid w:val="00376EF9"/>
    <w:rsid w:val="00381CA0"/>
    <w:rsid w:val="00382B29"/>
    <w:rsid w:val="00382D16"/>
    <w:rsid w:val="00383116"/>
    <w:rsid w:val="003837AA"/>
    <w:rsid w:val="003849B0"/>
    <w:rsid w:val="00384C34"/>
    <w:rsid w:val="00385493"/>
    <w:rsid w:val="003877B2"/>
    <w:rsid w:val="00390CCE"/>
    <w:rsid w:val="00390D08"/>
    <w:rsid w:val="00390ED9"/>
    <w:rsid w:val="0039173B"/>
    <w:rsid w:val="003917AD"/>
    <w:rsid w:val="00392189"/>
    <w:rsid w:val="00394CB9"/>
    <w:rsid w:val="0039527F"/>
    <w:rsid w:val="00395971"/>
    <w:rsid w:val="00397A32"/>
    <w:rsid w:val="003A0EDB"/>
    <w:rsid w:val="003A226D"/>
    <w:rsid w:val="003A308D"/>
    <w:rsid w:val="003A3A16"/>
    <w:rsid w:val="003A413A"/>
    <w:rsid w:val="003A4D97"/>
    <w:rsid w:val="003A53B1"/>
    <w:rsid w:val="003A6598"/>
    <w:rsid w:val="003A6D86"/>
    <w:rsid w:val="003A75C4"/>
    <w:rsid w:val="003B03CC"/>
    <w:rsid w:val="003B14B1"/>
    <w:rsid w:val="003B1CDF"/>
    <w:rsid w:val="003B1DDB"/>
    <w:rsid w:val="003B1F6F"/>
    <w:rsid w:val="003B29AD"/>
    <w:rsid w:val="003B2E12"/>
    <w:rsid w:val="003B33BD"/>
    <w:rsid w:val="003B39CA"/>
    <w:rsid w:val="003B3AF5"/>
    <w:rsid w:val="003B471B"/>
    <w:rsid w:val="003B5604"/>
    <w:rsid w:val="003B6ADC"/>
    <w:rsid w:val="003B7DEA"/>
    <w:rsid w:val="003C02F9"/>
    <w:rsid w:val="003C0347"/>
    <w:rsid w:val="003C0F5F"/>
    <w:rsid w:val="003C1457"/>
    <w:rsid w:val="003C1949"/>
    <w:rsid w:val="003C360D"/>
    <w:rsid w:val="003C4CAC"/>
    <w:rsid w:val="003C5649"/>
    <w:rsid w:val="003C660F"/>
    <w:rsid w:val="003C7DA6"/>
    <w:rsid w:val="003D0189"/>
    <w:rsid w:val="003D182F"/>
    <w:rsid w:val="003D1BCF"/>
    <w:rsid w:val="003D2C1A"/>
    <w:rsid w:val="003D3CB8"/>
    <w:rsid w:val="003D477E"/>
    <w:rsid w:val="003D5DD9"/>
    <w:rsid w:val="003D6B10"/>
    <w:rsid w:val="003D7549"/>
    <w:rsid w:val="003D75D5"/>
    <w:rsid w:val="003E0215"/>
    <w:rsid w:val="003E07E6"/>
    <w:rsid w:val="003E08DD"/>
    <w:rsid w:val="003E1E5B"/>
    <w:rsid w:val="003E1FED"/>
    <w:rsid w:val="003E209C"/>
    <w:rsid w:val="003E4E12"/>
    <w:rsid w:val="003E53FA"/>
    <w:rsid w:val="003E7704"/>
    <w:rsid w:val="003F0B08"/>
    <w:rsid w:val="003F2205"/>
    <w:rsid w:val="003F27EA"/>
    <w:rsid w:val="003F3378"/>
    <w:rsid w:val="003F3DE9"/>
    <w:rsid w:val="003F490E"/>
    <w:rsid w:val="003F4B64"/>
    <w:rsid w:val="003F5896"/>
    <w:rsid w:val="003F5CDF"/>
    <w:rsid w:val="004027BB"/>
    <w:rsid w:val="00404A77"/>
    <w:rsid w:val="004055B8"/>
    <w:rsid w:val="00406A46"/>
    <w:rsid w:val="00407628"/>
    <w:rsid w:val="00407B46"/>
    <w:rsid w:val="004103D4"/>
    <w:rsid w:val="004106B6"/>
    <w:rsid w:val="0041202A"/>
    <w:rsid w:val="00412546"/>
    <w:rsid w:val="00412675"/>
    <w:rsid w:val="00413AD8"/>
    <w:rsid w:val="00413E12"/>
    <w:rsid w:val="004168B3"/>
    <w:rsid w:val="00417583"/>
    <w:rsid w:val="0042012E"/>
    <w:rsid w:val="004209B0"/>
    <w:rsid w:val="004212FC"/>
    <w:rsid w:val="00421E4A"/>
    <w:rsid w:val="00423ABF"/>
    <w:rsid w:val="00425862"/>
    <w:rsid w:val="004265E7"/>
    <w:rsid w:val="00426FF5"/>
    <w:rsid w:val="00431038"/>
    <w:rsid w:val="004311D1"/>
    <w:rsid w:val="0043122B"/>
    <w:rsid w:val="00432D59"/>
    <w:rsid w:val="004334EC"/>
    <w:rsid w:val="00433DCD"/>
    <w:rsid w:val="00433DFE"/>
    <w:rsid w:val="00434BEE"/>
    <w:rsid w:val="004363AB"/>
    <w:rsid w:val="00441B89"/>
    <w:rsid w:val="00442CFB"/>
    <w:rsid w:val="00444122"/>
    <w:rsid w:val="004444CC"/>
    <w:rsid w:val="00444A4E"/>
    <w:rsid w:val="00445509"/>
    <w:rsid w:val="00446124"/>
    <w:rsid w:val="00446985"/>
    <w:rsid w:val="004471D6"/>
    <w:rsid w:val="004474F3"/>
    <w:rsid w:val="00447D64"/>
    <w:rsid w:val="0045194F"/>
    <w:rsid w:val="0045248F"/>
    <w:rsid w:val="004524CA"/>
    <w:rsid w:val="004543A6"/>
    <w:rsid w:val="00456508"/>
    <w:rsid w:val="00456FA5"/>
    <w:rsid w:val="00460867"/>
    <w:rsid w:val="00462712"/>
    <w:rsid w:val="00462D49"/>
    <w:rsid w:val="00462E04"/>
    <w:rsid w:val="0046385A"/>
    <w:rsid w:val="00463CF4"/>
    <w:rsid w:val="0046441E"/>
    <w:rsid w:val="00464A1E"/>
    <w:rsid w:val="00464DED"/>
    <w:rsid w:val="00465090"/>
    <w:rsid w:val="00465916"/>
    <w:rsid w:val="00465E69"/>
    <w:rsid w:val="0046622C"/>
    <w:rsid w:val="00466782"/>
    <w:rsid w:val="0046760F"/>
    <w:rsid w:val="00470891"/>
    <w:rsid w:val="00470C2C"/>
    <w:rsid w:val="00471EE9"/>
    <w:rsid w:val="004728D8"/>
    <w:rsid w:val="00472916"/>
    <w:rsid w:val="00473F16"/>
    <w:rsid w:val="0047568F"/>
    <w:rsid w:val="00477B06"/>
    <w:rsid w:val="00480149"/>
    <w:rsid w:val="004802FE"/>
    <w:rsid w:val="00480CFE"/>
    <w:rsid w:val="00481C11"/>
    <w:rsid w:val="004825F0"/>
    <w:rsid w:val="004827C6"/>
    <w:rsid w:val="00482F89"/>
    <w:rsid w:val="00484D50"/>
    <w:rsid w:val="00485753"/>
    <w:rsid w:val="00486C37"/>
    <w:rsid w:val="004913E6"/>
    <w:rsid w:val="00491C56"/>
    <w:rsid w:val="004926D2"/>
    <w:rsid w:val="0049501C"/>
    <w:rsid w:val="004962AD"/>
    <w:rsid w:val="00497A83"/>
    <w:rsid w:val="004A1AC4"/>
    <w:rsid w:val="004A397D"/>
    <w:rsid w:val="004A5243"/>
    <w:rsid w:val="004A5A0D"/>
    <w:rsid w:val="004A60F6"/>
    <w:rsid w:val="004A68BF"/>
    <w:rsid w:val="004A7AD5"/>
    <w:rsid w:val="004B0149"/>
    <w:rsid w:val="004B085D"/>
    <w:rsid w:val="004B17C7"/>
    <w:rsid w:val="004B29F3"/>
    <w:rsid w:val="004B2E29"/>
    <w:rsid w:val="004B2E43"/>
    <w:rsid w:val="004B41B8"/>
    <w:rsid w:val="004B44E8"/>
    <w:rsid w:val="004B4FBE"/>
    <w:rsid w:val="004B5103"/>
    <w:rsid w:val="004B531F"/>
    <w:rsid w:val="004B5376"/>
    <w:rsid w:val="004B6800"/>
    <w:rsid w:val="004C06CE"/>
    <w:rsid w:val="004C10CD"/>
    <w:rsid w:val="004C31C3"/>
    <w:rsid w:val="004C4ECE"/>
    <w:rsid w:val="004C7F3C"/>
    <w:rsid w:val="004D05E1"/>
    <w:rsid w:val="004D09DA"/>
    <w:rsid w:val="004D0CAE"/>
    <w:rsid w:val="004D2D4D"/>
    <w:rsid w:val="004D3C89"/>
    <w:rsid w:val="004D432C"/>
    <w:rsid w:val="004D4590"/>
    <w:rsid w:val="004D63C0"/>
    <w:rsid w:val="004D7AAA"/>
    <w:rsid w:val="004E13FA"/>
    <w:rsid w:val="004E1B23"/>
    <w:rsid w:val="004E6E7D"/>
    <w:rsid w:val="004E7FA9"/>
    <w:rsid w:val="004F0991"/>
    <w:rsid w:val="004F0FC1"/>
    <w:rsid w:val="004F156F"/>
    <w:rsid w:val="004F173F"/>
    <w:rsid w:val="004F2FB8"/>
    <w:rsid w:val="004F456F"/>
    <w:rsid w:val="004F5BB8"/>
    <w:rsid w:val="00500285"/>
    <w:rsid w:val="005002B6"/>
    <w:rsid w:val="005005C5"/>
    <w:rsid w:val="0050207B"/>
    <w:rsid w:val="00502A8D"/>
    <w:rsid w:val="00512655"/>
    <w:rsid w:val="0051276B"/>
    <w:rsid w:val="00512C2F"/>
    <w:rsid w:val="00514076"/>
    <w:rsid w:val="00515184"/>
    <w:rsid w:val="0051649E"/>
    <w:rsid w:val="005202FB"/>
    <w:rsid w:val="0052092D"/>
    <w:rsid w:val="00520EC3"/>
    <w:rsid w:val="00521312"/>
    <w:rsid w:val="00521A81"/>
    <w:rsid w:val="005230FE"/>
    <w:rsid w:val="00523786"/>
    <w:rsid w:val="00524389"/>
    <w:rsid w:val="0052594E"/>
    <w:rsid w:val="00525BB9"/>
    <w:rsid w:val="0052683B"/>
    <w:rsid w:val="00527603"/>
    <w:rsid w:val="00527D7E"/>
    <w:rsid w:val="0053067B"/>
    <w:rsid w:val="0053176A"/>
    <w:rsid w:val="00531B3B"/>
    <w:rsid w:val="00532AAB"/>
    <w:rsid w:val="00534041"/>
    <w:rsid w:val="00535536"/>
    <w:rsid w:val="00535585"/>
    <w:rsid w:val="00535BD5"/>
    <w:rsid w:val="005362B1"/>
    <w:rsid w:val="00536318"/>
    <w:rsid w:val="005363CF"/>
    <w:rsid w:val="00536A7F"/>
    <w:rsid w:val="00540F46"/>
    <w:rsid w:val="00541D65"/>
    <w:rsid w:val="00544676"/>
    <w:rsid w:val="0054491C"/>
    <w:rsid w:val="00544F52"/>
    <w:rsid w:val="00544FE5"/>
    <w:rsid w:val="005462EE"/>
    <w:rsid w:val="00546FED"/>
    <w:rsid w:val="005506B3"/>
    <w:rsid w:val="00550888"/>
    <w:rsid w:val="00553524"/>
    <w:rsid w:val="00553B6A"/>
    <w:rsid w:val="00553EDB"/>
    <w:rsid w:val="005540AA"/>
    <w:rsid w:val="00554219"/>
    <w:rsid w:val="0055527E"/>
    <w:rsid w:val="00557FF4"/>
    <w:rsid w:val="00562E93"/>
    <w:rsid w:val="00563426"/>
    <w:rsid w:val="00563514"/>
    <w:rsid w:val="00563D78"/>
    <w:rsid w:val="005651E3"/>
    <w:rsid w:val="00565B35"/>
    <w:rsid w:val="00566DE5"/>
    <w:rsid w:val="00570026"/>
    <w:rsid w:val="00571741"/>
    <w:rsid w:val="00572227"/>
    <w:rsid w:val="0057226B"/>
    <w:rsid w:val="00575580"/>
    <w:rsid w:val="005760A5"/>
    <w:rsid w:val="00581237"/>
    <w:rsid w:val="005818BC"/>
    <w:rsid w:val="00582BEB"/>
    <w:rsid w:val="005830C3"/>
    <w:rsid w:val="005836F5"/>
    <w:rsid w:val="005844E0"/>
    <w:rsid w:val="00585548"/>
    <w:rsid w:val="00590A73"/>
    <w:rsid w:val="00591108"/>
    <w:rsid w:val="00592AA3"/>
    <w:rsid w:val="00592FB5"/>
    <w:rsid w:val="0059320F"/>
    <w:rsid w:val="00593758"/>
    <w:rsid w:val="00594956"/>
    <w:rsid w:val="005950CD"/>
    <w:rsid w:val="005950E9"/>
    <w:rsid w:val="00595860"/>
    <w:rsid w:val="00597847"/>
    <w:rsid w:val="005A03EA"/>
    <w:rsid w:val="005A1560"/>
    <w:rsid w:val="005A162E"/>
    <w:rsid w:val="005A1B59"/>
    <w:rsid w:val="005A2677"/>
    <w:rsid w:val="005A2AA4"/>
    <w:rsid w:val="005A2BA0"/>
    <w:rsid w:val="005A2F03"/>
    <w:rsid w:val="005A30EF"/>
    <w:rsid w:val="005A32EC"/>
    <w:rsid w:val="005B077B"/>
    <w:rsid w:val="005B0808"/>
    <w:rsid w:val="005B0AE9"/>
    <w:rsid w:val="005B196C"/>
    <w:rsid w:val="005B2653"/>
    <w:rsid w:val="005B33FB"/>
    <w:rsid w:val="005B408B"/>
    <w:rsid w:val="005B4659"/>
    <w:rsid w:val="005B741B"/>
    <w:rsid w:val="005B7C68"/>
    <w:rsid w:val="005C15F9"/>
    <w:rsid w:val="005C1B9C"/>
    <w:rsid w:val="005C2852"/>
    <w:rsid w:val="005C4926"/>
    <w:rsid w:val="005C4E92"/>
    <w:rsid w:val="005C52BF"/>
    <w:rsid w:val="005C5494"/>
    <w:rsid w:val="005C636A"/>
    <w:rsid w:val="005C65C9"/>
    <w:rsid w:val="005D0610"/>
    <w:rsid w:val="005D078B"/>
    <w:rsid w:val="005D0B90"/>
    <w:rsid w:val="005D1682"/>
    <w:rsid w:val="005D1AA1"/>
    <w:rsid w:val="005D25D6"/>
    <w:rsid w:val="005D2A86"/>
    <w:rsid w:val="005D3AE0"/>
    <w:rsid w:val="005E2AB2"/>
    <w:rsid w:val="005E45F6"/>
    <w:rsid w:val="005E4B12"/>
    <w:rsid w:val="005E4E39"/>
    <w:rsid w:val="005E6CF0"/>
    <w:rsid w:val="005E7F76"/>
    <w:rsid w:val="005F1AFF"/>
    <w:rsid w:val="005F349C"/>
    <w:rsid w:val="005F46BB"/>
    <w:rsid w:val="005F4B2B"/>
    <w:rsid w:val="005F55F2"/>
    <w:rsid w:val="005F6DEF"/>
    <w:rsid w:val="005F735D"/>
    <w:rsid w:val="00600334"/>
    <w:rsid w:val="00601006"/>
    <w:rsid w:val="0060216A"/>
    <w:rsid w:val="00602705"/>
    <w:rsid w:val="006043C2"/>
    <w:rsid w:val="00604927"/>
    <w:rsid w:val="0060573B"/>
    <w:rsid w:val="0060637A"/>
    <w:rsid w:val="006072D1"/>
    <w:rsid w:val="00607E1D"/>
    <w:rsid w:val="006101B8"/>
    <w:rsid w:val="00610779"/>
    <w:rsid w:val="00610DFA"/>
    <w:rsid w:val="006133D9"/>
    <w:rsid w:val="00613403"/>
    <w:rsid w:val="00614E9F"/>
    <w:rsid w:val="00615198"/>
    <w:rsid w:val="0061551F"/>
    <w:rsid w:val="00615E5F"/>
    <w:rsid w:val="006160D1"/>
    <w:rsid w:val="00617896"/>
    <w:rsid w:val="00617A8E"/>
    <w:rsid w:val="00620B8A"/>
    <w:rsid w:val="0062184D"/>
    <w:rsid w:val="006222B9"/>
    <w:rsid w:val="00624EFC"/>
    <w:rsid w:val="00625CD0"/>
    <w:rsid w:val="00626213"/>
    <w:rsid w:val="0062686A"/>
    <w:rsid w:val="00627F8A"/>
    <w:rsid w:val="0063129C"/>
    <w:rsid w:val="006323A5"/>
    <w:rsid w:val="00632995"/>
    <w:rsid w:val="006337A5"/>
    <w:rsid w:val="006341E4"/>
    <w:rsid w:val="006348AF"/>
    <w:rsid w:val="00634E06"/>
    <w:rsid w:val="006358BA"/>
    <w:rsid w:val="00636911"/>
    <w:rsid w:val="006372CA"/>
    <w:rsid w:val="006373A0"/>
    <w:rsid w:val="0064147C"/>
    <w:rsid w:val="0064210E"/>
    <w:rsid w:val="00643090"/>
    <w:rsid w:val="00645337"/>
    <w:rsid w:val="00645C47"/>
    <w:rsid w:val="006464F2"/>
    <w:rsid w:val="006469B7"/>
    <w:rsid w:val="00647497"/>
    <w:rsid w:val="00652D51"/>
    <w:rsid w:val="00652F15"/>
    <w:rsid w:val="006532E8"/>
    <w:rsid w:val="00653713"/>
    <w:rsid w:val="00654146"/>
    <w:rsid w:val="00655026"/>
    <w:rsid w:val="00656132"/>
    <w:rsid w:val="00656AB4"/>
    <w:rsid w:val="006611E9"/>
    <w:rsid w:val="00661987"/>
    <w:rsid w:val="00662996"/>
    <w:rsid w:val="00670D99"/>
    <w:rsid w:val="0067323B"/>
    <w:rsid w:val="00673249"/>
    <w:rsid w:val="00673B9E"/>
    <w:rsid w:val="0067568F"/>
    <w:rsid w:val="00676004"/>
    <w:rsid w:val="0067652C"/>
    <w:rsid w:val="00677731"/>
    <w:rsid w:val="00680C50"/>
    <w:rsid w:val="006824DD"/>
    <w:rsid w:val="006833B8"/>
    <w:rsid w:val="00685781"/>
    <w:rsid w:val="00686025"/>
    <w:rsid w:val="00686622"/>
    <w:rsid w:val="00686D62"/>
    <w:rsid w:val="00693659"/>
    <w:rsid w:val="00695227"/>
    <w:rsid w:val="0069735D"/>
    <w:rsid w:val="006A057A"/>
    <w:rsid w:val="006A0A92"/>
    <w:rsid w:val="006A1733"/>
    <w:rsid w:val="006A1D16"/>
    <w:rsid w:val="006A31B4"/>
    <w:rsid w:val="006A3260"/>
    <w:rsid w:val="006A3EF3"/>
    <w:rsid w:val="006A4ACC"/>
    <w:rsid w:val="006A58FF"/>
    <w:rsid w:val="006A632C"/>
    <w:rsid w:val="006A6E10"/>
    <w:rsid w:val="006A78FF"/>
    <w:rsid w:val="006B2718"/>
    <w:rsid w:val="006B314D"/>
    <w:rsid w:val="006B42E5"/>
    <w:rsid w:val="006B47A2"/>
    <w:rsid w:val="006B4971"/>
    <w:rsid w:val="006B6842"/>
    <w:rsid w:val="006C07C1"/>
    <w:rsid w:val="006C07E9"/>
    <w:rsid w:val="006C4A24"/>
    <w:rsid w:val="006C65F0"/>
    <w:rsid w:val="006C697F"/>
    <w:rsid w:val="006C7164"/>
    <w:rsid w:val="006C7FFA"/>
    <w:rsid w:val="006D0E00"/>
    <w:rsid w:val="006D113D"/>
    <w:rsid w:val="006D136A"/>
    <w:rsid w:val="006D2B81"/>
    <w:rsid w:val="006D3247"/>
    <w:rsid w:val="006D4A72"/>
    <w:rsid w:val="006D4C87"/>
    <w:rsid w:val="006D4ED0"/>
    <w:rsid w:val="006D7CB4"/>
    <w:rsid w:val="006E13AB"/>
    <w:rsid w:val="006E4C37"/>
    <w:rsid w:val="006E53FC"/>
    <w:rsid w:val="006E6AEF"/>
    <w:rsid w:val="006E7820"/>
    <w:rsid w:val="006F0EF0"/>
    <w:rsid w:val="006F1251"/>
    <w:rsid w:val="006F1CDF"/>
    <w:rsid w:val="006F22A5"/>
    <w:rsid w:val="006F4EB3"/>
    <w:rsid w:val="006F6CA7"/>
    <w:rsid w:val="006F7066"/>
    <w:rsid w:val="00701AFA"/>
    <w:rsid w:val="00701DB4"/>
    <w:rsid w:val="007030CF"/>
    <w:rsid w:val="00703F5F"/>
    <w:rsid w:val="00704066"/>
    <w:rsid w:val="00706915"/>
    <w:rsid w:val="007079BE"/>
    <w:rsid w:val="00707DAA"/>
    <w:rsid w:val="00710E1C"/>
    <w:rsid w:val="00711ACC"/>
    <w:rsid w:val="00712FAB"/>
    <w:rsid w:val="0071326F"/>
    <w:rsid w:val="0071404B"/>
    <w:rsid w:val="0071447C"/>
    <w:rsid w:val="00714C93"/>
    <w:rsid w:val="00714E0C"/>
    <w:rsid w:val="007153B0"/>
    <w:rsid w:val="0071554A"/>
    <w:rsid w:val="00716AF6"/>
    <w:rsid w:val="00716B3A"/>
    <w:rsid w:val="00716BA4"/>
    <w:rsid w:val="00720203"/>
    <w:rsid w:val="00721800"/>
    <w:rsid w:val="00722178"/>
    <w:rsid w:val="00722BBF"/>
    <w:rsid w:val="00722F61"/>
    <w:rsid w:val="00724822"/>
    <w:rsid w:val="00724E49"/>
    <w:rsid w:val="0072646A"/>
    <w:rsid w:val="007265D4"/>
    <w:rsid w:val="007317E8"/>
    <w:rsid w:val="0073180D"/>
    <w:rsid w:val="0073257D"/>
    <w:rsid w:val="0073278A"/>
    <w:rsid w:val="00734005"/>
    <w:rsid w:val="007360E9"/>
    <w:rsid w:val="00737503"/>
    <w:rsid w:val="007426E3"/>
    <w:rsid w:val="00743E6A"/>
    <w:rsid w:val="00744F96"/>
    <w:rsid w:val="00744FA9"/>
    <w:rsid w:val="007451F2"/>
    <w:rsid w:val="00746279"/>
    <w:rsid w:val="00747971"/>
    <w:rsid w:val="00747A64"/>
    <w:rsid w:val="00753246"/>
    <w:rsid w:val="00753C8E"/>
    <w:rsid w:val="00754416"/>
    <w:rsid w:val="00754548"/>
    <w:rsid w:val="0075476D"/>
    <w:rsid w:val="0075485D"/>
    <w:rsid w:val="00755C40"/>
    <w:rsid w:val="00755FE9"/>
    <w:rsid w:val="00756073"/>
    <w:rsid w:val="0075655B"/>
    <w:rsid w:val="00760727"/>
    <w:rsid w:val="00761A04"/>
    <w:rsid w:val="00761F67"/>
    <w:rsid w:val="007626FF"/>
    <w:rsid w:val="00767EB2"/>
    <w:rsid w:val="0077006B"/>
    <w:rsid w:val="00772727"/>
    <w:rsid w:val="00773E92"/>
    <w:rsid w:val="007747B7"/>
    <w:rsid w:val="00776D7D"/>
    <w:rsid w:val="00777072"/>
    <w:rsid w:val="00777891"/>
    <w:rsid w:val="00777FB1"/>
    <w:rsid w:val="007802A6"/>
    <w:rsid w:val="00780439"/>
    <w:rsid w:val="007807D9"/>
    <w:rsid w:val="007807DD"/>
    <w:rsid w:val="00780CD4"/>
    <w:rsid w:val="007815A7"/>
    <w:rsid w:val="007821DA"/>
    <w:rsid w:val="00782263"/>
    <w:rsid w:val="00782BF3"/>
    <w:rsid w:val="00783C98"/>
    <w:rsid w:val="0078452C"/>
    <w:rsid w:val="00784548"/>
    <w:rsid w:val="007860BB"/>
    <w:rsid w:val="007868E2"/>
    <w:rsid w:val="00786A31"/>
    <w:rsid w:val="007872AC"/>
    <w:rsid w:val="00787906"/>
    <w:rsid w:val="00787C07"/>
    <w:rsid w:val="00787FA6"/>
    <w:rsid w:val="00790B3C"/>
    <w:rsid w:val="0079132F"/>
    <w:rsid w:val="00791649"/>
    <w:rsid w:val="00791F97"/>
    <w:rsid w:val="00793A3D"/>
    <w:rsid w:val="00795494"/>
    <w:rsid w:val="00797029"/>
    <w:rsid w:val="007975AB"/>
    <w:rsid w:val="007A1B6F"/>
    <w:rsid w:val="007A21C8"/>
    <w:rsid w:val="007A233D"/>
    <w:rsid w:val="007A5088"/>
    <w:rsid w:val="007A5296"/>
    <w:rsid w:val="007A6985"/>
    <w:rsid w:val="007A6DB6"/>
    <w:rsid w:val="007B27CB"/>
    <w:rsid w:val="007B3341"/>
    <w:rsid w:val="007B40CB"/>
    <w:rsid w:val="007B56F4"/>
    <w:rsid w:val="007C023A"/>
    <w:rsid w:val="007C2217"/>
    <w:rsid w:val="007C4E99"/>
    <w:rsid w:val="007C5AD0"/>
    <w:rsid w:val="007C6E11"/>
    <w:rsid w:val="007C73F9"/>
    <w:rsid w:val="007C7798"/>
    <w:rsid w:val="007C7A25"/>
    <w:rsid w:val="007D0351"/>
    <w:rsid w:val="007D0E99"/>
    <w:rsid w:val="007D1537"/>
    <w:rsid w:val="007D1E12"/>
    <w:rsid w:val="007D2493"/>
    <w:rsid w:val="007D2FE3"/>
    <w:rsid w:val="007D31ED"/>
    <w:rsid w:val="007D350A"/>
    <w:rsid w:val="007D3655"/>
    <w:rsid w:val="007D5014"/>
    <w:rsid w:val="007D53BC"/>
    <w:rsid w:val="007D5A51"/>
    <w:rsid w:val="007D5C93"/>
    <w:rsid w:val="007D682D"/>
    <w:rsid w:val="007D6D2F"/>
    <w:rsid w:val="007D73DD"/>
    <w:rsid w:val="007D7471"/>
    <w:rsid w:val="007E1556"/>
    <w:rsid w:val="007E1779"/>
    <w:rsid w:val="007E3A5B"/>
    <w:rsid w:val="007E3C1E"/>
    <w:rsid w:val="007E41BA"/>
    <w:rsid w:val="007F3044"/>
    <w:rsid w:val="007F6298"/>
    <w:rsid w:val="007F6DDB"/>
    <w:rsid w:val="0080025C"/>
    <w:rsid w:val="00800C2E"/>
    <w:rsid w:val="00801060"/>
    <w:rsid w:val="00801886"/>
    <w:rsid w:val="008026C3"/>
    <w:rsid w:val="00802ED2"/>
    <w:rsid w:val="00802FEA"/>
    <w:rsid w:val="0080337D"/>
    <w:rsid w:val="0080353F"/>
    <w:rsid w:val="00804563"/>
    <w:rsid w:val="00804930"/>
    <w:rsid w:val="00805254"/>
    <w:rsid w:val="00806676"/>
    <w:rsid w:val="00810D79"/>
    <w:rsid w:val="00811BEA"/>
    <w:rsid w:val="008151B4"/>
    <w:rsid w:val="0081695E"/>
    <w:rsid w:val="00821328"/>
    <w:rsid w:val="008221F9"/>
    <w:rsid w:val="00823303"/>
    <w:rsid w:val="008241F3"/>
    <w:rsid w:val="008255C3"/>
    <w:rsid w:val="0082564A"/>
    <w:rsid w:val="008262BF"/>
    <w:rsid w:val="00826F49"/>
    <w:rsid w:val="008274A4"/>
    <w:rsid w:val="008279CD"/>
    <w:rsid w:val="00827A9A"/>
    <w:rsid w:val="00827AED"/>
    <w:rsid w:val="00827EDB"/>
    <w:rsid w:val="00827F4B"/>
    <w:rsid w:val="00830626"/>
    <w:rsid w:val="00831932"/>
    <w:rsid w:val="00832A39"/>
    <w:rsid w:val="00837C89"/>
    <w:rsid w:val="00840EA1"/>
    <w:rsid w:val="00841AAB"/>
    <w:rsid w:val="008430F9"/>
    <w:rsid w:val="0084357B"/>
    <w:rsid w:val="008436FD"/>
    <w:rsid w:val="00843C82"/>
    <w:rsid w:val="0084786F"/>
    <w:rsid w:val="008500A6"/>
    <w:rsid w:val="00850CD2"/>
    <w:rsid w:val="00850D05"/>
    <w:rsid w:val="00850FA3"/>
    <w:rsid w:val="008522D8"/>
    <w:rsid w:val="00853127"/>
    <w:rsid w:val="00853325"/>
    <w:rsid w:val="00853A3F"/>
    <w:rsid w:val="00853FD1"/>
    <w:rsid w:val="008564A8"/>
    <w:rsid w:val="00860F99"/>
    <w:rsid w:val="008619E2"/>
    <w:rsid w:val="008624E7"/>
    <w:rsid w:val="008627AA"/>
    <w:rsid w:val="0086566B"/>
    <w:rsid w:val="008665A7"/>
    <w:rsid w:val="008669C2"/>
    <w:rsid w:val="0086721C"/>
    <w:rsid w:val="00867B7D"/>
    <w:rsid w:val="00870D59"/>
    <w:rsid w:val="00872483"/>
    <w:rsid w:val="0087311D"/>
    <w:rsid w:val="008735C4"/>
    <w:rsid w:val="00874905"/>
    <w:rsid w:val="0087510C"/>
    <w:rsid w:val="00876D63"/>
    <w:rsid w:val="008773E9"/>
    <w:rsid w:val="008776C6"/>
    <w:rsid w:val="008808F6"/>
    <w:rsid w:val="00880BC8"/>
    <w:rsid w:val="00881A49"/>
    <w:rsid w:val="008835C7"/>
    <w:rsid w:val="00883A0F"/>
    <w:rsid w:val="00883F00"/>
    <w:rsid w:val="00883FD9"/>
    <w:rsid w:val="00884771"/>
    <w:rsid w:val="0088481A"/>
    <w:rsid w:val="008850C4"/>
    <w:rsid w:val="008858CB"/>
    <w:rsid w:val="0088738A"/>
    <w:rsid w:val="008879C6"/>
    <w:rsid w:val="00887DB7"/>
    <w:rsid w:val="00887DE6"/>
    <w:rsid w:val="00891F92"/>
    <w:rsid w:val="00892489"/>
    <w:rsid w:val="00892926"/>
    <w:rsid w:val="008936CB"/>
    <w:rsid w:val="00894B0F"/>
    <w:rsid w:val="0089556C"/>
    <w:rsid w:val="00895AA4"/>
    <w:rsid w:val="0089646F"/>
    <w:rsid w:val="00897EDD"/>
    <w:rsid w:val="008A1BD5"/>
    <w:rsid w:val="008A1EF9"/>
    <w:rsid w:val="008A2E8B"/>
    <w:rsid w:val="008A4041"/>
    <w:rsid w:val="008A5A63"/>
    <w:rsid w:val="008A5BA3"/>
    <w:rsid w:val="008A6878"/>
    <w:rsid w:val="008A7652"/>
    <w:rsid w:val="008B13EA"/>
    <w:rsid w:val="008B1572"/>
    <w:rsid w:val="008B20A5"/>
    <w:rsid w:val="008B26F3"/>
    <w:rsid w:val="008B2B68"/>
    <w:rsid w:val="008B560F"/>
    <w:rsid w:val="008B58CB"/>
    <w:rsid w:val="008B5977"/>
    <w:rsid w:val="008B72E6"/>
    <w:rsid w:val="008C07D2"/>
    <w:rsid w:val="008C140F"/>
    <w:rsid w:val="008C1823"/>
    <w:rsid w:val="008C2806"/>
    <w:rsid w:val="008C2F16"/>
    <w:rsid w:val="008C340B"/>
    <w:rsid w:val="008C38D5"/>
    <w:rsid w:val="008C4191"/>
    <w:rsid w:val="008C4AEA"/>
    <w:rsid w:val="008C70C5"/>
    <w:rsid w:val="008D0CE7"/>
    <w:rsid w:val="008D121A"/>
    <w:rsid w:val="008D1C5D"/>
    <w:rsid w:val="008D1CF1"/>
    <w:rsid w:val="008D2D6A"/>
    <w:rsid w:val="008D340B"/>
    <w:rsid w:val="008D3FB7"/>
    <w:rsid w:val="008D427F"/>
    <w:rsid w:val="008D490F"/>
    <w:rsid w:val="008D4DEE"/>
    <w:rsid w:val="008D5636"/>
    <w:rsid w:val="008D6CA6"/>
    <w:rsid w:val="008D6F7B"/>
    <w:rsid w:val="008D72A1"/>
    <w:rsid w:val="008D782D"/>
    <w:rsid w:val="008D7A88"/>
    <w:rsid w:val="008E0364"/>
    <w:rsid w:val="008E0DEA"/>
    <w:rsid w:val="008E13F8"/>
    <w:rsid w:val="008E1726"/>
    <w:rsid w:val="008E189C"/>
    <w:rsid w:val="008E2775"/>
    <w:rsid w:val="008E2E7B"/>
    <w:rsid w:val="008E308A"/>
    <w:rsid w:val="008E3563"/>
    <w:rsid w:val="008E4E5A"/>
    <w:rsid w:val="008E5172"/>
    <w:rsid w:val="008E53AF"/>
    <w:rsid w:val="008E5E7E"/>
    <w:rsid w:val="008E669D"/>
    <w:rsid w:val="008E71A7"/>
    <w:rsid w:val="008E7AC6"/>
    <w:rsid w:val="008E7F61"/>
    <w:rsid w:val="008F02E6"/>
    <w:rsid w:val="008F1500"/>
    <w:rsid w:val="008F1EB4"/>
    <w:rsid w:val="008F2D8B"/>
    <w:rsid w:val="008F3295"/>
    <w:rsid w:val="008F3B0E"/>
    <w:rsid w:val="008F4724"/>
    <w:rsid w:val="008F5263"/>
    <w:rsid w:val="008F693D"/>
    <w:rsid w:val="008F7923"/>
    <w:rsid w:val="009007F6"/>
    <w:rsid w:val="00900A5B"/>
    <w:rsid w:val="00901599"/>
    <w:rsid w:val="00904C81"/>
    <w:rsid w:val="00904D54"/>
    <w:rsid w:val="00907B74"/>
    <w:rsid w:val="009108C7"/>
    <w:rsid w:val="00911481"/>
    <w:rsid w:val="00912FB0"/>
    <w:rsid w:val="00914957"/>
    <w:rsid w:val="00914F05"/>
    <w:rsid w:val="009158E8"/>
    <w:rsid w:val="009158EF"/>
    <w:rsid w:val="00915ACC"/>
    <w:rsid w:val="00915C79"/>
    <w:rsid w:val="009164E6"/>
    <w:rsid w:val="009165DE"/>
    <w:rsid w:val="00916E63"/>
    <w:rsid w:val="00917A48"/>
    <w:rsid w:val="00920667"/>
    <w:rsid w:val="0092134E"/>
    <w:rsid w:val="00921ADA"/>
    <w:rsid w:val="00921CCF"/>
    <w:rsid w:val="00921D76"/>
    <w:rsid w:val="00921FB8"/>
    <w:rsid w:val="00922051"/>
    <w:rsid w:val="00922CA6"/>
    <w:rsid w:val="00923733"/>
    <w:rsid w:val="00923905"/>
    <w:rsid w:val="00924175"/>
    <w:rsid w:val="0092451E"/>
    <w:rsid w:val="00925243"/>
    <w:rsid w:val="00926352"/>
    <w:rsid w:val="00926EC6"/>
    <w:rsid w:val="00927A25"/>
    <w:rsid w:val="00927F22"/>
    <w:rsid w:val="00927FF0"/>
    <w:rsid w:val="00930ACB"/>
    <w:rsid w:val="00930DF0"/>
    <w:rsid w:val="009326AF"/>
    <w:rsid w:val="009338FF"/>
    <w:rsid w:val="009343FD"/>
    <w:rsid w:val="00934BC9"/>
    <w:rsid w:val="00935114"/>
    <w:rsid w:val="009363AC"/>
    <w:rsid w:val="009374AD"/>
    <w:rsid w:val="0094202C"/>
    <w:rsid w:val="0094457D"/>
    <w:rsid w:val="009450C1"/>
    <w:rsid w:val="00946681"/>
    <w:rsid w:val="009466F9"/>
    <w:rsid w:val="00947401"/>
    <w:rsid w:val="009478AA"/>
    <w:rsid w:val="00951514"/>
    <w:rsid w:val="0095157C"/>
    <w:rsid w:val="009520FB"/>
    <w:rsid w:val="00952C00"/>
    <w:rsid w:val="00952D3E"/>
    <w:rsid w:val="0095428D"/>
    <w:rsid w:val="00954481"/>
    <w:rsid w:val="009566DD"/>
    <w:rsid w:val="00956861"/>
    <w:rsid w:val="00957519"/>
    <w:rsid w:val="00961726"/>
    <w:rsid w:val="00961E2F"/>
    <w:rsid w:val="00962054"/>
    <w:rsid w:val="009623E1"/>
    <w:rsid w:val="009632FE"/>
    <w:rsid w:val="00964A86"/>
    <w:rsid w:val="0096652B"/>
    <w:rsid w:val="00967653"/>
    <w:rsid w:val="00967CC6"/>
    <w:rsid w:val="00967F17"/>
    <w:rsid w:val="00970502"/>
    <w:rsid w:val="00970DB3"/>
    <w:rsid w:val="00972DC1"/>
    <w:rsid w:val="00973736"/>
    <w:rsid w:val="009748B9"/>
    <w:rsid w:val="009779FB"/>
    <w:rsid w:val="00980B3A"/>
    <w:rsid w:val="00980F5D"/>
    <w:rsid w:val="00981485"/>
    <w:rsid w:val="00981A07"/>
    <w:rsid w:val="009820D2"/>
    <w:rsid w:val="009834E4"/>
    <w:rsid w:val="009834E6"/>
    <w:rsid w:val="009837B3"/>
    <w:rsid w:val="009844D9"/>
    <w:rsid w:val="00984573"/>
    <w:rsid w:val="0098465D"/>
    <w:rsid w:val="009904FB"/>
    <w:rsid w:val="009907D4"/>
    <w:rsid w:val="00991173"/>
    <w:rsid w:val="009920FD"/>
    <w:rsid w:val="00995FAA"/>
    <w:rsid w:val="0099654A"/>
    <w:rsid w:val="00996E31"/>
    <w:rsid w:val="009972CD"/>
    <w:rsid w:val="009A0703"/>
    <w:rsid w:val="009A0F66"/>
    <w:rsid w:val="009A16AB"/>
    <w:rsid w:val="009A1813"/>
    <w:rsid w:val="009A1A0F"/>
    <w:rsid w:val="009A1F3F"/>
    <w:rsid w:val="009A21C3"/>
    <w:rsid w:val="009A2EC8"/>
    <w:rsid w:val="009A2F6F"/>
    <w:rsid w:val="009A6495"/>
    <w:rsid w:val="009A712B"/>
    <w:rsid w:val="009B0031"/>
    <w:rsid w:val="009B0193"/>
    <w:rsid w:val="009B19D0"/>
    <w:rsid w:val="009B23BE"/>
    <w:rsid w:val="009B2B75"/>
    <w:rsid w:val="009B3BFA"/>
    <w:rsid w:val="009B4E4F"/>
    <w:rsid w:val="009B50A3"/>
    <w:rsid w:val="009B5BEC"/>
    <w:rsid w:val="009B5EDA"/>
    <w:rsid w:val="009C0613"/>
    <w:rsid w:val="009C21D8"/>
    <w:rsid w:val="009C581D"/>
    <w:rsid w:val="009C5871"/>
    <w:rsid w:val="009C5C00"/>
    <w:rsid w:val="009D01F8"/>
    <w:rsid w:val="009D031A"/>
    <w:rsid w:val="009D09F1"/>
    <w:rsid w:val="009D0DA9"/>
    <w:rsid w:val="009D0E2A"/>
    <w:rsid w:val="009D28A5"/>
    <w:rsid w:val="009D3BDF"/>
    <w:rsid w:val="009D46D8"/>
    <w:rsid w:val="009D4C9A"/>
    <w:rsid w:val="009D538D"/>
    <w:rsid w:val="009D55AB"/>
    <w:rsid w:val="009D59F2"/>
    <w:rsid w:val="009D5F1C"/>
    <w:rsid w:val="009D6485"/>
    <w:rsid w:val="009D66A9"/>
    <w:rsid w:val="009D6DD7"/>
    <w:rsid w:val="009E049B"/>
    <w:rsid w:val="009E08E3"/>
    <w:rsid w:val="009E24A9"/>
    <w:rsid w:val="009E3854"/>
    <w:rsid w:val="009E4BF4"/>
    <w:rsid w:val="009E5C1D"/>
    <w:rsid w:val="009F0519"/>
    <w:rsid w:val="009F3040"/>
    <w:rsid w:val="009F4B87"/>
    <w:rsid w:val="009F54C7"/>
    <w:rsid w:val="009F567E"/>
    <w:rsid w:val="009F567F"/>
    <w:rsid w:val="009F5F1B"/>
    <w:rsid w:val="009F6AF6"/>
    <w:rsid w:val="009F73F4"/>
    <w:rsid w:val="009F7BA1"/>
    <w:rsid w:val="00A03C84"/>
    <w:rsid w:val="00A070CA"/>
    <w:rsid w:val="00A07772"/>
    <w:rsid w:val="00A1127C"/>
    <w:rsid w:val="00A1158C"/>
    <w:rsid w:val="00A12651"/>
    <w:rsid w:val="00A12A65"/>
    <w:rsid w:val="00A1301B"/>
    <w:rsid w:val="00A145DE"/>
    <w:rsid w:val="00A1461C"/>
    <w:rsid w:val="00A14625"/>
    <w:rsid w:val="00A14C33"/>
    <w:rsid w:val="00A150C6"/>
    <w:rsid w:val="00A1566D"/>
    <w:rsid w:val="00A158ED"/>
    <w:rsid w:val="00A2100F"/>
    <w:rsid w:val="00A21257"/>
    <w:rsid w:val="00A220EB"/>
    <w:rsid w:val="00A225FE"/>
    <w:rsid w:val="00A25A30"/>
    <w:rsid w:val="00A267F5"/>
    <w:rsid w:val="00A2712D"/>
    <w:rsid w:val="00A301DE"/>
    <w:rsid w:val="00A31932"/>
    <w:rsid w:val="00A31B36"/>
    <w:rsid w:val="00A32CCE"/>
    <w:rsid w:val="00A32F47"/>
    <w:rsid w:val="00A33F70"/>
    <w:rsid w:val="00A35A7E"/>
    <w:rsid w:val="00A36361"/>
    <w:rsid w:val="00A36370"/>
    <w:rsid w:val="00A3750D"/>
    <w:rsid w:val="00A4148B"/>
    <w:rsid w:val="00A41BFD"/>
    <w:rsid w:val="00A426BD"/>
    <w:rsid w:val="00A45D74"/>
    <w:rsid w:val="00A46C82"/>
    <w:rsid w:val="00A5071E"/>
    <w:rsid w:val="00A51F5F"/>
    <w:rsid w:val="00A5236D"/>
    <w:rsid w:val="00A524DF"/>
    <w:rsid w:val="00A525F9"/>
    <w:rsid w:val="00A5278D"/>
    <w:rsid w:val="00A5632A"/>
    <w:rsid w:val="00A5655A"/>
    <w:rsid w:val="00A56581"/>
    <w:rsid w:val="00A60E07"/>
    <w:rsid w:val="00A61E25"/>
    <w:rsid w:val="00A6211E"/>
    <w:rsid w:val="00A638A5"/>
    <w:rsid w:val="00A639DF"/>
    <w:rsid w:val="00A63D26"/>
    <w:rsid w:val="00A6512F"/>
    <w:rsid w:val="00A66139"/>
    <w:rsid w:val="00A6770F"/>
    <w:rsid w:val="00A677FF"/>
    <w:rsid w:val="00A67D18"/>
    <w:rsid w:val="00A67D6B"/>
    <w:rsid w:val="00A67EDE"/>
    <w:rsid w:val="00A70AB9"/>
    <w:rsid w:val="00A70B3F"/>
    <w:rsid w:val="00A71299"/>
    <w:rsid w:val="00A72694"/>
    <w:rsid w:val="00A72C6D"/>
    <w:rsid w:val="00A7350E"/>
    <w:rsid w:val="00A76524"/>
    <w:rsid w:val="00A77C24"/>
    <w:rsid w:val="00A808B8"/>
    <w:rsid w:val="00A80C18"/>
    <w:rsid w:val="00A80E10"/>
    <w:rsid w:val="00A8214B"/>
    <w:rsid w:val="00A82964"/>
    <w:rsid w:val="00A832C0"/>
    <w:rsid w:val="00A8405D"/>
    <w:rsid w:val="00A876F0"/>
    <w:rsid w:val="00A87FDD"/>
    <w:rsid w:val="00A907D0"/>
    <w:rsid w:val="00A91CE2"/>
    <w:rsid w:val="00A92590"/>
    <w:rsid w:val="00A92BAE"/>
    <w:rsid w:val="00A934E2"/>
    <w:rsid w:val="00A93891"/>
    <w:rsid w:val="00A9462F"/>
    <w:rsid w:val="00A948AB"/>
    <w:rsid w:val="00A95F66"/>
    <w:rsid w:val="00A9620D"/>
    <w:rsid w:val="00A97139"/>
    <w:rsid w:val="00A976BA"/>
    <w:rsid w:val="00AA165B"/>
    <w:rsid w:val="00AA1D08"/>
    <w:rsid w:val="00AA38D8"/>
    <w:rsid w:val="00AA3E80"/>
    <w:rsid w:val="00AA4676"/>
    <w:rsid w:val="00AA565D"/>
    <w:rsid w:val="00AB20B6"/>
    <w:rsid w:val="00AB20CB"/>
    <w:rsid w:val="00AB2F07"/>
    <w:rsid w:val="00AB2F1F"/>
    <w:rsid w:val="00AB35FB"/>
    <w:rsid w:val="00AB3844"/>
    <w:rsid w:val="00AB3893"/>
    <w:rsid w:val="00AB51D1"/>
    <w:rsid w:val="00AB65D5"/>
    <w:rsid w:val="00AB6EDD"/>
    <w:rsid w:val="00AC016E"/>
    <w:rsid w:val="00AC0609"/>
    <w:rsid w:val="00AC090F"/>
    <w:rsid w:val="00AC133B"/>
    <w:rsid w:val="00AC1C7B"/>
    <w:rsid w:val="00AC2898"/>
    <w:rsid w:val="00AC332D"/>
    <w:rsid w:val="00AC4AC4"/>
    <w:rsid w:val="00AC509E"/>
    <w:rsid w:val="00AC5EA5"/>
    <w:rsid w:val="00AC6B9E"/>
    <w:rsid w:val="00AC7192"/>
    <w:rsid w:val="00AD022B"/>
    <w:rsid w:val="00AD185C"/>
    <w:rsid w:val="00AD29A9"/>
    <w:rsid w:val="00AD2DD3"/>
    <w:rsid w:val="00AD360E"/>
    <w:rsid w:val="00AD3717"/>
    <w:rsid w:val="00AD49AE"/>
    <w:rsid w:val="00AE0200"/>
    <w:rsid w:val="00AE0F90"/>
    <w:rsid w:val="00AE1B3D"/>
    <w:rsid w:val="00AE1F8F"/>
    <w:rsid w:val="00AE23C2"/>
    <w:rsid w:val="00AE264A"/>
    <w:rsid w:val="00AE2F93"/>
    <w:rsid w:val="00AE333C"/>
    <w:rsid w:val="00AE35CE"/>
    <w:rsid w:val="00AE39B6"/>
    <w:rsid w:val="00AE3C3A"/>
    <w:rsid w:val="00AE5275"/>
    <w:rsid w:val="00AE58CD"/>
    <w:rsid w:val="00AE68C9"/>
    <w:rsid w:val="00AE71D3"/>
    <w:rsid w:val="00AE722D"/>
    <w:rsid w:val="00AF0629"/>
    <w:rsid w:val="00AF0805"/>
    <w:rsid w:val="00AF536B"/>
    <w:rsid w:val="00AF67D4"/>
    <w:rsid w:val="00AF7081"/>
    <w:rsid w:val="00AF75CB"/>
    <w:rsid w:val="00B009DF"/>
    <w:rsid w:val="00B01016"/>
    <w:rsid w:val="00B03A09"/>
    <w:rsid w:val="00B04F0A"/>
    <w:rsid w:val="00B06089"/>
    <w:rsid w:val="00B069A8"/>
    <w:rsid w:val="00B06A68"/>
    <w:rsid w:val="00B06BDF"/>
    <w:rsid w:val="00B07255"/>
    <w:rsid w:val="00B10A41"/>
    <w:rsid w:val="00B122A9"/>
    <w:rsid w:val="00B14A81"/>
    <w:rsid w:val="00B15470"/>
    <w:rsid w:val="00B15514"/>
    <w:rsid w:val="00B15ED7"/>
    <w:rsid w:val="00B16D4B"/>
    <w:rsid w:val="00B170FB"/>
    <w:rsid w:val="00B17108"/>
    <w:rsid w:val="00B17D0E"/>
    <w:rsid w:val="00B17E16"/>
    <w:rsid w:val="00B20099"/>
    <w:rsid w:val="00B20FAB"/>
    <w:rsid w:val="00B2185F"/>
    <w:rsid w:val="00B22C8A"/>
    <w:rsid w:val="00B25966"/>
    <w:rsid w:val="00B27BB0"/>
    <w:rsid w:val="00B31098"/>
    <w:rsid w:val="00B3245E"/>
    <w:rsid w:val="00B333A3"/>
    <w:rsid w:val="00B334D7"/>
    <w:rsid w:val="00B335C8"/>
    <w:rsid w:val="00B3367A"/>
    <w:rsid w:val="00B34033"/>
    <w:rsid w:val="00B34CCF"/>
    <w:rsid w:val="00B35C4A"/>
    <w:rsid w:val="00B4055F"/>
    <w:rsid w:val="00B43133"/>
    <w:rsid w:val="00B43AF2"/>
    <w:rsid w:val="00B46185"/>
    <w:rsid w:val="00B46D9E"/>
    <w:rsid w:val="00B46ECC"/>
    <w:rsid w:val="00B473D1"/>
    <w:rsid w:val="00B476EA"/>
    <w:rsid w:val="00B47C3B"/>
    <w:rsid w:val="00B533BD"/>
    <w:rsid w:val="00B534A7"/>
    <w:rsid w:val="00B53D14"/>
    <w:rsid w:val="00B542D6"/>
    <w:rsid w:val="00B54A2D"/>
    <w:rsid w:val="00B556B9"/>
    <w:rsid w:val="00B565A9"/>
    <w:rsid w:val="00B5716C"/>
    <w:rsid w:val="00B5753B"/>
    <w:rsid w:val="00B63112"/>
    <w:rsid w:val="00B639DB"/>
    <w:rsid w:val="00B66436"/>
    <w:rsid w:val="00B66814"/>
    <w:rsid w:val="00B67419"/>
    <w:rsid w:val="00B702A1"/>
    <w:rsid w:val="00B716E7"/>
    <w:rsid w:val="00B71BD9"/>
    <w:rsid w:val="00B71CBA"/>
    <w:rsid w:val="00B7514A"/>
    <w:rsid w:val="00B75633"/>
    <w:rsid w:val="00B75A86"/>
    <w:rsid w:val="00B77411"/>
    <w:rsid w:val="00B81CF1"/>
    <w:rsid w:val="00B84408"/>
    <w:rsid w:val="00B855D0"/>
    <w:rsid w:val="00B902E3"/>
    <w:rsid w:val="00B90F9A"/>
    <w:rsid w:val="00B910E4"/>
    <w:rsid w:val="00B92AC4"/>
    <w:rsid w:val="00B92FC5"/>
    <w:rsid w:val="00BA074C"/>
    <w:rsid w:val="00BA0834"/>
    <w:rsid w:val="00BA1D00"/>
    <w:rsid w:val="00BA1D30"/>
    <w:rsid w:val="00BA301D"/>
    <w:rsid w:val="00BA3182"/>
    <w:rsid w:val="00BA36BB"/>
    <w:rsid w:val="00BA38F4"/>
    <w:rsid w:val="00BA3F15"/>
    <w:rsid w:val="00BA41BB"/>
    <w:rsid w:val="00BA446C"/>
    <w:rsid w:val="00BA5246"/>
    <w:rsid w:val="00BA61AB"/>
    <w:rsid w:val="00BA65D0"/>
    <w:rsid w:val="00BA7125"/>
    <w:rsid w:val="00BA76AE"/>
    <w:rsid w:val="00BA7E04"/>
    <w:rsid w:val="00BB0173"/>
    <w:rsid w:val="00BB017B"/>
    <w:rsid w:val="00BB02AD"/>
    <w:rsid w:val="00BB0BBC"/>
    <w:rsid w:val="00BB0D9D"/>
    <w:rsid w:val="00BB313B"/>
    <w:rsid w:val="00BB3E5B"/>
    <w:rsid w:val="00BB5C6A"/>
    <w:rsid w:val="00BB7518"/>
    <w:rsid w:val="00BB79DA"/>
    <w:rsid w:val="00BC3757"/>
    <w:rsid w:val="00BC42E4"/>
    <w:rsid w:val="00BC47EF"/>
    <w:rsid w:val="00BC50AD"/>
    <w:rsid w:val="00BC60FD"/>
    <w:rsid w:val="00BC6791"/>
    <w:rsid w:val="00BC69F4"/>
    <w:rsid w:val="00BD02FE"/>
    <w:rsid w:val="00BD1182"/>
    <w:rsid w:val="00BD12BB"/>
    <w:rsid w:val="00BD1509"/>
    <w:rsid w:val="00BD1C44"/>
    <w:rsid w:val="00BD29CD"/>
    <w:rsid w:val="00BD2FE7"/>
    <w:rsid w:val="00BD4495"/>
    <w:rsid w:val="00BD5664"/>
    <w:rsid w:val="00BD5983"/>
    <w:rsid w:val="00BD5E39"/>
    <w:rsid w:val="00BD5E7A"/>
    <w:rsid w:val="00BD67DF"/>
    <w:rsid w:val="00BD6AE0"/>
    <w:rsid w:val="00BD7504"/>
    <w:rsid w:val="00BD75FB"/>
    <w:rsid w:val="00BD7791"/>
    <w:rsid w:val="00BD79AD"/>
    <w:rsid w:val="00BE11C2"/>
    <w:rsid w:val="00BE1685"/>
    <w:rsid w:val="00BE3B8F"/>
    <w:rsid w:val="00BE43CA"/>
    <w:rsid w:val="00BE4F5E"/>
    <w:rsid w:val="00BE50FE"/>
    <w:rsid w:val="00BE5DAA"/>
    <w:rsid w:val="00BE6EDA"/>
    <w:rsid w:val="00BE7117"/>
    <w:rsid w:val="00BE72E4"/>
    <w:rsid w:val="00BE7E0C"/>
    <w:rsid w:val="00BF234C"/>
    <w:rsid w:val="00BF242C"/>
    <w:rsid w:val="00BF27A0"/>
    <w:rsid w:val="00BF28CF"/>
    <w:rsid w:val="00BF4B9A"/>
    <w:rsid w:val="00BF60B6"/>
    <w:rsid w:val="00BF6A8C"/>
    <w:rsid w:val="00C020A4"/>
    <w:rsid w:val="00C02894"/>
    <w:rsid w:val="00C038FD"/>
    <w:rsid w:val="00C04F42"/>
    <w:rsid w:val="00C05EDC"/>
    <w:rsid w:val="00C072D5"/>
    <w:rsid w:val="00C07F74"/>
    <w:rsid w:val="00C10C98"/>
    <w:rsid w:val="00C1178B"/>
    <w:rsid w:val="00C1217C"/>
    <w:rsid w:val="00C1295B"/>
    <w:rsid w:val="00C12FC1"/>
    <w:rsid w:val="00C13EA7"/>
    <w:rsid w:val="00C14020"/>
    <w:rsid w:val="00C1509F"/>
    <w:rsid w:val="00C158BB"/>
    <w:rsid w:val="00C15D7F"/>
    <w:rsid w:val="00C15DC8"/>
    <w:rsid w:val="00C17FBC"/>
    <w:rsid w:val="00C214A5"/>
    <w:rsid w:val="00C216CA"/>
    <w:rsid w:val="00C22E11"/>
    <w:rsid w:val="00C23F72"/>
    <w:rsid w:val="00C24659"/>
    <w:rsid w:val="00C246B9"/>
    <w:rsid w:val="00C24B1B"/>
    <w:rsid w:val="00C26A52"/>
    <w:rsid w:val="00C3126D"/>
    <w:rsid w:val="00C3219F"/>
    <w:rsid w:val="00C334CF"/>
    <w:rsid w:val="00C34CCE"/>
    <w:rsid w:val="00C35550"/>
    <w:rsid w:val="00C37B13"/>
    <w:rsid w:val="00C40293"/>
    <w:rsid w:val="00C40B81"/>
    <w:rsid w:val="00C41AEB"/>
    <w:rsid w:val="00C436A3"/>
    <w:rsid w:val="00C44F0A"/>
    <w:rsid w:val="00C45471"/>
    <w:rsid w:val="00C4704F"/>
    <w:rsid w:val="00C47E01"/>
    <w:rsid w:val="00C50721"/>
    <w:rsid w:val="00C531D1"/>
    <w:rsid w:val="00C5352C"/>
    <w:rsid w:val="00C539AF"/>
    <w:rsid w:val="00C540DC"/>
    <w:rsid w:val="00C54C6F"/>
    <w:rsid w:val="00C55BBB"/>
    <w:rsid w:val="00C57E55"/>
    <w:rsid w:val="00C61030"/>
    <w:rsid w:val="00C617CC"/>
    <w:rsid w:val="00C622AA"/>
    <w:rsid w:val="00C649E2"/>
    <w:rsid w:val="00C64C5B"/>
    <w:rsid w:val="00C653D0"/>
    <w:rsid w:val="00C66496"/>
    <w:rsid w:val="00C67B58"/>
    <w:rsid w:val="00C67DE9"/>
    <w:rsid w:val="00C702B4"/>
    <w:rsid w:val="00C7037F"/>
    <w:rsid w:val="00C7044D"/>
    <w:rsid w:val="00C7103F"/>
    <w:rsid w:val="00C71F14"/>
    <w:rsid w:val="00C741E6"/>
    <w:rsid w:val="00C76274"/>
    <w:rsid w:val="00C77AD4"/>
    <w:rsid w:val="00C804AB"/>
    <w:rsid w:val="00C80577"/>
    <w:rsid w:val="00C837FE"/>
    <w:rsid w:val="00C84A38"/>
    <w:rsid w:val="00C85379"/>
    <w:rsid w:val="00C87930"/>
    <w:rsid w:val="00C87C4B"/>
    <w:rsid w:val="00C87F68"/>
    <w:rsid w:val="00C90A6E"/>
    <w:rsid w:val="00C910F6"/>
    <w:rsid w:val="00C91394"/>
    <w:rsid w:val="00C962B9"/>
    <w:rsid w:val="00C9632F"/>
    <w:rsid w:val="00C96FC8"/>
    <w:rsid w:val="00C9755A"/>
    <w:rsid w:val="00CA13DB"/>
    <w:rsid w:val="00CA1B86"/>
    <w:rsid w:val="00CA296D"/>
    <w:rsid w:val="00CA3507"/>
    <w:rsid w:val="00CA41DB"/>
    <w:rsid w:val="00CA4DEB"/>
    <w:rsid w:val="00CA4E98"/>
    <w:rsid w:val="00CA624D"/>
    <w:rsid w:val="00CA7232"/>
    <w:rsid w:val="00CA7542"/>
    <w:rsid w:val="00CB0A15"/>
    <w:rsid w:val="00CB25E1"/>
    <w:rsid w:val="00CB358C"/>
    <w:rsid w:val="00CB4D30"/>
    <w:rsid w:val="00CB5623"/>
    <w:rsid w:val="00CB655A"/>
    <w:rsid w:val="00CC079E"/>
    <w:rsid w:val="00CC1137"/>
    <w:rsid w:val="00CC506E"/>
    <w:rsid w:val="00CC6E9F"/>
    <w:rsid w:val="00CC77C7"/>
    <w:rsid w:val="00CD108F"/>
    <w:rsid w:val="00CD1415"/>
    <w:rsid w:val="00CD3008"/>
    <w:rsid w:val="00CD4EDB"/>
    <w:rsid w:val="00CD5957"/>
    <w:rsid w:val="00CD62F0"/>
    <w:rsid w:val="00CD6759"/>
    <w:rsid w:val="00CD6E8B"/>
    <w:rsid w:val="00CD776E"/>
    <w:rsid w:val="00CE00F1"/>
    <w:rsid w:val="00CE01F6"/>
    <w:rsid w:val="00CE1EF8"/>
    <w:rsid w:val="00CE28F8"/>
    <w:rsid w:val="00CE3F30"/>
    <w:rsid w:val="00CE6885"/>
    <w:rsid w:val="00CE7AEE"/>
    <w:rsid w:val="00CE7CA4"/>
    <w:rsid w:val="00CE7D5E"/>
    <w:rsid w:val="00CF0270"/>
    <w:rsid w:val="00CF0CF2"/>
    <w:rsid w:val="00CF1AE4"/>
    <w:rsid w:val="00CF1D7B"/>
    <w:rsid w:val="00CF2623"/>
    <w:rsid w:val="00CF3681"/>
    <w:rsid w:val="00CF39A7"/>
    <w:rsid w:val="00CF5157"/>
    <w:rsid w:val="00CF6D13"/>
    <w:rsid w:val="00CF7C98"/>
    <w:rsid w:val="00D0016D"/>
    <w:rsid w:val="00D00666"/>
    <w:rsid w:val="00D02189"/>
    <w:rsid w:val="00D02339"/>
    <w:rsid w:val="00D02A2B"/>
    <w:rsid w:val="00D02CB3"/>
    <w:rsid w:val="00D03215"/>
    <w:rsid w:val="00D036A0"/>
    <w:rsid w:val="00D0385D"/>
    <w:rsid w:val="00D05AC0"/>
    <w:rsid w:val="00D06455"/>
    <w:rsid w:val="00D06AEA"/>
    <w:rsid w:val="00D06EF0"/>
    <w:rsid w:val="00D07D78"/>
    <w:rsid w:val="00D119ED"/>
    <w:rsid w:val="00D177D9"/>
    <w:rsid w:val="00D17C2F"/>
    <w:rsid w:val="00D20E83"/>
    <w:rsid w:val="00D218C4"/>
    <w:rsid w:val="00D230BC"/>
    <w:rsid w:val="00D24089"/>
    <w:rsid w:val="00D2483D"/>
    <w:rsid w:val="00D2488F"/>
    <w:rsid w:val="00D2591A"/>
    <w:rsid w:val="00D261F5"/>
    <w:rsid w:val="00D26AD9"/>
    <w:rsid w:val="00D26E90"/>
    <w:rsid w:val="00D30389"/>
    <w:rsid w:val="00D3038D"/>
    <w:rsid w:val="00D3042C"/>
    <w:rsid w:val="00D30953"/>
    <w:rsid w:val="00D30F6A"/>
    <w:rsid w:val="00D31CFC"/>
    <w:rsid w:val="00D32464"/>
    <w:rsid w:val="00D32757"/>
    <w:rsid w:val="00D3293D"/>
    <w:rsid w:val="00D333AD"/>
    <w:rsid w:val="00D33CAD"/>
    <w:rsid w:val="00D358E5"/>
    <w:rsid w:val="00D37277"/>
    <w:rsid w:val="00D3731D"/>
    <w:rsid w:val="00D41656"/>
    <w:rsid w:val="00D41B91"/>
    <w:rsid w:val="00D44287"/>
    <w:rsid w:val="00D453A2"/>
    <w:rsid w:val="00D45FD0"/>
    <w:rsid w:val="00D466CB"/>
    <w:rsid w:val="00D46993"/>
    <w:rsid w:val="00D51018"/>
    <w:rsid w:val="00D5159B"/>
    <w:rsid w:val="00D52177"/>
    <w:rsid w:val="00D543A7"/>
    <w:rsid w:val="00D55174"/>
    <w:rsid w:val="00D61684"/>
    <w:rsid w:val="00D62531"/>
    <w:rsid w:val="00D634F6"/>
    <w:rsid w:val="00D63939"/>
    <w:rsid w:val="00D6531F"/>
    <w:rsid w:val="00D6569C"/>
    <w:rsid w:val="00D6610E"/>
    <w:rsid w:val="00D66BD1"/>
    <w:rsid w:val="00D66EBF"/>
    <w:rsid w:val="00D67718"/>
    <w:rsid w:val="00D705B1"/>
    <w:rsid w:val="00D74066"/>
    <w:rsid w:val="00D750ED"/>
    <w:rsid w:val="00D75836"/>
    <w:rsid w:val="00D766DD"/>
    <w:rsid w:val="00D76767"/>
    <w:rsid w:val="00D8110A"/>
    <w:rsid w:val="00D818CC"/>
    <w:rsid w:val="00D8197F"/>
    <w:rsid w:val="00D81DBE"/>
    <w:rsid w:val="00D8243B"/>
    <w:rsid w:val="00D824DF"/>
    <w:rsid w:val="00D82535"/>
    <w:rsid w:val="00D82B09"/>
    <w:rsid w:val="00D844D6"/>
    <w:rsid w:val="00D84A89"/>
    <w:rsid w:val="00D85BCB"/>
    <w:rsid w:val="00D87A83"/>
    <w:rsid w:val="00D908DB"/>
    <w:rsid w:val="00D91217"/>
    <w:rsid w:val="00D927D6"/>
    <w:rsid w:val="00D933EB"/>
    <w:rsid w:val="00D9429A"/>
    <w:rsid w:val="00D94A6B"/>
    <w:rsid w:val="00D95179"/>
    <w:rsid w:val="00D95531"/>
    <w:rsid w:val="00D961F1"/>
    <w:rsid w:val="00D96A80"/>
    <w:rsid w:val="00D97C50"/>
    <w:rsid w:val="00DA1072"/>
    <w:rsid w:val="00DA13FD"/>
    <w:rsid w:val="00DA42CC"/>
    <w:rsid w:val="00DA51C8"/>
    <w:rsid w:val="00DA55D9"/>
    <w:rsid w:val="00DA5C3E"/>
    <w:rsid w:val="00DA5E59"/>
    <w:rsid w:val="00DA60C8"/>
    <w:rsid w:val="00DA6485"/>
    <w:rsid w:val="00DA7608"/>
    <w:rsid w:val="00DA77B6"/>
    <w:rsid w:val="00DA7D3E"/>
    <w:rsid w:val="00DB01CD"/>
    <w:rsid w:val="00DB0FA4"/>
    <w:rsid w:val="00DB2074"/>
    <w:rsid w:val="00DB4056"/>
    <w:rsid w:val="00DB511B"/>
    <w:rsid w:val="00DB5840"/>
    <w:rsid w:val="00DB697E"/>
    <w:rsid w:val="00DB6B43"/>
    <w:rsid w:val="00DC10C1"/>
    <w:rsid w:val="00DC1D46"/>
    <w:rsid w:val="00DC298A"/>
    <w:rsid w:val="00DC2D0F"/>
    <w:rsid w:val="00DC31CB"/>
    <w:rsid w:val="00DC388B"/>
    <w:rsid w:val="00DC4981"/>
    <w:rsid w:val="00DD29E2"/>
    <w:rsid w:val="00DD29E5"/>
    <w:rsid w:val="00DD3538"/>
    <w:rsid w:val="00DD3BCB"/>
    <w:rsid w:val="00DD53E3"/>
    <w:rsid w:val="00DD5527"/>
    <w:rsid w:val="00DE1877"/>
    <w:rsid w:val="00DE204C"/>
    <w:rsid w:val="00DE2397"/>
    <w:rsid w:val="00DE2CFE"/>
    <w:rsid w:val="00DF0976"/>
    <w:rsid w:val="00DF0DFD"/>
    <w:rsid w:val="00DF1858"/>
    <w:rsid w:val="00DF2F8C"/>
    <w:rsid w:val="00DF3714"/>
    <w:rsid w:val="00DF37DA"/>
    <w:rsid w:val="00DF3B5B"/>
    <w:rsid w:val="00DF506E"/>
    <w:rsid w:val="00DF62E2"/>
    <w:rsid w:val="00E01559"/>
    <w:rsid w:val="00E0238F"/>
    <w:rsid w:val="00E02A77"/>
    <w:rsid w:val="00E03A18"/>
    <w:rsid w:val="00E04747"/>
    <w:rsid w:val="00E04792"/>
    <w:rsid w:val="00E05AF6"/>
    <w:rsid w:val="00E06E1F"/>
    <w:rsid w:val="00E11093"/>
    <w:rsid w:val="00E1189C"/>
    <w:rsid w:val="00E119D5"/>
    <w:rsid w:val="00E136CA"/>
    <w:rsid w:val="00E13EE8"/>
    <w:rsid w:val="00E14837"/>
    <w:rsid w:val="00E148CA"/>
    <w:rsid w:val="00E15095"/>
    <w:rsid w:val="00E15ED0"/>
    <w:rsid w:val="00E171D1"/>
    <w:rsid w:val="00E20B11"/>
    <w:rsid w:val="00E20D99"/>
    <w:rsid w:val="00E21663"/>
    <w:rsid w:val="00E22C65"/>
    <w:rsid w:val="00E23C69"/>
    <w:rsid w:val="00E251D8"/>
    <w:rsid w:val="00E26218"/>
    <w:rsid w:val="00E27AC9"/>
    <w:rsid w:val="00E30577"/>
    <w:rsid w:val="00E31CDC"/>
    <w:rsid w:val="00E32E84"/>
    <w:rsid w:val="00E331F3"/>
    <w:rsid w:val="00E3432E"/>
    <w:rsid w:val="00E351DA"/>
    <w:rsid w:val="00E378B9"/>
    <w:rsid w:val="00E37C40"/>
    <w:rsid w:val="00E418D8"/>
    <w:rsid w:val="00E428AF"/>
    <w:rsid w:val="00E51867"/>
    <w:rsid w:val="00E51EB7"/>
    <w:rsid w:val="00E5534B"/>
    <w:rsid w:val="00E564A3"/>
    <w:rsid w:val="00E56A2D"/>
    <w:rsid w:val="00E56CEE"/>
    <w:rsid w:val="00E600C7"/>
    <w:rsid w:val="00E60108"/>
    <w:rsid w:val="00E62784"/>
    <w:rsid w:val="00E63323"/>
    <w:rsid w:val="00E637D6"/>
    <w:rsid w:val="00E63964"/>
    <w:rsid w:val="00E65D11"/>
    <w:rsid w:val="00E664D1"/>
    <w:rsid w:val="00E66B64"/>
    <w:rsid w:val="00E675A7"/>
    <w:rsid w:val="00E702E8"/>
    <w:rsid w:val="00E7328F"/>
    <w:rsid w:val="00E73CA0"/>
    <w:rsid w:val="00E74EA0"/>
    <w:rsid w:val="00E759DD"/>
    <w:rsid w:val="00E76D5A"/>
    <w:rsid w:val="00E77CA7"/>
    <w:rsid w:val="00E80058"/>
    <w:rsid w:val="00E841E7"/>
    <w:rsid w:val="00E852DF"/>
    <w:rsid w:val="00E854EE"/>
    <w:rsid w:val="00E8567F"/>
    <w:rsid w:val="00E8654A"/>
    <w:rsid w:val="00E8766A"/>
    <w:rsid w:val="00E879C6"/>
    <w:rsid w:val="00E87FDD"/>
    <w:rsid w:val="00E909E2"/>
    <w:rsid w:val="00E929D7"/>
    <w:rsid w:val="00E92ECB"/>
    <w:rsid w:val="00E93244"/>
    <w:rsid w:val="00E93344"/>
    <w:rsid w:val="00E96488"/>
    <w:rsid w:val="00E97200"/>
    <w:rsid w:val="00E97580"/>
    <w:rsid w:val="00EA0A7F"/>
    <w:rsid w:val="00EA136B"/>
    <w:rsid w:val="00EA160A"/>
    <w:rsid w:val="00EA2001"/>
    <w:rsid w:val="00EA2D57"/>
    <w:rsid w:val="00EA31A0"/>
    <w:rsid w:val="00EA3DC0"/>
    <w:rsid w:val="00EA45DE"/>
    <w:rsid w:val="00EA55A9"/>
    <w:rsid w:val="00EA5837"/>
    <w:rsid w:val="00EA5FAF"/>
    <w:rsid w:val="00EA69FF"/>
    <w:rsid w:val="00EB0057"/>
    <w:rsid w:val="00EB04E3"/>
    <w:rsid w:val="00EB1079"/>
    <w:rsid w:val="00EB137B"/>
    <w:rsid w:val="00EB18A5"/>
    <w:rsid w:val="00EB5AD7"/>
    <w:rsid w:val="00EC44FA"/>
    <w:rsid w:val="00EC4F1B"/>
    <w:rsid w:val="00EC60DD"/>
    <w:rsid w:val="00EC616C"/>
    <w:rsid w:val="00EC62E2"/>
    <w:rsid w:val="00EC6AED"/>
    <w:rsid w:val="00EC7126"/>
    <w:rsid w:val="00ED0598"/>
    <w:rsid w:val="00ED0C10"/>
    <w:rsid w:val="00ED0C62"/>
    <w:rsid w:val="00ED394C"/>
    <w:rsid w:val="00ED6430"/>
    <w:rsid w:val="00ED69CC"/>
    <w:rsid w:val="00ED6E21"/>
    <w:rsid w:val="00ED75AF"/>
    <w:rsid w:val="00EE017D"/>
    <w:rsid w:val="00EE1E8F"/>
    <w:rsid w:val="00EE2000"/>
    <w:rsid w:val="00EE3480"/>
    <w:rsid w:val="00EE65BD"/>
    <w:rsid w:val="00EE69AF"/>
    <w:rsid w:val="00EE719A"/>
    <w:rsid w:val="00EF2C51"/>
    <w:rsid w:val="00EF2D4A"/>
    <w:rsid w:val="00EF2EED"/>
    <w:rsid w:val="00EF2F83"/>
    <w:rsid w:val="00EF31CA"/>
    <w:rsid w:val="00EF5619"/>
    <w:rsid w:val="00EF582E"/>
    <w:rsid w:val="00EF63A0"/>
    <w:rsid w:val="00EF7C23"/>
    <w:rsid w:val="00F02325"/>
    <w:rsid w:val="00F02938"/>
    <w:rsid w:val="00F0620E"/>
    <w:rsid w:val="00F065CD"/>
    <w:rsid w:val="00F06BE7"/>
    <w:rsid w:val="00F12825"/>
    <w:rsid w:val="00F134C3"/>
    <w:rsid w:val="00F14435"/>
    <w:rsid w:val="00F15A4D"/>
    <w:rsid w:val="00F177C2"/>
    <w:rsid w:val="00F179F6"/>
    <w:rsid w:val="00F17E36"/>
    <w:rsid w:val="00F17F4F"/>
    <w:rsid w:val="00F22067"/>
    <w:rsid w:val="00F2339A"/>
    <w:rsid w:val="00F24501"/>
    <w:rsid w:val="00F2560D"/>
    <w:rsid w:val="00F256E3"/>
    <w:rsid w:val="00F272BF"/>
    <w:rsid w:val="00F278BC"/>
    <w:rsid w:val="00F279D0"/>
    <w:rsid w:val="00F329C2"/>
    <w:rsid w:val="00F32BCC"/>
    <w:rsid w:val="00F36255"/>
    <w:rsid w:val="00F3729A"/>
    <w:rsid w:val="00F4036A"/>
    <w:rsid w:val="00F407EF"/>
    <w:rsid w:val="00F4321B"/>
    <w:rsid w:val="00F46715"/>
    <w:rsid w:val="00F505C5"/>
    <w:rsid w:val="00F5073F"/>
    <w:rsid w:val="00F507D7"/>
    <w:rsid w:val="00F50CD9"/>
    <w:rsid w:val="00F51923"/>
    <w:rsid w:val="00F5218D"/>
    <w:rsid w:val="00F523A8"/>
    <w:rsid w:val="00F52599"/>
    <w:rsid w:val="00F52C1B"/>
    <w:rsid w:val="00F52D7D"/>
    <w:rsid w:val="00F53ADA"/>
    <w:rsid w:val="00F55B94"/>
    <w:rsid w:val="00F55C35"/>
    <w:rsid w:val="00F5622B"/>
    <w:rsid w:val="00F5630D"/>
    <w:rsid w:val="00F56B99"/>
    <w:rsid w:val="00F57E14"/>
    <w:rsid w:val="00F6203B"/>
    <w:rsid w:val="00F627E0"/>
    <w:rsid w:val="00F63B42"/>
    <w:rsid w:val="00F65620"/>
    <w:rsid w:val="00F66BB3"/>
    <w:rsid w:val="00F673AD"/>
    <w:rsid w:val="00F709BD"/>
    <w:rsid w:val="00F71359"/>
    <w:rsid w:val="00F7186D"/>
    <w:rsid w:val="00F727CB"/>
    <w:rsid w:val="00F72CE2"/>
    <w:rsid w:val="00F73295"/>
    <w:rsid w:val="00F736A8"/>
    <w:rsid w:val="00F74085"/>
    <w:rsid w:val="00F74121"/>
    <w:rsid w:val="00F746C3"/>
    <w:rsid w:val="00F75721"/>
    <w:rsid w:val="00F77B29"/>
    <w:rsid w:val="00F8049A"/>
    <w:rsid w:val="00F8168B"/>
    <w:rsid w:val="00F82151"/>
    <w:rsid w:val="00F82C86"/>
    <w:rsid w:val="00F83BB6"/>
    <w:rsid w:val="00F83CE6"/>
    <w:rsid w:val="00F848A9"/>
    <w:rsid w:val="00F857C9"/>
    <w:rsid w:val="00F86B5F"/>
    <w:rsid w:val="00F86C9D"/>
    <w:rsid w:val="00F90533"/>
    <w:rsid w:val="00F907EC"/>
    <w:rsid w:val="00F91E8F"/>
    <w:rsid w:val="00F923D4"/>
    <w:rsid w:val="00F939B5"/>
    <w:rsid w:val="00F93C95"/>
    <w:rsid w:val="00F9478A"/>
    <w:rsid w:val="00F94B6B"/>
    <w:rsid w:val="00F94FBF"/>
    <w:rsid w:val="00F96327"/>
    <w:rsid w:val="00F97A80"/>
    <w:rsid w:val="00FA0DCF"/>
    <w:rsid w:val="00FA183C"/>
    <w:rsid w:val="00FA186A"/>
    <w:rsid w:val="00FA1BE2"/>
    <w:rsid w:val="00FA2FCF"/>
    <w:rsid w:val="00FA32EA"/>
    <w:rsid w:val="00FA36F3"/>
    <w:rsid w:val="00FA398C"/>
    <w:rsid w:val="00FA4EF0"/>
    <w:rsid w:val="00FA563C"/>
    <w:rsid w:val="00FA597E"/>
    <w:rsid w:val="00FA6CEE"/>
    <w:rsid w:val="00FA7534"/>
    <w:rsid w:val="00FB10E7"/>
    <w:rsid w:val="00FB1143"/>
    <w:rsid w:val="00FB23A6"/>
    <w:rsid w:val="00FB2EF7"/>
    <w:rsid w:val="00FB3640"/>
    <w:rsid w:val="00FB3C3B"/>
    <w:rsid w:val="00FB4694"/>
    <w:rsid w:val="00FB4744"/>
    <w:rsid w:val="00FB4D60"/>
    <w:rsid w:val="00FB6FE7"/>
    <w:rsid w:val="00FC108A"/>
    <w:rsid w:val="00FC30A4"/>
    <w:rsid w:val="00FC4A1F"/>
    <w:rsid w:val="00FC4D5D"/>
    <w:rsid w:val="00FC54A6"/>
    <w:rsid w:val="00FC7FB9"/>
    <w:rsid w:val="00FD01CD"/>
    <w:rsid w:val="00FD1135"/>
    <w:rsid w:val="00FD1B34"/>
    <w:rsid w:val="00FD1D65"/>
    <w:rsid w:val="00FD3F8B"/>
    <w:rsid w:val="00FD6504"/>
    <w:rsid w:val="00FD78A2"/>
    <w:rsid w:val="00FE1D7B"/>
    <w:rsid w:val="00FE5201"/>
    <w:rsid w:val="00FE5663"/>
    <w:rsid w:val="00FE5E2D"/>
    <w:rsid w:val="00FE6A15"/>
    <w:rsid w:val="00FE6F73"/>
    <w:rsid w:val="00FE7C77"/>
    <w:rsid w:val="00FE7CAC"/>
    <w:rsid w:val="00FF0575"/>
    <w:rsid w:val="00FF32FB"/>
    <w:rsid w:val="00FF514A"/>
    <w:rsid w:val="00FF52E3"/>
    <w:rsid w:val="00FF5526"/>
    <w:rsid w:val="00FF58F8"/>
    <w:rsid w:val="00FF5EE7"/>
    <w:rsid w:val="00FF73C3"/>
    <w:rsid w:val="0184A8F0"/>
    <w:rsid w:val="02965B92"/>
    <w:rsid w:val="02DF180A"/>
    <w:rsid w:val="0388A2A1"/>
    <w:rsid w:val="03C6DFE0"/>
    <w:rsid w:val="03E8A486"/>
    <w:rsid w:val="04762F8F"/>
    <w:rsid w:val="04FA7E17"/>
    <w:rsid w:val="05BBA829"/>
    <w:rsid w:val="063742BD"/>
    <w:rsid w:val="07105E28"/>
    <w:rsid w:val="0744D174"/>
    <w:rsid w:val="07895DEC"/>
    <w:rsid w:val="0826134F"/>
    <w:rsid w:val="091BF2A1"/>
    <w:rsid w:val="092EA596"/>
    <w:rsid w:val="09324A50"/>
    <w:rsid w:val="09FE2E85"/>
    <w:rsid w:val="0B4576FF"/>
    <w:rsid w:val="0C1AC9EA"/>
    <w:rsid w:val="0CACB775"/>
    <w:rsid w:val="0D22563C"/>
    <w:rsid w:val="0DC06E68"/>
    <w:rsid w:val="0E6A4C37"/>
    <w:rsid w:val="0F528C15"/>
    <w:rsid w:val="0F86CBC3"/>
    <w:rsid w:val="0FB694A5"/>
    <w:rsid w:val="0FC92BE2"/>
    <w:rsid w:val="105276F8"/>
    <w:rsid w:val="10BE8210"/>
    <w:rsid w:val="1266BBD9"/>
    <w:rsid w:val="12C3F006"/>
    <w:rsid w:val="12DBB734"/>
    <w:rsid w:val="1467C3F0"/>
    <w:rsid w:val="15C3004E"/>
    <w:rsid w:val="16F162B6"/>
    <w:rsid w:val="182DDFE8"/>
    <w:rsid w:val="1867577C"/>
    <w:rsid w:val="1895DA97"/>
    <w:rsid w:val="19037471"/>
    <w:rsid w:val="1956A5D4"/>
    <w:rsid w:val="1AB962D3"/>
    <w:rsid w:val="1B197702"/>
    <w:rsid w:val="1CE69C9A"/>
    <w:rsid w:val="1D4E9140"/>
    <w:rsid w:val="1EAADB18"/>
    <w:rsid w:val="20702D90"/>
    <w:rsid w:val="21E15D93"/>
    <w:rsid w:val="26B4D5AC"/>
    <w:rsid w:val="278CDC4A"/>
    <w:rsid w:val="27A4E039"/>
    <w:rsid w:val="28829980"/>
    <w:rsid w:val="28D8787B"/>
    <w:rsid w:val="29CCBDF4"/>
    <w:rsid w:val="2A940955"/>
    <w:rsid w:val="2C320306"/>
    <w:rsid w:val="2C7022D6"/>
    <w:rsid w:val="2CF590FA"/>
    <w:rsid w:val="2D60CBED"/>
    <w:rsid w:val="2DBFAB95"/>
    <w:rsid w:val="2E1DFA8D"/>
    <w:rsid w:val="2F19BFBF"/>
    <w:rsid w:val="2FBED096"/>
    <w:rsid w:val="3062699E"/>
    <w:rsid w:val="30FD81DD"/>
    <w:rsid w:val="30FDA7F1"/>
    <w:rsid w:val="30FDFDB4"/>
    <w:rsid w:val="3100D2C9"/>
    <w:rsid w:val="32E2C018"/>
    <w:rsid w:val="331A55AF"/>
    <w:rsid w:val="346786D4"/>
    <w:rsid w:val="36CCCCAF"/>
    <w:rsid w:val="36E130E3"/>
    <w:rsid w:val="3749ABD6"/>
    <w:rsid w:val="38405448"/>
    <w:rsid w:val="38551005"/>
    <w:rsid w:val="388FF804"/>
    <w:rsid w:val="39208766"/>
    <w:rsid w:val="39424949"/>
    <w:rsid w:val="394CEF26"/>
    <w:rsid w:val="395CA2EF"/>
    <w:rsid w:val="3A040B2D"/>
    <w:rsid w:val="3C0100E1"/>
    <w:rsid w:val="3F3B3C17"/>
    <w:rsid w:val="43D8ED5B"/>
    <w:rsid w:val="44939DDC"/>
    <w:rsid w:val="4525A476"/>
    <w:rsid w:val="477F73EB"/>
    <w:rsid w:val="49DBA55D"/>
    <w:rsid w:val="4A9F9EBF"/>
    <w:rsid w:val="4AA2E47C"/>
    <w:rsid w:val="4AA63978"/>
    <w:rsid w:val="4AB5DC22"/>
    <w:rsid w:val="4B423B0E"/>
    <w:rsid w:val="4BE49087"/>
    <w:rsid w:val="4CC70971"/>
    <w:rsid w:val="4CF789C6"/>
    <w:rsid w:val="4DB60E86"/>
    <w:rsid w:val="4DCDE04C"/>
    <w:rsid w:val="4E4ECA3D"/>
    <w:rsid w:val="4F3AE589"/>
    <w:rsid w:val="4FDC39DC"/>
    <w:rsid w:val="4FF05F73"/>
    <w:rsid w:val="4FFD27E2"/>
    <w:rsid w:val="5016B6BB"/>
    <w:rsid w:val="507C56FE"/>
    <w:rsid w:val="5148F0D8"/>
    <w:rsid w:val="51EAF2EF"/>
    <w:rsid w:val="52636534"/>
    <w:rsid w:val="52ECF528"/>
    <w:rsid w:val="535E33AE"/>
    <w:rsid w:val="546B3813"/>
    <w:rsid w:val="55F86CC4"/>
    <w:rsid w:val="5663ED41"/>
    <w:rsid w:val="57712B2A"/>
    <w:rsid w:val="590C142F"/>
    <w:rsid w:val="592180B1"/>
    <w:rsid w:val="593BE524"/>
    <w:rsid w:val="5AC6AA0F"/>
    <w:rsid w:val="5BCB7BC6"/>
    <w:rsid w:val="5C1C072C"/>
    <w:rsid w:val="5C2B3524"/>
    <w:rsid w:val="5D91B282"/>
    <w:rsid w:val="5F7692C5"/>
    <w:rsid w:val="5FA35C02"/>
    <w:rsid w:val="5FAA8184"/>
    <w:rsid w:val="5FFC5E0E"/>
    <w:rsid w:val="60AF20C8"/>
    <w:rsid w:val="6299C0C1"/>
    <w:rsid w:val="62D5CCE5"/>
    <w:rsid w:val="645017EF"/>
    <w:rsid w:val="65D4B92E"/>
    <w:rsid w:val="65F4DA31"/>
    <w:rsid w:val="67542A54"/>
    <w:rsid w:val="6854B3F7"/>
    <w:rsid w:val="692414F9"/>
    <w:rsid w:val="698DDB59"/>
    <w:rsid w:val="6AC7A42C"/>
    <w:rsid w:val="6B0F07B0"/>
    <w:rsid w:val="6B4CBF5B"/>
    <w:rsid w:val="6CF10F03"/>
    <w:rsid w:val="6D6A0820"/>
    <w:rsid w:val="6E88F602"/>
    <w:rsid w:val="6ED4EECC"/>
    <w:rsid w:val="6F6361A5"/>
    <w:rsid w:val="6F95E4F7"/>
    <w:rsid w:val="71D34B97"/>
    <w:rsid w:val="71EE5353"/>
    <w:rsid w:val="726C4DE6"/>
    <w:rsid w:val="726FF960"/>
    <w:rsid w:val="736663D8"/>
    <w:rsid w:val="740EE180"/>
    <w:rsid w:val="74536FF7"/>
    <w:rsid w:val="74975456"/>
    <w:rsid w:val="74A15F51"/>
    <w:rsid w:val="74D34038"/>
    <w:rsid w:val="74F36438"/>
    <w:rsid w:val="7506ED3F"/>
    <w:rsid w:val="75B3554C"/>
    <w:rsid w:val="76173862"/>
    <w:rsid w:val="7723F923"/>
    <w:rsid w:val="777AF8F3"/>
    <w:rsid w:val="785B19FA"/>
    <w:rsid w:val="789142A7"/>
    <w:rsid w:val="793D19ED"/>
    <w:rsid w:val="799E8509"/>
    <w:rsid w:val="79E53FA6"/>
    <w:rsid w:val="7A424CA8"/>
    <w:rsid w:val="7B52D18A"/>
    <w:rsid w:val="7C458748"/>
    <w:rsid w:val="7C867317"/>
    <w:rsid w:val="7CBAF01D"/>
    <w:rsid w:val="7D6A34BB"/>
    <w:rsid w:val="7EE13291"/>
    <w:rsid w:val="7F07310F"/>
    <w:rsid w:val="7F9BAEED"/>
    <w:rsid w:val="7FEA0F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C05C4"/>
  <w15:docId w15:val="{A0270A7B-0F9C-4665-AE4F-72D1E7D9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iPriority="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3A7"/>
    <w:rPr>
      <w:rFonts w:cs="Times"/>
      <w:sz w:val="24"/>
      <w:szCs w:val="22"/>
    </w:rPr>
  </w:style>
  <w:style w:type="paragraph" w:styleId="Heading1">
    <w:name w:val="heading 1"/>
    <w:aliases w:val="P.Heading 1"/>
    <w:basedOn w:val="Normal"/>
    <w:next w:val="Normal"/>
    <w:link w:val="Heading1Char"/>
    <w:qFormat/>
    <w:rsid w:val="00123BBA"/>
    <w:pPr>
      <w:keepNext/>
      <w:tabs>
        <w:tab w:val="left" w:pos="360"/>
      </w:tabs>
      <w:spacing w:before="240" w:after="120"/>
      <w:outlineLvl w:val="0"/>
    </w:pPr>
    <w:rPr>
      <w:rFonts w:ascii="Arial" w:hAnsi="Arial" w:cs="Arial"/>
      <w:b/>
      <w:bCs/>
      <w:sz w:val="28"/>
      <w:szCs w:val="28"/>
    </w:rPr>
  </w:style>
  <w:style w:type="paragraph" w:styleId="Heading2">
    <w:name w:val="heading 2"/>
    <w:aliases w:val="p.Heading 2"/>
    <w:basedOn w:val="Normal"/>
    <w:next w:val="Normal"/>
    <w:link w:val="Heading2Char"/>
    <w:uiPriority w:val="99"/>
    <w:qFormat/>
    <w:rsid w:val="003A53B1"/>
    <w:pPr>
      <w:keepNext/>
      <w:tabs>
        <w:tab w:val="left" w:pos="720"/>
      </w:tabs>
      <w:spacing w:before="120" w:after="120"/>
      <w:outlineLvl w:val="1"/>
    </w:pPr>
    <w:rPr>
      <w:rFonts w:ascii="Arial" w:hAnsi="Arial" w:cs="Arial"/>
      <w:b/>
      <w:bCs/>
      <w:i/>
      <w:iCs/>
      <w:szCs w:val="20"/>
    </w:rPr>
  </w:style>
  <w:style w:type="paragraph" w:styleId="Heading3">
    <w:name w:val="heading 3"/>
    <w:aliases w:val="P.Heading 3"/>
    <w:basedOn w:val="Normal"/>
    <w:next w:val="Normal"/>
    <w:link w:val="Heading3Char"/>
    <w:uiPriority w:val="9"/>
    <w:qFormat/>
    <w:rsid w:val="00096197"/>
    <w:pPr>
      <w:keepNext/>
      <w:tabs>
        <w:tab w:val="left" w:pos="360"/>
      </w:tabs>
      <w:spacing w:after="120"/>
      <w:outlineLvl w:val="2"/>
    </w:pPr>
    <w:rPr>
      <w:rFonts w:ascii="Arial" w:hAnsi="Arial" w:cs="Arial"/>
      <w:b/>
      <w:bCs/>
      <w:color w:val="000000" w:themeColor="text1"/>
      <w:sz w:val="22"/>
    </w:rPr>
  </w:style>
  <w:style w:type="paragraph" w:styleId="Heading4">
    <w:name w:val="heading 4"/>
    <w:aliases w:val="P.Heading 4"/>
    <w:basedOn w:val="Normal"/>
    <w:next w:val="Normal"/>
    <w:link w:val="Heading4Char"/>
    <w:uiPriority w:val="99"/>
    <w:qFormat/>
    <w:rsid w:val="00D543A7"/>
    <w:pPr>
      <w:keepNext/>
      <w:outlineLvl w:val="3"/>
    </w:pPr>
    <w:rPr>
      <w:rFonts w:ascii="Arial" w:hAnsi="Arial"/>
      <w:b/>
      <w:bCs/>
      <w:i/>
      <w:iCs/>
      <w:color w:val="000000" w:themeColor="text1"/>
      <w:sz w:val="22"/>
      <w:szCs w:val="24"/>
    </w:rPr>
  </w:style>
  <w:style w:type="paragraph" w:styleId="Heading5">
    <w:name w:val="heading 5"/>
    <w:basedOn w:val="Normal"/>
    <w:next w:val="Normal"/>
    <w:link w:val="Heading5Char"/>
    <w:uiPriority w:val="99"/>
    <w:unhideWhenUsed/>
    <w:qFormat/>
    <w:rsid w:val="00D543A7"/>
    <w:pPr>
      <w:keepNext/>
      <w:tabs>
        <w:tab w:val="left" w:pos="1080"/>
      </w:tabs>
      <w:outlineLvl w:val="4"/>
    </w:pPr>
    <w:rPr>
      <w:bCs/>
      <w:i/>
      <w:szCs w:val="24"/>
    </w:rPr>
  </w:style>
  <w:style w:type="paragraph" w:styleId="Heading6">
    <w:name w:val="heading 6"/>
    <w:basedOn w:val="Normal"/>
    <w:next w:val="Normal"/>
    <w:link w:val="Heading6Char"/>
    <w:uiPriority w:val="99"/>
    <w:semiHidden/>
    <w:unhideWhenUsed/>
    <w:qFormat/>
    <w:rsid w:val="00514076"/>
    <w:pPr>
      <w:keepNext/>
      <w:outlineLvl w:val="5"/>
    </w:pPr>
    <w:rPr>
      <w:b/>
      <w:bCs/>
      <w:szCs w:val="24"/>
    </w:rPr>
  </w:style>
  <w:style w:type="paragraph" w:styleId="Heading7">
    <w:name w:val="heading 7"/>
    <w:basedOn w:val="Normal"/>
    <w:next w:val="Normal"/>
    <w:link w:val="Heading7Char"/>
    <w:uiPriority w:val="99"/>
    <w:semiHidden/>
    <w:unhideWhenUsed/>
    <w:qFormat/>
    <w:rsid w:val="00514076"/>
    <w:pPr>
      <w:keepNext/>
      <w:outlineLvl w:val="6"/>
    </w:pPr>
    <w:rPr>
      <w:b/>
      <w:bCs/>
      <w:szCs w:val="24"/>
    </w:rPr>
  </w:style>
  <w:style w:type="paragraph" w:styleId="Heading8">
    <w:name w:val="heading 8"/>
    <w:basedOn w:val="Normal"/>
    <w:next w:val="Normal"/>
    <w:link w:val="Heading8Char"/>
    <w:uiPriority w:val="99"/>
    <w:semiHidden/>
    <w:unhideWhenUsed/>
    <w:qFormat/>
    <w:rsid w:val="00514076"/>
    <w:pPr>
      <w:keepNext/>
      <w:outlineLvl w:val="7"/>
    </w:pPr>
    <w:rPr>
      <w:b/>
      <w:bCs/>
    </w:rPr>
  </w:style>
  <w:style w:type="paragraph" w:styleId="Heading9">
    <w:name w:val="heading 9"/>
    <w:basedOn w:val="Normal"/>
    <w:next w:val="Normal"/>
    <w:link w:val="Heading9Char"/>
    <w:uiPriority w:val="99"/>
    <w:semiHidden/>
    <w:unhideWhenUsed/>
    <w:qFormat/>
    <w:rsid w:val="00514076"/>
    <w:pPr>
      <w:keepNext/>
      <w:outlineLvl w:val="8"/>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qFormat/>
    <w:rsid w:val="00514076"/>
    <w:rPr>
      <w:vertAlign w:val="superscript"/>
    </w:rPr>
  </w:style>
  <w:style w:type="paragraph" w:styleId="Footer">
    <w:name w:val="footer"/>
    <w:basedOn w:val="Normal"/>
    <w:link w:val="FooterChar"/>
    <w:uiPriority w:val="99"/>
    <w:rsid w:val="00514076"/>
    <w:pPr>
      <w:pBdr>
        <w:top w:val="single" w:sz="4" w:space="1" w:color="002C5F"/>
      </w:pBdr>
      <w:tabs>
        <w:tab w:val="center" w:pos="4680"/>
        <w:tab w:val="right" w:pos="9360"/>
      </w:tabs>
    </w:pPr>
  </w:style>
  <w:style w:type="character" w:customStyle="1" w:styleId="FooterChar">
    <w:name w:val="Footer Char"/>
    <w:basedOn w:val="DefaultParagraphFont"/>
    <w:link w:val="Footer"/>
    <w:uiPriority w:val="99"/>
    <w:rsid w:val="00514076"/>
    <w:rPr>
      <w:rFonts w:ascii="Calibri" w:hAnsi="Calibri" w:cs="Times"/>
      <w:sz w:val="24"/>
      <w:szCs w:val="22"/>
    </w:rPr>
  </w:style>
  <w:style w:type="paragraph" w:styleId="Title">
    <w:name w:val="Title"/>
    <w:aliases w:val="Text"/>
    <w:basedOn w:val="Normal"/>
    <w:link w:val="TitleChar"/>
    <w:qFormat/>
    <w:rsid w:val="00123BBA"/>
    <w:pPr>
      <w:spacing w:before="4400" w:after="480"/>
      <w:jc w:val="center"/>
      <w:outlineLvl w:val="0"/>
    </w:pPr>
    <w:rPr>
      <w:rFonts w:ascii="Arial" w:hAnsi="Arial" w:cs="Arial"/>
      <w:b/>
      <w:bCs/>
      <w:color w:val="002C5F"/>
      <w:kern w:val="28"/>
      <w:sz w:val="56"/>
      <w:szCs w:val="72"/>
    </w:rPr>
  </w:style>
  <w:style w:type="character" w:customStyle="1" w:styleId="TitleChar">
    <w:name w:val="Title Char"/>
    <w:aliases w:val="Text Char"/>
    <w:basedOn w:val="DefaultParagraphFont"/>
    <w:link w:val="Title"/>
    <w:rsid w:val="00123BBA"/>
    <w:rPr>
      <w:rFonts w:ascii="Arial" w:hAnsi="Arial" w:cs="Arial"/>
      <w:b/>
      <w:bCs/>
      <w:color w:val="002C5F"/>
      <w:kern w:val="28"/>
      <w:sz w:val="56"/>
      <w:szCs w:val="72"/>
    </w:rPr>
  </w:style>
  <w:style w:type="character" w:styleId="Hyperlink">
    <w:name w:val="Hyperlink"/>
    <w:basedOn w:val="DefaultParagraphFont"/>
    <w:uiPriority w:val="99"/>
    <w:rsid w:val="00514076"/>
    <w:rPr>
      <w:color w:val="0000FF"/>
      <w:u w:val="single"/>
      <w:lang w:val="en-US"/>
    </w:rPr>
  </w:style>
  <w:style w:type="paragraph" w:styleId="TOC1">
    <w:name w:val="toc 1"/>
    <w:basedOn w:val="Normal"/>
    <w:autoRedefine/>
    <w:uiPriority w:val="39"/>
    <w:rsid w:val="00686025"/>
    <w:pPr>
      <w:tabs>
        <w:tab w:val="left" w:pos="360"/>
        <w:tab w:val="right" w:leader="dot" w:pos="9360"/>
      </w:tabs>
      <w:spacing w:before="120"/>
    </w:pPr>
    <w:rPr>
      <w:b/>
      <w:bCs/>
      <w:szCs w:val="20"/>
    </w:rPr>
  </w:style>
  <w:style w:type="paragraph" w:styleId="TOC2">
    <w:name w:val="toc 2"/>
    <w:basedOn w:val="Normal"/>
    <w:autoRedefine/>
    <w:uiPriority w:val="39"/>
    <w:rsid w:val="00883F00"/>
    <w:pPr>
      <w:tabs>
        <w:tab w:val="left" w:pos="720"/>
        <w:tab w:val="right" w:leader="dot" w:pos="9360"/>
      </w:tabs>
      <w:spacing w:before="120"/>
      <w:ind w:left="360"/>
    </w:pPr>
    <w:rPr>
      <w:szCs w:val="20"/>
    </w:rPr>
  </w:style>
  <w:style w:type="paragraph" w:styleId="TOC4">
    <w:name w:val="toc 4"/>
    <w:basedOn w:val="Normal"/>
    <w:next w:val="Normal"/>
    <w:autoRedefine/>
    <w:uiPriority w:val="39"/>
    <w:rsid w:val="00514076"/>
    <w:pPr>
      <w:tabs>
        <w:tab w:val="right" w:leader="dot" w:pos="9350"/>
      </w:tabs>
      <w:ind w:left="1008"/>
    </w:pPr>
  </w:style>
  <w:style w:type="paragraph" w:styleId="TOC3">
    <w:name w:val="toc 3"/>
    <w:basedOn w:val="Normal"/>
    <w:autoRedefine/>
    <w:uiPriority w:val="39"/>
    <w:rsid w:val="00514076"/>
    <w:pPr>
      <w:tabs>
        <w:tab w:val="left" w:pos="1080"/>
        <w:tab w:val="right" w:leader="dot" w:pos="9360"/>
      </w:tabs>
      <w:ind w:left="720"/>
    </w:pPr>
    <w:rPr>
      <w:szCs w:val="24"/>
    </w:rPr>
  </w:style>
  <w:style w:type="paragraph" w:styleId="TOC5">
    <w:name w:val="toc 5"/>
    <w:basedOn w:val="Normal"/>
    <w:next w:val="Normal"/>
    <w:uiPriority w:val="39"/>
    <w:rsid w:val="00311EF9"/>
    <w:pPr>
      <w:tabs>
        <w:tab w:val="right" w:leader="dot" w:pos="9360"/>
      </w:tabs>
      <w:spacing w:before="40" w:after="40"/>
      <w:ind w:left="1080" w:right="720" w:hanging="1080"/>
    </w:pPr>
    <w:rPr>
      <w:noProof/>
      <w:szCs w:val="20"/>
    </w:rPr>
  </w:style>
  <w:style w:type="paragraph" w:customStyle="1" w:styleId="TOC0">
    <w:name w:val="TOC 0"/>
    <w:basedOn w:val="Normal"/>
    <w:rsid w:val="00311EF9"/>
    <w:pPr>
      <w:spacing w:after="240"/>
      <w:jc w:val="center"/>
    </w:pPr>
    <w:rPr>
      <w:b/>
      <w:caps/>
      <w:sz w:val="28"/>
      <w:szCs w:val="20"/>
    </w:rPr>
  </w:style>
  <w:style w:type="paragraph" w:styleId="Header">
    <w:name w:val="header"/>
    <w:basedOn w:val="Normal"/>
    <w:link w:val="HeaderChar"/>
    <w:uiPriority w:val="99"/>
    <w:rsid w:val="00514076"/>
    <w:pPr>
      <w:pBdr>
        <w:bottom w:val="single" w:sz="4" w:space="1" w:color="auto"/>
      </w:pBdr>
      <w:tabs>
        <w:tab w:val="right" w:pos="9360"/>
      </w:tabs>
    </w:pPr>
    <w:rPr>
      <w:rFonts w:cs="Arial"/>
      <w:i/>
      <w:iCs/>
      <w:color w:val="005295"/>
      <w:sz w:val="20"/>
      <w:szCs w:val="18"/>
    </w:rPr>
  </w:style>
  <w:style w:type="character" w:customStyle="1" w:styleId="HeaderChar">
    <w:name w:val="Header Char"/>
    <w:basedOn w:val="DefaultParagraphFont"/>
    <w:link w:val="Header"/>
    <w:uiPriority w:val="99"/>
    <w:rsid w:val="00514076"/>
    <w:rPr>
      <w:rFonts w:ascii="Calibri" w:hAnsi="Calibri" w:cs="Arial"/>
      <w:i/>
      <w:iCs/>
      <w:color w:val="005295"/>
      <w:szCs w:val="18"/>
    </w:rPr>
  </w:style>
  <w:style w:type="paragraph" w:styleId="BodyText">
    <w:name w:val="Body Text"/>
    <w:basedOn w:val="Normal"/>
    <w:link w:val="BodyTextChar"/>
    <w:uiPriority w:val="99"/>
    <w:rsid w:val="00311EF9"/>
    <w:pPr>
      <w:spacing w:before="240" w:after="120" w:line="360" w:lineRule="auto"/>
      <w:ind w:firstLine="720"/>
    </w:pPr>
    <w:rPr>
      <w:szCs w:val="20"/>
    </w:rPr>
  </w:style>
  <w:style w:type="character" w:customStyle="1" w:styleId="BodyTextChar">
    <w:name w:val="Body Text Char"/>
    <w:basedOn w:val="DefaultParagraphFont"/>
    <w:link w:val="BodyText"/>
    <w:uiPriority w:val="99"/>
    <w:rsid w:val="00311EF9"/>
    <w:rPr>
      <w:sz w:val="24"/>
    </w:rPr>
  </w:style>
  <w:style w:type="character" w:styleId="CommentReference">
    <w:name w:val="annotation reference"/>
    <w:basedOn w:val="DefaultParagraphFont"/>
    <w:uiPriority w:val="99"/>
    <w:rsid w:val="00514076"/>
    <w:rPr>
      <w:sz w:val="16"/>
      <w:szCs w:val="16"/>
    </w:rPr>
  </w:style>
  <w:style w:type="paragraph" w:styleId="CommentText">
    <w:name w:val="annotation text"/>
    <w:basedOn w:val="Normal"/>
    <w:link w:val="CommentTextChar"/>
    <w:uiPriority w:val="99"/>
    <w:rsid w:val="00514076"/>
    <w:rPr>
      <w:sz w:val="20"/>
      <w:szCs w:val="20"/>
    </w:rPr>
  </w:style>
  <w:style w:type="character" w:customStyle="1" w:styleId="CommentTextChar">
    <w:name w:val="Comment Text Char"/>
    <w:basedOn w:val="DefaultParagraphFont"/>
    <w:link w:val="CommentText"/>
    <w:uiPriority w:val="99"/>
    <w:rsid w:val="00514076"/>
    <w:rPr>
      <w:rFonts w:ascii="Calibri" w:hAnsi="Calibri" w:cs="Times"/>
    </w:rPr>
  </w:style>
  <w:style w:type="paragraph" w:styleId="CommentSubject">
    <w:name w:val="annotation subject"/>
    <w:basedOn w:val="CommentText"/>
    <w:next w:val="CommentText"/>
    <w:link w:val="CommentSubjectChar"/>
    <w:uiPriority w:val="99"/>
    <w:rsid w:val="00514076"/>
    <w:rPr>
      <w:b/>
      <w:bCs/>
    </w:rPr>
  </w:style>
  <w:style w:type="character" w:customStyle="1" w:styleId="CommentSubjectChar">
    <w:name w:val="Comment Subject Char"/>
    <w:basedOn w:val="CommentTextChar"/>
    <w:link w:val="CommentSubject"/>
    <w:uiPriority w:val="99"/>
    <w:rsid w:val="00514076"/>
    <w:rPr>
      <w:rFonts w:ascii="Calibri" w:hAnsi="Calibri" w:cs="Times"/>
      <w:b/>
      <w:bCs/>
    </w:rPr>
  </w:style>
  <w:style w:type="paragraph" w:styleId="BalloonText">
    <w:name w:val="Balloon Text"/>
    <w:basedOn w:val="Normal"/>
    <w:link w:val="BalloonTextChar"/>
    <w:uiPriority w:val="99"/>
    <w:rsid w:val="00514076"/>
    <w:rPr>
      <w:rFonts w:ascii="Tahoma" w:hAnsi="Tahoma" w:cs="Tahoma"/>
      <w:sz w:val="16"/>
      <w:szCs w:val="16"/>
    </w:rPr>
  </w:style>
  <w:style w:type="character" w:customStyle="1" w:styleId="BalloonTextChar">
    <w:name w:val="Balloon Text Char"/>
    <w:basedOn w:val="DefaultParagraphFont"/>
    <w:link w:val="BalloonText"/>
    <w:uiPriority w:val="99"/>
    <w:rsid w:val="00514076"/>
    <w:rPr>
      <w:rFonts w:ascii="Tahoma" w:hAnsi="Tahoma" w:cs="Tahoma"/>
      <w:sz w:val="16"/>
      <w:szCs w:val="16"/>
    </w:rPr>
  </w:style>
  <w:style w:type="character" w:customStyle="1" w:styleId="Heading3Char">
    <w:name w:val="Heading 3 Char"/>
    <w:aliases w:val="P.Heading 3 Char"/>
    <w:basedOn w:val="DefaultParagraphFont"/>
    <w:link w:val="Heading3"/>
    <w:uiPriority w:val="9"/>
    <w:rsid w:val="00096197"/>
    <w:rPr>
      <w:rFonts w:ascii="Arial" w:hAnsi="Arial" w:cs="Arial"/>
      <w:b/>
      <w:bCs/>
      <w:color w:val="000000" w:themeColor="text1"/>
      <w:sz w:val="22"/>
      <w:szCs w:val="22"/>
    </w:rPr>
  </w:style>
  <w:style w:type="character" w:customStyle="1" w:styleId="Heading4Char">
    <w:name w:val="Heading 4 Char"/>
    <w:aliases w:val="P.Heading 4 Char"/>
    <w:basedOn w:val="DefaultParagraphFont"/>
    <w:link w:val="Heading4"/>
    <w:uiPriority w:val="99"/>
    <w:rsid w:val="00D543A7"/>
    <w:rPr>
      <w:rFonts w:ascii="Arial" w:hAnsi="Arial" w:cs="Times"/>
      <w:b/>
      <w:bCs/>
      <w:i/>
      <w:iCs/>
      <w:color w:val="000000" w:themeColor="text1"/>
      <w:sz w:val="22"/>
      <w:szCs w:val="24"/>
    </w:rPr>
  </w:style>
  <w:style w:type="character" w:styleId="FollowedHyperlink">
    <w:name w:val="FollowedHyperlink"/>
    <w:basedOn w:val="DefaultParagraphFont"/>
    <w:uiPriority w:val="99"/>
    <w:rsid w:val="00514076"/>
    <w:rPr>
      <w:color w:val="800080"/>
      <w:u w:val="single"/>
    </w:rPr>
  </w:style>
  <w:style w:type="character" w:customStyle="1" w:styleId="Heading1Char">
    <w:name w:val="Heading 1 Char"/>
    <w:aliases w:val="P.Heading 1 Char"/>
    <w:basedOn w:val="DefaultParagraphFont"/>
    <w:link w:val="Heading1"/>
    <w:rsid w:val="00123BBA"/>
    <w:rPr>
      <w:rFonts w:ascii="Arial" w:hAnsi="Arial" w:cs="Arial"/>
      <w:b/>
      <w:bCs/>
      <w:sz w:val="28"/>
      <w:szCs w:val="28"/>
    </w:rPr>
  </w:style>
  <w:style w:type="character" w:customStyle="1" w:styleId="Heading2Char">
    <w:name w:val="Heading 2 Char"/>
    <w:aliases w:val="p.Heading 2 Char"/>
    <w:basedOn w:val="DefaultParagraphFont"/>
    <w:link w:val="Heading2"/>
    <w:uiPriority w:val="99"/>
    <w:rsid w:val="003A53B1"/>
    <w:rPr>
      <w:rFonts w:ascii="Arial" w:hAnsi="Arial" w:cs="Arial"/>
      <w:b/>
      <w:bCs/>
      <w:i/>
      <w:iCs/>
      <w:sz w:val="24"/>
    </w:rPr>
  </w:style>
  <w:style w:type="paragraph" w:styleId="Caption">
    <w:name w:val="caption"/>
    <w:basedOn w:val="Normal"/>
    <w:next w:val="Normal"/>
    <w:uiPriority w:val="99"/>
    <w:unhideWhenUsed/>
    <w:qFormat/>
    <w:rsid w:val="00626213"/>
    <w:pPr>
      <w:keepNext/>
      <w:spacing w:after="60"/>
    </w:pPr>
    <w:rPr>
      <w:rFonts w:ascii="Arial" w:hAnsi="Arial" w:cs="Arial"/>
      <w:b/>
      <w:bCs/>
      <w:sz w:val="20"/>
      <w:szCs w:val="20"/>
    </w:rPr>
  </w:style>
  <w:style w:type="paragraph" w:styleId="TableofFigures">
    <w:name w:val="table of figures"/>
    <w:basedOn w:val="Normal"/>
    <w:next w:val="Normal"/>
    <w:uiPriority w:val="99"/>
    <w:rsid w:val="00CD4EDB"/>
  </w:style>
  <w:style w:type="paragraph" w:styleId="ListParagraph">
    <w:name w:val="List Paragraph"/>
    <w:basedOn w:val="Normal"/>
    <w:uiPriority w:val="34"/>
    <w:qFormat/>
    <w:rsid w:val="00514076"/>
    <w:pPr>
      <w:ind w:left="720"/>
      <w:contextualSpacing/>
    </w:pPr>
    <w:rPr>
      <w:rFonts w:asciiTheme="minorHAnsi" w:eastAsiaTheme="minorHAnsi" w:hAnsiTheme="minorHAnsi" w:cstheme="minorBidi"/>
      <w:sz w:val="22"/>
    </w:rPr>
  </w:style>
  <w:style w:type="paragraph" w:styleId="FootnoteText">
    <w:name w:val="footnote text"/>
    <w:aliases w:val="F1"/>
    <w:basedOn w:val="Normal"/>
    <w:link w:val="FootnoteTextChar"/>
    <w:uiPriority w:val="99"/>
    <w:qFormat/>
    <w:rsid w:val="00514076"/>
    <w:rPr>
      <w:noProof/>
      <w:sz w:val="20"/>
      <w:szCs w:val="20"/>
    </w:rPr>
  </w:style>
  <w:style w:type="character" w:customStyle="1" w:styleId="FootnoteTextChar">
    <w:name w:val="Footnote Text Char"/>
    <w:aliases w:val="F1 Char"/>
    <w:basedOn w:val="DefaultParagraphFont"/>
    <w:link w:val="FootnoteText"/>
    <w:uiPriority w:val="99"/>
    <w:rsid w:val="00514076"/>
    <w:rPr>
      <w:rFonts w:cs="Times"/>
      <w:noProof/>
    </w:rPr>
  </w:style>
  <w:style w:type="table" w:styleId="TableGrid">
    <w:name w:val="Table Grid"/>
    <w:basedOn w:val="TableNormal"/>
    <w:uiPriority w:val="59"/>
    <w:rsid w:val="00514076"/>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74EA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over2">
    <w:name w:val="Title_Cover 2"/>
    <w:basedOn w:val="Normal"/>
    <w:qFormat/>
    <w:rsid w:val="00123BBA"/>
    <w:pPr>
      <w:spacing w:after="600"/>
      <w:jc w:val="center"/>
    </w:pPr>
    <w:rPr>
      <w:rFonts w:ascii="Arial" w:hAnsi="Arial"/>
      <w:b/>
      <w:sz w:val="32"/>
      <w:szCs w:val="32"/>
    </w:rPr>
  </w:style>
  <w:style w:type="paragraph" w:customStyle="1" w:styleId="ContentsTitleNOTOC">
    <w:name w:val="Contents Title_NO TOC"/>
    <w:qFormat/>
    <w:rsid w:val="00123BBA"/>
    <w:pPr>
      <w:spacing w:after="360"/>
      <w:jc w:val="center"/>
    </w:pPr>
    <w:rPr>
      <w:rFonts w:ascii="Arial" w:hAnsi="Arial"/>
      <w:b/>
      <w:bCs/>
      <w:kern w:val="32"/>
      <w:sz w:val="32"/>
      <w:szCs w:val="32"/>
    </w:rPr>
  </w:style>
  <w:style w:type="paragraph" w:customStyle="1" w:styleId="ContentsSubtitle">
    <w:name w:val="Contents_Subtitle"/>
    <w:basedOn w:val="Normal"/>
    <w:qFormat/>
    <w:rsid w:val="00123BBA"/>
    <w:pPr>
      <w:tabs>
        <w:tab w:val="right" w:pos="9360"/>
      </w:tabs>
    </w:pPr>
    <w:rPr>
      <w:rFonts w:ascii="Arial" w:hAnsi="Arial"/>
      <w:b/>
      <w:color w:val="000000"/>
    </w:rPr>
  </w:style>
  <w:style w:type="table" w:customStyle="1" w:styleId="AIRTable">
    <w:name w:val="AIR Table"/>
    <w:basedOn w:val="TableNormal"/>
    <w:uiPriority w:val="99"/>
    <w:qFormat/>
    <w:rsid w:val="00514076"/>
    <w:rPr>
      <w:rFonts w:ascii="Arial" w:hAnsi="Arial"/>
      <w:szCs w:val="22"/>
    </w:rPr>
    <w:tblPr>
      <w:tblInd w:w="86" w:type="dxa"/>
      <w:tblBorders>
        <w:top w:val="single" w:sz="4" w:space="0" w:color="002C5F"/>
        <w:left w:val="single" w:sz="4" w:space="0" w:color="002C5F"/>
        <w:bottom w:val="single" w:sz="4" w:space="0" w:color="002C5F"/>
        <w:right w:val="single" w:sz="4" w:space="0" w:color="002C5F"/>
        <w:insideH w:val="single" w:sz="4" w:space="0" w:color="002C5F"/>
        <w:insideV w:val="single" w:sz="4" w:space="0" w:color="002C5F"/>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nil"/>
          <w:insideV w:val="single" w:sz="4" w:space="0" w:color="FFFFFF" w:themeColor="background1"/>
          <w:tl2br w:val="nil"/>
          <w:tr2bl w:val="nil"/>
        </w:tcBorders>
        <w:shd w:val="clear" w:color="auto" w:fill="002C5F"/>
      </w:tcPr>
    </w:tblStylePr>
  </w:style>
  <w:style w:type="paragraph" w:customStyle="1" w:styleId="CoverNames">
    <w:name w:val="Cover_Names"/>
    <w:qFormat/>
    <w:rsid w:val="00514076"/>
    <w:rPr>
      <w:rFonts w:asciiTheme="minorHAnsi" w:eastAsiaTheme="minorHAnsi" w:hAnsiTheme="minorHAnsi" w:cstheme="minorHAnsi"/>
      <w:b/>
      <w:sz w:val="24"/>
      <w:szCs w:val="24"/>
    </w:rPr>
  </w:style>
  <w:style w:type="paragraph" w:customStyle="1" w:styleId="Default">
    <w:name w:val="Default"/>
    <w:rsid w:val="00514076"/>
    <w:pPr>
      <w:autoSpaceDE w:val="0"/>
      <w:autoSpaceDN w:val="0"/>
      <w:adjustRightInd w:val="0"/>
    </w:pPr>
    <w:rPr>
      <w:rFonts w:ascii="Calibri" w:hAnsi="Calibri" w:cs="Times"/>
      <w:color w:val="000000"/>
      <w:sz w:val="24"/>
      <w:szCs w:val="24"/>
    </w:rPr>
  </w:style>
  <w:style w:type="paragraph" w:styleId="EndnoteText">
    <w:name w:val="endnote text"/>
    <w:basedOn w:val="Normal"/>
    <w:link w:val="EndnoteTextChar"/>
    <w:uiPriority w:val="99"/>
    <w:unhideWhenUsed/>
    <w:rsid w:val="00514076"/>
    <w:rPr>
      <w:sz w:val="20"/>
      <w:szCs w:val="20"/>
    </w:rPr>
  </w:style>
  <w:style w:type="character" w:customStyle="1" w:styleId="EndnoteTextChar">
    <w:name w:val="Endnote Text Char"/>
    <w:basedOn w:val="DefaultParagraphFont"/>
    <w:link w:val="EndnoteText"/>
    <w:uiPriority w:val="99"/>
    <w:rsid w:val="00514076"/>
    <w:rPr>
      <w:rFonts w:cs="Times"/>
    </w:rPr>
  </w:style>
  <w:style w:type="paragraph" w:customStyle="1" w:styleId="FooterLetter">
    <w:name w:val="Footer Letter"/>
    <w:basedOn w:val="Normal"/>
    <w:qFormat/>
    <w:rsid w:val="00514076"/>
    <w:pPr>
      <w:pBdr>
        <w:top w:val="single" w:sz="4" w:space="1" w:color="002C5F"/>
      </w:pBdr>
      <w:tabs>
        <w:tab w:val="left" w:pos="216"/>
      </w:tabs>
      <w:jc w:val="center"/>
    </w:pPr>
    <w:rPr>
      <w:rFonts w:ascii="Franklin Gothic Book" w:hAnsi="Franklin Gothic Book" w:cs="Calibri"/>
      <w:color w:val="1F487C"/>
      <w:sz w:val="17"/>
      <w:szCs w:val="17"/>
    </w:rPr>
  </w:style>
  <w:style w:type="paragraph" w:customStyle="1" w:styleId="Footer2">
    <w:name w:val="Footer2"/>
    <w:basedOn w:val="Footer"/>
    <w:rsid w:val="00514076"/>
    <w:pPr>
      <w:tabs>
        <w:tab w:val="clear" w:pos="4680"/>
        <w:tab w:val="clear" w:pos="9360"/>
        <w:tab w:val="right" w:pos="10224"/>
      </w:tabs>
      <w:ind w:right="1800"/>
    </w:pPr>
    <w:rPr>
      <w:rFonts w:asciiTheme="minorHAnsi" w:hAnsiTheme="minorHAnsi" w:cs="Arial"/>
      <w:color w:val="000000" w:themeColor="text1"/>
      <w:sz w:val="16"/>
      <w:szCs w:val="10"/>
    </w:rPr>
  </w:style>
  <w:style w:type="character" w:customStyle="1" w:styleId="Heading5Char">
    <w:name w:val="Heading 5 Char"/>
    <w:basedOn w:val="DefaultParagraphFont"/>
    <w:link w:val="Heading5"/>
    <w:uiPriority w:val="99"/>
    <w:rsid w:val="00D543A7"/>
    <w:rPr>
      <w:rFonts w:cs="Times"/>
      <w:bCs/>
      <w:i/>
      <w:sz w:val="24"/>
      <w:szCs w:val="24"/>
    </w:rPr>
  </w:style>
  <w:style w:type="character" w:customStyle="1" w:styleId="Heading6Char">
    <w:name w:val="Heading 6 Char"/>
    <w:basedOn w:val="DefaultParagraphFont"/>
    <w:link w:val="Heading6"/>
    <w:uiPriority w:val="99"/>
    <w:semiHidden/>
    <w:rsid w:val="00514076"/>
    <w:rPr>
      <w:rFonts w:ascii="Calibri" w:hAnsi="Calibri" w:cs="Times"/>
      <w:b/>
      <w:bCs/>
      <w:sz w:val="24"/>
      <w:szCs w:val="24"/>
    </w:rPr>
  </w:style>
  <w:style w:type="character" w:customStyle="1" w:styleId="Heading7Char">
    <w:name w:val="Heading 7 Char"/>
    <w:basedOn w:val="DefaultParagraphFont"/>
    <w:link w:val="Heading7"/>
    <w:uiPriority w:val="99"/>
    <w:semiHidden/>
    <w:rsid w:val="00514076"/>
    <w:rPr>
      <w:rFonts w:ascii="Calibri" w:hAnsi="Calibri" w:cs="Times"/>
      <w:b/>
      <w:bCs/>
      <w:sz w:val="24"/>
      <w:szCs w:val="24"/>
    </w:rPr>
  </w:style>
  <w:style w:type="character" w:customStyle="1" w:styleId="Heading8Char">
    <w:name w:val="Heading 8 Char"/>
    <w:basedOn w:val="DefaultParagraphFont"/>
    <w:link w:val="Heading8"/>
    <w:uiPriority w:val="99"/>
    <w:semiHidden/>
    <w:rsid w:val="00514076"/>
    <w:rPr>
      <w:rFonts w:ascii="Calibri" w:hAnsi="Calibri" w:cs="Times"/>
      <w:b/>
      <w:bCs/>
      <w:sz w:val="24"/>
      <w:szCs w:val="22"/>
    </w:rPr>
  </w:style>
  <w:style w:type="character" w:customStyle="1" w:styleId="Heading9Char">
    <w:name w:val="Heading 9 Char"/>
    <w:basedOn w:val="DefaultParagraphFont"/>
    <w:link w:val="Heading9"/>
    <w:uiPriority w:val="99"/>
    <w:semiHidden/>
    <w:rsid w:val="00514076"/>
    <w:rPr>
      <w:rFonts w:ascii="Arial" w:hAnsi="Arial" w:cs="Arial"/>
      <w:b/>
      <w:bCs/>
      <w:sz w:val="24"/>
      <w:szCs w:val="24"/>
    </w:rPr>
  </w:style>
  <w:style w:type="paragraph" w:customStyle="1" w:styleId="ListLevel1">
    <w:name w:val="List_Level 1"/>
    <w:qFormat/>
    <w:rsid w:val="00514076"/>
    <w:pPr>
      <w:widowControl w:val="0"/>
      <w:tabs>
        <w:tab w:val="left" w:pos="540"/>
      </w:tabs>
      <w:spacing w:line="274" w:lineRule="auto"/>
      <w:ind w:left="532" w:hanging="446"/>
    </w:pPr>
    <w:rPr>
      <w:rFonts w:ascii="Calibri" w:eastAsia="Calibri" w:hAnsi="Calibri" w:cs="Calibri"/>
      <w:spacing w:val="1"/>
      <w:sz w:val="22"/>
      <w:szCs w:val="22"/>
    </w:rPr>
  </w:style>
  <w:style w:type="paragraph" w:customStyle="1" w:styleId="PContentsSubhead">
    <w:name w:val="P. Contents Subhead"/>
    <w:uiPriority w:val="99"/>
    <w:rsid w:val="00514076"/>
    <w:pPr>
      <w:spacing w:before="240" w:after="240"/>
    </w:pPr>
    <w:rPr>
      <w:rFonts w:ascii="Calibri" w:hAnsi="Calibri" w:cs="Times"/>
      <w:b/>
      <w:bCs/>
      <w:color w:val="002C5F"/>
      <w:sz w:val="24"/>
      <w:szCs w:val="24"/>
    </w:rPr>
  </w:style>
  <w:style w:type="paragraph" w:customStyle="1" w:styleId="PContentsTitle">
    <w:name w:val="P. Contents Title"/>
    <w:uiPriority w:val="99"/>
    <w:rsid w:val="00514076"/>
    <w:pPr>
      <w:spacing w:after="240"/>
      <w:jc w:val="center"/>
    </w:pPr>
    <w:rPr>
      <w:rFonts w:asciiTheme="minorHAnsi" w:hAnsiTheme="minorHAnsi" w:cs="Arial Bold"/>
      <w:b/>
      <w:bCs/>
      <w:color w:val="002C5F"/>
      <w:sz w:val="32"/>
      <w:szCs w:val="28"/>
    </w:rPr>
  </w:style>
  <w:style w:type="paragraph" w:customStyle="1" w:styleId="PBodyText">
    <w:name w:val="P.Body Text"/>
    <w:link w:val="PBodyTextChar"/>
    <w:qFormat/>
    <w:rsid w:val="00514076"/>
    <w:pPr>
      <w:spacing w:after="240"/>
    </w:pPr>
    <w:rPr>
      <w:rFonts w:cs="Times"/>
      <w:sz w:val="24"/>
      <w:szCs w:val="22"/>
    </w:rPr>
  </w:style>
  <w:style w:type="paragraph" w:customStyle="1" w:styleId="PBodyTextIndent1">
    <w:name w:val="P.Body Text_Indent 1"/>
    <w:basedOn w:val="PBodyText"/>
    <w:qFormat/>
    <w:rsid w:val="00096197"/>
    <w:pPr>
      <w:ind w:left="720"/>
    </w:pPr>
  </w:style>
  <w:style w:type="paragraph" w:customStyle="1" w:styleId="PBodyTextPreBullet">
    <w:name w:val="P.Body Text_PreBullet"/>
    <w:basedOn w:val="PBodyText"/>
    <w:qFormat/>
    <w:rsid w:val="00514076"/>
    <w:pPr>
      <w:spacing w:after="120"/>
    </w:pPr>
  </w:style>
  <w:style w:type="paragraph" w:customStyle="1" w:styleId="PBullet">
    <w:name w:val="P.Bullet"/>
    <w:next w:val="Normal"/>
    <w:uiPriority w:val="99"/>
    <w:rsid w:val="00514076"/>
    <w:pPr>
      <w:numPr>
        <w:numId w:val="3"/>
      </w:numPr>
      <w:spacing w:after="120"/>
    </w:pPr>
    <w:rPr>
      <w:rFonts w:cs="Times"/>
      <w:sz w:val="24"/>
      <w:szCs w:val="24"/>
    </w:rPr>
  </w:style>
  <w:style w:type="paragraph" w:customStyle="1" w:styleId="PBullet2">
    <w:name w:val="P.Bullet 2"/>
    <w:basedOn w:val="PBullet"/>
    <w:qFormat/>
    <w:rsid w:val="00514076"/>
    <w:pPr>
      <w:numPr>
        <w:numId w:val="1"/>
      </w:numPr>
      <w:tabs>
        <w:tab w:val="left" w:pos="1080"/>
      </w:tabs>
    </w:pPr>
  </w:style>
  <w:style w:type="paragraph" w:customStyle="1" w:styleId="PBullet3">
    <w:name w:val="P.Bullet 3"/>
    <w:basedOn w:val="PBullet2"/>
    <w:qFormat/>
    <w:rsid w:val="00514076"/>
    <w:pPr>
      <w:numPr>
        <w:numId w:val="2"/>
      </w:numPr>
    </w:pPr>
  </w:style>
  <w:style w:type="paragraph" w:customStyle="1" w:styleId="PBulletLast">
    <w:name w:val="P.Bullet_Last"/>
    <w:basedOn w:val="PBullet"/>
    <w:qFormat/>
    <w:rsid w:val="00101D3E"/>
    <w:pPr>
      <w:spacing w:after="240"/>
    </w:pPr>
  </w:style>
  <w:style w:type="paragraph" w:customStyle="1" w:styleId="PContentsTitle0">
    <w:name w:val="P.Contents Title"/>
    <w:uiPriority w:val="99"/>
    <w:rsid w:val="00514076"/>
    <w:pPr>
      <w:spacing w:after="240"/>
      <w:jc w:val="center"/>
    </w:pPr>
    <w:rPr>
      <w:rFonts w:ascii="Arial" w:hAnsi="Arial" w:cs="Arial"/>
      <w:b/>
      <w:bCs/>
      <w:sz w:val="28"/>
      <w:szCs w:val="28"/>
    </w:rPr>
  </w:style>
  <w:style w:type="paragraph" w:customStyle="1" w:styleId="PCoverHead1">
    <w:name w:val="P.Cover Head 1"/>
    <w:basedOn w:val="Normal"/>
    <w:rsid w:val="00514076"/>
    <w:pPr>
      <w:suppressAutoHyphens/>
      <w:autoSpaceDE w:val="0"/>
      <w:autoSpaceDN w:val="0"/>
      <w:adjustRightInd w:val="0"/>
      <w:spacing w:before="450"/>
      <w:textAlignment w:val="center"/>
    </w:pPr>
    <w:rPr>
      <w:rFonts w:ascii="Franklin Gothic Demi" w:eastAsia="Calibri" w:hAnsi="Franklin Gothic Demi" w:cs="Calibri"/>
      <w:b/>
      <w:color w:val="000000"/>
      <w:sz w:val="48"/>
      <w:szCs w:val="48"/>
    </w:rPr>
  </w:style>
  <w:style w:type="paragraph" w:customStyle="1" w:styleId="PCoverHead2">
    <w:name w:val="P.Cover Head 2"/>
    <w:basedOn w:val="Normal"/>
    <w:uiPriority w:val="99"/>
    <w:rsid w:val="00514076"/>
    <w:pPr>
      <w:suppressAutoHyphens/>
      <w:autoSpaceDE w:val="0"/>
      <w:autoSpaceDN w:val="0"/>
      <w:adjustRightInd w:val="0"/>
      <w:spacing w:before="1000"/>
      <w:textAlignment w:val="center"/>
    </w:pPr>
    <w:rPr>
      <w:rFonts w:ascii="Franklin Gothic Demi" w:eastAsia="Calibri" w:hAnsi="Franklin Gothic Demi" w:cs="Calibri-Bold"/>
      <w:b/>
      <w:bCs/>
      <w:caps/>
      <w:color w:val="000000"/>
      <w:sz w:val="32"/>
      <w:szCs w:val="32"/>
    </w:rPr>
  </w:style>
  <w:style w:type="paragraph" w:customStyle="1" w:styleId="PCoverHead3">
    <w:name w:val="P.Cover Head 3"/>
    <w:basedOn w:val="Normal"/>
    <w:uiPriority w:val="99"/>
    <w:rsid w:val="00514076"/>
    <w:pPr>
      <w:tabs>
        <w:tab w:val="left" w:pos="1620"/>
        <w:tab w:val="left" w:pos="5400"/>
      </w:tabs>
      <w:suppressAutoHyphens/>
      <w:autoSpaceDE w:val="0"/>
      <w:autoSpaceDN w:val="0"/>
      <w:adjustRightInd w:val="0"/>
      <w:spacing w:before="270"/>
      <w:ind w:left="1627" w:hanging="1627"/>
      <w:textAlignment w:val="center"/>
    </w:pPr>
    <w:rPr>
      <w:rFonts w:ascii="Franklin Gothic Book" w:eastAsia="Calibri" w:hAnsi="Franklin Gothic Book" w:cs="Calibri"/>
      <w:color w:val="000000"/>
      <w:sz w:val="22"/>
    </w:rPr>
  </w:style>
  <w:style w:type="paragraph" w:customStyle="1" w:styleId="PCoverConfidentialityStatement">
    <w:name w:val="P.Cover_Confidentiality Statement"/>
    <w:basedOn w:val="Normal"/>
    <w:qFormat/>
    <w:rsid w:val="00514076"/>
    <w:pPr>
      <w:suppressAutoHyphens/>
      <w:autoSpaceDE w:val="0"/>
      <w:autoSpaceDN w:val="0"/>
      <w:adjustRightInd w:val="0"/>
      <w:spacing w:before="300"/>
      <w:textAlignment w:val="center"/>
    </w:pPr>
    <w:rPr>
      <w:rFonts w:ascii="Franklin Gothic Book" w:eastAsia="Calibri" w:hAnsi="Franklin Gothic Book" w:cs="Calibri"/>
      <w:color w:val="000000"/>
      <w:sz w:val="17"/>
      <w:szCs w:val="16"/>
    </w:rPr>
  </w:style>
  <w:style w:type="paragraph" w:customStyle="1" w:styleId="PCvrLetter">
    <w:name w:val="P.CvrLetter"/>
    <w:basedOn w:val="PCoverHead3"/>
    <w:uiPriority w:val="99"/>
    <w:rsid w:val="00514076"/>
    <w:pPr>
      <w:spacing w:after="240"/>
    </w:pPr>
    <w:rPr>
      <w:rFonts w:asciiTheme="minorHAnsi" w:hAnsiTheme="minorHAnsi" w:cs="Times"/>
      <w:sz w:val="24"/>
      <w:szCs w:val="24"/>
    </w:rPr>
  </w:style>
  <w:style w:type="paragraph" w:customStyle="1" w:styleId="PFooter-Address-Letter">
    <w:name w:val="P.Footer-Address-Letter"/>
    <w:basedOn w:val="Normal"/>
    <w:qFormat/>
    <w:rsid w:val="00514076"/>
    <w:pPr>
      <w:widowControl w:val="0"/>
      <w:tabs>
        <w:tab w:val="center" w:pos="4320"/>
        <w:tab w:val="right" w:pos="8640"/>
      </w:tabs>
      <w:ind w:left="-576" w:right="-576"/>
    </w:pPr>
    <w:rPr>
      <w:rFonts w:ascii="Palatino" w:hAnsi="Palatino" w:cs="Times New Roman"/>
      <w:snapToGrid w:val="0"/>
      <w:color w:val="005295"/>
      <w:sz w:val="16"/>
      <w:szCs w:val="16"/>
    </w:rPr>
  </w:style>
  <w:style w:type="paragraph" w:customStyle="1" w:styleId="PNumbering">
    <w:name w:val="P.Numbering"/>
    <w:link w:val="PNumberingChar"/>
    <w:uiPriority w:val="99"/>
    <w:rsid w:val="00D543A7"/>
    <w:pPr>
      <w:numPr>
        <w:numId w:val="6"/>
      </w:numPr>
      <w:tabs>
        <w:tab w:val="left" w:pos="720"/>
      </w:tabs>
      <w:spacing w:after="120"/>
    </w:pPr>
    <w:rPr>
      <w:rFonts w:cs="Times"/>
      <w:sz w:val="24"/>
      <w:szCs w:val="24"/>
    </w:rPr>
  </w:style>
  <w:style w:type="character" w:customStyle="1" w:styleId="PNumberingChar">
    <w:name w:val="P.Numbering Char"/>
    <w:basedOn w:val="DefaultParagraphFont"/>
    <w:link w:val="PNumbering"/>
    <w:uiPriority w:val="99"/>
    <w:locked/>
    <w:rsid w:val="00D543A7"/>
    <w:rPr>
      <w:rFonts w:cs="Times"/>
      <w:sz w:val="24"/>
      <w:szCs w:val="24"/>
    </w:rPr>
  </w:style>
  <w:style w:type="paragraph" w:customStyle="1" w:styleId="PNumberingLast">
    <w:name w:val="P.Numbering Last"/>
    <w:basedOn w:val="PNumbering"/>
    <w:uiPriority w:val="99"/>
    <w:rsid w:val="00A639DF"/>
    <w:pPr>
      <w:numPr>
        <w:numId w:val="5"/>
      </w:numPr>
      <w:tabs>
        <w:tab w:val="clear" w:pos="360"/>
      </w:tabs>
      <w:spacing w:after="240"/>
    </w:pPr>
  </w:style>
  <w:style w:type="paragraph" w:customStyle="1" w:styleId="PNumberingLeftMargin">
    <w:name w:val="P.Numbering Left Margin"/>
    <w:basedOn w:val="PNumbering"/>
    <w:uiPriority w:val="99"/>
    <w:rsid w:val="00514076"/>
    <w:pPr>
      <w:ind w:left="0" w:firstLine="0"/>
    </w:pPr>
  </w:style>
  <w:style w:type="paragraph" w:customStyle="1" w:styleId="PQuotes">
    <w:name w:val="P.Quotes"/>
    <w:uiPriority w:val="99"/>
    <w:rsid w:val="00514076"/>
    <w:pPr>
      <w:pBdr>
        <w:top w:val="single" w:sz="4" w:space="1" w:color="auto"/>
        <w:bottom w:val="single" w:sz="4" w:space="1" w:color="auto"/>
      </w:pBdr>
      <w:spacing w:before="120" w:after="120"/>
      <w:ind w:left="144" w:right="144"/>
    </w:pPr>
    <w:rPr>
      <w:rFonts w:ascii="Calibri" w:hAnsi="Calibri" w:cs="Times"/>
      <w:i/>
      <w:iCs/>
      <w:szCs w:val="24"/>
    </w:rPr>
  </w:style>
  <w:style w:type="paragraph" w:customStyle="1" w:styleId="PReference">
    <w:name w:val="P.Reference"/>
    <w:basedOn w:val="Normal"/>
    <w:uiPriority w:val="99"/>
    <w:rsid w:val="00514076"/>
    <w:pPr>
      <w:keepLines/>
      <w:tabs>
        <w:tab w:val="right" w:pos="9540"/>
      </w:tabs>
      <w:suppressAutoHyphens/>
      <w:spacing w:after="240"/>
      <w:ind w:left="360" w:hanging="360"/>
      <w:outlineLvl w:val="0"/>
    </w:pPr>
    <w:rPr>
      <w:rFonts w:ascii="Arial Narrow" w:hAnsi="Arial Narrow"/>
      <w:sz w:val="20"/>
      <w:szCs w:val="24"/>
    </w:rPr>
  </w:style>
  <w:style w:type="paragraph" w:customStyle="1" w:styleId="PTableBullet1">
    <w:name w:val="P.Table Bullet 1"/>
    <w:basedOn w:val="PBullet"/>
    <w:uiPriority w:val="99"/>
    <w:rsid w:val="00514076"/>
    <w:pPr>
      <w:numPr>
        <w:numId w:val="4"/>
      </w:numPr>
      <w:spacing w:before="20" w:after="20"/>
    </w:pPr>
    <w:rPr>
      <w:rFonts w:ascii="Arial" w:hAnsi="Arial" w:cs="Arial"/>
      <w:szCs w:val="20"/>
    </w:rPr>
  </w:style>
  <w:style w:type="paragraph" w:customStyle="1" w:styleId="PTablebullet2">
    <w:name w:val="P.Table bullet 2"/>
    <w:basedOn w:val="Normal"/>
    <w:uiPriority w:val="99"/>
    <w:rsid w:val="00514076"/>
    <w:pPr>
      <w:spacing w:line="220" w:lineRule="exact"/>
    </w:pPr>
    <w:rPr>
      <w:rFonts w:cs="Arial"/>
      <w:sz w:val="20"/>
      <w:szCs w:val="20"/>
    </w:rPr>
  </w:style>
  <w:style w:type="paragraph" w:customStyle="1" w:styleId="PTableHeading">
    <w:name w:val="P.Table Heading"/>
    <w:uiPriority w:val="99"/>
    <w:rsid w:val="005A1560"/>
    <w:pPr>
      <w:keepNext/>
      <w:jc w:val="center"/>
    </w:pPr>
    <w:rPr>
      <w:rFonts w:ascii="Arial" w:hAnsi="Arial" w:cs="Arial"/>
      <w:b/>
      <w:bCs/>
      <w:color w:val="FFFFFF"/>
    </w:rPr>
  </w:style>
  <w:style w:type="paragraph" w:customStyle="1" w:styleId="PTableSource">
    <w:name w:val="P.Table Source"/>
    <w:uiPriority w:val="99"/>
    <w:rsid w:val="00514076"/>
    <w:pPr>
      <w:tabs>
        <w:tab w:val="left" w:pos="180"/>
      </w:tabs>
      <w:spacing w:before="60"/>
      <w:ind w:left="180" w:hanging="180"/>
    </w:pPr>
    <w:rPr>
      <w:rFonts w:ascii="Arial" w:hAnsi="Arial" w:cs="Arial"/>
      <w:sz w:val="16"/>
      <w:szCs w:val="16"/>
    </w:rPr>
  </w:style>
  <w:style w:type="paragraph" w:customStyle="1" w:styleId="PTableText">
    <w:name w:val="P.Table Text"/>
    <w:link w:val="PTableTextChar"/>
    <w:uiPriority w:val="99"/>
    <w:rsid w:val="00883F00"/>
    <w:rPr>
      <w:rFonts w:ascii="Arial" w:hAnsi="Arial" w:cs="Arial"/>
    </w:rPr>
  </w:style>
  <w:style w:type="paragraph" w:customStyle="1" w:styleId="PTableTextIndent">
    <w:name w:val="P.Table Text Indent"/>
    <w:basedOn w:val="PTableText"/>
    <w:uiPriority w:val="99"/>
    <w:rsid w:val="005A1560"/>
    <w:pPr>
      <w:ind w:left="389" w:right="144" w:hanging="245"/>
    </w:pPr>
  </w:style>
  <w:style w:type="paragraph" w:customStyle="1" w:styleId="PTableTitle">
    <w:name w:val="P.Table Title"/>
    <w:uiPriority w:val="99"/>
    <w:rsid w:val="005A1560"/>
    <w:pPr>
      <w:keepNext/>
      <w:keepLines/>
      <w:spacing w:after="60"/>
      <w:ind w:left="1224" w:hanging="1224"/>
    </w:pPr>
    <w:rPr>
      <w:rFonts w:ascii="Arial" w:hAnsi="Arial" w:cs="Times"/>
      <w:b/>
      <w:bCs/>
      <w:szCs w:val="24"/>
    </w:rPr>
  </w:style>
  <w:style w:type="paragraph" w:customStyle="1" w:styleId="PTitleRight">
    <w:name w:val="P.Title Right"/>
    <w:uiPriority w:val="99"/>
    <w:rsid w:val="00514076"/>
    <w:pPr>
      <w:jc w:val="right"/>
    </w:pPr>
    <w:rPr>
      <w:rFonts w:ascii="Arial Narrow" w:hAnsi="Arial Narrow" w:cs="Arial Narrow"/>
      <w:sz w:val="24"/>
      <w:szCs w:val="24"/>
    </w:rPr>
  </w:style>
  <w:style w:type="character" w:styleId="PageNumber">
    <w:name w:val="page number"/>
    <w:basedOn w:val="DefaultParagraphFont"/>
    <w:uiPriority w:val="99"/>
    <w:rsid w:val="00514076"/>
    <w:rPr>
      <w:rFonts w:ascii="Calibri" w:hAnsi="Calibri" w:cs="Arial"/>
      <w:sz w:val="20"/>
      <w:szCs w:val="18"/>
      <w:lang w:val="en-US"/>
    </w:rPr>
  </w:style>
  <w:style w:type="paragraph" w:styleId="Revision">
    <w:name w:val="Revision"/>
    <w:hidden/>
    <w:uiPriority w:val="99"/>
    <w:semiHidden/>
    <w:rsid w:val="00C038FD"/>
    <w:rPr>
      <w:rFonts w:cs="Times"/>
      <w:sz w:val="24"/>
      <w:szCs w:val="22"/>
    </w:rPr>
  </w:style>
  <w:style w:type="paragraph" w:customStyle="1" w:styleId="PExhibitTitle">
    <w:name w:val="P.Exhibit Title"/>
    <w:qFormat/>
    <w:rsid w:val="006222B9"/>
    <w:pPr>
      <w:keepNext/>
      <w:keepLines/>
      <w:spacing w:after="60"/>
    </w:pPr>
    <w:rPr>
      <w:rFonts w:ascii="Arial" w:hAnsi="Arial" w:cs="Times"/>
      <w:b/>
      <w:bCs/>
      <w:color w:val="002C5F"/>
      <w:szCs w:val="24"/>
      <w:lang w:eastAsia="en-GB"/>
    </w:rPr>
  </w:style>
  <w:style w:type="character" w:customStyle="1" w:styleId="PTableTextChar">
    <w:name w:val="P.Table Text Char"/>
    <w:basedOn w:val="DefaultParagraphFont"/>
    <w:link w:val="PTableText"/>
    <w:uiPriority w:val="99"/>
    <w:locked/>
    <w:rsid w:val="006222B9"/>
    <w:rPr>
      <w:rFonts w:ascii="Arial" w:hAnsi="Arial" w:cs="Arial"/>
    </w:rPr>
  </w:style>
  <w:style w:type="table" w:customStyle="1" w:styleId="TableGrid2">
    <w:name w:val="Table Grid2"/>
    <w:basedOn w:val="TableNormal"/>
    <w:next w:val="TableGrid"/>
    <w:uiPriority w:val="59"/>
    <w:rsid w:val="00DF506E"/>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F32FB"/>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0D9D"/>
    <w:rPr>
      <w:color w:val="808080"/>
    </w:rPr>
  </w:style>
  <w:style w:type="character" w:customStyle="1" w:styleId="PBodyTextChar">
    <w:name w:val="P.Body Text Char"/>
    <w:basedOn w:val="DefaultParagraphFont"/>
    <w:link w:val="PBodyText"/>
    <w:locked/>
    <w:rsid w:val="0067652C"/>
    <w:rPr>
      <w:rFonts w:cs="Times"/>
      <w:sz w:val="24"/>
      <w:szCs w:val="22"/>
    </w:rPr>
  </w:style>
  <w:style w:type="table" w:styleId="LightList-Accent1">
    <w:name w:val="Light List Accent 1"/>
    <w:basedOn w:val="TableNormal"/>
    <w:uiPriority w:val="61"/>
    <w:rsid w:val="00197D66"/>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IMTableColumnHeadLeft">
    <w:name w:val="HIM_Table Column Head Left"/>
    <w:qFormat/>
    <w:rsid w:val="003C02F9"/>
    <w:pPr>
      <w:keepNext/>
      <w:spacing w:before="60" w:after="60"/>
    </w:pPr>
    <w:rPr>
      <w:rFonts w:ascii="Arial" w:hAnsi="Arial" w:cs="Arial"/>
      <w:b/>
      <w:color w:val="FFFFFF" w:themeColor="background1"/>
      <w:sz w:val="22"/>
      <w:szCs w:val="22"/>
    </w:rPr>
  </w:style>
  <w:style w:type="paragraph" w:customStyle="1" w:styleId="HIMTableTextLeft">
    <w:name w:val="HIM_Table Text Left"/>
    <w:qFormat/>
    <w:rsid w:val="003C02F9"/>
    <w:pPr>
      <w:spacing w:before="60" w:after="60"/>
    </w:pPr>
    <w:rPr>
      <w:rFonts w:ascii="Arial" w:hAnsi="Arial" w:cs="Arial"/>
      <w:sz w:val="22"/>
      <w:szCs w:val="22"/>
    </w:rPr>
  </w:style>
  <w:style w:type="table" w:customStyle="1" w:styleId="HIMTableStyle1">
    <w:name w:val="HIM Table Style 1"/>
    <w:basedOn w:val="TableGrid10"/>
    <w:uiPriority w:val="99"/>
    <w:rsid w:val="003C02F9"/>
    <w:rPr>
      <w:rFonts w:ascii="Arial" w:hAnsi="Arial"/>
      <w:sz w:val="22"/>
      <w:lang w:eastAsia="ja-JP"/>
    </w:rPr>
    <w:tblPr>
      <w:jc w:val="center"/>
    </w:tblPr>
    <w:trPr>
      <w:cantSplit/>
      <w:jc w:val="center"/>
    </w:trPr>
    <w:tcPr>
      <w:shd w:val="clear" w:color="auto" w:fill="auto"/>
      <w:vAlign w:val="center"/>
    </w:tcPr>
    <w:tblStylePr w:type="firstRow">
      <w:tblPr/>
      <w:trPr>
        <w:tblHeader/>
      </w:trPr>
      <w:tcPr>
        <w:tcBorders>
          <w:insideV w:val="single" w:sz="4" w:space="0" w:color="FFFFFF" w:themeColor="background1"/>
        </w:tcBorders>
        <w:shd w:val="clear" w:color="auto" w:fill="1F497D"/>
      </w:tc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10">
    <w:name w:val="Table Grid 1"/>
    <w:basedOn w:val="TableNormal"/>
    <w:semiHidden/>
    <w:unhideWhenUsed/>
    <w:rsid w:val="003C02F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9">
    <w:name w:val="toc 9"/>
    <w:basedOn w:val="Normal"/>
    <w:next w:val="Normal"/>
    <w:autoRedefine/>
    <w:semiHidden/>
    <w:unhideWhenUsed/>
    <w:rsid w:val="00171D28"/>
    <w:pPr>
      <w:spacing w:after="100"/>
      <w:ind w:left="1920"/>
    </w:pPr>
  </w:style>
  <w:style w:type="paragraph" w:customStyle="1" w:styleId="HIMNumberedList">
    <w:name w:val="HIM_Numbered List"/>
    <w:basedOn w:val="Normal"/>
    <w:qFormat/>
    <w:rsid w:val="00171D28"/>
    <w:pPr>
      <w:numPr>
        <w:numId w:val="10"/>
      </w:numPr>
      <w:spacing w:after="120" w:line="276" w:lineRule="auto"/>
    </w:pPr>
    <w:rPr>
      <w:rFonts w:cs="Times New Roman"/>
      <w:szCs w:val="20"/>
    </w:rPr>
  </w:style>
  <w:style w:type="paragraph" w:customStyle="1" w:styleId="Heading3NoTOC">
    <w:name w:val="Heading 3 No TOC"/>
    <w:link w:val="Heading3NoTOCChar"/>
    <w:uiPriority w:val="9"/>
    <w:qFormat/>
    <w:rsid w:val="003C1949"/>
    <w:pPr>
      <w:keepNext/>
      <w:keepLines/>
      <w:spacing w:before="240" w:after="120"/>
    </w:pPr>
    <w:rPr>
      <w:rFonts w:asciiTheme="majorHAnsi" w:hAnsiTheme="majorHAnsi"/>
      <w:b/>
      <w:bCs/>
      <w:sz w:val="28"/>
      <w:szCs w:val="26"/>
    </w:rPr>
  </w:style>
  <w:style w:type="character" w:customStyle="1" w:styleId="Heading3NoTOCChar">
    <w:name w:val="Heading 3 No TOC Char"/>
    <w:basedOn w:val="DefaultParagraphFont"/>
    <w:link w:val="Heading3NoTOC"/>
    <w:uiPriority w:val="9"/>
    <w:rsid w:val="003C1949"/>
    <w:rPr>
      <w:rFonts w:asciiTheme="majorHAnsi" w:hAnsiTheme="majorHAnsi"/>
      <w:b/>
      <w:bCs/>
      <w:sz w:val="28"/>
      <w:szCs w:val="26"/>
    </w:rPr>
  </w:style>
  <w:style w:type="paragraph" w:customStyle="1" w:styleId="TableNote">
    <w:name w:val="Table Note"/>
    <w:basedOn w:val="Normal"/>
    <w:qFormat/>
    <w:rsid w:val="00D6610E"/>
    <w:pPr>
      <w:spacing w:before="60" w:after="240"/>
      <w:ind w:left="144" w:hanging="144"/>
      <w:contextualSpacing/>
    </w:pPr>
    <w:rPr>
      <w:rFonts w:ascii="Arial Narrow" w:hAnsi="Arial Narrow" w:cs="Times New Roman"/>
      <w:sz w:val="18"/>
      <w:szCs w:val="24"/>
    </w:rPr>
  </w:style>
  <w:style w:type="paragraph" w:customStyle="1" w:styleId="TableTextCentered">
    <w:name w:val="Table Text Centered"/>
    <w:basedOn w:val="Normal"/>
    <w:qFormat/>
    <w:rsid w:val="00D6610E"/>
    <w:pPr>
      <w:spacing w:before="40" w:after="40"/>
      <w:jc w:val="center"/>
    </w:pPr>
    <w:rPr>
      <w:rFonts w:ascii="Arial Narrow" w:hAnsi="Arial Narrow" w:cs="Times New Roman"/>
      <w:sz w:val="20"/>
      <w:szCs w:val="24"/>
    </w:rPr>
  </w:style>
  <w:style w:type="paragraph" w:customStyle="1" w:styleId="TableColHeadingCenter">
    <w:name w:val="Table Col Heading Center"/>
    <w:basedOn w:val="Normal"/>
    <w:qFormat/>
    <w:rsid w:val="00D6610E"/>
    <w:pPr>
      <w:spacing w:before="40" w:after="40"/>
      <w:jc w:val="center"/>
    </w:pPr>
    <w:rPr>
      <w:rFonts w:ascii="Arial Narrow" w:hAnsi="Arial Narrow" w:cs="Times New Roman"/>
      <w:b/>
      <w:bCs/>
      <w:color w:val="FFFFFF" w:themeColor="background1"/>
      <w:sz w:val="20"/>
      <w:szCs w:val="20"/>
    </w:rPr>
  </w:style>
  <w:style w:type="paragraph" w:customStyle="1" w:styleId="ExhibitTitle">
    <w:name w:val="Exhibit Title"/>
    <w:basedOn w:val="Normal"/>
    <w:qFormat/>
    <w:rsid w:val="00D6610E"/>
    <w:pPr>
      <w:keepNext/>
      <w:spacing w:before="240" w:after="60"/>
    </w:pPr>
    <w:rPr>
      <w:rFonts w:ascii="Arial" w:hAnsi="Arial" w:cs="Times New Roman"/>
      <w:b/>
      <w:color w:val="005295"/>
      <w:sz w:val="20"/>
      <w:szCs w:val="20"/>
      <w:lang w:eastAsia="en-GB"/>
    </w:rPr>
  </w:style>
  <w:style w:type="paragraph" w:customStyle="1" w:styleId="TableTextIndent">
    <w:name w:val="Table Text_Indent"/>
    <w:basedOn w:val="Normal"/>
    <w:qFormat/>
    <w:rsid w:val="00D6610E"/>
    <w:pPr>
      <w:spacing w:before="40" w:after="40" w:line="200" w:lineRule="exact"/>
      <w:ind w:left="216"/>
    </w:pPr>
    <w:rPr>
      <w:rFonts w:ascii="Arial Narrow" w:hAnsi="Arial Narrow" w:cs="Times New Roman"/>
      <w:sz w:val="20"/>
      <w:szCs w:val="19"/>
    </w:rPr>
  </w:style>
  <w:style w:type="table" w:customStyle="1" w:styleId="QHPTable1">
    <w:name w:val="QHP_Table 1"/>
    <w:basedOn w:val="TableNormal"/>
    <w:uiPriority w:val="99"/>
    <w:rsid w:val="00D6610E"/>
    <w:rPr>
      <w:sz w:val="22"/>
      <w:szCs w:val="22"/>
    </w:rPr>
    <w:tblPr>
      <w:tblInd w:w="0" w:type="nil"/>
      <w:tblBorders>
        <w:top w:val="single" w:sz="6" w:space="0" w:color="003D6F"/>
        <w:left w:val="single" w:sz="6" w:space="0" w:color="003D6F"/>
        <w:bottom w:val="single" w:sz="6" w:space="0" w:color="003D6F"/>
        <w:right w:val="single" w:sz="6" w:space="0" w:color="003D6F"/>
        <w:insideH w:val="single" w:sz="6" w:space="0" w:color="003D6F"/>
        <w:insideV w:val="single" w:sz="6" w:space="0" w:color="003D6F"/>
      </w:tblBorders>
      <w:tblCellMar>
        <w:top w:w="14" w:type="dxa"/>
        <w:left w:w="72" w:type="dxa"/>
        <w:bottom w:w="14" w:type="dxa"/>
        <w:right w:w="72" w:type="dxa"/>
      </w:tblCellMar>
    </w:tblPr>
    <w:tblStylePr w:type="firstRow">
      <w:pPr>
        <w:jc w:val="center"/>
      </w:pPr>
      <w:tblPr/>
      <w:tcPr>
        <w:tcBorders>
          <w:top w:val="single" w:sz="4" w:space="0" w:color="003D6F"/>
          <w:left w:val="single" w:sz="4" w:space="0" w:color="003D6F"/>
          <w:bottom w:val="single" w:sz="4" w:space="0" w:color="003D6F"/>
          <w:right w:val="single" w:sz="4" w:space="0" w:color="003D6F"/>
          <w:insideH w:val="single" w:sz="4" w:space="0" w:color="003D6F"/>
          <w:insideV w:val="single" w:sz="4" w:space="0" w:color="FFFFFF"/>
          <w:tl2br w:val="nil"/>
          <w:tr2bl w:val="nil"/>
        </w:tcBorders>
        <w:shd w:val="clear" w:color="auto" w:fill="003D6F"/>
        <w:vAlign w:val="bottom"/>
      </w:tcPr>
    </w:tblStylePr>
  </w:style>
  <w:style w:type="character" w:customStyle="1" w:styleId="apple-converted-space">
    <w:name w:val="apple-converted-space"/>
    <w:basedOn w:val="DefaultParagraphFont"/>
    <w:rsid w:val="00043982"/>
  </w:style>
  <w:style w:type="paragraph" w:customStyle="1" w:styleId="TabBullet">
    <w:name w:val="TabBullet"/>
    <w:basedOn w:val="Normal"/>
    <w:uiPriority w:val="99"/>
    <w:qFormat/>
    <w:rsid w:val="006A3EF3"/>
    <w:pPr>
      <w:numPr>
        <w:numId w:val="16"/>
      </w:numPr>
      <w:ind w:hanging="320"/>
    </w:pPr>
    <w:rPr>
      <w:rFonts w:ascii="Arial Narrow" w:eastAsia="Arial" w:hAnsi="Arial Narrow" w:cs="Arial"/>
      <w:bCs/>
      <w:sz w:val="22"/>
      <w:szCs w:val="24"/>
    </w:rPr>
  </w:style>
  <w:style w:type="paragraph" w:customStyle="1" w:styleId="TabHeading">
    <w:name w:val="TabHeading"/>
    <w:basedOn w:val="Normal"/>
    <w:uiPriority w:val="5"/>
    <w:qFormat/>
    <w:rsid w:val="007D31ED"/>
    <w:pPr>
      <w:keepNext/>
      <w:spacing w:before="20" w:after="20"/>
      <w:jc w:val="center"/>
    </w:pPr>
    <w:rPr>
      <w:rFonts w:ascii="Arial" w:eastAsia="Arial" w:hAnsi="Arial" w:cs="Arial"/>
      <w:b/>
      <w:color w:val="FFFFFF"/>
      <w:sz w:val="18"/>
      <w:szCs w:val="24"/>
    </w:rPr>
  </w:style>
  <w:style w:type="paragraph" w:customStyle="1" w:styleId="TabTextCenter">
    <w:name w:val="TabTextCenter"/>
    <w:uiPriority w:val="99"/>
    <w:qFormat/>
    <w:rsid w:val="007D31ED"/>
    <w:pPr>
      <w:spacing w:before="20" w:after="20"/>
    </w:pPr>
    <w:rPr>
      <w:rFonts w:ascii="Arial" w:hAnsi="Arial" w:cs="Arial"/>
      <w:bCs/>
      <w:sz w:val="18"/>
      <w:szCs w:val="18"/>
    </w:rPr>
  </w:style>
  <w:style w:type="paragraph" w:customStyle="1" w:styleId="TableParagraph">
    <w:name w:val="Table Paragraph"/>
    <w:basedOn w:val="Normal"/>
    <w:uiPriority w:val="1"/>
    <w:rsid w:val="007D31ED"/>
    <w:pPr>
      <w:widowControl w:val="0"/>
    </w:pPr>
    <w:rPr>
      <w:rFonts w:asciiTheme="minorHAnsi" w:eastAsiaTheme="minorHAnsi" w:hAnsiTheme="minorHAnsi" w:cstheme="minorBidi"/>
      <w:sz w:val="22"/>
    </w:rPr>
  </w:style>
  <w:style w:type="table" w:customStyle="1" w:styleId="Table1">
    <w:name w:val="Table 1"/>
    <w:basedOn w:val="TableNormal"/>
    <w:rsid w:val="007D31ED"/>
    <w:pPr>
      <w:spacing w:before="20" w:after="20"/>
    </w:pPr>
    <w:rPr>
      <w:rFonts w:ascii="Arial" w:hAnsi="Arial"/>
    </w:rPr>
    <w:tblPr>
      <w:tblStyleRowBandSize w:val="1"/>
      <w:tblInd w:w="0" w:type="nil"/>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left w:w="115" w:type="dxa"/>
        <w:bottom w:w="43" w:type="dxa"/>
        <w:right w:w="115" w:type="dxa"/>
      </w:tblCellMar>
    </w:tblPr>
    <w:tblStylePr w:type="firstRow">
      <w:pPr>
        <w:spacing w:beforeLines="0" w:before="100" w:beforeAutospacing="1" w:afterLines="0" w:after="100" w:afterAutospacing="1" w:line="240" w:lineRule="auto"/>
        <w:jc w:val="center"/>
      </w:pPr>
      <w:rPr>
        <w:rFonts w:asciiTheme="majorHAnsi" w:eastAsiaTheme="majorEastAsia" w:hAnsiTheme="majorHAnsi" w:cstheme="majorBidi" w:hint="default"/>
        <w:b/>
        <w:bCs/>
        <w:color w:val="FFFFFF"/>
      </w:rPr>
      <w:tblPr/>
      <w:tcPr>
        <w:shd w:val="clear" w:color="auto" w:fill="4F81BD" w:themeFill="accent1"/>
        <w:vAlign w:val="bottom"/>
      </w:tcPr>
    </w:tblStylePr>
    <w:tblStylePr w:type="lastRow">
      <w:pPr>
        <w:spacing w:beforeLines="0" w:before="100" w:beforeAutospacing="1" w:afterLines="0" w:after="100" w:afterAutospacing="1" w:line="240" w:lineRule="auto"/>
      </w:pPr>
      <w:rPr>
        <w:rFonts w:asciiTheme="majorHAnsi" w:eastAsiaTheme="majorEastAsia" w:hAnsiTheme="majorHAnsi" w:cstheme="majorBidi" w:hint="default"/>
        <w:b/>
        <w:bCs/>
      </w:rPr>
      <w:tblPr/>
      <w:tcPr>
        <w:shd w:val="clear" w:color="auto" w:fill="B8CCE4" w:themeFill="accent1" w:themeFillTint="66"/>
      </w:tcPr>
    </w:tblStylePr>
    <w:tblStylePr w:type="firstCol">
      <w:rPr>
        <w:rFonts w:asciiTheme="majorHAnsi" w:eastAsiaTheme="majorEastAsia" w:hAnsiTheme="majorHAnsi" w:cstheme="majorBidi" w:hint="default"/>
        <w:b w:val="0"/>
        <w:bCs/>
      </w:rPr>
    </w:tblStylePr>
    <w:tblStylePr w:type="lastCol">
      <w:rPr>
        <w:rFonts w:asciiTheme="majorHAnsi" w:eastAsiaTheme="majorEastAsia" w:hAnsiTheme="majorHAnsi" w:cstheme="majorBidi" w:hint="default"/>
        <w:b/>
        <w:bCs/>
      </w:rPr>
    </w:tblStylePr>
    <w:tblStylePr w:type="band2Horz">
      <w:tblPr/>
      <w:tcPr>
        <w:shd w:val="clear" w:color="auto" w:fill="DBE5F1" w:themeFill="accent1" w:themeFillTint="33"/>
      </w:tcPr>
    </w:tblStylePr>
  </w:style>
  <w:style w:type="paragraph" w:customStyle="1" w:styleId="1-BodyText">
    <w:name w:val="1-Body Text"/>
    <w:qFormat/>
    <w:rsid w:val="00353DB1"/>
    <w:pPr>
      <w:spacing w:before="120" w:after="120"/>
    </w:pPr>
    <w:rPr>
      <w:rFonts w:asciiTheme="minorHAnsi" w:hAnsiTheme="minorHAnsi"/>
      <w:szCs w:val="24"/>
    </w:rPr>
  </w:style>
  <w:style w:type="table" w:customStyle="1" w:styleId="BAH1StyleTable">
    <w:name w:val="BAH1StyleTable"/>
    <w:basedOn w:val="TableNormal"/>
    <w:rsid w:val="00806676"/>
    <w:tblPr>
      <w:tblStyleRowBandSize w:val="1"/>
      <w:tblStyleColBandSize w:val="1"/>
      <w:tblBorders>
        <w:bottom w:val="single" w:sz="4" w:space="0" w:color="D9D9D9"/>
        <w:insideH w:val="single" w:sz="4" w:space="0" w:color="D9D9D9"/>
        <w:insideV w:val="single" w:sz="6" w:space="0" w:color="D9D9D9"/>
      </w:tblBorders>
      <w:tblCellMar>
        <w:left w:w="43" w:type="dxa"/>
        <w:right w:w="43" w:type="dxa"/>
      </w:tblCellMar>
    </w:tblPr>
    <w:trPr>
      <w:cantSplit/>
    </w:trPr>
    <w:tcPr>
      <w:shd w:val="clear" w:color="auto" w:fill="233543"/>
    </w:tcPr>
    <w:tblStylePr w:type="firstRow">
      <w:pPr>
        <w:jc w:val="center"/>
      </w:pPr>
      <w:rPr>
        <w:color w:val="FFFFFF" w:themeColor="background1"/>
      </w:rPr>
      <w:tblPr/>
      <w:tcPr>
        <w:shd w:val="clear" w:color="auto" w:fill="233543"/>
      </w:tcPr>
    </w:tblStylePr>
    <w:tblStylePr w:type="firstCol">
      <w:rPr>
        <w:color w:val="FFFFFF" w:themeColor="background1"/>
      </w:rPr>
    </w:tblStylePr>
    <w:tblStylePr w:type="band1Horz">
      <w:tblPr/>
      <w:tcPr>
        <w:shd w:val="clear" w:color="auto" w:fill="FFFFFF"/>
      </w:tcPr>
    </w:tblStylePr>
    <w:tblStylePr w:type="band2Horz">
      <w:tblPr/>
      <w:tcPr>
        <w:shd w:val="clear" w:color="auto" w:fill="F2F2F2" w:themeFill="background1" w:themeFillShade="F2"/>
      </w:tcPr>
    </w:tblStylePr>
  </w:style>
  <w:style w:type="paragraph" w:customStyle="1" w:styleId="1-TableText">
    <w:name w:val="1-Table Text"/>
    <w:qFormat/>
    <w:rsid w:val="00806676"/>
    <w:pPr>
      <w:spacing w:before="20" w:after="30" w:line="228" w:lineRule="auto"/>
    </w:pPr>
    <w:rPr>
      <w:rFonts w:ascii="Calibri" w:hAnsi="Calibri" w:cs="Arial"/>
      <w:sz w:val="18"/>
      <w:szCs w:val="16"/>
    </w:rPr>
  </w:style>
  <w:style w:type="table" w:styleId="GridTable4">
    <w:name w:val="Grid Table 4"/>
    <w:basedOn w:val="TableNormal"/>
    <w:uiPriority w:val="49"/>
    <w:rsid w:val="004728D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F4671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467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TableHeading">
    <w:name w:val="1-Table Heading"/>
    <w:qFormat/>
    <w:rsid w:val="009A1F3F"/>
    <w:pPr>
      <w:keepNext/>
      <w:spacing w:before="40" w:after="60" w:line="216" w:lineRule="auto"/>
      <w:jc w:val="center"/>
    </w:pPr>
    <w:rPr>
      <w:rFonts w:asciiTheme="minorHAnsi" w:hAnsiTheme="minorHAnsi" w:cs="Arial"/>
      <w:b/>
      <w:color w:val="FFFFFF" w:themeColor="background1"/>
      <w:sz w:val="19"/>
      <w:szCs w:val="16"/>
    </w:rPr>
  </w:style>
  <w:style w:type="paragraph" w:customStyle="1" w:styleId="StyleTabBullet">
    <w:name w:val="Style TabBullet +"/>
    <w:basedOn w:val="TabBullet"/>
    <w:rsid w:val="006A3EF3"/>
    <w:rPr>
      <w:bCs w:val="0"/>
    </w:rPr>
  </w:style>
  <w:style w:type="table" w:styleId="GridTable3-Accent1">
    <w:name w:val="Grid Table 3 Accent 1"/>
    <w:basedOn w:val="TableNormal"/>
    <w:uiPriority w:val="48"/>
    <w:rsid w:val="0054467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4-Accent1">
    <w:name w:val="Grid Table 4 Accent 1"/>
    <w:basedOn w:val="TableNormal"/>
    <w:uiPriority w:val="49"/>
    <w:rsid w:val="005E2AB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1">
    <w:name w:val="Grid Table 2 Accent 1"/>
    <w:basedOn w:val="TableNormal"/>
    <w:uiPriority w:val="47"/>
    <w:rsid w:val="007872A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906226">
      <w:bodyDiv w:val="1"/>
      <w:marLeft w:val="0"/>
      <w:marRight w:val="0"/>
      <w:marTop w:val="0"/>
      <w:marBottom w:val="0"/>
      <w:divBdr>
        <w:top w:val="none" w:sz="0" w:space="0" w:color="auto"/>
        <w:left w:val="none" w:sz="0" w:space="0" w:color="auto"/>
        <w:bottom w:val="none" w:sz="0" w:space="0" w:color="auto"/>
        <w:right w:val="none" w:sz="0" w:space="0" w:color="auto"/>
      </w:divBdr>
    </w:div>
    <w:div w:id="335617066">
      <w:bodyDiv w:val="1"/>
      <w:marLeft w:val="0"/>
      <w:marRight w:val="0"/>
      <w:marTop w:val="0"/>
      <w:marBottom w:val="0"/>
      <w:divBdr>
        <w:top w:val="none" w:sz="0" w:space="0" w:color="auto"/>
        <w:left w:val="none" w:sz="0" w:space="0" w:color="auto"/>
        <w:bottom w:val="none" w:sz="0" w:space="0" w:color="auto"/>
        <w:right w:val="none" w:sz="0" w:space="0" w:color="auto"/>
      </w:divBdr>
    </w:div>
    <w:div w:id="403843586">
      <w:bodyDiv w:val="1"/>
      <w:marLeft w:val="0"/>
      <w:marRight w:val="0"/>
      <w:marTop w:val="0"/>
      <w:marBottom w:val="0"/>
      <w:divBdr>
        <w:top w:val="none" w:sz="0" w:space="0" w:color="auto"/>
        <w:left w:val="none" w:sz="0" w:space="0" w:color="auto"/>
        <w:bottom w:val="none" w:sz="0" w:space="0" w:color="auto"/>
        <w:right w:val="none" w:sz="0" w:space="0" w:color="auto"/>
      </w:divBdr>
    </w:div>
    <w:div w:id="534316408">
      <w:bodyDiv w:val="1"/>
      <w:marLeft w:val="0"/>
      <w:marRight w:val="0"/>
      <w:marTop w:val="0"/>
      <w:marBottom w:val="0"/>
      <w:divBdr>
        <w:top w:val="none" w:sz="0" w:space="0" w:color="auto"/>
        <w:left w:val="none" w:sz="0" w:space="0" w:color="auto"/>
        <w:bottom w:val="none" w:sz="0" w:space="0" w:color="auto"/>
        <w:right w:val="none" w:sz="0" w:space="0" w:color="auto"/>
      </w:divBdr>
    </w:div>
    <w:div w:id="546798272">
      <w:bodyDiv w:val="1"/>
      <w:marLeft w:val="0"/>
      <w:marRight w:val="0"/>
      <w:marTop w:val="0"/>
      <w:marBottom w:val="0"/>
      <w:divBdr>
        <w:top w:val="none" w:sz="0" w:space="0" w:color="auto"/>
        <w:left w:val="none" w:sz="0" w:space="0" w:color="auto"/>
        <w:bottom w:val="none" w:sz="0" w:space="0" w:color="auto"/>
        <w:right w:val="none" w:sz="0" w:space="0" w:color="auto"/>
      </w:divBdr>
    </w:div>
    <w:div w:id="645477564">
      <w:bodyDiv w:val="1"/>
      <w:marLeft w:val="0"/>
      <w:marRight w:val="0"/>
      <w:marTop w:val="0"/>
      <w:marBottom w:val="0"/>
      <w:divBdr>
        <w:top w:val="none" w:sz="0" w:space="0" w:color="auto"/>
        <w:left w:val="none" w:sz="0" w:space="0" w:color="auto"/>
        <w:bottom w:val="none" w:sz="0" w:space="0" w:color="auto"/>
        <w:right w:val="none" w:sz="0" w:space="0" w:color="auto"/>
      </w:divBdr>
    </w:div>
    <w:div w:id="667948879">
      <w:bodyDiv w:val="1"/>
      <w:marLeft w:val="0"/>
      <w:marRight w:val="0"/>
      <w:marTop w:val="0"/>
      <w:marBottom w:val="0"/>
      <w:divBdr>
        <w:top w:val="none" w:sz="0" w:space="0" w:color="auto"/>
        <w:left w:val="none" w:sz="0" w:space="0" w:color="auto"/>
        <w:bottom w:val="none" w:sz="0" w:space="0" w:color="auto"/>
        <w:right w:val="none" w:sz="0" w:space="0" w:color="auto"/>
      </w:divBdr>
    </w:div>
    <w:div w:id="796602070">
      <w:bodyDiv w:val="1"/>
      <w:marLeft w:val="0"/>
      <w:marRight w:val="0"/>
      <w:marTop w:val="0"/>
      <w:marBottom w:val="0"/>
      <w:divBdr>
        <w:top w:val="none" w:sz="0" w:space="0" w:color="auto"/>
        <w:left w:val="none" w:sz="0" w:space="0" w:color="auto"/>
        <w:bottom w:val="none" w:sz="0" w:space="0" w:color="auto"/>
        <w:right w:val="none" w:sz="0" w:space="0" w:color="auto"/>
      </w:divBdr>
    </w:div>
    <w:div w:id="833494364">
      <w:bodyDiv w:val="1"/>
      <w:marLeft w:val="0"/>
      <w:marRight w:val="0"/>
      <w:marTop w:val="0"/>
      <w:marBottom w:val="0"/>
      <w:divBdr>
        <w:top w:val="none" w:sz="0" w:space="0" w:color="auto"/>
        <w:left w:val="none" w:sz="0" w:space="0" w:color="auto"/>
        <w:bottom w:val="none" w:sz="0" w:space="0" w:color="auto"/>
        <w:right w:val="none" w:sz="0" w:space="0" w:color="auto"/>
      </w:divBdr>
    </w:div>
    <w:div w:id="977497584">
      <w:bodyDiv w:val="1"/>
      <w:marLeft w:val="0"/>
      <w:marRight w:val="0"/>
      <w:marTop w:val="0"/>
      <w:marBottom w:val="0"/>
      <w:divBdr>
        <w:top w:val="none" w:sz="0" w:space="0" w:color="auto"/>
        <w:left w:val="none" w:sz="0" w:space="0" w:color="auto"/>
        <w:bottom w:val="none" w:sz="0" w:space="0" w:color="auto"/>
        <w:right w:val="none" w:sz="0" w:space="0" w:color="auto"/>
      </w:divBdr>
    </w:div>
    <w:div w:id="1054086449">
      <w:bodyDiv w:val="1"/>
      <w:marLeft w:val="0"/>
      <w:marRight w:val="0"/>
      <w:marTop w:val="0"/>
      <w:marBottom w:val="0"/>
      <w:divBdr>
        <w:top w:val="none" w:sz="0" w:space="0" w:color="auto"/>
        <w:left w:val="none" w:sz="0" w:space="0" w:color="auto"/>
        <w:bottom w:val="none" w:sz="0" w:space="0" w:color="auto"/>
        <w:right w:val="none" w:sz="0" w:space="0" w:color="auto"/>
      </w:divBdr>
    </w:div>
    <w:div w:id="1064453937">
      <w:bodyDiv w:val="1"/>
      <w:marLeft w:val="0"/>
      <w:marRight w:val="0"/>
      <w:marTop w:val="0"/>
      <w:marBottom w:val="0"/>
      <w:divBdr>
        <w:top w:val="none" w:sz="0" w:space="0" w:color="auto"/>
        <w:left w:val="none" w:sz="0" w:space="0" w:color="auto"/>
        <w:bottom w:val="none" w:sz="0" w:space="0" w:color="auto"/>
        <w:right w:val="none" w:sz="0" w:space="0" w:color="auto"/>
      </w:divBdr>
    </w:div>
    <w:div w:id="1073117266">
      <w:bodyDiv w:val="1"/>
      <w:marLeft w:val="0"/>
      <w:marRight w:val="0"/>
      <w:marTop w:val="0"/>
      <w:marBottom w:val="0"/>
      <w:divBdr>
        <w:top w:val="none" w:sz="0" w:space="0" w:color="auto"/>
        <w:left w:val="none" w:sz="0" w:space="0" w:color="auto"/>
        <w:bottom w:val="none" w:sz="0" w:space="0" w:color="auto"/>
        <w:right w:val="none" w:sz="0" w:space="0" w:color="auto"/>
      </w:divBdr>
    </w:div>
    <w:div w:id="1126578303">
      <w:bodyDiv w:val="1"/>
      <w:marLeft w:val="0"/>
      <w:marRight w:val="0"/>
      <w:marTop w:val="0"/>
      <w:marBottom w:val="0"/>
      <w:divBdr>
        <w:top w:val="none" w:sz="0" w:space="0" w:color="auto"/>
        <w:left w:val="none" w:sz="0" w:space="0" w:color="auto"/>
        <w:bottom w:val="none" w:sz="0" w:space="0" w:color="auto"/>
        <w:right w:val="none" w:sz="0" w:space="0" w:color="auto"/>
      </w:divBdr>
    </w:div>
    <w:div w:id="1326779997">
      <w:bodyDiv w:val="1"/>
      <w:marLeft w:val="0"/>
      <w:marRight w:val="0"/>
      <w:marTop w:val="0"/>
      <w:marBottom w:val="0"/>
      <w:divBdr>
        <w:top w:val="none" w:sz="0" w:space="0" w:color="auto"/>
        <w:left w:val="none" w:sz="0" w:space="0" w:color="auto"/>
        <w:bottom w:val="none" w:sz="0" w:space="0" w:color="auto"/>
        <w:right w:val="none" w:sz="0" w:space="0" w:color="auto"/>
      </w:divBdr>
    </w:div>
    <w:div w:id="1349520862">
      <w:bodyDiv w:val="1"/>
      <w:marLeft w:val="0"/>
      <w:marRight w:val="0"/>
      <w:marTop w:val="0"/>
      <w:marBottom w:val="0"/>
      <w:divBdr>
        <w:top w:val="none" w:sz="0" w:space="0" w:color="auto"/>
        <w:left w:val="none" w:sz="0" w:space="0" w:color="auto"/>
        <w:bottom w:val="none" w:sz="0" w:space="0" w:color="auto"/>
        <w:right w:val="none" w:sz="0" w:space="0" w:color="auto"/>
      </w:divBdr>
    </w:div>
    <w:div w:id="1371568147">
      <w:bodyDiv w:val="1"/>
      <w:marLeft w:val="0"/>
      <w:marRight w:val="0"/>
      <w:marTop w:val="0"/>
      <w:marBottom w:val="0"/>
      <w:divBdr>
        <w:top w:val="none" w:sz="0" w:space="0" w:color="auto"/>
        <w:left w:val="none" w:sz="0" w:space="0" w:color="auto"/>
        <w:bottom w:val="none" w:sz="0" w:space="0" w:color="auto"/>
        <w:right w:val="none" w:sz="0" w:space="0" w:color="auto"/>
      </w:divBdr>
    </w:div>
    <w:div w:id="1416508958">
      <w:bodyDiv w:val="1"/>
      <w:marLeft w:val="0"/>
      <w:marRight w:val="0"/>
      <w:marTop w:val="0"/>
      <w:marBottom w:val="0"/>
      <w:divBdr>
        <w:top w:val="none" w:sz="0" w:space="0" w:color="auto"/>
        <w:left w:val="none" w:sz="0" w:space="0" w:color="auto"/>
        <w:bottom w:val="none" w:sz="0" w:space="0" w:color="auto"/>
        <w:right w:val="none" w:sz="0" w:space="0" w:color="auto"/>
      </w:divBdr>
    </w:div>
    <w:div w:id="1467966605">
      <w:bodyDiv w:val="1"/>
      <w:marLeft w:val="0"/>
      <w:marRight w:val="0"/>
      <w:marTop w:val="0"/>
      <w:marBottom w:val="0"/>
      <w:divBdr>
        <w:top w:val="none" w:sz="0" w:space="0" w:color="auto"/>
        <w:left w:val="none" w:sz="0" w:space="0" w:color="auto"/>
        <w:bottom w:val="none" w:sz="0" w:space="0" w:color="auto"/>
        <w:right w:val="none" w:sz="0" w:space="0" w:color="auto"/>
      </w:divBdr>
    </w:div>
    <w:div w:id="1588345164">
      <w:bodyDiv w:val="1"/>
      <w:marLeft w:val="0"/>
      <w:marRight w:val="0"/>
      <w:marTop w:val="0"/>
      <w:marBottom w:val="0"/>
      <w:divBdr>
        <w:top w:val="none" w:sz="0" w:space="0" w:color="auto"/>
        <w:left w:val="none" w:sz="0" w:space="0" w:color="auto"/>
        <w:bottom w:val="none" w:sz="0" w:space="0" w:color="auto"/>
        <w:right w:val="none" w:sz="0" w:space="0" w:color="auto"/>
      </w:divBdr>
    </w:div>
    <w:div w:id="1661612474">
      <w:bodyDiv w:val="1"/>
      <w:marLeft w:val="0"/>
      <w:marRight w:val="0"/>
      <w:marTop w:val="0"/>
      <w:marBottom w:val="0"/>
      <w:divBdr>
        <w:top w:val="none" w:sz="0" w:space="0" w:color="auto"/>
        <w:left w:val="none" w:sz="0" w:space="0" w:color="auto"/>
        <w:bottom w:val="none" w:sz="0" w:space="0" w:color="auto"/>
        <w:right w:val="none" w:sz="0" w:space="0" w:color="auto"/>
      </w:divBdr>
    </w:div>
    <w:div w:id="1764913357">
      <w:bodyDiv w:val="1"/>
      <w:marLeft w:val="0"/>
      <w:marRight w:val="0"/>
      <w:marTop w:val="0"/>
      <w:marBottom w:val="0"/>
      <w:divBdr>
        <w:top w:val="none" w:sz="0" w:space="0" w:color="auto"/>
        <w:left w:val="none" w:sz="0" w:space="0" w:color="auto"/>
        <w:bottom w:val="none" w:sz="0" w:space="0" w:color="auto"/>
        <w:right w:val="none" w:sz="0" w:space="0" w:color="auto"/>
      </w:divBdr>
    </w:div>
    <w:div w:id="1911692801">
      <w:bodyDiv w:val="1"/>
      <w:marLeft w:val="0"/>
      <w:marRight w:val="0"/>
      <w:marTop w:val="0"/>
      <w:marBottom w:val="0"/>
      <w:divBdr>
        <w:top w:val="none" w:sz="0" w:space="0" w:color="auto"/>
        <w:left w:val="none" w:sz="0" w:space="0" w:color="auto"/>
        <w:bottom w:val="none" w:sz="0" w:space="0" w:color="auto"/>
        <w:right w:val="none" w:sz="0" w:space="0" w:color="auto"/>
      </w:divBdr>
    </w:div>
    <w:div w:id="195057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9b640285b65e49f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65E859D4B0CA45993AF7C10F38FE2A" ma:contentTypeVersion="4" ma:contentTypeDescription="Create a new document." ma:contentTypeScope="" ma:versionID="03d24a4d03e236a5a0cdaa613ba9720f">
  <xsd:schema xmlns:xsd="http://www.w3.org/2001/XMLSchema" xmlns:xs="http://www.w3.org/2001/XMLSchema" xmlns:p="http://schemas.microsoft.com/office/2006/metadata/properties" xmlns:ns2="c1d42e6b-6c41-4c3e-8ece-3961e7ba1f36" targetNamespace="http://schemas.microsoft.com/office/2006/metadata/properties" ma:root="true" ma:fieldsID="868497c483d0c589cfdec0c02ad21c9f" ns2:_="">
    <xsd:import namespace="c1d42e6b-6c41-4c3e-8ece-3961e7ba1f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42e6b-6c41-4c3e-8ece-3961e7ba1f3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DBFB6-485C-49F0-8CE7-553A2CA80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42e6b-6c41-4c3e-8ece-3961e7ba1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17E642-19EE-448D-AE9C-2241FC60D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824912-EC73-49C1-878F-B3BE6602AD24}">
  <ds:schemaRefs>
    <ds:schemaRef ds:uri="http://schemas.microsoft.com/sharepoint/v3/contenttype/forms"/>
  </ds:schemaRefs>
</ds:datastoreItem>
</file>

<file path=customXml/itemProps4.xml><?xml version="1.0" encoding="utf-8"?>
<ds:datastoreItem xmlns:ds="http://schemas.openxmlformats.org/officeDocument/2006/customXml" ds:itemID="{D2999B51-8965-4448-8112-E69727D575AF}">
  <ds:schemaRefs>
    <ds:schemaRef ds:uri="http://schemas.openxmlformats.org/officeDocument/2006/bibliography"/>
  </ds:schemaRefs>
</ds:datastoreItem>
</file>

<file path=customXml/itemProps5.xml><?xml version="1.0" encoding="utf-8"?>
<ds:datastoreItem xmlns:ds="http://schemas.openxmlformats.org/officeDocument/2006/customXml" ds:itemID="{661B69D1-1C38-499C-85D1-BF5D9E6D4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3800</Words>
  <Characters>21662</Characters>
  <Application>Microsoft Office Word</Application>
  <DocSecurity>0</DocSecurity>
  <Lines>180</Lines>
  <Paragraphs>50</Paragraphs>
  <ScaleCrop>false</ScaleCrop>
  <Company/>
  <LinksUpToDate>false</LinksUpToDate>
  <CharactersWithSpaces>25412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Tuchman, Hallie [USA]</dc:creator>
  <cp:keywords/>
  <dc:description/>
  <cp:lastModifiedBy>Tuchman, Hallie [USA]</cp:lastModifiedBy>
  <cp:revision>42</cp:revision>
  <dcterms:created xsi:type="dcterms:W3CDTF">2020-02-21T21:57:00Z</dcterms:created>
  <dcterms:modified xsi:type="dcterms:W3CDTF">2020-09-18T19:27:00Z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0x010100D365E859D4B0CA45993AF7C10F38FE2A</vt:lpwstr>
  </property>
</Properties>
</file>