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5CB" w:rsidP="00F325CB" w:rsidRDefault="00F00352">
      <w:pPr>
        <w:jc w:val="center"/>
        <w:rPr>
          <w:rFonts w:ascii="Times New Roman" w:hAnsi="Times New Roman"/>
          <w:b/>
        </w:rPr>
      </w:pPr>
      <w:r>
        <w:rPr>
          <w:rFonts w:ascii="Times New Roman" w:hAnsi="Times New Roman"/>
          <w:b/>
        </w:rPr>
        <w:t xml:space="preserve">Supporting Statement for Form </w:t>
      </w:r>
      <w:r w:rsidR="00F325CB">
        <w:rPr>
          <w:rFonts w:ascii="Times New Roman" w:hAnsi="Times New Roman"/>
          <w:b/>
        </w:rPr>
        <w:t>SSA-455</w:t>
      </w:r>
    </w:p>
    <w:p w:rsidR="00F325CB" w:rsidP="00F325CB" w:rsidRDefault="00F00352">
      <w:pPr>
        <w:jc w:val="center"/>
        <w:rPr>
          <w:rFonts w:ascii="Times New Roman" w:hAnsi="Times New Roman"/>
          <w:b/>
        </w:rPr>
      </w:pPr>
      <w:r>
        <w:rPr>
          <w:rFonts w:ascii="Times New Roman" w:hAnsi="Times New Roman"/>
          <w:b/>
        </w:rPr>
        <w:t>Disability Update Report</w:t>
      </w:r>
    </w:p>
    <w:p w:rsidR="00F325CB" w:rsidP="00A42E98" w:rsidRDefault="00F325CB">
      <w:pPr>
        <w:pStyle w:val="Footer"/>
        <w:tabs>
          <w:tab w:val="clear" w:pos="4320"/>
          <w:tab w:val="clear" w:pos="8640"/>
        </w:tabs>
        <w:jc w:val="center"/>
        <w:rPr>
          <w:rFonts w:ascii="Times New Roman" w:hAnsi="Times New Roman"/>
          <w:b/>
        </w:rPr>
      </w:pPr>
      <w:r>
        <w:rPr>
          <w:rFonts w:ascii="Times New Roman" w:hAnsi="Times New Roman"/>
          <w:b/>
        </w:rPr>
        <w:t>20 CFR 404.1589-</w:t>
      </w:r>
      <w:r w:rsidR="00F00352">
        <w:rPr>
          <w:rFonts w:ascii="Times New Roman" w:hAnsi="Times New Roman"/>
          <w:b/>
        </w:rPr>
        <w:t>404</w:t>
      </w:r>
      <w:r>
        <w:rPr>
          <w:rFonts w:ascii="Times New Roman" w:hAnsi="Times New Roman"/>
          <w:b/>
        </w:rPr>
        <w:t>.1595 and 416.988-</w:t>
      </w:r>
      <w:r w:rsidR="00F00352">
        <w:rPr>
          <w:rFonts w:ascii="Times New Roman" w:hAnsi="Times New Roman"/>
          <w:b/>
        </w:rPr>
        <w:t>416</w:t>
      </w:r>
      <w:r>
        <w:rPr>
          <w:rFonts w:ascii="Times New Roman" w:hAnsi="Times New Roman"/>
          <w:b/>
        </w:rPr>
        <w:t>.996</w:t>
      </w:r>
    </w:p>
    <w:p w:rsidR="00F325CB" w:rsidP="00F325CB" w:rsidRDefault="00F325CB">
      <w:pPr>
        <w:jc w:val="center"/>
        <w:rPr>
          <w:rFonts w:ascii="Times New Roman" w:hAnsi="Times New Roman"/>
          <w:b/>
        </w:rPr>
      </w:pPr>
      <w:r>
        <w:rPr>
          <w:rFonts w:ascii="Times New Roman" w:hAnsi="Times New Roman"/>
          <w:b/>
        </w:rPr>
        <w:t>OMB No. 0960-0511</w:t>
      </w:r>
    </w:p>
    <w:p w:rsidR="00662227" w:rsidRDefault="00662227">
      <w:pPr>
        <w:rPr>
          <w:rFonts w:ascii="Times New Roman" w:hAnsi="Times New Roman"/>
        </w:rPr>
      </w:pPr>
    </w:p>
    <w:p w:rsidRPr="00F60174" w:rsidR="00662227" w:rsidP="00F60174" w:rsidRDefault="00662227">
      <w:pPr>
        <w:ind w:left="720" w:hanging="540"/>
        <w:rPr>
          <w:rFonts w:ascii="Times New Roman" w:hAnsi="Times New Roman"/>
          <w:b/>
        </w:rPr>
      </w:pPr>
      <w:r w:rsidRPr="00F60174">
        <w:rPr>
          <w:rFonts w:ascii="Times New Roman" w:hAnsi="Times New Roman"/>
          <w:b/>
        </w:rPr>
        <w:t>A.</w:t>
      </w:r>
      <w:r w:rsidRPr="00F60174">
        <w:rPr>
          <w:rFonts w:ascii="Times New Roman" w:hAnsi="Times New Roman"/>
          <w:b/>
        </w:rPr>
        <w:tab/>
      </w:r>
      <w:r w:rsidRPr="00F60174">
        <w:rPr>
          <w:rFonts w:ascii="Times New Roman" w:hAnsi="Times New Roman"/>
          <w:b/>
          <w:u w:val="single"/>
        </w:rPr>
        <w:t>Justification</w:t>
      </w:r>
    </w:p>
    <w:p w:rsidR="00662227" w:rsidRDefault="00662227">
      <w:pPr>
        <w:pStyle w:val="Footer"/>
        <w:tabs>
          <w:tab w:val="clear" w:pos="4320"/>
          <w:tab w:val="clear" w:pos="8640"/>
        </w:tabs>
        <w:rPr>
          <w:rFonts w:ascii="Times New Roman" w:hAnsi="Times New Roman"/>
        </w:rPr>
      </w:pPr>
    </w:p>
    <w:p w:rsidR="008924F7" w:rsidP="00F51EE7" w:rsidRDefault="008924F7">
      <w:pPr>
        <w:numPr>
          <w:ilvl w:val="0"/>
          <w:numId w:val="21"/>
        </w:numPr>
        <w:tabs>
          <w:tab w:val="clear" w:pos="1080"/>
          <w:tab w:val="num" w:pos="1440"/>
        </w:tabs>
        <w:ind w:left="1440" w:hanging="720"/>
        <w:rPr>
          <w:rFonts w:ascii="Times New Roman" w:hAnsi="Times New Roman"/>
        </w:rPr>
      </w:pPr>
      <w:r>
        <w:rPr>
          <w:rFonts w:ascii="Times New Roman" w:hAnsi="Times New Roman"/>
          <w:b/>
        </w:rPr>
        <w:t>Introduction/Authoring Laws and</w:t>
      </w:r>
      <w:r w:rsidRPr="008924F7">
        <w:rPr>
          <w:rFonts w:ascii="Times New Roman" w:hAnsi="Times New Roman"/>
          <w:b/>
        </w:rPr>
        <w:t xml:space="preserve"> Regulations</w:t>
      </w:r>
    </w:p>
    <w:p w:rsidR="00816818" w:rsidP="00F51EE7" w:rsidRDefault="00133F18">
      <w:pPr>
        <w:ind w:left="1440"/>
        <w:rPr>
          <w:rFonts w:ascii="Times New Roman" w:hAnsi="Times New Roman"/>
        </w:rPr>
      </w:pPr>
      <w:r w:rsidRPr="008924F7">
        <w:rPr>
          <w:rFonts w:ascii="Times New Roman" w:hAnsi="Times New Roman"/>
        </w:rPr>
        <w:t>Sections</w:t>
      </w:r>
      <w:r>
        <w:rPr>
          <w:rFonts w:ascii="Times New Roman" w:hAnsi="Times New Roman"/>
          <w:i/>
        </w:rPr>
        <w:t xml:space="preserve"> 205(a) </w:t>
      </w:r>
      <w:r w:rsidRPr="007A70EE">
        <w:rPr>
          <w:rFonts w:ascii="Times New Roman" w:hAnsi="Times New Roman"/>
        </w:rPr>
        <w:t>and</w:t>
      </w:r>
      <w:r>
        <w:rPr>
          <w:rFonts w:ascii="Times New Roman" w:hAnsi="Times New Roman"/>
          <w:i/>
        </w:rPr>
        <w:t xml:space="preserve"> 1631(e)(1)(A) </w:t>
      </w:r>
      <w:r w:rsidRPr="007A70EE">
        <w:rPr>
          <w:rFonts w:ascii="Times New Roman" w:hAnsi="Times New Roman"/>
        </w:rPr>
        <w:t>of the</w:t>
      </w:r>
      <w:r>
        <w:rPr>
          <w:rFonts w:ascii="Times New Roman" w:hAnsi="Times New Roman"/>
          <w:i/>
        </w:rPr>
        <w:t xml:space="preserve"> Social Security Act</w:t>
      </w:r>
      <w:r w:rsidR="00995F04">
        <w:rPr>
          <w:rFonts w:ascii="Times New Roman" w:hAnsi="Times New Roman"/>
          <w:i/>
        </w:rPr>
        <w:t xml:space="preserve"> (Act)</w:t>
      </w:r>
      <w:r>
        <w:rPr>
          <w:rFonts w:ascii="Times New Roman" w:hAnsi="Times New Roman"/>
          <w:i/>
        </w:rPr>
        <w:t xml:space="preserve"> </w:t>
      </w:r>
      <w:r>
        <w:rPr>
          <w:rFonts w:ascii="Times New Roman" w:hAnsi="Times New Roman"/>
        </w:rPr>
        <w:t xml:space="preserve">empower the </w:t>
      </w:r>
      <w:r w:rsidRPr="007A70EE">
        <w:rPr>
          <w:rFonts w:ascii="Times New Roman" w:hAnsi="Times New Roman"/>
        </w:rPr>
        <w:t>Social Security Administration</w:t>
      </w:r>
      <w:r>
        <w:rPr>
          <w:rFonts w:ascii="Times New Roman" w:hAnsi="Times New Roman"/>
        </w:rPr>
        <w:t xml:space="preserve"> (SSA) to establish and uphold reasonable procedures for evaluating an alleged disability.  </w:t>
      </w:r>
      <w:r w:rsidRPr="007A70EE">
        <w:rPr>
          <w:rFonts w:ascii="Times New Roman" w:hAnsi="Times New Roman"/>
        </w:rPr>
        <w:t>Section</w:t>
      </w:r>
      <w:r w:rsidRPr="007A70EE">
        <w:rPr>
          <w:rFonts w:ascii="Times New Roman" w:hAnsi="Times New Roman"/>
          <w:i/>
        </w:rPr>
        <w:t xml:space="preserve"> 221(i) </w:t>
      </w:r>
      <w:r w:rsidRPr="007A70EE">
        <w:rPr>
          <w:rFonts w:ascii="Times New Roman" w:hAnsi="Times New Roman"/>
        </w:rPr>
        <w:t>of the</w:t>
      </w:r>
      <w:r w:rsidRPr="007A70EE">
        <w:rPr>
          <w:rFonts w:ascii="Times New Roman" w:hAnsi="Times New Roman"/>
          <w:i/>
        </w:rPr>
        <w:t xml:space="preserve"> Act</w:t>
      </w:r>
      <w:r>
        <w:rPr>
          <w:rFonts w:ascii="Times New Roman" w:hAnsi="Times New Roman"/>
        </w:rPr>
        <w:t xml:space="preserve"> </w:t>
      </w:r>
      <w:r w:rsidRPr="007A70EE">
        <w:rPr>
          <w:rFonts w:ascii="Times New Roman" w:hAnsi="Times New Roman"/>
        </w:rPr>
        <w:t xml:space="preserve">requires SSA to </w:t>
      </w:r>
      <w:r>
        <w:rPr>
          <w:rFonts w:ascii="Times New Roman" w:hAnsi="Times New Roman"/>
        </w:rPr>
        <w:t>periodically assess</w:t>
      </w:r>
      <w:r w:rsidRPr="007A70EE">
        <w:rPr>
          <w:rFonts w:ascii="Times New Roman" w:hAnsi="Times New Roman"/>
        </w:rPr>
        <w:t xml:space="preserve"> current </w:t>
      </w:r>
      <w:r>
        <w:rPr>
          <w:rFonts w:ascii="Times New Roman" w:hAnsi="Times New Roman"/>
        </w:rPr>
        <w:t xml:space="preserve">disability </w:t>
      </w:r>
      <w:r w:rsidR="000961B8">
        <w:rPr>
          <w:rFonts w:ascii="Times New Roman" w:hAnsi="Times New Roman"/>
        </w:rPr>
        <w:t xml:space="preserve">beneficiaries </w:t>
      </w:r>
      <w:r>
        <w:rPr>
          <w:rFonts w:ascii="Times New Roman" w:hAnsi="Times New Roman"/>
        </w:rPr>
        <w:t>to d</w:t>
      </w:r>
      <w:r w:rsidRPr="007A70EE">
        <w:rPr>
          <w:rFonts w:ascii="Times New Roman" w:hAnsi="Times New Roman"/>
        </w:rPr>
        <w:t xml:space="preserve">etermine </w:t>
      </w:r>
      <w:r>
        <w:rPr>
          <w:rFonts w:ascii="Times New Roman" w:hAnsi="Times New Roman"/>
        </w:rPr>
        <w:t>if their eligibility for benefits should continue</w:t>
      </w:r>
      <w:r w:rsidRPr="007A70EE">
        <w:rPr>
          <w:rFonts w:ascii="Times New Roman" w:hAnsi="Times New Roman"/>
        </w:rPr>
        <w:t xml:space="preserve">.  </w:t>
      </w:r>
      <w:r w:rsidRPr="00137613">
        <w:rPr>
          <w:rFonts w:ascii="Times New Roman" w:hAnsi="Times New Roman"/>
        </w:rPr>
        <w:t>Sections</w:t>
      </w:r>
      <w:r w:rsidRPr="007A70EE">
        <w:rPr>
          <w:rFonts w:ascii="Times New Roman" w:hAnsi="Times New Roman"/>
          <w:i/>
        </w:rPr>
        <w:t xml:space="preserve"> 1614(a)(4) </w:t>
      </w:r>
      <w:r w:rsidRPr="00C127EA">
        <w:rPr>
          <w:rFonts w:ascii="Times New Roman" w:hAnsi="Times New Roman"/>
        </w:rPr>
        <w:t>and</w:t>
      </w:r>
      <w:r w:rsidRPr="007A70EE">
        <w:rPr>
          <w:rFonts w:ascii="Times New Roman" w:hAnsi="Times New Roman"/>
          <w:i/>
        </w:rPr>
        <w:t xml:space="preserve"> 1633(a</w:t>
      </w:r>
      <w:r w:rsidR="00407260">
        <w:rPr>
          <w:rFonts w:ascii="Times New Roman" w:hAnsi="Times New Roman"/>
          <w:i/>
        </w:rPr>
        <w:t>)&amp;</w:t>
      </w:r>
      <w:r w:rsidRPr="007A70EE">
        <w:rPr>
          <w:rFonts w:ascii="Times New Roman" w:hAnsi="Times New Roman"/>
          <w:i/>
        </w:rPr>
        <w:t>(c)</w:t>
      </w:r>
      <w:r w:rsidRPr="007A70EE">
        <w:rPr>
          <w:rFonts w:ascii="Times New Roman" w:hAnsi="Times New Roman"/>
        </w:rPr>
        <w:t xml:space="preserve"> </w:t>
      </w:r>
      <w:r>
        <w:rPr>
          <w:rFonts w:ascii="Times New Roman" w:hAnsi="Times New Roman"/>
        </w:rPr>
        <w:t xml:space="preserve">authorize SSA to review </w:t>
      </w:r>
      <w:r w:rsidRPr="007A70EE">
        <w:rPr>
          <w:rFonts w:ascii="Times New Roman" w:hAnsi="Times New Roman"/>
        </w:rPr>
        <w:t>the disability status of Supplemental Security Income</w:t>
      </w:r>
      <w:r w:rsidR="00995F04">
        <w:rPr>
          <w:rFonts w:ascii="Times New Roman" w:hAnsi="Times New Roman"/>
        </w:rPr>
        <w:t xml:space="preserve"> (SSI)</w:t>
      </w:r>
      <w:r>
        <w:rPr>
          <w:rFonts w:ascii="Times New Roman" w:hAnsi="Times New Roman"/>
        </w:rPr>
        <w:t xml:space="preserve"> </w:t>
      </w:r>
      <w:r w:rsidR="00EB6FF7">
        <w:rPr>
          <w:rFonts w:ascii="Times New Roman" w:hAnsi="Times New Roman"/>
        </w:rPr>
        <w:t>recipients</w:t>
      </w:r>
      <w:r w:rsidRPr="007A70EE">
        <w:rPr>
          <w:rFonts w:ascii="Times New Roman" w:hAnsi="Times New Roman"/>
        </w:rPr>
        <w:t>.</w:t>
      </w:r>
      <w:r>
        <w:rPr>
          <w:rFonts w:ascii="Times New Roman" w:hAnsi="Times New Roman"/>
        </w:rPr>
        <w:t xml:space="preserve">  </w:t>
      </w:r>
      <w:r w:rsidRPr="00082392">
        <w:rPr>
          <w:rFonts w:ascii="Times New Roman" w:hAnsi="Times New Roman"/>
        </w:rPr>
        <w:t>Sections</w:t>
      </w:r>
      <w:r>
        <w:rPr>
          <w:rFonts w:ascii="Times New Roman" w:hAnsi="Times New Roman"/>
          <w:i/>
        </w:rPr>
        <w:t xml:space="preserve"> 223(d)(5)(A) </w:t>
      </w:r>
      <w:r w:rsidRPr="00137613">
        <w:rPr>
          <w:rFonts w:ascii="Times New Roman" w:hAnsi="Times New Roman"/>
        </w:rPr>
        <w:t>and</w:t>
      </w:r>
      <w:r>
        <w:rPr>
          <w:rFonts w:ascii="Times New Roman" w:hAnsi="Times New Roman"/>
          <w:i/>
        </w:rPr>
        <w:t xml:space="preserve"> 1631(e)(1) </w:t>
      </w:r>
      <w:r w:rsidRPr="00CC6E10">
        <w:rPr>
          <w:rFonts w:ascii="Times New Roman" w:hAnsi="Times New Roman"/>
        </w:rPr>
        <w:t>of the</w:t>
      </w:r>
      <w:r>
        <w:rPr>
          <w:rFonts w:ascii="Times New Roman" w:hAnsi="Times New Roman"/>
          <w:i/>
        </w:rPr>
        <w:t xml:space="preserve"> Act </w:t>
      </w:r>
      <w:r>
        <w:rPr>
          <w:rFonts w:ascii="Times New Roman" w:hAnsi="Times New Roman"/>
        </w:rPr>
        <w:t>require claimants to furnish medical and other evidence SSA asks for to prove the continued</w:t>
      </w:r>
      <w:r w:rsidR="00082392">
        <w:rPr>
          <w:rFonts w:ascii="Times New Roman" w:hAnsi="Times New Roman"/>
        </w:rPr>
        <w:t xml:space="preserve"> existence of their disability.</w:t>
      </w:r>
      <w:r>
        <w:rPr>
          <w:rFonts w:ascii="Times New Roman" w:hAnsi="Times New Roman"/>
        </w:rPr>
        <w:t xml:space="preserve">  Sections </w:t>
      </w:r>
      <w:r>
        <w:rPr>
          <w:rFonts w:ascii="Times New Roman" w:hAnsi="Times New Roman"/>
          <w:i/>
        </w:rPr>
        <w:t>20 CFR 404.1589-</w:t>
      </w:r>
      <w:r w:rsidR="00995F04">
        <w:rPr>
          <w:rFonts w:ascii="Times New Roman" w:hAnsi="Times New Roman"/>
          <w:i/>
        </w:rPr>
        <w:t>404</w:t>
      </w:r>
      <w:r>
        <w:rPr>
          <w:rFonts w:ascii="Times New Roman" w:hAnsi="Times New Roman"/>
          <w:i/>
        </w:rPr>
        <w:t xml:space="preserve">.1595 </w:t>
      </w:r>
      <w:r w:rsidRPr="00C127EA">
        <w:rPr>
          <w:rFonts w:ascii="Times New Roman" w:hAnsi="Times New Roman"/>
        </w:rPr>
        <w:t>and</w:t>
      </w:r>
      <w:r>
        <w:rPr>
          <w:rFonts w:ascii="Times New Roman" w:hAnsi="Times New Roman"/>
          <w:i/>
        </w:rPr>
        <w:t xml:space="preserve"> 416.988-</w:t>
      </w:r>
      <w:r w:rsidR="00995F04">
        <w:rPr>
          <w:rFonts w:ascii="Times New Roman" w:hAnsi="Times New Roman"/>
          <w:i/>
        </w:rPr>
        <w:t>416</w:t>
      </w:r>
      <w:r>
        <w:rPr>
          <w:rFonts w:ascii="Times New Roman" w:hAnsi="Times New Roman"/>
          <w:i/>
        </w:rPr>
        <w:t>.996</w:t>
      </w:r>
      <w:r>
        <w:rPr>
          <w:rFonts w:ascii="Times New Roman" w:hAnsi="Times New Roman"/>
        </w:rPr>
        <w:t xml:space="preserve"> of the </w:t>
      </w:r>
      <w:r>
        <w:rPr>
          <w:rFonts w:ascii="Times New Roman" w:hAnsi="Times New Roman"/>
          <w:i/>
        </w:rPr>
        <w:t xml:space="preserve">Code of Federal </w:t>
      </w:r>
      <w:r w:rsidRPr="00C127EA">
        <w:rPr>
          <w:rFonts w:ascii="Times New Roman" w:hAnsi="Times New Roman"/>
          <w:i/>
        </w:rPr>
        <w:t>Regulations</w:t>
      </w:r>
      <w:r>
        <w:rPr>
          <w:rFonts w:ascii="Times New Roman" w:hAnsi="Times New Roman"/>
          <w:i/>
        </w:rPr>
        <w:t xml:space="preserve"> </w:t>
      </w:r>
      <w:r>
        <w:rPr>
          <w:rFonts w:ascii="Times New Roman" w:hAnsi="Times New Roman"/>
        </w:rPr>
        <w:t xml:space="preserve">detail the rules for implementing the requirements of the above </w:t>
      </w:r>
      <w:r w:rsidRPr="00C127EA">
        <w:rPr>
          <w:rFonts w:ascii="Times New Roman" w:hAnsi="Times New Roman"/>
          <w:i/>
        </w:rPr>
        <w:t>Act</w:t>
      </w:r>
      <w:r>
        <w:rPr>
          <w:rFonts w:ascii="Times New Roman" w:hAnsi="Times New Roman"/>
        </w:rPr>
        <w:t xml:space="preserve"> sections.</w:t>
      </w:r>
      <w:r w:rsidR="00995F04">
        <w:rPr>
          <w:rFonts w:ascii="Times New Roman" w:hAnsi="Times New Roman"/>
        </w:rPr>
        <w:t xml:space="preserve">  </w:t>
      </w:r>
      <w:r>
        <w:rPr>
          <w:rFonts w:ascii="Times New Roman" w:hAnsi="Times New Roman"/>
        </w:rPr>
        <w:t xml:space="preserve">To complete </w:t>
      </w:r>
      <w:r w:rsidR="000C2694">
        <w:rPr>
          <w:rFonts w:ascii="Times New Roman" w:hAnsi="Times New Roman"/>
        </w:rPr>
        <w:t>required</w:t>
      </w:r>
      <w:r>
        <w:rPr>
          <w:rFonts w:ascii="Times New Roman" w:hAnsi="Times New Roman"/>
        </w:rPr>
        <w:t xml:space="preserve"> continuing disability entitlement evaluation</w:t>
      </w:r>
      <w:r w:rsidR="00764AD1">
        <w:rPr>
          <w:rFonts w:ascii="Times New Roman" w:hAnsi="Times New Roman"/>
        </w:rPr>
        <w:t>s</w:t>
      </w:r>
      <w:r>
        <w:rPr>
          <w:rFonts w:ascii="Times New Roman" w:hAnsi="Times New Roman"/>
        </w:rPr>
        <w:t>, SSA must have an assessmen</w:t>
      </w:r>
      <w:r w:rsidR="00082392">
        <w:rPr>
          <w:rFonts w:ascii="Times New Roman" w:hAnsi="Times New Roman"/>
        </w:rPr>
        <w:t>t instrument.  The agency uses F</w:t>
      </w:r>
      <w:r>
        <w:rPr>
          <w:rFonts w:ascii="Times New Roman" w:hAnsi="Times New Roman"/>
        </w:rPr>
        <w:t>orm SSA-455, the Disability Update Report, for this purpose.</w:t>
      </w:r>
    </w:p>
    <w:p w:rsidR="00816818" w:rsidP="00816818" w:rsidRDefault="00816818">
      <w:pPr>
        <w:ind w:left="1080"/>
        <w:rPr>
          <w:rFonts w:ascii="Times New Roman" w:hAnsi="Times New Roman"/>
        </w:rPr>
      </w:pPr>
    </w:p>
    <w:p w:rsidR="00816818" w:rsidP="00F51EE7" w:rsidRDefault="00816818">
      <w:pPr>
        <w:numPr>
          <w:ilvl w:val="0"/>
          <w:numId w:val="21"/>
        </w:numPr>
        <w:tabs>
          <w:tab w:val="clear" w:pos="1080"/>
          <w:tab w:val="num" w:pos="1440"/>
        </w:tabs>
        <w:ind w:left="1440" w:hanging="720"/>
        <w:rPr>
          <w:rFonts w:ascii="Times New Roman" w:hAnsi="Times New Roman"/>
        </w:rPr>
      </w:pPr>
      <w:r>
        <w:rPr>
          <w:rFonts w:ascii="Times New Roman" w:hAnsi="Times New Roman"/>
          <w:b/>
        </w:rPr>
        <w:t xml:space="preserve">Description of </w:t>
      </w:r>
      <w:r w:rsidRPr="00816818">
        <w:rPr>
          <w:rFonts w:ascii="Times New Roman" w:hAnsi="Times New Roman"/>
          <w:b/>
        </w:rPr>
        <w:t>Collection</w:t>
      </w:r>
    </w:p>
    <w:p w:rsidR="00492626" w:rsidP="00F51EE7" w:rsidRDefault="00133F18">
      <w:pPr>
        <w:ind w:left="1440"/>
        <w:rPr>
          <w:rFonts w:ascii="Times New Roman" w:hAnsi="Times New Roman"/>
        </w:rPr>
      </w:pPr>
      <w:r w:rsidRPr="00816818">
        <w:rPr>
          <w:rFonts w:ascii="Times New Roman" w:hAnsi="Times New Roman"/>
        </w:rPr>
        <w:t>SSA</w:t>
      </w:r>
      <w:r w:rsidR="00F62840">
        <w:rPr>
          <w:rFonts w:ascii="Times New Roman" w:hAnsi="Times New Roman"/>
        </w:rPr>
        <w:t xml:space="preserve"> uses F</w:t>
      </w:r>
      <w:r>
        <w:rPr>
          <w:rFonts w:ascii="Times New Roman" w:hAnsi="Times New Roman"/>
        </w:rPr>
        <w:t xml:space="preserve">orm SSA-455, the Disability Report Update, to </w:t>
      </w:r>
      <w:r w:rsidR="00816818">
        <w:rPr>
          <w:rFonts w:ascii="Times New Roman" w:hAnsi="Times New Roman"/>
        </w:rPr>
        <w:t>periodically</w:t>
      </w:r>
      <w:r w:rsidR="00F51EE7">
        <w:rPr>
          <w:rFonts w:ascii="Times New Roman" w:hAnsi="Times New Roman"/>
        </w:rPr>
        <w:t xml:space="preserve"> </w:t>
      </w:r>
      <w:r>
        <w:rPr>
          <w:rFonts w:ascii="Times New Roman" w:hAnsi="Times New Roman"/>
        </w:rPr>
        <w:t xml:space="preserve">evaluate current disability </w:t>
      </w:r>
      <w:r w:rsidR="00F62840">
        <w:rPr>
          <w:rFonts w:ascii="Times New Roman" w:hAnsi="Times New Roman"/>
        </w:rPr>
        <w:t xml:space="preserve">beneficiaries and </w:t>
      </w:r>
      <w:r w:rsidR="00816818">
        <w:rPr>
          <w:rFonts w:ascii="Times New Roman" w:hAnsi="Times New Roman"/>
        </w:rPr>
        <w:t xml:space="preserve">recipients’ </w:t>
      </w:r>
      <w:r>
        <w:rPr>
          <w:rFonts w:ascii="Times New Roman" w:hAnsi="Times New Roman"/>
        </w:rPr>
        <w:t>continued eligibility for Social Secu</w:t>
      </w:r>
      <w:r w:rsidR="006B0569">
        <w:rPr>
          <w:rFonts w:ascii="Times New Roman" w:hAnsi="Times New Roman"/>
        </w:rPr>
        <w:t>rity benefits.  Specifically, SSA</w:t>
      </w:r>
      <w:r>
        <w:rPr>
          <w:rFonts w:ascii="Times New Roman" w:hAnsi="Times New Roman"/>
        </w:rPr>
        <w:t xml:space="preserve"> use</w:t>
      </w:r>
      <w:r w:rsidR="006B0569">
        <w:rPr>
          <w:rFonts w:ascii="Times New Roman" w:hAnsi="Times New Roman"/>
        </w:rPr>
        <w:t>s</w:t>
      </w:r>
      <w:r>
        <w:rPr>
          <w:rFonts w:ascii="Times New Roman" w:hAnsi="Times New Roman"/>
        </w:rPr>
        <w:t xml:space="preserve"> the form to determine if</w:t>
      </w:r>
      <w:r w:rsidR="00F62840">
        <w:rPr>
          <w:rFonts w:ascii="Times New Roman" w:hAnsi="Times New Roman"/>
        </w:rPr>
        <w:t>:</w:t>
      </w:r>
      <w:r>
        <w:rPr>
          <w:rFonts w:ascii="Times New Roman" w:hAnsi="Times New Roman"/>
        </w:rPr>
        <w:t xml:space="preserve"> </w:t>
      </w:r>
      <w:r w:rsidR="00F62840">
        <w:rPr>
          <w:rFonts w:ascii="Times New Roman" w:hAnsi="Times New Roman"/>
        </w:rPr>
        <w:t xml:space="preserve"> (</w:t>
      </w:r>
      <w:r>
        <w:rPr>
          <w:rFonts w:ascii="Times New Roman" w:hAnsi="Times New Roman"/>
        </w:rPr>
        <w:t xml:space="preserve">1) there is enough evidence to warrant referring the </w:t>
      </w:r>
      <w:r w:rsidR="006B0569">
        <w:rPr>
          <w:rFonts w:ascii="Times New Roman" w:hAnsi="Times New Roman"/>
        </w:rPr>
        <w:t>respondent</w:t>
      </w:r>
      <w:r w:rsidR="00F51EE7">
        <w:rPr>
          <w:rFonts w:ascii="Times New Roman" w:hAnsi="Times New Roman"/>
        </w:rPr>
        <w:t xml:space="preserve"> for a full medical Continuing </w:t>
      </w:r>
      <w:r>
        <w:rPr>
          <w:rFonts w:ascii="Times New Roman" w:hAnsi="Times New Roman"/>
        </w:rPr>
        <w:t xml:space="preserve">Disability Review (CDR); </w:t>
      </w:r>
      <w:r w:rsidR="00F62840">
        <w:rPr>
          <w:rFonts w:ascii="Times New Roman" w:hAnsi="Times New Roman"/>
        </w:rPr>
        <w:t>(</w:t>
      </w:r>
      <w:r>
        <w:rPr>
          <w:rFonts w:ascii="Times New Roman" w:hAnsi="Times New Roman"/>
        </w:rPr>
        <w:t xml:space="preserve">2) the </w:t>
      </w:r>
      <w:r w:rsidR="006B0569">
        <w:rPr>
          <w:rFonts w:ascii="Times New Roman" w:hAnsi="Times New Roman"/>
        </w:rPr>
        <w:t>respondent</w:t>
      </w:r>
      <w:r>
        <w:rPr>
          <w:rFonts w:ascii="Times New Roman" w:hAnsi="Times New Roman"/>
        </w:rPr>
        <w:t>’s impairment</w:t>
      </w:r>
      <w:r w:rsidR="00D618B9">
        <w:rPr>
          <w:rFonts w:ascii="Times New Roman" w:hAnsi="Times New Roman"/>
        </w:rPr>
        <w:t>(s)</w:t>
      </w:r>
      <w:r>
        <w:rPr>
          <w:rFonts w:ascii="Times New Roman" w:hAnsi="Times New Roman"/>
        </w:rPr>
        <w:t xml:space="preserve"> is still present and is </w:t>
      </w:r>
      <w:r w:rsidR="00D618B9">
        <w:rPr>
          <w:rFonts w:ascii="Times New Roman" w:hAnsi="Times New Roman"/>
        </w:rPr>
        <w:t>indicative of no medical improvement</w:t>
      </w:r>
      <w:r w:rsidR="006B0569">
        <w:rPr>
          <w:rFonts w:ascii="Times New Roman" w:hAnsi="Times New Roman"/>
        </w:rPr>
        <w:t>, precluding the need for a CDR</w:t>
      </w:r>
      <w:r>
        <w:rPr>
          <w:rFonts w:ascii="Times New Roman" w:hAnsi="Times New Roman"/>
        </w:rPr>
        <w:t xml:space="preserve">; or </w:t>
      </w:r>
      <w:r w:rsidR="00F62840">
        <w:rPr>
          <w:rFonts w:ascii="Times New Roman" w:hAnsi="Times New Roman"/>
        </w:rPr>
        <w:t>(</w:t>
      </w:r>
      <w:r>
        <w:rPr>
          <w:rFonts w:ascii="Times New Roman" w:hAnsi="Times New Roman"/>
        </w:rPr>
        <w:t>3)</w:t>
      </w:r>
      <w:r w:rsidR="00F62840">
        <w:rPr>
          <w:rFonts w:ascii="Times New Roman" w:hAnsi="Times New Roman"/>
        </w:rPr>
        <w:t> </w:t>
      </w:r>
      <w:r>
        <w:rPr>
          <w:rFonts w:ascii="Times New Roman" w:hAnsi="Times New Roman"/>
        </w:rPr>
        <w:t xml:space="preserve">there are unresolved work-related issues for the </w:t>
      </w:r>
      <w:r w:rsidR="006B0569">
        <w:rPr>
          <w:rFonts w:ascii="Times New Roman" w:hAnsi="Times New Roman"/>
        </w:rPr>
        <w:t>respondent</w:t>
      </w:r>
      <w:r>
        <w:rPr>
          <w:rFonts w:ascii="Times New Roman" w:hAnsi="Times New Roman"/>
        </w:rPr>
        <w:t>.</w:t>
      </w:r>
      <w:r w:rsidR="00F62840">
        <w:rPr>
          <w:rFonts w:ascii="Times New Roman" w:hAnsi="Times New Roman"/>
        </w:rPr>
        <w:t xml:space="preserve">  </w:t>
      </w:r>
    </w:p>
    <w:p w:rsidR="00492626" w:rsidP="00F51EE7" w:rsidRDefault="00492626">
      <w:pPr>
        <w:ind w:left="1440"/>
        <w:rPr>
          <w:rFonts w:ascii="Times New Roman" w:hAnsi="Times New Roman"/>
        </w:rPr>
      </w:pPr>
    </w:p>
    <w:p w:rsidRPr="00492626" w:rsidR="00492626" w:rsidP="00492626" w:rsidRDefault="00492626">
      <w:pPr>
        <w:ind w:left="1440"/>
        <w:rPr>
          <w:rFonts w:ascii="Times New Roman" w:hAnsi="Times New Roman"/>
        </w:rPr>
      </w:pPr>
      <w:r w:rsidRPr="00492626">
        <w:rPr>
          <w:rFonts w:ascii="Times New Roman" w:hAnsi="Times New Roman"/>
        </w:rPr>
        <w:t xml:space="preserve">Under normal conditions, SSA uses a private contractor who prints and releases the </w:t>
      </w:r>
      <w:r w:rsidR="00E40A10">
        <w:rPr>
          <w:rFonts w:ascii="Times New Roman" w:hAnsi="Times New Roman"/>
        </w:rPr>
        <w:t xml:space="preserve">pre-filled and barcoded </w:t>
      </w:r>
      <w:r w:rsidRPr="00492626">
        <w:rPr>
          <w:rFonts w:ascii="Times New Roman" w:hAnsi="Times New Roman"/>
        </w:rPr>
        <w:t>SSA-455 mailers according to a schedule prepared by the Division of Continuing Disabi</w:t>
      </w:r>
      <w:r w:rsidR="00E40A10">
        <w:rPr>
          <w:rFonts w:ascii="Times New Roman" w:hAnsi="Times New Roman"/>
        </w:rPr>
        <w:t>lity Reviews Support (DCDRS).  Respondents complete and return the</w:t>
      </w:r>
      <w:r w:rsidRPr="00492626">
        <w:rPr>
          <w:rFonts w:ascii="Times New Roman" w:hAnsi="Times New Roman"/>
        </w:rPr>
        <w:t xml:space="preserve"> CDR Mailers to the Wilkes-Barre Direct Operations Center (WBDOC) by USPS mail, as we include a pre-paid envelope along with the SSA-455 for the respondents to use when returning the forms to SSA.</w:t>
      </w:r>
    </w:p>
    <w:p w:rsidR="00492626" w:rsidP="00492626" w:rsidRDefault="00492626">
      <w:pPr>
        <w:ind w:left="1440"/>
        <w:rPr>
          <w:rFonts w:ascii="Times New Roman" w:hAnsi="Times New Roman"/>
        </w:rPr>
      </w:pPr>
    </w:p>
    <w:p w:rsidR="00492626" w:rsidP="00492626" w:rsidRDefault="00492626">
      <w:pPr>
        <w:ind w:left="1440"/>
        <w:rPr>
          <w:rFonts w:ascii="Times New Roman" w:hAnsi="Times New Roman"/>
        </w:rPr>
      </w:pPr>
      <w:r>
        <w:rPr>
          <w:rFonts w:ascii="Times New Roman" w:hAnsi="Times New Roman"/>
        </w:rPr>
        <w:t>W</w:t>
      </w:r>
      <w:r w:rsidR="00190915">
        <w:rPr>
          <w:rFonts w:ascii="Times New Roman" w:hAnsi="Times New Roman"/>
        </w:rPr>
        <w:t xml:space="preserve">hen completed, respondents use the pre-paid envelope to submit the </w:t>
      </w:r>
      <w:r w:rsidRPr="00492626">
        <w:rPr>
          <w:rFonts w:ascii="Times New Roman" w:hAnsi="Times New Roman"/>
        </w:rPr>
        <w:t xml:space="preserve">SSA-455s </w:t>
      </w:r>
      <w:r w:rsidR="00190915">
        <w:rPr>
          <w:rFonts w:ascii="Times New Roman" w:hAnsi="Times New Roman"/>
        </w:rPr>
        <w:t>to the</w:t>
      </w:r>
      <w:r w:rsidRPr="00492626">
        <w:rPr>
          <w:rFonts w:ascii="Times New Roman" w:hAnsi="Times New Roman"/>
        </w:rPr>
        <w:t xml:space="preserve"> WBDOC, </w:t>
      </w:r>
      <w:r w:rsidR="00190915">
        <w:rPr>
          <w:rFonts w:ascii="Times New Roman" w:hAnsi="Times New Roman"/>
        </w:rPr>
        <w:t xml:space="preserve">where </w:t>
      </w:r>
      <w:r w:rsidRPr="00492626">
        <w:rPr>
          <w:rFonts w:ascii="Times New Roman" w:hAnsi="Times New Roman"/>
        </w:rPr>
        <w:t>SSA requires technicians to complete an intensive clerical review of the physical S</w:t>
      </w:r>
      <w:r>
        <w:rPr>
          <w:rFonts w:ascii="Times New Roman" w:hAnsi="Times New Roman"/>
        </w:rPr>
        <w:t>SA-455 forms prior to scanning.</w:t>
      </w:r>
    </w:p>
    <w:p w:rsidRPr="00492626" w:rsidR="00492626" w:rsidP="00492626" w:rsidRDefault="00492626">
      <w:pPr>
        <w:ind w:left="1440"/>
        <w:rPr>
          <w:rFonts w:ascii="Times New Roman" w:hAnsi="Times New Roman"/>
        </w:rPr>
      </w:pPr>
    </w:p>
    <w:p w:rsidR="00190915" w:rsidP="00F51EE7" w:rsidRDefault="00492626">
      <w:pPr>
        <w:ind w:left="1440"/>
        <w:rPr>
          <w:rFonts w:ascii="Times New Roman" w:hAnsi="Times New Roman"/>
        </w:rPr>
      </w:pPr>
      <w:r w:rsidRPr="00492626">
        <w:rPr>
          <w:rFonts w:ascii="Times New Roman" w:hAnsi="Times New Roman"/>
        </w:rPr>
        <w:t xml:space="preserve">Due to the COVID-19 emergency, we do not have adequate staffing levels at WBDOC to conduct the above-described physical clerical review of the SSA-455 </w:t>
      </w:r>
      <w:r w:rsidRPr="00492626">
        <w:rPr>
          <w:rFonts w:ascii="Times New Roman" w:hAnsi="Times New Roman"/>
        </w:rPr>
        <w:lastRenderedPageBreak/>
        <w:t xml:space="preserve">forms prior to scanning.  For mailed-in forms, SSA </w:t>
      </w:r>
      <w:r w:rsidR="00E40A10">
        <w:rPr>
          <w:rFonts w:ascii="Times New Roman" w:hAnsi="Times New Roman"/>
        </w:rPr>
        <w:t>continues to</w:t>
      </w:r>
      <w:r w:rsidRPr="00492626">
        <w:rPr>
          <w:rFonts w:ascii="Times New Roman" w:hAnsi="Times New Roman"/>
        </w:rPr>
        <w:t xml:space="preserve"> scan the forms prior to conducting the clerical review electronically.  Additionally, as described below, SSA </w:t>
      </w:r>
      <w:r>
        <w:rPr>
          <w:rFonts w:ascii="Times New Roman" w:hAnsi="Times New Roman"/>
        </w:rPr>
        <w:t>developed</w:t>
      </w:r>
      <w:r w:rsidR="00E40A10">
        <w:rPr>
          <w:rFonts w:ascii="Times New Roman" w:hAnsi="Times New Roman"/>
        </w:rPr>
        <w:t xml:space="preserve"> two new processed for collecting this information:  a telephone interview process, and a</w:t>
      </w:r>
      <w:r w:rsidR="00190915">
        <w:rPr>
          <w:rFonts w:ascii="Times New Roman" w:hAnsi="Times New Roman"/>
        </w:rPr>
        <w:t>n</w:t>
      </w:r>
      <w:r w:rsidRPr="00492626">
        <w:rPr>
          <w:rFonts w:ascii="Times New Roman" w:hAnsi="Times New Roman"/>
        </w:rPr>
        <w:t xml:space="preserve"> online</w:t>
      </w:r>
      <w:r w:rsidR="00190915">
        <w:rPr>
          <w:rFonts w:ascii="Times New Roman" w:hAnsi="Times New Roman"/>
        </w:rPr>
        <w:t>, submittable</w:t>
      </w:r>
      <w:r w:rsidRPr="00492626">
        <w:rPr>
          <w:rFonts w:ascii="Times New Roman" w:hAnsi="Times New Roman"/>
        </w:rPr>
        <w:t xml:space="preserve"> method for collecting the information on the SSA</w:t>
      </w:r>
      <w:r>
        <w:rPr>
          <w:rFonts w:ascii="Times New Roman" w:hAnsi="Times New Roman"/>
        </w:rPr>
        <w:noBreakHyphen/>
      </w:r>
      <w:r w:rsidR="00E40A10">
        <w:rPr>
          <w:rFonts w:ascii="Times New Roman" w:hAnsi="Times New Roman"/>
        </w:rPr>
        <w:t xml:space="preserve">455.  Both of these processes </w:t>
      </w:r>
      <w:r w:rsidRPr="00492626">
        <w:rPr>
          <w:rFonts w:ascii="Times New Roman" w:hAnsi="Times New Roman"/>
        </w:rPr>
        <w:t xml:space="preserve">help reduce paper SSA-455 </w:t>
      </w:r>
      <w:r w:rsidR="00E40A10">
        <w:rPr>
          <w:rFonts w:ascii="Times New Roman" w:hAnsi="Times New Roman"/>
        </w:rPr>
        <w:t>submissions</w:t>
      </w:r>
      <w:r w:rsidRPr="00492626">
        <w:rPr>
          <w:rFonts w:ascii="Times New Roman" w:hAnsi="Times New Roman"/>
        </w:rPr>
        <w:t>.</w:t>
      </w:r>
      <w:r>
        <w:rPr>
          <w:rFonts w:ascii="Times New Roman" w:hAnsi="Times New Roman"/>
        </w:rPr>
        <w:t xml:space="preserve">  </w:t>
      </w:r>
    </w:p>
    <w:p w:rsidR="00190915" w:rsidP="00F51EE7" w:rsidRDefault="00190915">
      <w:pPr>
        <w:ind w:left="1440"/>
        <w:rPr>
          <w:rFonts w:ascii="Times New Roman" w:hAnsi="Times New Roman"/>
        </w:rPr>
      </w:pPr>
    </w:p>
    <w:p w:rsidR="00190915" w:rsidP="00F51EE7" w:rsidRDefault="00492626">
      <w:pPr>
        <w:ind w:left="1440"/>
        <w:rPr>
          <w:rFonts w:ascii="Times New Roman" w:hAnsi="Times New Roman"/>
        </w:rPr>
      </w:pPr>
      <w:r>
        <w:rPr>
          <w:rFonts w:ascii="Times New Roman" w:hAnsi="Times New Roman"/>
        </w:rPr>
        <w:t>The</w:t>
      </w:r>
      <w:r w:rsidR="00E40A10">
        <w:rPr>
          <w:rFonts w:ascii="Times New Roman" w:hAnsi="Times New Roman"/>
        </w:rPr>
        <w:t xml:space="preserve"> telephone interview process allows respondents to call field offices to complete the SSA-455, and field office staff use the current fillable version of the form to record responses, then use verbal attestat</w:t>
      </w:r>
      <w:r w:rsidR="00190915">
        <w:rPr>
          <w:rFonts w:ascii="Times New Roman" w:hAnsi="Times New Roman"/>
        </w:rPr>
        <w:t>ion in lieu of a wet signature.  Once they complete the verbal attestation, the field office staff submit the form to SSA’s system for processing.</w:t>
      </w:r>
      <w:r w:rsidR="00E40A10">
        <w:rPr>
          <w:rFonts w:ascii="Times New Roman" w:hAnsi="Times New Roman"/>
        </w:rPr>
        <w:t xml:space="preserve"> </w:t>
      </w:r>
    </w:p>
    <w:p w:rsidR="00190915" w:rsidP="00F51EE7" w:rsidRDefault="00190915">
      <w:pPr>
        <w:ind w:left="1440"/>
        <w:rPr>
          <w:rFonts w:ascii="Times New Roman" w:hAnsi="Times New Roman"/>
        </w:rPr>
      </w:pPr>
    </w:p>
    <w:p w:rsidR="00190915" w:rsidP="00F51EE7" w:rsidRDefault="00E40A10">
      <w:pPr>
        <w:ind w:left="1440"/>
        <w:rPr>
          <w:rFonts w:ascii="Times New Roman" w:hAnsi="Times New Roman" w:eastAsia="Arial"/>
          <w:color w:val="000000"/>
        </w:rPr>
      </w:pPr>
      <w:r>
        <w:rPr>
          <w:rFonts w:ascii="Times New Roman" w:hAnsi="Times New Roman"/>
        </w:rPr>
        <w:t>The</w:t>
      </w:r>
      <w:r w:rsidR="00492626">
        <w:rPr>
          <w:rFonts w:ascii="Times New Roman" w:hAnsi="Times New Roman"/>
        </w:rPr>
        <w:t xml:space="preserve"> </w:t>
      </w:r>
      <w:r w:rsidR="00190915">
        <w:rPr>
          <w:rFonts w:ascii="Times New Roman" w:hAnsi="Times New Roman"/>
        </w:rPr>
        <w:t>o</w:t>
      </w:r>
      <w:r w:rsidRPr="00492626" w:rsidR="00492626">
        <w:rPr>
          <w:rFonts w:ascii="Times New Roman" w:hAnsi="Times New Roman"/>
        </w:rPr>
        <w:t>nline fillable form utiliz</w:t>
      </w:r>
      <w:r w:rsidR="00492626">
        <w:rPr>
          <w:rFonts w:ascii="Times New Roman" w:hAnsi="Times New Roman"/>
        </w:rPr>
        <w:t>es</w:t>
      </w:r>
      <w:r w:rsidR="00190915">
        <w:rPr>
          <w:rFonts w:ascii="Times New Roman" w:hAnsi="Times New Roman"/>
        </w:rPr>
        <w:t xml:space="preserve"> Adobe eSign technology, and</w:t>
      </w:r>
      <w:r w:rsidR="00492626">
        <w:rPr>
          <w:rFonts w:ascii="Times New Roman" w:hAnsi="Times New Roman"/>
        </w:rPr>
        <w:t xml:space="preserve"> </w:t>
      </w:r>
      <w:r>
        <w:rPr>
          <w:rFonts w:ascii="Times New Roman" w:hAnsi="Times New Roman"/>
        </w:rPr>
        <w:t>is</w:t>
      </w:r>
      <w:r w:rsidRPr="00492626" w:rsidR="00492626">
        <w:rPr>
          <w:rFonts w:ascii="Times New Roman" w:hAnsi="Times New Roman"/>
        </w:rPr>
        <w:t xml:space="preserve"> similar to the current, fillable For</w:t>
      </w:r>
      <w:r>
        <w:rPr>
          <w:rFonts w:ascii="Times New Roman" w:hAnsi="Times New Roman"/>
        </w:rPr>
        <w:t>m SSA-455; however, respondents</w:t>
      </w:r>
      <w:r w:rsidRPr="00492626" w:rsidR="00492626">
        <w:rPr>
          <w:rFonts w:ascii="Times New Roman" w:hAnsi="Times New Roman"/>
        </w:rPr>
        <w:t xml:space="preserve"> access it from our website</w:t>
      </w:r>
      <w:r>
        <w:rPr>
          <w:rFonts w:ascii="Times New Roman" w:hAnsi="Times New Roman"/>
        </w:rPr>
        <w:t>, complete it online,</w:t>
      </w:r>
      <w:r w:rsidRPr="00492626" w:rsidR="00492626">
        <w:rPr>
          <w:rFonts w:ascii="Times New Roman" w:hAnsi="Times New Roman"/>
        </w:rPr>
        <w:t xml:space="preserve"> and submit it online using t</w:t>
      </w:r>
      <w:r w:rsidR="00492626">
        <w:rPr>
          <w:rFonts w:ascii="Times New Roman" w:hAnsi="Times New Roman"/>
        </w:rPr>
        <w:t>he Adobe eSign web application.</w:t>
      </w:r>
      <w:r w:rsidR="00190915">
        <w:rPr>
          <w:rFonts w:ascii="Times New Roman" w:hAnsi="Times New Roman"/>
        </w:rPr>
        <w:t xml:space="preserve">  Under this modality, </w:t>
      </w:r>
      <w:r w:rsidR="00190915">
        <w:rPr>
          <w:rFonts w:ascii="Times New Roman" w:hAnsi="Times New Roman" w:eastAsia="Arial"/>
          <w:color w:val="000000"/>
        </w:rPr>
        <w:t xml:space="preserve">respondents are able to enter their responses into structured data fields on www.ssa.gov.  After completing the form, the respondent receives an email with instructions for completing the digital signature and submitting the form.  </w:t>
      </w:r>
    </w:p>
    <w:p w:rsidR="00190915" w:rsidP="00F51EE7" w:rsidRDefault="00190915">
      <w:pPr>
        <w:ind w:left="1440"/>
        <w:rPr>
          <w:rFonts w:ascii="Times New Roman" w:hAnsi="Times New Roman" w:eastAsia="Arial"/>
          <w:color w:val="000000"/>
        </w:rPr>
      </w:pPr>
    </w:p>
    <w:p w:rsidRPr="006F7C3C" w:rsidR="00133F18" w:rsidP="006F7C3C" w:rsidRDefault="00190915">
      <w:pPr>
        <w:ind w:left="1440"/>
        <w:rPr>
          <w:rFonts w:ascii="Times New Roman" w:hAnsi="Times New Roman" w:eastAsia="Arial"/>
          <w:color w:val="000000"/>
        </w:rPr>
      </w:pPr>
      <w:r>
        <w:rPr>
          <w:rFonts w:ascii="Times New Roman" w:hAnsi="Times New Roman" w:eastAsia="Arial"/>
          <w:color w:val="000000"/>
        </w:rPr>
        <w:t>No matter which modality the respondents use to submit the SSA-455s, SSA’s systems convert the data fields on the form into a static PDF which we electronically transmit to SSA’s internal eClerical system.  This is the same system to which WBDOC scan</w:t>
      </w:r>
      <w:r w:rsidR="00C00C1A">
        <w:rPr>
          <w:rFonts w:ascii="Times New Roman" w:hAnsi="Times New Roman" w:eastAsia="Arial"/>
          <w:color w:val="000000"/>
        </w:rPr>
        <w:t>s the mailed in SSA-455s.  From that</w:t>
      </w:r>
      <w:r>
        <w:rPr>
          <w:rFonts w:ascii="Times New Roman" w:hAnsi="Times New Roman" w:eastAsia="Arial"/>
          <w:color w:val="000000"/>
        </w:rPr>
        <w:t xml:space="preserve"> point </w:t>
      </w:r>
      <w:proofErr w:type="gramStart"/>
      <w:r>
        <w:rPr>
          <w:rFonts w:ascii="Times New Roman" w:hAnsi="Times New Roman" w:eastAsia="Arial"/>
          <w:color w:val="000000"/>
        </w:rPr>
        <w:t>forward</w:t>
      </w:r>
      <w:proofErr w:type="gramEnd"/>
      <w:r>
        <w:rPr>
          <w:rFonts w:ascii="Times New Roman" w:hAnsi="Times New Roman" w:eastAsia="Arial"/>
          <w:color w:val="000000"/>
        </w:rPr>
        <w:t xml:space="preserve"> </w:t>
      </w:r>
      <w:r w:rsidR="00C00C1A">
        <w:rPr>
          <w:rFonts w:ascii="Times New Roman" w:hAnsi="Times New Roman" w:eastAsia="Arial"/>
          <w:color w:val="000000"/>
        </w:rPr>
        <w:t xml:space="preserve">we process </w:t>
      </w:r>
      <w:r>
        <w:rPr>
          <w:rFonts w:ascii="Times New Roman" w:hAnsi="Times New Roman" w:eastAsia="Arial"/>
          <w:color w:val="000000"/>
        </w:rPr>
        <w:t>electronically-submitted and paper-scanned SSA-455s identically.</w:t>
      </w:r>
      <w:r w:rsidR="006F7C3C">
        <w:rPr>
          <w:rFonts w:ascii="Times New Roman" w:hAnsi="Times New Roman" w:eastAsia="Arial"/>
          <w:color w:val="000000"/>
        </w:rPr>
        <w:t xml:space="preserve">  </w:t>
      </w:r>
      <w:r w:rsidR="00220A18">
        <w:rPr>
          <w:rFonts w:ascii="Times New Roman" w:hAnsi="Times New Roman"/>
        </w:rPr>
        <w:t>The respondents are recipients of Social Security disability benefits.</w:t>
      </w:r>
    </w:p>
    <w:p w:rsidR="00133F18" w:rsidP="00133F18" w:rsidRDefault="00133F18">
      <w:pPr>
        <w:ind w:left="1080"/>
        <w:rPr>
          <w:rFonts w:ascii="Times New Roman" w:hAnsi="Times New Roman"/>
        </w:rPr>
      </w:pPr>
    </w:p>
    <w:p w:rsidRPr="00A768B8" w:rsidR="00A768B8" w:rsidP="00F51EE7" w:rsidRDefault="00A768B8">
      <w:pPr>
        <w:numPr>
          <w:ilvl w:val="0"/>
          <w:numId w:val="21"/>
        </w:numPr>
        <w:tabs>
          <w:tab w:val="clear" w:pos="1080"/>
          <w:tab w:val="num" w:pos="1440"/>
        </w:tabs>
        <w:ind w:left="1440" w:hanging="720"/>
        <w:rPr>
          <w:rFonts w:ascii="Times New Roman" w:hAnsi="Times New Roman"/>
          <w:b/>
        </w:rPr>
      </w:pPr>
      <w:r w:rsidRPr="00A768B8">
        <w:rPr>
          <w:rFonts w:ascii="Times New Roman" w:hAnsi="Times New Roman"/>
          <w:b/>
        </w:rPr>
        <w:t>Use of Information Technology to Collect the Information</w:t>
      </w:r>
    </w:p>
    <w:p w:rsidRPr="004065C2" w:rsidR="004065C2" w:rsidP="004065C2" w:rsidRDefault="004065C2">
      <w:pPr>
        <w:ind w:left="1440"/>
        <w:rPr>
          <w:rFonts w:ascii="Times New Roman" w:hAnsi="Times New Roman"/>
        </w:rPr>
      </w:pPr>
      <w:r>
        <w:rPr>
          <w:rFonts w:ascii="Times New Roman" w:hAnsi="Times New Roman"/>
        </w:rPr>
        <w:t>Due to the COVID-19 emergency, SSA created a fillable and signable SSA-455 on our website</w:t>
      </w:r>
      <w:r w:rsidR="00133F18">
        <w:rPr>
          <w:rFonts w:ascii="Times New Roman" w:hAnsi="Times New Roman"/>
        </w:rPr>
        <w:t>.</w:t>
      </w:r>
      <w:r>
        <w:rPr>
          <w:rFonts w:ascii="Times New Roman" w:hAnsi="Times New Roman"/>
        </w:rPr>
        <w:t xml:space="preserve">  </w:t>
      </w:r>
      <w:r w:rsidR="009243A8">
        <w:rPr>
          <w:rFonts w:ascii="Times New Roman" w:hAnsi="Times New Roman"/>
        </w:rPr>
        <w:t xml:space="preserve">Respondents </w:t>
      </w:r>
      <w:r w:rsidR="00C00C1A">
        <w:rPr>
          <w:rFonts w:ascii="Times New Roman" w:hAnsi="Times New Roman"/>
        </w:rPr>
        <w:t xml:space="preserve">either call into a field office where SSA staff complete the fillable form through a personal interview, and request verbal attestation in lieu of a wet signature, or respondents complete the online form themselves and sign the </w:t>
      </w:r>
      <w:r w:rsidR="009243A8">
        <w:rPr>
          <w:rFonts w:ascii="Times New Roman" w:hAnsi="Times New Roman"/>
        </w:rPr>
        <w:t>SSA-455 electr</w:t>
      </w:r>
      <w:r w:rsidR="00C00C1A">
        <w:rPr>
          <w:rFonts w:ascii="Times New Roman" w:hAnsi="Times New Roman"/>
        </w:rPr>
        <w:t>onically using Adobe eSign</w:t>
      </w:r>
      <w:r w:rsidR="009243A8">
        <w:rPr>
          <w:rFonts w:ascii="Times New Roman" w:hAnsi="Times New Roman"/>
        </w:rPr>
        <w:t xml:space="preserve"> technology.  </w:t>
      </w:r>
      <w:r w:rsidR="00C00C1A">
        <w:rPr>
          <w:rFonts w:ascii="Times New Roman" w:hAnsi="Times New Roman"/>
        </w:rPr>
        <w:t>SSA will only use these</w:t>
      </w:r>
      <w:r w:rsidRPr="004065C2">
        <w:rPr>
          <w:rFonts w:ascii="Times New Roman" w:hAnsi="Times New Roman"/>
        </w:rPr>
        <w:t xml:space="preserve"> new submittable PDF process</w:t>
      </w:r>
      <w:r w:rsidR="00C00C1A">
        <w:rPr>
          <w:rFonts w:ascii="Times New Roman" w:hAnsi="Times New Roman"/>
        </w:rPr>
        <w:t>es</w:t>
      </w:r>
      <w:r w:rsidRPr="004065C2">
        <w:rPr>
          <w:rFonts w:ascii="Times New Roman" w:hAnsi="Times New Roman"/>
        </w:rPr>
        <w:t xml:space="preserve"> during the current COVID</w:t>
      </w:r>
      <w:r w:rsidRPr="004065C2">
        <w:rPr>
          <w:rFonts w:ascii="Times New Roman" w:hAnsi="Times New Roman"/>
        </w:rPr>
        <w:noBreakHyphen/>
        <w:t>19 situation.  Once the current emergency ends, we will reevaluate the submittable PDF process and determine whether we continue to use it or discontinue it.</w:t>
      </w:r>
      <w:r>
        <w:rPr>
          <w:rFonts w:ascii="Times New Roman" w:hAnsi="Times New Roman"/>
        </w:rPr>
        <w:t xml:space="preserve">  At this time, 100% of respondents </w:t>
      </w:r>
      <w:r w:rsidRPr="004065C2">
        <w:rPr>
          <w:rFonts w:ascii="Times New Roman" w:hAnsi="Times New Roman"/>
          <w:szCs w:val="24"/>
        </w:rPr>
        <w:t>under this OMB number use the electronic version</w:t>
      </w:r>
      <w:r w:rsidR="00C00C1A">
        <w:rPr>
          <w:rFonts w:ascii="Times New Roman" w:hAnsi="Times New Roman"/>
          <w:szCs w:val="24"/>
        </w:rPr>
        <w:t xml:space="preserve"> either through a personal interview, or on their own from SSA’s website</w:t>
      </w:r>
      <w:r>
        <w:rPr>
          <w:rFonts w:ascii="Times New Roman" w:hAnsi="Times New Roman"/>
          <w:szCs w:val="24"/>
        </w:rPr>
        <w:t>.</w:t>
      </w:r>
    </w:p>
    <w:p w:rsidR="00662227" w:rsidP="00133F18" w:rsidRDefault="00662227">
      <w:pPr>
        <w:rPr>
          <w:rFonts w:ascii="Times New Roman" w:hAnsi="Times New Roman"/>
        </w:rPr>
      </w:pPr>
    </w:p>
    <w:p w:rsidRPr="004B76C5" w:rsidR="004B76C5" w:rsidP="00F51EE7" w:rsidRDefault="004B76C5">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 xml:space="preserve">Why We Cannot </w:t>
      </w:r>
      <w:r w:rsidR="000C2694">
        <w:rPr>
          <w:rFonts w:ascii="Times New Roman" w:hAnsi="Times New Roman"/>
          <w:b/>
        </w:rPr>
        <w:t>U</w:t>
      </w:r>
      <w:r w:rsidRPr="004B76C5">
        <w:rPr>
          <w:rFonts w:ascii="Times New Roman" w:hAnsi="Times New Roman"/>
          <w:b/>
        </w:rPr>
        <w:t>se Duplicate Information</w:t>
      </w:r>
    </w:p>
    <w:p w:rsidR="00662227" w:rsidP="006F7C3C" w:rsidRDefault="00006551">
      <w:pPr>
        <w:ind w:left="1440"/>
        <w:rPr>
          <w:rFonts w:ascii="Times New Roman" w:hAnsi="Times New Roman"/>
        </w:rPr>
      </w:pPr>
      <w:r w:rsidRPr="00006551">
        <w:rPr>
          <w:rFonts w:ascii="Times New Roman" w:hAnsi="Times New Roman"/>
          <w:snapToGrid/>
          <w:szCs w:val="24"/>
          <w:lang w:eastAsia="zh-CN"/>
        </w:rPr>
        <w:t>The nature of the information we collect and the manner in which we collect it preclude duplication.  SSA does not use another collection instrument to obtain similar data</w:t>
      </w:r>
      <w:r w:rsidR="00133F18">
        <w:rPr>
          <w:rFonts w:ascii="Times New Roman" w:hAnsi="Times New Roman"/>
        </w:rPr>
        <w:t>.</w:t>
      </w:r>
      <w:bookmarkStart w:name="_GoBack" w:id="0"/>
      <w:bookmarkEnd w:id="0"/>
    </w:p>
    <w:p w:rsidRPr="004B76C5" w:rsidR="004B76C5" w:rsidP="00F51EE7" w:rsidRDefault="004B76C5">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lastRenderedPageBreak/>
        <w:t>Minimizing Burden on Small Respondents</w:t>
      </w:r>
    </w:p>
    <w:p w:rsidR="00133F18" w:rsidP="00F51EE7" w:rsidRDefault="00133F18">
      <w:pPr>
        <w:ind w:left="1440"/>
        <w:rPr>
          <w:rFonts w:ascii="Times New Roman" w:hAnsi="Times New Roman"/>
        </w:rPr>
      </w:pPr>
      <w:r>
        <w:rPr>
          <w:rFonts w:ascii="Times New Roman" w:hAnsi="Times New Roman"/>
        </w:rPr>
        <w:t>This collection does not affect small businesses or other small entities.</w:t>
      </w:r>
    </w:p>
    <w:p w:rsidR="00662227" w:rsidRDefault="00662227">
      <w:pPr>
        <w:ind w:left="1008"/>
        <w:rPr>
          <w:rFonts w:ascii="Times New Roman" w:hAnsi="Times New Roman"/>
        </w:rPr>
      </w:pPr>
    </w:p>
    <w:p w:rsidRPr="004B76C5" w:rsidR="004B76C5" w:rsidP="00F51EE7" w:rsidRDefault="004B76C5">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Consequence of Not Collection Information or Collecting it Less Frequently</w:t>
      </w:r>
    </w:p>
    <w:p w:rsidR="00133F18" w:rsidP="00F51EE7" w:rsidRDefault="00133F18">
      <w:pPr>
        <w:ind w:left="1440"/>
        <w:rPr>
          <w:rFonts w:ascii="Times New Roman" w:hAnsi="Times New Roman"/>
        </w:rPr>
      </w:pPr>
      <w:r>
        <w:rPr>
          <w:rFonts w:ascii="Times New Roman" w:hAnsi="Times New Roman"/>
        </w:rPr>
        <w:t>If SSA did not use this information collection, we would have no means of documenting the recovery of current beneficiaries.  This could lead to an indefinite payment of benefits to people who should not be receiving them.  Because we only collect this information periodically, we cannot collect it less frequently.</w:t>
      </w:r>
      <w:r w:rsidR="00006551">
        <w:rPr>
          <w:rFonts w:ascii="Times New Roman" w:hAnsi="Times New Roman"/>
        </w:rPr>
        <w:t xml:space="preserve">  </w:t>
      </w:r>
      <w:r>
        <w:rPr>
          <w:rFonts w:ascii="Times New Roman" w:hAnsi="Times New Roman"/>
        </w:rPr>
        <w:t>There are no technical or legal obstacles to burden reduction.</w:t>
      </w:r>
    </w:p>
    <w:p w:rsidR="00662227" w:rsidRDefault="00662227">
      <w:pPr>
        <w:ind w:left="1008"/>
        <w:rPr>
          <w:rFonts w:ascii="Times New Roman" w:hAnsi="Times New Roman"/>
        </w:rPr>
      </w:pPr>
    </w:p>
    <w:p w:rsidRPr="004B76C5" w:rsidR="004B76C5" w:rsidP="00F51EE7" w:rsidRDefault="004B76C5">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Special Circumstances</w:t>
      </w:r>
    </w:p>
    <w:p w:rsidR="005C3A0A" w:rsidP="00F51EE7" w:rsidRDefault="00006551">
      <w:pPr>
        <w:ind w:left="1440"/>
        <w:rPr>
          <w:rFonts w:ascii="Times New Roman" w:hAnsi="Times New Roman"/>
        </w:rPr>
      </w:pPr>
      <w:r w:rsidRPr="00006551">
        <w:rPr>
          <w:rFonts w:ascii="Times New Roman" w:hAnsi="Times New Roman"/>
          <w:snapToGrid/>
          <w:lang w:eastAsia="zh-CN"/>
        </w:rPr>
        <w:t xml:space="preserve">There are no special circumstances that would cause SSA to conduct this information collection in a manner inconsistent with </w:t>
      </w:r>
      <w:r w:rsidRPr="00006551">
        <w:rPr>
          <w:rFonts w:ascii="Times New Roman" w:hAnsi="Times New Roman"/>
          <w:i/>
          <w:snapToGrid/>
          <w:lang w:eastAsia="zh-CN"/>
        </w:rPr>
        <w:t>5 CFR 1320.5</w:t>
      </w:r>
      <w:r w:rsidR="005C3A0A">
        <w:rPr>
          <w:rFonts w:ascii="Times New Roman" w:hAnsi="Times New Roman"/>
        </w:rPr>
        <w:t>.</w:t>
      </w:r>
    </w:p>
    <w:p w:rsidR="00662227" w:rsidRDefault="00662227">
      <w:pPr>
        <w:ind w:left="288"/>
        <w:rPr>
          <w:rFonts w:ascii="Times New Roman" w:hAnsi="Times New Roman"/>
        </w:rPr>
      </w:pPr>
    </w:p>
    <w:p w:rsidRPr="004B76C5" w:rsidR="004B76C5" w:rsidP="00F51EE7" w:rsidRDefault="004B76C5">
      <w:pPr>
        <w:numPr>
          <w:ilvl w:val="0"/>
          <w:numId w:val="21"/>
        </w:numPr>
        <w:tabs>
          <w:tab w:val="clear" w:pos="1080"/>
          <w:tab w:val="num" w:pos="1440"/>
        </w:tabs>
        <w:ind w:left="1440" w:hanging="720"/>
        <w:rPr>
          <w:rFonts w:ascii="Times New Roman" w:hAnsi="Times New Roman"/>
          <w:b/>
        </w:rPr>
      </w:pPr>
      <w:r w:rsidRPr="004B76C5">
        <w:rPr>
          <w:rFonts w:ascii="Times New Roman" w:hAnsi="Times New Roman"/>
          <w:b/>
        </w:rPr>
        <w:t>Solicitation of Public Comment and other Consultation with the Public</w:t>
      </w:r>
    </w:p>
    <w:p w:rsidRPr="00B314FD" w:rsidR="00B314FD" w:rsidP="00B314FD" w:rsidRDefault="00B314FD">
      <w:pPr>
        <w:ind w:left="1440"/>
        <w:rPr>
          <w:rFonts w:ascii="Times New Roman" w:hAnsi="Times New Roman"/>
        </w:rPr>
      </w:pPr>
      <w:r w:rsidRPr="00B314FD">
        <w:rPr>
          <w:rFonts w:ascii="Times New Roman" w:hAnsi="Times New Roman"/>
        </w:rPr>
        <w:t>The 60-day advance Federal Register Notice published on May 5, 2020, at</w:t>
      </w:r>
    </w:p>
    <w:p w:rsidR="00325D81" w:rsidP="00B314FD" w:rsidRDefault="00B314FD">
      <w:pPr>
        <w:ind w:left="1440"/>
        <w:rPr>
          <w:rFonts w:ascii="Times New Roman" w:hAnsi="Times New Roman"/>
        </w:rPr>
      </w:pPr>
      <w:r w:rsidRPr="00B314FD">
        <w:rPr>
          <w:rFonts w:ascii="Times New Roman" w:hAnsi="Times New Roman"/>
        </w:rPr>
        <w:t xml:space="preserve">85 FR 26776, and we received no public comments.  The 30-day FRN published on </w:t>
      </w:r>
      <w:r w:rsidR="00C00C1A">
        <w:rPr>
          <w:rFonts w:ascii="Times New Roman" w:hAnsi="Times New Roman"/>
        </w:rPr>
        <w:t>September 15, 2020</w:t>
      </w:r>
      <w:r w:rsidRPr="00B314FD">
        <w:rPr>
          <w:rFonts w:ascii="Times New Roman" w:hAnsi="Times New Roman"/>
        </w:rPr>
        <w:t xml:space="preserve"> at 85 FR </w:t>
      </w:r>
      <w:r w:rsidR="00AA7802">
        <w:rPr>
          <w:rFonts w:ascii="Times New Roman" w:hAnsi="Times New Roman"/>
        </w:rPr>
        <w:t>57286</w:t>
      </w:r>
      <w:r w:rsidRPr="00B314FD">
        <w:rPr>
          <w:rFonts w:ascii="Times New Roman" w:hAnsi="Times New Roman"/>
        </w:rPr>
        <w:t>.  If we receive any comments in response to this Notice, we will forward them to OMB</w:t>
      </w:r>
      <w:r w:rsidR="008077CD">
        <w:rPr>
          <w:rFonts w:ascii="Times New Roman" w:hAnsi="Times New Roman"/>
        </w:rPr>
        <w:t>.</w:t>
      </w:r>
    </w:p>
    <w:p w:rsidR="009E21C9" w:rsidP="005C3A0A" w:rsidRDefault="009E21C9">
      <w:pPr>
        <w:rPr>
          <w:rFonts w:ascii="Times New Roman" w:hAnsi="Times New Roman"/>
        </w:rPr>
      </w:pPr>
    </w:p>
    <w:p w:rsidRPr="008077CD" w:rsidR="008077CD" w:rsidP="00F51EE7" w:rsidRDefault="008077CD">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Payments or Gifts to Respondents</w:t>
      </w:r>
    </w:p>
    <w:p w:rsidR="005C3A0A" w:rsidP="00F51EE7" w:rsidRDefault="005C3A0A">
      <w:pPr>
        <w:ind w:left="1440"/>
        <w:rPr>
          <w:rFonts w:ascii="Times New Roman" w:hAnsi="Times New Roman"/>
        </w:rPr>
      </w:pPr>
      <w:r>
        <w:rPr>
          <w:rFonts w:ascii="Times New Roman" w:hAnsi="Times New Roman"/>
        </w:rPr>
        <w:t>SSA provides no payments or gifts to the respondents.</w:t>
      </w:r>
    </w:p>
    <w:p w:rsidR="008077CD" w:rsidRDefault="008077CD">
      <w:pPr>
        <w:rPr>
          <w:rFonts w:ascii="Times New Roman" w:hAnsi="Times New Roman"/>
        </w:rPr>
      </w:pPr>
    </w:p>
    <w:p w:rsidRPr="008077CD" w:rsidR="008077CD" w:rsidP="00F51EE7" w:rsidRDefault="004C7EA9">
      <w:pPr>
        <w:numPr>
          <w:ilvl w:val="0"/>
          <w:numId w:val="21"/>
        </w:numPr>
        <w:tabs>
          <w:tab w:val="clear" w:pos="1080"/>
          <w:tab w:val="num" w:pos="1440"/>
        </w:tabs>
        <w:ind w:left="1440" w:hanging="720"/>
        <w:rPr>
          <w:rFonts w:ascii="Times New Roman" w:hAnsi="Times New Roman"/>
          <w:b/>
        </w:rPr>
      </w:pPr>
      <w:r>
        <w:rPr>
          <w:rFonts w:ascii="Times New Roman" w:hAnsi="Times New Roman"/>
          <w:b/>
        </w:rPr>
        <w:t>A</w:t>
      </w:r>
      <w:r w:rsidRPr="008077CD" w:rsidR="008077CD">
        <w:rPr>
          <w:rFonts w:ascii="Times New Roman" w:hAnsi="Times New Roman"/>
          <w:b/>
        </w:rPr>
        <w:t>ssurances of Confidentiality</w:t>
      </w:r>
    </w:p>
    <w:p w:rsidR="005C3A0A" w:rsidP="00F51EE7" w:rsidRDefault="00B314FD">
      <w:pPr>
        <w:ind w:left="1440"/>
        <w:rPr>
          <w:rFonts w:ascii="Times New Roman" w:hAnsi="Times New Roman"/>
        </w:rPr>
      </w:pPr>
      <w:r w:rsidRPr="00B314FD">
        <w:rPr>
          <w:rFonts w:ascii="Times New Roman" w:hAnsi="Times New Roman"/>
          <w:snapToGrid/>
          <w:szCs w:val="24"/>
          <w:lang w:eastAsia="ar-SA"/>
        </w:rPr>
        <w:t xml:space="preserve">SSA protects and holds confidential the information it collects in accordance with </w:t>
      </w:r>
      <w:r w:rsidRPr="00B314FD">
        <w:rPr>
          <w:rFonts w:ascii="Times New Roman" w:hAnsi="Times New Roman"/>
          <w:i/>
          <w:snapToGrid/>
          <w:szCs w:val="24"/>
          <w:lang w:eastAsia="ar-SA"/>
        </w:rPr>
        <w:t>42 U.S.C. 1306, 20 CFR 401</w:t>
      </w:r>
      <w:r w:rsidRPr="00B314FD">
        <w:rPr>
          <w:rFonts w:ascii="Times New Roman" w:hAnsi="Times New Roman"/>
          <w:snapToGrid/>
          <w:szCs w:val="24"/>
          <w:lang w:eastAsia="ar-SA"/>
        </w:rPr>
        <w:t xml:space="preserve"> and 4</w:t>
      </w:r>
      <w:r w:rsidRPr="00B314FD">
        <w:rPr>
          <w:rFonts w:ascii="Times New Roman" w:hAnsi="Times New Roman"/>
          <w:i/>
          <w:snapToGrid/>
          <w:szCs w:val="24"/>
          <w:lang w:eastAsia="ar-SA"/>
        </w:rPr>
        <w:t>02, 5 U.S.C. 552</w:t>
      </w:r>
      <w:r w:rsidRPr="00B314FD">
        <w:rPr>
          <w:rFonts w:ascii="Times New Roman" w:hAnsi="Times New Roman"/>
          <w:snapToGrid/>
          <w:szCs w:val="24"/>
          <w:lang w:eastAsia="ar-SA"/>
        </w:rPr>
        <w:t xml:space="preserve"> (Freedom of Information Act),</w:t>
      </w:r>
      <w:r w:rsidRPr="00B314FD">
        <w:rPr>
          <w:rFonts w:ascii="Times New Roman" w:hAnsi="Times New Roman"/>
          <w:i/>
          <w:snapToGrid/>
          <w:szCs w:val="24"/>
          <w:lang w:eastAsia="ar-SA"/>
        </w:rPr>
        <w:t xml:space="preserve"> 5 U.S.C. 552a</w:t>
      </w:r>
      <w:r w:rsidRPr="00B314FD">
        <w:rPr>
          <w:rFonts w:ascii="Times New Roman" w:hAnsi="Times New Roman"/>
          <w:snapToGrid/>
          <w:szCs w:val="24"/>
          <w:lang w:eastAsia="ar-SA"/>
        </w:rPr>
        <w:t xml:space="preserve"> (Privacy Act of 1974), and OMB Circular No. A-130</w:t>
      </w:r>
      <w:r w:rsidR="005C3A0A">
        <w:rPr>
          <w:rFonts w:ascii="Times New Roman" w:hAnsi="Times New Roman"/>
        </w:rPr>
        <w:t>.</w:t>
      </w:r>
    </w:p>
    <w:p w:rsidR="00662227" w:rsidRDefault="00662227">
      <w:pPr>
        <w:rPr>
          <w:rFonts w:ascii="Times New Roman" w:hAnsi="Times New Roman"/>
        </w:rPr>
      </w:pPr>
    </w:p>
    <w:p w:rsidRPr="008077CD" w:rsidR="008077CD" w:rsidP="00F51EE7" w:rsidRDefault="008077CD">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Justification for Sensitive Questions</w:t>
      </w:r>
    </w:p>
    <w:p w:rsidR="005C3A0A" w:rsidP="00F51EE7" w:rsidRDefault="008077CD">
      <w:pPr>
        <w:tabs>
          <w:tab w:val="left" w:pos="1440"/>
        </w:tabs>
        <w:ind w:left="1440"/>
        <w:rPr>
          <w:rFonts w:ascii="Times New Roman" w:hAnsi="Times New Roman"/>
        </w:rPr>
      </w:pPr>
      <w:r>
        <w:rPr>
          <w:rFonts w:ascii="Times New Roman" w:hAnsi="Times New Roman"/>
        </w:rPr>
        <w:t>The information collection does not contain any question of a sensitive nature.</w:t>
      </w:r>
    </w:p>
    <w:p w:rsidR="00662227" w:rsidRDefault="00662227">
      <w:pPr>
        <w:rPr>
          <w:rFonts w:ascii="Times New Roman" w:hAnsi="Times New Roman"/>
        </w:rPr>
      </w:pPr>
    </w:p>
    <w:p w:rsidR="008077CD" w:rsidP="006F7C3C" w:rsidRDefault="008077CD">
      <w:pPr>
        <w:numPr>
          <w:ilvl w:val="0"/>
          <w:numId w:val="21"/>
        </w:numPr>
        <w:tabs>
          <w:tab w:val="clear" w:pos="1080"/>
          <w:tab w:val="num" w:pos="1440"/>
        </w:tabs>
        <w:ind w:left="1440" w:hanging="720"/>
        <w:rPr>
          <w:rFonts w:ascii="Times New Roman" w:hAnsi="Times New Roman"/>
          <w:b/>
        </w:rPr>
      </w:pPr>
      <w:r w:rsidRPr="008077CD">
        <w:rPr>
          <w:rFonts w:ascii="Times New Roman" w:hAnsi="Times New Roman"/>
          <w:b/>
        </w:rPr>
        <w:t>Estimate of Public Reporting Burden</w:t>
      </w:r>
    </w:p>
    <w:tbl>
      <w:tblPr>
        <w:tblStyle w:val="TableGrid1"/>
        <w:tblpPr w:leftFromText="180" w:rightFromText="180" w:vertAnchor="text" w:horzAnchor="margin" w:tblpXSpec="center" w:tblpY="428"/>
        <w:tblW w:w="11525" w:type="dxa"/>
        <w:tblLayout w:type="fixed"/>
        <w:tblLook w:val="04A0" w:firstRow="1" w:lastRow="0" w:firstColumn="1" w:lastColumn="0" w:noHBand="0" w:noVBand="1"/>
      </w:tblPr>
      <w:tblGrid>
        <w:gridCol w:w="1710"/>
        <w:gridCol w:w="1530"/>
        <w:gridCol w:w="1350"/>
        <w:gridCol w:w="1260"/>
        <w:gridCol w:w="1260"/>
        <w:gridCol w:w="1440"/>
        <w:gridCol w:w="1260"/>
        <w:gridCol w:w="1715"/>
      </w:tblGrid>
      <w:tr w:rsidRPr="007976BF" w:rsidR="007976BF" w:rsidTr="00741297">
        <w:tc>
          <w:tcPr>
            <w:tcW w:w="171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Modality of Completion</w:t>
            </w:r>
          </w:p>
        </w:tc>
        <w:tc>
          <w:tcPr>
            <w:tcW w:w="153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Number of Respondents</w:t>
            </w:r>
          </w:p>
        </w:tc>
        <w:tc>
          <w:tcPr>
            <w:tcW w:w="135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Frequency of Response</w:t>
            </w:r>
          </w:p>
        </w:tc>
        <w:tc>
          <w:tcPr>
            <w:tcW w:w="126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Average Burden per Response (minutes)</w:t>
            </w:r>
          </w:p>
        </w:tc>
        <w:tc>
          <w:tcPr>
            <w:tcW w:w="126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Estimated Total Annual Burden (hours)</w:t>
            </w:r>
          </w:p>
        </w:tc>
        <w:tc>
          <w:tcPr>
            <w:tcW w:w="1440" w:type="dxa"/>
            <w:tcBorders>
              <w:bottom w:val="single" w:color="auto" w:sz="4" w:space="0"/>
            </w:tcBorders>
          </w:tcPr>
          <w:p w:rsidRPr="007976BF" w:rsidR="007976BF" w:rsidP="006F7C3C" w:rsidRDefault="007976BF">
            <w:pPr>
              <w:widowControl/>
              <w:tabs>
                <w:tab w:val="left" w:pos="1350"/>
              </w:tabs>
              <w:autoSpaceDE w:val="0"/>
              <w:autoSpaceDN w:val="0"/>
              <w:adjustRightInd w:val="0"/>
              <w:rPr>
                <w:rFonts w:ascii="Times New Roman" w:hAnsi="Times New Roman"/>
                <w:snapToGrid/>
                <w:szCs w:val="24"/>
                <w:lang w:eastAsia="ar-SA"/>
              </w:rPr>
            </w:pPr>
            <w:r w:rsidRPr="007976BF">
              <w:rPr>
                <w:rFonts w:ascii="Times New Roman" w:hAnsi="Times New Roman"/>
                <w:b/>
                <w:snapToGrid/>
                <w:szCs w:val="24"/>
                <w:lang w:eastAsia="ar-SA"/>
              </w:rPr>
              <w:t>Average Theoretical Hourly Cost Amount (dollars)*</w:t>
            </w:r>
          </w:p>
        </w:tc>
        <w:tc>
          <w:tcPr>
            <w:tcW w:w="1260" w:type="dxa"/>
            <w:tcBorders>
              <w:bottom w:val="single" w:color="auto" w:sz="4" w:space="0"/>
            </w:tcBorders>
          </w:tcPr>
          <w:p w:rsidRPr="007976BF" w:rsidR="007976BF" w:rsidP="006F7C3C" w:rsidRDefault="007976BF">
            <w:pPr>
              <w:widowControl/>
              <w:autoSpaceDE w:val="0"/>
              <w:autoSpaceDN w:val="0"/>
              <w:adjustRightInd w:val="0"/>
              <w:rPr>
                <w:rFonts w:ascii="Times New Roman" w:hAnsi="Times New Roman"/>
                <w:b/>
                <w:snapToGrid/>
                <w:szCs w:val="24"/>
              </w:rPr>
            </w:pPr>
            <w:r w:rsidRPr="007976BF">
              <w:rPr>
                <w:rFonts w:ascii="Times New Roman" w:hAnsi="Times New Roman"/>
                <w:b/>
                <w:snapToGrid/>
                <w:szCs w:val="24"/>
              </w:rPr>
              <w:t xml:space="preserve">Average Wait Time in Field Office </w:t>
            </w:r>
          </w:p>
          <w:p w:rsidRPr="007976BF" w:rsidR="007976BF" w:rsidP="006F7C3C" w:rsidRDefault="007976BF">
            <w:pPr>
              <w:widowControl/>
              <w:tabs>
                <w:tab w:val="left" w:pos="1350"/>
              </w:tabs>
              <w:autoSpaceDE w:val="0"/>
              <w:autoSpaceDN w:val="0"/>
              <w:adjustRightInd w:val="0"/>
              <w:rPr>
                <w:rFonts w:ascii="Times New Roman" w:hAnsi="Times New Roman"/>
                <w:b/>
                <w:snapToGrid/>
                <w:szCs w:val="24"/>
                <w:lang w:eastAsia="ar-SA"/>
              </w:rPr>
            </w:pPr>
            <w:r w:rsidRPr="007976BF">
              <w:rPr>
                <w:rFonts w:ascii="Times New Roman" w:hAnsi="Times New Roman"/>
                <w:b/>
                <w:snapToGrid/>
                <w:szCs w:val="24"/>
              </w:rPr>
              <w:t>(minutes) **</w:t>
            </w:r>
          </w:p>
        </w:tc>
        <w:tc>
          <w:tcPr>
            <w:tcW w:w="1715" w:type="dxa"/>
            <w:tcBorders>
              <w:bottom w:val="single" w:color="auto" w:sz="4" w:space="0"/>
            </w:tcBorders>
          </w:tcPr>
          <w:p w:rsidRPr="007976BF" w:rsidR="007976BF" w:rsidP="006F7C3C" w:rsidRDefault="007976BF">
            <w:pPr>
              <w:widowControl/>
              <w:autoSpaceDE w:val="0"/>
              <w:autoSpaceDN w:val="0"/>
              <w:adjustRightInd w:val="0"/>
              <w:rPr>
                <w:rFonts w:ascii="Times New Roman" w:hAnsi="Times New Roman"/>
                <w:b/>
                <w:snapToGrid/>
                <w:szCs w:val="24"/>
              </w:rPr>
            </w:pPr>
            <w:r w:rsidRPr="007976BF">
              <w:rPr>
                <w:rFonts w:ascii="Times New Roman" w:hAnsi="Times New Roman"/>
                <w:b/>
                <w:snapToGrid/>
                <w:szCs w:val="24"/>
                <w:lang w:eastAsia="ar-SA"/>
              </w:rPr>
              <w:t>Total Annual Opportunity Cost (dollars)***</w:t>
            </w:r>
          </w:p>
        </w:tc>
      </w:tr>
      <w:tr w:rsidRPr="007976BF" w:rsidR="007976BF" w:rsidTr="00741297">
        <w:tc>
          <w:tcPr>
            <w:tcW w:w="1710" w:type="dxa"/>
            <w:tcBorders>
              <w:top w:val="single" w:color="auto" w:sz="4" w:space="0"/>
              <w:left w:val="single" w:color="auto" w:sz="4" w:space="0"/>
              <w:bottom w:val="single" w:color="auto" w:sz="4" w:space="0"/>
              <w:right w:val="single" w:color="auto" w:sz="4" w:space="0"/>
            </w:tcBorders>
          </w:tcPr>
          <w:p w:rsidR="007976BF" w:rsidP="007976BF" w:rsidRDefault="007976BF">
            <w:pPr>
              <w:rPr>
                <w:rFonts w:ascii="Times New Roman" w:hAnsi="Times New Roman"/>
              </w:rPr>
            </w:pPr>
            <w:r>
              <w:rPr>
                <w:rFonts w:ascii="Times New Roman" w:hAnsi="Times New Roman"/>
              </w:rPr>
              <w:t>SSA-455</w:t>
            </w:r>
            <w:r w:rsidR="006F7C3C">
              <w:rPr>
                <w:rFonts w:ascii="Times New Roman" w:hAnsi="Times New Roman"/>
              </w:rPr>
              <w:t xml:space="preserve"> (mail-in or </w:t>
            </w:r>
            <w:proofErr w:type="spellStart"/>
            <w:r w:rsidR="006F7C3C">
              <w:rPr>
                <w:rFonts w:ascii="Times New Roman" w:hAnsi="Times New Roman"/>
              </w:rPr>
              <w:t>submittable</w:t>
            </w:r>
            <w:proofErr w:type="spellEnd"/>
            <w:r w:rsidR="006F7C3C">
              <w:rPr>
                <w:rFonts w:ascii="Times New Roman" w:hAnsi="Times New Roman"/>
              </w:rPr>
              <w:t xml:space="preserve"> online process)</w:t>
            </w:r>
          </w:p>
        </w:tc>
        <w:tc>
          <w:tcPr>
            <w:tcW w:w="1530" w:type="dxa"/>
            <w:tcBorders>
              <w:top w:val="single" w:color="auto" w:sz="4" w:space="0"/>
              <w:left w:val="single" w:color="auto" w:sz="4" w:space="0"/>
              <w:bottom w:val="single" w:color="auto" w:sz="4" w:space="0"/>
              <w:right w:val="single" w:color="auto" w:sz="4" w:space="0"/>
            </w:tcBorders>
          </w:tcPr>
          <w:p w:rsidR="007976BF" w:rsidP="00741297" w:rsidRDefault="007976BF">
            <w:pPr>
              <w:jc w:val="right"/>
              <w:rPr>
                <w:rFonts w:ascii="Times New Roman" w:hAnsi="Times New Roman"/>
              </w:rPr>
            </w:pPr>
            <w:r>
              <w:rPr>
                <w:rFonts w:ascii="Times New Roman" w:hAnsi="Times New Roman"/>
              </w:rPr>
              <w:t>1,</w:t>
            </w:r>
            <w:r w:rsidR="00741297">
              <w:rPr>
                <w:rFonts w:ascii="Times New Roman" w:hAnsi="Times New Roman"/>
              </w:rPr>
              <w:t>299,900</w:t>
            </w:r>
          </w:p>
        </w:tc>
        <w:tc>
          <w:tcPr>
            <w:tcW w:w="1350" w:type="dxa"/>
            <w:tcBorders>
              <w:top w:val="single" w:color="auto" w:sz="4" w:space="0"/>
              <w:left w:val="single" w:color="auto" w:sz="4" w:space="0"/>
              <w:bottom w:val="single" w:color="auto" w:sz="4" w:space="0"/>
              <w:right w:val="single" w:color="auto" w:sz="4" w:space="0"/>
            </w:tcBorders>
          </w:tcPr>
          <w:p w:rsidR="007976BF" w:rsidP="007976BF" w:rsidRDefault="007976BF">
            <w:pPr>
              <w:jc w:val="right"/>
              <w:rPr>
                <w:rFonts w:ascii="Times New Roman" w:hAnsi="Times New Roman"/>
              </w:rPr>
            </w:pPr>
            <w:r>
              <w:rPr>
                <w:rFonts w:ascii="Times New Roman" w:hAnsi="Times New Roman"/>
              </w:rPr>
              <w:t>1</w:t>
            </w:r>
          </w:p>
        </w:tc>
        <w:tc>
          <w:tcPr>
            <w:tcW w:w="1260" w:type="dxa"/>
            <w:tcBorders>
              <w:top w:val="single" w:color="auto" w:sz="4" w:space="0"/>
              <w:left w:val="single" w:color="auto" w:sz="4" w:space="0"/>
              <w:bottom w:val="single" w:color="auto" w:sz="4" w:space="0"/>
              <w:right w:val="single" w:color="auto" w:sz="4" w:space="0"/>
            </w:tcBorders>
          </w:tcPr>
          <w:p w:rsidR="007976BF" w:rsidP="007976BF" w:rsidRDefault="007976BF">
            <w:pPr>
              <w:jc w:val="right"/>
              <w:rPr>
                <w:rFonts w:ascii="Times New Roman" w:hAnsi="Times New Roman"/>
              </w:rPr>
            </w:pPr>
            <w:r>
              <w:rPr>
                <w:rFonts w:ascii="Times New Roman" w:hAnsi="Times New Roman"/>
              </w:rPr>
              <w:t>15</w:t>
            </w:r>
          </w:p>
        </w:tc>
        <w:tc>
          <w:tcPr>
            <w:tcW w:w="1260" w:type="dxa"/>
            <w:tcBorders>
              <w:top w:val="single" w:color="auto" w:sz="4" w:space="0"/>
              <w:left w:val="single" w:color="auto" w:sz="4" w:space="0"/>
              <w:bottom w:val="single" w:color="auto" w:sz="4" w:space="0"/>
              <w:right w:val="single" w:color="auto" w:sz="4" w:space="0"/>
            </w:tcBorders>
          </w:tcPr>
          <w:p w:rsidR="007976BF" w:rsidP="007976BF" w:rsidRDefault="00741297">
            <w:pPr>
              <w:jc w:val="right"/>
              <w:rPr>
                <w:rFonts w:ascii="Times New Roman" w:hAnsi="Times New Roman"/>
              </w:rPr>
            </w:pPr>
            <w:r>
              <w:rPr>
                <w:rFonts w:ascii="Times New Roman" w:hAnsi="Times New Roman"/>
              </w:rPr>
              <w:t>324,975</w:t>
            </w:r>
          </w:p>
        </w:tc>
        <w:tc>
          <w:tcPr>
            <w:tcW w:w="1440" w:type="dxa"/>
            <w:tcBorders>
              <w:top w:val="single" w:color="auto" w:sz="4" w:space="0"/>
              <w:left w:val="single" w:color="auto" w:sz="4" w:space="0"/>
              <w:bottom w:val="single" w:color="auto" w:sz="4" w:space="0"/>
              <w:right w:val="single" w:color="auto" w:sz="4" w:space="0"/>
            </w:tcBorders>
          </w:tcPr>
          <w:p w:rsidR="007976BF" w:rsidP="007976BF" w:rsidRDefault="007976BF">
            <w:pPr>
              <w:jc w:val="right"/>
              <w:rPr>
                <w:rFonts w:ascii="Times New Roman" w:hAnsi="Times New Roman"/>
              </w:rPr>
            </w:pPr>
            <w:r>
              <w:rPr>
                <w:rFonts w:ascii="Times New Roman" w:hAnsi="Times New Roman"/>
              </w:rPr>
              <w:t>$10.73</w:t>
            </w:r>
          </w:p>
        </w:tc>
        <w:tc>
          <w:tcPr>
            <w:tcW w:w="1260" w:type="dxa"/>
            <w:tcBorders>
              <w:top w:val="single" w:color="auto" w:sz="4" w:space="0"/>
              <w:left w:val="single" w:color="auto" w:sz="4" w:space="0"/>
              <w:right w:val="single" w:color="auto" w:sz="4" w:space="0"/>
            </w:tcBorders>
          </w:tcPr>
          <w:p w:rsidRPr="007976BF" w:rsidR="007976BF" w:rsidP="007976BF" w:rsidRDefault="007976BF">
            <w:pPr>
              <w:widowControl/>
              <w:tabs>
                <w:tab w:val="left" w:pos="1350"/>
              </w:tabs>
              <w:autoSpaceDE w:val="0"/>
              <w:autoSpaceDN w:val="0"/>
              <w:adjustRightInd w:val="0"/>
              <w:jc w:val="right"/>
              <w:rPr>
                <w:rFonts w:ascii="Times New Roman" w:hAnsi="Times New Roman"/>
                <w:snapToGrid/>
                <w:szCs w:val="24"/>
              </w:rPr>
            </w:pPr>
          </w:p>
        </w:tc>
        <w:tc>
          <w:tcPr>
            <w:tcW w:w="1715" w:type="dxa"/>
            <w:tcBorders>
              <w:top w:val="single" w:color="auto" w:sz="4" w:space="0"/>
              <w:left w:val="single" w:color="auto" w:sz="4" w:space="0"/>
            </w:tcBorders>
          </w:tcPr>
          <w:p w:rsidRPr="007976BF" w:rsidR="007976BF" w:rsidP="00741297" w:rsidRDefault="007976BF">
            <w:pPr>
              <w:widowControl/>
              <w:tabs>
                <w:tab w:val="left" w:pos="1350"/>
              </w:tabs>
              <w:autoSpaceDE w:val="0"/>
              <w:autoSpaceDN w:val="0"/>
              <w:adjustRightInd w:val="0"/>
              <w:jc w:val="right"/>
              <w:rPr>
                <w:rFonts w:ascii="Times New Roman" w:hAnsi="Times New Roman"/>
                <w:snapToGrid/>
                <w:szCs w:val="24"/>
              </w:rPr>
            </w:pPr>
            <w:r w:rsidRPr="007976BF">
              <w:rPr>
                <w:rFonts w:ascii="Times New Roman" w:hAnsi="Times New Roman"/>
                <w:snapToGrid/>
                <w:szCs w:val="24"/>
                <w:lang w:eastAsia="ar-SA"/>
              </w:rPr>
              <w:t>$</w:t>
            </w:r>
            <w:r w:rsidR="00741297">
              <w:rPr>
                <w:rFonts w:ascii="Times New Roman" w:hAnsi="Times New Roman"/>
                <w:snapToGrid/>
                <w:szCs w:val="24"/>
                <w:lang w:eastAsia="ar-SA"/>
              </w:rPr>
              <w:t>3,486,982</w:t>
            </w:r>
            <w:r w:rsidRPr="007976BF">
              <w:rPr>
                <w:rFonts w:ascii="Times New Roman" w:hAnsi="Times New Roman"/>
                <w:snapToGrid/>
                <w:szCs w:val="24"/>
                <w:lang w:eastAsia="ar-SA"/>
              </w:rPr>
              <w:t>***</w:t>
            </w:r>
          </w:p>
        </w:tc>
      </w:tr>
      <w:tr w:rsidRPr="007976BF" w:rsidR="00741297" w:rsidTr="00741297">
        <w:tc>
          <w:tcPr>
            <w:tcW w:w="1710" w:type="dxa"/>
            <w:tcBorders>
              <w:top w:val="single" w:color="auto" w:sz="4" w:space="0"/>
              <w:left w:val="single" w:color="auto" w:sz="4" w:space="0"/>
              <w:bottom w:val="single" w:color="auto" w:sz="4" w:space="0"/>
              <w:right w:val="single" w:color="auto" w:sz="4" w:space="0"/>
            </w:tcBorders>
          </w:tcPr>
          <w:p w:rsidR="00741297" w:rsidP="007976BF" w:rsidRDefault="00741297">
            <w:pPr>
              <w:rPr>
                <w:rFonts w:ascii="Times New Roman" w:hAnsi="Times New Roman"/>
              </w:rPr>
            </w:pPr>
            <w:r>
              <w:rPr>
                <w:rFonts w:ascii="Times New Roman" w:hAnsi="Times New Roman"/>
              </w:rPr>
              <w:lastRenderedPageBreak/>
              <w:t>Telephone Interview Process</w:t>
            </w:r>
          </w:p>
        </w:tc>
        <w:tc>
          <w:tcPr>
            <w:tcW w:w="1530" w:type="dxa"/>
            <w:tcBorders>
              <w:top w:val="single" w:color="auto" w:sz="4" w:space="0"/>
              <w:left w:val="single" w:color="auto" w:sz="4" w:space="0"/>
              <w:bottom w:val="single" w:color="auto" w:sz="4" w:space="0"/>
              <w:right w:val="single" w:color="auto" w:sz="4" w:space="0"/>
            </w:tcBorders>
          </w:tcPr>
          <w:p w:rsidR="00741297" w:rsidP="007976BF" w:rsidRDefault="00741297">
            <w:pPr>
              <w:jc w:val="right"/>
              <w:rPr>
                <w:rFonts w:ascii="Times New Roman" w:hAnsi="Times New Roman"/>
              </w:rPr>
            </w:pPr>
            <w:r>
              <w:rPr>
                <w:rFonts w:ascii="Times New Roman" w:hAnsi="Times New Roman"/>
              </w:rPr>
              <w:t>100</w:t>
            </w:r>
          </w:p>
        </w:tc>
        <w:tc>
          <w:tcPr>
            <w:tcW w:w="1350" w:type="dxa"/>
            <w:tcBorders>
              <w:top w:val="single" w:color="auto" w:sz="4" w:space="0"/>
              <w:left w:val="single" w:color="auto" w:sz="4" w:space="0"/>
              <w:bottom w:val="single" w:color="auto" w:sz="4" w:space="0"/>
              <w:right w:val="single" w:color="auto" w:sz="4" w:space="0"/>
            </w:tcBorders>
          </w:tcPr>
          <w:p w:rsidR="00741297" w:rsidP="007976BF" w:rsidRDefault="00741297">
            <w:pPr>
              <w:jc w:val="right"/>
              <w:rPr>
                <w:rFonts w:ascii="Times New Roman" w:hAnsi="Times New Roman"/>
              </w:rPr>
            </w:pPr>
            <w:r>
              <w:rPr>
                <w:rFonts w:ascii="Times New Roman" w:hAnsi="Times New Roman"/>
              </w:rPr>
              <w:t>1</w:t>
            </w:r>
          </w:p>
        </w:tc>
        <w:tc>
          <w:tcPr>
            <w:tcW w:w="1260" w:type="dxa"/>
            <w:tcBorders>
              <w:top w:val="single" w:color="auto" w:sz="4" w:space="0"/>
              <w:left w:val="single" w:color="auto" w:sz="4" w:space="0"/>
              <w:bottom w:val="single" w:color="auto" w:sz="4" w:space="0"/>
              <w:right w:val="single" w:color="auto" w:sz="4" w:space="0"/>
            </w:tcBorders>
          </w:tcPr>
          <w:p w:rsidR="00741297" w:rsidP="007976BF" w:rsidRDefault="00741297">
            <w:pPr>
              <w:jc w:val="right"/>
              <w:rPr>
                <w:rFonts w:ascii="Times New Roman" w:hAnsi="Times New Roman"/>
              </w:rPr>
            </w:pPr>
            <w:r>
              <w:rPr>
                <w:rFonts w:ascii="Times New Roman" w:hAnsi="Times New Roman"/>
              </w:rPr>
              <w:t>15</w:t>
            </w:r>
          </w:p>
        </w:tc>
        <w:tc>
          <w:tcPr>
            <w:tcW w:w="1260" w:type="dxa"/>
            <w:tcBorders>
              <w:top w:val="single" w:color="auto" w:sz="4" w:space="0"/>
              <w:left w:val="single" w:color="auto" w:sz="4" w:space="0"/>
              <w:bottom w:val="single" w:color="auto" w:sz="4" w:space="0"/>
              <w:right w:val="single" w:color="auto" w:sz="4" w:space="0"/>
            </w:tcBorders>
          </w:tcPr>
          <w:p w:rsidR="00741297" w:rsidP="007976BF" w:rsidRDefault="00741297">
            <w:pPr>
              <w:jc w:val="right"/>
              <w:rPr>
                <w:rFonts w:ascii="Times New Roman" w:hAnsi="Times New Roman"/>
              </w:rPr>
            </w:pPr>
            <w:r>
              <w:rPr>
                <w:rFonts w:ascii="Times New Roman" w:hAnsi="Times New Roman"/>
              </w:rPr>
              <w:t>25</w:t>
            </w:r>
          </w:p>
        </w:tc>
        <w:tc>
          <w:tcPr>
            <w:tcW w:w="1440" w:type="dxa"/>
            <w:tcBorders>
              <w:top w:val="single" w:color="auto" w:sz="4" w:space="0"/>
              <w:left w:val="single" w:color="auto" w:sz="4" w:space="0"/>
              <w:bottom w:val="single" w:color="auto" w:sz="4" w:space="0"/>
              <w:right w:val="single" w:color="auto" w:sz="4" w:space="0"/>
            </w:tcBorders>
          </w:tcPr>
          <w:p w:rsidR="00741297" w:rsidP="007976BF" w:rsidRDefault="00741297">
            <w:pPr>
              <w:jc w:val="right"/>
              <w:rPr>
                <w:rFonts w:ascii="Times New Roman" w:hAnsi="Times New Roman"/>
              </w:rPr>
            </w:pPr>
            <w:r>
              <w:rPr>
                <w:rFonts w:ascii="Times New Roman" w:hAnsi="Times New Roman"/>
              </w:rPr>
              <w:t>$10.73</w:t>
            </w:r>
          </w:p>
        </w:tc>
        <w:tc>
          <w:tcPr>
            <w:tcW w:w="1260" w:type="dxa"/>
            <w:tcBorders>
              <w:left w:val="single" w:color="auto" w:sz="4" w:space="0"/>
            </w:tcBorders>
          </w:tcPr>
          <w:p w:rsidRPr="007976BF" w:rsidR="00741297" w:rsidP="007976BF" w:rsidRDefault="00741297">
            <w:pPr>
              <w:widowControl/>
              <w:tabs>
                <w:tab w:val="left" w:pos="1350"/>
              </w:tabs>
              <w:autoSpaceDE w:val="0"/>
              <w:autoSpaceDN w:val="0"/>
              <w:adjustRightInd w:val="0"/>
              <w:jc w:val="right"/>
              <w:rPr>
                <w:rFonts w:ascii="Times New Roman" w:hAnsi="Times New Roman"/>
                <w:snapToGrid/>
                <w:szCs w:val="24"/>
              </w:rPr>
            </w:pPr>
            <w:r>
              <w:rPr>
                <w:rFonts w:ascii="Times New Roman" w:hAnsi="Times New Roman"/>
                <w:snapToGrid/>
                <w:szCs w:val="24"/>
              </w:rPr>
              <w:t>24**</w:t>
            </w:r>
          </w:p>
        </w:tc>
        <w:tc>
          <w:tcPr>
            <w:tcW w:w="1715" w:type="dxa"/>
          </w:tcPr>
          <w:p w:rsidRPr="007976BF" w:rsidR="00741297" w:rsidP="006420AF" w:rsidRDefault="00741297">
            <w:pPr>
              <w:widowControl/>
              <w:tabs>
                <w:tab w:val="left" w:pos="1350"/>
              </w:tabs>
              <w:autoSpaceDE w:val="0"/>
              <w:autoSpaceDN w:val="0"/>
              <w:adjustRightInd w:val="0"/>
              <w:jc w:val="right"/>
              <w:rPr>
                <w:rFonts w:ascii="Times New Roman" w:hAnsi="Times New Roman"/>
                <w:snapToGrid/>
                <w:szCs w:val="24"/>
                <w:lang w:eastAsia="ar-SA"/>
              </w:rPr>
            </w:pPr>
            <w:r>
              <w:rPr>
                <w:rFonts w:ascii="Times New Roman" w:hAnsi="Times New Roman"/>
                <w:snapToGrid/>
                <w:szCs w:val="24"/>
                <w:lang w:eastAsia="ar-SA"/>
              </w:rPr>
              <w:t>$697</w:t>
            </w:r>
          </w:p>
        </w:tc>
      </w:tr>
      <w:tr w:rsidRPr="007976BF" w:rsidR="00741297" w:rsidTr="00741297">
        <w:tc>
          <w:tcPr>
            <w:tcW w:w="171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rPr>
                <w:rFonts w:ascii="Times New Roman" w:hAnsi="Times New Roman"/>
                <w:b/>
              </w:rPr>
            </w:pPr>
            <w:r w:rsidRPr="00741297">
              <w:rPr>
                <w:rFonts w:ascii="Times New Roman" w:hAnsi="Times New Roman"/>
                <w:b/>
              </w:rPr>
              <w:t>Totals</w:t>
            </w:r>
          </w:p>
        </w:tc>
        <w:tc>
          <w:tcPr>
            <w:tcW w:w="153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jc w:val="right"/>
              <w:rPr>
                <w:rFonts w:ascii="Times New Roman" w:hAnsi="Times New Roman"/>
                <w:b/>
              </w:rPr>
            </w:pPr>
            <w:r w:rsidRPr="00741297">
              <w:rPr>
                <w:rFonts w:ascii="Times New Roman" w:hAnsi="Times New Roman"/>
                <w:b/>
              </w:rPr>
              <w:t>1,300,000</w:t>
            </w:r>
          </w:p>
        </w:tc>
        <w:tc>
          <w:tcPr>
            <w:tcW w:w="135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jc w:val="right"/>
              <w:rPr>
                <w:rFonts w:ascii="Times New Roman" w:hAnsi="Times New Roman"/>
                <w:b/>
              </w:rPr>
            </w:pPr>
          </w:p>
        </w:tc>
        <w:tc>
          <w:tcPr>
            <w:tcW w:w="126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jc w:val="right"/>
              <w:rPr>
                <w:rFonts w:ascii="Times New Roman" w:hAnsi="Times New Roman"/>
                <w:b/>
              </w:rPr>
            </w:pPr>
          </w:p>
        </w:tc>
        <w:tc>
          <w:tcPr>
            <w:tcW w:w="126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jc w:val="right"/>
              <w:rPr>
                <w:rFonts w:ascii="Times New Roman" w:hAnsi="Times New Roman"/>
                <w:b/>
              </w:rPr>
            </w:pPr>
            <w:r w:rsidRPr="00741297">
              <w:rPr>
                <w:rFonts w:ascii="Times New Roman" w:hAnsi="Times New Roman"/>
                <w:b/>
              </w:rPr>
              <w:t>325,000</w:t>
            </w:r>
          </w:p>
        </w:tc>
        <w:tc>
          <w:tcPr>
            <w:tcW w:w="1440" w:type="dxa"/>
            <w:tcBorders>
              <w:top w:val="single" w:color="auto" w:sz="4" w:space="0"/>
              <w:left w:val="single" w:color="auto" w:sz="4" w:space="0"/>
              <w:bottom w:val="single" w:color="auto" w:sz="4" w:space="0"/>
              <w:right w:val="single" w:color="auto" w:sz="4" w:space="0"/>
            </w:tcBorders>
          </w:tcPr>
          <w:p w:rsidRPr="00741297" w:rsidR="00741297" w:rsidP="007976BF" w:rsidRDefault="00741297">
            <w:pPr>
              <w:jc w:val="right"/>
              <w:rPr>
                <w:rFonts w:ascii="Times New Roman" w:hAnsi="Times New Roman"/>
                <w:b/>
              </w:rPr>
            </w:pPr>
          </w:p>
        </w:tc>
        <w:tc>
          <w:tcPr>
            <w:tcW w:w="1260" w:type="dxa"/>
            <w:tcBorders>
              <w:left w:val="single" w:color="auto" w:sz="4" w:space="0"/>
            </w:tcBorders>
          </w:tcPr>
          <w:p w:rsidRPr="00741297" w:rsidR="00741297" w:rsidP="007976BF" w:rsidRDefault="00741297">
            <w:pPr>
              <w:widowControl/>
              <w:tabs>
                <w:tab w:val="left" w:pos="1350"/>
              </w:tabs>
              <w:autoSpaceDE w:val="0"/>
              <w:autoSpaceDN w:val="0"/>
              <w:adjustRightInd w:val="0"/>
              <w:jc w:val="right"/>
              <w:rPr>
                <w:rFonts w:ascii="Times New Roman" w:hAnsi="Times New Roman"/>
                <w:b/>
                <w:snapToGrid/>
                <w:szCs w:val="24"/>
              </w:rPr>
            </w:pPr>
          </w:p>
        </w:tc>
        <w:tc>
          <w:tcPr>
            <w:tcW w:w="1715" w:type="dxa"/>
          </w:tcPr>
          <w:p w:rsidRPr="00741297" w:rsidR="00741297" w:rsidP="006420AF" w:rsidRDefault="00741297">
            <w:pPr>
              <w:widowControl/>
              <w:tabs>
                <w:tab w:val="left" w:pos="1350"/>
              </w:tabs>
              <w:autoSpaceDE w:val="0"/>
              <w:autoSpaceDN w:val="0"/>
              <w:adjustRightInd w:val="0"/>
              <w:jc w:val="right"/>
              <w:rPr>
                <w:rFonts w:ascii="Times New Roman" w:hAnsi="Times New Roman"/>
                <w:b/>
                <w:snapToGrid/>
                <w:szCs w:val="24"/>
                <w:lang w:eastAsia="ar-SA"/>
              </w:rPr>
            </w:pPr>
            <w:r w:rsidRPr="00741297">
              <w:rPr>
                <w:rFonts w:ascii="Times New Roman" w:hAnsi="Times New Roman"/>
                <w:b/>
                <w:snapToGrid/>
                <w:szCs w:val="24"/>
                <w:lang w:eastAsia="ar-SA"/>
              </w:rPr>
              <w:t>$3,487,679</w:t>
            </w:r>
            <w:r>
              <w:rPr>
                <w:rFonts w:ascii="Times New Roman" w:hAnsi="Times New Roman"/>
                <w:b/>
                <w:snapToGrid/>
                <w:szCs w:val="24"/>
                <w:lang w:eastAsia="ar-SA"/>
              </w:rPr>
              <w:t>***</w:t>
            </w:r>
          </w:p>
        </w:tc>
      </w:tr>
    </w:tbl>
    <w:p w:rsidRPr="00071E8A" w:rsidR="00F75671" w:rsidP="00071E8A" w:rsidRDefault="00071E8A">
      <w:pPr>
        <w:ind w:left="1440"/>
        <w:rPr>
          <w:rFonts w:ascii="Times New Roman" w:hAnsi="Times New Roman"/>
        </w:rPr>
      </w:pPr>
      <w:r w:rsidRPr="00071E8A">
        <w:rPr>
          <w:rFonts w:ascii="Times New Roman" w:hAnsi="Times New Roman"/>
        </w:rPr>
        <w:t>Please see the burden chart below:</w:t>
      </w:r>
    </w:p>
    <w:p w:rsidRPr="009E21C9" w:rsidR="009E21C9" w:rsidP="009E21C9" w:rsidRDefault="009E21C9">
      <w:pPr>
        <w:widowControl/>
        <w:suppressAutoHyphens/>
        <w:ind w:left="1350"/>
        <w:rPr>
          <w:rFonts w:ascii="Times New Roman" w:hAnsi="Times New Roman" w:eastAsia="SimSun"/>
          <w:snapToGrid/>
          <w:szCs w:val="24"/>
        </w:rPr>
      </w:pPr>
      <w:r w:rsidRPr="009E21C9">
        <w:rPr>
          <w:rFonts w:ascii="Times New Roman" w:hAnsi="Times New Roman" w:eastAsia="SimSun"/>
          <w:snapToGrid/>
          <w:szCs w:val="24"/>
          <w:lang w:eastAsia="ar-SA"/>
        </w:rPr>
        <w:t>*</w:t>
      </w:r>
      <w:r w:rsidRPr="009E21C9">
        <w:rPr>
          <w:rFonts w:ascii="Times New Roman" w:hAnsi="Times New Roman" w:eastAsia="SimSun"/>
          <w:snapToGrid/>
          <w:szCs w:val="24"/>
        </w:rPr>
        <w:t xml:space="preserve"> We based this figure on average DI payments based on SSA's current FY </w:t>
      </w:r>
    </w:p>
    <w:p w:rsidRPr="009E21C9" w:rsidR="006420AF" w:rsidP="009E21C9" w:rsidRDefault="009E21C9">
      <w:pPr>
        <w:widowControl/>
        <w:ind w:left="1440"/>
        <w:rPr>
          <w:rFonts w:ascii="Times New Roman" w:hAnsi="Times New Roman"/>
          <w:snapToGrid/>
          <w:lang w:eastAsia="zh-CN"/>
        </w:rPr>
      </w:pPr>
      <w:r w:rsidRPr="009E21C9">
        <w:rPr>
          <w:rFonts w:ascii="Times New Roman" w:hAnsi="Times New Roman" w:eastAsia="SimSun"/>
          <w:snapToGrid/>
          <w:szCs w:val="24"/>
          <w:lang w:eastAsia="ar-SA"/>
        </w:rPr>
        <w:t>2020 data (</w:t>
      </w:r>
      <w:hyperlink w:history="1" r:id="rId8">
        <w:r w:rsidRPr="009E21C9">
          <w:rPr>
            <w:rFonts w:ascii="Times New Roman" w:hAnsi="Times New Roman" w:eastAsia="SimSun"/>
            <w:snapToGrid/>
            <w:color w:val="0000FF"/>
            <w:szCs w:val="24"/>
            <w:u w:val="single"/>
            <w:lang w:eastAsia="ar-SA"/>
          </w:rPr>
          <w:t>https://www.ssa.gov/legislation/2020Fact%20Sheet.pdf</w:t>
        </w:r>
      </w:hyperlink>
      <w:r>
        <w:rPr>
          <w:rFonts w:ascii="Times New Roman" w:hAnsi="Times New Roman" w:eastAsia="SimSun"/>
          <w:snapToGrid/>
          <w:color w:val="0000FF"/>
          <w:szCs w:val="24"/>
          <w:lang w:eastAsia="ar-SA"/>
        </w:rPr>
        <w:t>).</w:t>
      </w:r>
    </w:p>
    <w:p w:rsidRPr="006420AF" w:rsidR="006420AF" w:rsidP="006420AF" w:rsidRDefault="006420AF">
      <w:pPr>
        <w:widowControl/>
        <w:ind w:left="1440"/>
        <w:rPr>
          <w:rFonts w:ascii="Times New Roman" w:hAnsi="Times New Roman"/>
          <w:snapToGrid/>
          <w:lang w:eastAsia="zh-CN"/>
        </w:rPr>
      </w:pPr>
    </w:p>
    <w:p w:rsidRPr="006420AF" w:rsidR="006420AF" w:rsidP="006420AF" w:rsidRDefault="006420AF">
      <w:pPr>
        <w:tabs>
          <w:tab w:val="left" w:pos="90"/>
        </w:tabs>
        <w:suppressAutoHyphens/>
        <w:ind w:left="1440"/>
        <w:rPr>
          <w:rFonts w:ascii="Times New Roman" w:hAnsi="Times New Roman"/>
          <w:bCs/>
          <w:szCs w:val="24"/>
          <w:lang w:eastAsia="zh-CN"/>
        </w:rPr>
      </w:pPr>
      <w:r w:rsidRPr="006420AF">
        <w:rPr>
          <w:rFonts w:ascii="Times New Roman" w:hAnsi="Times New Roman" w:eastAsia="SimSun"/>
          <w:snapToGrid/>
          <w:szCs w:val="24"/>
          <w:lang w:eastAsia="ar-SA"/>
        </w:rPr>
        <w:t>** We based this figure on the average FY 2020 wait times for field offices, based on SSA’s current management information data.</w:t>
      </w:r>
      <w:r w:rsidR="006F7C3C">
        <w:rPr>
          <w:rFonts w:ascii="Times New Roman" w:hAnsi="Times New Roman" w:eastAsia="SimSun"/>
          <w:snapToGrid/>
          <w:szCs w:val="24"/>
          <w:lang w:eastAsia="ar-SA"/>
        </w:rPr>
        <w:t xml:space="preserve">  Please note:  while our field offices are closed, these wait times </w:t>
      </w:r>
      <w:proofErr w:type="gramStart"/>
      <w:r w:rsidR="006F7C3C">
        <w:rPr>
          <w:rFonts w:ascii="Times New Roman" w:hAnsi="Times New Roman" w:eastAsia="SimSun"/>
          <w:snapToGrid/>
          <w:szCs w:val="24"/>
          <w:lang w:eastAsia="ar-SA"/>
        </w:rPr>
        <w:t>are based</w:t>
      </w:r>
      <w:proofErr w:type="gramEnd"/>
      <w:r w:rsidR="006F7C3C">
        <w:rPr>
          <w:rFonts w:ascii="Times New Roman" w:hAnsi="Times New Roman" w:eastAsia="SimSun"/>
          <w:snapToGrid/>
          <w:szCs w:val="24"/>
          <w:lang w:eastAsia="ar-SA"/>
        </w:rPr>
        <w:t xml:space="preserve"> on telephone queues to speak with field office staff.</w:t>
      </w:r>
    </w:p>
    <w:p w:rsidRPr="006420AF" w:rsidR="006420AF" w:rsidP="006420AF" w:rsidRDefault="006420AF">
      <w:pPr>
        <w:tabs>
          <w:tab w:val="left" w:pos="90"/>
        </w:tabs>
        <w:suppressAutoHyphens/>
        <w:ind w:left="1440"/>
        <w:rPr>
          <w:rFonts w:ascii="Times New Roman" w:hAnsi="Times New Roman"/>
          <w:bCs/>
          <w:szCs w:val="24"/>
          <w:lang w:eastAsia="zh-CN"/>
        </w:rPr>
      </w:pPr>
    </w:p>
    <w:p w:rsidRPr="00F75671" w:rsidR="00F75671" w:rsidP="006420AF" w:rsidRDefault="006420AF">
      <w:pPr>
        <w:ind w:left="1440"/>
        <w:rPr>
          <w:rFonts w:ascii="Times New Roman" w:hAnsi="Times New Roman"/>
        </w:rPr>
      </w:pPr>
      <w:r w:rsidRPr="006420AF">
        <w:rPr>
          <w:rFonts w:ascii="Times New Roman" w:hAnsi="Times New Roman"/>
          <w:bCs/>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6420AF">
        <w:rPr>
          <w:rFonts w:ascii="Times New Roman" w:hAnsi="Times New Roman"/>
          <w:b/>
          <w:bCs/>
          <w:szCs w:val="24"/>
          <w:lang w:eastAsia="zh-CN"/>
        </w:rPr>
        <w:t xml:space="preserve">  </w:t>
      </w:r>
      <w:r w:rsidRPr="006420AF">
        <w:rPr>
          <w:rFonts w:ascii="Times New Roman" w:hAnsi="Times New Roman"/>
          <w:b/>
          <w:bCs/>
          <w:szCs w:val="24"/>
          <w:u w:val="single"/>
          <w:lang w:eastAsia="zh-CN"/>
        </w:rPr>
        <w:t>There is no actual charge to respondents to complete the application</w:t>
      </w:r>
      <w:r w:rsidRPr="00F75671" w:rsidR="00F75671">
        <w:rPr>
          <w:rFonts w:ascii="Times New Roman" w:hAnsi="Times New Roman"/>
        </w:rPr>
        <w:t>.</w:t>
      </w:r>
    </w:p>
    <w:p w:rsidRPr="00F75671" w:rsidR="00F75671" w:rsidP="00F51EE7" w:rsidRDefault="00F75671">
      <w:pPr>
        <w:ind w:left="1440"/>
        <w:rPr>
          <w:rFonts w:ascii="Times New Roman" w:hAnsi="Times New Roman"/>
        </w:rPr>
      </w:pPr>
    </w:p>
    <w:p w:rsidR="00F75671" w:rsidP="00F51EE7" w:rsidRDefault="006420AF">
      <w:pPr>
        <w:ind w:left="1440"/>
        <w:rPr>
          <w:rFonts w:ascii="Times New Roman" w:hAnsi="Times New Roman"/>
        </w:rPr>
      </w:pPr>
      <w:r w:rsidRPr="006420AF">
        <w:rPr>
          <w:rFonts w:ascii="Times New Roman" w:hAnsi="Times New Roman"/>
          <w:snapToGrid/>
          <w:lang w:eastAsia="zh-CN"/>
        </w:rPr>
        <w:t xml:space="preserve">The total burden for this ICR is </w:t>
      </w:r>
      <w:r>
        <w:rPr>
          <w:rFonts w:ascii="Times New Roman" w:hAnsi="Times New Roman"/>
          <w:b/>
          <w:snapToGrid/>
          <w:lang w:eastAsia="zh-CN"/>
        </w:rPr>
        <w:t>325,000</w:t>
      </w:r>
      <w:r w:rsidRPr="006420AF">
        <w:rPr>
          <w:rFonts w:ascii="Times New Roman" w:hAnsi="Times New Roman"/>
          <w:snapToGrid/>
          <w:lang w:eastAsia="zh-CN"/>
        </w:rPr>
        <w:t xml:space="preserve"> burden hours, which results in an associated theoretical (not actual) opportunity cost financial burden of </w:t>
      </w:r>
      <w:r w:rsidRPr="006420AF">
        <w:rPr>
          <w:rFonts w:ascii="Times New Roman" w:hAnsi="Times New Roman"/>
          <w:b/>
          <w:snapToGrid/>
          <w:lang w:eastAsia="zh-CN"/>
        </w:rPr>
        <w:t>$</w:t>
      </w:r>
      <w:r w:rsidR="00741297">
        <w:rPr>
          <w:rFonts w:ascii="Times New Roman" w:hAnsi="Times New Roman"/>
          <w:b/>
          <w:snapToGrid/>
          <w:lang w:eastAsia="zh-CN"/>
        </w:rPr>
        <w:t>3,487,679</w:t>
      </w:r>
      <w:r w:rsidRPr="006420AF">
        <w:rPr>
          <w:rFonts w:ascii="Times New Roman" w:hAnsi="Times New Roman"/>
          <w:snapToGrid/>
          <w:lang w:eastAsia="zh-CN"/>
        </w:rPr>
        <w:t>.  SSA does not charge respondents to complete our applications</w:t>
      </w:r>
      <w:r w:rsidRPr="00F75671" w:rsidR="00F75671">
        <w:rPr>
          <w:rFonts w:ascii="Times New Roman" w:hAnsi="Times New Roman"/>
        </w:rPr>
        <w:t>.</w:t>
      </w:r>
    </w:p>
    <w:p w:rsidR="00662227" w:rsidP="00F51EE7" w:rsidRDefault="00662227">
      <w:pPr>
        <w:ind w:left="1440"/>
        <w:rPr>
          <w:rFonts w:ascii="Times New Roman" w:hAnsi="Times New Roman"/>
        </w:rPr>
      </w:pPr>
    </w:p>
    <w:p w:rsidRPr="00272B9A" w:rsidR="00272B9A" w:rsidP="00F51EE7" w:rsidRDefault="00272B9A">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the Respondents (Other)</w:t>
      </w:r>
    </w:p>
    <w:p w:rsidR="005C3A0A" w:rsidP="00F51EE7" w:rsidRDefault="005C3A0A">
      <w:pPr>
        <w:ind w:left="1440"/>
        <w:rPr>
          <w:rFonts w:ascii="Times New Roman" w:hAnsi="Times New Roman"/>
        </w:rPr>
      </w:pPr>
      <w:r>
        <w:rPr>
          <w:rFonts w:ascii="Times New Roman" w:hAnsi="Times New Roman"/>
        </w:rPr>
        <w:t>There is no known cost burden to the respondents.</w:t>
      </w:r>
    </w:p>
    <w:p w:rsidR="00662227" w:rsidP="00F51EE7" w:rsidRDefault="00662227">
      <w:pPr>
        <w:ind w:left="1440"/>
        <w:rPr>
          <w:rFonts w:ascii="Times New Roman" w:hAnsi="Times New Roman"/>
        </w:rPr>
      </w:pPr>
    </w:p>
    <w:p w:rsidR="00272B9A" w:rsidP="00F51EE7" w:rsidRDefault="00272B9A">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Annual Cost to Federal Government</w:t>
      </w:r>
    </w:p>
    <w:p w:rsidR="00C1130B" w:rsidP="00C1130B" w:rsidRDefault="00C1130B">
      <w:pPr>
        <w:ind w:left="1440"/>
        <w:rPr>
          <w:rFonts w:ascii="Times New Roman" w:hAnsi="Times New Roman"/>
        </w:rPr>
      </w:pPr>
      <w:r w:rsidRPr="007B639E">
        <w:rPr>
          <w:rFonts w:ascii="Times New Roman" w:hAnsi="Times New Roman"/>
        </w:rPr>
        <w:t>The annual cost to the Federal Government is approximately $</w:t>
      </w:r>
      <w:r>
        <w:rPr>
          <w:rFonts w:ascii="Times New Roman" w:hAnsi="Times New Roman"/>
        </w:rPr>
        <w:t>8,</w:t>
      </w:r>
      <w:r w:rsidR="000613CF">
        <w:rPr>
          <w:rFonts w:ascii="Times New Roman" w:hAnsi="Times New Roman"/>
        </w:rPr>
        <w:t>707,285</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C1130B" w:rsidP="00C1130B" w:rsidRDefault="00C1130B">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110DAB" w:rsidR="00C1130B" w:rsidTr="00E15AFB">
        <w:tc>
          <w:tcPr>
            <w:tcW w:w="3886" w:type="dxa"/>
          </w:tcPr>
          <w:p w:rsidRPr="00110DAB" w:rsidR="00C1130B" w:rsidP="00E15AFB" w:rsidRDefault="00C1130B">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Pr="00110DAB" w:rsidR="00C1130B" w:rsidP="00E15AFB" w:rsidRDefault="00C1130B">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Pr="00110DAB" w:rsidR="00C1130B" w:rsidP="00E15AFB" w:rsidRDefault="00C1130B">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rsidRPr="00110DAB" w:rsidR="00C1130B" w:rsidTr="00E15AFB">
        <w:tc>
          <w:tcPr>
            <w:tcW w:w="3886" w:type="dxa"/>
          </w:tcPr>
          <w:p w:rsidRPr="00110DAB" w:rsidR="00C1130B" w:rsidP="00E15AFB" w:rsidRDefault="00C1130B">
            <w:pPr>
              <w:widowControl/>
              <w:contextualSpacing/>
              <w:rPr>
                <w:rFonts w:ascii="Times New Roman" w:hAnsi="Times New Roman"/>
                <w:snapToGrid/>
                <w:color w:val="000000"/>
              </w:rPr>
            </w:pPr>
            <w:r w:rsidRPr="00110DAB">
              <w:rPr>
                <w:rFonts w:ascii="Times New Roman" w:hAnsi="Times New Roman"/>
                <w:snapToGrid/>
                <w:color w:val="000000"/>
              </w:rPr>
              <w:t>Designing, Printing, and Distributing the Form</w:t>
            </w:r>
          </w:p>
        </w:tc>
        <w:tc>
          <w:tcPr>
            <w:tcW w:w="3309" w:type="dxa"/>
          </w:tcPr>
          <w:p w:rsidRPr="00110DAB" w:rsidR="00C1130B" w:rsidP="00E15AFB" w:rsidRDefault="00C1130B">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Pr="00110DAB" w:rsidR="00C1130B" w:rsidP="00C1130B" w:rsidRDefault="00C1130B">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350,000</w:t>
            </w:r>
          </w:p>
        </w:tc>
      </w:tr>
      <w:tr w:rsidRPr="00110DAB" w:rsidR="00C1130B" w:rsidTr="00E15AFB">
        <w:tc>
          <w:tcPr>
            <w:tcW w:w="3886" w:type="dxa"/>
          </w:tcPr>
          <w:p w:rsidRPr="00110DAB" w:rsidR="00C1130B" w:rsidP="00E15AFB" w:rsidRDefault="00C1130B">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Pr="00110DAB" w:rsidR="00C1130B" w:rsidP="00E15AFB" w:rsidRDefault="00C1130B">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Pr="00110DAB" w:rsidR="00C1130B" w:rsidP="00C1130B" w:rsidRDefault="00C1130B">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8,125,000</w:t>
            </w:r>
          </w:p>
        </w:tc>
      </w:tr>
      <w:tr w:rsidRPr="00110DAB" w:rsidR="00C1130B" w:rsidTr="00E15AFB">
        <w:tc>
          <w:tcPr>
            <w:tcW w:w="3886" w:type="dxa"/>
          </w:tcPr>
          <w:p w:rsidRPr="000613CF" w:rsidR="00C1130B" w:rsidP="00E15AFB" w:rsidRDefault="00C1130B">
            <w:pPr>
              <w:widowControl/>
              <w:contextualSpacing/>
              <w:rPr>
                <w:rFonts w:ascii="Times New Roman" w:hAnsi="Times New Roman"/>
                <w:snapToGrid/>
                <w:color w:val="000000"/>
              </w:rPr>
            </w:pPr>
            <w:r w:rsidRPr="000613CF">
              <w:rPr>
                <w:rFonts w:ascii="Times New Roman" w:hAnsi="Times New Roman"/>
                <w:snapToGrid/>
                <w:color w:val="000000"/>
              </w:rPr>
              <w:t>Systems Development, Updating, and Maintenance</w:t>
            </w:r>
          </w:p>
        </w:tc>
        <w:tc>
          <w:tcPr>
            <w:tcW w:w="3309" w:type="dxa"/>
          </w:tcPr>
          <w:p w:rsidRPr="000613CF" w:rsidR="00C1130B" w:rsidP="00E15AFB" w:rsidRDefault="00C1130B">
            <w:pPr>
              <w:widowControl/>
              <w:contextualSpacing/>
              <w:rPr>
                <w:rFonts w:ascii="Times New Roman" w:hAnsi="Times New Roman"/>
                <w:snapToGrid/>
                <w:color w:val="000000"/>
              </w:rPr>
            </w:pPr>
            <w:r w:rsidRPr="000613CF">
              <w:rPr>
                <w:rFonts w:ascii="Times New Roman" w:hAnsi="Times New Roman"/>
                <w:snapToGrid/>
                <w:color w:val="000000"/>
              </w:rPr>
              <w:t>GS-9 employee x man hours for development, updating, maintenance</w:t>
            </w:r>
          </w:p>
        </w:tc>
        <w:tc>
          <w:tcPr>
            <w:tcW w:w="2070" w:type="dxa"/>
          </w:tcPr>
          <w:p w:rsidRPr="00C00C1A" w:rsidR="00C1130B" w:rsidP="000613CF" w:rsidRDefault="00C1130B">
            <w:pPr>
              <w:widowControl/>
              <w:contextualSpacing/>
              <w:jc w:val="right"/>
              <w:rPr>
                <w:rFonts w:ascii="Times New Roman" w:hAnsi="Times New Roman"/>
                <w:snapToGrid/>
                <w:color w:val="000000"/>
                <w:highlight w:val="yellow"/>
              </w:rPr>
            </w:pPr>
            <w:r w:rsidRPr="000613CF">
              <w:rPr>
                <w:rFonts w:ascii="Times New Roman" w:hAnsi="Times New Roman"/>
                <w:snapToGrid/>
                <w:color w:val="000000"/>
              </w:rPr>
              <w:t>$</w:t>
            </w:r>
            <w:r w:rsidR="000613CF">
              <w:rPr>
                <w:rFonts w:ascii="Times New Roman" w:hAnsi="Times New Roman"/>
                <w:snapToGrid/>
                <w:color w:val="000000"/>
              </w:rPr>
              <w:t>3,420</w:t>
            </w:r>
          </w:p>
        </w:tc>
      </w:tr>
      <w:tr w:rsidRPr="00110DAB" w:rsidR="000613CF" w:rsidTr="00E15AFB">
        <w:tc>
          <w:tcPr>
            <w:tcW w:w="3886" w:type="dxa"/>
          </w:tcPr>
          <w:p w:rsidRPr="00C00C1A" w:rsidR="000613CF" w:rsidP="000613CF" w:rsidRDefault="000613CF">
            <w:pPr>
              <w:widowControl/>
              <w:contextualSpacing/>
              <w:rPr>
                <w:rFonts w:ascii="Times New Roman" w:hAnsi="Times New Roman"/>
                <w:snapToGrid/>
                <w:color w:val="000000"/>
                <w:highlight w:val="yellow"/>
              </w:rPr>
            </w:pPr>
            <w:r>
              <w:rPr>
                <w:rFonts w:ascii="Times New Roman" w:hAnsi="Times New Roman" w:eastAsia="Times New Roman"/>
                <w:color w:val="000000"/>
                <w:szCs w:val="24"/>
              </w:rPr>
              <w:t>O</w:t>
            </w:r>
            <w:r w:rsidRPr="000613CF">
              <w:rPr>
                <w:rFonts w:ascii="Times New Roman" w:hAnsi="Times New Roman" w:eastAsia="Times New Roman"/>
                <w:color w:val="000000"/>
                <w:szCs w:val="24"/>
              </w:rPr>
              <w:t xml:space="preserve">ne-time development cost </w:t>
            </w:r>
            <w:r>
              <w:rPr>
                <w:rFonts w:ascii="Times New Roman" w:hAnsi="Times New Roman" w:eastAsia="Times New Roman"/>
                <w:color w:val="000000"/>
                <w:szCs w:val="24"/>
              </w:rPr>
              <w:t xml:space="preserve">to create the </w:t>
            </w:r>
            <w:r w:rsidRPr="000613CF">
              <w:rPr>
                <w:rFonts w:ascii="Times New Roman" w:hAnsi="Times New Roman" w:eastAsia="Times New Roman"/>
                <w:color w:val="000000"/>
                <w:szCs w:val="24"/>
              </w:rPr>
              <w:t xml:space="preserve">submittable </w:t>
            </w:r>
            <w:r>
              <w:rPr>
                <w:rFonts w:ascii="Times New Roman" w:hAnsi="Times New Roman" w:eastAsia="Times New Roman"/>
                <w:color w:val="000000"/>
                <w:szCs w:val="24"/>
              </w:rPr>
              <w:t xml:space="preserve">SSA-455 </w:t>
            </w:r>
            <w:r w:rsidRPr="000613CF">
              <w:rPr>
                <w:rFonts w:ascii="Times New Roman" w:hAnsi="Times New Roman" w:eastAsia="Times New Roman"/>
                <w:color w:val="000000"/>
                <w:szCs w:val="24"/>
              </w:rPr>
              <w:t>PDF</w:t>
            </w:r>
          </w:p>
        </w:tc>
        <w:tc>
          <w:tcPr>
            <w:tcW w:w="3309" w:type="dxa"/>
          </w:tcPr>
          <w:p w:rsidRPr="00C00C1A" w:rsidR="000613CF" w:rsidP="00E15AFB" w:rsidRDefault="000613CF">
            <w:pPr>
              <w:widowControl/>
              <w:contextualSpacing/>
              <w:rPr>
                <w:rFonts w:ascii="Times New Roman" w:hAnsi="Times New Roman"/>
                <w:snapToGrid/>
                <w:color w:val="000000"/>
                <w:highlight w:val="yellow"/>
              </w:rPr>
            </w:pPr>
          </w:p>
        </w:tc>
        <w:tc>
          <w:tcPr>
            <w:tcW w:w="2070" w:type="dxa"/>
          </w:tcPr>
          <w:p w:rsidRPr="00C00C1A" w:rsidR="000613CF" w:rsidP="00E15AFB" w:rsidRDefault="000613CF">
            <w:pPr>
              <w:widowControl/>
              <w:contextualSpacing/>
              <w:jc w:val="right"/>
              <w:rPr>
                <w:rFonts w:ascii="Times New Roman" w:hAnsi="Times New Roman"/>
                <w:snapToGrid/>
                <w:color w:val="000000"/>
                <w:highlight w:val="yellow"/>
              </w:rPr>
            </w:pPr>
            <w:r w:rsidRPr="000613CF">
              <w:rPr>
                <w:rFonts w:ascii="Times New Roman" w:hAnsi="Times New Roman"/>
                <w:snapToGrid/>
                <w:color w:val="000000"/>
              </w:rPr>
              <w:t>$228,865</w:t>
            </w:r>
          </w:p>
        </w:tc>
      </w:tr>
      <w:tr w:rsidRPr="00110DAB" w:rsidR="00C1130B" w:rsidTr="00E15AFB">
        <w:tc>
          <w:tcPr>
            <w:tcW w:w="3886" w:type="dxa"/>
          </w:tcPr>
          <w:p w:rsidRPr="006F7C3C" w:rsidR="00C1130B" w:rsidP="00E15AFB" w:rsidRDefault="00C1130B">
            <w:pPr>
              <w:widowControl/>
              <w:contextualSpacing/>
              <w:rPr>
                <w:rFonts w:ascii="Times New Roman" w:hAnsi="Times New Roman"/>
                <w:b/>
                <w:snapToGrid/>
                <w:color w:val="000000"/>
              </w:rPr>
            </w:pPr>
            <w:r w:rsidRPr="006F7C3C">
              <w:rPr>
                <w:rFonts w:ascii="Times New Roman" w:hAnsi="Times New Roman"/>
                <w:b/>
                <w:snapToGrid/>
                <w:color w:val="000000"/>
              </w:rPr>
              <w:t>Total</w:t>
            </w:r>
          </w:p>
        </w:tc>
        <w:tc>
          <w:tcPr>
            <w:tcW w:w="3309" w:type="dxa"/>
          </w:tcPr>
          <w:p w:rsidRPr="006F7C3C" w:rsidR="00C1130B" w:rsidP="00E15AFB" w:rsidRDefault="00C1130B">
            <w:pPr>
              <w:widowControl/>
              <w:contextualSpacing/>
              <w:rPr>
                <w:rFonts w:ascii="Times New Roman" w:hAnsi="Times New Roman"/>
                <w:b/>
                <w:snapToGrid/>
                <w:color w:val="000000"/>
              </w:rPr>
            </w:pPr>
          </w:p>
        </w:tc>
        <w:tc>
          <w:tcPr>
            <w:tcW w:w="2070" w:type="dxa"/>
          </w:tcPr>
          <w:p w:rsidRPr="006F7C3C" w:rsidR="00C1130B" w:rsidP="000613CF" w:rsidRDefault="00C1130B">
            <w:pPr>
              <w:widowControl/>
              <w:contextualSpacing/>
              <w:jc w:val="right"/>
              <w:rPr>
                <w:rFonts w:ascii="Times New Roman" w:hAnsi="Times New Roman"/>
                <w:b/>
                <w:snapToGrid/>
                <w:color w:val="000000"/>
              </w:rPr>
            </w:pPr>
            <w:r w:rsidRPr="006F7C3C">
              <w:rPr>
                <w:rFonts w:ascii="Times New Roman" w:hAnsi="Times New Roman"/>
                <w:b/>
                <w:snapToGrid/>
                <w:color w:val="000000"/>
              </w:rPr>
              <w:t>$8,</w:t>
            </w:r>
            <w:r w:rsidRPr="006F7C3C" w:rsidR="000613CF">
              <w:rPr>
                <w:rFonts w:ascii="Times New Roman" w:hAnsi="Times New Roman"/>
                <w:b/>
                <w:snapToGrid/>
                <w:color w:val="000000"/>
              </w:rPr>
              <w:t>707</w:t>
            </w:r>
            <w:r w:rsidRPr="006F7C3C">
              <w:rPr>
                <w:rFonts w:ascii="Times New Roman" w:hAnsi="Times New Roman"/>
                <w:b/>
                <w:snapToGrid/>
                <w:color w:val="000000"/>
              </w:rPr>
              <w:t>,</w:t>
            </w:r>
            <w:r w:rsidRPr="006F7C3C" w:rsidR="000613CF">
              <w:rPr>
                <w:rFonts w:ascii="Times New Roman" w:hAnsi="Times New Roman"/>
                <w:b/>
                <w:snapToGrid/>
                <w:color w:val="000000"/>
              </w:rPr>
              <w:t>285</w:t>
            </w:r>
          </w:p>
        </w:tc>
      </w:tr>
    </w:tbl>
    <w:p w:rsidRPr="00110DAB" w:rsidR="00C1130B" w:rsidP="00BF4A6A" w:rsidRDefault="00C1130B">
      <w:pPr>
        <w:tabs>
          <w:tab w:val="left" w:pos="1440"/>
        </w:tabs>
        <w:suppressAutoHyphens/>
        <w:rPr>
          <w:rFonts w:ascii="Times New Roman" w:hAnsi="Times New Roman"/>
          <w:snapToGrid/>
          <w:lang w:eastAsia="ar-SA"/>
        </w:rPr>
      </w:pPr>
    </w:p>
    <w:p w:rsidR="00C1130B" w:rsidP="00C1130B" w:rsidRDefault="00C1130B">
      <w:pPr>
        <w:ind w:left="1440"/>
        <w:rPr>
          <w:rFonts w:ascii="Times New Roman" w:hAnsi="Times New Roman"/>
          <w:b/>
        </w:rPr>
      </w:pPr>
      <w:r w:rsidRPr="00110DAB">
        <w:rPr>
          <w:rFonts w:ascii="Times New Roman" w:hAnsi="Times New Roman"/>
          <w:snapToGrid/>
          <w:lang w:eastAsia="ar-SA"/>
        </w:rPr>
        <w:lastRenderedPageBreak/>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00B9543D">
        <w:rPr>
          <w:rFonts w:ascii="Times New Roman" w:hAnsi="Times New Roman"/>
          <w:snapToGrid/>
          <w:lang w:eastAsia="ar-SA"/>
        </w:rPr>
        <w:t>.</w:t>
      </w:r>
    </w:p>
    <w:p w:rsidR="00F51EE7" w:rsidP="00C1130B" w:rsidRDefault="00F51EE7">
      <w:pPr>
        <w:ind w:left="1440"/>
        <w:rPr>
          <w:rFonts w:ascii="Times New Roman" w:hAnsi="Times New Roman"/>
        </w:rPr>
      </w:pPr>
    </w:p>
    <w:p w:rsidRPr="00272B9A" w:rsidR="00272B9A" w:rsidP="00F51EE7" w:rsidRDefault="00272B9A">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 xml:space="preserve">Program Changes or Adjustments to the Information Collection Request </w:t>
      </w:r>
    </w:p>
    <w:p w:rsidRPr="00F75671" w:rsidR="00F75671" w:rsidP="00F51EE7" w:rsidRDefault="00267915">
      <w:pPr>
        <w:ind w:left="1440"/>
        <w:rPr>
          <w:rFonts w:ascii="Times New Roman" w:hAnsi="Times New Roman"/>
          <w:b/>
        </w:rPr>
      </w:pPr>
      <w:r w:rsidRPr="00267915">
        <w:rPr>
          <w:rFonts w:ascii="Times New Roman" w:hAnsi="Times New Roman"/>
        </w:rPr>
        <w:t>When we last cleared this IC in 201</w:t>
      </w:r>
      <w:r>
        <w:rPr>
          <w:rFonts w:ascii="Times New Roman" w:hAnsi="Times New Roman"/>
        </w:rPr>
        <w:t>7</w:t>
      </w:r>
      <w:r w:rsidRPr="00267915">
        <w:rPr>
          <w:rFonts w:ascii="Times New Roman" w:hAnsi="Times New Roman"/>
        </w:rPr>
        <w:t xml:space="preserve">, the burden was </w:t>
      </w:r>
      <w:r>
        <w:rPr>
          <w:rFonts w:ascii="Times New Roman" w:hAnsi="Times New Roman"/>
        </w:rPr>
        <w:t>375,000</w:t>
      </w:r>
      <w:r w:rsidRPr="00267915">
        <w:rPr>
          <w:rFonts w:ascii="Times New Roman" w:hAnsi="Times New Roman"/>
        </w:rPr>
        <w:t xml:space="preserve"> hours.  However, we are currently reporting a burden of </w:t>
      </w:r>
      <w:r>
        <w:rPr>
          <w:rFonts w:ascii="Times New Roman" w:hAnsi="Times New Roman"/>
        </w:rPr>
        <w:t>325,000</w:t>
      </w:r>
      <w:r w:rsidRPr="00267915">
        <w:rPr>
          <w:rFonts w:ascii="Times New Roman" w:hAnsi="Times New Roman"/>
        </w:rPr>
        <w:t xml:space="preserve"> hours.  This change stems </w:t>
      </w:r>
      <w:r>
        <w:rPr>
          <w:rFonts w:ascii="Times New Roman" w:hAnsi="Times New Roman"/>
        </w:rPr>
        <w:t xml:space="preserve">from </w:t>
      </w:r>
      <w:r w:rsidRPr="00267915">
        <w:rPr>
          <w:rFonts w:ascii="Times New Roman" w:hAnsi="Times New Roman"/>
        </w:rPr>
        <w:t>a decrease</w:t>
      </w:r>
      <w:r>
        <w:rPr>
          <w:rFonts w:ascii="Times New Roman" w:hAnsi="Times New Roman"/>
        </w:rPr>
        <w:t xml:space="preserve"> </w:t>
      </w:r>
      <w:r w:rsidRPr="00267915">
        <w:rPr>
          <w:rFonts w:ascii="Times New Roman" w:hAnsi="Times New Roman"/>
        </w:rPr>
        <w:t xml:space="preserve">in the number of responses from </w:t>
      </w:r>
      <w:r>
        <w:rPr>
          <w:rFonts w:ascii="Times New Roman" w:hAnsi="Times New Roman"/>
        </w:rPr>
        <w:t>1,500,000</w:t>
      </w:r>
      <w:r w:rsidRPr="00267915">
        <w:rPr>
          <w:rFonts w:ascii="Times New Roman" w:hAnsi="Times New Roman"/>
        </w:rPr>
        <w:t xml:space="preserve"> to </w:t>
      </w:r>
      <w:r>
        <w:rPr>
          <w:rFonts w:ascii="Times New Roman" w:hAnsi="Times New Roman"/>
        </w:rPr>
        <w:t>1,300,000</w:t>
      </w:r>
      <w:r w:rsidRPr="00267915">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Pr="00F75671" w:rsidR="00F75671">
        <w:rPr>
          <w:rFonts w:ascii="Times New Roman" w:hAnsi="Times New Roman"/>
        </w:rPr>
        <w:t>.</w:t>
      </w:r>
    </w:p>
    <w:p w:rsidRPr="00F75671" w:rsidR="00F75671" w:rsidP="00F51EE7" w:rsidRDefault="00F75671">
      <w:pPr>
        <w:ind w:left="1440"/>
        <w:rPr>
          <w:rFonts w:ascii="Times New Roman" w:hAnsi="Times New Roman"/>
          <w:b/>
        </w:rPr>
      </w:pPr>
    </w:p>
    <w:p w:rsidRPr="00272B9A" w:rsidR="00272B9A" w:rsidP="00F51EE7" w:rsidRDefault="00272B9A">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Plans for Publication Information Collection Results</w:t>
      </w:r>
    </w:p>
    <w:p w:rsidR="00F325CB" w:rsidP="00F51EE7" w:rsidRDefault="00F325CB">
      <w:pPr>
        <w:ind w:left="1440"/>
        <w:rPr>
          <w:rFonts w:ascii="Times New Roman" w:hAnsi="Times New Roman"/>
        </w:rPr>
      </w:pPr>
      <w:r>
        <w:rPr>
          <w:rFonts w:ascii="Times New Roman" w:hAnsi="Times New Roman"/>
        </w:rPr>
        <w:t>SSA will not publish the results of the information collection.</w:t>
      </w:r>
    </w:p>
    <w:p w:rsidR="00662227" w:rsidP="00F51EE7" w:rsidRDefault="00662227">
      <w:pPr>
        <w:ind w:left="1440"/>
        <w:rPr>
          <w:rFonts w:ascii="Times New Roman" w:hAnsi="Times New Roman"/>
        </w:rPr>
      </w:pPr>
    </w:p>
    <w:p w:rsidRPr="00272B9A" w:rsidR="00272B9A" w:rsidP="00F51EE7" w:rsidRDefault="00272B9A">
      <w:pPr>
        <w:numPr>
          <w:ilvl w:val="0"/>
          <w:numId w:val="21"/>
        </w:numPr>
        <w:tabs>
          <w:tab w:val="clear" w:pos="1080"/>
          <w:tab w:val="num" w:pos="1440"/>
        </w:tabs>
        <w:ind w:left="1440" w:hanging="720"/>
        <w:rPr>
          <w:rFonts w:ascii="Times New Roman" w:hAnsi="Times New Roman"/>
          <w:b/>
        </w:rPr>
      </w:pPr>
      <w:r w:rsidRPr="00272B9A">
        <w:rPr>
          <w:rFonts w:ascii="Times New Roman" w:hAnsi="Times New Roman"/>
          <w:b/>
        </w:rPr>
        <w:t>Displaying the OMB Approval Expiration Date</w:t>
      </w:r>
    </w:p>
    <w:p w:rsidR="00662227" w:rsidP="00F51EE7" w:rsidRDefault="00F75671">
      <w:pPr>
        <w:ind w:left="1440"/>
        <w:rPr>
          <w:rFonts w:ascii="Times New Roman" w:hAnsi="Times New Roman"/>
        </w:rPr>
      </w:pPr>
      <w:r w:rsidRPr="00F75671">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267915" w:rsidP="00BF4A6A" w:rsidRDefault="00267915">
      <w:pPr>
        <w:rPr>
          <w:rFonts w:ascii="Times New Roman" w:hAnsi="Times New Roman"/>
        </w:rPr>
      </w:pPr>
    </w:p>
    <w:p w:rsidRPr="00A42E98" w:rsidR="00A42E98" w:rsidP="00F51EE7" w:rsidRDefault="00A42E98">
      <w:pPr>
        <w:numPr>
          <w:ilvl w:val="0"/>
          <w:numId w:val="21"/>
        </w:numPr>
        <w:tabs>
          <w:tab w:val="clear" w:pos="1080"/>
          <w:tab w:val="num" w:pos="1440"/>
        </w:tabs>
        <w:ind w:left="1440" w:hanging="720"/>
        <w:rPr>
          <w:rFonts w:ascii="Times New Roman" w:hAnsi="Times New Roman"/>
          <w:b/>
        </w:rPr>
      </w:pPr>
      <w:r w:rsidRPr="00A42E98">
        <w:rPr>
          <w:rFonts w:ascii="Times New Roman" w:hAnsi="Times New Roman"/>
          <w:b/>
        </w:rPr>
        <w:t>Exceptions to Certification Statement</w:t>
      </w:r>
    </w:p>
    <w:p w:rsidR="00F325CB" w:rsidP="00F51EE7" w:rsidRDefault="00F325CB">
      <w:pPr>
        <w:tabs>
          <w:tab w:val="num" w:pos="1440"/>
        </w:tabs>
        <w:ind w:left="1440"/>
        <w:rPr>
          <w:rFonts w:ascii="Times New Roman" w:hAnsi="Times New Roman"/>
        </w:rPr>
      </w:pPr>
      <w:r>
        <w:rPr>
          <w:rFonts w:ascii="Times New Roman" w:hAnsi="Times New Roman"/>
        </w:rPr>
        <w:t xml:space="preserve">SSA is not requesting an exception to the certification requirements at </w:t>
      </w:r>
      <w:r w:rsidRPr="00484C90">
        <w:rPr>
          <w:rFonts w:ascii="Times New Roman" w:hAnsi="Times New Roman"/>
          <w:i/>
        </w:rPr>
        <w:t>5 CFR 1320.9</w:t>
      </w:r>
      <w:r>
        <w:rPr>
          <w:rFonts w:ascii="Times New Roman" w:hAnsi="Times New Roman"/>
        </w:rPr>
        <w:t xml:space="preserve"> and related provisions at </w:t>
      </w:r>
      <w:r w:rsidRPr="00484C90">
        <w:rPr>
          <w:rFonts w:ascii="Times New Roman" w:hAnsi="Times New Roman"/>
          <w:i/>
        </w:rPr>
        <w:t>5 CFR 1320.8(b)(3)</w:t>
      </w:r>
      <w:r>
        <w:rPr>
          <w:rFonts w:ascii="Times New Roman" w:hAnsi="Times New Roman"/>
        </w:rPr>
        <w:t>.</w:t>
      </w:r>
    </w:p>
    <w:p w:rsidR="00D61D71" w:rsidRDefault="00D61D71">
      <w:pPr>
        <w:rPr>
          <w:rFonts w:ascii="Times New Roman" w:hAnsi="Times New Roman"/>
        </w:rPr>
      </w:pPr>
    </w:p>
    <w:p w:rsidRPr="00F60174" w:rsidR="00662227" w:rsidP="00F60174" w:rsidRDefault="00662227">
      <w:pPr>
        <w:ind w:left="720" w:hanging="540"/>
        <w:rPr>
          <w:rFonts w:ascii="Times New Roman" w:hAnsi="Times New Roman"/>
          <w:b/>
        </w:rPr>
      </w:pPr>
      <w:r w:rsidRPr="00F60174">
        <w:rPr>
          <w:rFonts w:ascii="Times New Roman" w:hAnsi="Times New Roman"/>
          <w:b/>
        </w:rPr>
        <w:t>B.</w:t>
      </w:r>
      <w:r w:rsidRPr="00F60174">
        <w:rPr>
          <w:rFonts w:ascii="Times New Roman" w:hAnsi="Times New Roman"/>
          <w:b/>
        </w:rPr>
        <w:tab/>
      </w:r>
      <w:r w:rsidRPr="00F60174">
        <w:rPr>
          <w:rFonts w:ascii="Times New Roman" w:hAnsi="Times New Roman"/>
          <w:b/>
          <w:u w:val="single"/>
        </w:rPr>
        <w:t>Collections of Information Employing Statistical Methods</w:t>
      </w:r>
    </w:p>
    <w:p w:rsidR="00662227" w:rsidRDefault="00662227">
      <w:pPr>
        <w:rPr>
          <w:rFonts w:ascii="Times New Roman" w:hAnsi="Times New Roman"/>
        </w:rPr>
      </w:pPr>
    </w:p>
    <w:p w:rsidR="00662227" w:rsidP="00F60174" w:rsidRDefault="00F325CB">
      <w:pPr>
        <w:ind w:left="1440"/>
        <w:rPr>
          <w:rFonts w:ascii="Times New Roman" w:hAnsi="Times New Roman"/>
        </w:rPr>
      </w:pPr>
      <w:r>
        <w:rPr>
          <w:rFonts w:ascii="Times New Roman" w:hAnsi="Times New Roman"/>
        </w:rPr>
        <w:t>SSA will not use statistical methods for this information collection.</w:t>
      </w:r>
    </w:p>
    <w:sectPr w:rsidR="00662227" w:rsidSect="00F60174">
      <w:headerReference w:type="default" r:id="rId9"/>
      <w:footerReference w:type="even" r:id="rId10"/>
      <w:footerReference w:type="default" r:id="rId11"/>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AC8" w:rsidRDefault="00750AC8">
      <w:r>
        <w:separator/>
      </w:r>
    </w:p>
  </w:endnote>
  <w:endnote w:type="continuationSeparator" w:id="0">
    <w:p w:rsidR="00750AC8" w:rsidRDefault="0075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9D" w:rsidRDefault="005D4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4D9D" w:rsidRDefault="005D4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9D" w:rsidRDefault="005D4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AC8" w:rsidRDefault="00750AC8">
      <w:r>
        <w:separator/>
      </w:r>
    </w:p>
  </w:footnote>
  <w:footnote w:type="continuationSeparator" w:id="0">
    <w:p w:rsidR="00750AC8" w:rsidRDefault="0075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9D" w:rsidRDefault="005D4D9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FE21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10F0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F695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9E85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261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ACF1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C4CD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0A7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7C23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6B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8D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DA03156"/>
    <w:multiLevelType w:val="multilevel"/>
    <w:tmpl w:val="281AD81A"/>
    <w:lvl w:ilvl="0">
      <w:start w:val="7"/>
      <w:numFmt w:val="decimal"/>
      <w:lvlText w:val="%1."/>
      <w:lvlJc w:val="left"/>
      <w:pPr>
        <w:tabs>
          <w:tab w:val="num" w:pos="1008"/>
        </w:tabs>
        <w:ind w:left="1008" w:hanging="360"/>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12" w15:restartNumberingAfterBreak="0">
    <w:nsid w:val="27577BF5"/>
    <w:multiLevelType w:val="hybridMultilevel"/>
    <w:tmpl w:val="281AD81A"/>
    <w:lvl w:ilvl="0" w:tplc="44FCF08E">
      <w:start w:val="7"/>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3" w15:restartNumberingAfterBreak="0">
    <w:nsid w:val="2B093CD5"/>
    <w:multiLevelType w:val="singleLevel"/>
    <w:tmpl w:val="F6522AD8"/>
    <w:lvl w:ilvl="0">
      <w:start w:val="14"/>
      <w:numFmt w:val="decimal"/>
      <w:lvlText w:val="%1."/>
      <w:lvlJc w:val="left"/>
      <w:pPr>
        <w:tabs>
          <w:tab w:val="num" w:pos="1440"/>
        </w:tabs>
        <w:ind w:left="1440" w:hanging="720"/>
      </w:pPr>
      <w:rPr>
        <w:rFonts w:hint="default"/>
      </w:rPr>
    </w:lvl>
  </w:abstractNum>
  <w:abstractNum w:abstractNumId="14" w15:restartNumberingAfterBreak="0">
    <w:nsid w:val="2CB8532D"/>
    <w:multiLevelType w:val="singleLevel"/>
    <w:tmpl w:val="462A3140"/>
    <w:lvl w:ilvl="0">
      <w:start w:val="8"/>
      <w:numFmt w:val="decimal"/>
      <w:lvlText w:val="%1."/>
      <w:lvlJc w:val="left"/>
      <w:pPr>
        <w:tabs>
          <w:tab w:val="num" w:pos="1440"/>
        </w:tabs>
        <w:ind w:left="1440" w:hanging="720"/>
      </w:pPr>
      <w:rPr>
        <w:rFonts w:hint="default"/>
      </w:rPr>
    </w:lvl>
  </w:abstractNum>
  <w:abstractNum w:abstractNumId="15" w15:restartNumberingAfterBreak="0">
    <w:nsid w:val="2F3E1823"/>
    <w:multiLevelType w:val="hybridMultilevel"/>
    <w:tmpl w:val="C43CC252"/>
    <w:lvl w:ilvl="0" w:tplc="503C895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8363A9"/>
    <w:multiLevelType w:val="hybridMultilevel"/>
    <w:tmpl w:val="8424E6AE"/>
    <w:lvl w:ilvl="0" w:tplc="C5362E16">
      <w:start w:val="8"/>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15:restartNumberingAfterBreak="0">
    <w:nsid w:val="406F22D5"/>
    <w:multiLevelType w:val="singleLevel"/>
    <w:tmpl w:val="DCFC5B7C"/>
    <w:lvl w:ilvl="0">
      <w:start w:val="1"/>
      <w:numFmt w:val="decimal"/>
      <w:lvlText w:val="%1."/>
      <w:lvlJc w:val="left"/>
      <w:pPr>
        <w:tabs>
          <w:tab w:val="num" w:pos="1440"/>
        </w:tabs>
        <w:ind w:left="1440" w:hanging="720"/>
      </w:pPr>
      <w:rPr>
        <w:rFonts w:hint="default"/>
      </w:rPr>
    </w:lvl>
  </w:abstractNum>
  <w:abstractNum w:abstractNumId="18" w15:restartNumberingAfterBreak="0">
    <w:nsid w:val="4A306A01"/>
    <w:multiLevelType w:val="multilevel"/>
    <w:tmpl w:val="C43CC25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1F16D6B"/>
    <w:multiLevelType w:val="hybridMultilevel"/>
    <w:tmpl w:val="A2EA9004"/>
    <w:lvl w:ilvl="0" w:tplc="69BA7B1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2323AEB"/>
    <w:multiLevelType w:val="singleLevel"/>
    <w:tmpl w:val="FE34D484"/>
    <w:lvl w:ilvl="0">
      <w:start w:val="1"/>
      <w:numFmt w:val="decimal"/>
      <w:lvlText w:val="%1."/>
      <w:lvlJc w:val="left"/>
      <w:pPr>
        <w:tabs>
          <w:tab w:val="num" w:pos="1440"/>
        </w:tabs>
        <w:ind w:left="1440" w:hanging="720"/>
      </w:pPr>
      <w:rPr>
        <w:rFonts w:hint="default"/>
      </w:rPr>
    </w:lvl>
  </w:abstractNum>
  <w:num w:numId="1">
    <w:abstractNumId w:val="14"/>
  </w:num>
  <w:num w:numId="2">
    <w:abstractNumId w:val="17"/>
  </w:num>
  <w:num w:numId="3">
    <w:abstractNumId w:val="20"/>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6"/>
  </w:num>
  <w:num w:numId="18">
    <w:abstractNumId w:val="12"/>
  </w:num>
  <w:num w:numId="19">
    <w:abstractNumId w:val="18"/>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E1"/>
    <w:rsid w:val="00003A9C"/>
    <w:rsid w:val="00006551"/>
    <w:rsid w:val="000613CF"/>
    <w:rsid w:val="00071E8A"/>
    <w:rsid w:val="00082392"/>
    <w:rsid w:val="000900EB"/>
    <w:rsid w:val="00095F98"/>
    <w:rsid w:val="000961B8"/>
    <w:rsid w:val="000A09A7"/>
    <w:rsid w:val="000C2694"/>
    <w:rsid w:val="000E28A2"/>
    <w:rsid w:val="00116FC4"/>
    <w:rsid w:val="00133F18"/>
    <w:rsid w:val="00184237"/>
    <w:rsid w:val="00190915"/>
    <w:rsid w:val="00210608"/>
    <w:rsid w:val="00214CC5"/>
    <w:rsid w:val="00220A18"/>
    <w:rsid w:val="00267915"/>
    <w:rsid w:val="00272B9A"/>
    <w:rsid w:val="002B1607"/>
    <w:rsid w:val="002B46A4"/>
    <w:rsid w:val="002E48C0"/>
    <w:rsid w:val="003154A8"/>
    <w:rsid w:val="00325D81"/>
    <w:rsid w:val="00381BF3"/>
    <w:rsid w:val="003E4A95"/>
    <w:rsid w:val="003F4577"/>
    <w:rsid w:val="004065C2"/>
    <w:rsid w:val="00407260"/>
    <w:rsid w:val="0041429D"/>
    <w:rsid w:val="004146D6"/>
    <w:rsid w:val="0044608C"/>
    <w:rsid w:val="004707BB"/>
    <w:rsid w:val="004771D7"/>
    <w:rsid w:val="004829B0"/>
    <w:rsid w:val="00484C90"/>
    <w:rsid w:val="00492626"/>
    <w:rsid w:val="004B4E47"/>
    <w:rsid w:val="004B76C5"/>
    <w:rsid w:val="004C7EA9"/>
    <w:rsid w:val="004E440E"/>
    <w:rsid w:val="005438C9"/>
    <w:rsid w:val="00565B15"/>
    <w:rsid w:val="00573117"/>
    <w:rsid w:val="005A56DA"/>
    <w:rsid w:val="005C3A0A"/>
    <w:rsid w:val="005D3015"/>
    <w:rsid w:val="005D4D20"/>
    <w:rsid w:val="005D4D9D"/>
    <w:rsid w:val="005D53D2"/>
    <w:rsid w:val="00636AAD"/>
    <w:rsid w:val="006420AF"/>
    <w:rsid w:val="006575C8"/>
    <w:rsid w:val="00662227"/>
    <w:rsid w:val="006A5591"/>
    <w:rsid w:val="006B0569"/>
    <w:rsid w:val="006C0BC6"/>
    <w:rsid w:val="006D67CE"/>
    <w:rsid w:val="006D69AD"/>
    <w:rsid w:val="006F7C3C"/>
    <w:rsid w:val="00741297"/>
    <w:rsid w:val="00750AC8"/>
    <w:rsid w:val="007556D3"/>
    <w:rsid w:val="007614EC"/>
    <w:rsid w:val="00764AD1"/>
    <w:rsid w:val="007976BF"/>
    <w:rsid w:val="007C352C"/>
    <w:rsid w:val="007D4DCD"/>
    <w:rsid w:val="007D53C1"/>
    <w:rsid w:val="007D732A"/>
    <w:rsid w:val="008077CD"/>
    <w:rsid w:val="008107BF"/>
    <w:rsid w:val="00816818"/>
    <w:rsid w:val="00861643"/>
    <w:rsid w:val="008924F7"/>
    <w:rsid w:val="008A0AE4"/>
    <w:rsid w:val="008F2945"/>
    <w:rsid w:val="009021E1"/>
    <w:rsid w:val="009111DC"/>
    <w:rsid w:val="009243A8"/>
    <w:rsid w:val="00944783"/>
    <w:rsid w:val="00995F04"/>
    <w:rsid w:val="009E0DA1"/>
    <w:rsid w:val="009E21C9"/>
    <w:rsid w:val="00A33593"/>
    <w:rsid w:val="00A3748A"/>
    <w:rsid w:val="00A42E98"/>
    <w:rsid w:val="00A768B8"/>
    <w:rsid w:val="00AA7802"/>
    <w:rsid w:val="00B314FD"/>
    <w:rsid w:val="00B64E84"/>
    <w:rsid w:val="00B82917"/>
    <w:rsid w:val="00B9396F"/>
    <w:rsid w:val="00B9543D"/>
    <w:rsid w:val="00BD3A48"/>
    <w:rsid w:val="00BD5A69"/>
    <w:rsid w:val="00BE5404"/>
    <w:rsid w:val="00BF458E"/>
    <w:rsid w:val="00BF4A6A"/>
    <w:rsid w:val="00C00C1A"/>
    <w:rsid w:val="00C06B69"/>
    <w:rsid w:val="00C1130B"/>
    <w:rsid w:val="00C17CB4"/>
    <w:rsid w:val="00C267B6"/>
    <w:rsid w:val="00C31849"/>
    <w:rsid w:val="00C63075"/>
    <w:rsid w:val="00C63283"/>
    <w:rsid w:val="00C64036"/>
    <w:rsid w:val="00C65D0E"/>
    <w:rsid w:val="00CC6CB4"/>
    <w:rsid w:val="00CF2392"/>
    <w:rsid w:val="00D146AC"/>
    <w:rsid w:val="00D42F19"/>
    <w:rsid w:val="00D5605E"/>
    <w:rsid w:val="00D618B9"/>
    <w:rsid w:val="00D61D71"/>
    <w:rsid w:val="00DD46EA"/>
    <w:rsid w:val="00E40A10"/>
    <w:rsid w:val="00E65BE2"/>
    <w:rsid w:val="00EB6FF7"/>
    <w:rsid w:val="00EC3CC8"/>
    <w:rsid w:val="00F00352"/>
    <w:rsid w:val="00F325CB"/>
    <w:rsid w:val="00F45CC5"/>
    <w:rsid w:val="00F51EE7"/>
    <w:rsid w:val="00F60174"/>
    <w:rsid w:val="00F62840"/>
    <w:rsid w:val="00F75671"/>
    <w:rsid w:val="00F85799"/>
    <w:rsid w:val="00FD6EC4"/>
    <w:rsid w:val="00FF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C962E"/>
  <w15:chartTrackingRefBased/>
  <w15:docId w15:val="{0F8E6E5E-2A16-4E78-8B2F-3460A208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tabs>
        <w:tab w:val="center" w:pos="4680"/>
      </w:tabs>
      <w:jc w:val="center"/>
    </w:pPr>
    <w:rPr>
      <w:b/>
    </w:rPr>
  </w:style>
  <w:style w:type="paragraph" w:styleId="BodyTextIndent">
    <w:name w:val="Body Text Indent"/>
    <w:basedOn w:val="Normal"/>
    <w:pPr>
      <w:tabs>
        <w:tab w:val="left" w:pos="-720"/>
      </w:tabs>
      <w:suppressAutoHyphens/>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Courier" w:hAnsi="Courier"/>
      <w:i/>
    </w:rPr>
  </w:style>
  <w:style w:type="paragraph" w:styleId="BodyTextIndent2">
    <w:name w:val="Body Text Indent 2"/>
    <w:basedOn w:val="Normal"/>
    <w:pPr>
      <w:ind w:firstLine="720"/>
      <w:jc w:val="right"/>
    </w:pPr>
    <w:rPr>
      <w:rFonts w:ascii="Times New Roman" w:hAnsi="Times New Roman"/>
    </w:rPr>
  </w:style>
  <w:style w:type="paragraph" w:styleId="Header">
    <w:name w:val="header"/>
    <w:basedOn w:val="Normal"/>
    <w:pPr>
      <w:tabs>
        <w:tab w:val="center" w:pos="4320"/>
        <w:tab w:val="right" w:pos="8640"/>
      </w:tabs>
    </w:pPr>
  </w:style>
  <w:style w:type="paragraph" w:styleId="BodyTextIndent3">
    <w:name w:val="Body Text Indent 3"/>
    <w:basedOn w:val="Normal"/>
    <w:pPr>
      <w:ind w:left="1080"/>
    </w:pPr>
    <w:rPr>
      <w:rFonts w:ascii="Times New Roman" w:hAnsi="Times New Roman"/>
    </w:rPr>
  </w:style>
  <w:style w:type="paragraph" w:styleId="PlainText">
    <w:name w:val="Plain Text"/>
    <w:basedOn w:val="Normal"/>
    <w:pPr>
      <w:widowControl/>
    </w:pPr>
    <w:rPr>
      <w:rFonts w:cs="Courier New"/>
      <w:snapToGrid/>
      <w:sz w:val="20"/>
    </w:rPr>
  </w:style>
  <w:style w:type="paragraph" w:styleId="ListParagraph">
    <w:name w:val="List Paragraph"/>
    <w:basedOn w:val="Normal"/>
    <w:uiPriority w:val="34"/>
    <w:qFormat/>
    <w:rsid w:val="006A5591"/>
    <w:pPr>
      <w:ind w:left="720"/>
    </w:pPr>
  </w:style>
  <w:style w:type="paragraph" w:styleId="BalloonText">
    <w:name w:val="Balloon Text"/>
    <w:basedOn w:val="Normal"/>
    <w:link w:val="BalloonTextChar"/>
    <w:rsid w:val="00133F18"/>
    <w:rPr>
      <w:rFonts w:ascii="Tahoma" w:hAnsi="Tahoma" w:cs="Tahoma"/>
      <w:sz w:val="16"/>
      <w:szCs w:val="16"/>
    </w:rPr>
  </w:style>
  <w:style w:type="character" w:customStyle="1" w:styleId="BalloonTextChar">
    <w:name w:val="Balloon Text Char"/>
    <w:link w:val="BalloonText"/>
    <w:rsid w:val="00133F18"/>
    <w:rPr>
      <w:rFonts w:ascii="Tahoma" w:hAnsi="Tahoma" w:cs="Tahoma"/>
      <w:snapToGrid w:val="0"/>
      <w:sz w:val="16"/>
      <w:szCs w:val="16"/>
    </w:rPr>
  </w:style>
  <w:style w:type="table" w:customStyle="1" w:styleId="TableGrid1">
    <w:name w:val="Table Grid1"/>
    <w:basedOn w:val="TableNormal"/>
    <w:next w:val="TableGrid"/>
    <w:uiPriority w:val="59"/>
    <w:rsid w:val="007976B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420AF"/>
    <w:rPr>
      <w:color w:val="0563C1" w:themeColor="hyperlink"/>
      <w:u w:val="single"/>
    </w:rPr>
  </w:style>
  <w:style w:type="table" w:customStyle="1" w:styleId="TableGrid2">
    <w:name w:val="Table Grid2"/>
    <w:basedOn w:val="TableNormal"/>
    <w:next w:val="TableGrid"/>
    <w:uiPriority w:val="39"/>
    <w:rsid w:val="00C1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CA8F-70D9-4609-9102-3B755444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DCFAM/OPLM/OPUM</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Elizabeth A. Davidson</dc:creator>
  <cp:keywords/>
  <cp:lastModifiedBy>Naomi Sipple</cp:lastModifiedBy>
  <cp:revision>2</cp:revision>
  <cp:lastPrinted>2014-01-14T15:35:00Z</cp:lastPrinted>
  <dcterms:created xsi:type="dcterms:W3CDTF">2020-09-15T18:51:00Z</dcterms:created>
  <dcterms:modified xsi:type="dcterms:W3CDTF">2020-09-15T18:51:00Z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1894893563</vt:i4>
  </property>
  <property fmtid="{D5CDD505-2E9C-101B-9397-08002B2CF9AE}" pid="4" name="_EmailSubject">
    <vt:lpwstr>OMB Expiration Notice: 0960-0511 (SSA-455)</vt:lpwstr>
  </property>
  <property fmtid="{D5CDD505-2E9C-101B-9397-08002B2CF9AE}" pid="5" name="_AuthorEmail">
    <vt:lpwstr>Tira.Grant@ssa.gov</vt:lpwstr>
  </property>
  <property fmtid="{D5CDD505-2E9C-101B-9397-08002B2CF9AE}" pid="6" name="_AuthorEmailDisplayName">
    <vt:lpwstr>Grant, Tira</vt:lpwstr>
  </property>
  <property fmtid="{D5CDD505-2E9C-101B-9397-08002B2CF9AE}" pid="7" name="_ReviewingToolsShownOnce">
    <vt:lpwstr/>
  </property>
</Properties>
</file>