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87CC3" w:rsidR="00687CC3" w:rsidP="00687CC3" w:rsidRDefault="00A60F3E">
      <w:pPr>
        <w:jc w:val="center"/>
        <w:rPr>
          <w:rFonts w:ascii="Times New Roman" w:hAnsi="Times New Roman"/>
          <w:b/>
          <w:snapToGrid w:val="0"/>
          <w:szCs w:val="20"/>
        </w:rPr>
      </w:pPr>
      <w:r>
        <w:rPr>
          <w:rFonts w:ascii="Times New Roman" w:hAnsi="Times New Roman"/>
          <w:b/>
          <w:bCs/>
        </w:rPr>
        <w:t xml:space="preserve">Addendum to </w:t>
      </w:r>
      <w:r w:rsidRPr="00687CC3" w:rsidR="00687CC3">
        <w:rPr>
          <w:rFonts w:ascii="Times New Roman" w:hAnsi="Times New Roman"/>
          <w:b/>
          <w:snapToGrid w:val="0"/>
          <w:szCs w:val="20"/>
        </w:rPr>
        <w:t>Supporting Statement for Form SSA-455</w:t>
      </w:r>
    </w:p>
    <w:p w:rsidRPr="00687CC3" w:rsidR="00687CC3" w:rsidP="00687CC3" w:rsidRDefault="00687CC3">
      <w:pPr>
        <w:snapToGrid/>
        <w:jc w:val="center"/>
        <w:rPr>
          <w:rFonts w:ascii="Times New Roman" w:hAnsi="Times New Roman"/>
          <w:b/>
          <w:snapToGrid w:val="0"/>
          <w:szCs w:val="20"/>
        </w:rPr>
      </w:pPr>
      <w:r w:rsidRPr="00687CC3">
        <w:rPr>
          <w:rFonts w:ascii="Times New Roman" w:hAnsi="Times New Roman"/>
          <w:b/>
          <w:snapToGrid w:val="0"/>
          <w:szCs w:val="20"/>
        </w:rPr>
        <w:t>Disability Update Report</w:t>
      </w:r>
    </w:p>
    <w:p w:rsidRPr="00687CC3" w:rsidR="00687CC3" w:rsidP="00687CC3" w:rsidRDefault="00687CC3">
      <w:pPr>
        <w:snapToGrid/>
        <w:jc w:val="center"/>
        <w:rPr>
          <w:rFonts w:ascii="Times New Roman" w:hAnsi="Times New Roman"/>
          <w:b/>
          <w:snapToGrid w:val="0"/>
          <w:szCs w:val="20"/>
        </w:rPr>
      </w:pPr>
      <w:r w:rsidRPr="00687CC3">
        <w:rPr>
          <w:rFonts w:ascii="Times New Roman" w:hAnsi="Times New Roman"/>
          <w:b/>
          <w:snapToGrid w:val="0"/>
          <w:szCs w:val="20"/>
        </w:rPr>
        <w:t>20 CFR 404.1589-404.1595 and 416.988-416.996</w:t>
      </w:r>
    </w:p>
    <w:p w:rsidRPr="00BF0AFD" w:rsidR="00BF0AFD" w:rsidP="00687CC3" w:rsidRDefault="00687CC3">
      <w:pPr>
        <w:autoSpaceDE w:val="0"/>
        <w:autoSpaceDN w:val="0"/>
        <w:adjustRightInd w:val="0"/>
        <w:ind w:right="-720"/>
        <w:jc w:val="center"/>
        <w:rPr>
          <w:rFonts w:ascii="Times New Roman" w:hAnsi="Times New Roman"/>
          <w:b/>
        </w:rPr>
      </w:pPr>
      <w:r w:rsidRPr="00687CC3">
        <w:rPr>
          <w:rFonts w:ascii="Times New Roman" w:hAnsi="Times New Roman"/>
          <w:b/>
          <w:snapToGrid w:val="0"/>
          <w:szCs w:val="20"/>
        </w:rPr>
        <w:t>OMB No. 0960-0511</w:t>
      </w:r>
    </w:p>
    <w:p w:rsidR="00BF0AFD" w:rsidP="00BF0AFD" w:rsidRDefault="00BF0AFD"/>
    <w:p w:rsidR="000C71FA" w:rsidP="000C71FA" w:rsidRDefault="000C71FA">
      <w:pPr>
        <w:pStyle w:val="Heading7"/>
      </w:pPr>
      <w:r>
        <w:t xml:space="preserve">Terms of Clearance </w:t>
      </w:r>
    </w:p>
    <w:p w:rsidR="000C71FA" w:rsidP="000C71FA" w:rsidRDefault="000C71FA">
      <w:pPr>
        <w:rPr>
          <w:rFonts w:ascii="Times New Roman" w:hAnsi="Times New Roman"/>
          <w:u w:val="single"/>
        </w:rPr>
      </w:pPr>
    </w:p>
    <w:p w:rsidR="000C71FA" w:rsidP="000C71FA" w:rsidRDefault="000C71FA">
      <w:pPr>
        <w:rPr>
          <w:rFonts w:ascii="Times New Roman" w:hAnsi="Times New Roman"/>
        </w:rPr>
      </w:pPr>
      <w:r>
        <w:rPr>
          <w:rFonts w:ascii="Times New Roman" w:hAnsi="Times New Roman"/>
        </w:rPr>
        <w:t>OMB placed the following Terms of Clearance on the COVID-related Change Request approved on 9/9/20:</w:t>
      </w:r>
    </w:p>
    <w:p w:rsidR="000C71FA" w:rsidP="000C71FA" w:rsidRDefault="000C71FA">
      <w:pPr>
        <w:rPr>
          <w:rFonts w:ascii="Times New Roman" w:hAnsi="Times New Roman"/>
        </w:rPr>
      </w:pPr>
    </w:p>
    <w:p w:rsidRPr="000C71FA" w:rsidR="000C71FA" w:rsidP="000C71FA" w:rsidRDefault="000C71FA">
      <w:pPr>
        <w:widowControl/>
        <w:autoSpaceDE w:val="0"/>
        <w:autoSpaceDN w:val="0"/>
        <w:adjustRightInd w:val="0"/>
        <w:snapToGrid/>
        <w:ind w:left="720"/>
        <w:rPr>
          <w:rFonts w:ascii="Times New Roman" w:hAnsi="Times New Roman"/>
          <w:i/>
        </w:rPr>
      </w:pPr>
      <w:r w:rsidRPr="000C71FA">
        <w:rPr>
          <w:rFonts w:ascii="Times New Roman" w:hAnsi="Times New Roman"/>
          <w:i/>
        </w:rPr>
        <w:t>Any dec</w:t>
      </w:r>
      <w:r w:rsidRPr="000C71FA">
        <w:rPr>
          <w:rFonts w:ascii="Times New Roman" w:hAnsi="Times New Roman"/>
          <w:i/>
        </w:rPr>
        <w:t xml:space="preserve">ision to rescind the electronic </w:t>
      </w:r>
      <w:r w:rsidRPr="000C71FA">
        <w:rPr>
          <w:rFonts w:ascii="Times New Roman" w:hAnsi="Times New Roman"/>
          <w:i/>
        </w:rPr>
        <w:t xml:space="preserve">collection </w:t>
      </w:r>
      <w:r>
        <w:rPr>
          <w:rFonts w:ascii="Times New Roman" w:hAnsi="Times New Roman"/>
          <w:i/>
        </w:rPr>
        <w:t>instrument approved in this non</w:t>
      </w:r>
      <w:r>
        <w:rPr>
          <w:rFonts w:ascii="Times New Roman" w:hAnsi="Times New Roman"/>
          <w:i/>
        </w:rPr>
        <w:noBreakHyphen/>
      </w:r>
      <w:r w:rsidRPr="000C71FA">
        <w:rPr>
          <w:rFonts w:ascii="Times New Roman" w:hAnsi="Times New Roman"/>
          <w:i/>
        </w:rPr>
        <w:t>substantive</w:t>
      </w:r>
      <w:r w:rsidRPr="000C71FA">
        <w:rPr>
          <w:rFonts w:ascii="Times New Roman" w:hAnsi="Times New Roman"/>
          <w:i/>
        </w:rPr>
        <w:t xml:space="preserve"> </w:t>
      </w:r>
      <w:r w:rsidRPr="000C71FA">
        <w:rPr>
          <w:rFonts w:ascii="Times New Roman" w:hAnsi="Times New Roman"/>
          <w:i/>
        </w:rPr>
        <w:t>change will be considered a substantive revision and be required to go through federal register</w:t>
      </w:r>
      <w:r w:rsidRPr="000C71FA">
        <w:rPr>
          <w:rFonts w:ascii="Times New Roman" w:hAnsi="Times New Roman"/>
          <w:i/>
        </w:rPr>
        <w:t xml:space="preserve"> </w:t>
      </w:r>
      <w:r w:rsidRPr="000C71FA">
        <w:rPr>
          <w:rFonts w:ascii="Times New Roman" w:hAnsi="Times New Roman"/>
          <w:i/>
        </w:rPr>
        <w:t>notice under the PRA</w:t>
      </w:r>
      <w:r>
        <w:rPr>
          <w:rFonts w:ascii="Times New Roman" w:hAnsi="Times New Roman"/>
          <w:i/>
        </w:rPr>
        <w:t>.</w:t>
      </w:r>
    </w:p>
    <w:p w:rsidR="000C71FA" w:rsidP="000C71FA" w:rsidRDefault="000C71FA">
      <w:pPr>
        <w:rPr>
          <w:rFonts w:ascii="Times New Roman" w:hAnsi="Times New Roman"/>
        </w:rPr>
      </w:pPr>
    </w:p>
    <w:p w:rsidRPr="000C71FA" w:rsidR="000C71FA" w:rsidP="000C71FA" w:rsidRDefault="000C71FA">
      <w:pPr>
        <w:rPr>
          <w:rFonts w:ascii="Times New Roman" w:hAnsi="Times New Roman"/>
          <w:b/>
        </w:rPr>
      </w:pPr>
      <w:r w:rsidRPr="000C71FA">
        <w:rPr>
          <w:rFonts w:ascii="Times New Roman" w:hAnsi="Times New Roman"/>
          <w:b/>
        </w:rPr>
        <w:t>SSA Response:</w:t>
      </w:r>
    </w:p>
    <w:p w:rsidR="000C71FA" w:rsidP="000C71FA" w:rsidRDefault="000C71FA">
      <w:pPr>
        <w:rPr>
          <w:rFonts w:ascii="Times New Roman" w:hAnsi="Times New Roman"/>
        </w:rPr>
      </w:pPr>
      <w:r>
        <w:rPr>
          <w:rFonts w:ascii="Times New Roman" w:hAnsi="Times New Roman"/>
        </w:rPr>
        <w:t xml:space="preserve">Once the current COVID-19 situation ends, if SSA decides to rescind the </w:t>
      </w:r>
      <w:proofErr w:type="spellStart"/>
      <w:r>
        <w:rPr>
          <w:rFonts w:ascii="Times New Roman" w:hAnsi="Times New Roman"/>
        </w:rPr>
        <w:t>submittable</w:t>
      </w:r>
      <w:proofErr w:type="spellEnd"/>
      <w:r>
        <w:rPr>
          <w:rFonts w:ascii="Times New Roman" w:hAnsi="Times New Roman"/>
        </w:rPr>
        <w:t xml:space="preserve"> PDF version of the form which we instituted due to the current COVID-19 emergency, we will complete a full information collection request (ICR) process to do so.  Since the full ICR process requires us to publish two Federal Register Notices under the PRA, we will fulfil this Term of Clearance at that time.</w:t>
      </w:r>
    </w:p>
    <w:p w:rsidR="000C71FA" w:rsidP="000C71FA" w:rsidRDefault="000C71FA">
      <w:pPr>
        <w:rPr>
          <w:rFonts w:ascii="Times New Roman" w:hAnsi="Times New Roman"/>
        </w:rPr>
      </w:pPr>
    </w:p>
    <w:p w:rsidR="000C71FA" w:rsidP="000E30DF" w:rsidRDefault="000C71FA">
      <w:pPr>
        <w:keepNext/>
        <w:snapToGrid/>
        <w:outlineLvl w:val="6"/>
        <w:rPr>
          <w:rFonts w:ascii="Times New Roman" w:hAnsi="Times New Roman"/>
        </w:rPr>
      </w:pPr>
    </w:p>
    <w:p w:rsidRPr="000E30DF" w:rsidR="000E30DF" w:rsidP="000E30DF" w:rsidRDefault="000E30DF">
      <w:pPr>
        <w:keepNext/>
        <w:snapToGrid/>
        <w:outlineLvl w:val="6"/>
        <w:rPr>
          <w:rFonts w:ascii="Times New Roman" w:hAnsi="Times New Roman"/>
          <w:b/>
          <w:bCs/>
          <w:snapToGrid w:val="0"/>
          <w:u w:val="single"/>
        </w:rPr>
      </w:pPr>
      <w:r w:rsidRPr="000E30DF">
        <w:rPr>
          <w:rFonts w:ascii="Times New Roman" w:hAnsi="Times New Roman"/>
          <w:b/>
          <w:bCs/>
          <w:snapToGrid w:val="0"/>
          <w:u w:val="single"/>
        </w:rPr>
        <w:t>Minor Revisions to the Collection Instrument</w:t>
      </w:r>
      <w:bookmarkStart w:name="_GoBack" w:id="0"/>
      <w:bookmarkEnd w:id="0"/>
    </w:p>
    <w:p w:rsidRPr="000E30DF" w:rsidR="000E30DF" w:rsidP="000E30DF" w:rsidRDefault="000E30DF">
      <w:pPr>
        <w:keepNext/>
        <w:snapToGrid/>
        <w:outlineLvl w:val="6"/>
        <w:rPr>
          <w:rFonts w:ascii="Times New Roman" w:hAnsi="Times New Roman"/>
          <w:b/>
          <w:bCs/>
          <w:snapToGrid w:val="0"/>
          <w:u w:val="single"/>
        </w:rPr>
      </w:pPr>
    </w:p>
    <w:p w:rsidRPr="000E30DF" w:rsidR="000E30DF" w:rsidP="000E30DF" w:rsidRDefault="000E30DF">
      <w:pPr>
        <w:keepNext/>
        <w:snapToGrid/>
        <w:outlineLvl w:val="6"/>
        <w:rPr>
          <w:rFonts w:ascii="Times New Roman" w:hAnsi="Times New Roman"/>
          <w:bCs/>
          <w:snapToGrid w:val="0"/>
          <w:u w:val="single"/>
        </w:rPr>
      </w:pPr>
      <w:r w:rsidRPr="000E30DF">
        <w:rPr>
          <w:rFonts w:ascii="Times New Roman" w:hAnsi="Times New Roman"/>
          <w:bCs/>
          <w:snapToGrid w:val="0"/>
          <w:u w:val="single"/>
        </w:rPr>
        <w:t xml:space="preserve">SSA is making the following revisions: </w:t>
      </w:r>
    </w:p>
    <w:p w:rsidRPr="000E30DF" w:rsidR="000E30DF" w:rsidP="000E30DF" w:rsidRDefault="000E30DF">
      <w:pPr>
        <w:widowControl/>
        <w:snapToGrid/>
        <w:spacing w:line="259" w:lineRule="auto"/>
        <w:rPr>
          <w:rFonts w:ascii="Times New Roman" w:hAnsi="Times New Roman" w:eastAsia="Calibri"/>
        </w:rPr>
      </w:pPr>
    </w:p>
    <w:p w:rsidRPr="000E30DF" w:rsidR="000E30DF" w:rsidP="000E30DF" w:rsidRDefault="000E30DF">
      <w:pPr>
        <w:widowControl/>
        <w:numPr>
          <w:ilvl w:val="0"/>
          <w:numId w:val="2"/>
        </w:numPr>
        <w:snapToGrid/>
        <w:spacing w:after="160" w:line="259" w:lineRule="auto"/>
        <w:rPr>
          <w:rFonts w:ascii="Times New Roman" w:hAnsi="Times New Roman"/>
        </w:rPr>
      </w:pPr>
      <w:r w:rsidRPr="000E30DF">
        <w:rPr>
          <w:rFonts w:ascii="Times New Roman" w:hAnsi="Times New Roman" w:eastAsia="Calibri"/>
          <w:b/>
          <w:u w:val="single"/>
        </w:rPr>
        <w:t>Change #1</w:t>
      </w:r>
      <w:r w:rsidRPr="000E30DF">
        <w:rPr>
          <w:rFonts w:ascii="Times New Roman" w:hAnsi="Times New Roman" w:eastAsia="Calibri"/>
          <w:b/>
        </w:rPr>
        <w:t>:</w:t>
      </w:r>
      <w:r w:rsidRPr="000E30DF">
        <w:rPr>
          <w:rFonts w:ascii="Times New Roman" w:hAnsi="Times New Roman" w:eastAsia="Calibri"/>
        </w:rPr>
        <w:t xml:space="preserve">  </w:t>
      </w:r>
      <w:r w:rsidRPr="000E30DF">
        <w:rPr>
          <w:rFonts w:ascii="Times New Roman" w:hAnsi="Times New Roman"/>
        </w:rPr>
        <w:t>We are revising the PRA statement on this form.</w:t>
      </w:r>
    </w:p>
    <w:p w:rsidRPr="000E30DF" w:rsidR="000E30DF" w:rsidP="000E30DF" w:rsidRDefault="000E30DF">
      <w:pPr>
        <w:widowControl/>
        <w:snapToGrid/>
        <w:ind w:left="360"/>
        <w:rPr>
          <w:rFonts w:ascii="Times New Roman" w:hAnsi="Times New Roman"/>
          <w:u w:val="single"/>
        </w:rPr>
      </w:pPr>
    </w:p>
    <w:p w:rsidRPr="000E30DF" w:rsidR="000E30DF" w:rsidP="000E30DF" w:rsidRDefault="000E30DF">
      <w:pPr>
        <w:widowControl/>
        <w:snapToGrid/>
        <w:ind w:left="360"/>
        <w:contextualSpacing/>
        <w:rPr>
          <w:rFonts w:ascii="Times New Roman" w:hAnsi="Times New Roman" w:eastAsia="Calibri"/>
        </w:rPr>
      </w:pPr>
      <w:r w:rsidRPr="000E30DF">
        <w:rPr>
          <w:rFonts w:ascii="Times New Roman" w:hAnsi="Times New Roman"/>
          <w:b/>
          <w:u w:val="single"/>
        </w:rPr>
        <w:t>Justification #1</w:t>
      </w:r>
      <w:r w:rsidRPr="000E30DF">
        <w:rPr>
          <w:rFonts w:ascii="Times New Roman" w:hAnsi="Times New Roman"/>
          <w:b/>
        </w:rPr>
        <w:t>:</w:t>
      </w:r>
      <w:r w:rsidRPr="000E30DF">
        <w:rPr>
          <w:rFonts w:ascii="Times New Roman" w:hAnsi="Times New Roman"/>
        </w:rPr>
        <w:t xml:space="preserve">  We are revising the PRA statement to reflect our current boilerplate language.  The current language, which dates back to the last reprint of the form, is now outdated.</w:t>
      </w:r>
    </w:p>
    <w:p w:rsidRPr="000E30DF" w:rsidR="000E30DF" w:rsidP="000E30DF" w:rsidRDefault="000E30DF">
      <w:pPr>
        <w:widowControl/>
        <w:snapToGrid/>
        <w:rPr>
          <w:rFonts w:ascii="Times New Roman" w:hAnsi="Times New Roman" w:eastAsia="Calibri"/>
        </w:rPr>
      </w:pPr>
    </w:p>
    <w:p w:rsidRPr="000E30DF" w:rsidR="000E30DF" w:rsidP="000E30DF" w:rsidRDefault="000E30DF">
      <w:pPr>
        <w:widowControl/>
        <w:numPr>
          <w:ilvl w:val="0"/>
          <w:numId w:val="2"/>
        </w:numPr>
        <w:snapToGrid/>
        <w:spacing w:after="160" w:line="259" w:lineRule="auto"/>
        <w:contextualSpacing/>
        <w:rPr>
          <w:rFonts w:ascii="Times New Roman" w:hAnsi="Times New Roman" w:eastAsia="Calibri"/>
        </w:rPr>
      </w:pPr>
      <w:r w:rsidRPr="000E30DF">
        <w:rPr>
          <w:rFonts w:ascii="Times New Roman" w:hAnsi="Times New Roman" w:eastAsia="Calibri"/>
          <w:b/>
          <w:u w:val="single"/>
        </w:rPr>
        <w:t>Change #2</w:t>
      </w:r>
      <w:r w:rsidRPr="000E30DF">
        <w:rPr>
          <w:rFonts w:ascii="Times New Roman" w:hAnsi="Times New Roman" w:eastAsia="Calibri"/>
          <w:b/>
        </w:rPr>
        <w:t>:</w:t>
      </w:r>
      <w:r w:rsidRPr="000E30DF">
        <w:rPr>
          <w:rFonts w:ascii="Times New Roman" w:hAnsi="Times New Roman" w:eastAsia="Calibri"/>
        </w:rPr>
        <w:t xml:space="preserve">  We are revising the Privacy Act statement on this form.</w:t>
      </w:r>
    </w:p>
    <w:p w:rsidRPr="000E30DF" w:rsidR="000E30DF" w:rsidP="000E30DF" w:rsidRDefault="000E30DF">
      <w:pPr>
        <w:widowControl/>
        <w:snapToGrid/>
        <w:ind w:left="360"/>
        <w:contextualSpacing/>
        <w:rPr>
          <w:rFonts w:ascii="Times New Roman" w:hAnsi="Times New Roman" w:eastAsia="Calibri"/>
          <w:b/>
          <w:u w:val="single"/>
        </w:rPr>
      </w:pPr>
    </w:p>
    <w:p w:rsidRPr="000C71FA" w:rsidR="000C71FA" w:rsidP="000C71FA" w:rsidRDefault="000E30DF">
      <w:pPr>
        <w:widowControl/>
        <w:snapToGrid/>
        <w:ind w:left="360"/>
        <w:rPr>
          <w:rFonts w:ascii="Times New Roman" w:hAnsi="Times New Roman" w:eastAsia="Calibri"/>
        </w:rPr>
      </w:pPr>
      <w:r w:rsidRPr="000E30DF">
        <w:rPr>
          <w:rFonts w:ascii="Times New Roman" w:hAnsi="Times New Roman" w:eastAsia="Calibri"/>
          <w:b/>
          <w:u w:val="single"/>
        </w:rPr>
        <w:t>Justification #2</w:t>
      </w:r>
      <w:r w:rsidRPr="000E30DF">
        <w:rPr>
          <w:rFonts w:ascii="Times New Roman" w:hAnsi="Times New Roman" w:eastAsia="Calibri"/>
          <w:b/>
        </w:rPr>
        <w:t>:</w:t>
      </w:r>
      <w:r w:rsidRPr="000E30DF">
        <w:rPr>
          <w:rFonts w:ascii="Times New Roman" w:hAnsi="Times New Roman" w:eastAsia="Calibri"/>
        </w:rPr>
        <w:t xml:space="preserve">  </w:t>
      </w:r>
      <w:r w:rsidRPr="000E30DF">
        <w:rPr>
          <w:rFonts w:ascii="Times New Roman" w:hAnsi="Times New Roman"/>
        </w:rPr>
        <w:t>SSA’s Office of the General Counsel is conducting a systematic review of SSA’s Privacy Act Statements on agency forms.  As a result, SSA is updating the Privacy Act Statement on this form</w:t>
      </w:r>
      <w:r w:rsidRPr="000E30DF">
        <w:rPr>
          <w:rFonts w:ascii="Times New Roman" w:hAnsi="Times New Roman" w:eastAsia="Calibri"/>
        </w:rPr>
        <w:t>.</w:t>
      </w:r>
    </w:p>
    <w:sectPr w:rsidRPr="000C71FA" w:rsidR="000C71FA"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F4874"/>
    <w:multiLevelType w:val="hybridMultilevel"/>
    <w:tmpl w:val="8010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1FA"/>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30DF"/>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42D"/>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6DE3"/>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87CC3"/>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0F3E"/>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4CF"/>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7E027"/>
  <w15:chartTrackingRefBased/>
  <w15:docId w15:val="{3815EEEF-C606-4202-B10E-9729BF87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paragraph" w:styleId="Footer">
    <w:name w:val="footer"/>
    <w:basedOn w:val="Normal"/>
    <w:link w:val="FooterChar"/>
    <w:rsid w:val="00A60F3E"/>
    <w:pPr>
      <w:tabs>
        <w:tab w:val="center" w:pos="4320"/>
        <w:tab w:val="right" w:pos="8640"/>
      </w:tabs>
      <w:snapToGrid/>
    </w:pPr>
    <w:rPr>
      <w:rFonts w:ascii="Courier New" w:hAnsi="Courier New"/>
      <w:snapToGrid w:val="0"/>
      <w:szCs w:val="20"/>
    </w:rPr>
  </w:style>
  <w:style w:type="character" w:customStyle="1" w:styleId="FooterChar">
    <w:name w:val="Footer Char"/>
    <w:basedOn w:val="DefaultParagraphFont"/>
    <w:link w:val="Footer"/>
    <w:rsid w:val="00A60F3E"/>
    <w:rPr>
      <w:rFonts w:ascii="Courier New" w:hAnsi="Courier New"/>
      <w:snapToGrid w:val="0"/>
      <w:sz w:val="24"/>
    </w:rPr>
  </w:style>
  <w:style w:type="paragraph" w:styleId="BalloonText">
    <w:name w:val="Balloon Text"/>
    <w:basedOn w:val="Normal"/>
    <w:link w:val="BalloonTextChar"/>
    <w:rsid w:val="00206DE3"/>
    <w:rPr>
      <w:rFonts w:ascii="Segoe UI" w:hAnsi="Segoe UI" w:cs="Segoe UI"/>
      <w:sz w:val="18"/>
      <w:szCs w:val="18"/>
    </w:rPr>
  </w:style>
  <w:style w:type="character" w:customStyle="1" w:styleId="BalloonTextChar">
    <w:name w:val="Balloon Text Char"/>
    <w:basedOn w:val="DefaultParagraphFont"/>
    <w:link w:val="BalloonText"/>
    <w:rsid w:val="00206DE3"/>
    <w:rPr>
      <w:rFonts w:ascii="Segoe UI" w:hAnsi="Segoe UI" w:cs="Segoe UI"/>
      <w:sz w:val="18"/>
      <w:szCs w:val="18"/>
    </w:rPr>
  </w:style>
  <w:style w:type="character" w:customStyle="1" w:styleId="Heading7Char">
    <w:name w:val="Heading 7 Char"/>
    <w:basedOn w:val="DefaultParagraphFont"/>
    <w:link w:val="Heading7"/>
    <w:rsid w:val="000C71FA"/>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234</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SSA Response</cp:lastModifiedBy>
  <cp:revision>6</cp:revision>
  <cp:lastPrinted>2017-03-01T18:29:00Z</cp:lastPrinted>
  <dcterms:created xsi:type="dcterms:W3CDTF">2017-03-01T18:29:00Z</dcterms:created>
  <dcterms:modified xsi:type="dcterms:W3CDTF">2020-09-11T18:19:00Z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170309488</vt:i4>
  </property>
  <property fmtid="{D5CDD505-2E9C-101B-9397-08002B2CF9AE}" pid="3" name="_NewReviewCycle">
    <vt:lpwstr/>
  </property>
  <property fmtid="{D5CDD505-2E9C-101B-9397-08002B2CF9AE}" pid="4" name="_EmailSubject">
    <vt:lpwstr>OMB Expiration Notice: 0960-0511 (SSA-455)</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-319502756</vt:i4>
  </property>
  <property fmtid="{D5CDD505-2E9C-101B-9397-08002B2CF9AE}" pid="8" name="_ReviewingToolsShownOnce">
    <vt:lpwstr/>
  </property>
</Properties>
</file>