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076E6B0F">
      <w:pPr>
        <w:tabs>
          <w:tab w:val="left" w:pos="1080"/>
        </w:tabs>
        <w:ind w:left="1080" w:hanging="1080"/>
      </w:pPr>
      <w:r w:rsidRPr="004E0796">
        <w:rPr>
          <w:b/>
          <w:bCs/>
        </w:rPr>
        <w:t>To:</w:t>
      </w:r>
      <w:r w:rsidRPr="004E0796">
        <w:tab/>
      </w:r>
      <w:r w:rsidR="00686173">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070012F5">
      <w:pPr>
        <w:tabs>
          <w:tab w:val="left" w:pos="1080"/>
        </w:tabs>
        <w:ind w:left="1080" w:hanging="1080"/>
      </w:pPr>
      <w:r w:rsidRPr="004E0796">
        <w:rPr>
          <w:b/>
          <w:bCs/>
        </w:rPr>
        <w:t>From:</w:t>
      </w:r>
      <w:r w:rsidRPr="004E0796">
        <w:tab/>
      </w:r>
      <w:r w:rsidR="009169C8">
        <w:t>Hilary Bruck, Gabrielle Newell, and Marie Lawrence</w:t>
      </w:r>
    </w:p>
    <w:p w:rsidR="0005680D" w:rsidP="0005680D" w:rsidRDefault="0005680D" w14:paraId="48DB0716" w14:textId="2B369379">
      <w:pPr>
        <w:tabs>
          <w:tab w:val="left" w:pos="1080"/>
        </w:tabs>
        <w:ind w:left="1080" w:hanging="1080"/>
      </w:pPr>
      <w:r>
        <w:rPr>
          <w:b/>
          <w:bCs/>
        </w:rPr>
        <w:tab/>
      </w:r>
      <w:r w:rsidRPr="004E0796">
        <w:t>Office of Planning, Research</w:t>
      </w:r>
      <w:r w:rsidR="009C4559">
        <w:t>,</w:t>
      </w:r>
      <w:r w:rsidRPr="004E0796">
        <w:t xml:space="preserve"> and Evaluation (OPRE)</w:t>
      </w:r>
    </w:p>
    <w:p w:rsidR="0005680D" w:rsidP="0005680D" w:rsidRDefault="0005680D" w14:paraId="15ABAFDA" w14:textId="77777777">
      <w:pPr>
        <w:tabs>
          <w:tab w:val="left" w:pos="1080"/>
        </w:tabs>
        <w:ind w:left="1080" w:hanging="1080"/>
      </w:pPr>
      <w:r>
        <w:tab/>
      </w:r>
      <w:r w:rsidRPr="004E0796">
        <w:t>Administration for Children and Families (ACF)</w:t>
      </w:r>
      <w:bookmarkStart w:name="_GoBack" w:id="0"/>
      <w:bookmarkEnd w:id="0"/>
    </w:p>
    <w:p w:rsidRPr="004E0796" w:rsidR="0005680D" w:rsidP="0005680D" w:rsidRDefault="0005680D" w14:paraId="7685F2B8" w14:textId="77777777">
      <w:pPr>
        <w:tabs>
          <w:tab w:val="left" w:pos="1080"/>
        </w:tabs>
        <w:ind w:left="1080" w:hanging="1080"/>
      </w:pPr>
    </w:p>
    <w:p w:rsidR="0005680D" w:rsidP="0005680D" w:rsidRDefault="0005680D" w14:paraId="0BBD6359" w14:textId="404C6F0E">
      <w:pPr>
        <w:tabs>
          <w:tab w:val="left" w:pos="1080"/>
        </w:tabs>
      </w:pPr>
      <w:r w:rsidRPr="004E0796">
        <w:rPr>
          <w:b/>
          <w:bCs/>
        </w:rPr>
        <w:t>Date:</w:t>
      </w:r>
      <w:r w:rsidRPr="004E0796">
        <w:tab/>
      </w:r>
      <w:r w:rsidR="006736C7">
        <w:t xml:space="preserve">September </w:t>
      </w:r>
      <w:r w:rsidR="00686173">
        <w:t>14</w:t>
      </w:r>
      <w:r w:rsidR="00B676B1">
        <w:t>,</w:t>
      </w:r>
      <w:r w:rsidRPr="00153DB0">
        <w:t xml:space="preserve"> 20</w:t>
      </w:r>
      <w:r w:rsidRPr="00153DB0" w:rsidR="00153DB0">
        <w:t>20</w:t>
      </w:r>
    </w:p>
    <w:p w:rsidRPr="004E0796" w:rsidR="0005680D" w:rsidP="0005680D" w:rsidRDefault="0005680D" w14:paraId="7B991363" w14:textId="77777777">
      <w:pPr>
        <w:tabs>
          <w:tab w:val="left" w:pos="1080"/>
        </w:tabs>
      </w:pPr>
    </w:p>
    <w:p w:rsidR="0005680D" w:rsidP="0005680D" w:rsidRDefault="0005680D" w14:paraId="3A89B6CD" w14:textId="4C0BF68B">
      <w:pPr>
        <w:pBdr>
          <w:bottom w:val="single" w:color="auto" w:sz="12" w:space="1"/>
        </w:pBdr>
        <w:tabs>
          <w:tab w:val="left" w:pos="1080"/>
        </w:tabs>
        <w:ind w:left="1080" w:hanging="1080"/>
      </w:pPr>
      <w:r w:rsidRPr="004E0796">
        <w:rPr>
          <w:b/>
          <w:bCs/>
        </w:rPr>
        <w:t>Subject:</w:t>
      </w:r>
      <w:r w:rsidRPr="004E0796">
        <w:tab/>
      </w:r>
      <w:r>
        <w:t>Non</w:t>
      </w:r>
      <w:r w:rsidR="001A2FF3">
        <w:t>-s</w:t>
      </w:r>
      <w:r>
        <w:t xml:space="preserve">ubstantive Change Request – </w:t>
      </w:r>
      <w:r w:rsidR="000644CD">
        <w:t>Next Generation of Enhanced Employment Strategies Project [</w:t>
      </w:r>
      <w:r w:rsidR="009B748D">
        <w:t>Formative Data Collections for ACF Research</w:t>
      </w:r>
      <w:r w:rsidR="000644CD">
        <w:t>]</w:t>
      </w:r>
      <w:r>
        <w:t xml:space="preserve"> (OMB #0970-</w:t>
      </w:r>
      <w:r w:rsidR="000644CD">
        <w:t>0</w:t>
      </w:r>
      <w:r w:rsidR="009B748D">
        <w:t>356</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295124" w:rsidRDefault="0005680D" w14:paraId="494EB7FC" w14:textId="20ED16C4">
      <w:r>
        <w:t>This memo requests approval of non</w:t>
      </w:r>
      <w:r w:rsidR="001A2FF3">
        <w:t>-</w:t>
      </w:r>
      <w:r>
        <w:t xml:space="preserve">substantive changes to </w:t>
      </w:r>
      <w:r w:rsidR="00686173">
        <w:t xml:space="preserve">the </w:t>
      </w:r>
      <w:r w:rsidR="00686173">
        <w:t>approved formative data collection for Next Generation of Enhanced Employment Strategies Project [Formative Data Collections for ACF Research] (OMB #0970-0356)</w:t>
      </w:r>
      <w:r w:rsidR="00686173">
        <w:t>. We are proposing non-substantive changes to</w:t>
      </w:r>
      <w:r w:rsidR="00686173">
        <w:t xml:space="preserve"> </w:t>
      </w:r>
      <w:r w:rsidRPr="00686173" w:rsidR="000E78F6">
        <w:t>Attachment A</w:t>
      </w:r>
      <w:r w:rsidRPr="00686173" w:rsidR="003123B0">
        <w:t>.</w:t>
      </w:r>
      <w:r w:rsidRPr="00686173" w:rsidR="00BA4B2C">
        <w:t xml:space="preserve"> </w:t>
      </w:r>
      <w:r w:rsidRPr="00686173" w:rsidR="00863991">
        <w:t xml:space="preserve">NextGen </w:t>
      </w:r>
      <w:r w:rsidRPr="00686173" w:rsidR="00BA4B2C">
        <w:t>Site Assessment Discussion Guide</w:t>
      </w:r>
      <w:r w:rsidRPr="00686173" w:rsidR="00E9236D">
        <w:t xml:space="preserve"> </w:t>
      </w:r>
      <w:r w:rsidRPr="00686173" w:rsidR="00686173">
        <w:t>to</w:t>
      </w:r>
      <w:r w:rsidRPr="00F937A0" w:rsidR="00686173">
        <w:t xml:space="preserve"> include topics related to the COVID-19 pandemic</w:t>
      </w:r>
      <w:r w:rsidR="00686173">
        <w:t>.</w:t>
      </w:r>
      <w:r w:rsidR="00E9236D">
        <w:t xml:space="preserve"> </w:t>
      </w:r>
    </w:p>
    <w:p w:rsidR="0005680D" w:rsidP="00295124" w:rsidRDefault="0005680D" w14:paraId="6BF529D8" w14:textId="77777777"/>
    <w:p w:rsidR="0005680D" w:rsidP="00295124" w:rsidRDefault="0005680D" w14:paraId="37532181" w14:textId="77777777">
      <w:pPr>
        <w:spacing w:after="120"/>
      </w:pPr>
      <w:r>
        <w:rPr>
          <w:b/>
          <w:i/>
        </w:rPr>
        <w:t>Background</w:t>
      </w:r>
    </w:p>
    <w:p w:rsidR="0068675A" w:rsidP="0068675A" w:rsidRDefault="0068675A" w14:paraId="5D0665D1" w14:textId="70C6E6C0">
      <w:pPr>
        <w:pStyle w:val="BodyText"/>
        <w:spacing w:line="240" w:lineRule="auto"/>
        <w:rPr>
          <w:rFonts w:eastAsia="Tahoma"/>
          <w:kern w:val="1"/>
          <w:sz w:val="24"/>
          <w:szCs w:val="24"/>
        </w:rPr>
      </w:pPr>
      <w:r w:rsidRPr="00B32ED0">
        <w:rPr>
          <w:rFonts w:eastAsia="Tahoma"/>
          <w:kern w:val="1"/>
          <w:sz w:val="24"/>
          <w:szCs w:val="24"/>
        </w:rPr>
        <w:t xml:space="preserve">The </w:t>
      </w:r>
      <w:r w:rsidRPr="00BA4B2C" w:rsidR="002720A8">
        <w:rPr>
          <w:rFonts w:eastAsia="Tahoma"/>
          <w:kern w:val="1"/>
          <w:sz w:val="24"/>
          <w:szCs w:val="24"/>
        </w:rPr>
        <w:t>Next Generation of Enhanced Employment Strategies</w:t>
      </w:r>
      <w:r w:rsidR="002720A8">
        <w:t xml:space="preserve"> (</w:t>
      </w:r>
      <w:r w:rsidRPr="00B32ED0">
        <w:rPr>
          <w:rFonts w:eastAsia="Tahoma"/>
          <w:kern w:val="1"/>
          <w:sz w:val="24"/>
          <w:szCs w:val="24"/>
        </w:rPr>
        <w:t>NextGen</w:t>
      </w:r>
      <w:r w:rsidR="002720A8">
        <w:rPr>
          <w:rFonts w:eastAsia="Tahoma"/>
          <w:kern w:val="1"/>
          <w:sz w:val="24"/>
          <w:szCs w:val="24"/>
        </w:rPr>
        <w:t>)</w:t>
      </w:r>
      <w:r w:rsidRPr="00B32ED0">
        <w:rPr>
          <w:rFonts w:eastAsia="Tahoma"/>
          <w:kern w:val="1"/>
          <w:sz w:val="24"/>
          <w:szCs w:val="24"/>
        </w:rPr>
        <w:t xml:space="preserve"> Project is intended to build on the findings and lessons learned from past and ongoing evaluations by identifying and rigorously evaluating the “next generation” of employment strategies for highly vulnerable populations with complex barriers to obtaining and retaining employment.</w:t>
      </w:r>
      <w:r>
        <w:rPr>
          <w:rFonts w:eastAsia="Tahoma"/>
          <w:kern w:val="1"/>
          <w:sz w:val="24"/>
          <w:szCs w:val="24"/>
        </w:rPr>
        <w:t xml:space="preserve"> </w:t>
      </w:r>
      <w:r w:rsidRPr="00B32ED0">
        <w:rPr>
          <w:rFonts w:eastAsia="Tahoma"/>
          <w:kern w:val="1"/>
          <w:sz w:val="24"/>
          <w:szCs w:val="24"/>
        </w:rPr>
        <w:t xml:space="preserve">The Office of Planning, Research, and Evaluation (OPRE) within the Administration for Children and Families (ACF) at the U.S. Department of Health and Human Services (HHS) </w:t>
      </w:r>
      <w:r>
        <w:rPr>
          <w:rFonts w:eastAsia="Tahoma"/>
          <w:kern w:val="1"/>
          <w:sz w:val="24"/>
          <w:szCs w:val="24"/>
        </w:rPr>
        <w:t xml:space="preserve">is </w:t>
      </w:r>
      <w:r w:rsidR="00497A1E">
        <w:rPr>
          <w:rFonts w:eastAsia="Tahoma"/>
          <w:kern w:val="1"/>
          <w:sz w:val="24"/>
          <w:szCs w:val="24"/>
        </w:rPr>
        <w:t>sponsoring</w:t>
      </w:r>
      <w:r>
        <w:rPr>
          <w:rFonts w:eastAsia="Tahoma"/>
          <w:kern w:val="1"/>
          <w:sz w:val="24"/>
          <w:szCs w:val="24"/>
        </w:rPr>
        <w:t xml:space="preserve"> this study and </w:t>
      </w:r>
      <w:r w:rsidRPr="00B32ED0">
        <w:rPr>
          <w:rFonts w:eastAsia="Tahoma"/>
          <w:kern w:val="1"/>
          <w:sz w:val="24"/>
          <w:szCs w:val="24"/>
        </w:rPr>
        <w:t>Mathematica</w:t>
      </w:r>
      <w:r w:rsidR="00F747CD">
        <w:rPr>
          <w:rFonts w:eastAsia="Tahoma"/>
          <w:kern w:val="1"/>
          <w:sz w:val="24"/>
          <w:szCs w:val="24"/>
        </w:rPr>
        <w:t xml:space="preserve"> is conducting it under contract to OPRE</w:t>
      </w:r>
      <w:r>
        <w:rPr>
          <w:rFonts w:eastAsia="Tahoma"/>
          <w:kern w:val="1"/>
          <w:sz w:val="24"/>
          <w:szCs w:val="24"/>
        </w:rPr>
        <w:t xml:space="preserve">. </w:t>
      </w:r>
    </w:p>
    <w:p w:rsidR="0068675A" w:rsidP="00295124" w:rsidRDefault="0068675A" w14:paraId="5D13D605" w14:textId="77777777">
      <w:pPr>
        <w:pStyle w:val="BodyText"/>
        <w:spacing w:line="240" w:lineRule="auto"/>
        <w:rPr>
          <w:rFonts w:eastAsia="Tahoma"/>
          <w:kern w:val="1"/>
          <w:sz w:val="24"/>
          <w:szCs w:val="24"/>
        </w:rPr>
      </w:pPr>
    </w:p>
    <w:p w:rsidR="007E1F06" w:rsidP="00295124" w:rsidRDefault="00276183" w14:paraId="69A44EC4" w14:textId="44A3371A">
      <w:pPr>
        <w:pStyle w:val="BodyText"/>
        <w:spacing w:line="240" w:lineRule="auto"/>
        <w:rPr>
          <w:rFonts w:eastAsia="Tahoma"/>
          <w:kern w:val="1"/>
          <w:sz w:val="24"/>
          <w:szCs w:val="24"/>
        </w:rPr>
      </w:pPr>
      <w:r w:rsidRPr="00276183">
        <w:rPr>
          <w:rFonts w:eastAsia="Tahoma"/>
          <w:kern w:val="1"/>
          <w:sz w:val="24"/>
          <w:szCs w:val="24"/>
        </w:rPr>
        <w:t>In</w:t>
      </w:r>
      <w:r>
        <w:rPr>
          <w:rFonts w:eastAsia="Tahoma"/>
          <w:kern w:val="1"/>
          <w:sz w:val="24"/>
          <w:szCs w:val="24"/>
        </w:rPr>
        <w:t xml:space="preserve"> </w:t>
      </w:r>
      <w:r w:rsidR="00E17DCD">
        <w:rPr>
          <w:rFonts w:eastAsia="Tahoma"/>
          <w:kern w:val="1"/>
          <w:sz w:val="24"/>
          <w:szCs w:val="24"/>
        </w:rPr>
        <w:t>May 2019</w:t>
      </w:r>
      <w:r>
        <w:rPr>
          <w:rFonts w:eastAsia="Tahoma"/>
          <w:kern w:val="1"/>
          <w:sz w:val="24"/>
          <w:szCs w:val="24"/>
        </w:rPr>
        <w:t xml:space="preserve">, OMB approved </w:t>
      </w:r>
      <w:r w:rsidR="00C16319">
        <w:rPr>
          <w:rFonts w:eastAsia="Tahoma"/>
          <w:kern w:val="1"/>
          <w:sz w:val="24"/>
          <w:szCs w:val="24"/>
        </w:rPr>
        <w:t>a generic information collection request</w:t>
      </w:r>
      <w:r>
        <w:rPr>
          <w:rFonts w:eastAsia="Tahoma"/>
          <w:kern w:val="1"/>
          <w:sz w:val="24"/>
          <w:szCs w:val="24"/>
        </w:rPr>
        <w:t xml:space="preserve"> </w:t>
      </w:r>
      <w:r w:rsidR="00995FE4">
        <w:rPr>
          <w:rFonts w:eastAsia="Tahoma"/>
          <w:kern w:val="1"/>
          <w:sz w:val="24"/>
          <w:szCs w:val="24"/>
        </w:rPr>
        <w:t xml:space="preserve">(ICR) </w:t>
      </w:r>
      <w:r>
        <w:rPr>
          <w:rFonts w:eastAsia="Tahoma"/>
          <w:kern w:val="1"/>
          <w:sz w:val="24"/>
          <w:szCs w:val="24"/>
        </w:rPr>
        <w:t xml:space="preserve">for </w:t>
      </w:r>
      <w:r w:rsidR="00C16319">
        <w:rPr>
          <w:rFonts w:eastAsia="Tahoma"/>
          <w:kern w:val="1"/>
          <w:sz w:val="24"/>
          <w:szCs w:val="24"/>
        </w:rPr>
        <w:t>formative</w:t>
      </w:r>
      <w:r w:rsidR="007E1F06">
        <w:rPr>
          <w:rFonts w:eastAsia="Tahoma"/>
          <w:kern w:val="1"/>
          <w:sz w:val="24"/>
          <w:szCs w:val="24"/>
        </w:rPr>
        <w:t xml:space="preserve"> data collection instruments for </w:t>
      </w:r>
      <w:r>
        <w:rPr>
          <w:rFonts w:eastAsia="Tahoma"/>
          <w:kern w:val="1"/>
          <w:sz w:val="24"/>
          <w:szCs w:val="24"/>
        </w:rPr>
        <w:t>the Next</w:t>
      </w:r>
      <w:r w:rsidR="0073457C">
        <w:rPr>
          <w:rFonts w:eastAsia="Tahoma"/>
          <w:kern w:val="1"/>
          <w:sz w:val="24"/>
          <w:szCs w:val="24"/>
        </w:rPr>
        <w:t>Gen</w:t>
      </w:r>
      <w:r w:rsidRPr="00276183">
        <w:rPr>
          <w:rFonts w:eastAsia="Tahoma"/>
          <w:kern w:val="1"/>
          <w:sz w:val="24"/>
          <w:szCs w:val="24"/>
        </w:rPr>
        <w:t xml:space="preserve"> Project</w:t>
      </w:r>
      <w:r>
        <w:rPr>
          <w:rFonts w:eastAsia="Tahoma"/>
          <w:kern w:val="1"/>
          <w:sz w:val="24"/>
          <w:szCs w:val="24"/>
        </w:rPr>
        <w:t xml:space="preserve">. </w:t>
      </w:r>
      <w:r w:rsidR="00B152A8">
        <w:rPr>
          <w:rFonts w:eastAsia="Tahoma"/>
          <w:kern w:val="1"/>
          <w:sz w:val="24"/>
          <w:szCs w:val="24"/>
        </w:rPr>
        <w:t xml:space="preserve">The purpose of the formative data collection is to </w:t>
      </w:r>
      <w:r w:rsidRPr="00952227" w:rsidR="00B152A8">
        <w:rPr>
          <w:rFonts w:eastAsia="Tahoma"/>
          <w:kern w:val="1"/>
          <w:sz w:val="24"/>
          <w:szCs w:val="24"/>
        </w:rPr>
        <w:t>inform the selection of interventions for the evaluations conducted for the NextGen Project.</w:t>
      </w:r>
      <w:r w:rsidR="00B152A8">
        <w:rPr>
          <w:rFonts w:eastAsia="Tahoma"/>
          <w:kern w:val="1"/>
          <w:sz w:val="24"/>
          <w:szCs w:val="24"/>
        </w:rPr>
        <w:t xml:space="preserve"> </w:t>
      </w:r>
      <w:r w:rsidR="00C16319">
        <w:rPr>
          <w:rFonts w:eastAsia="Tahoma"/>
          <w:kern w:val="1"/>
          <w:sz w:val="24"/>
          <w:szCs w:val="24"/>
        </w:rPr>
        <w:t>The approved instruments</w:t>
      </w:r>
      <w:r w:rsidR="007E1F06">
        <w:rPr>
          <w:rFonts w:eastAsia="Tahoma"/>
          <w:kern w:val="1"/>
          <w:sz w:val="24"/>
          <w:szCs w:val="24"/>
        </w:rPr>
        <w:t xml:space="preserve"> </w:t>
      </w:r>
      <w:r w:rsidRPr="007E1F06" w:rsidR="007E1F06">
        <w:rPr>
          <w:rFonts w:eastAsia="Tahoma"/>
          <w:kern w:val="1"/>
          <w:sz w:val="24"/>
          <w:szCs w:val="24"/>
        </w:rPr>
        <w:t>include</w:t>
      </w:r>
      <w:r w:rsidR="007E1F06">
        <w:rPr>
          <w:rFonts w:eastAsia="Tahoma"/>
          <w:kern w:val="1"/>
          <w:sz w:val="24"/>
          <w:szCs w:val="24"/>
        </w:rPr>
        <w:t>d</w:t>
      </w:r>
      <w:r w:rsidRPr="007E1F06" w:rsidR="007E1F06">
        <w:rPr>
          <w:rFonts w:eastAsia="Tahoma"/>
          <w:kern w:val="1"/>
          <w:sz w:val="24"/>
          <w:szCs w:val="24"/>
        </w:rPr>
        <w:t xml:space="preserve"> </w:t>
      </w:r>
      <w:r w:rsidR="00C16319">
        <w:rPr>
          <w:rFonts w:eastAsia="Tahoma"/>
          <w:kern w:val="1"/>
          <w:sz w:val="24"/>
          <w:szCs w:val="24"/>
        </w:rPr>
        <w:t xml:space="preserve">a semi-structured discussion </w:t>
      </w:r>
      <w:r w:rsidRPr="001B0A35" w:rsidR="001B0A35">
        <w:rPr>
          <w:rFonts w:eastAsia="Tahoma"/>
          <w:kern w:val="1"/>
          <w:sz w:val="24"/>
          <w:szCs w:val="24"/>
        </w:rPr>
        <w:t xml:space="preserve">guide to be used during interviews with </w:t>
      </w:r>
      <w:r w:rsidR="005939E9">
        <w:rPr>
          <w:rFonts w:eastAsia="Tahoma"/>
          <w:kern w:val="1"/>
          <w:sz w:val="24"/>
          <w:szCs w:val="24"/>
        </w:rPr>
        <w:t xml:space="preserve">program </w:t>
      </w:r>
      <w:r w:rsidRPr="001B0A35" w:rsidR="001B0A35">
        <w:rPr>
          <w:rFonts w:eastAsia="Tahoma"/>
          <w:kern w:val="1"/>
          <w:sz w:val="24"/>
          <w:szCs w:val="24"/>
        </w:rPr>
        <w:t xml:space="preserve">staff </w:t>
      </w:r>
      <w:r w:rsidR="000006FF">
        <w:rPr>
          <w:rFonts w:eastAsia="Tahoma"/>
          <w:kern w:val="1"/>
          <w:sz w:val="24"/>
          <w:szCs w:val="24"/>
        </w:rPr>
        <w:t>(Attachment A</w:t>
      </w:r>
      <w:r w:rsidR="003123B0">
        <w:rPr>
          <w:rFonts w:eastAsia="Tahoma"/>
          <w:kern w:val="1"/>
          <w:sz w:val="24"/>
          <w:szCs w:val="24"/>
        </w:rPr>
        <w:t xml:space="preserve">. </w:t>
      </w:r>
      <w:r w:rsidR="00863991">
        <w:rPr>
          <w:rFonts w:eastAsia="Tahoma"/>
          <w:kern w:val="1"/>
          <w:sz w:val="24"/>
          <w:szCs w:val="24"/>
        </w:rPr>
        <w:t xml:space="preserve">NextGen </w:t>
      </w:r>
      <w:r w:rsidRPr="003123B0" w:rsidR="003123B0">
        <w:rPr>
          <w:rFonts w:eastAsia="Tahoma"/>
          <w:kern w:val="1"/>
          <w:sz w:val="24"/>
          <w:szCs w:val="24"/>
        </w:rPr>
        <w:t>Site Assessment Discussion Guide</w:t>
      </w:r>
      <w:r w:rsidR="000006FF">
        <w:rPr>
          <w:rFonts w:eastAsia="Tahoma"/>
          <w:kern w:val="1"/>
          <w:sz w:val="24"/>
          <w:szCs w:val="24"/>
        </w:rPr>
        <w:t xml:space="preserve">) </w:t>
      </w:r>
      <w:r w:rsidRPr="001B0A35" w:rsidR="001B0A35">
        <w:rPr>
          <w:rFonts w:eastAsia="Tahoma"/>
          <w:kern w:val="1"/>
          <w:sz w:val="24"/>
          <w:szCs w:val="24"/>
        </w:rPr>
        <w:t>and a guide to facilitate a group brainstorming discussion about the purposes of the intervention and successes and challenges in its implementation</w:t>
      </w:r>
      <w:r w:rsidR="000006FF">
        <w:rPr>
          <w:rFonts w:eastAsia="Tahoma"/>
          <w:kern w:val="1"/>
          <w:sz w:val="24"/>
          <w:szCs w:val="24"/>
        </w:rPr>
        <w:t xml:space="preserve"> (Attachment B</w:t>
      </w:r>
      <w:r w:rsidR="00863991">
        <w:rPr>
          <w:rFonts w:eastAsia="Tahoma"/>
          <w:kern w:val="1"/>
          <w:sz w:val="24"/>
          <w:szCs w:val="24"/>
        </w:rPr>
        <w:t>. NextGen Brainstorming Meeting Guide</w:t>
      </w:r>
      <w:r w:rsidR="000006FF">
        <w:rPr>
          <w:rFonts w:eastAsia="Tahoma"/>
          <w:kern w:val="1"/>
          <w:sz w:val="24"/>
          <w:szCs w:val="24"/>
        </w:rPr>
        <w:t>)</w:t>
      </w:r>
      <w:r w:rsidRPr="001B0A35" w:rsidR="001B0A35">
        <w:rPr>
          <w:rFonts w:eastAsia="Tahoma"/>
          <w:kern w:val="1"/>
          <w:sz w:val="24"/>
          <w:szCs w:val="24"/>
        </w:rPr>
        <w:t>.</w:t>
      </w:r>
      <w:r w:rsidR="00952227">
        <w:rPr>
          <w:rFonts w:eastAsia="Tahoma"/>
          <w:kern w:val="1"/>
          <w:sz w:val="24"/>
          <w:szCs w:val="24"/>
        </w:rPr>
        <w:t xml:space="preserve"> </w:t>
      </w:r>
      <w:r w:rsidR="003F71A3">
        <w:rPr>
          <w:rFonts w:eastAsia="Tahoma"/>
          <w:kern w:val="1"/>
          <w:sz w:val="24"/>
          <w:szCs w:val="24"/>
        </w:rPr>
        <w:t xml:space="preserve">To date, these instruments have been used during </w:t>
      </w:r>
      <w:r w:rsidRPr="003F71A3" w:rsidR="003F71A3">
        <w:rPr>
          <w:rFonts w:eastAsia="Tahoma"/>
          <w:kern w:val="1"/>
          <w:sz w:val="24"/>
          <w:szCs w:val="24"/>
        </w:rPr>
        <w:t xml:space="preserve">site visits to programs that seem promising and evaluable </w:t>
      </w:r>
      <w:r w:rsidR="003F71A3">
        <w:rPr>
          <w:rFonts w:eastAsia="Tahoma"/>
          <w:kern w:val="1"/>
          <w:sz w:val="24"/>
          <w:szCs w:val="24"/>
        </w:rPr>
        <w:t>and</w:t>
      </w:r>
      <w:r w:rsidRPr="003F71A3" w:rsidR="003F71A3">
        <w:rPr>
          <w:rFonts w:eastAsia="Tahoma"/>
          <w:kern w:val="1"/>
          <w:sz w:val="24"/>
          <w:szCs w:val="24"/>
        </w:rPr>
        <w:t xml:space="preserve"> </w:t>
      </w:r>
      <w:r w:rsidR="00757316">
        <w:rPr>
          <w:rFonts w:eastAsia="Tahoma"/>
          <w:kern w:val="1"/>
          <w:sz w:val="24"/>
          <w:szCs w:val="24"/>
        </w:rPr>
        <w:t xml:space="preserve">therefore </w:t>
      </w:r>
      <w:r w:rsidRPr="003F71A3" w:rsidR="003F71A3">
        <w:rPr>
          <w:rFonts w:eastAsia="Tahoma"/>
          <w:kern w:val="1"/>
          <w:sz w:val="24"/>
          <w:szCs w:val="24"/>
        </w:rPr>
        <w:t>are candidates for inclusion in the study.</w:t>
      </w:r>
    </w:p>
    <w:p w:rsidR="007E1F06" w:rsidP="00295124" w:rsidRDefault="007E1F06" w14:paraId="341B5500" w14:textId="77777777">
      <w:pPr>
        <w:pStyle w:val="BodyText"/>
        <w:spacing w:line="240" w:lineRule="auto"/>
        <w:rPr>
          <w:rFonts w:eastAsia="Tahoma"/>
          <w:kern w:val="1"/>
          <w:sz w:val="24"/>
          <w:szCs w:val="24"/>
        </w:rPr>
      </w:pPr>
    </w:p>
    <w:p w:rsidRPr="00276183" w:rsidR="00032C9D" w:rsidP="00295124" w:rsidRDefault="00B8241E" w14:paraId="34863D3D" w14:textId="2A08786B">
      <w:pPr>
        <w:pStyle w:val="BodyText"/>
        <w:spacing w:line="240" w:lineRule="auto"/>
        <w:rPr>
          <w:rFonts w:eastAsia="Tahoma"/>
          <w:kern w:val="1"/>
          <w:sz w:val="24"/>
          <w:szCs w:val="24"/>
          <w:highlight w:val="yellow"/>
        </w:rPr>
      </w:pPr>
      <w:r>
        <w:rPr>
          <w:rFonts w:eastAsia="Tahoma"/>
          <w:kern w:val="1"/>
          <w:sz w:val="24"/>
          <w:szCs w:val="24"/>
        </w:rPr>
        <w:t xml:space="preserve">The </w:t>
      </w:r>
      <w:r w:rsidR="0067651B">
        <w:rPr>
          <w:rFonts w:eastAsia="Tahoma"/>
          <w:kern w:val="1"/>
          <w:sz w:val="24"/>
          <w:szCs w:val="24"/>
        </w:rPr>
        <w:t xml:space="preserve">COVID-19 </w:t>
      </w:r>
      <w:r>
        <w:rPr>
          <w:rFonts w:eastAsia="Tahoma"/>
          <w:kern w:val="1"/>
          <w:sz w:val="24"/>
          <w:szCs w:val="24"/>
        </w:rPr>
        <w:t xml:space="preserve">pandemic has had profound effects on the delivery of human services, the shift from in-person to virtual services being primary among them. </w:t>
      </w:r>
      <w:r w:rsidR="00722C88">
        <w:rPr>
          <w:rFonts w:eastAsia="Tahoma"/>
          <w:kern w:val="1"/>
          <w:sz w:val="24"/>
          <w:szCs w:val="24"/>
        </w:rPr>
        <w:t xml:space="preserve">It is critical to </w:t>
      </w:r>
      <w:r w:rsidR="005939E9">
        <w:rPr>
          <w:rFonts w:eastAsia="Tahoma"/>
          <w:kern w:val="1"/>
          <w:sz w:val="24"/>
          <w:szCs w:val="24"/>
        </w:rPr>
        <w:t>under</w:t>
      </w:r>
      <w:r w:rsidR="005939E9">
        <w:rPr>
          <w:rFonts w:eastAsia="Tahoma"/>
          <w:kern w:val="1"/>
          <w:sz w:val="24"/>
          <w:szCs w:val="24"/>
        </w:rPr>
        <w:lastRenderedPageBreak/>
        <w:t>stand</w:t>
      </w:r>
      <w:r w:rsidR="00722C88">
        <w:rPr>
          <w:rFonts w:eastAsia="Tahoma"/>
          <w:kern w:val="1"/>
          <w:sz w:val="24"/>
          <w:szCs w:val="24"/>
        </w:rPr>
        <w:t xml:space="preserve"> these </w:t>
      </w:r>
      <w:r w:rsidR="003F71A3">
        <w:rPr>
          <w:rFonts w:eastAsia="Tahoma"/>
          <w:kern w:val="1"/>
          <w:sz w:val="24"/>
          <w:szCs w:val="24"/>
        </w:rPr>
        <w:t>effects</w:t>
      </w:r>
      <w:r w:rsidR="00722C88">
        <w:rPr>
          <w:rFonts w:eastAsia="Tahoma"/>
          <w:kern w:val="1"/>
          <w:sz w:val="24"/>
          <w:szCs w:val="24"/>
        </w:rPr>
        <w:t xml:space="preserve"> to inform the</w:t>
      </w:r>
      <w:r w:rsidR="0067651B">
        <w:rPr>
          <w:rFonts w:eastAsia="Tahoma"/>
          <w:kern w:val="1"/>
          <w:sz w:val="24"/>
          <w:szCs w:val="24"/>
        </w:rPr>
        <w:t xml:space="preserve"> </w:t>
      </w:r>
      <w:r w:rsidR="000D41DE">
        <w:rPr>
          <w:rFonts w:eastAsia="Tahoma"/>
          <w:kern w:val="1"/>
          <w:sz w:val="24"/>
          <w:szCs w:val="24"/>
        </w:rPr>
        <w:t xml:space="preserve">assessment and </w:t>
      </w:r>
      <w:r w:rsidR="00722C88">
        <w:rPr>
          <w:rFonts w:eastAsia="Tahoma"/>
          <w:kern w:val="1"/>
          <w:sz w:val="24"/>
          <w:szCs w:val="24"/>
        </w:rPr>
        <w:t>sele</w:t>
      </w:r>
      <w:r w:rsidR="00757316">
        <w:rPr>
          <w:rFonts w:eastAsia="Tahoma"/>
          <w:kern w:val="1"/>
          <w:sz w:val="24"/>
          <w:szCs w:val="24"/>
        </w:rPr>
        <w:t>ctio</w:t>
      </w:r>
      <w:r w:rsidR="00722C88">
        <w:rPr>
          <w:rFonts w:eastAsia="Tahoma"/>
          <w:kern w:val="1"/>
          <w:sz w:val="24"/>
          <w:szCs w:val="24"/>
        </w:rPr>
        <w:t xml:space="preserve">n of interventions </w:t>
      </w:r>
      <w:r w:rsidR="000D41DE">
        <w:rPr>
          <w:rFonts w:eastAsia="Tahoma"/>
          <w:kern w:val="1"/>
          <w:sz w:val="24"/>
          <w:szCs w:val="24"/>
        </w:rPr>
        <w:t xml:space="preserve">for evaluation under </w:t>
      </w:r>
      <w:r w:rsidR="00722C88">
        <w:rPr>
          <w:rFonts w:eastAsia="Tahoma"/>
          <w:kern w:val="1"/>
          <w:sz w:val="24"/>
          <w:szCs w:val="24"/>
        </w:rPr>
        <w:t xml:space="preserve">the NextGen Project. </w:t>
      </w:r>
      <w:r>
        <w:rPr>
          <w:rFonts w:eastAsia="Tahoma"/>
          <w:kern w:val="1"/>
          <w:sz w:val="24"/>
          <w:szCs w:val="24"/>
        </w:rPr>
        <w:t>Therefore, t</w:t>
      </w:r>
      <w:r w:rsidRPr="00F937A0" w:rsidR="00F937A0">
        <w:rPr>
          <w:rFonts w:eastAsia="Tahoma"/>
          <w:kern w:val="1"/>
          <w:sz w:val="24"/>
          <w:szCs w:val="24"/>
        </w:rPr>
        <w:t>his request is for non</w:t>
      </w:r>
      <w:r w:rsidR="00881725">
        <w:rPr>
          <w:rFonts w:eastAsia="Tahoma"/>
          <w:kern w:val="1"/>
          <w:sz w:val="24"/>
          <w:szCs w:val="24"/>
        </w:rPr>
        <w:t>-</w:t>
      </w:r>
      <w:r w:rsidRPr="00F937A0" w:rsidR="00F937A0">
        <w:rPr>
          <w:rFonts w:eastAsia="Tahoma"/>
          <w:kern w:val="1"/>
          <w:sz w:val="24"/>
          <w:szCs w:val="24"/>
        </w:rPr>
        <w:t>substantive changes to the previously approved semi-structured discussion guide to include topics related to the COVID-19 pandemic.</w:t>
      </w:r>
      <w:r w:rsidR="00F937A0">
        <w:rPr>
          <w:rFonts w:eastAsia="Tahoma"/>
          <w:kern w:val="1"/>
          <w:sz w:val="24"/>
          <w:szCs w:val="24"/>
        </w:rPr>
        <w:t xml:space="preserve"> </w:t>
      </w:r>
      <w:r w:rsidR="00095824">
        <w:rPr>
          <w:rFonts w:eastAsia="Tahoma"/>
          <w:kern w:val="1"/>
          <w:sz w:val="24"/>
          <w:szCs w:val="24"/>
        </w:rPr>
        <w:t xml:space="preserve">We have also </w:t>
      </w:r>
      <w:r w:rsidR="00EF4A34">
        <w:rPr>
          <w:rFonts w:eastAsia="Tahoma"/>
          <w:kern w:val="1"/>
          <w:sz w:val="24"/>
          <w:szCs w:val="24"/>
        </w:rPr>
        <w:t xml:space="preserve">added </w:t>
      </w:r>
      <w:r w:rsidR="00095824">
        <w:rPr>
          <w:rFonts w:eastAsia="Tahoma"/>
          <w:kern w:val="1"/>
          <w:sz w:val="24"/>
          <w:szCs w:val="24"/>
        </w:rPr>
        <w:t xml:space="preserve">language </w:t>
      </w:r>
      <w:r w:rsidR="00EF4A34">
        <w:rPr>
          <w:rFonts w:eastAsia="Tahoma"/>
          <w:kern w:val="1"/>
          <w:sz w:val="24"/>
          <w:szCs w:val="24"/>
        </w:rPr>
        <w:t>to</w:t>
      </w:r>
      <w:r w:rsidR="00095824">
        <w:rPr>
          <w:rFonts w:eastAsia="Tahoma"/>
          <w:kern w:val="1"/>
          <w:sz w:val="24"/>
          <w:szCs w:val="24"/>
        </w:rPr>
        <w:t xml:space="preserve"> the Supporting Statements to indicate that site visits to programs being assessed </w:t>
      </w:r>
      <w:r w:rsidR="00EF4A34">
        <w:rPr>
          <w:rFonts w:eastAsia="Tahoma"/>
          <w:kern w:val="1"/>
          <w:sz w:val="24"/>
          <w:szCs w:val="24"/>
        </w:rPr>
        <w:t xml:space="preserve">may </w:t>
      </w:r>
      <w:r w:rsidR="00095824">
        <w:rPr>
          <w:rFonts w:eastAsia="Tahoma"/>
          <w:kern w:val="1"/>
          <w:sz w:val="24"/>
          <w:szCs w:val="24"/>
        </w:rPr>
        <w:t>occur in person or virtually</w:t>
      </w:r>
      <w:r w:rsidR="00EF4A34">
        <w:rPr>
          <w:rFonts w:eastAsia="Tahoma"/>
          <w:kern w:val="1"/>
          <w:sz w:val="24"/>
          <w:szCs w:val="24"/>
        </w:rPr>
        <w:t xml:space="preserve"> (</w:t>
      </w:r>
      <w:r w:rsidR="00095824">
        <w:rPr>
          <w:rFonts w:eastAsia="Tahoma"/>
          <w:kern w:val="1"/>
          <w:sz w:val="24"/>
          <w:szCs w:val="24"/>
        </w:rPr>
        <w:t>via phone or video</w:t>
      </w:r>
      <w:r w:rsidR="00EF4A34">
        <w:rPr>
          <w:rFonts w:eastAsia="Tahoma"/>
          <w:kern w:val="1"/>
          <w:sz w:val="24"/>
          <w:szCs w:val="24"/>
        </w:rPr>
        <w:t>) according to</w:t>
      </w:r>
      <w:r w:rsidR="00095824">
        <w:rPr>
          <w:rFonts w:eastAsia="Tahoma"/>
          <w:kern w:val="1"/>
          <w:sz w:val="24"/>
          <w:szCs w:val="24"/>
        </w:rPr>
        <w:t xml:space="preserve"> COVID-19 restrictions.</w:t>
      </w:r>
    </w:p>
    <w:p w:rsidR="00B32ED0" w:rsidP="00295124" w:rsidRDefault="007E1F06" w14:paraId="783CB44D" w14:textId="3DBE2D2D">
      <w:pPr>
        <w:pStyle w:val="BodyText"/>
        <w:spacing w:line="240" w:lineRule="auto"/>
        <w:rPr>
          <w:rFonts w:eastAsia="Tahoma"/>
          <w:kern w:val="1"/>
          <w:sz w:val="24"/>
          <w:szCs w:val="24"/>
        </w:rPr>
      </w:pPr>
      <w:r>
        <w:rPr>
          <w:rFonts w:eastAsia="Tahoma"/>
          <w:kern w:val="1"/>
          <w:sz w:val="24"/>
          <w:szCs w:val="24"/>
        </w:rPr>
        <w:t xml:space="preserve">  </w:t>
      </w:r>
      <w:r w:rsidR="00B32ED0">
        <w:rPr>
          <w:rFonts w:eastAsia="Tahoma"/>
          <w:kern w:val="1"/>
          <w:sz w:val="24"/>
          <w:szCs w:val="24"/>
        </w:rPr>
        <w:t xml:space="preserve">  </w:t>
      </w:r>
    </w:p>
    <w:p w:rsidR="0005680D" w:rsidP="00A104FA" w:rsidRDefault="0005680D" w14:paraId="5CC77B63" w14:textId="77777777">
      <w:pPr>
        <w:spacing w:after="120"/>
        <w:rPr>
          <w:b/>
          <w:i/>
        </w:rPr>
      </w:pPr>
      <w:r w:rsidRPr="0005680D">
        <w:rPr>
          <w:b/>
          <w:i/>
        </w:rPr>
        <w:t>Overview of Requested Changes</w:t>
      </w:r>
    </w:p>
    <w:p w:rsidRPr="005C6014" w:rsidR="005C6014" w:rsidP="005C6014" w:rsidRDefault="005C6014" w14:paraId="357212DF" w14:textId="352A95B6">
      <w:pPr>
        <w:pStyle w:val="BodyText"/>
        <w:spacing w:after="120"/>
        <w:rPr>
          <w:rFonts w:eastAsia="Tahoma"/>
          <w:kern w:val="1"/>
          <w:sz w:val="24"/>
          <w:szCs w:val="24"/>
        </w:rPr>
      </w:pPr>
      <w:r w:rsidRPr="005C6014">
        <w:rPr>
          <w:rFonts w:eastAsia="Tahoma"/>
          <w:kern w:val="1"/>
          <w:sz w:val="24"/>
          <w:szCs w:val="24"/>
        </w:rPr>
        <w:t>This memo requests the following non</w:t>
      </w:r>
      <w:r w:rsidR="00881725">
        <w:rPr>
          <w:rFonts w:eastAsia="Tahoma"/>
          <w:kern w:val="1"/>
          <w:sz w:val="24"/>
          <w:szCs w:val="24"/>
        </w:rPr>
        <w:t>-</w:t>
      </w:r>
      <w:r w:rsidRPr="005C6014">
        <w:rPr>
          <w:rFonts w:eastAsia="Tahoma"/>
          <w:kern w:val="1"/>
          <w:sz w:val="24"/>
          <w:szCs w:val="24"/>
        </w:rPr>
        <w:t>substantive change</w:t>
      </w:r>
      <w:r w:rsidR="00646F5A">
        <w:rPr>
          <w:rFonts w:eastAsia="Tahoma"/>
          <w:kern w:val="1"/>
          <w:sz w:val="24"/>
          <w:szCs w:val="24"/>
        </w:rPr>
        <w:t>s</w:t>
      </w:r>
      <w:r w:rsidRPr="005C6014">
        <w:rPr>
          <w:rFonts w:eastAsia="Tahoma"/>
          <w:kern w:val="1"/>
          <w:sz w:val="24"/>
          <w:szCs w:val="24"/>
        </w:rPr>
        <w:t>:</w:t>
      </w:r>
    </w:p>
    <w:p w:rsidRPr="00C76A2D" w:rsidR="007B0284" w:rsidP="00C76A2D" w:rsidRDefault="00D820B3" w14:paraId="55DA3727" w14:textId="78B03961">
      <w:pPr>
        <w:pStyle w:val="BodyText"/>
        <w:numPr>
          <w:ilvl w:val="0"/>
          <w:numId w:val="3"/>
        </w:numPr>
        <w:rPr>
          <w:rFonts w:eastAsia="Tahoma"/>
          <w:kern w:val="1"/>
          <w:sz w:val="24"/>
          <w:szCs w:val="24"/>
        </w:rPr>
      </w:pPr>
      <w:r>
        <w:rPr>
          <w:rFonts w:eastAsia="Tahoma"/>
          <w:kern w:val="1"/>
          <w:sz w:val="24"/>
          <w:szCs w:val="24"/>
        </w:rPr>
        <w:t>G</w:t>
      </w:r>
      <w:r w:rsidR="00686173">
        <w:rPr>
          <w:rFonts w:eastAsia="Tahoma"/>
          <w:kern w:val="1"/>
          <w:sz w:val="24"/>
          <w:szCs w:val="24"/>
        </w:rPr>
        <w:t>uidance for</w:t>
      </w:r>
      <w:r w:rsidR="00096727">
        <w:rPr>
          <w:rFonts w:eastAsia="Tahoma"/>
          <w:kern w:val="1"/>
          <w:sz w:val="24"/>
          <w:szCs w:val="24"/>
        </w:rPr>
        <w:t xml:space="preserve"> interviewers to </w:t>
      </w:r>
      <w:r w:rsidR="007B0284">
        <w:rPr>
          <w:rFonts w:eastAsia="Tahoma"/>
          <w:kern w:val="1"/>
          <w:sz w:val="24"/>
          <w:szCs w:val="24"/>
        </w:rPr>
        <w:t xml:space="preserve">probe </w:t>
      </w:r>
      <w:r w:rsidR="00096727">
        <w:rPr>
          <w:rFonts w:eastAsia="Tahoma"/>
          <w:kern w:val="1"/>
          <w:sz w:val="24"/>
          <w:szCs w:val="24"/>
        </w:rPr>
        <w:t>about any changes that happened as a result of COVID-19</w:t>
      </w:r>
      <w:r w:rsidR="00C76A2D">
        <w:rPr>
          <w:rFonts w:eastAsia="Tahoma"/>
          <w:kern w:val="1"/>
          <w:sz w:val="24"/>
          <w:szCs w:val="24"/>
        </w:rPr>
        <w:t xml:space="preserve"> added to the semi-structured discussion guide (</w:t>
      </w:r>
      <w:r w:rsidR="00A248B2">
        <w:rPr>
          <w:rFonts w:eastAsia="Tahoma"/>
          <w:kern w:val="1"/>
          <w:sz w:val="24"/>
          <w:szCs w:val="24"/>
        </w:rPr>
        <w:t xml:space="preserve">reflected in </w:t>
      </w:r>
      <w:r w:rsidR="00C76A2D">
        <w:rPr>
          <w:rFonts w:eastAsia="Tahoma"/>
          <w:kern w:val="1"/>
          <w:sz w:val="24"/>
          <w:szCs w:val="24"/>
        </w:rPr>
        <w:t>Attachment A. NextGen Site Assessment Discussion Guide</w:t>
      </w:r>
      <w:r>
        <w:rPr>
          <w:rFonts w:eastAsia="Tahoma"/>
          <w:kern w:val="1"/>
          <w:sz w:val="24"/>
          <w:szCs w:val="24"/>
        </w:rPr>
        <w:t>_</w:t>
      </w:r>
      <w:r w:rsidR="00A248B2">
        <w:rPr>
          <w:rFonts w:eastAsia="Tahoma"/>
          <w:kern w:val="1"/>
          <w:sz w:val="24"/>
          <w:szCs w:val="24"/>
        </w:rPr>
        <w:t>rev</w:t>
      </w:r>
      <w:r w:rsidR="00C76A2D">
        <w:rPr>
          <w:rFonts w:eastAsia="Tahoma"/>
          <w:kern w:val="1"/>
          <w:sz w:val="24"/>
          <w:szCs w:val="24"/>
        </w:rPr>
        <w:t>).</w:t>
      </w:r>
    </w:p>
    <w:p w:rsidRPr="00CD58FA" w:rsidR="002F2A15" w:rsidP="00CD58FA" w:rsidRDefault="000006FF" w14:paraId="2BF5F499" w14:textId="5670ACF8">
      <w:pPr>
        <w:pStyle w:val="BodyText"/>
        <w:numPr>
          <w:ilvl w:val="0"/>
          <w:numId w:val="3"/>
        </w:numPr>
        <w:rPr>
          <w:rFonts w:eastAsia="Tahoma"/>
          <w:kern w:val="1"/>
          <w:sz w:val="24"/>
          <w:szCs w:val="24"/>
        </w:rPr>
      </w:pPr>
      <w:r>
        <w:rPr>
          <w:rFonts w:eastAsia="Tahoma"/>
          <w:kern w:val="1"/>
          <w:sz w:val="24"/>
          <w:szCs w:val="24"/>
        </w:rPr>
        <w:t>COVID-19-related topics</w:t>
      </w:r>
      <w:r w:rsidR="00477655">
        <w:rPr>
          <w:rFonts w:eastAsia="Tahoma"/>
          <w:kern w:val="1"/>
          <w:sz w:val="24"/>
          <w:szCs w:val="24"/>
        </w:rPr>
        <w:t xml:space="preserve"> added to the semi-structured discussion guide</w:t>
      </w:r>
      <w:r w:rsidR="00B203C8">
        <w:rPr>
          <w:rFonts w:eastAsia="Tahoma"/>
          <w:kern w:val="1"/>
          <w:sz w:val="24"/>
          <w:szCs w:val="24"/>
        </w:rPr>
        <w:t xml:space="preserve"> (</w:t>
      </w:r>
      <w:r w:rsidR="00A248B2">
        <w:rPr>
          <w:rFonts w:eastAsia="Tahoma"/>
          <w:kern w:val="1"/>
          <w:sz w:val="24"/>
          <w:szCs w:val="24"/>
        </w:rPr>
        <w:t xml:space="preserve">reflected in </w:t>
      </w:r>
      <w:r w:rsidR="00477655">
        <w:rPr>
          <w:rFonts w:eastAsia="Tahoma"/>
          <w:kern w:val="1"/>
          <w:sz w:val="24"/>
          <w:szCs w:val="24"/>
        </w:rPr>
        <w:t>Attachment</w:t>
      </w:r>
      <w:r w:rsidR="00B203C8">
        <w:rPr>
          <w:rFonts w:eastAsia="Tahoma"/>
          <w:kern w:val="1"/>
          <w:sz w:val="24"/>
          <w:szCs w:val="24"/>
        </w:rPr>
        <w:t xml:space="preserve"> A</w:t>
      </w:r>
      <w:r w:rsidR="000D41DE">
        <w:rPr>
          <w:rFonts w:eastAsia="Tahoma"/>
          <w:kern w:val="1"/>
          <w:sz w:val="24"/>
          <w:szCs w:val="24"/>
        </w:rPr>
        <w:t xml:space="preserve">. </w:t>
      </w:r>
      <w:r w:rsidR="00863991">
        <w:rPr>
          <w:rFonts w:eastAsia="Tahoma"/>
          <w:kern w:val="1"/>
          <w:sz w:val="24"/>
          <w:szCs w:val="24"/>
        </w:rPr>
        <w:t xml:space="preserve">NextGen </w:t>
      </w:r>
      <w:r w:rsidR="000D41DE">
        <w:rPr>
          <w:rFonts w:eastAsia="Tahoma"/>
          <w:kern w:val="1"/>
          <w:sz w:val="24"/>
          <w:szCs w:val="24"/>
        </w:rPr>
        <w:t>Site Assessment Discussion Guide</w:t>
      </w:r>
      <w:r w:rsidR="00A248B2">
        <w:rPr>
          <w:rFonts w:eastAsia="Tahoma"/>
          <w:kern w:val="1"/>
          <w:sz w:val="24"/>
          <w:szCs w:val="24"/>
        </w:rPr>
        <w:t>_rev</w:t>
      </w:r>
      <w:r w:rsidR="00F41747">
        <w:rPr>
          <w:rFonts w:eastAsia="Tahoma"/>
          <w:kern w:val="1"/>
          <w:sz w:val="24"/>
          <w:szCs w:val="24"/>
        </w:rPr>
        <w:t>, Section H</w:t>
      </w:r>
      <w:r w:rsidR="00B203C8">
        <w:rPr>
          <w:rFonts w:eastAsia="Tahoma"/>
          <w:kern w:val="1"/>
          <w:sz w:val="24"/>
          <w:szCs w:val="24"/>
        </w:rPr>
        <w:t>)</w:t>
      </w:r>
      <w:r w:rsidR="00466377">
        <w:rPr>
          <w:rFonts w:eastAsia="Tahoma"/>
          <w:kern w:val="1"/>
          <w:sz w:val="24"/>
          <w:szCs w:val="24"/>
        </w:rPr>
        <w:t>.</w:t>
      </w:r>
    </w:p>
    <w:p w:rsidR="00526BDC" w:rsidP="00A104FA" w:rsidRDefault="00526BDC" w14:paraId="71791BE7" w14:textId="77777777">
      <w:pPr>
        <w:spacing w:after="120"/>
      </w:pPr>
    </w:p>
    <w:p w:rsidR="003123B0" w:rsidP="00A104FA" w:rsidRDefault="00526BDC" w14:paraId="6782BA3B" w14:textId="2EF150E7">
      <w:pPr>
        <w:spacing w:after="120"/>
      </w:pPr>
      <w:r w:rsidRPr="00526BDC">
        <w:t>These proposed changes do not impact burden estimates for t</w:t>
      </w:r>
      <w:r w:rsidR="00757316">
        <w:t>he site assessment discussion guide</w:t>
      </w:r>
      <w:r w:rsidRPr="00526BDC">
        <w:t xml:space="preserve">.    </w:t>
      </w:r>
    </w:p>
    <w:p w:rsidRPr="00526BDC" w:rsidR="00526BDC" w:rsidP="00A104FA" w:rsidRDefault="00526BDC" w14:paraId="3278345A" w14:textId="77777777">
      <w:pPr>
        <w:spacing w:after="120"/>
      </w:pPr>
    </w:p>
    <w:p w:rsidR="0005680D" w:rsidP="00A104FA" w:rsidRDefault="0005680D" w14:paraId="7DBC6097" w14:textId="03802E74">
      <w:pPr>
        <w:spacing w:after="120"/>
        <w:rPr>
          <w:b/>
          <w:i/>
        </w:rPr>
      </w:pPr>
      <w:r>
        <w:rPr>
          <w:b/>
          <w:i/>
        </w:rPr>
        <w:t xml:space="preserve">Time Sensitivities </w:t>
      </w:r>
    </w:p>
    <w:p w:rsidRPr="00722C8E" w:rsidR="00722C8E" w:rsidP="00F10A60" w:rsidRDefault="00477655" w14:paraId="69EEA2D3" w14:textId="6FB03D89">
      <w:r>
        <w:t>The project team</w:t>
      </w:r>
      <w:r w:rsidR="00BB1266">
        <w:t xml:space="preserve"> </w:t>
      </w:r>
      <w:r>
        <w:t xml:space="preserve">would like to begin collecting this information from </w:t>
      </w:r>
      <w:r w:rsidR="00757316">
        <w:t>sites being assessed for the</w:t>
      </w:r>
      <w:r w:rsidR="00853383">
        <w:t xml:space="preserve"> NextGen Project </w:t>
      </w:r>
      <w:r w:rsidR="009B500F">
        <w:t>as soon as possible</w:t>
      </w:r>
      <w:r w:rsidR="00757316">
        <w:t xml:space="preserve"> and therefore appreciate a prompt response</w:t>
      </w:r>
      <w:r w:rsidR="007256E9">
        <w:t xml:space="preserve">. </w:t>
      </w:r>
    </w:p>
    <w:sectPr w:rsidRPr="00722C8E" w:rsidR="00722C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EDF43" w14:textId="77777777" w:rsidR="00266D5F" w:rsidRDefault="00266D5F" w:rsidP="00344DAB">
      <w:r>
        <w:separator/>
      </w:r>
    </w:p>
  </w:endnote>
  <w:endnote w:type="continuationSeparator" w:id="0">
    <w:p w14:paraId="047FA25D" w14:textId="77777777" w:rsidR="00266D5F" w:rsidRDefault="00266D5F" w:rsidP="00344DAB">
      <w:r>
        <w:continuationSeparator/>
      </w:r>
    </w:p>
  </w:endnote>
  <w:endnote w:type="continuationNotice" w:id="1">
    <w:p w14:paraId="0AF6CBCC" w14:textId="77777777" w:rsidR="00266D5F" w:rsidRDefault="00266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237D9" w14:textId="77777777" w:rsidR="00266D5F" w:rsidRDefault="00266D5F" w:rsidP="00344DAB">
      <w:r>
        <w:separator/>
      </w:r>
    </w:p>
  </w:footnote>
  <w:footnote w:type="continuationSeparator" w:id="0">
    <w:p w14:paraId="3361A694" w14:textId="77777777" w:rsidR="00266D5F" w:rsidRDefault="00266D5F" w:rsidP="00344DAB">
      <w:r>
        <w:continuationSeparator/>
      </w:r>
    </w:p>
  </w:footnote>
  <w:footnote w:type="continuationNotice" w:id="1">
    <w:p w14:paraId="715501AB" w14:textId="77777777" w:rsidR="00266D5F" w:rsidRDefault="00266D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BE8"/>
    <w:multiLevelType w:val="hybridMultilevel"/>
    <w:tmpl w:val="E0E67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612D27"/>
    <w:multiLevelType w:val="hybridMultilevel"/>
    <w:tmpl w:val="D728C0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E177F"/>
    <w:multiLevelType w:val="hybridMultilevel"/>
    <w:tmpl w:val="504A9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3124C0"/>
    <w:multiLevelType w:val="hybridMultilevel"/>
    <w:tmpl w:val="3554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10E71"/>
    <w:multiLevelType w:val="hybridMultilevel"/>
    <w:tmpl w:val="4C66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D59F1"/>
    <w:multiLevelType w:val="hybridMultilevel"/>
    <w:tmpl w:val="8514D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2430E"/>
    <w:multiLevelType w:val="hybridMultilevel"/>
    <w:tmpl w:val="60AE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26313"/>
    <w:multiLevelType w:val="hybridMultilevel"/>
    <w:tmpl w:val="B1D25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34B668D"/>
    <w:multiLevelType w:val="hybridMultilevel"/>
    <w:tmpl w:val="E8F80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6"/>
  </w:num>
  <w:num w:numId="6">
    <w:abstractNumId w:val="9"/>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006FF"/>
    <w:rsid w:val="00032C9D"/>
    <w:rsid w:val="0005680D"/>
    <w:rsid w:val="000644CD"/>
    <w:rsid w:val="00073ED3"/>
    <w:rsid w:val="00091310"/>
    <w:rsid w:val="000935BD"/>
    <w:rsid w:val="00095824"/>
    <w:rsid w:val="00096727"/>
    <w:rsid w:val="000A154C"/>
    <w:rsid w:val="000A5A8C"/>
    <w:rsid w:val="000D0B79"/>
    <w:rsid w:val="000D3C14"/>
    <w:rsid w:val="000D41DE"/>
    <w:rsid w:val="000E1FD5"/>
    <w:rsid w:val="000E51B2"/>
    <w:rsid w:val="000E62D1"/>
    <w:rsid w:val="000E78F6"/>
    <w:rsid w:val="000F3270"/>
    <w:rsid w:val="00104979"/>
    <w:rsid w:val="00106FEB"/>
    <w:rsid w:val="001109BD"/>
    <w:rsid w:val="00120402"/>
    <w:rsid w:val="0015244D"/>
    <w:rsid w:val="00152D65"/>
    <w:rsid w:val="00153DB0"/>
    <w:rsid w:val="00176CFC"/>
    <w:rsid w:val="0018465F"/>
    <w:rsid w:val="001935F8"/>
    <w:rsid w:val="001A2FF3"/>
    <w:rsid w:val="001B0A35"/>
    <w:rsid w:val="001F19C8"/>
    <w:rsid w:val="001F7F5B"/>
    <w:rsid w:val="00201D4A"/>
    <w:rsid w:val="002045B9"/>
    <w:rsid w:val="00223C73"/>
    <w:rsid w:val="00241BC5"/>
    <w:rsid w:val="002430BB"/>
    <w:rsid w:val="00251C02"/>
    <w:rsid w:val="002574E9"/>
    <w:rsid w:val="00266D5F"/>
    <w:rsid w:val="002720A8"/>
    <w:rsid w:val="00273D61"/>
    <w:rsid w:val="00276183"/>
    <w:rsid w:val="002913B6"/>
    <w:rsid w:val="00295124"/>
    <w:rsid w:val="00295A43"/>
    <w:rsid w:val="002A62CB"/>
    <w:rsid w:val="002B2BFE"/>
    <w:rsid w:val="002B5603"/>
    <w:rsid w:val="002F2A15"/>
    <w:rsid w:val="002F2B5A"/>
    <w:rsid w:val="003123B0"/>
    <w:rsid w:val="00344DAB"/>
    <w:rsid w:val="00353C9A"/>
    <w:rsid w:val="00392F35"/>
    <w:rsid w:val="003A4E8A"/>
    <w:rsid w:val="003B3D2A"/>
    <w:rsid w:val="003C0356"/>
    <w:rsid w:val="003C1347"/>
    <w:rsid w:val="003F71A3"/>
    <w:rsid w:val="00401E3A"/>
    <w:rsid w:val="004064D8"/>
    <w:rsid w:val="004115A3"/>
    <w:rsid w:val="00416E1B"/>
    <w:rsid w:val="00425330"/>
    <w:rsid w:val="004275EB"/>
    <w:rsid w:val="0043167D"/>
    <w:rsid w:val="00442CB3"/>
    <w:rsid w:val="00447B3A"/>
    <w:rsid w:val="00450D9B"/>
    <w:rsid w:val="00466377"/>
    <w:rsid w:val="004728D3"/>
    <w:rsid w:val="00477655"/>
    <w:rsid w:val="00496BE7"/>
    <w:rsid w:val="00497A1E"/>
    <w:rsid w:val="004A6F6F"/>
    <w:rsid w:val="004B6A4A"/>
    <w:rsid w:val="004C0CD1"/>
    <w:rsid w:val="004E2AF9"/>
    <w:rsid w:val="004F6F7A"/>
    <w:rsid w:val="00507775"/>
    <w:rsid w:val="005204B0"/>
    <w:rsid w:val="00524732"/>
    <w:rsid w:val="00525C9D"/>
    <w:rsid w:val="00526BDC"/>
    <w:rsid w:val="005376B4"/>
    <w:rsid w:val="00541998"/>
    <w:rsid w:val="0058411F"/>
    <w:rsid w:val="005939E9"/>
    <w:rsid w:val="0059472F"/>
    <w:rsid w:val="00597B12"/>
    <w:rsid w:val="005B119F"/>
    <w:rsid w:val="005C196A"/>
    <w:rsid w:val="005C54B5"/>
    <w:rsid w:val="005C5AFF"/>
    <w:rsid w:val="005C6014"/>
    <w:rsid w:val="005F0C8A"/>
    <w:rsid w:val="005F508A"/>
    <w:rsid w:val="006106B9"/>
    <w:rsid w:val="0064371E"/>
    <w:rsid w:val="00646F5A"/>
    <w:rsid w:val="00657B3E"/>
    <w:rsid w:val="006736C7"/>
    <w:rsid w:val="0067651B"/>
    <w:rsid w:val="00686173"/>
    <w:rsid w:val="0068675A"/>
    <w:rsid w:val="006B05B1"/>
    <w:rsid w:val="006C3064"/>
    <w:rsid w:val="006D1565"/>
    <w:rsid w:val="006E4624"/>
    <w:rsid w:val="00721A0B"/>
    <w:rsid w:val="00722C88"/>
    <w:rsid w:val="00722C8E"/>
    <w:rsid w:val="007256E9"/>
    <w:rsid w:val="0073457C"/>
    <w:rsid w:val="00737B38"/>
    <w:rsid w:val="0074521C"/>
    <w:rsid w:val="00746AD1"/>
    <w:rsid w:val="007511F2"/>
    <w:rsid w:val="00757316"/>
    <w:rsid w:val="00767E3A"/>
    <w:rsid w:val="0077702E"/>
    <w:rsid w:val="00777CC6"/>
    <w:rsid w:val="00780A04"/>
    <w:rsid w:val="00796871"/>
    <w:rsid w:val="00796ED4"/>
    <w:rsid w:val="007B0284"/>
    <w:rsid w:val="007E1F06"/>
    <w:rsid w:val="007F76BD"/>
    <w:rsid w:val="00800266"/>
    <w:rsid w:val="00800CA3"/>
    <w:rsid w:val="00800CBD"/>
    <w:rsid w:val="00817F7A"/>
    <w:rsid w:val="00826C03"/>
    <w:rsid w:val="0083113E"/>
    <w:rsid w:val="00843E1E"/>
    <w:rsid w:val="00847083"/>
    <w:rsid w:val="00853383"/>
    <w:rsid w:val="00863991"/>
    <w:rsid w:val="00881725"/>
    <w:rsid w:val="0088676E"/>
    <w:rsid w:val="008A4116"/>
    <w:rsid w:val="008A7461"/>
    <w:rsid w:val="008D6218"/>
    <w:rsid w:val="008D6ABD"/>
    <w:rsid w:val="008E2634"/>
    <w:rsid w:val="009169C8"/>
    <w:rsid w:val="00952227"/>
    <w:rsid w:val="00953294"/>
    <w:rsid w:val="00954818"/>
    <w:rsid w:val="00973860"/>
    <w:rsid w:val="00981466"/>
    <w:rsid w:val="00995018"/>
    <w:rsid w:val="00995419"/>
    <w:rsid w:val="00995FE4"/>
    <w:rsid w:val="009A1759"/>
    <w:rsid w:val="009B500F"/>
    <w:rsid w:val="009B748D"/>
    <w:rsid w:val="009C4559"/>
    <w:rsid w:val="009D165D"/>
    <w:rsid w:val="00A01F67"/>
    <w:rsid w:val="00A10116"/>
    <w:rsid w:val="00A104FA"/>
    <w:rsid w:val="00A17CDD"/>
    <w:rsid w:val="00A248B2"/>
    <w:rsid w:val="00A42027"/>
    <w:rsid w:val="00A44387"/>
    <w:rsid w:val="00A46406"/>
    <w:rsid w:val="00A50A1B"/>
    <w:rsid w:val="00A52EA3"/>
    <w:rsid w:val="00A663F2"/>
    <w:rsid w:val="00A80323"/>
    <w:rsid w:val="00A82E77"/>
    <w:rsid w:val="00A94547"/>
    <w:rsid w:val="00A9456B"/>
    <w:rsid w:val="00AB71B7"/>
    <w:rsid w:val="00AF7092"/>
    <w:rsid w:val="00B02C6A"/>
    <w:rsid w:val="00B03C65"/>
    <w:rsid w:val="00B152A8"/>
    <w:rsid w:val="00B16432"/>
    <w:rsid w:val="00B203C8"/>
    <w:rsid w:val="00B305D4"/>
    <w:rsid w:val="00B32ED0"/>
    <w:rsid w:val="00B3329C"/>
    <w:rsid w:val="00B51659"/>
    <w:rsid w:val="00B676B1"/>
    <w:rsid w:val="00B756A3"/>
    <w:rsid w:val="00B8241E"/>
    <w:rsid w:val="00B91EC9"/>
    <w:rsid w:val="00B9401E"/>
    <w:rsid w:val="00BA30FD"/>
    <w:rsid w:val="00BA4B2C"/>
    <w:rsid w:val="00BB1266"/>
    <w:rsid w:val="00BF2E24"/>
    <w:rsid w:val="00BF4B20"/>
    <w:rsid w:val="00C06B52"/>
    <w:rsid w:val="00C16319"/>
    <w:rsid w:val="00C16883"/>
    <w:rsid w:val="00C21946"/>
    <w:rsid w:val="00C40A39"/>
    <w:rsid w:val="00C44B9C"/>
    <w:rsid w:val="00C50E50"/>
    <w:rsid w:val="00C617AA"/>
    <w:rsid w:val="00C64915"/>
    <w:rsid w:val="00C710AC"/>
    <w:rsid w:val="00C76A2D"/>
    <w:rsid w:val="00CB3085"/>
    <w:rsid w:val="00CB6DD2"/>
    <w:rsid w:val="00CC487F"/>
    <w:rsid w:val="00CD58FA"/>
    <w:rsid w:val="00CE0A40"/>
    <w:rsid w:val="00CE5223"/>
    <w:rsid w:val="00D25F37"/>
    <w:rsid w:val="00D36D1D"/>
    <w:rsid w:val="00D74A3E"/>
    <w:rsid w:val="00D81569"/>
    <w:rsid w:val="00D820B3"/>
    <w:rsid w:val="00D84692"/>
    <w:rsid w:val="00D85F3D"/>
    <w:rsid w:val="00D90052"/>
    <w:rsid w:val="00DA6622"/>
    <w:rsid w:val="00DB48D1"/>
    <w:rsid w:val="00DC260D"/>
    <w:rsid w:val="00DD6221"/>
    <w:rsid w:val="00DD67D6"/>
    <w:rsid w:val="00DE4F29"/>
    <w:rsid w:val="00DF10B2"/>
    <w:rsid w:val="00E1588A"/>
    <w:rsid w:val="00E17679"/>
    <w:rsid w:val="00E17DCD"/>
    <w:rsid w:val="00E333CC"/>
    <w:rsid w:val="00E525D4"/>
    <w:rsid w:val="00E5412E"/>
    <w:rsid w:val="00E6004D"/>
    <w:rsid w:val="00E64691"/>
    <w:rsid w:val="00E834DA"/>
    <w:rsid w:val="00E9236D"/>
    <w:rsid w:val="00EA582C"/>
    <w:rsid w:val="00EB2701"/>
    <w:rsid w:val="00EE0A0E"/>
    <w:rsid w:val="00EE7F49"/>
    <w:rsid w:val="00EF4A34"/>
    <w:rsid w:val="00EF6E0D"/>
    <w:rsid w:val="00F0256E"/>
    <w:rsid w:val="00F03DAC"/>
    <w:rsid w:val="00F064D4"/>
    <w:rsid w:val="00F10A60"/>
    <w:rsid w:val="00F11321"/>
    <w:rsid w:val="00F13A49"/>
    <w:rsid w:val="00F35033"/>
    <w:rsid w:val="00F41747"/>
    <w:rsid w:val="00F53429"/>
    <w:rsid w:val="00F747CD"/>
    <w:rsid w:val="00F758BA"/>
    <w:rsid w:val="00F80662"/>
    <w:rsid w:val="00F84872"/>
    <w:rsid w:val="00F91891"/>
    <w:rsid w:val="00F937A0"/>
    <w:rsid w:val="00F970D9"/>
    <w:rsid w:val="00FA1195"/>
    <w:rsid w:val="00FB01E6"/>
    <w:rsid w:val="00FB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BBF13CE5-04EA-4DB0-90E2-118FB0B5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BodyText">
    <w:name w:val="Body Text"/>
    <w:basedOn w:val="Normal"/>
    <w:link w:val="BodyTextChar"/>
    <w:rsid w:val="00153DB0"/>
    <w:pPr>
      <w:widowControl/>
      <w:tabs>
        <w:tab w:val="left" w:pos="720"/>
        <w:tab w:val="left" w:pos="1080"/>
        <w:tab w:val="left" w:pos="1440"/>
        <w:tab w:val="left" w:pos="1800"/>
      </w:tabs>
      <w:suppressAutoHyphens w:val="0"/>
      <w:spacing w:line="264" w:lineRule="auto"/>
    </w:pPr>
    <w:rPr>
      <w:rFonts w:eastAsia="Times New Roman"/>
      <w:kern w:val="0"/>
      <w:sz w:val="22"/>
      <w:szCs w:val="20"/>
    </w:rPr>
  </w:style>
  <w:style w:type="character" w:customStyle="1" w:styleId="BodyTextChar">
    <w:name w:val="Body Text Char"/>
    <w:basedOn w:val="DefaultParagraphFont"/>
    <w:link w:val="BodyText"/>
    <w:rsid w:val="00153DB0"/>
    <w:rPr>
      <w:rFonts w:ascii="Times New Roman" w:eastAsia="Times New Roman" w:hAnsi="Times New Roman" w:cs="Times New Roman"/>
      <w:szCs w:val="20"/>
    </w:rPr>
  </w:style>
  <w:style w:type="paragraph" w:styleId="ListParagraph">
    <w:name w:val="List Paragraph"/>
    <w:basedOn w:val="Normal"/>
    <w:uiPriority w:val="34"/>
    <w:qFormat/>
    <w:rsid w:val="00032C9D"/>
    <w:pPr>
      <w:ind w:left="720"/>
      <w:contextualSpacing/>
    </w:pPr>
  </w:style>
  <w:style w:type="paragraph" w:styleId="FootnoteText">
    <w:name w:val="footnote text"/>
    <w:basedOn w:val="Normal"/>
    <w:link w:val="FootnoteTextChar"/>
    <w:uiPriority w:val="99"/>
    <w:semiHidden/>
    <w:unhideWhenUsed/>
    <w:rsid w:val="00344DAB"/>
    <w:rPr>
      <w:sz w:val="20"/>
      <w:szCs w:val="20"/>
    </w:rPr>
  </w:style>
  <w:style w:type="character" w:customStyle="1" w:styleId="FootnoteTextChar">
    <w:name w:val="Footnote Text Char"/>
    <w:basedOn w:val="DefaultParagraphFont"/>
    <w:link w:val="FootnoteText"/>
    <w:uiPriority w:val="99"/>
    <w:semiHidden/>
    <w:rsid w:val="00344DAB"/>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344DAB"/>
    <w:rPr>
      <w:vertAlign w:val="superscript"/>
    </w:rPr>
  </w:style>
  <w:style w:type="paragraph" w:styleId="Header">
    <w:name w:val="header"/>
    <w:basedOn w:val="Normal"/>
    <w:link w:val="HeaderChar"/>
    <w:uiPriority w:val="99"/>
    <w:semiHidden/>
    <w:unhideWhenUsed/>
    <w:rsid w:val="00A10116"/>
    <w:pPr>
      <w:tabs>
        <w:tab w:val="center" w:pos="4680"/>
        <w:tab w:val="right" w:pos="9360"/>
      </w:tabs>
    </w:pPr>
  </w:style>
  <w:style w:type="character" w:customStyle="1" w:styleId="HeaderChar">
    <w:name w:val="Header Char"/>
    <w:basedOn w:val="DefaultParagraphFont"/>
    <w:link w:val="Header"/>
    <w:uiPriority w:val="99"/>
    <w:semiHidden/>
    <w:rsid w:val="00A10116"/>
    <w:rPr>
      <w:rFonts w:ascii="Times New Roman" w:eastAsia="Tahoma" w:hAnsi="Times New Roman" w:cs="Times New Roman"/>
      <w:kern w:val="1"/>
      <w:sz w:val="24"/>
      <w:szCs w:val="24"/>
    </w:rPr>
  </w:style>
  <w:style w:type="paragraph" w:styleId="Footer">
    <w:name w:val="footer"/>
    <w:basedOn w:val="Normal"/>
    <w:link w:val="FooterChar"/>
    <w:uiPriority w:val="99"/>
    <w:semiHidden/>
    <w:unhideWhenUsed/>
    <w:rsid w:val="00A10116"/>
    <w:pPr>
      <w:tabs>
        <w:tab w:val="center" w:pos="4680"/>
        <w:tab w:val="right" w:pos="9360"/>
      </w:tabs>
    </w:pPr>
  </w:style>
  <w:style w:type="character" w:customStyle="1" w:styleId="FooterChar">
    <w:name w:val="Footer Char"/>
    <w:basedOn w:val="DefaultParagraphFont"/>
    <w:link w:val="Footer"/>
    <w:uiPriority w:val="99"/>
    <w:semiHidden/>
    <w:rsid w:val="00A10116"/>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792d2fca-795b-45f5-a09b-32845d9ae0ca"/>
    <ds:schemaRef ds:uri="http://schemas.microsoft.com/office/2006/documentManagement/types"/>
    <ds:schemaRef ds:uri="http://schemas.openxmlformats.org/package/2006/metadata/core-properties"/>
    <ds:schemaRef ds:uri="http://purl.org/dc/dcmitype/"/>
    <ds:schemaRef ds:uri="76c8eabc-f7ee-476b-b32f-049e22e524c7"/>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1BD0FFC-E404-4FBE-AF2E-5BB93E273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07AA3-D35A-4832-B64B-0A81B356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Wilson, Camille (ACF) (CTR)</cp:lastModifiedBy>
  <cp:revision>2</cp:revision>
  <dcterms:created xsi:type="dcterms:W3CDTF">2020-09-14T15:34:00Z</dcterms:created>
  <dcterms:modified xsi:type="dcterms:W3CDTF">2020-09-14T15:34:00Z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