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C00B09" w:rsidR="00BF35B6" w:rsidP="00BF35B6" w:rsidRDefault="00BF35B6" w14:paraId="60ACA6A5" w14:textId="77777777">
      <w:pPr>
        <w:tabs>
          <w:tab w:val="left" w:pos="-720"/>
        </w:tabs>
        <w:suppressAutoHyphens/>
        <w:spacing w:line="480" w:lineRule="auto"/>
        <w:jc w:val="center"/>
        <w:rPr>
          <w:rFonts w:cs="Courier New"/>
          <w:b/>
        </w:rPr>
      </w:pPr>
      <w:bookmarkStart w:name="_Hlk23936804" w:id="0"/>
      <w:r w:rsidRPr="00C00B09">
        <w:rPr>
          <w:rFonts w:cs="Arial"/>
          <w:b/>
          <w:bCs/>
          <w:sz w:val="40"/>
          <w:szCs w:val="40"/>
        </w:rPr>
        <w:t xml:space="preserve">Family Level Assessment and State of Home Visiting (FLASH-V) </w:t>
      </w:r>
      <w:bookmarkEnd w:id="0"/>
      <w:r w:rsidRPr="00C00B09">
        <w:rPr>
          <w:rFonts w:cs="Arial"/>
          <w:b/>
          <w:bCs/>
          <w:sz w:val="40"/>
          <w:szCs w:val="40"/>
        </w:rPr>
        <w:t>Outreach and Recruitment Study</w:t>
      </w:r>
    </w:p>
    <w:p w:rsidRPr="009139B3" w:rsidR="001D1C73" w:rsidP="001D1C73" w:rsidRDefault="001D1C73" w14:paraId="23B3F2E9" w14:textId="77777777">
      <w:pPr>
        <w:pStyle w:val="ReportCover-Title"/>
        <w:rPr>
          <w:rFonts w:ascii="Arial" w:hAnsi="Arial" w:cs="Arial"/>
          <w:color w:val="auto"/>
        </w:rPr>
      </w:pP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1D1C73" w14:paraId="195B12A0" w14:textId="690D1C2E">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w:t>
      </w:r>
      <w:r w:rsidR="00714E84">
        <w:rPr>
          <w:rFonts w:ascii="Arial" w:hAnsi="Arial" w:cs="Arial"/>
          <w:color w:val="auto"/>
          <w:sz w:val="32"/>
          <w:szCs w:val="32"/>
        </w:rPr>
        <w:t>–</w:t>
      </w:r>
      <w:r w:rsidRPr="009139B3">
        <w:rPr>
          <w:rFonts w:ascii="Arial" w:hAnsi="Arial" w:cs="Arial"/>
          <w:color w:val="auto"/>
          <w:sz w:val="32"/>
          <w:szCs w:val="32"/>
        </w:rPr>
        <w:t xml:space="preserve"> </w:t>
      </w:r>
      <w:r w:rsidR="00714E84">
        <w:rPr>
          <w:rFonts w:ascii="Arial" w:hAnsi="Arial" w:cs="Arial"/>
          <w:color w:val="auto"/>
          <w:sz w:val="32"/>
          <w:szCs w:val="32"/>
        </w:rPr>
        <w:t>New Collection</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P="001D1C73" w:rsidRDefault="001D1C73" w14:paraId="0915D729" w14:textId="2C9BC1C3">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2A3A48" w:rsidP="001D1C73" w:rsidRDefault="002A3A48" w14:paraId="6E653299" w14:textId="3B5312D7">
      <w:pPr>
        <w:pStyle w:val="ReportCover-Date"/>
        <w:spacing w:after="0" w:line="240" w:lineRule="auto"/>
        <w:jc w:val="center"/>
        <w:rPr>
          <w:rFonts w:ascii="Arial" w:hAnsi="Arial" w:cs="Arial"/>
          <w:color w:val="auto"/>
          <w:sz w:val="48"/>
          <w:szCs w:val="48"/>
        </w:rPr>
      </w:pPr>
    </w:p>
    <w:p w:rsidRPr="009139B3" w:rsidR="002A3A48" w:rsidP="001D1C73" w:rsidRDefault="002A3A48" w14:paraId="7D06944C" w14:textId="77777777">
      <w:pPr>
        <w:pStyle w:val="ReportCover-Date"/>
        <w:spacing w:after="0" w:line="240" w:lineRule="auto"/>
        <w:jc w:val="center"/>
        <w:rPr>
          <w:rFonts w:ascii="Arial" w:hAnsi="Arial" w:cs="Arial"/>
          <w:color w:val="auto"/>
          <w:sz w:val="48"/>
          <w:szCs w:val="48"/>
        </w:rPr>
      </w:pPr>
    </w:p>
    <w:p w:rsidRPr="009139B3" w:rsidR="001D1C73" w:rsidP="001D1C73" w:rsidRDefault="00A92585" w14:paraId="25EC0787" w14:textId="40624AC7">
      <w:pPr>
        <w:pStyle w:val="ReportCover-Date"/>
        <w:spacing w:after="0"/>
        <w:jc w:val="center"/>
        <w:rPr>
          <w:rFonts w:ascii="Arial" w:hAnsi="Arial" w:cs="Arial"/>
          <w:color w:val="auto"/>
        </w:rPr>
      </w:pPr>
      <w:r>
        <w:rPr>
          <w:rFonts w:ascii="Arial" w:hAnsi="Arial" w:cs="Arial"/>
          <w:color w:val="auto"/>
        </w:rPr>
        <w:t>September</w:t>
      </w:r>
      <w:r w:rsidR="00714E84">
        <w:rPr>
          <w:rFonts w:ascii="Arial" w:hAnsi="Arial" w:cs="Arial"/>
          <w:color w:val="auto"/>
        </w:rPr>
        <w:t xml:space="preserve"> 2020</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001D1C73" w:rsidP="001D1C73" w:rsidRDefault="001D1C73" w14:paraId="32BC72CD" w14:textId="42EBD633">
      <w:pPr>
        <w:spacing w:after="0" w:line="240" w:lineRule="auto"/>
        <w:jc w:val="center"/>
        <w:rPr>
          <w:rFonts w:ascii="Arial" w:hAnsi="Arial" w:cs="Arial"/>
        </w:rPr>
      </w:pPr>
      <w:r w:rsidRPr="009139B3">
        <w:rPr>
          <w:rFonts w:ascii="Arial" w:hAnsi="Arial" w:cs="Arial"/>
        </w:rPr>
        <w:t>Project Officers:</w:t>
      </w:r>
    </w:p>
    <w:p w:rsidR="00CE3EFD" w:rsidP="001D1C73" w:rsidRDefault="00CE3EFD" w14:paraId="6C85492D" w14:textId="34FA5769">
      <w:pPr>
        <w:spacing w:after="0" w:line="240" w:lineRule="auto"/>
        <w:jc w:val="center"/>
        <w:rPr>
          <w:rFonts w:ascii="Arial" w:hAnsi="Arial" w:cs="Arial"/>
        </w:rPr>
      </w:pPr>
      <w:r>
        <w:rPr>
          <w:rFonts w:ascii="Arial" w:hAnsi="Arial" w:cs="Arial"/>
        </w:rPr>
        <w:t>Laura Nerenberg</w:t>
      </w:r>
    </w:p>
    <w:p w:rsidRPr="009139B3" w:rsidR="001D1C73" w:rsidP="002A3A48" w:rsidRDefault="00CE3EFD" w14:paraId="12077675" w14:textId="60ACFF4F">
      <w:pPr>
        <w:spacing w:after="0" w:line="240" w:lineRule="auto"/>
        <w:jc w:val="center"/>
        <w:rPr>
          <w:b/>
        </w:rPr>
      </w:pPr>
      <w:r>
        <w:rPr>
          <w:rFonts w:ascii="Arial" w:hAnsi="Arial" w:cs="Arial"/>
        </w:rPr>
        <w:t xml:space="preserve">Kelly </w:t>
      </w:r>
      <w:proofErr w:type="spellStart"/>
      <w:r>
        <w:rPr>
          <w:rFonts w:ascii="Arial" w:hAnsi="Arial" w:cs="Arial"/>
        </w:rPr>
        <w:t>Jedd</w:t>
      </w:r>
      <w:proofErr w:type="spellEnd"/>
      <w:r>
        <w:rPr>
          <w:rFonts w:ascii="Arial" w:hAnsi="Arial" w:cs="Arial"/>
        </w:rPr>
        <w:t xml:space="preserve"> McKenzie</w:t>
      </w:r>
    </w:p>
    <w:p w:rsidRPr="009139B3" w:rsidR="001D1C73" w:rsidP="001D1C73" w:rsidRDefault="001D1C73" w14:paraId="43581017" w14:textId="77777777">
      <w:pPr>
        <w:spacing w:after="0" w:line="240" w:lineRule="auto"/>
        <w:jc w:val="center"/>
        <w:rPr>
          <w:b/>
          <w:sz w:val="32"/>
          <w:szCs w:val="32"/>
        </w:rPr>
      </w:pPr>
      <w:r w:rsidRPr="009139B3">
        <w:rPr>
          <w:b/>
          <w:sz w:val="32"/>
          <w:szCs w:val="32"/>
        </w:rPr>
        <w:lastRenderedPageBreak/>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9139B3" w:rsidR="001D1C73" w:rsidP="002A3A48" w:rsidRDefault="001D1C73" w14:paraId="61404D3D" w14:textId="7BA5265E">
      <w:pPr>
        <w:pStyle w:val="ListParagraph"/>
        <w:numPr>
          <w:ilvl w:val="0"/>
          <w:numId w:val="27"/>
        </w:numPr>
        <w:spacing w:after="0"/>
      </w:pPr>
      <w:r w:rsidRPr="009139B3">
        <w:rPr>
          <w:b/>
        </w:rPr>
        <w:t xml:space="preserve">Type of Request: </w:t>
      </w:r>
      <w:r w:rsidRPr="009139B3">
        <w:t xml:space="preserve">This Information Collection Request is for a </w:t>
      </w:r>
      <w:r w:rsidR="0086648E">
        <w:t>new</w:t>
      </w:r>
      <w:r w:rsidRPr="009139B3">
        <w:t xml:space="preserve"> request. We are requesting </w:t>
      </w:r>
      <w:r w:rsidR="00253DFF">
        <w:t xml:space="preserve">two </w:t>
      </w:r>
      <w:r w:rsidR="00187D74">
        <w:t>year</w:t>
      </w:r>
      <w:r w:rsidR="00253DFF">
        <w:t>s</w:t>
      </w:r>
      <w:r w:rsidR="00187D74">
        <w:t xml:space="preserve"> of approval </w:t>
      </w:r>
      <w:r w:rsidR="008F72C7">
        <w:t>for d</w:t>
      </w:r>
      <w:r w:rsidR="00187D74">
        <w:t xml:space="preserve">ata collection efforts </w:t>
      </w:r>
      <w:r w:rsidR="008F72C7">
        <w:t xml:space="preserve">that </w:t>
      </w:r>
      <w:r w:rsidR="00187D74">
        <w:t xml:space="preserve">will occur </w:t>
      </w:r>
      <w:r w:rsidR="00F26D98">
        <w:t>within a 13</w:t>
      </w:r>
      <w:r w:rsidR="00187D74">
        <w:t>-month period.</w:t>
      </w:r>
      <w:r w:rsidRPr="009139B3">
        <w:t xml:space="preserve"> </w:t>
      </w:r>
    </w:p>
    <w:p w:rsidRPr="009139B3" w:rsidR="001D1C73" w:rsidP="00AC4F2D" w:rsidRDefault="001D1C73" w14:paraId="3D729D59" w14:textId="77777777">
      <w:pPr>
        <w:spacing w:after="0"/>
      </w:pPr>
    </w:p>
    <w:p w:rsidRPr="009139B3" w:rsidR="001D1C73" w:rsidP="001D1C73" w:rsidRDefault="001D1C73" w14:paraId="710B436F" w14:textId="77777777">
      <w:pPr>
        <w:pStyle w:val="ListParagraph"/>
        <w:numPr>
          <w:ilvl w:val="0"/>
          <w:numId w:val="27"/>
        </w:numPr>
        <w:spacing w:after="0" w:line="240" w:lineRule="auto"/>
      </w:pPr>
      <w:r w:rsidRPr="009139B3">
        <w:rPr>
          <w:b/>
        </w:rPr>
        <w:t xml:space="preserve">Description of Request: </w:t>
      </w:r>
    </w:p>
    <w:p w:rsidR="001D1C73" w:rsidP="001D1C73" w:rsidRDefault="006519A3" w14:paraId="685C9784" w14:textId="2C063F13">
      <w:pPr>
        <w:pStyle w:val="ListParagraph"/>
        <w:spacing w:after="0"/>
        <w:rPr>
          <w:rFonts w:cs="Calibri"/>
        </w:rPr>
      </w:pPr>
      <w:r>
        <w:rPr>
          <w:rFonts w:cs="Calibri"/>
          <w:bCs/>
          <w:iCs/>
        </w:rPr>
        <w:t>This is a r</w:t>
      </w:r>
      <w:r w:rsidRPr="00D231DC" w:rsidR="00CC1C48">
        <w:rPr>
          <w:rFonts w:cs="Calibri"/>
          <w:bCs/>
          <w:iCs/>
        </w:rPr>
        <w:t xml:space="preserve">equest to </w:t>
      </w:r>
      <w:r w:rsidR="00061FF4">
        <w:rPr>
          <w:rFonts w:cs="Calibri"/>
          <w:bCs/>
          <w:iCs/>
        </w:rPr>
        <w:t>use</w:t>
      </w:r>
      <w:r w:rsidRPr="00D231DC" w:rsidR="00061FF4">
        <w:rPr>
          <w:rFonts w:cs="Calibri"/>
          <w:bCs/>
          <w:iCs/>
        </w:rPr>
        <w:t xml:space="preserve"> </w:t>
      </w:r>
      <w:r w:rsidRPr="00D231DC" w:rsidR="00CC1C48">
        <w:rPr>
          <w:rFonts w:cs="Calibri"/>
          <w:bCs/>
          <w:iCs/>
        </w:rPr>
        <w:t>s</w:t>
      </w:r>
      <w:r w:rsidR="00643785">
        <w:rPr>
          <w:rFonts w:cs="Calibri"/>
          <w:bCs/>
          <w:iCs/>
        </w:rPr>
        <w:t>urveys and s</w:t>
      </w:r>
      <w:r w:rsidRPr="00D231DC" w:rsidR="00CC1C48">
        <w:rPr>
          <w:rFonts w:cs="Calibri"/>
          <w:bCs/>
          <w:iCs/>
        </w:rPr>
        <w:t xml:space="preserve">emi-structured telephone interviews to gather information about how Maternal, Infant, and Early Childhood Home Visiting (MIECHV) </w:t>
      </w:r>
      <w:r w:rsidR="00675D6A">
        <w:rPr>
          <w:rFonts w:cs="Calibri"/>
          <w:bCs/>
          <w:iCs/>
        </w:rPr>
        <w:t xml:space="preserve">state and territory </w:t>
      </w:r>
      <w:r w:rsidRPr="00D231DC" w:rsidR="00CC1C48">
        <w:rPr>
          <w:rFonts w:cs="Calibri"/>
          <w:bCs/>
          <w:iCs/>
        </w:rPr>
        <w:t xml:space="preserve">local implementing agencies (LIAs) </w:t>
      </w:r>
      <w:r w:rsidR="0000646A">
        <w:rPr>
          <w:rFonts w:cs="Calibri"/>
          <w:bCs/>
          <w:iCs/>
        </w:rPr>
        <w:t>and tribal grantees (</w:t>
      </w:r>
      <w:r w:rsidR="0011405C">
        <w:rPr>
          <w:rFonts w:cs="Calibri"/>
          <w:bCs/>
          <w:iCs/>
        </w:rPr>
        <w:t xml:space="preserve">hereafter </w:t>
      </w:r>
      <w:r w:rsidR="000B013B">
        <w:rPr>
          <w:rFonts w:cs="Calibri"/>
          <w:bCs/>
          <w:iCs/>
        </w:rPr>
        <w:t xml:space="preserve">referred to </w:t>
      </w:r>
      <w:r w:rsidR="009A7742">
        <w:rPr>
          <w:rFonts w:cs="Calibri"/>
          <w:bCs/>
          <w:iCs/>
        </w:rPr>
        <w:t>collectively</w:t>
      </w:r>
      <w:r w:rsidR="000B013B">
        <w:rPr>
          <w:rFonts w:cs="Calibri"/>
          <w:bCs/>
          <w:iCs/>
        </w:rPr>
        <w:t xml:space="preserve"> as MIECHV </w:t>
      </w:r>
      <w:r w:rsidR="007705BE">
        <w:rPr>
          <w:rFonts w:cs="Calibri"/>
          <w:bCs/>
          <w:iCs/>
        </w:rPr>
        <w:t>funded</w:t>
      </w:r>
      <w:r w:rsidR="000B013B">
        <w:rPr>
          <w:rFonts w:cs="Calibri"/>
          <w:bCs/>
          <w:iCs/>
        </w:rPr>
        <w:t xml:space="preserve"> LIAs</w:t>
      </w:r>
      <w:r w:rsidR="0011405C">
        <w:rPr>
          <w:rFonts w:cs="Calibri"/>
          <w:bCs/>
          <w:iCs/>
        </w:rPr>
        <w:t>)</w:t>
      </w:r>
      <w:r w:rsidR="000B013B">
        <w:rPr>
          <w:rFonts w:cs="Calibri"/>
          <w:bCs/>
          <w:iCs/>
        </w:rPr>
        <w:t xml:space="preserve"> </w:t>
      </w:r>
      <w:r w:rsidRPr="00D231DC" w:rsidR="00CC1C48">
        <w:rPr>
          <w:rFonts w:cs="Calibri"/>
          <w:bCs/>
          <w:iCs/>
        </w:rPr>
        <w:t xml:space="preserve">recruit families for program participation and work with their community referral partners to recruit families. </w:t>
      </w:r>
      <w:r>
        <w:rPr>
          <w:rFonts w:cs="Calibri"/>
          <w:bCs/>
          <w:iCs/>
        </w:rPr>
        <w:t>The r</w:t>
      </w:r>
      <w:r w:rsidRPr="00D231DC" w:rsidR="00CC1C48">
        <w:rPr>
          <w:rFonts w:cs="Calibri"/>
          <w:bCs/>
          <w:iCs/>
        </w:rPr>
        <w:t xml:space="preserve">equest also includes </w:t>
      </w:r>
      <w:r w:rsidR="003513FA">
        <w:rPr>
          <w:rFonts w:cs="Calibri"/>
          <w:bCs/>
          <w:iCs/>
        </w:rPr>
        <w:t>collection</w:t>
      </w:r>
      <w:r w:rsidRPr="00D231DC" w:rsidR="003513FA">
        <w:rPr>
          <w:rFonts w:cs="Calibri"/>
          <w:bCs/>
          <w:iCs/>
        </w:rPr>
        <w:t xml:space="preserve"> </w:t>
      </w:r>
      <w:r w:rsidRPr="00D231DC" w:rsidR="00CC1C48">
        <w:rPr>
          <w:rFonts w:cs="Calibri"/>
          <w:bCs/>
          <w:iCs/>
        </w:rPr>
        <w:t xml:space="preserve">of select </w:t>
      </w:r>
      <w:r w:rsidR="00605E31">
        <w:rPr>
          <w:rFonts w:cs="Calibri"/>
          <w:bCs/>
          <w:iCs/>
        </w:rPr>
        <w:t xml:space="preserve">MIECHV funded </w:t>
      </w:r>
      <w:r w:rsidRPr="00D231DC" w:rsidR="00CC1C48">
        <w:rPr>
          <w:rFonts w:cs="Calibri"/>
          <w:bCs/>
          <w:iCs/>
        </w:rPr>
        <w:t xml:space="preserve">LIAs’ </w:t>
      </w:r>
      <w:r w:rsidR="000C770F">
        <w:rPr>
          <w:rFonts w:cs="Calibri"/>
          <w:bCs/>
          <w:iCs/>
        </w:rPr>
        <w:t xml:space="preserve">outreach and recruitment materials to gather information on the content and messages contained within. </w:t>
      </w:r>
      <w:r w:rsidRPr="00D231DC" w:rsidR="00CC1C48">
        <w:rPr>
          <w:rFonts w:cs="Calibri"/>
        </w:rPr>
        <w:t>We do not intend for this information to be used as the principal basis for public policy decisions.</w:t>
      </w:r>
      <w:r w:rsidR="00CC1C48">
        <w:rPr>
          <w:rFonts w:cs="Calibri"/>
        </w:rPr>
        <w:t xml:space="preserve"> </w:t>
      </w:r>
      <w:r>
        <w:rPr>
          <w:rFonts w:cs="Calibri"/>
        </w:rPr>
        <w:t>The r</w:t>
      </w:r>
      <w:r w:rsidR="00CC1C48">
        <w:rPr>
          <w:rFonts w:cs="Calibri"/>
        </w:rPr>
        <w:t xml:space="preserve">equest is for a descriptive study with the purpose of understanding challenges </w:t>
      </w:r>
      <w:r w:rsidR="00EE4EA4">
        <w:rPr>
          <w:rFonts w:cs="Calibri"/>
        </w:rPr>
        <w:t xml:space="preserve">programs </w:t>
      </w:r>
      <w:r w:rsidR="00CC1C48">
        <w:rPr>
          <w:rFonts w:cs="Calibri"/>
        </w:rPr>
        <w:t>may face in reaching caseload capacity to help identify ways programs can reach more families who could benefit from home visiting.</w:t>
      </w:r>
    </w:p>
    <w:p w:rsidRPr="009139B3" w:rsidR="00CC1C48" w:rsidP="001D1C73" w:rsidRDefault="00CC1C48" w14:paraId="1F563C0B" w14:textId="77777777">
      <w:pPr>
        <w:pStyle w:val="ListParagraph"/>
        <w:spacing w:after="0"/>
      </w:pPr>
    </w:p>
    <w:p w:rsidRPr="009139B3" w:rsidR="001D1C73" w:rsidP="001D1C73" w:rsidRDefault="001D1C73" w14:paraId="44585B10" w14:textId="77777777">
      <w:pPr>
        <w:spacing w:after="0" w:line="240" w:lineRule="auto"/>
        <w:rPr>
          <w:b/>
        </w:rPr>
      </w:pPr>
    </w:p>
    <w:p w:rsidRPr="009139B3" w:rsidR="001D1C73" w:rsidP="001D1C73" w:rsidRDefault="001D1C73" w14:paraId="0CAA5121" w14:textId="77777777">
      <w:pPr>
        <w:spacing w:after="0" w:line="240" w:lineRule="auto"/>
        <w:rPr>
          <w:b/>
        </w:rPr>
      </w:pPr>
    </w:p>
    <w:p w:rsidRPr="009139B3" w:rsidR="001D1C73" w:rsidP="001D1C73" w:rsidRDefault="001D1C73" w14:paraId="7CF70A12" w14:textId="77777777">
      <w:pPr>
        <w:spacing w:after="0"/>
      </w:pPr>
      <w:r w:rsidRPr="009139B3">
        <w:br w:type="page"/>
      </w:r>
    </w:p>
    <w:p w:rsidRPr="009139B3" w:rsidR="001D1C73" w:rsidP="001D1C73" w:rsidRDefault="001D1C73" w14:paraId="2C4A3F63" w14:textId="77777777">
      <w:pPr>
        <w:spacing w:after="0" w:line="240" w:lineRule="auto"/>
      </w:pPr>
    </w:p>
    <w:p w:rsidRPr="009139B3" w:rsidR="001D1C73" w:rsidP="001D1C73" w:rsidRDefault="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006B5CB0" w:rsidP="00FE6D66" w:rsidRDefault="006B5CB0" w14:paraId="2DE18B5F" w14:textId="3C10E10E">
      <w:pPr>
        <w:spacing w:after="0"/>
      </w:pPr>
      <w:r>
        <w:t>This collection is necessary to provide information on how to better identify and recruit families for program participation to maximize the number of families that benefit from home visiting.</w:t>
      </w:r>
    </w:p>
    <w:p w:rsidR="006B5CB0" w:rsidP="00FE6D66" w:rsidRDefault="006B5CB0" w14:paraId="6E96A668" w14:textId="77777777">
      <w:pPr>
        <w:spacing w:after="0"/>
      </w:pPr>
    </w:p>
    <w:p w:rsidR="001D1C73" w:rsidP="00FE6D66" w:rsidRDefault="003F57A6" w14:paraId="3706DD4E" w14:textId="3D4FDB74">
      <w:pPr>
        <w:spacing w:after="0"/>
      </w:pPr>
      <w:r w:rsidRPr="00C00B09">
        <w:t xml:space="preserve">There are no legal or administrative requirements that necessitate the collection. </w:t>
      </w:r>
      <w:r w:rsidR="006B5CB0">
        <w:t>The Administration for Children and Families (</w:t>
      </w:r>
      <w:r w:rsidRPr="00C00B09">
        <w:t>ACF</w:t>
      </w:r>
      <w:r w:rsidR="006B5CB0">
        <w:t>)</w:t>
      </w:r>
      <w:r w:rsidRPr="00C00B09">
        <w:t xml:space="preserve"> is undertaking the collection at the discretion of the agency.</w:t>
      </w:r>
      <w:r>
        <w:t xml:space="preserve"> </w:t>
      </w:r>
    </w:p>
    <w:p w:rsidRPr="003F57A6" w:rsidR="006B5CB0" w:rsidP="00FE6D66" w:rsidRDefault="006B5CB0" w14:paraId="3FC75F21" w14:textId="77777777">
      <w:pPr>
        <w:spacing w:after="0"/>
        <w:rPr>
          <w:b/>
        </w:rPr>
      </w:pPr>
    </w:p>
    <w:p w:rsidRPr="009139B3" w:rsidR="001D1C73" w:rsidP="001D1C73" w:rsidRDefault="001D1C73" w14:paraId="1D64CC0F" w14:textId="77777777">
      <w:pPr>
        <w:spacing w:after="120" w:line="240" w:lineRule="auto"/>
        <w:rPr>
          <w:b/>
        </w:rPr>
      </w:pPr>
      <w:r w:rsidRPr="009139B3">
        <w:rPr>
          <w:b/>
        </w:rPr>
        <w:t>A2</w:t>
      </w:r>
      <w:r w:rsidRPr="009139B3">
        <w:t>.</w:t>
      </w:r>
      <w:r w:rsidRPr="009139B3">
        <w:tab/>
      </w:r>
      <w:r w:rsidRPr="009139B3">
        <w:rPr>
          <w:b/>
        </w:rPr>
        <w:t>Purpose</w:t>
      </w:r>
    </w:p>
    <w:p w:rsidR="001D1C73" w:rsidP="002A3A48" w:rsidRDefault="001D1C73" w14:paraId="3EF5234E" w14:textId="46688D41">
      <w:pPr>
        <w:spacing w:after="60"/>
        <w:rPr>
          <w:i/>
        </w:rPr>
      </w:pPr>
      <w:r w:rsidRPr="009139B3">
        <w:rPr>
          <w:i/>
        </w:rPr>
        <w:t xml:space="preserve">Purpose and Use </w:t>
      </w:r>
    </w:p>
    <w:p w:rsidR="003F57A6" w:rsidP="002A3A48" w:rsidRDefault="003F57A6" w14:paraId="13E3DB4F" w14:textId="61047B8C">
      <w:pPr>
        <w:spacing w:after="0"/>
        <w:rPr>
          <w:iCs/>
        </w:rPr>
      </w:pPr>
      <w:r w:rsidRPr="00C00B09">
        <w:rPr>
          <w:iCs/>
        </w:rPr>
        <w:t>T</w:t>
      </w:r>
      <w:r>
        <w:rPr>
          <w:iCs/>
        </w:rPr>
        <w:t>he purpose of this data collection is t</w:t>
      </w:r>
      <w:r w:rsidRPr="00C00B09">
        <w:rPr>
          <w:iCs/>
        </w:rPr>
        <w:t xml:space="preserve">o </w:t>
      </w:r>
      <w:r>
        <w:rPr>
          <w:iCs/>
        </w:rPr>
        <w:t>provide</w:t>
      </w:r>
      <w:r w:rsidRPr="00C00B09">
        <w:rPr>
          <w:iCs/>
        </w:rPr>
        <w:t xml:space="preserve"> descriptive research on how </w:t>
      </w:r>
      <w:r w:rsidR="00CD39B7">
        <w:rPr>
          <w:rFonts w:cs="Calibri"/>
          <w:bCs/>
          <w:iCs/>
        </w:rPr>
        <w:t>MIECHV funded LIAs</w:t>
      </w:r>
      <w:r w:rsidRPr="00D231DC">
        <w:rPr>
          <w:rFonts w:cs="Calibri"/>
          <w:bCs/>
          <w:iCs/>
        </w:rPr>
        <w:t xml:space="preserve"> </w:t>
      </w:r>
      <w:r w:rsidRPr="00C00B09">
        <w:rPr>
          <w:iCs/>
        </w:rPr>
        <w:t xml:space="preserve">recruit families for program participation and work with community referral partners to recruit families. The project is designed to examine challenges programs experience reaching caseload capacity and how challenges might be overcome. </w:t>
      </w:r>
      <w:r>
        <w:rPr>
          <w:iCs/>
        </w:rPr>
        <w:t>This d</w:t>
      </w:r>
      <w:r w:rsidRPr="00C00B09">
        <w:rPr>
          <w:iCs/>
        </w:rPr>
        <w:t xml:space="preserve">escriptive work </w:t>
      </w:r>
      <w:r>
        <w:rPr>
          <w:iCs/>
        </w:rPr>
        <w:t>is intended to assist</w:t>
      </w:r>
      <w:r w:rsidRPr="00C00B09">
        <w:rPr>
          <w:iCs/>
        </w:rPr>
        <w:t xml:space="preserve"> ACF and the Health Resources and Services Administration (HRSA) </w:t>
      </w:r>
      <w:r>
        <w:rPr>
          <w:iCs/>
        </w:rPr>
        <w:t>in</w:t>
      </w:r>
      <w:r w:rsidRPr="00C00B09">
        <w:rPr>
          <w:iCs/>
        </w:rPr>
        <w:t xml:space="preserve"> identify</w:t>
      </w:r>
      <w:r>
        <w:rPr>
          <w:iCs/>
        </w:rPr>
        <w:t>ing potential</w:t>
      </w:r>
      <w:r w:rsidRPr="00C00B09">
        <w:rPr>
          <w:iCs/>
        </w:rPr>
        <w:t xml:space="preserve"> bottlenecks in the recruitment and enrollment process to inform the development and </w:t>
      </w:r>
      <w:r>
        <w:rPr>
          <w:iCs/>
        </w:rPr>
        <w:t xml:space="preserve">future </w:t>
      </w:r>
      <w:r w:rsidRPr="00C00B09">
        <w:rPr>
          <w:iCs/>
        </w:rPr>
        <w:t>testing of strategies to improve the delivery of MIECHV funded services.</w:t>
      </w:r>
    </w:p>
    <w:p w:rsidR="002A3A48" w:rsidP="002A3A48" w:rsidRDefault="002A3A48" w14:paraId="23972045" w14:textId="77777777">
      <w:pPr>
        <w:spacing w:after="0"/>
        <w:rPr>
          <w:rFonts w:cs="Calibri"/>
        </w:rPr>
      </w:pPr>
    </w:p>
    <w:p w:rsidRPr="009139B3" w:rsidR="003F57A6" w:rsidP="002A3A48" w:rsidRDefault="003F57A6" w14:paraId="5188B69B" w14:textId="7657366C">
      <w:pPr>
        <w:spacing w:after="0"/>
        <w:rPr>
          <w:rFonts w:cs="Calibri"/>
        </w:rPr>
      </w:pPr>
      <w:r w:rsidRPr="009139B3">
        <w:rPr>
          <w:rFonts w:cs="Calibri"/>
        </w:rPr>
        <w:t xml:space="preserve">The information collected is meant to contribute to the body of knowledge on ACF </w:t>
      </w:r>
      <w:r w:rsidR="00426197">
        <w:rPr>
          <w:rFonts w:cs="Calibri"/>
        </w:rPr>
        <w:t xml:space="preserve">and HRSA </w:t>
      </w:r>
      <w:r w:rsidRPr="009139B3">
        <w:rPr>
          <w:rFonts w:cs="Calibri"/>
        </w:rPr>
        <w:t xml:space="preserve">programs. </w:t>
      </w:r>
      <w:r w:rsidR="006519A3">
        <w:rPr>
          <w:rFonts w:cs="Calibri"/>
        </w:rPr>
        <w:t>It</w:t>
      </w:r>
      <w:r w:rsidRPr="006519A3" w:rsidR="006519A3">
        <w:rPr>
          <w:rFonts w:cs="Calibri"/>
        </w:rPr>
        <w:t xml:space="preserve"> may also be used to support future technical assistance </w:t>
      </w:r>
      <w:r w:rsidR="00D07C23">
        <w:rPr>
          <w:rFonts w:cs="Calibri"/>
        </w:rPr>
        <w:t xml:space="preserve">(TA) </w:t>
      </w:r>
      <w:r w:rsidRPr="006519A3" w:rsidR="006519A3">
        <w:rPr>
          <w:rFonts w:cs="Calibri"/>
        </w:rPr>
        <w:t>to programs, home visiting’s continuous quality improvement (CQI) work, and future evaluation efforts.</w:t>
      </w:r>
      <w:r w:rsidR="006519A3">
        <w:rPr>
          <w:rFonts w:cs="Calibri"/>
        </w:rPr>
        <w:t xml:space="preserve"> </w:t>
      </w:r>
      <w:r w:rsidRPr="009139B3">
        <w:rPr>
          <w:rFonts w:cs="Calibri"/>
        </w:rPr>
        <w:t xml:space="preserve">It is not intended to be used as the principal basis for a decision by a federal decision-maker and is not expected to meet the threshold of influential or highly influential scientific information.  </w:t>
      </w:r>
    </w:p>
    <w:p w:rsidRPr="009139B3" w:rsidR="001D1C73" w:rsidP="002A3A48" w:rsidRDefault="001D1C73" w14:paraId="1EE5C038" w14:textId="77777777">
      <w:pPr>
        <w:spacing w:after="0"/>
        <w:rPr>
          <w:i/>
        </w:rPr>
      </w:pPr>
    </w:p>
    <w:p w:rsidRPr="009139B3" w:rsidR="001D1C73" w:rsidP="002A3A48" w:rsidRDefault="00426197" w14:paraId="6F0BE561" w14:textId="75712F77">
      <w:pPr>
        <w:spacing w:after="60"/>
        <w:rPr>
          <w:i/>
        </w:rPr>
      </w:pPr>
      <w:bookmarkStart w:name="_Hlk42244402" w:id="1"/>
      <w:r>
        <w:rPr>
          <w:i/>
        </w:rPr>
        <w:t>Guiding</w:t>
      </w:r>
      <w:r w:rsidRPr="009139B3">
        <w:rPr>
          <w:i/>
        </w:rPr>
        <w:t xml:space="preserve"> </w:t>
      </w:r>
      <w:r w:rsidRPr="009139B3" w:rsidR="001D1C73">
        <w:rPr>
          <w:i/>
        </w:rPr>
        <w:t xml:space="preserve">Questions </w:t>
      </w:r>
    </w:p>
    <w:p w:rsidRPr="006519A3" w:rsidR="003F57A6" w:rsidP="002A3A48" w:rsidRDefault="003F57A6" w14:paraId="31073300" w14:textId="244FE5D8">
      <w:pPr>
        <w:pStyle w:val="ListParagraph"/>
        <w:numPr>
          <w:ilvl w:val="0"/>
          <w:numId w:val="42"/>
        </w:numPr>
        <w:spacing w:after="0"/>
        <w:contextualSpacing w:val="0"/>
        <w:rPr>
          <w:rFonts w:cs="Calibri"/>
          <w:bCs/>
        </w:rPr>
      </w:pPr>
      <w:r w:rsidRPr="007414A1">
        <w:rPr>
          <w:rFonts w:cs="Calibri"/>
          <w:bCs/>
        </w:rPr>
        <w:t xml:space="preserve">What are current approaches used by </w:t>
      </w:r>
      <w:r w:rsidR="005F752A">
        <w:rPr>
          <w:rFonts w:cs="Calibri"/>
          <w:bCs/>
        </w:rPr>
        <w:t xml:space="preserve">MIECHV funded </w:t>
      </w:r>
      <w:r w:rsidR="00FA0487">
        <w:rPr>
          <w:rFonts w:cs="Calibri"/>
          <w:bCs/>
        </w:rPr>
        <w:t>programs</w:t>
      </w:r>
      <w:r w:rsidRPr="007414A1" w:rsidR="00FA0487">
        <w:rPr>
          <w:rFonts w:cs="Calibri"/>
          <w:bCs/>
        </w:rPr>
        <w:t xml:space="preserve"> </w:t>
      </w:r>
      <w:r w:rsidRPr="007414A1">
        <w:rPr>
          <w:rFonts w:cs="Calibri"/>
          <w:bCs/>
        </w:rPr>
        <w:t xml:space="preserve">to </w:t>
      </w:r>
      <w:r w:rsidRPr="006519A3">
        <w:rPr>
          <w:rFonts w:cs="Calibri"/>
          <w:bCs/>
        </w:rPr>
        <w:t xml:space="preserve">identify, reach, and recruit </w:t>
      </w:r>
      <w:r w:rsidR="0083239F">
        <w:rPr>
          <w:rFonts w:cs="Calibri"/>
          <w:bCs/>
        </w:rPr>
        <w:t xml:space="preserve">potential eligible </w:t>
      </w:r>
      <w:r w:rsidRPr="006519A3">
        <w:rPr>
          <w:rFonts w:cs="Calibri"/>
          <w:bCs/>
        </w:rPr>
        <w:t>families? What opportunities exist to increase the number of identified potential eligible families?</w:t>
      </w:r>
    </w:p>
    <w:p w:rsidRPr="007414A1" w:rsidR="00742AB1" w:rsidP="002A3A48" w:rsidRDefault="00742AB1" w14:paraId="02F7FECC" w14:textId="616E786D">
      <w:pPr>
        <w:pStyle w:val="ListParagraph"/>
        <w:numPr>
          <w:ilvl w:val="0"/>
          <w:numId w:val="42"/>
        </w:numPr>
        <w:spacing w:after="0"/>
        <w:contextualSpacing w:val="0"/>
        <w:rPr>
          <w:rFonts w:cs="Calibri"/>
          <w:bCs/>
        </w:rPr>
      </w:pPr>
      <w:bookmarkStart w:name="_Hlk42265526" w:id="2"/>
      <w:r w:rsidRPr="006519A3">
        <w:rPr>
          <w:rFonts w:cs="Calibri"/>
          <w:bCs/>
        </w:rPr>
        <w:t xml:space="preserve">What is the current landscape for programs in terms of capacity? </w:t>
      </w:r>
      <w:r w:rsidR="0083239F">
        <w:rPr>
          <w:rFonts w:cs="Calibri"/>
          <w:bCs/>
        </w:rPr>
        <w:t xml:space="preserve">What accomplishments and challenges have programs experienced in maintaining caseloads, including those experienced during the COVID-19 pandemic? </w:t>
      </w:r>
    </w:p>
    <w:p w:rsidRPr="006519A3" w:rsidR="003F57A6" w:rsidP="002A3A48" w:rsidRDefault="003F57A6" w14:paraId="78CFEC53" w14:textId="3B37ED24">
      <w:pPr>
        <w:pStyle w:val="ListParagraph"/>
        <w:numPr>
          <w:ilvl w:val="0"/>
          <w:numId w:val="42"/>
        </w:numPr>
        <w:spacing w:after="0"/>
        <w:contextualSpacing w:val="0"/>
        <w:rPr>
          <w:rFonts w:cs="Calibri"/>
          <w:bCs/>
        </w:rPr>
      </w:pPr>
      <w:bookmarkStart w:name="_Hlk42265555" w:id="3"/>
      <w:bookmarkEnd w:id="2"/>
      <w:r w:rsidRPr="006519A3">
        <w:rPr>
          <w:rFonts w:cs="Calibri"/>
          <w:bCs/>
        </w:rPr>
        <w:t xml:space="preserve">What types of community organizations </w:t>
      </w:r>
      <w:r w:rsidRPr="006519A3" w:rsidR="00742AB1">
        <w:rPr>
          <w:rFonts w:cs="Calibri"/>
          <w:bCs/>
        </w:rPr>
        <w:t xml:space="preserve">currently </w:t>
      </w:r>
      <w:r w:rsidRPr="007414A1">
        <w:rPr>
          <w:rFonts w:cs="Calibri"/>
          <w:bCs/>
        </w:rPr>
        <w:t xml:space="preserve">refer families to home visiting? </w:t>
      </w:r>
      <w:r w:rsidRPr="007414A1" w:rsidR="00742AB1">
        <w:rPr>
          <w:rFonts w:cs="Calibri"/>
          <w:bCs/>
        </w:rPr>
        <w:t>How do programs communica</w:t>
      </w:r>
      <w:r w:rsidRPr="006519A3" w:rsidR="00742AB1">
        <w:rPr>
          <w:rFonts w:cs="Calibri"/>
          <w:bCs/>
        </w:rPr>
        <w:t>te and work with community referral pa</w:t>
      </w:r>
      <w:r w:rsidRPr="0090698A" w:rsidR="00742AB1">
        <w:rPr>
          <w:rFonts w:cs="Calibri"/>
          <w:bCs/>
        </w:rPr>
        <w:t xml:space="preserve">rtners? </w:t>
      </w:r>
      <w:bookmarkStart w:name="_Hlk47198694" w:id="4"/>
      <w:r w:rsidRPr="0090698A" w:rsidR="002F2B20">
        <w:rPr>
          <w:rFonts w:eastAsia="Times New Roman"/>
        </w:rPr>
        <w:t xml:space="preserve">How </w:t>
      </w:r>
      <w:proofErr w:type="gramStart"/>
      <w:r w:rsidRPr="0090698A" w:rsidR="002F2B20">
        <w:rPr>
          <w:rFonts w:eastAsia="Times New Roman"/>
        </w:rPr>
        <w:t xml:space="preserve">can </w:t>
      </w:r>
      <w:r w:rsidRPr="0090698A" w:rsidR="005C7D45">
        <w:rPr>
          <w:rFonts w:eastAsia="Times New Roman"/>
        </w:rPr>
        <w:t>MIECHV</w:t>
      </w:r>
      <w:proofErr w:type="gramEnd"/>
      <w:r w:rsidRPr="0090698A" w:rsidR="005C7D45">
        <w:rPr>
          <w:rFonts w:eastAsia="Times New Roman"/>
        </w:rPr>
        <w:t xml:space="preserve"> funded </w:t>
      </w:r>
      <w:r w:rsidRPr="0090698A" w:rsidR="00CD4331">
        <w:rPr>
          <w:rFonts w:eastAsia="Times New Roman"/>
        </w:rPr>
        <w:t>programs</w:t>
      </w:r>
      <w:r w:rsidRPr="0090698A" w:rsidR="002F2B20">
        <w:rPr>
          <w:rFonts w:eastAsia="Times New Roman"/>
        </w:rPr>
        <w:t xml:space="preserve"> work with community referral partners to strengthen the flow of incoming referrals and improve rates of successful enrollment?</w:t>
      </w:r>
      <w:bookmarkEnd w:id="4"/>
    </w:p>
    <w:bookmarkEnd w:id="1"/>
    <w:bookmarkEnd w:id="3"/>
    <w:p w:rsidRPr="009139B3" w:rsidR="004411C8" w:rsidP="002A3A48" w:rsidRDefault="004411C8" w14:paraId="793C7577" w14:textId="77777777">
      <w:pPr>
        <w:spacing w:after="0"/>
        <w:rPr>
          <w:i/>
        </w:rPr>
      </w:pPr>
    </w:p>
    <w:p w:rsidR="001D1C73" w:rsidP="002A3A48" w:rsidRDefault="001D1C73" w14:paraId="51121746" w14:textId="5F05FC78">
      <w:pPr>
        <w:spacing w:after="60"/>
        <w:rPr>
          <w:i/>
        </w:rPr>
      </w:pPr>
      <w:r w:rsidRPr="009139B3">
        <w:rPr>
          <w:i/>
        </w:rPr>
        <w:t>Study Design</w:t>
      </w:r>
    </w:p>
    <w:p w:rsidRPr="00C00B09" w:rsidR="00D02A19" w:rsidP="002A3A48" w:rsidRDefault="00D02A19" w14:paraId="166271D5" w14:textId="30C013A4">
      <w:pPr>
        <w:spacing w:after="0"/>
        <w:rPr>
          <w:rFonts w:cs="Calibri"/>
          <w:bCs/>
        </w:rPr>
      </w:pPr>
      <w:r w:rsidRPr="00C00B09">
        <w:rPr>
          <w:rFonts w:cs="Calibri"/>
          <w:bCs/>
        </w:rPr>
        <w:t>This is a descriptive study that will utilize both qualitative and quantitative approach</w:t>
      </w:r>
      <w:r w:rsidR="007E6784">
        <w:rPr>
          <w:rFonts w:cs="Calibri"/>
          <w:bCs/>
        </w:rPr>
        <w:t>es</w:t>
      </w:r>
      <w:r w:rsidRPr="00C00B09">
        <w:rPr>
          <w:rFonts w:cs="Calibri"/>
          <w:bCs/>
        </w:rPr>
        <w:t xml:space="preserve"> to address the research questions. </w:t>
      </w:r>
    </w:p>
    <w:p w:rsidRPr="00C00B09" w:rsidR="00D02A19" w:rsidP="002A3A48" w:rsidRDefault="00D02A19" w14:paraId="59B5AFAD" w14:textId="77777777">
      <w:pPr>
        <w:spacing w:after="0"/>
        <w:rPr>
          <w:rFonts w:cs="Calibri"/>
          <w:bCs/>
        </w:rPr>
      </w:pPr>
    </w:p>
    <w:p w:rsidR="00D02A19" w:rsidP="002A3A48" w:rsidRDefault="00D02A19" w14:paraId="2A215BA3" w14:textId="50B302A3">
      <w:pPr>
        <w:spacing w:after="0"/>
        <w:rPr>
          <w:rFonts w:cs="Calibri"/>
          <w:bCs/>
        </w:rPr>
      </w:pPr>
      <w:r w:rsidRPr="00C00B09">
        <w:rPr>
          <w:rFonts w:cs="Calibri"/>
          <w:bCs/>
        </w:rPr>
        <w:lastRenderedPageBreak/>
        <w:t xml:space="preserve">Data collection includes: (1) </w:t>
      </w:r>
      <w:r>
        <w:rPr>
          <w:rFonts w:cs="Calibri"/>
          <w:bCs/>
        </w:rPr>
        <w:t>a national survey of MIECHV</w:t>
      </w:r>
      <w:r w:rsidR="00F6582D">
        <w:rPr>
          <w:rFonts w:cs="Calibri"/>
          <w:bCs/>
        </w:rPr>
        <w:t xml:space="preserve"> </w:t>
      </w:r>
      <w:r>
        <w:rPr>
          <w:rFonts w:cs="Calibri"/>
          <w:bCs/>
        </w:rPr>
        <w:t xml:space="preserve">funded LIAs </w:t>
      </w:r>
      <w:r w:rsidRPr="00C00B09">
        <w:rPr>
          <w:rFonts w:cs="Calibri"/>
          <w:bCs/>
        </w:rPr>
        <w:t xml:space="preserve">and (2) </w:t>
      </w:r>
      <w:r>
        <w:rPr>
          <w:rFonts w:cs="Calibri"/>
          <w:bCs/>
        </w:rPr>
        <w:t>semi-structured interviews with a subset of MIECHV</w:t>
      </w:r>
      <w:r w:rsidR="00F6582D">
        <w:rPr>
          <w:rFonts w:cs="Calibri"/>
          <w:bCs/>
        </w:rPr>
        <w:t xml:space="preserve"> funded</w:t>
      </w:r>
      <w:r>
        <w:rPr>
          <w:rFonts w:cs="Calibri"/>
          <w:bCs/>
        </w:rPr>
        <w:t xml:space="preserve"> LIAs and a review of program outreach and recruitment materials</w:t>
      </w:r>
      <w:r w:rsidRPr="00C00B09">
        <w:rPr>
          <w:rFonts w:cs="Calibri"/>
          <w:bCs/>
        </w:rPr>
        <w:t xml:space="preserve">. </w:t>
      </w:r>
      <w:r w:rsidR="006519A3">
        <w:rPr>
          <w:rFonts w:cs="Calibri"/>
          <w:bCs/>
        </w:rPr>
        <w:t xml:space="preserve">First, </w:t>
      </w:r>
      <w:r>
        <w:rPr>
          <w:rFonts w:cs="Calibri"/>
          <w:bCs/>
        </w:rPr>
        <w:t>we will request LIA contact information from MIECHV leads</w:t>
      </w:r>
      <w:r w:rsidR="00EE4EA4">
        <w:rPr>
          <w:rFonts w:cs="Calibri"/>
          <w:bCs/>
        </w:rPr>
        <w:t xml:space="preserve"> </w:t>
      </w:r>
      <w:r w:rsidRPr="00802C5F" w:rsidR="00EE4EA4">
        <w:rPr>
          <w:rFonts w:cs="Calibri"/>
          <w:b/>
        </w:rPr>
        <w:t>(Instrument 1)</w:t>
      </w:r>
      <w:r w:rsidR="004411C8">
        <w:rPr>
          <w:rFonts w:cs="Calibri"/>
          <w:b/>
        </w:rPr>
        <w:t xml:space="preserve"> </w:t>
      </w:r>
      <w:r w:rsidRPr="004411C8" w:rsidR="004411C8">
        <w:rPr>
          <w:rFonts w:cs="Calibri"/>
          <w:bCs/>
        </w:rPr>
        <w:t>for which that information is not already available</w:t>
      </w:r>
      <w:r w:rsidRPr="006519A3" w:rsidR="006519A3">
        <w:rPr>
          <w:rFonts w:cs="Calibri"/>
          <w:bCs/>
        </w:rPr>
        <w:t xml:space="preserve">. </w:t>
      </w:r>
      <w:r w:rsidR="004411C8">
        <w:rPr>
          <w:rFonts w:cs="Calibri"/>
          <w:bCs/>
        </w:rPr>
        <w:t>Prior to this request, an information</w:t>
      </w:r>
      <w:r w:rsidR="00A92585">
        <w:rPr>
          <w:rFonts w:cs="Calibri"/>
          <w:bCs/>
        </w:rPr>
        <w:t>al</w:t>
      </w:r>
      <w:r w:rsidR="004411C8">
        <w:rPr>
          <w:rFonts w:cs="Calibri"/>
          <w:bCs/>
        </w:rPr>
        <w:t xml:space="preserve"> webinar will be offered to all MIECHV leads to inform them of the study and the upcoming outreach. </w:t>
      </w:r>
      <w:r w:rsidRPr="006519A3" w:rsidR="006519A3">
        <w:rPr>
          <w:rFonts w:cs="Calibri"/>
          <w:bCs/>
        </w:rPr>
        <w:t>Next, we will</w:t>
      </w:r>
      <w:r w:rsidR="006519A3">
        <w:rPr>
          <w:rFonts w:cs="Calibri"/>
          <w:bCs/>
        </w:rPr>
        <w:t xml:space="preserve"> use the LIA contact information obtained to request LIAs participate in a survey </w:t>
      </w:r>
      <w:r w:rsidRPr="00802C5F" w:rsidR="0037736D">
        <w:rPr>
          <w:rFonts w:cs="Calibri"/>
          <w:b/>
        </w:rPr>
        <w:t>(Instrument 2)</w:t>
      </w:r>
      <w:r w:rsidR="006519A3">
        <w:rPr>
          <w:rFonts w:cs="Calibri"/>
          <w:bCs/>
        </w:rPr>
        <w:t>.</w:t>
      </w:r>
      <w:r>
        <w:rPr>
          <w:rFonts w:cs="Calibri"/>
          <w:bCs/>
        </w:rPr>
        <w:t xml:space="preserve"> </w:t>
      </w:r>
      <w:r w:rsidR="006519A3">
        <w:rPr>
          <w:rFonts w:cs="Calibri"/>
          <w:bCs/>
        </w:rPr>
        <w:t>Finally</w:t>
      </w:r>
      <w:r>
        <w:rPr>
          <w:rFonts w:cs="Calibri"/>
          <w:bCs/>
        </w:rPr>
        <w:t xml:space="preserve">, we will recruit a subset of MIECHV funded LIAs who completed a survey to </w:t>
      </w:r>
      <w:r w:rsidR="006519A3">
        <w:rPr>
          <w:rFonts w:cs="Calibri"/>
          <w:bCs/>
        </w:rPr>
        <w:t xml:space="preserve">request </w:t>
      </w:r>
      <w:r>
        <w:rPr>
          <w:rFonts w:cs="Calibri"/>
          <w:bCs/>
        </w:rPr>
        <w:t>participat</w:t>
      </w:r>
      <w:r w:rsidR="006519A3">
        <w:rPr>
          <w:rFonts w:cs="Calibri"/>
          <w:bCs/>
        </w:rPr>
        <w:t>ion</w:t>
      </w:r>
      <w:r>
        <w:rPr>
          <w:rFonts w:cs="Calibri"/>
          <w:bCs/>
        </w:rPr>
        <w:t xml:space="preserve"> in a semi-structured interview</w:t>
      </w:r>
      <w:r w:rsidR="00EE4EA4">
        <w:rPr>
          <w:rFonts w:cs="Calibri"/>
          <w:bCs/>
        </w:rPr>
        <w:t xml:space="preserve"> </w:t>
      </w:r>
      <w:r w:rsidRPr="00802C5F" w:rsidR="00EE4EA4">
        <w:rPr>
          <w:rFonts w:cs="Calibri"/>
          <w:b/>
        </w:rPr>
        <w:t>(Instrument 3)</w:t>
      </w:r>
      <w:r w:rsidRPr="00802C5F">
        <w:rPr>
          <w:rFonts w:cs="Calibri"/>
          <w:b/>
        </w:rPr>
        <w:t xml:space="preserve"> </w:t>
      </w:r>
      <w:r>
        <w:rPr>
          <w:rFonts w:cs="Calibri"/>
          <w:bCs/>
        </w:rPr>
        <w:t xml:space="preserve">and </w:t>
      </w:r>
      <w:r w:rsidR="00934EBC">
        <w:rPr>
          <w:rFonts w:cs="Calibri"/>
          <w:bCs/>
        </w:rPr>
        <w:t xml:space="preserve">request that they share </w:t>
      </w:r>
      <w:r>
        <w:rPr>
          <w:rFonts w:cs="Calibri"/>
          <w:bCs/>
        </w:rPr>
        <w:t xml:space="preserve">their program’s outreach and recruitment materials. </w:t>
      </w:r>
      <w:r w:rsidRPr="00397254" w:rsidR="00497802">
        <w:t xml:space="preserve">The request for </w:t>
      </w:r>
      <w:r w:rsidR="00497802">
        <w:t xml:space="preserve">program outreach and recruitment </w:t>
      </w:r>
      <w:r w:rsidRPr="00397254" w:rsidR="00497802">
        <w:t>materials does not impose burden, as the request is only for existing materials in their current format</w:t>
      </w:r>
      <w:r w:rsidR="00497802">
        <w:t>.</w:t>
      </w:r>
      <w:r w:rsidR="00497802">
        <w:rPr>
          <w:rFonts w:cs="Calibri"/>
          <w:bCs/>
        </w:rPr>
        <w:t xml:space="preserve"> </w:t>
      </w:r>
      <w:r>
        <w:rPr>
          <w:rFonts w:cs="Calibri"/>
          <w:bCs/>
        </w:rPr>
        <w:t xml:space="preserve"> </w:t>
      </w:r>
    </w:p>
    <w:p w:rsidR="00F6582D" w:rsidP="002A3A48" w:rsidRDefault="00F6582D" w14:paraId="4DEF9FB3" w14:textId="7CCE77E1">
      <w:pPr>
        <w:spacing w:after="0"/>
        <w:rPr>
          <w:rFonts w:cs="Calibri"/>
          <w:bCs/>
        </w:rPr>
      </w:pPr>
    </w:p>
    <w:p w:rsidRPr="00C00B09" w:rsidR="00F6582D" w:rsidP="002A3A48" w:rsidRDefault="008545B6" w14:paraId="7E4190C7" w14:textId="59DDE10C">
      <w:pPr>
        <w:spacing w:after="0"/>
      </w:pPr>
      <w:r>
        <w:rPr>
          <w:rFonts w:cs="Calibri"/>
          <w:bCs/>
        </w:rPr>
        <w:t>Although findings are not intended to be representative, t</w:t>
      </w:r>
      <w:r w:rsidR="00F6582D">
        <w:rPr>
          <w:rFonts w:cs="Calibri"/>
          <w:bCs/>
        </w:rPr>
        <w:t xml:space="preserve">he use of a national survey of MIECHV funded LIAs is appropriate </w:t>
      </w:r>
      <w:r w:rsidR="00EE4EA4">
        <w:rPr>
          <w:rFonts w:cs="Calibri"/>
          <w:bCs/>
        </w:rPr>
        <w:t>to</w:t>
      </w:r>
      <w:r w:rsidR="00F6582D">
        <w:rPr>
          <w:rFonts w:cs="Calibri"/>
          <w:bCs/>
        </w:rPr>
        <w:t xml:space="preserve"> provide a snapshot of the landscape of program capacity, challenges, and accomplishments across MIECHV </w:t>
      </w:r>
      <w:r w:rsidR="00C80B67">
        <w:rPr>
          <w:rFonts w:cs="Calibri"/>
          <w:bCs/>
        </w:rPr>
        <w:t>fund</w:t>
      </w:r>
      <w:r w:rsidR="00192A03">
        <w:rPr>
          <w:rFonts w:cs="Calibri"/>
          <w:bCs/>
        </w:rPr>
        <w:t>ed LIAs</w:t>
      </w:r>
      <w:r w:rsidR="00F6582D">
        <w:rPr>
          <w:rFonts w:cs="Calibri"/>
          <w:bCs/>
        </w:rPr>
        <w:t xml:space="preserve">. </w:t>
      </w:r>
      <w:r w:rsidR="00FE6D66">
        <w:t>Additionally,</w:t>
      </w:r>
      <w:r w:rsidRPr="00C00B09" w:rsidR="00F6582D">
        <w:t xml:space="preserve"> the nature</w:t>
      </w:r>
      <w:r w:rsidR="00F6582D">
        <w:t xml:space="preserve"> of semi-structured interviews</w:t>
      </w:r>
      <w:r w:rsidRPr="00C00B09" w:rsidR="00F6582D">
        <w:t xml:space="preserve"> allows collection of data across a consistent set of questions and concepts, </w:t>
      </w:r>
      <w:r w:rsidR="00F6582D">
        <w:t>while at the same time</w:t>
      </w:r>
      <w:r w:rsidRPr="00C00B09" w:rsidR="00F6582D">
        <w:t xml:space="preserve"> also allows for deeper probing of particular issues that may emerge over the course of the conversation. The </w:t>
      </w:r>
      <w:r w:rsidR="00F6582D">
        <w:t>document review portion of the study will help describe the content and nature of program outreach and recruitment materials</w:t>
      </w:r>
      <w:r w:rsidRPr="006519A3" w:rsidR="006519A3">
        <w:t>.</w:t>
      </w:r>
      <w:r w:rsidR="006519A3">
        <w:t xml:space="preserve"> </w:t>
      </w:r>
      <w:r w:rsidR="00FE6D66">
        <w:t>Data collected</w:t>
      </w:r>
      <w:r w:rsidR="006519A3">
        <w:t xml:space="preserve"> from interviews, program outreach and recruitment materials, and surveys will be used to develop a comprehensive picture </w:t>
      </w:r>
      <w:r w:rsidRPr="00C00B09" w:rsidR="00F6582D">
        <w:t xml:space="preserve">from </w:t>
      </w:r>
      <w:r w:rsidR="00F6582D">
        <w:t xml:space="preserve">a subset of </w:t>
      </w:r>
      <w:r w:rsidRPr="00C00B09" w:rsidR="00F6582D">
        <w:t>programs about challenges</w:t>
      </w:r>
      <w:r w:rsidR="00F6582D">
        <w:t xml:space="preserve"> and promising strategies related to program outreach and recruitment. </w:t>
      </w:r>
      <w:r w:rsidR="006519A3">
        <w:t>Limitations will be noted in any publications resulting from the information collection.</w:t>
      </w:r>
      <w:r w:rsidR="00F6582D">
        <w:t xml:space="preserve"> </w:t>
      </w:r>
      <w:r w:rsidRPr="00C00B09" w:rsidR="00F6582D">
        <w:t xml:space="preserve"> </w:t>
      </w:r>
    </w:p>
    <w:p w:rsidRPr="00F6582D" w:rsidR="001D1C73" w:rsidP="001D1C73" w:rsidRDefault="00F6582D" w14:paraId="3E13AED3" w14:textId="7A97823D">
      <w:pPr>
        <w:spacing w:after="0" w:line="240" w:lineRule="auto"/>
      </w:pPr>
      <w:r>
        <w:rPr>
          <w:rFonts w:cs="Calibri"/>
          <w:bCs/>
        </w:rPr>
        <w:t xml:space="preserve"> </w:t>
      </w:r>
    </w:p>
    <w:tbl>
      <w:tblPr>
        <w:tblStyle w:val="TableGrid"/>
        <w:tblW w:w="9355" w:type="dxa"/>
        <w:tblInd w:w="0" w:type="dxa"/>
        <w:tblLook w:val="04A0" w:firstRow="1" w:lastRow="0" w:firstColumn="1" w:lastColumn="0" w:noHBand="0" w:noVBand="1"/>
      </w:tblPr>
      <w:tblGrid>
        <w:gridCol w:w="1923"/>
        <w:gridCol w:w="1676"/>
        <w:gridCol w:w="3596"/>
        <w:gridCol w:w="2160"/>
      </w:tblGrid>
      <w:tr w:rsidRPr="009139B3" w:rsidR="001D1C73" w:rsidTr="00EE4EA4" w14:paraId="7A08A530" w14:textId="77777777">
        <w:tc>
          <w:tcPr>
            <w:tcW w:w="1923" w:type="dxa"/>
            <w:shd w:val="clear" w:color="auto" w:fill="D9D9D9" w:themeFill="background1" w:themeFillShade="D9"/>
          </w:tcPr>
          <w:p w:rsidRPr="009139B3" w:rsidR="001D1C73" w:rsidP="00A0022E" w:rsidRDefault="001D1C73" w14:paraId="142698B1" w14:textId="77777777">
            <w:pPr>
              <w:rPr>
                <w:rFonts w:asciiTheme="minorHAnsi" w:hAnsiTheme="minorHAnsi" w:cstheme="minorHAnsi"/>
                <w:i/>
              </w:rPr>
            </w:pPr>
            <w:r w:rsidRPr="009139B3">
              <w:rPr>
                <w:rFonts w:asciiTheme="minorHAnsi" w:hAnsiTheme="minorHAnsi" w:cstheme="minorHAnsi"/>
                <w:i/>
              </w:rPr>
              <w:t>Data Collection Activity</w:t>
            </w:r>
          </w:p>
        </w:tc>
        <w:tc>
          <w:tcPr>
            <w:tcW w:w="1676" w:type="dxa"/>
            <w:shd w:val="clear" w:color="auto" w:fill="D9D9D9" w:themeFill="background1" w:themeFillShade="D9"/>
          </w:tcPr>
          <w:p w:rsidRPr="009139B3" w:rsidR="001D1C73" w:rsidP="00A0022E" w:rsidRDefault="001D1C73" w14:paraId="27BC6F15" w14:textId="77777777">
            <w:pPr>
              <w:rPr>
                <w:rFonts w:asciiTheme="minorHAnsi" w:hAnsiTheme="minorHAnsi" w:cstheme="minorHAnsi"/>
                <w:i/>
              </w:rPr>
            </w:pPr>
            <w:r w:rsidRPr="009139B3">
              <w:rPr>
                <w:rFonts w:asciiTheme="minorHAnsi" w:hAnsiTheme="minorHAnsi" w:cstheme="minorHAnsi"/>
                <w:i/>
              </w:rPr>
              <w:t>Instrument(s)</w:t>
            </w:r>
          </w:p>
        </w:tc>
        <w:tc>
          <w:tcPr>
            <w:tcW w:w="3596" w:type="dxa"/>
            <w:shd w:val="clear" w:color="auto" w:fill="D9D9D9" w:themeFill="background1" w:themeFillShade="D9"/>
          </w:tcPr>
          <w:p w:rsidRPr="009139B3" w:rsidR="001D1C73" w:rsidP="00A0022E" w:rsidRDefault="001D1C73" w14:paraId="02FE35A0" w14:textId="77777777">
            <w:pPr>
              <w:rPr>
                <w:rFonts w:asciiTheme="minorHAnsi" w:hAnsiTheme="minorHAnsi" w:cstheme="minorHAnsi"/>
                <w:i/>
              </w:rPr>
            </w:pPr>
            <w:r w:rsidRPr="009139B3">
              <w:rPr>
                <w:rFonts w:asciiTheme="minorHAnsi" w:hAnsiTheme="minorHAnsi" w:cstheme="minorHAnsi"/>
                <w:i/>
              </w:rPr>
              <w:t>Respondent, Content, Purpose of Collection</w:t>
            </w:r>
          </w:p>
        </w:tc>
        <w:tc>
          <w:tcPr>
            <w:tcW w:w="2160" w:type="dxa"/>
            <w:shd w:val="clear" w:color="auto" w:fill="D9D9D9" w:themeFill="background1" w:themeFillShade="D9"/>
          </w:tcPr>
          <w:p w:rsidRPr="009139B3" w:rsidR="001D1C73" w:rsidP="00A0022E" w:rsidRDefault="001D1C73" w14:paraId="6D5BE90E" w14:textId="77777777">
            <w:pPr>
              <w:rPr>
                <w:rFonts w:asciiTheme="minorHAnsi" w:hAnsiTheme="minorHAnsi" w:cstheme="minorHAnsi"/>
                <w:i/>
              </w:rPr>
            </w:pPr>
            <w:r w:rsidRPr="009139B3">
              <w:rPr>
                <w:rFonts w:asciiTheme="minorHAnsi" w:hAnsiTheme="minorHAnsi" w:cstheme="minorHAnsi"/>
                <w:i/>
              </w:rPr>
              <w:t>Mode and Duration</w:t>
            </w:r>
          </w:p>
        </w:tc>
      </w:tr>
      <w:tr w:rsidRPr="009139B3" w:rsidR="001D1C73" w:rsidTr="00EE4EA4" w14:paraId="501EEB21" w14:textId="77777777">
        <w:tc>
          <w:tcPr>
            <w:tcW w:w="1923" w:type="dxa"/>
          </w:tcPr>
          <w:p w:rsidRPr="00F6582D" w:rsidR="001D1C73" w:rsidP="00A0022E" w:rsidRDefault="00D02A19" w14:paraId="38B610F5" w14:textId="788C7630">
            <w:pPr>
              <w:rPr>
                <w:rFonts w:asciiTheme="minorHAnsi" w:hAnsiTheme="minorHAnsi" w:cstheme="minorHAnsi"/>
              </w:rPr>
            </w:pPr>
            <w:r w:rsidRPr="00F6582D">
              <w:rPr>
                <w:rFonts w:asciiTheme="minorHAnsi" w:hAnsiTheme="minorHAnsi" w:cstheme="minorHAnsi"/>
              </w:rPr>
              <w:t>Collect contact information for MIECHV funded LIAs</w:t>
            </w:r>
          </w:p>
        </w:tc>
        <w:tc>
          <w:tcPr>
            <w:tcW w:w="1676" w:type="dxa"/>
          </w:tcPr>
          <w:p w:rsidRPr="00F6582D" w:rsidR="001D1C73" w:rsidP="00A0022E" w:rsidRDefault="00A53F6B" w14:paraId="3BB55DD9" w14:textId="6CFC5F6F">
            <w:pPr>
              <w:rPr>
                <w:rFonts w:asciiTheme="minorHAnsi" w:hAnsiTheme="minorHAnsi" w:cstheme="minorHAnsi"/>
              </w:rPr>
            </w:pPr>
            <w:r>
              <w:rPr>
                <w:rFonts w:asciiTheme="minorHAnsi" w:hAnsiTheme="minorHAnsi" w:cstheme="minorHAnsi"/>
              </w:rPr>
              <w:t>1-</w:t>
            </w:r>
            <w:r w:rsidRPr="00F6582D" w:rsidR="00D02A19">
              <w:rPr>
                <w:rFonts w:asciiTheme="minorHAnsi" w:hAnsiTheme="minorHAnsi" w:cstheme="minorHAnsi"/>
              </w:rPr>
              <w:t xml:space="preserve">Request for LIA </w:t>
            </w:r>
            <w:r w:rsidR="008C6E97">
              <w:rPr>
                <w:rFonts w:asciiTheme="minorHAnsi" w:hAnsiTheme="minorHAnsi" w:cstheme="minorHAnsi"/>
              </w:rPr>
              <w:t>C</w:t>
            </w:r>
            <w:r w:rsidRPr="00F6582D" w:rsidR="00D02A19">
              <w:rPr>
                <w:rFonts w:asciiTheme="minorHAnsi" w:hAnsiTheme="minorHAnsi" w:cstheme="minorHAnsi"/>
              </w:rPr>
              <w:t xml:space="preserve">ontact </w:t>
            </w:r>
            <w:r w:rsidR="008C6E97">
              <w:rPr>
                <w:rFonts w:asciiTheme="minorHAnsi" w:hAnsiTheme="minorHAnsi" w:cstheme="minorHAnsi"/>
              </w:rPr>
              <w:t>I</w:t>
            </w:r>
            <w:r w:rsidRPr="00F6582D" w:rsidR="00D02A19">
              <w:rPr>
                <w:rFonts w:asciiTheme="minorHAnsi" w:hAnsiTheme="minorHAnsi" w:cstheme="minorHAnsi"/>
              </w:rPr>
              <w:t xml:space="preserve">nformation from MIECHV </w:t>
            </w:r>
            <w:r w:rsidR="008C6E97">
              <w:rPr>
                <w:rFonts w:asciiTheme="minorHAnsi" w:hAnsiTheme="minorHAnsi" w:cstheme="minorHAnsi"/>
              </w:rPr>
              <w:t>L</w:t>
            </w:r>
            <w:r w:rsidRPr="00F6582D" w:rsidR="00D02A19">
              <w:rPr>
                <w:rFonts w:asciiTheme="minorHAnsi" w:hAnsiTheme="minorHAnsi" w:cstheme="minorHAnsi"/>
              </w:rPr>
              <w:t>eads</w:t>
            </w:r>
          </w:p>
        </w:tc>
        <w:tc>
          <w:tcPr>
            <w:tcW w:w="3596" w:type="dxa"/>
          </w:tcPr>
          <w:p w:rsidRPr="00F6582D" w:rsidR="001D1C73" w:rsidP="00A0022E" w:rsidRDefault="001D1C73" w14:paraId="37DE1550" w14:textId="58D9A9F4">
            <w:pPr>
              <w:rPr>
                <w:rFonts w:asciiTheme="minorHAnsi" w:hAnsiTheme="minorHAnsi" w:cstheme="minorHAnsi"/>
              </w:rPr>
            </w:pPr>
            <w:r w:rsidRPr="00F6582D">
              <w:rPr>
                <w:rFonts w:asciiTheme="minorHAnsi" w:hAnsiTheme="minorHAnsi" w:cstheme="minorHAnsi"/>
                <w:b/>
              </w:rPr>
              <w:t>Respondents</w:t>
            </w:r>
            <w:r w:rsidRPr="00F6582D" w:rsidR="00F6582D">
              <w:rPr>
                <w:rFonts w:asciiTheme="minorHAnsi" w:hAnsiTheme="minorHAnsi" w:cstheme="minorHAnsi"/>
                <w:b/>
              </w:rPr>
              <w:t xml:space="preserve">: </w:t>
            </w:r>
            <w:r w:rsidRPr="00F6582D" w:rsidR="00F6582D">
              <w:rPr>
                <w:rFonts w:asciiTheme="minorHAnsi" w:hAnsiTheme="minorHAnsi" w:cstheme="minorHAnsi"/>
                <w:bCs/>
              </w:rPr>
              <w:t>MIECHV leads.</w:t>
            </w:r>
          </w:p>
          <w:p w:rsidRPr="00F6582D" w:rsidR="001D1C73" w:rsidP="00A0022E" w:rsidRDefault="001D1C73" w14:paraId="5DE482D7" w14:textId="77777777">
            <w:pPr>
              <w:rPr>
                <w:rFonts w:asciiTheme="minorHAnsi" w:hAnsiTheme="minorHAnsi" w:cstheme="minorHAnsi"/>
              </w:rPr>
            </w:pPr>
          </w:p>
          <w:p w:rsidRPr="00F6582D" w:rsidR="001D1C73" w:rsidP="00A0022E" w:rsidRDefault="001D1C73" w14:paraId="227C57B6" w14:textId="316156E7">
            <w:pPr>
              <w:rPr>
                <w:rFonts w:asciiTheme="minorHAnsi" w:hAnsiTheme="minorHAnsi" w:cstheme="minorHAnsi"/>
              </w:rPr>
            </w:pPr>
            <w:r w:rsidRPr="00F6582D">
              <w:rPr>
                <w:rFonts w:asciiTheme="minorHAnsi" w:hAnsiTheme="minorHAnsi" w:cstheme="minorHAnsi"/>
                <w:b/>
              </w:rPr>
              <w:t>Content</w:t>
            </w:r>
            <w:r w:rsidRPr="00F6582D">
              <w:rPr>
                <w:rFonts w:asciiTheme="minorHAnsi" w:hAnsiTheme="minorHAnsi" w:cstheme="minorHAnsi"/>
              </w:rPr>
              <w:t xml:space="preserve">: </w:t>
            </w:r>
            <w:r w:rsidRPr="00F6582D" w:rsidR="00F6582D">
              <w:rPr>
                <w:rFonts w:asciiTheme="minorHAnsi" w:hAnsiTheme="minorHAnsi" w:cstheme="minorHAnsi"/>
              </w:rPr>
              <w:t>Request for name and contact information for MIECHV funded LIAs.</w:t>
            </w:r>
          </w:p>
          <w:p w:rsidRPr="00F6582D" w:rsidR="001D1C73" w:rsidP="00A0022E" w:rsidRDefault="001D1C73" w14:paraId="173DA049" w14:textId="77777777">
            <w:pPr>
              <w:rPr>
                <w:rFonts w:asciiTheme="minorHAnsi" w:hAnsiTheme="minorHAnsi" w:cstheme="minorHAnsi"/>
              </w:rPr>
            </w:pPr>
          </w:p>
          <w:p w:rsidRPr="00F6582D" w:rsidR="001D1C73" w:rsidP="00A0022E" w:rsidRDefault="001D1C73" w14:paraId="323AC8B8" w14:textId="555913B7">
            <w:pPr>
              <w:rPr>
                <w:rFonts w:asciiTheme="minorHAnsi" w:hAnsiTheme="minorHAnsi" w:cstheme="minorHAnsi"/>
              </w:rPr>
            </w:pPr>
            <w:r w:rsidRPr="00F6582D">
              <w:rPr>
                <w:rFonts w:asciiTheme="minorHAnsi" w:hAnsiTheme="minorHAnsi" w:cstheme="minorHAnsi"/>
                <w:b/>
              </w:rPr>
              <w:t>Purpose</w:t>
            </w:r>
            <w:r w:rsidRPr="00F6582D">
              <w:rPr>
                <w:rFonts w:asciiTheme="minorHAnsi" w:hAnsiTheme="minorHAnsi" w:cstheme="minorHAnsi"/>
              </w:rPr>
              <w:t>:</w:t>
            </w:r>
            <w:r w:rsidRPr="00F6582D" w:rsidR="00F6582D">
              <w:rPr>
                <w:rFonts w:asciiTheme="minorHAnsi" w:hAnsiTheme="minorHAnsi" w:cstheme="minorHAnsi"/>
              </w:rPr>
              <w:t xml:space="preserve"> To identify eligible LIAs for study participation.</w:t>
            </w:r>
          </w:p>
        </w:tc>
        <w:tc>
          <w:tcPr>
            <w:tcW w:w="2160" w:type="dxa"/>
          </w:tcPr>
          <w:p w:rsidRPr="009139B3" w:rsidR="001D1C73" w:rsidP="00A0022E" w:rsidRDefault="001D1C73" w14:paraId="1432F72A" w14:textId="65A98DF2">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sidR="00F6582D">
              <w:rPr>
                <w:rFonts w:asciiTheme="minorHAnsi" w:hAnsiTheme="minorHAnsi" w:cstheme="minorHAnsi"/>
              </w:rPr>
              <w:t>Email</w:t>
            </w:r>
          </w:p>
          <w:p w:rsidRPr="009139B3" w:rsidR="001D1C73" w:rsidP="00A0022E" w:rsidRDefault="001D1C73" w14:paraId="0240C234" w14:textId="77777777">
            <w:pPr>
              <w:rPr>
                <w:rFonts w:asciiTheme="minorHAnsi" w:hAnsiTheme="minorHAnsi" w:cstheme="minorHAnsi"/>
              </w:rPr>
            </w:pPr>
          </w:p>
          <w:p w:rsidRPr="009139B3" w:rsidR="001D1C73" w:rsidP="00A0022E" w:rsidRDefault="001D1C73" w14:paraId="0967045C" w14:textId="2D81DACF">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sidR="00F6582D">
              <w:rPr>
                <w:rFonts w:asciiTheme="minorHAnsi" w:hAnsiTheme="minorHAnsi" w:cstheme="minorHAnsi"/>
              </w:rPr>
              <w:t xml:space="preserve"> .25 hours</w:t>
            </w:r>
          </w:p>
        </w:tc>
      </w:tr>
      <w:tr w:rsidRPr="009139B3" w:rsidR="001D1C73" w:rsidTr="00EE4EA4" w14:paraId="148EF023" w14:textId="77777777">
        <w:tc>
          <w:tcPr>
            <w:tcW w:w="1923" w:type="dxa"/>
          </w:tcPr>
          <w:p w:rsidRPr="00F6582D" w:rsidR="001D1C73" w:rsidP="00A0022E" w:rsidRDefault="00D02A19" w14:paraId="4D2F3A2E" w14:textId="2535D702">
            <w:pPr>
              <w:rPr>
                <w:rFonts w:asciiTheme="minorHAnsi" w:hAnsiTheme="minorHAnsi" w:cstheme="minorHAnsi"/>
              </w:rPr>
            </w:pPr>
            <w:r w:rsidRPr="00F6582D">
              <w:rPr>
                <w:rFonts w:asciiTheme="minorHAnsi" w:hAnsiTheme="minorHAnsi" w:cstheme="minorHAnsi"/>
              </w:rPr>
              <w:t>Survey of MIECHV funded LIAs</w:t>
            </w:r>
          </w:p>
        </w:tc>
        <w:tc>
          <w:tcPr>
            <w:tcW w:w="1676" w:type="dxa"/>
          </w:tcPr>
          <w:p w:rsidRPr="00F6582D" w:rsidR="001D1C73" w:rsidP="00A0022E" w:rsidRDefault="00A53F6B" w14:paraId="27D7C22A" w14:textId="778A629C">
            <w:pPr>
              <w:rPr>
                <w:rFonts w:asciiTheme="minorHAnsi" w:hAnsiTheme="minorHAnsi" w:cstheme="minorHAnsi"/>
              </w:rPr>
            </w:pPr>
            <w:r>
              <w:rPr>
                <w:rFonts w:asciiTheme="minorHAnsi" w:hAnsiTheme="minorHAnsi" w:cstheme="minorHAnsi"/>
              </w:rPr>
              <w:t>2-</w:t>
            </w:r>
            <w:r w:rsidR="00802C5F">
              <w:rPr>
                <w:rFonts w:asciiTheme="minorHAnsi" w:hAnsiTheme="minorHAnsi" w:cstheme="minorHAnsi"/>
              </w:rPr>
              <w:t xml:space="preserve">LIA </w:t>
            </w:r>
            <w:r w:rsidRPr="00F6582D" w:rsidR="00D02A19">
              <w:rPr>
                <w:rFonts w:asciiTheme="minorHAnsi" w:hAnsiTheme="minorHAnsi" w:cstheme="minorHAnsi"/>
              </w:rPr>
              <w:t>Survey</w:t>
            </w:r>
          </w:p>
        </w:tc>
        <w:tc>
          <w:tcPr>
            <w:tcW w:w="3596" w:type="dxa"/>
          </w:tcPr>
          <w:p w:rsidRPr="00F6582D" w:rsidR="001D1C73" w:rsidP="00A0022E" w:rsidRDefault="001D1C73" w14:paraId="1B409BBA" w14:textId="42580BF4">
            <w:pPr>
              <w:rPr>
                <w:rFonts w:asciiTheme="minorHAnsi" w:hAnsiTheme="minorHAnsi" w:cstheme="minorHAnsi"/>
              </w:rPr>
            </w:pPr>
            <w:r w:rsidRPr="00F6582D">
              <w:rPr>
                <w:rFonts w:asciiTheme="minorHAnsi" w:hAnsiTheme="minorHAnsi" w:cstheme="minorHAnsi"/>
                <w:b/>
              </w:rPr>
              <w:t>Respondents</w:t>
            </w:r>
            <w:r w:rsidRPr="00F6582D" w:rsidR="00F6582D">
              <w:rPr>
                <w:rFonts w:asciiTheme="minorHAnsi" w:hAnsiTheme="minorHAnsi" w:cstheme="minorHAnsi"/>
                <w:b/>
              </w:rPr>
              <w:t xml:space="preserve">: </w:t>
            </w:r>
            <w:r w:rsidRPr="00950CEE" w:rsidR="006E2EEE">
              <w:rPr>
                <w:rFonts w:asciiTheme="minorHAnsi" w:hAnsiTheme="minorHAnsi" w:cstheme="minorHAnsi"/>
                <w:bCs/>
              </w:rPr>
              <w:t>Staff from</w:t>
            </w:r>
            <w:r w:rsidR="006E2EEE">
              <w:rPr>
                <w:rFonts w:asciiTheme="minorHAnsi" w:hAnsiTheme="minorHAnsi" w:cstheme="minorHAnsi"/>
                <w:b/>
              </w:rPr>
              <w:t xml:space="preserve"> </w:t>
            </w:r>
            <w:r w:rsidRPr="00F6582D" w:rsidR="00F6582D">
              <w:rPr>
                <w:rFonts w:asciiTheme="minorHAnsi" w:hAnsiTheme="minorHAnsi" w:cstheme="minorHAnsi"/>
              </w:rPr>
              <w:t>MIECHV funded LIAs.</w:t>
            </w:r>
            <w:r w:rsidRPr="00F6582D">
              <w:rPr>
                <w:rFonts w:asciiTheme="minorHAnsi" w:hAnsiTheme="minorHAnsi" w:cstheme="minorHAnsi"/>
              </w:rPr>
              <w:t xml:space="preserve"> </w:t>
            </w:r>
          </w:p>
          <w:p w:rsidRPr="00F6582D" w:rsidR="001D1C73" w:rsidP="00A0022E" w:rsidRDefault="001D1C73" w14:paraId="18A2F994" w14:textId="77777777">
            <w:pPr>
              <w:rPr>
                <w:rFonts w:asciiTheme="minorHAnsi" w:hAnsiTheme="minorHAnsi" w:cstheme="minorHAnsi"/>
              </w:rPr>
            </w:pPr>
          </w:p>
          <w:p w:rsidRPr="00F6582D" w:rsidR="001D1C73" w:rsidP="00A0022E" w:rsidRDefault="001D1C73" w14:paraId="3F4D4F6C" w14:textId="1EE95987">
            <w:pPr>
              <w:rPr>
                <w:rFonts w:asciiTheme="minorHAnsi" w:hAnsiTheme="minorHAnsi" w:cstheme="minorHAnsi"/>
              </w:rPr>
            </w:pPr>
            <w:r w:rsidRPr="00F6582D">
              <w:rPr>
                <w:rFonts w:asciiTheme="minorHAnsi" w:hAnsiTheme="minorHAnsi" w:cstheme="minorHAnsi"/>
                <w:b/>
              </w:rPr>
              <w:t>Content</w:t>
            </w:r>
            <w:r w:rsidRPr="00F6582D">
              <w:rPr>
                <w:rFonts w:asciiTheme="minorHAnsi" w:hAnsiTheme="minorHAnsi" w:cstheme="minorHAnsi"/>
              </w:rPr>
              <w:t>:</w:t>
            </w:r>
            <w:r w:rsidRPr="00F6582D" w:rsidR="00F6582D">
              <w:rPr>
                <w:rFonts w:asciiTheme="minorHAnsi" w:hAnsiTheme="minorHAnsi" w:cstheme="minorHAnsi"/>
              </w:rPr>
              <w:t xml:space="preserve"> Program caseload capacity; challenges and accomplishments in maintaining caseloads; outreach and recruitment strategies; work with community referral partners.</w:t>
            </w:r>
            <w:r w:rsidRPr="00F6582D">
              <w:rPr>
                <w:rFonts w:asciiTheme="minorHAnsi" w:hAnsiTheme="minorHAnsi" w:cstheme="minorHAnsi"/>
              </w:rPr>
              <w:t xml:space="preserve"> </w:t>
            </w:r>
          </w:p>
          <w:p w:rsidRPr="00F6582D" w:rsidR="001D1C73" w:rsidP="00A0022E" w:rsidRDefault="001D1C73" w14:paraId="13ECC5F8" w14:textId="77777777">
            <w:pPr>
              <w:rPr>
                <w:rFonts w:asciiTheme="minorHAnsi" w:hAnsiTheme="minorHAnsi" w:cstheme="minorHAnsi"/>
              </w:rPr>
            </w:pPr>
          </w:p>
          <w:p w:rsidRPr="00F6582D" w:rsidR="001D1C73" w:rsidP="00A0022E" w:rsidRDefault="001D1C73" w14:paraId="7D736580" w14:textId="083EF7B9">
            <w:pPr>
              <w:rPr>
                <w:rFonts w:asciiTheme="minorHAnsi" w:hAnsiTheme="minorHAnsi" w:cstheme="minorHAnsi"/>
              </w:rPr>
            </w:pPr>
            <w:r w:rsidRPr="00F6582D">
              <w:rPr>
                <w:rFonts w:asciiTheme="minorHAnsi" w:hAnsiTheme="minorHAnsi" w:cstheme="minorHAnsi"/>
                <w:b/>
              </w:rPr>
              <w:t>Purpose</w:t>
            </w:r>
            <w:r w:rsidRPr="00F6582D">
              <w:rPr>
                <w:rFonts w:asciiTheme="minorHAnsi" w:hAnsiTheme="minorHAnsi" w:cstheme="minorHAnsi"/>
              </w:rPr>
              <w:t>:</w:t>
            </w:r>
            <w:r w:rsidRPr="00F6582D" w:rsidR="00F6582D">
              <w:rPr>
                <w:rFonts w:asciiTheme="minorHAnsi" w:hAnsiTheme="minorHAnsi" w:cstheme="minorHAnsi"/>
              </w:rPr>
              <w:t xml:space="preserve"> Document landscape of program capacity and challenges and accomplishments related to outreach and recruitment.</w:t>
            </w:r>
          </w:p>
        </w:tc>
        <w:tc>
          <w:tcPr>
            <w:tcW w:w="2160" w:type="dxa"/>
          </w:tcPr>
          <w:p w:rsidRPr="009139B3" w:rsidR="001D1C73" w:rsidP="00A0022E" w:rsidRDefault="001D1C73" w14:paraId="4F09D85C" w14:textId="737119BA">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sidR="00F6582D">
              <w:rPr>
                <w:rFonts w:asciiTheme="minorHAnsi" w:hAnsiTheme="minorHAnsi" w:cstheme="minorHAnsi"/>
              </w:rPr>
              <w:t>Web-based survey</w:t>
            </w:r>
          </w:p>
          <w:p w:rsidRPr="009139B3" w:rsidR="001D1C73" w:rsidP="00A0022E" w:rsidRDefault="001D1C73" w14:paraId="47BE1AD0" w14:textId="77777777">
            <w:pPr>
              <w:rPr>
                <w:rFonts w:asciiTheme="minorHAnsi" w:hAnsiTheme="minorHAnsi" w:cstheme="minorHAnsi"/>
              </w:rPr>
            </w:pPr>
          </w:p>
          <w:p w:rsidRPr="009139B3" w:rsidR="001D1C73" w:rsidP="00A0022E" w:rsidRDefault="001D1C73" w14:paraId="63176BC9" w14:textId="18391FEE">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sidR="00F6582D">
              <w:rPr>
                <w:rFonts w:asciiTheme="minorHAnsi" w:hAnsiTheme="minorHAnsi" w:cstheme="minorHAnsi"/>
              </w:rPr>
              <w:t xml:space="preserve"> .</w:t>
            </w:r>
            <w:r w:rsidR="00767BE5">
              <w:rPr>
                <w:rFonts w:asciiTheme="minorHAnsi" w:hAnsiTheme="minorHAnsi" w:cstheme="minorHAnsi"/>
              </w:rPr>
              <w:t>50</w:t>
            </w:r>
            <w:r w:rsidR="008C6E97">
              <w:rPr>
                <w:rFonts w:asciiTheme="minorHAnsi" w:hAnsiTheme="minorHAnsi" w:cstheme="minorHAnsi"/>
              </w:rPr>
              <w:t xml:space="preserve"> hours</w:t>
            </w:r>
          </w:p>
        </w:tc>
      </w:tr>
      <w:tr w:rsidRPr="00F6582D" w:rsidR="001D1C73" w:rsidTr="00EE4EA4" w14:paraId="67F3C42B" w14:textId="77777777">
        <w:tc>
          <w:tcPr>
            <w:tcW w:w="1923" w:type="dxa"/>
          </w:tcPr>
          <w:p w:rsidRPr="00F6582D" w:rsidR="001D1C73" w:rsidP="00A0022E" w:rsidRDefault="00D02A19" w14:paraId="4A9F3AB1" w14:textId="4EE2A8F2">
            <w:pPr>
              <w:rPr>
                <w:rFonts w:asciiTheme="minorHAnsi" w:hAnsiTheme="minorHAnsi" w:cstheme="minorHAnsi"/>
              </w:rPr>
            </w:pPr>
            <w:r w:rsidRPr="00F6582D">
              <w:rPr>
                <w:rFonts w:asciiTheme="minorHAnsi" w:hAnsiTheme="minorHAnsi" w:cstheme="minorHAnsi"/>
              </w:rPr>
              <w:t>Interview of MIECHV funded LIAs</w:t>
            </w:r>
          </w:p>
        </w:tc>
        <w:tc>
          <w:tcPr>
            <w:tcW w:w="1676" w:type="dxa"/>
          </w:tcPr>
          <w:p w:rsidRPr="00F6582D" w:rsidR="001D1C73" w:rsidP="00A0022E" w:rsidRDefault="00A53F6B" w14:paraId="599B792F" w14:textId="3946200A">
            <w:pPr>
              <w:rPr>
                <w:rFonts w:asciiTheme="minorHAnsi" w:hAnsiTheme="minorHAnsi" w:cstheme="minorHAnsi"/>
              </w:rPr>
            </w:pPr>
            <w:r>
              <w:rPr>
                <w:rFonts w:asciiTheme="minorHAnsi" w:hAnsiTheme="minorHAnsi" w:cstheme="minorHAnsi"/>
              </w:rPr>
              <w:t>3-</w:t>
            </w:r>
            <w:r w:rsidR="00802C5F">
              <w:rPr>
                <w:rFonts w:asciiTheme="minorHAnsi" w:hAnsiTheme="minorHAnsi" w:cstheme="minorHAnsi"/>
              </w:rPr>
              <w:t xml:space="preserve">LIA </w:t>
            </w:r>
            <w:r w:rsidRPr="00F6582D" w:rsidR="00D02A19">
              <w:rPr>
                <w:rFonts w:asciiTheme="minorHAnsi" w:hAnsiTheme="minorHAnsi" w:cstheme="minorHAnsi"/>
              </w:rPr>
              <w:t xml:space="preserve">Interview </w:t>
            </w:r>
            <w:r w:rsidR="008C6E97">
              <w:rPr>
                <w:rFonts w:asciiTheme="minorHAnsi" w:hAnsiTheme="minorHAnsi" w:cstheme="minorHAnsi"/>
              </w:rPr>
              <w:t>P</w:t>
            </w:r>
            <w:r w:rsidRPr="00F6582D" w:rsidR="00D02A19">
              <w:rPr>
                <w:rFonts w:asciiTheme="minorHAnsi" w:hAnsiTheme="minorHAnsi" w:cstheme="minorHAnsi"/>
              </w:rPr>
              <w:t xml:space="preserve">rotocol </w:t>
            </w:r>
          </w:p>
        </w:tc>
        <w:tc>
          <w:tcPr>
            <w:tcW w:w="3596" w:type="dxa"/>
          </w:tcPr>
          <w:p w:rsidRPr="00F6582D" w:rsidR="001D1C73" w:rsidP="00A0022E" w:rsidRDefault="001D1C73" w14:paraId="3C84D498" w14:textId="19F6EEBA">
            <w:pPr>
              <w:rPr>
                <w:rFonts w:asciiTheme="minorHAnsi" w:hAnsiTheme="minorHAnsi" w:cstheme="minorHAnsi"/>
              </w:rPr>
            </w:pPr>
            <w:r w:rsidRPr="00F6582D">
              <w:rPr>
                <w:rFonts w:asciiTheme="minorHAnsi" w:hAnsiTheme="minorHAnsi" w:cstheme="minorHAnsi"/>
                <w:b/>
              </w:rPr>
              <w:t>Respondents</w:t>
            </w:r>
            <w:r w:rsidRPr="00F6582D">
              <w:rPr>
                <w:rFonts w:asciiTheme="minorHAnsi" w:hAnsiTheme="minorHAnsi" w:cstheme="minorHAnsi"/>
              </w:rPr>
              <w:t>:</w:t>
            </w:r>
            <w:r w:rsidRPr="00F6582D" w:rsidR="00F6582D">
              <w:rPr>
                <w:rFonts w:asciiTheme="minorHAnsi" w:hAnsiTheme="minorHAnsi" w:cstheme="minorHAnsi"/>
              </w:rPr>
              <w:t xml:space="preserve"> </w:t>
            </w:r>
            <w:r w:rsidR="00F41E36">
              <w:rPr>
                <w:rFonts w:asciiTheme="minorHAnsi" w:hAnsiTheme="minorHAnsi" w:cstheme="minorHAnsi"/>
              </w:rPr>
              <w:t xml:space="preserve">Staff from </w:t>
            </w:r>
            <w:r w:rsidRPr="00F6582D" w:rsidR="00F6582D">
              <w:rPr>
                <w:rFonts w:asciiTheme="minorHAnsi" w:hAnsiTheme="minorHAnsi" w:cstheme="minorHAnsi"/>
              </w:rPr>
              <w:t xml:space="preserve">LIAs selected for participation in </w:t>
            </w:r>
            <w:r w:rsidR="00A00241">
              <w:rPr>
                <w:rFonts w:asciiTheme="minorHAnsi" w:hAnsiTheme="minorHAnsi" w:cstheme="minorHAnsi"/>
              </w:rPr>
              <w:t>semi-structured interviews</w:t>
            </w:r>
            <w:r w:rsidRPr="00F6582D" w:rsidR="00F6582D">
              <w:rPr>
                <w:rFonts w:asciiTheme="minorHAnsi" w:hAnsiTheme="minorHAnsi" w:cstheme="minorHAnsi"/>
              </w:rPr>
              <w:t>.</w:t>
            </w:r>
            <w:r w:rsidRPr="00F6582D">
              <w:rPr>
                <w:rFonts w:asciiTheme="minorHAnsi" w:hAnsiTheme="minorHAnsi" w:cstheme="minorHAnsi"/>
              </w:rPr>
              <w:t xml:space="preserve"> </w:t>
            </w:r>
          </w:p>
          <w:p w:rsidRPr="00F6582D" w:rsidR="001D1C73" w:rsidP="00A0022E" w:rsidRDefault="001D1C73" w14:paraId="4EDCA0DC" w14:textId="77777777">
            <w:pPr>
              <w:rPr>
                <w:rFonts w:asciiTheme="minorHAnsi" w:hAnsiTheme="minorHAnsi" w:cstheme="minorHAnsi"/>
              </w:rPr>
            </w:pPr>
          </w:p>
          <w:p w:rsidRPr="00F6582D" w:rsidR="001D1C73" w:rsidP="00A0022E" w:rsidRDefault="001D1C73" w14:paraId="0114095E" w14:textId="2F305EF3">
            <w:pPr>
              <w:rPr>
                <w:rFonts w:asciiTheme="minorHAnsi" w:hAnsiTheme="minorHAnsi" w:cstheme="minorHAnsi"/>
              </w:rPr>
            </w:pPr>
            <w:r w:rsidRPr="00F6582D">
              <w:rPr>
                <w:rFonts w:asciiTheme="minorHAnsi" w:hAnsiTheme="minorHAnsi" w:cstheme="minorHAnsi"/>
                <w:b/>
              </w:rPr>
              <w:t>Content</w:t>
            </w:r>
            <w:r w:rsidRPr="00F6582D">
              <w:rPr>
                <w:rFonts w:asciiTheme="minorHAnsi" w:hAnsiTheme="minorHAnsi" w:cstheme="minorHAnsi"/>
              </w:rPr>
              <w:t>:</w:t>
            </w:r>
            <w:r w:rsidRPr="00F6582D" w:rsidR="00F6582D">
              <w:rPr>
                <w:rFonts w:asciiTheme="minorHAnsi" w:hAnsiTheme="minorHAnsi" w:cstheme="minorHAnsi"/>
              </w:rPr>
              <w:t xml:space="preserve"> Program caseload capacity; challenges and accomplishments in maintaining caseloads; outreach and recruitment strategies; work with community referral partners.</w:t>
            </w:r>
          </w:p>
          <w:p w:rsidRPr="00F6582D" w:rsidR="001D1C73" w:rsidP="00A0022E" w:rsidRDefault="001D1C73" w14:paraId="78B80EC5" w14:textId="77777777">
            <w:pPr>
              <w:rPr>
                <w:rFonts w:asciiTheme="minorHAnsi" w:hAnsiTheme="minorHAnsi" w:cstheme="minorHAnsi"/>
              </w:rPr>
            </w:pPr>
          </w:p>
          <w:p w:rsidRPr="00F6582D" w:rsidR="001D1C73" w:rsidP="00A0022E" w:rsidRDefault="001D1C73" w14:paraId="481BA18A" w14:textId="23AD19FD">
            <w:pPr>
              <w:rPr>
                <w:rFonts w:asciiTheme="minorHAnsi" w:hAnsiTheme="minorHAnsi" w:cstheme="minorHAnsi"/>
                <w:b/>
              </w:rPr>
            </w:pPr>
            <w:r w:rsidRPr="00F6582D">
              <w:rPr>
                <w:rFonts w:asciiTheme="minorHAnsi" w:hAnsiTheme="minorHAnsi" w:cstheme="minorHAnsi"/>
                <w:b/>
              </w:rPr>
              <w:t>Purpose</w:t>
            </w:r>
            <w:r w:rsidRPr="00F6582D">
              <w:rPr>
                <w:rFonts w:asciiTheme="minorHAnsi" w:hAnsiTheme="minorHAnsi" w:cstheme="minorHAnsi"/>
              </w:rPr>
              <w:t>:</w:t>
            </w:r>
            <w:r w:rsidRPr="00F6582D" w:rsidR="00F6582D">
              <w:rPr>
                <w:rFonts w:asciiTheme="minorHAnsi" w:hAnsiTheme="minorHAnsi" w:cstheme="minorHAnsi"/>
              </w:rPr>
              <w:t xml:space="preserve"> In-depth program descriptions and perspectives on outreach and recruitment efforts.</w:t>
            </w:r>
          </w:p>
        </w:tc>
        <w:tc>
          <w:tcPr>
            <w:tcW w:w="2160" w:type="dxa"/>
          </w:tcPr>
          <w:p w:rsidRPr="00F6582D" w:rsidR="001D1C73" w:rsidP="00A0022E" w:rsidRDefault="001D1C73" w14:paraId="671107D1" w14:textId="108F11C3">
            <w:pPr>
              <w:rPr>
                <w:rFonts w:asciiTheme="minorHAnsi" w:hAnsiTheme="minorHAnsi" w:cstheme="minorHAnsi"/>
              </w:rPr>
            </w:pPr>
            <w:r w:rsidRPr="00F6582D">
              <w:rPr>
                <w:rFonts w:asciiTheme="minorHAnsi" w:hAnsiTheme="minorHAnsi" w:cstheme="minorHAnsi"/>
                <w:b/>
              </w:rPr>
              <w:lastRenderedPageBreak/>
              <w:t>Mode</w:t>
            </w:r>
            <w:r w:rsidRPr="00F6582D">
              <w:rPr>
                <w:rFonts w:asciiTheme="minorHAnsi" w:hAnsiTheme="minorHAnsi" w:cstheme="minorHAnsi"/>
              </w:rPr>
              <w:t xml:space="preserve">: </w:t>
            </w:r>
            <w:r w:rsidRPr="00F6582D" w:rsidR="00F6582D">
              <w:rPr>
                <w:rFonts w:asciiTheme="minorHAnsi" w:hAnsiTheme="minorHAnsi" w:cstheme="minorHAnsi"/>
              </w:rPr>
              <w:t>Telephone semi-structured i</w:t>
            </w:r>
            <w:r w:rsidR="00F6582D">
              <w:rPr>
                <w:rFonts w:asciiTheme="minorHAnsi" w:hAnsiTheme="minorHAnsi" w:cstheme="minorHAnsi"/>
              </w:rPr>
              <w:t>nterview</w:t>
            </w:r>
          </w:p>
          <w:p w:rsidRPr="00F6582D" w:rsidR="001D1C73" w:rsidP="00A0022E" w:rsidRDefault="001D1C73" w14:paraId="1365D138" w14:textId="77777777">
            <w:pPr>
              <w:rPr>
                <w:rFonts w:asciiTheme="minorHAnsi" w:hAnsiTheme="minorHAnsi" w:cstheme="minorHAnsi"/>
              </w:rPr>
            </w:pPr>
          </w:p>
          <w:p w:rsidRPr="00FE6D66" w:rsidR="001D1C73" w:rsidP="00A0022E" w:rsidRDefault="001D1C73" w14:paraId="44180139" w14:textId="5F68A58B">
            <w:pPr>
              <w:rPr>
                <w:rFonts w:cstheme="minorHAnsi"/>
                <w:b/>
              </w:rPr>
            </w:pPr>
            <w:r w:rsidRPr="00FE6D66">
              <w:rPr>
                <w:rFonts w:asciiTheme="minorHAnsi" w:hAnsiTheme="minorHAnsi" w:cstheme="minorHAnsi"/>
                <w:b/>
              </w:rPr>
              <w:lastRenderedPageBreak/>
              <w:t>Duration</w:t>
            </w:r>
            <w:r w:rsidRPr="00FE6D66">
              <w:rPr>
                <w:rFonts w:asciiTheme="minorHAnsi" w:hAnsiTheme="minorHAnsi" w:cstheme="minorHAnsi"/>
              </w:rPr>
              <w:t>:</w:t>
            </w:r>
            <w:r w:rsidRPr="00FE6D66" w:rsidR="0088574A">
              <w:rPr>
                <w:rFonts w:asciiTheme="minorHAnsi" w:hAnsiTheme="minorHAnsi" w:cstheme="minorHAnsi"/>
              </w:rPr>
              <w:t xml:space="preserve"> </w:t>
            </w:r>
            <w:r w:rsidRPr="00FE6D66" w:rsidR="00F6582D">
              <w:rPr>
                <w:rFonts w:asciiTheme="minorHAnsi" w:hAnsiTheme="minorHAnsi" w:cstheme="minorHAnsi"/>
              </w:rPr>
              <w:t>.75</w:t>
            </w:r>
            <w:r w:rsidRPr="00FE6D66" w:rsidR="008C6E97">
              <w:rPr>
                <w:rFonts w:asciiTheme="minorHAnsi" w:hAnsiTheme="minorHAnsi" w:cstheme="minorHAnsi"/>
              </w:rPr>
              <w:t xml:space="preserve"> hours</w:t>
            </w:r>
          </w:p>
        </w:tc>
      </w:tr>
    </w:tbl>
    <w:p w:rsidRPr="00FE6D66" w:rsidR="001D1C73" w:rsidP="008C6E97" w:rsidRDefault="001D1C73" w14:paraId="0DB98502" w14:textId="77777777">
      <w:pPr>
        <w:spacing w:after="0"/>
        <w:rPr>
          <w:i/>
        </w:rPr>
      </w:pPr>
    </w:p>
    <w:p w:rsidRPr="009139B3" w:rsidR="001D1C73" w:rsidP="008C6E97" w:rsidRDefault="001D1C73" w14:paraId="213059F9" w14:textId="77777777">
      <w:pPr>
        <w:spacing w:after="60"/>
        <w:rPr>
          <w:i/>
        </w:rPr>
      </w:pPr>
      <w:r w:rsidRPr="009139B3">
        <w:rPr>
          <w:i/>
        </w:rPr>
        <w:t>Other Data Sources and Uses of Information</w:t>
      </w:r>
    </w:p>
    <w:p w:rsidR="00FC483D" w:rsidP="008C6E97" w:rsidRDefault="00FE6D66" w14:paraId="7E06BB1D" w14:textId="692624C8">
      <w:pPr>
        <w:spacing w:after="0"/>
      </w:pPr>
      <w:r>
        <w:t xml:space="preserve">To inform survey and interview protocol development, the Study Team reviewed available information on findings from MIECHV </w:t>
      </w:r>
      <w:r w:rsidR="00D46905">
        <w:t xml:space="preserve">grantee </w:t>
      </w:r>
      <w:r>
        <w:t xml:space="preserve">evaluations focused on the topic of family outreach and recruitment. To document the content and nature of program outreach and recruitment materials, we will also complete a review of outreach and recruitment materials for LIAs that participate in an interview. </w:t>
      </w:r>
      <w:r w:rsidRPr="00397254" w:rsidR="00215BF1">
        <w:t>The</w:t>
      </w:r>
      <w:r w:rsidR="00215BF1">
        <w:t xml:space="preserve"> review of MIECHV awardee evaluations and</w:t>
      </w:r>
      <w:r w:rsidRPr="00397254" w:rsidR="00215BF1">
        <w:t xml:space="preserve"> request for </w:t>
      </w:r>
      <w:r w:rsidR="00215BF1">
        <w:t xml:space="preserve">program outreach and recruitment </w:t>
      </w:r>
      <w:r w:rsidRPr="00397254" w:rsidR="00215BF1">
        <w:t>materials does not impose burden, as the request is only for existing materials in their current format</w:t>
      </w:r>
      <w:r w:rsidR="00215BF1">
        <w:t>.</w:t>
      </w:r>
    </w:p>
    <w:p w:rsidRPr="009139B3" w:rsidR="004411C8" w:rsidP="008C6E97" w:rsidRDefault="004411C8" w14:paraId="49429591" w14:textId="77777777">
      <w:pPr>
        <w:spacing w:after="0"/>
      </w:pPr>
    </w:p>
    <w:p w:rsidRPr="009139B3" w:rsidR="001D1C73" w:rsidP="008C6E97" w:rsidRDefault="001D1C73" w14:paraId="5174F453" w14:textId="77777777">
      <w:pPr>
        <w:spacing w:after="120"/>
        <w:rPr>
          <w:b/>
        </w:rPr>
      </w:pPr>
      <w:r w:rsidRPr="009139B3">
        <w:rPr>
          <w:b/>
        </w:rPr>
        <w:t>A3</w:t>
      </w:r>
      <w:r w:rsidRPr="009139B3">
        <w:t>.</w:t>
      </w:r>
      <w:r w:rsidRPr="009139B3">
        <w:tab/>
      </w:r>
      <w:r w:rsidRPr="009139B3">
        <w:rPr>
          <w:b/>
        </w:rPr>
        <w:t>Use of Information Technology to Reduce Burden</w:t>
      </w:r>
    </w:p>
    <w:p w:rsidRPr="00C00B09" w:rsidR="00F6582D" w:rsidP="008C6E97" w:rsidRDefault="00F6582D" w14:paraId="3AD183D5" w14:textId="0B409BA3">
      <w:pPr>
        <w:spacing w:after="0"/>
      </w:pPr>
      <w:r w:rsidRPr="00C00B09">
        <w:rPr>
          <w:bCs/>
        </w:rPr>
        <w:t xml:space="preserve"> </w:t>
      </w:r>
      <w:r w:rsidR="00946A74">
        <w:rPr>
          <w:bCs/>
        </w:rPr>
        <w:t>S</w:t>
      </w:r>
      <w:r>
        <w:rPr>
          <w:bCs/>
        </w:rPr>
        <w:t>urveys will be completed using a secure web-based platform (</w:t>
      </w:r>
      <w:proofErr w:type="spellStart"/>
      <w:r>
        <w:rPr>
          <w:bCs/>
        </w:rPr>
        <w:t>Qualtrics</w:t>
      </w:r>
      <w:proofErr w:type="spellEnd"/>
      <w:r>
        <w:rPr>
          <w:bCs/>
        </w:rPr>
        <w:t xml:space="preserve">) to reduce participant burden. </w:t>
      </w:r>
      <w:r w:rsidR="0024730F">
        <w:rPr>
          <w:bCs/>
        </w:rPr>
        <w:t xml:space="preserve">The proposed survey content was designed to capture the aspects of recruitment that are appropriate for collection in this format. </w:t>
      </w:r>
      <w:r>
        <w:rPr>
          <w:bCs/>
        </w:rPr>
        <w:t>Additionally, s</w:t>
      </w:r>
      <w:r w:rsidRPr="00C00B09">
        <w:rPr>
          <w:bCs/>
        </w:rPr>
        <w:t>emi-structured interviews will be completed via telephone to reduce participant burden</w:t>
      </w:r>
      <w:r>
        <w:rPr>
          <w:bCs/>
        </w:rPr>
        <w:t>.</w:t>
      </w:r>
      <w:r w:rsidRPr="00C00B09">
        <w:rPr>
          <w:bCs/>
        </w:rPr>
        <w:t xml:space="preserve"> Interviews will be recorded (upon participant agreement) so that participants do not need to repeat responses or wait for the interviewer to document detailed responses. </w:t>
      </w:r>
      <w:r w:rsidRPr="00C00B09">
        <w:t xml:space="preserve">Direct person-to-person communication is required. </w:t>
      </w:r>
      <w:r w:rsidR="0024730F">
        <w:t xml:space="preserve">Though the semi-structured interview format may be more burdensome than an alternative form of computerized assisted data collection (such as a survey or questionnaire), our interview protocol was designed to collect information about </w:t>
      </w:r>
      <w:r w:rsidRPr="00C00B09">
        <w:t>a complex process that may be difficult and time-consuming to capture by hand</w:t>
      </w:r>
      <w:r>
        <w:t xml:space="preserve"> through a survey or questionnaire</w:t>
      </w:r>
      <w:r w:rsidR="0024730F">
        <w:t xml:space="preserve">. </w:t>
      </w:r>
      <w:r>
        <w:t>An</w:t>
      </w:r>
      <w:r w:rsidRPr="00C00B09">
        <w:t xml:space="preserve"> interview allows the interviewer to probe as necessary and to move through lower priority questions at a faster pace depending on how long the interview is running.</w:t>
      </w:r>
      <w:r w:rsidR="0024730F">
        <w:t xml:space="preserve"> Data elements that are expected to yield high quality data through a survey format have been included in our survey; data elements where the semi-structured interview format is expected to yield higher quality data than would be possible in a survey are included in the semi-structured interview</w:t>
      </w:r>
      <w:r w:rsidRPr="00C00B09" w:rsidR="0024730F">
        <w:t>.</w:t>
      </w:r>
    </w:p>
    <w:p w:rsidRPr="009139B3" w:rsidR="001D1C73" w:rsidP="001D1C73" w:rsidRDefault="001D1C73" w14:paraId="0ECDE634" w14:textId="77777777">
      <w:pPr>
        <w:pStyle w:val="ListParagraph"/>
        <w:spacing w:after="0" w:line="240" w:lineRule="auto"/>
        <w:ind w:left="360"/>
      </w:pPr>
    </w:p>
    <w:p w:rsidRPr="009139B3" w:rsidR="001D1C73" w:rsidP="008C6E97" w:rsidRDefault="001D1C73" w14:paraId="3B7ABC79" w14:textId="77777777">
      <w:pPr>
        <w:spacing w:after="120"/>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Pr="00C00B09" w:rsidR="00F6582D" w:rsidP="008C6E97" w:rsidRDefault="00F6582D" w14:paraId="5A74B6C8" w14:textId="176AFD81">
      <w:pPr>
        <w:spacing w:after="0"/>
      </w:pPr>
      <w:r w:rsidRPr="00C00B09">
        <w:t xml:space="preserve"> </w:t>
      </w:r>
      <w:r w:rsidR="00D83E23">
        <w:t>I</w:t>
      </w:r>
      <w:r w:rsidRPr="00C00B09">
        <w:t>nformation to achieve purposes stated in A.</w:t>
      </w:r>
      <w:r>
        <w:t>2</w:t>
      </w:r>
      <w:r w:rsidRPr="00C00B09">
        <w:t xml:space="preserve"> does not exist for the field of home visiting. There currently is not information on the specific processes LIAs engage in for the purposes of program outreach and recruitment. The Study Team has reviewed existing research, evaluation</w:t>
      </w:r>
      <w:r w:rsidR="00FE690E">
        <w:t>,</w:t>
      </w:r>
      <w:r w:rsidRPr="00C00B09">
        <w:t xml:space="preserve"> and MIECHV TA materials and incorporated relevant information into data collection protocols.</w:t>
      </w:r>
    </w:p>
    <w:p w:rsidRPr="009139B3" w:rsidR="001D1C73" w:rsidP="008C6E97" w:rsidRDefault="001D1C73" w14:paraId="7BD59622" w14:textId="77777777">
      <w:pPr>
        <w:spacing w:after="0"/>
      </w:pPr>
    </w:p>
    <w:p w:rsidRPr="009139B3" w:rsidR="001D1C73" w:rsidP="008C6E97" w:rsidRDefault="001D1C73" w14:paraId="4BED94FB" w14:textId="77777777">
      <w:pPr>
        <w:spacing w:after="120"/>
      </w:pPr>
      <w:r w:rsidRPr="009139B3">
        <w:rPr>
          <w:b/>
        </w:rPr>
        <w:t>A5</w:t>
      </w:r>
      <w:r w:rsidRPr="009139B3">
        <w:t>.</w:t>
      </w:r>
      <w:r w:rsidRPr="009139B3">
        <w:tab/>
      </w:r>
      <w:r w:rsidRPr="009139B3">
        <w:rPr>
          <w:b/>
        </w:rPr>
        <w:t>Impact on Small Businesses</w:t>
      </w:r>
      <w:r w:rsidRPr="009139B3">
        <w:t xml:space="preserve"> </w:t>
      </w:r>
    </w:p>
    <w:p w:rsidR="00F6582D" w:rsidP="008C6E97" w:rsidRDefault="00F6582D" w14:paraId="3A6CDDC2" w14:textId="7F828F0E">
      <w:pPr>
        <w:spacing w:after="0"/>
        <w:rPr>
          <w:rFonts w:eastAsia="Batang"/>
        </w:rPr>
      </w:pPr>
      <w:r>
        <w:rPr>
          <w:rFonts w:eastAsia="Batang"/>
        </w:rPr>
        <w:lastRenderedPageBreak/>
        <w:t>Surveys and i</w:t>
      </w:r>
      <w:r w:rsidRPr="00C00B09">
        <w:rPr>
          <w:rFonts w:eastAsia="Batang"/>
        </w:rPr>
        <w:t xml:space="preserve">nterviews will include staff at </w:t>
      </w:r>
      <w:r w:rsidR="008D02EF">
        <w:rPr>
          <w:rFonts w:eastAsia="Batang"/>
        </w:rPr>
        <w:t>state and</w:t>
      </w:r>
      <w:r w:rsidR="00FD7128">
        <w:rPr>
          <w:rFonts w:eastAsia="Batang"/>
        </w:rPr>
        <w:t xml:space="preserve"> territory </w:t>
      </w:r>
      <w:r w:rsidRPr="00C00B09">
        <w:rPr>
          <w:rFonts w:eastAsia="Batang"/>
        </w:rPr>
        <w:t>LIAs</w:t>
      </w:r>
      <w:r w:rsidR="00FD7128">
        <w:rPr>
          <w:rFonts w:eastAsia="Batang"/>
        </w:rPr>
        <w:t xml:space="preserve"> and tribal grantees</w:t>
      </w:r>
      <w:r w:rsidR="00A92585">
        <w:rPr>
          <w:rFonts w:eastAsia="Batang"/>
        </w:rPr>
        <w:t>.</w:t>
      </w:r>
      <w:r w:rsidRPr="00C00B09">
        <w:rPr>
          <w:rFonts w:eastAsia="Batang"/>
        </w:rPr>
        <w:t xml:space="preserve"> </w:t>
      </w:r>
      <w:r w:rsidR="00BA523B">
        <w:rPr>
          <w:rFonts w:eastAsia="Batang"/>
        </w:rPr>
        <w:t>These entities</w:t>
      </w:r>
      <w:r w:rsidRPr="00C00B09">
        <w:rPr>
          <w:rFonts w:eastAsia="Batang"/>
        </w:rPr>
        <w:t xml:space="preserve"> may be small businesses. </w:t>
      </w:r>
      <w:r w:rsidR="00D46905">
        <w:rPr>
          <w:rFonts w:eastAsia="Batang"/>
        </w:rPr>
        <w:t xml:space="preserve">Since </w:t>
      </w:r>
      <w:r w:rsidR="00A25345">
        <w:rPr>
          <w:rFonts w:eastAsia="Batang"/>
        </w:rPr>
        <w:t>t</w:t>
      </w:r>
      <w:r w:rsidR="00D46905">
        <w:rPr>
          <w:rFonts w:eastAsia="Batang"/>
        </w:rPr>
        <w:t xml:space="preserve">ribal grantees implement services and/or have close coordination with the sites they fund, </w:t>
      </w:r>
      <w:r w:rsidR="003E610F">
        <w:rPr>
          <w:rFonts w:eastAsia="Batang"/>
        </w:rPr>
        <w:t>t</w:t>
      </w:r>
      <w:r w:rsidR="00D46905">
        <w:rPr>
          <w:rFonts w:eastAsia="Batang"/>
        </w:rPr>
        <w:t xml:space="preserve">ribal grantees are considered LIAs for the purposes of this data collection. </w:t>
      </w:r>
      <w:r w:rsidRPr="00C00B09">
        <w:rPr>
          <w:rFonts w:eastAsia="Batang"/>
        </w:rPr>
        <w:t>The requested information is the absolute minimum necessary for the intended use of the data.</w:t>
      </w:r>
    </w:p>
    <w:p w:rsidRPr="00C00B09" w:rsidR="00F6582D" w:rsidP="008C6E97" w:rsidRDefault="00F6582D" w14:paraId="7D842521" w14:textId="77777777">
      <w:pPr>
        <w:spacing w:after="0"/>
        <w:rPr>
          <w:rFonts w:eastAsia="Batang"/>
        </w:rPr>
      </w:pPr>
    </w:p>
    <w:p w:rsidRPr="00C00B09" w:rsidR="00F6582D" w:rsidP="008C6E97" w:rsidRDefault="00F6582D" w14:paraId="51915208" w14:textId="0F664568">
      <w:pPr>
        <w:spacing w:after="0"/>
      </w:pPr>
      <w:r w:rsidRPr="00C00B09">
        <w:t xml:space="preserve">The </w:t>
      </w:r>
      <w:r w:rsidR="008C6E97">
        <w:t>Study</w:t>
      </w:r>
      <w:r w:rsidRPr="00C00B09">
        <w:t xml:space="preserve"> Team will minimize the burden on program staff by keeping the</w:t>
      </w:r>
      <w:r>
        <w:t xml:space="preserve"> survey and</w:t>
      </w:r>
      <w:r w:rsidRPr="00C00B09">
        <w:t xml:space="preserve"> interview as short as possible</w:t>
      </w:r>
      <w:r>
        <w:t>. We will also s</w:t>
      </w:r>
      <w:r w:rsidRPr="00C00B09">
        <w:t>chedul</w:t>
      </w:r>
      <w:r>
        <w:t>e</w:t>
      </w:r>
      <w:r w:rsidRPr="00C00B09">
        <w:t xml:space="preserve"> the interviews at a time most convenient for </w:t>
      </w:r>
      <w:r>
        <w:t>participants</w:t>
      </w:r>
      <w:r w:rsidRPr="00C00B09">
        <w:t xml:space="preserve">, and </w:t>
      </w:r>
      <w:r w:rsidRPr="00A62356" w:rsidR="00FE690E">
        <w:t xml:space="preserve">will </w:t>
      </w:r>
      <w:r w:rsidRPr="00C00B09">
        <w:t>not request</w:t>
      </w:r>
      <w:r>
        <w:t xml:space="preserve"> </w:t>
      </w:r>
      <w:r w:rsidRPr="00C00B09">
        <w:t xml:space="preserve">written responses. </w:t>
      </w:r>
    </w:p>
    <w:p w:rsidRPr="009139B3" w:rsidR="001D1C73" w:rsidP="008C6E97" w:rsidRDefault="001D1C73" w14:paraId="45C45C0C" w14:textId="77777777">
      <w:pPr>
        <w:spacing w:after="0"/>
      </w:pPr>
    </w:p>
    <w:p w:rsidRPr="009139B3" w:rsidR="001D1C73" w:rsidP="008C6E97" w:rsidRDefault="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Pr="00C00B09" w:rsidR="00F6582D" w:rsidP="008C6E97" w:rsidRDefault="00BF612F" w14:paraId="66B35D1D" w14:textId="284779C8">
      <w:pPr>
        <w:spacing w:after="0"/>
      </w:pPr>
      <w:r>
        <w:t>This is a</w:t>
      </w:r>
      <w:r w:rsidR="00F6582D">
        <w:t xml:space="preserve"> one-time data collection. </w:t>
      </w:r>
    </w:p>
    <w:p w:rsidRPr="009139B3" w:rsidR="001D1C73" w:rsidP="008C6E97" w:rsidRDefault="001D1C73" w14:paraId="460558B7" w14:textId="77777777">
      <w:pPr>
        <w:spacing w:after="0"/>
      </w:pPr>
    </w:p>
    <w:p w:rsidRPr="009139B3" w:rsidR="001D1C73" w:rsidP="008C6E97" w:rsidRDefault="001D1C73" w14:paraId="562949B5" w14:textId="77777777">
      <w:pPr>
        <w:spacing w:after="120"/>
        <w:rPr>
          <w:b/>
        </w:rPr>
      </w:pPr>
      <w:r w:rsidRPr="009139B3">
        <w:rPr>
          <w:b/>
        </w:rPr>
        <w:t>A7</w:t>
      </w:r>
      <w:r w:rsidRPr="009139B3">
        <w:t>.</w:t>
      </w:r>
      <w:r w:rsidRPr="009139B3">
        <w:tab/>
      </w:r>
      <w:r w:rsidRPr="009139B3">
        <w:rPr>
          <w:b/>
        </w:rPr>
        <w:t>Now subsumed under 2(b) above and 10 (below)</w:t>
      </w:r>
    </w:p>
    <w:p w:rsidRPr="009139B3" w:rsidR="001D1C73" w:rsidP="008C6E97" w:rsidRDefault="001D1C73" w14:paraId="0235E4A4" w14:textId="77777777">
      <w:pPr>
        <w:spacing w:after="0"/>
        <w:rPr>
          <w:b/>
        </w:rPr>
      </w:pPr>
    </w:p>
    <w:p w:rsidRPr="009139B3" w:rsidR="001D1C73" w:rsidP="008C6E97" w:rsidRDefault="001D1C73" w14:paraId="68912205" w14:textId="77777777">
      <w:pPr>
        <w:spacing w:after="120"/>
        <w:rPr>
          <w:b/>
        </w:rPr>
      </w:pPr>
      <w:r w:rsidRPr="009139B3">
        <w:rPr>
          <w:b/>
        </w:rPr>
        <w:t>A8</w:t>
      </w:r>
      <w:r w:rsidRPr="009139B3">
        <w:t>.</w:t>
      </w:r>
      <w:r w:rsidRPr="009139B3">
        <w:tab/>
      </w:r>
      <w:r w:rsidRPr="009139B3">
        <w:rPr>
          <w:b/>
        </w:rPr>
        <w:t>Consultation</w:t>
      </w:r>
    </w:p>
    <w:p w:rsidR="001D1C73" w:rsidP="008C6E97" w:rsidRDefault="001D1C73" w14:paraId="22D30DBC" w14:textId="694DCB5D">
      <w:pPr>
        <w:spacing w:after="60"/>
        <w:rPr>
          <w:i/>
        </w:rPr>
      </w:pPr>
      <w:r w:rsidRPr="009139B3">
        <w:rPr>
          <w:i/>
        </w:rPr>
        <w:t>Federal Register Notice and Comments</w:t>
      </w:r>
    </w:p>
    <w:p w:rsidR="0057063D" w:rsidP="00FE6D66" w:rsidRDefault="001D1C73" w14:paraId="2A0F0301" w14:textId="77777777">
      <w:pPr>
        <w:spacing w:after="120"/>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C00B09" w:rsidR="008C6E97">
        <w:t xml:space="preserve">This notice was published on </w:t>
      </w:r>
      <w:r w:rsidR="008C6E97">
        <w:t>January 23, 2020</w:t>
      </w:r>
      <w:r w:rsidRPr="00C00B09" w:rsidR="008C6E97">
        <w:t xml:space="preserve">, Volume </w:t>
      </w:r>
      <w:r w:rsidR="008C6E97">
        <w:t>85</w:t>
      </w:r>
      <w:r w:rsidRPr="00C00B09" w:rsidR="008C6E97">
        <w:t xml:space="preserve"> Number </w:t>
      </w:r>
      <w:r w:rsidR="008C6E97">
        <w:t>15</w:t>
      </w:r>
      <w:r w:rsidRPr="00C00B09" w:rsidR="008C6E97">
        <w:t xml:space="preserve"> page </w:t>
      </w:r>
      <w:r w:rsidR="008C6E97">
        <w:t>3922-3923</w:t>
      </w:r>
      <w:r w:rsidRPr="00C00B09" w:rsidR="008C6E97">
        <w:t xml:space="preserve">, and provided a sixty-day period for public comment.  </w:t>
      </w:r>
      <w:r w:rsidRPr="006474C8" w:rsidR="006474C8">
        <w:t xml:space="preserve">A copy of this notice is attached as </w:t>
      </w:r>
      <w:r w:rsidRPr="00F90C87" w:rsidR="006474C8">
        <w:rPr>
          <w:b/>
          <w:bCs/>
        </w:rPr>
        <w:t>Appendix A</w:t>
      </w:r>
      <w:r w:rsidRPr="006474C8" w:rsidR="006474C8">
        <w:t xml:space="preserve">. </w:t>
      </w:r>
      <w:r w:rsidRPr="006474C8">
        <w:t xml:space="preserve">During the notice and comment period, </w:t>
      </w:r>
      <w:r w:rsidRPr="006474C8" w:rsidR="006474C8">
        <w:t>3</w:t>
      </w:r>
      <w:r w:rsidRPr="006474C8">
        <w:t xml:space="preserve"> </w:t>
      </w:r>
      <w:r w:rsidR="00DE63E0">
        <w:t xml:space="preserve">sets of </w:t>
      </w:r>
      <w:r w:rsidRPr="006474C8">
        <w:t>comments were received, which are attached</w:t>
      </w:r>
      <w:r w:rsidRPr="006474C8" w:rsidR="006474C8">
        <w:t xml:space="preserve"> </w:t>
      </w:r>
      <w:r w:rsidRPr="00DE63E0" w:rsidR="006474C8">
        <w:rPr>
          <w:b/>
          <w:bCs/>
        </w:rPr>
        <w:t>(see Appendi</w:t>
      </w:r>
      <w:r w:rsidRPr="00DE63E0" w:rsidR="00DE63E0">
        <w:rPr>
          <w:b/>
          <w:bCs/>
        </w:rPr>
        <w:t>x</w:t>
      </w:r>
      <w:r w:rsidRPr="00DE63E0" w:rsidR="006474C8">
        <w:rPr>
          <w:b/>
          <w:bCs/>
        </w:rPr>
        <w:t xml:space="preserve"> B-D)</w:t>
      </w:r>
      <w:r w:rsidRPr="00DE63E0">
        <w:t>.</w:t>
      </w:r>
      <w:r w:rsidRPr="009139B3">
        <w:t xml:space="preserve"> </w:t>
      </w:r>
      <w:r w:rsidR="00DE63E0">
        <w:t>Comments</w:t>
      </w:r>
      <w:r w:rsidR="0057063D">
        <w:t>:</w:t>
      </w:r>
      <w:r w:rsidR="00DE63E0">
        <w:t xml:space="preserve"> </w:t>
      </w:r>
    </w:p>
    <w:p w:rsidR="0057063D" w:rsidP="0057063D" w:rsidRDefault="00DE63E0" w14:paraId="7B880188" w14:textId="4C797FC5">
      <w:pPr>
        <w:pStyle w:val="ListParagraph"/>
        <w:numPr>
          <w:ilvl w:val="0"/>
          <w:numId w:val="27"/>
        </w:numPr>
        <w:spacing w:after="0"/>
      </w:pPr>
      <w:r>
        <w:t xml:space="preserve">requested clarification on study logistics, including eligibility requirements, inclusion of </w:t>
      </w:r>
      <w:r w:rsidR="0084080D">
        <w:t>t</w:t>
      </w:r>
      <w:r>
        <w:t>ribal programs, and number of participants interviewed</w:t>
      </w:r>
      <w:r w:rsidR="00EC1055">
        <w:t>;</w:t>
      </w:r>
      <w:r>
        <w:t xml:space="preserve"> </w:t>
      </w:r>
    </w:p>
    <w:p w:rsidR="0057063D" w:rsidP="0057063D" w:rsidRDefault="00EC1055" w14:paraId="778220E1" w14:textId="77777777">
      <w:pPr>
        <w:pStyle w:val="ListParagraph"/>
        <w:numPr>
          <w:ilvl w:val="0"/>
          <w:numId w:val="27"/>
        </w:numPr>
        <w:spacing w:after="0"/>
      </w:pPr>
      <w:r>
        <w:t>recommended</w:t>
      </w:r>
      <w:r w:rsidR="00DE63E0">
        <w:t xml:space="preserve"> expand</w:t>
      </w:r>
      <w:r>
        <w:t>ing</w:t>
      </w:r>
      <w:r w:rsidR="00DE63E0">
        <w:t xml:space="preserve"> the data collection to include LIA</w:t>
      </w:r>
      <w:r w:rsidR="00FE690E">
        <w:t>s</w:t>
      </w:r>
      <w:r w:rsidR="00DE63E0">
        <w:t xml:space="preserve"> at capacity as well as under capacity to expand the opportunity to learn from all LIAs and to minimize perceptions that the data collection is punitive by focusing only on LIAs under capacity</w:t>
      </w:r>
      <w:r>
        <w:t xml:space="preserve">; and </w:t>
      </w:r>
    </w:p>
    <w:p w:rsidR="0057063D" w:rsidP="0057063D" w:rsidRDefault="00EC1055" w14:paraId="08A87F31" w14:textId="5F7012CF">
      <w:pPr>
        <w:pStyle w:val="ListParagraph"/>
        <w:numPr>
          <w:ilvl w:val="0"/>
          <w:numId w:val="27"/>
        </w:numPr>
        <w:spacing w:after="0"/>
      </w:pPr>
      <w:proofErr w:type="gramStart"/>
      <w:r>
        <w:t>recommended</w:t>
      </w:r>
      <w:proofErr w:type="gramEnd"/>
      <w:r>
        <w:t xml:space="preserve"> increasing the burden </w:t>
      </w:r>
      <w:r w:rsidR="0034043A">
        <w:t>estimate</w:t>
      </w:r>
      <w:r>
        <w:t xml:space="preserve"> for </w:t>
      </w:r>
      <w:r w:rsidR="0057063D">
        <w:t>management information system (</w:t>
      </w:r>
      <w:r>
        <w:t>MIS</w:t>
      </w:r>
      <w:r w:rsidR="0057063D">
        <w:t>)</w:t>
      </w:r>
      <w:r>
        <w:t xml:space="preserve"> data collection.</w:t>
      </w:r>
    </w:p>
    <w:p w:rsidR="0057063D" w:rsidP="0057063D" w:rsidRDefault="0057063D" w14:paraId="577F924B" w14:textId="77777777">
      <w:pPr>
        <w:spacing w:after="0"/>
      </w:pPr>
    </w:p>
    <w:p w:rsidR="006474C8" w:rsidP="0057063D" w:rsidRDefault="00EC1055" w14:paraId="65BD7715" w14:textId="41C43C3A">
      <w:pPr>
        <w:spacing w:after="0"/>
      </w:pPr>
      <w:r w:rsidRPr="00EC1055">
        <w:t xml:space="preserve">To respond to comments </w:t>
      </w:r>
      <w:r w:rsidR="0057063D">
        <w:t xml:space="preserve">received during the </w:t>
      </w:r>
      <w:r w:rsidRPr="00EC1055">
        <w:t xml:space="preserve">60-day </w:t>
      </w:r>
      <w:r w:rsidR="0057063D">
        <w:t>comment period</w:t>
      </w:r>
      <w:r w:rsidRPr="00EC1055">
        <w:t xml:space="preserve">, we </w:t>
      </w:r>
      <w:r w:rsidR="00812973">
        <w:t>revised</w:t>
      </w:r>
      <w:r w:rsidRPr="00EC1055" w:rsidR="00812973">
        <w:t xml:space="preserve"> </w:t>
      </w:r>
      <w:r w:rsidRPr="00EC1055">
        <w:t>the study design to include a broader range of LIAs (MIECHV</w:t>
      </w:r>
      <w:r w:rsidR="00FC483D">
        <w:t xml:space="preserve"> </w:t>
      </w:r>
      <w:r w:rsidRPr="00EC1055">
        <w:t>funded LIAs at capacity and below capacity) in the data collection</w:t>
      </w:r>
      <w:r w:rsidR="0057063D">
        <w:t>, among other changes</w:t>
      </w:r>
      <w:r w:rsidRPr="00EC1055">
        <w:t xml:space="preserve">. </w:t>
      </w:r>
      <w:r w:rsidR="00C77743">
        <w:t xml:space="preserve">Due to the inclusion of a broader range and greater number of LIAs, we also eliminated collection of management information system (MIS) data. </w:t>
      </w:r>
      <w:r w:rsidRPr="00EC1055">
        <w:t>A detailed list of study design changes is provided</w:t>
      </w:r>
      <w:r w:rsidR="00DE63E0">
        <w:t xml:space="preserve"> </w:t>
      </w:r>
      <w:r w:rsidR="006474C8">
        <w:t xml:space="preserve">in </w:t>
      </w:r>
      <w:r w:rsidRPr="0057063D" w:rsidR="006474C8">
        <w:rPr>
          <w:b/>
          <w:bCs/>
        </w:rPr>
        <w:t>Appendix E</w:t>
      </w:r>
      <w:r w:rsidR="006474C8">
        <w:t xml:space="preserve">. </w:t>
      </w:r>
      <w:r w:rsidR="003A5D9D">
        <w:t>Additionally, d</w:t>
      </w:r>
      <w:r w:rsidRPr="00A26890" w:rsidR="003A5D9D">
        <w:t>ue to the impacts of the COVID-19 pandemic</w:t>
      </w:r>
      <w:r w:rsidR="003A5D9D">
        <w:t>, we</w:t>
      </w:r>
      <w:r w:rsidRPr="00A26890" w:rsidR="003A5D9D">
        <w:t xml:space="preserve"> have added items to capture data rel</w:t>
      </w:r>
      <w:r w:rsidR="003A5D9D">
        <w:t xml:space="preserve">ated to the impacts of COVID-19 since publication of the 60-day FRN. Materials with these items and all changes based on public comment are available for public comment in response the 30-day Federal Register Notice. </w:t>
      </w:r>
    </w:p>
    <w:p w:rsidRPr="009139B3" w:rsidR="001D1C73" w:rsidP="008C6E97" w:rsidRDefault="001D1C73" w14:paraId="15C2AFB4" w14:textId="308E3FCA">
      <w:pPr>
        <w:spacing w:after="0"/>
      </w:pPr>
    </w:p>
    <w:p w:rsidRPr="00DE63E0" w:rsidR="001D1C73" w:rsidP="008C6E97" w:rsidRDefault="001D1C73" w14:paraId="404D40E1" w14:textId="77777777">
      <w:pPr>
        <w:pStyle w:val="Heading4"/>
        <w:spacing w:before="0" w:line="276" w:lineRule="auto"/>
        <w:rPr>
          <w:rFonts w:asciiTheme="minorHAnsi" w:hAnsiTheme="minorHAnsi" w:cstheme="minorHAnsi"/>
          <w:b w:val="0"/>
          <w:i/>
          <w:sz w:val="22"/>
          <w:szCs w:val="22"/>
        </w:rPr>
      </w:pPr>
      <w:r w:rsidRPr="00DE63E0">
        <w:rPr>
          <w:rFonts w:asciiTheme="minorHAnsi" w:hAnsiTheme="minorHAnsi" w:cstheme="minorHAnsi"/>
          <w:b w:val="0"/>
          <w:i/>
          <w:sz w:val="22"/>
          <w:szCs w:val="22"/>
        </w:rPr>
        <w:lastRenderedPageBreak/>
        <w:t>Consultation with Experts Outside of the Study</w:t>
      </w:r>
    </w:p>
    <w:p w:rsidRPr="00C00B09" w:rsidR="00F6582D" w:rsidP="008C6E97" w:rsidRDefault="00F6582D" w14:paraId="52599F07" w14:textId="14100434">
      <w:pPr>
        <w:spacing w:after="0"/>
        <w:rPr>
          <w:highlight w:val="yellow"/>
        </w:rPr>
      </w:pPr>
      <w:r w:rsidRPr="00C00B09">
        <w:t>The Study Team</w:t>
      </w:r>
      <w:r>
        <w:t xml:space="preserve"> consulted</w:t>
      </w:r>
      <w:r w:rsidRPr="00C00B09">
        <w:t xml:space="preserve"> </w:t>
      </w:r>
      <w:r>
        <w:rPr>
          <w:rStyle w:val="normaltextrun"/>
          <w:color w:val="000000"/>
          <w:bdr w:val="none" w:color="auto" w:sz="0" w:space="0" w:frame="1"/>
        </w:rPr>
        <w:t>with</w:t>
      </w:r>
      <w:r w:rsidRPr="00C00B09">
        <w:rPr>
          <w:rStyle w:val="normaltextrun"/>
          <w:color w:val="000000"/>
          <w:bdr w:val="none" w:color="auto" w:sz="0" w:space="0" w:frame="1"/>
        </w:rPr>
        <w:t xml:space="preserve"> </w:t>
      </w:r>
      <w:r w:rsidRPr="00C00B09">
        <w:rPr>
          <w:rStyle w:val="normaltextrun"/>
          <w:color w:val="000000"/>
          <w:shd w:val="clear" w:color="auto" w:fill="FFFFFF"/>
        </w:rPr>
        <w:t xml:space="preserve">MIECHV training and </w:t>
      </w:r>
      <w:r w:rsidR="00EE4EA4">
        <w:rPr>
          <w:rStyle w:val="normaltextrun"/>
          <w:color w:val="000000"/>
          <w:shd w:val="clear" w:color="auto" w:fill="FFFFFF"/>
        </w:rPr>
        <w:t>TA</w:t>
      </w:r>
      <w:r w:rsidRPr="00C00B09">
        <w:rPr>
          <w:rStyle w:val="normaltextrun"/>
          <w:color w:val="000000"/>
          <w:shd w:val="clear" w:color="auto" w:fill="FFFFFF"/>
        </w:rPr>
        <w:t xml:space="preserve"> providers, such as the Home Visiting</w:t>
      </w:r>
      <w:r>
        <w:rPr>
          <w:rStyle w:val="normaltextrun"/>
          <w:color w:val="000000"/>
          <w:shd w:val="clear" w:color="auto" w:fill="FFFFFF"/>
        </w:rPr>
        <w:t xml:space="preserve"> Collaborative Improvement and Innovation Network </w:t>
      </w:r>
      <w:r w:rsidR="00D70AC2">
        <w:rPr>
          <w:rStyle w:val="normaltextrun"/>
          <w:color w:val="000000"/>
          <w:shd w:val="clear" w:color="auto" w:fill="FFFFFF"/>
        </w:rPr>
        <w:t>(</w:t>
      </w:r>
      <w:proofErr w:type="spellStart"/>
      <w:r w:rsidRPr="00C00B09">
        <w:rPr>
          <w:rStyle w:val="normaltextrun"/>
          <w:color w:val="000000"/>
          <w:shd w:val="clear" w:color="auto" w:fill="FFFFFF"/>
        </w:rPr>
        <w:t>CoIIN</w:t>
      </w:r>
      <w:proofErr w:type="spellEnd"/>
      <w:r w:rsidR="00D70AC2">
        <w:rPr>
          <w:rStyle w:val="normaltextrun"/>
          <w:color w:val="000000"/>
          <w:shd w:val="clear" w:color="auto" w:fill="FFFFFF"/>
        </w:rPr>
        <w:t>)</w:t>
      </w:r>
      <w:r w:rsidRPr="00C00B09">
        <w:rPr>
          <w:rStyle w:val="normaltextrun"/>
          <w:color w:val="000000"/>
          <w:shd w:val="clear" w:color="auto" w:fill="FFFFFF"/>
        </w:rPr>
        <w:t xml:space="preserve">, </w:t>
      </w:r>
      <w:r>
        <w:rPr>
          <w:rStyle w:val="normaltextrun"/>
          <w:color w:val="000000"/>
          <w:shd w:val="clear" w:color="auto" w:fill="FFFFFF"/>
        </w:rPr>
        <w:t>who were asked</w:t>
      </w:r>
      <w:r w:rsidRPr="00C00B09">
        <w:rPr>
          <w:rStyle w:val="normaltextrun"/>
          <w:color w:val="000000"/>
          <w:shd w:val="clear" w:color="auto" w:fill="FFFFFF"/>
        </w:rPr>
        <w:t xml:space="preserve"> to share materials on the topic of program outreach and recruitment. These materials were reviewed by the Study Team and relevant topics from TA and training materials were incorporated into the interview protocols.</w:t>
      </w:r>
    </w:p>
    <w:p w:rsidRPr="009139B3" w:rsidR="001D1C73" w:rsidP="008C6E97" w:rsidRDefault="001D1C73" w14:paraId="1184C5C2" w14:textId="77777777">
      <w:pPr>
        <w:spacing w:after="0"/>
      </w:pPr>
    </w:p>
    <w:p w:rsidRPr="009139B3" w:rsidR="001D1C73" w:rsidP="008C6E97" w:rsidRDefault="001D1C73" w14:paraId="2DA362B8" w14:textId="77777777">
      <w:pPr>
        <w:spacing w:after="120"/>
      </w:pPr>
      <w:r w:rsidRPr="009139B3">
        <w:rPr>
          <w:b/>
        </w:rPr>
        <w:t>A9</w:t>
      </w:r>
      <w:r w:rsidRPr="009139B3">
        <w:t>.</w:t>
      </w:r>
      <w:r w:rsidRPr="009139B3">
        <w:tab/>
      </w:r>
      <w:r w:rsidRPr="009139B3">
        <w:rPr>
          <w:b/>
        </w:rPr>
        <w:t>Tokens of Appreciation</w:t>
      </w:r>
    </w:p>
    <w:p w:rsidR="001D1C73" w:rsidP="001D1C73" w:rsidRDefault="008F72C7" w14:paraId="7735BE59" w14:textId="39B88A24">
      <w:pPr>
        <w:spacing w:after="0"/>
      </w:pPr>
      <w:r>
        <w:t xml:space="preserve">The study will not include tokens of appreciation. </w:t>
      </w:r>
    </w:p>
    <w:p w:rsidRPr="009139B3" w:rsidR="004411C8" w:rsidP="001D1C73" w:rsidRDefault="004411C8" w14:paraId="77984AE3" w14:textId="77777777">
      <w:pPr>
        <w:spacing w:after="0"/>
      </w:pPr>
    </w:p>
    <w:p w:rsidRPr="009139B3" w:rsidR="001D1C73" w:rsidP="00EC1055" w:rsidRDefault="001D1C73" w14:paraId="63D44C93" w14:textId="77777777">
      <w:pPr>
        <w:spacing w:after="120"/>
      </w:pPr>
      <w:r w:rsidRPr="009139B3">
        <w:rPr>
          <w:b/>
        </w:rPr>
        <w:t>A10</w:t>
      </w:r>
      <w:r w:rsidRPr="009139B3">
        <w:t>.</w:t>
      </w:r>
      <w:r w:rsidRPr="009139B3">
        <w:tab/>
      </w:r>
      <w:r w:rsidRPr="009139B3">
        <w:rPr>
          <w:b/>
        </w:rPr>
        <w:t>Privacy:  Procedures to protect privacy of information, while maximizing data sharing</w:t>
      </w:r>
    </w:p>
    <w:p w:rsidRPr="009139B3" w:rsidR="001D1C73" w:rsidP="00EC1055" w:rsidRDefault="001D1C73" w14:paraId="628A8123" w14:textId="77777777">
      <w:pPr>
        <w:spacing w:after="60"/>
        <w:rPr>
          <w:i/>
        </w:rPr>
      </w:pPr>
      <w:r w:rsidRPr="009139B3">
        <w:rPr>
          <w:i/>
        </w:rPr>
        <w:t>Personally Identifiable Information</w:t>
      </w:r>
    </w:p>
    <w:p w:rsidRPr="00C00B09" w:rsidR="00F6582D" w:rsidP="00EC1055" w:rsidRDefault="0071370E" w14:paraId="1831779C" w14:textId="1FA4BF28">
      <w:pPr>
        <w:spacing w:after="0"/>
        <w:rPr>
          <w:iCs/>
        </w:rPr>
      </w:pPr>
      <w:r>
        <w:rPr>
          <w:iCs/>
        </w:rPr>
        <w:t>Individual names and contact information for points of contact at LIAs will be collected from MIECHV leads as part of Instrument 1. This information will enable the Study Team to reach out directly to MIECHV funded LIAs about study participation.  Additionally, i</w:t>
      </w:r>
      <w:r w:rsidRPr="00C00B09" w:rsidR="00F6582D">
        <w:rPr>
          <w:iCs/>
        </w:rPr>
        <w:t xml:space="preserve">ndividual names of LIA staff participating in interviews will be </w:t>
      </w:r>
      <w:r w:rsidR="00F6582D">
        <w:rPr>
          <w:iCs/>
        </w:rPr>
        <w:t>asked</w:t>
      </w:r>
      <w:r w:rsidRPr="00C00B09" w:rsidR="00F6582D">
        <w:rPr>
          <w:iCs/>
        </w:rPr>
        <w:t xml:space="preserve"> </w:t>
      </w:r>
      <w:r w:rsidRPr="00C00B09" w:rsidR="00EE4EA4">
        <w:rPr>
          <w:iCs/>
        </w:rPr>
        <w:t>during</w:t>
      </w:r>
      <w:r w:rsidRPr="00C00B09" w:rsidR="00F6582D">
        <w:rPr>
          <w:iCs/>
        </w:rPr>
        <w:t xml:space="preserve"> the interview.</w:t>
      </w:r>
      <w:r w:rsidR="00F6582D">
        <w:rPr>
          <w:iCs/>
        </w:rPr>
        <w:t xml:space="preserve"> This information will be asked to enable interviewers to refer to respondents by their names </w:t>
      </w:r>
      <w:r w:rsidR="00EE4EA4">
        <w:rPr>
          <w:iCs/>
        </w:rPr>
        <w:t>during</w:t>
      </w:r>
      <w:r w:rsidR="00F6582D">
        <w:rPr>
          <w:iCs/>
        </w:rPr>
        <w:t xml:space="preserve"> the interview. Information will not be maintained in a paper or electronic system from which data are actually or directly retrieved by an individual’s personal identifier.  </w:t>
      </w:r>
      <w:r w:rsidRPr="00C00B09" w:rsidR="00F6582D">
        <w:rPr>
          <w:iCs/>
        </w:rPr>
        <w:t xml:space="preserve">  </w:t>
      </w:r>
    </w:p>
    <w:p w:rsidRPr="009139B3" w:rsidR="001D1C73" w:rsidP="00EC1055" w:rsidRDefault="001D1C73" w14:paraId="00972ADF" w14:textId="77777777">
      <w:pPr>
        <w:spacing w:after="0"/>
        <w:rPr>
          <w:i/>
        </w:rPr>
      </w:pPr>
    </w:p>
    <w:p w:rsidRPr="009139B3" w:rsidR="001D1C73" w:rsidP="00EC1055" w:rsidRDefault="001D1C73" w14:paraId="4254686E" w14:textId="77777777">
      <w:pPr>
        <w:spacing w:after="60"/>
        <w:rPr>
          <w:i/>
        </w:rPr>
      </w:pPr>
      <w:r w:rsidRPr="009139B3">
        <w:rPr>
          <w:i/>
        </w:rPr>
        <w:t>Assurances of Privacy</w:t>
      </w:r>
    </w:p>
    <w:p w:rsidR="00FC583E" w:rsidP="00EC1055" w:rsidRDefault="00FC583E" w14:paraId="79492708" w14:textId="1C260B76">
      <w:pPr>
        <w:spacing w:after="0"/>
      </w:pPr>
      <w:r w:rsidRPr="00C00B09">
        <w:t>Information collected will be kept private to the extent permitted by law. Respondents will be informed of all planned uses of data, that their participation is voluntary, and that their information will be kept private to the extent permitted by law.</w:t>
      </w:r>
      <w:r>
        <w:t xml:space="preserve"> Respondents will receive a copy of informed consent forms and will be read the consent form before inter</w:t>
      </w:r>
      <w:r w:rsidRPr="00EC1055">
        <w:t xml:space="preserve">views begin (See </w:t>
      </w:r>
      <w:r w:rsidRPr="00EC1055" w:rsidR="00EC1055">
        <w:rPr>
          <w:b/>
          <w:bCs/>
        </w:rPr>
        <w:t>Instrument 2</w:t>
      </w:r>
      <w:r w:rsidRPr="00EC1055">
        <w:t xml:space="preserve"> for </w:t>
      </w:r>
      <w:r w:rsidRPr="00EC1055" w:rsidR="00EE4EA4">
        <w:t>survey consent</w:t>
      </w:r>
      <w:r w:rsidRPr="00EC1055">
        <w:t xml:space="preserve"> and </w:t>
      </w:r>
      <w:r w:rsidRPr="00EC1055">
        <w:rPr>
          <w:b/>
          <w:bCs/>
        </w:rPr>
        <w:t xml:space="preserve">Appendix </w:t>
      </w:r>
      <w:r w:rsidRPr="00EC1055" w:rsidR="00EC1055">
        <w:rPr>
          <w:b/>
          <w:bCs/>
        </w:rPr>
        <w:t>K</w:t>
      </w:r>
      <w:r w:rsidRPr="00EC1055">
        <w:t xml:space="preserve"> for </w:t>
      </w:r>
      <w:r w:rsidRPr="00EC1055" w:rsidR="00EE4EA4">
        <w:t>interview consent</w:t>
      </w:r>
      <w:r w:rsidRPr="00EC1055">
        <w:t>). As</w:t>
      </w:r>
      <w:r w:rsidRPr="00C00B09">
        <w:t xml:space="preserve"> specified in the contract, the </w:t>
      </w:r>
      <w:r w:rsidRPr="006519A3" w:rsidR="006519A3">
        <w:t>Study Team</w:t>
      </w:r>
      <w:r w:rsidR="006519A3">
        <w:t xml:space="preserve"> </w:t>
      </w:r>
      <w:r w:rsidRPr="00C00B09">
        <w:t>will comply with all Federal and Departmental regulations for private information.</w:t>
      </w:r>
    </w:p>
    <w:p w:rsidRPr="00C00B09" w:rsidR="00FC583E" w:rsidP="00EC1055" w:rsidRDefault="00FC583E" w14:paraId="066B526C" w14:textId="77777777">
      <w:pPr>
        <w:spacing w:after="0"/>
      </w:pPr>
    </w:p>
    <w:p w:rsidR="00FC583E" w:rsidP="00EC1055" w:rsidRDefault="00FC583E" w14:paraId="5E45BE18" w14:textId="102B3195">
      <w:pPr>
        <w:widowControl w:val="0"/>
        <w:autoSpaceDE w:val="0"/>
        <w:autoSpaceDN w:val="0"/>
        <w:adjustRightInd w:val="0"/>
        <w:spacing w:after="0"/>
        <w:rPr>
          <w:rStyle w:val="CommentReference"/>
          <w:sz w:val="14"/>
        </w:rPr>
      </w:pPr>
      <w:r w:rsidRPr="00C00B09">
        <w:t xml:space="preserve">As specified in the </w:t>
      </w:r>
      <w:r w:rsidR="00B24F6E">
        <w:t xml:space="preserve">evaluator’s </w:t>
      </w:r>
      <w:r w:rsidRPr="00C00B09">
        <w:t xml:space="preserve">contract, the </w:t>
      </w:r>
      <w:r w:rsidR="0071370E">
        <w:t>S</w:t>
      </w:r>
      <w:r w:rsidRPr="006519A3" w:rsidR="006519A3">
        <w:t xml:space="preserve">tudy </w:t>
      </w:r>
      <w:r w:rsidR="0071370E">
        <w:t>T</w:t>
      </w:r>
      <w:r w:rsidRPr="006519A3" w:rsidR="006519A3">
        <w:t>eam</w:t>
      </w:r>
      <w:r w:rsidR="006519A3">
        <w:t xml:space="preserve"> </w:t>
      </w:r>
      <w:r w:rsidR="00AB1DCF">
        <w:t>will</w:t>
      </w:r>
      <w:r w:rsidRPr="00C00B09">
        <w:t xml:space="preserve"> protect respondent privacy to the extent permitted by law and will comply with all Federal and Departmental regulations for private information. The </w:t>
      </w:r>
      <w:r w:rsidR="0071370E">
        <w:t>S</w:t>
      </w:r>
      <w:r w:rsidRPr="006519A3" w:rsidR="006519A3">
        <w:t xml:space="preserve">tudy </w:t>
      </w:r>
      <w:r w:rsidR="0071370E">
        <w:t>T</w:t>
      </w:r>
      <w:r w:rsidRPr="006519A3" w:rsidR="006519A3">
        <w:t>eam</w:t>
      </w:r>
      <w:r w:rsidR="006519A3">
        <w:t xml:space="preserve"> </w:t>
      </w:r>
      <w:r w:rsidR="005E41A0">
        <w:t>will</w:t>
      </w:r>
      <w:r w:rsidRPr="00C00B09">
        <w:t xml:space="preserve"> ensure that </w:t>
      </w:r>
      <w:r w:rsidRPr="00C00B09" w:rsidR="00EE4EA4">
        <w:t>all</w:t>
      </w:r>
      <w:r w:rsidRPr="00C00B09">
        <w:t xml:space="preserve"> its employees, subcontractors (at all tiers), and employees of each subcontractor, who perform work under this contract/subcontract, are trained on data privacy issues and comply with the above requirements. </w:t>
      </w:r>
      <w:r>
        <w:t xml:space="preserve">Study </w:t>
      </w:r>
      <w:r w:rsidRPr="00C00B09">
        <w:t>Team members are required to read and sign a confidentiality pledg</w:t>
      </w:r>
      <w:r w:rsidRPr="000B0CB8">
        <w:t>e.</w:t>
      </w:r>
    </w:p>
    <w:p w:rsidRPr="00C00B09" w:rsidR="00FC583E" w:rsidP="00EC1055" w:rsidRDefault="00FC583E" w14:paraId="349A75C9" w14:textId="77777777">
      <w:pPr>
        <w:widowControl w:val="0"/>
        <w:autoSpaceDE w:val="0"/>
        <w:autoSpaceDN w:val="0"/>
        <w:adjustRightInd w:val="0"/>
        <w:spacing w:after="0"/>
      </w:pPr>
    </w:p>
    <w:p w:rsidR="00FC583E" w:rsidP="00EC1055" w:rsidRDefault="00FC583E" w14:paraId="24A57C68" w14:textId="0C9536BC">
      <w:pPr>
        <w:widowControl w:val="0"/>
        <w:autoSpaceDE w:val="0"/>
        <w:autoSpaceDN w:val="0"/>
        <w:adjustRightInd w:val="0"/>
        <w:spacing w:after="0"/>
      </w:pPr>
      <w:r w:rsidRPr="00C00B09">
        <w:t xml:space="preserve">The </w:t>
      </w:r>
      <w:r>
        <w:t>Study</w:t>
      </w:r>
      <w:r w:rsidRPr="00C00B09">
        <w:t xml:space="preserve"> Team will maintain participants’ privacy by not sharing respondents’ identities with anyone outside of the research team. Interviews will be recorded with the consent of participants and those recordings will be saved on a secured drive. Once the interviews have been transcribed, the recordings will be destroyed. The transcriptions will not contain the full name of the participant. The </w:t>
      </w:r>
      <w:r>
        <w:t>Study</w:t>
      </w:r>
      <w:r w:rsidRPr="00C00B09">
        <w:t xml:space="preserve"> Team</w:t>
      </w:r>
      <w:r>
        <w:t xml:space="preserve"> will share information</w:t>
      </w:r>
      <w:r w:rsidRPr="00C00B09">
        <w:t xml:space="preserve"> collect</w:t>
      </w:r>
      <w:r>
        <w:t>ed in aggregate and will not divulge the individual names of participants in publicly released documents.</w:t>
      </w:r>
    </w:p>
    <w:p w:rsidRPr="00C00B09" w:rsidR="00FC583E" w:rsidP="00EC1055" w:rsidRDefault="00FC583E" w14:paraId="7BA27A31" w14:textId="2EFF5D6B">
      <w:pPr>
        <w:widowControl w:val="0"/>
        <w:autoSpaceDE w:val="0"/>
        <w:autoSpaceDN w:val="0"/>
        <w:adjustRightInd w:val="0"/>
        <w:spacing w:after="0"/>
      </w:pPr>
    </w:p>
    <w:p w:rsidR="001D1C73" w:rsidP="00EC1055" w:rsidRDefault="00FC583E" w14:paraId="66D7D622" w14:textId="1D204AAE">
      <w:pPr>
        <w:spacing w:after="0"/>
      </w:pPr>
      <w:r w:rsidRPr="00C00B09">
        <w:t xml:space="preserve">In addition, the </w:t>
      </w:r>
      <w:r w:rsidRPr="006519A3" w:rsidR="006519A3">
        <w:t>Study Team</w:t>
      </w:r>
      <w:r w:rsidR="006519A3">
        <w:t xml:space="preserve"> </w:t>
      </w:r>
      <w:r w:rsidR="00F74784">
        <w:t>will</w:t>
      </w:r>
      <w:r w:rsidRPr="00C00B09" w:rsidR="00F74784">
        <w:t xml:space="preserve"> </w:t>
      </w:r>
      <w:r w:rsidRPr="00C00B09">
        <w:t>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  </w:t>
      </w:r>
    </w:p>
    <w:p w:rsidRPr="009139B3" w:rsidR="00FC583E" w:rsidP="00EC1055" w:rsidRDefault="00FC583E" w14:paraId="61226412" w14:textId="77777777">
      <w:pPr>
        <w:spacing w:after="0"/>
        <w:rPr>
          <w:rFonts w:cstheme="minorHAnsi"/>
        </w:rPr>
      </w:pPr>
    </w:p>
    <w:p w:rsidR="001D1C73" w:rsidP="00EC1055" w:rsidRDefault="001D1C73" w14:paraId="013EB7D6" w14:textId="2EB6EA4C">
      <w:pPr>
        <w:spacing w:after="60"/>
        <w:rPr>
          <w:rFonts w:cstheme="minorHAnsi"/>
          <w:i/>
        </w:rPr>
      </w:pPr>
      <w:r w:rsidRPr="009139B3">
        <w:rPr>
          <w:rFonts w:cstheme="minorHAnsi"/>
          <w:i/>
        </w:rPr>
        <w:t>Data Security and Monitoring</w:t>
      </w:r>
    </w:p>
    <w:p w:rsidRPr="00D7173F" w:rsidR="00FC583E" w:rsidP="00EC1055" w:rsidRDefault="00FC583E" w14:paraId="7A783225" w14:textId="59FB5AA6">
      <w:pPr>
        <w:widowControl w:val="0"/>
        <w:autoSpaceDE w:val="0"/>
        <w:autoSpaceDN w:val="0"/>
        <w:adjustRightInd w:val="0"/>
        <w:spacing w:after="0"/>
        <w:rPr>
          <w:rFonts w:cstheme="minorHAnsi"/>
        </w:rPr>
      </w:pPr>
      <w:r>
        <w:rPr>
          <w:rFonts w:cstheme="minorHAnsi"/>
        </w:rPr>
        <w:t>The</w:t>
      </w:r>
      <w:r w:rsidRPr="00D7173F">
        <w:rPr>
          <w:rFonts w:cstheme="minorHAnsi"/>
        </w:rPr>
        <w:t xml:space="preserve"> </w:t>
      </w:r>
      <w:r w:rsidRPr="006519A3" w:rsidR="006519A3">
        <w:rPr>
          <w:rFonts w:cstheme="minorHAnsi"/>
        </w:rPr>
        <w:t>Study Team</w:t>
      </w:r>
      <w:r w:rsidR="006519A3">
        <w:rPr>
          <w:rFonts w:cstheme="minorHAnsi"/>
        </w:rPr>
        <w:t xml:space="preserve"> </w:t>
      </w:r>
      <w:r w:rsidR="00374F63">
        <w:rPr>
          <w:rFonts w:cstheme="minorHAnsi"/>
        </w:rPr>
        <w:t>will</w:t>
      </w:r>
      <w:r w:rsidRPr="00D7173F" w:rsidR="00374F63">
        <w:rPr>
          <w:rFonts w:cstheme="minorHAnsi"/>
        </w:rPr>
        <w:t xml:space="preserve"> </w:t>
      </w:r>
      <w:r w:rsidRPr="00D7173F">
        <w:rPr>
          <w:rFonts w:cstheme="minorHAnsi"/>
        </w:rPr>
        <w:t xml:space="preserve">protect respondent privacy to the extent permitted by law and will comply with all Federal and Departmental regulations for private information. The </w:t>
      </w:r>
      <w:r w:rsidRPr="006519A3" w:rsidR="006519A3">
        <w:rPr>
          <w:rFonts w:cstheme="minorHAnsi"/>
        </w:rPr>
        <w:t>Study Team</w:t>
      </w:r>
      <w:r w:rsidR="006519A3">
        <w:rPr>
          <w:rFonts w:cstheme="minorHAnsi"/>
        </w:rPr>
        <w:t xml:space="preserve"> </w:t>
      </w:r>
      <w:r w:rsidRPr="00D7173F">
        <w:rPr>
          <w:rFonts w:cstheme="minorHAnsi"/>
        </w:rPr>
        <w:t xml:space="preserve">has developed a Data </w:t>
      </w:r>
      <w:r>
        <w:rPr>
          <w:rFonts w:cstheme="minorHAnsi"/>
        </w:rPr>
        <w:t>Security</w:t>
      </w:r>
      <w:r w:rsidRPr="00D7173F">
        <w:rPr>
          <w:rFonts w:cstheme="minorHAnsi"/>
        </w:rPr>
        <w:t xml:space="preserve"> Plan that assesses all protections of respondents’ </w:t>
      </w:r>
      <w:r>
        <w:rPr>
          <w:rFonts w:cstheme="minorHAnsi"/>
        </w:rPr>
        <w:t>p</w:t>
      </w:r>
      <w:r w:rsidRPr="00DD58F9">
        <w:rPr>
          <w:rFonts w:cstheme="minorHAnsi"/>
        </w:rPr>
        <w:t xml:space="preserve">ersonally </w:t>
      </w:r>
      <w:r>
        <w:rPr>
          <w:rFonts w:cstheme="minorHAnsi"/>
        </w:rPr>
        <w:t>i</w:t>
      </w:r>
      <w:r w:rsidRPr="00DD58F9">
        <w:rPr>
          <w:rFonts w:cstheme="minorHAnsi"/>
        </w:rPr>
        <w:t xml:space="preserve">dentifiable </w:t>
      </w:r>
      <w:r>
        <w:rPr>
          <w:rFonts w:cstheme="minorHAnsi"/>
        </w:rPr>
        <w:t>i</w:t>
      </w:r>
      <w:r w:rsidRPr="00DD58F9">
        <w:rPr>
          <w:rFonts w:cstheme="minorHAnsi"/>
        </w:rPr>
        <w:t>nformation</w:t>
      </w:r>
      <w:r w:rsidRPr="00D7173F">
        <w:rPr>
          <w:rFonts w:cstheme="minorHAnsi"/>
        </w:rPr>
        <w:t xml:space="preserve">. The </w:t>
      </w:r>
      <w:r w:rsidRPr="006519A3" w:rsidR="006519A3">
        <w:rPr>
          <w:rFonts w:cstheme="minorHAnsi"/>
        </w:rPr>
        <w:t>Study Team</w:t>
      </w:r>
      <w:r w:rsidR="006519A3">
        <w:rPr>
          <w:rFonts w:cstheme="minorHAnsi"/>
        </w:rPr>
        <w:t xml:space="preserve"> </w:t>
      </w:r>
      <w:r w:rsidR="00763974">
        <w:rPr>
          <w:rFonts w:cstheme="minorHAnsi"/>
        </w:rPr>
        <w:t>will</w:t>
      </w:r>
      <w:r w:rsidRPr="00D7173F">
        <w:rPr>
          <w:rFonts w:cstheme="minorHAnsi"/>
        </w:rPr>
        <w:t xml:space="preserve"> ensure that </w:t>
      </w:r>
      <w:r w:rsidRPr="00D7173F" w:rsidR="00EE4EA4">
        <w:rPr>
          <w:rFonts w:cstheme="minorHAnsi"/>
        </w:rPr>
        <w:t>all</w:t>
      </w:r>
      <w:r w:rsidRPr="00D7173F">
        <w:rPr>
          <w:rFonts w:cstheme="minorHAnsi"/>
        </w:rPr>
        <w:t xml:space="preserve"> its employees, subcontractors (at all tiers), and employees of each subcontractor, who perform work under this contract/subcontract, are trained on data privacy issues and comply with the above requirements. </w:t>
      </w:r>
    </w:p>
    <w:p w:rsidRPr="00D7173F" w:rsidR="00FC583E" w:rsidP="00EC1055" w:rsidRDefault="00FC583E" w14:paraId="7028A349" w14:textId="77777777">
      <w:pPr>
        <w:widowControl w:val="0"/>
        <w:autoSpaceDE w:val="0"/>
        <w:autoSpaceDN w:val="0"/>
        <w:adjustRightInd w:val="0"/>
        <w:spacing w:after="0"/>
        <w:rPr>
          <w:rFonts w:cstheme="minorHAnsi"/>
        </w:rPr>
      </w:pPr>
    </w:p>
    <w:p w:rsidR="00FC583E" w:rsidP="00EC1055" w:rsidRDefault="00FC583E" w14:paraId="620D0C72" w14:textId="16880D13">
      <w:pPr>
        <w:spacing w:after="0"/>
        <w:rPr>
          <w:rFonts w:cstheme="minorHAnsi"/>
        </w:rPr>
      </w:pPr>
      <w:r w:rsidRPr="00D7173F">
        <w:rPr>
          <w:rFonts w:cstheme="minorHAnsi"/>
        </w:rPr>
        <w:t xml:space="preserve">As specified in the evaluator’s contract, the </w:t>
      </w:r>
      <w:r w:rsidRPr="006519A3" w:rsidR="006519A3">
        <w:rPr>
          <w:rFonts w:cstheme="minorHAnsi"/>
        </w:rPr>
        <w:t>Study Team</w:t>
      </w:r>
      <w:r w:rsidR="006519A3">
        <w:rPr>
          <w:rFonts w:cstheme="minorHAnsi"/>
        </w:rPr>
        <w:t xml:space="preserve"> </w:t>
      </w:r>
      <w:r w:rsidR="001E45AD">
        <w:rPr>
          <w:rFonts w:cstheme="minorHAnsi"/>
        </w:rPr>
        <w:t>will</w:t>
      </w:r>
      <w:r w:rsidRPr="00D7173F" w:rsidR="001E45AD">
        <w:rPr>
          <w:rFonts w:cstheme="minorHAnsi"/>
        </w:rPr>
        <w:t xml:space="preserve"> </w:t>
      </w:r>
      <w:r w:rsidRPr="00D7173F">
        <w:rPr>
          <w:rFonts w:cstheme="minorHAnsi"/>
        </w:rPr>
        <w:t xml:space="preserve">use Federal Information Processing Standard compliant encryption (Security Requirements for Cryptographic Module, as amended) to protect all instances of sensitive information during storage and transmission. The </w:t>
      </w:r>
      <w:r w:rsidRPr="006519A3" w:rsidR="006519A3">
        <w:rPr>
          <w:rFonts w:cstheme="minorHAnsi"/>
        </w:rPr>
        <w:t>Study Team</w:t>
      </w:r>
      <w:r w:rsidR="006519A3">
        <w:rPr>
          <w:rFonts w:cstheme="minorHAnsi"/>
        </w:rPr>
        <w:t xml:space="preserve"> </w:t>
      </w:r>
      <w:r w:rsidR="00005151">
        <w:rPr>
          <w:rFonts w:cstheme="minorHAnsi"/>
        </w:rPr>
        <w:t xml:space="preserve">will </w:t>
      </w:r>
      <w:r w:rsidRPr="00D7173F">
        <w:rPr>
          <w:rFonts w:cstheme="minorHAnsi"/>
        </w:rPr>
        <w:t xml:space="preserve">securely generate and manage encryption keys to prevent unauthorized decryption of information, in accordance with the Federal Processing Standard. The </w:t>
      </w:r>
      <w:r w:rsidRPr="006519A3" w:rsidR="006519A3">
        <w:rPr>
          <w:rFonts w:cstheme="minorHAnsi"/>
        </w:rPr>
        <w:t>Study Team</w:t>
      </w:r>
      <w:r w:rsidR="006519A3">
        <w:rPr>
          <w:rFonts w:cstheme="minorHAnsi"/>
        </w:rPr>
        <w:t xml:space="preserve"> </w:t>
      </w:r>
      <w:r w:rsidR="003C3B94">
        <w:rPr>
          <w:rFonts w:cstheme="minorHAnsi"/>
        </w:rPr>
        <w:t>will</w:t>
      </w:r>
      <w:r w:rsidRPr="00D7173F">
        <w:rPr>
          <w:rFonts w:cstheme="minorHAnsi"/>
        </w:rPr>
        <w:t xml:space="preserve">: ensure that this standard is incorporated into the </w:t>
      </w:r>
      <w:r w:rsidRPr="006519A3" w:rsidR="006519A3">
        <w:rPr>
          <w:rFonts w:cstheme="minorHAnsi"/>
        </w:rPr>
        <w:t>Study Team</w:t>
      </w:r>
      <w:r w:rsidR="006519A3">
        <w:rPr>
          <w:rFonts w:cstheme="minorHAnsi"/>
        </w:rPr>
        <w:t xml:space="preserve">’s </w:t>
      </w:r>
      <w:r w:rsidRPr="00D7173F">
        <w:rPr>
          <w:rFonts w:cstheme="minorHAnsi"/>
        </w:rPr>
        <w:t xml:space="preserve">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w:t>
      </w:r>
    </w:p>
    <w:p w:rsidRPr="009139B3" w:rsidR="001D1C73" w:rsidP="00EC1055" w:rsidRDefault="001D1C73" w14:paraId="00EDDFF9" w14:textId="77777777">
      <w:pPr>
        <w:spacing w:after="0"/>
        <w:rPr>
          <w:rFonts w:cstheme="minorHAnsi"/>
        </w:rPr>
      </w:pPr>
    </w:p>
    <w:p w:rsidRPr="009139B3" w:rsidR="001D1C73" w:rsidP="00EC1055" w:rsidRDefault="001D1C73" w14:paraId="40B5F5B3" w14:textId="77777777">
      <w:pPr>
        <w:spacing w:after="120"/>
      </w:pPr>
      <w:r w:rsidRPr="009139B3">
        <w:rPr>
          <w:b/>
        </w:rPr>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2"/>
      </w:r>
    </w:p>
    <w:p w:rsidRPr="00FC583E" w:rsidR="001D1C73" w:rsidP="00EC1055" w:rsidRDefault="00FC583E" w14:paraId="4BEC5A23" w14:textId="730FFDA9">
      <w:r w:rsidRPr="00C00B09">
        <w:t>There are no sensitive questions in this data collection.</w:t>
      </w:r>
    </w:p>
    <w:p w:rsidRPr="009139B3" w:rsidR="001D1C73" w:rsidP="00EC1055" w:rsidRDefault="001D1C73" w14:paraId="62ADEB38" w14:textId="77777777">
      <w:pPr>
        <w:spacing w:after="120"/>
        <w:rPr>
          <w:b/>
        </w:rPr>
      </w:pPr>
      <w:r w:rsidRPr="009139B3">
        <w:rPr>
          <w:b/>
        </w:rPr>
        <w:t>A12</w:t>
      </w:r>
      <w:r w:rsidRPr="009139B3">
        <w:t>.</w:t>
      </w:r>
      <w:r w:rsidRPr="009139B3">
        <w:tab/>
      </w:r>
      <w:r w:rsidRPr="009139B3">
        <w:rPr>
          <w:b/>
        </w:rPr>
        <w:t>Burden</w:t>
      </w:r>
    </w:p>
    <w:p w:rsidRPr="009139B3" w:rsidR="001D1C73" w:rsidP="00EC1055" w:rsidRDefault="001D1C73" w14:paraId="4525B6CF" w14:textId="77777777">
      <w:pPr>
        <w:spacing w:after="60"/>
        <w:rPr>
          <w:i/>
        </w:rPr>
      </w:pPr>
      <w:r w:rsidRPr="009139B3">
        <w:rPr>
          <w:i/>
        </w:rPr>
        <w:t>Explanation of Burden Estimates</w:t>
      </w:r>
    </w:p>
    <w:p w:rsidRPr="003A41F8" w:rsidR="003A41F8" w:rsidP="00EC1055" w:rsidRDefault="003A41F8" w14:paraId="41404E92" w14:textId="7C3F14BC">
      <w:pPr>
        <w:pStyle w:val="ListParagraph"/>
        <w:numPr>
          <w:ilvl w:val="0"/>
          <w:numId w:val="27"/>
        </w:numPr>
        <w:spacing w:after="0"/>
        <w:rPr>
          <w:rFonts w:cstheme="minorHAnsi"/>
          <w:bCs/>
          <w:iCs/>
        </w:rPr>
      </w:pPr>
      <w:r w:rsidRPr="003A41F8">
        <w:rPr>
          <w:rFonts w:cstheme="minorHAnsi"/>
          <w:bCs/>
        </w:rPr>
        <w:t>Request for LIA Contact Information from MIECHV Leads</w:t>
      </w:r>
      <w:r w:rsidRPr="003A41F8">
        <w:rPr>
          <w:rFonts w:cstheme="minorHAnsi"/>
          <w:bCs/>
          <w:iCs/>
        </w:rPr>
        <w:t xml:space="preserve">: The maximum number of participants is based on a total of </w:t>
      </w:r>
      <w:r w:rsidR="00D46905">
        <w:rPr>
          <w:rFonts w:cstheme="minorHAnsi"/>
          <w:bCs/>
          <w:iCs/>
        </w:rPr>
        <w:t>56</w:t>
      </w:r>
      <w:r w:rsidRPr="003A41F8" w:rsidR="004027FB">
        <w:rPr>
          <w:rFonts w:cstheme="minorHAnsi"/>
          <w:bCs/>
          <w:iCs/>
        </w:rPr>
        <w:t xml:space="preserve"> </w:t>
      </w:r>
      <w:r w:rsidRPr="003A41F8">
        <w:rPr>
          <w:rFonts w:cstheme="minorHAnsi"/>
          <w:bCs/>
          <w:iCs/>
        </w:rPr>
        <w:t>state</w:t>
      </w:r>
      <w:r w:rsidR="00D46905">
        <w:rPr>
          <w:rFonts w:cstheme="minorHAnsi"/>
          <w:bCs/>
          <w:iCs/>
        </w:rPr>
        <w:t xml:space="preserve"> and</w:t>
      </w:r>
      <w:r>
        <w:rPr>
          <w:rFonts w:cstheme="minorHAnsi"/>
          <w:bCs/>
          <w:iCs/>
        </w:rPr>
        <w:t xml:space="preserve"> territory MIECHV leads. </w:t>
      </w:r>
      <w:r w:rsidRPr="003A41F8">
        <w:rPr>
          <w:rFonts w:cstheme="minorHAnsi"/>
          <w:bCs/>
          <w:iCs/>
        </w:rPr>
        <w:t xml:space="preserve">Burden estimate is based on the maximum number of potential participants taking a maximum of 15 minutes to provide LIA </w:t>
      </w:r>
      <w:r w:rsidR="00A0022E">
        <w:rPr>
          <w:rFonts w:cstheme="minorHAnsi"/>
          <w:bCs/>
          <w:iCs/>
        </w:rPr>
        <w:lastRenderedPageBreak/>
        <w:t>contact information</w:t>
      </w:r>
      <w:r w:rsidRPr="003A41F8">
        <w:rPr>
          <w:rFonts w:cstheme="minorHAnsi"/>
          <w:bCs/>
          <w:iCs/>
        </w:rPr>
        <w:t>. There may be variance in the time to provide recommendations</w:t>
      </w:r>
      <w:r w:rsidR="006519A3">
        <w:rPr>
          <w:rFonts w:cstheme="minorHAnsi"/>
          <w:bCs/>
          <w:iCs/>
        </w:rPr>
        <w:t xml:space="preserve"> </w:t>
      </w:r>
      <w:r w:rsidRPr="003A41F8">
        <w:rPr>
          <w:rFonts w:cstheme="minorHAnsi"/>
          <w:bCs/>
          <w:iCs/>
        </w:rPr>
        <w:t>depending on how</w:t>
      </w:r>
      <w:r w:rsidR="00DD01F0">
        <w:rPr>
          <w:rFonts w:cstheme="minorHAnsi"/>
          <w:bCs/>
          <w:iCs/>
        </w:rPr>
        <w:t xml:space="preserve"> many LIAs they provide funding to, how</w:t>
      </w:r>
      <w:r w:rsidRPr="003A41F8">
        <w:rPr>
          <w:rFonts w:cstheme="minorHAnsi"/>
          <w:bCs/>
          <w:iCs/>
        </w:rPr>
        <w:t xml:space="preserve"> readily available necessary information is to provide LIA recommendations</w:t>
      </w:r>
      <w:r w:rsidR="006519A3">
        <w:rPr>
          <w:rFonts w:cstheme="minorHAnsi"/>
          <w:bCs/>
          <w:iCs/>
        </w:rPr>
        <w:t>,</w:t>
      </w:r>
      <w:r w:rsidR="00DD01F0">
        <w:rPr>
          <w:rFonts w:cstheme="minorHAnsi"/>
          <w:bCs/>
          <w:iCs/>
        </w:rPr>
        <w:t xml:space="preserve"> and whether contact information and funding source for each LIA is consistently kept up to date. To insure we do not underestimate the burden associated with requesting LIA contact information,</w:t>
      </w:r>
      <w:r w:rsidR="006519A3">
        <w:rPr>
          <w:rFonts w:cstheme="minorHAnsi"/>
          <w:bCs/>
          <w:iCs/>
        </w:rPr>
        <w:t xml:space="preserve"> </w:t>
      </w:r>
      <w:r w:rsidRPr="006519A3" w:rsidR="006519A3">
        <w:rPr>
          <w:rFonts w:cstheme="minorHAnsi"/>
          <w:bCs/>
          <w:iCs/>
        </w:rPr>
        <w:t xml:space="preserve">we </w:t>
      </w:r>
      <w:r w:rsidR="00DD01F0">
        <w:rPr>
          <w:rFonts w:cstheme="minorHAnsi"/>
          <w:bCs/>
          <w:iCs/>
        </w:rPr>
        <w:t xml:space="preserve">conservatively used the higher end of the estimate. </w:t>
      </w:r>
    </w:p>
    <w:p w:rsidR="00A0022E" w:rsidP="00EC1055" w:rsidRDefault="00A0022E" w14:paraId="023891D8" w14:textId="5646FAAA">
      <w:pPr>
        <w:pStyle w:val="ListParagraph"/>
        <w:numPr>
          <w:ilvl w:val="0"/>
          <w:numId w:val="27"/>
        </w:numPr>
        <w:spacing w:after="0"/>
        <w:rPr>
          <w:rFonts w:cstheme="minorHAnsi"/>
          <w:bCs/>
          <w:iCs/>
        </w:rPr>
      </w:pPr>
      <w:r>
        <w:rPr>
          <w:rFonts w:cstheme="minorHAnsi"/>
          <w:bCs/>
          <w:iCs/>
        </w:rPr>
        <w:t xml:space="preserve">Survey: The maximum number of participants is based on </w:t>
      </w:r>
      <w:r w:rsidR="00AC5999">
        <w:rPr>
          <w:rFonts w:cstheme="minorHAnsi"/>
          <w:bCs/>
          <w:iCs/>
        </w:rPr>
        <w:t>a</w:t>
      </w:r>
      <w:r>
        <w:rPr>
          <w:rFonts w:cstheme="minorHAnsi"/>
          <w:bCs/>
          <w:iCs/>
        </w:rPr>
        <w:t xml:space="preserve"> </w:t>
      </w:r>
      <w:r w:rsidR="00AC5999">
        <w:rPr>
          <w:rFonts w:cstheme="minorHAnsi"/>
          <w:bCs/>
          <w:iCs/>
        </w:rPr>
        <w:t xml:space="preserve">total </w:t>
      </w:r>
      <w:r>
        <w:rPr>
          <w:rFonts w:cstheme="minorHAnsi"/>
          <w:bCs/>
          <w:iCs/>
        </w:rPr>
        <w:t xml:space="preserve">of </w:t>
      </w:r>
      <w:r w:rsidR="00267F62">
        <w:rPr>
          <w:rFonts w:cstheme="minorHAnsi"/>
          <w:bCs/>
          <w:iCs/>
        </w:rPr>
        <w:t>779</w:t>
      </w:r>
      <w:r w:rsidR="00AC5999">
        <w:rPr>
          <w:rFonts w:cstheme="minorHAnsi"/>
          <w:bCs/>
          <w:iCs/>
        </w:rPr>
        <w:t xml:space="preserve"> MIECHV </w:t>
      </w:r>
      <w:r w:rsidR="00234E60">
        <w:rPr>
          <w:rFonts w:cstheme="minorHAnsi"/>
          <w:bCs/>
          <w:iCs/>
        </w:rPr>
        <w:t xml:space="preserve">funded </w:t>
      </w:r>
      <w:r>
        <w:rPr>
          <w:rFonts w:cstheme="minorHAnsi"/>
          <w:bCs/>
          <w:iCs/>
        </w:rPr>
        <w:t>LIA</w:t>
      </w:r>
      <w:r w:rsidR="00AC5999">
        <w:rPr>
          <w:rFonts w:cstheme="minorHAnsi"/>
          <w:bCs/>
          <w:iCs/>
        </w:rPr>
        <w:t xml:space="preserve">s. Burden estimate is based on one </w:t>
      </w:r>
      <w:r w:rsidR="00D84BC5">
        <w:rPr>
          <w:rFonts w:cstheme="minorHAnsi"/>
          <w:bCs/>
          <w:iCs/>
        </w:rPr>
        <w:t>respondent</w:t>
      </w:r>
      <w:r w:rsidR="00AC5999">
        <w:rPr>
          <w:rFonts w:cstheme="minorHAnsi"/>
          <w:bCs/>
          <w:iCs/>
        </w:rPr>
        <w:t xml:space="preserve"> at each LIA taking an average of </w:t>
      </w:r>
      <w:r w:rsidR="00120E1C">
        <w:rPr>
          <w:rFonts w:cstheme="minorHAnsi"/>
          <w:bCs/>
          <w:iCs/>
        </w:rPr>
        <w:t xml:space="preserve">30 </w:t>
      </w:r>
      <w:r w:rsidR="00AC5999">
        <w:rPr>
          <w:rFonts w:cstheme="minorHAnsi"/>
          <w:bCs/>
          <w:iCs/>
        </w:rPr>
        <w:t xml:space="preserve">minutes to complete the survey. </w:t>
      </w:r>
      <w:r w:rsidRPr="00AC5999" w:rsidR="00AC5999">
        <w:rPr>
          <w:rFonts w:cstheme="minorHAnsi"/>
          <w:bCs/>
          <w:iCs/>
        </w:rPr>
        <w:t xml:space="preserve">There may be variance in the time to </w:t>
      </w:r>
      <w:r w:rsidR="00AC5999">
        <w:rPr>
          <w:rFonts w:cstheme="minorHAnsi"/>
          <w:bCs/>
          <w:iCs/>
        </w:rPr>
        <w:t>complete the survey</w:t>
      </w:r>
      <w:r w:rsidRPr="00AC5999" w:rsidR="00AC5999">
        <w:rPr>
          <w:rFonts w:cstheme="minorHAnsi"/>
          <w:bCs/>
          <w:iCs/>
        </w:rPr>
        <w:t xml:space="preserve">, ranging between </w:t>
      </w:r>
      <w:r w:rsidR="00AC5999">
        <w:rPr>
          <w:rFonts w:cstheme="minorHAnsi"/>
          <w:bCs/>
          <w:iCs/>
        </w:rPr>
        <w:t>15</w:t>
      </w:r>
      <w:r w:rsidRPr="00AC5999" w:rsidR="00AC5999">
        <w:rPr>
          <w:rFonts w:cstheme="minorHAnsi"/>
          <w:bCs/>
          <w:iCs/>
        </w:rPr>
        <w:t>-</w:t>
      </w:r>
      <w:r w:rsidR="00AC5999">
        <w:rPr>
          <w:rFonts w:cstheme="minorHAnsi"/>
          <w:bCs/>
          <w:iCs/>
        </w:rPr>
        <w:t>3</w:t>
      </w:r>
      <w:r w:rsidRPr="00AC5999" w:rsidR="00AC5999">
        <w:rPr>
          <w:rFonts w:cstheme="minorHAnsi"/>
          <w:bCs/>
          <w:iCs/>
        </w:rPr>
        <w:t>5 minutes, depending on how</w:t>
      </w:r>
      <w:r w:rsidR="00AC5999">
        <w:rPr>
          <w:rFonts w:cstheme="minorHAnsi"/>
          <w:bCs/>
          <w:iCs/>
        </w:rPr>
        <w:t xml:space="preserve"> much information is provided in open ended responses</w:t>
      </w:r>
      <w:r w:rsidRPr="00AC5999" w:rsidR="00AC5999">
        <w:rPr>
          <w:rFonts w:cstheme="minorHAnsi"/>
          <w:bCs/>
          <w:iCs/>
        </w:rPr>
        <w:t>.</w:t>
      </w:r>
    </w:p>
    <w:p w:rsidRPr="00A0022E" w:rsidR="003A41F8" w:rsidP="00EC1055" w:rsidRDefault="003A41F8" w14:paraId="411F3067" w14:textId="0CA071C0">
      <w:pPr>
        <w:pStyle w:val="ListParagraph"/>
        <w:numPr>
          <w:ilvl w:val="0"/>
          <w:numId w:val="27"/>
        </w:numPr>
        <w:spacing w:after="0"/>
        <w:rPr>
          <w:rFonts w:cstheme="minorHAnsi"/>
          <w:bCs/>
          <w:iCs/>
        </w:rPr>
      </w:pPr>
      <w:r w:rsidRPr="00A0022E">
        <w:rPr>
          <w:rFonts w:cstheme="minorHAnsi"/>
          <w:bCs/>
          <w:iCs/>
        </w:rPr>
        <w:t xml:space="preserve">Interview Protocol Local Implementing Agency: LIAs may include up to three staff in the interview. Burden estimate is based on the maximum </w:t>
      </w:r>
      <w:r w:rsidR="00A0022E">
        <w:rPr>
          <w:rFonts w:cstheme="minorHAnsi"/>
          <w:bCs/>
          <w:iCs/>
        </w:rPr>
        <w:t xml:space="preserve">number </w:t>
      </w:r>
      <w:r w:rsidRPr="00A0022E">
        <w:rPr>
          <w:rFonts w:cstheme="minorHAnsi"/>
          <w:bCs/>
          <w:iCs/>
        </w:rPr>
        <w:t xml:space="preserve">of </w:t>
      </w:r>
      <w:r w:rsidR="00A0022E">
        <w:rPr>
          <w:rFonts w:cstheme="minorHAnsi"/>
          <w:bCs/>
          <w:iCs/>
        </w:rPr>
        <w:t>s</w:t>
      </w:r>
      <w:r w:rsidRPr="00A0022E">
        <w:rPr>
          <w:rFonts w:cstheme="minorHAnsi"/>
          <w:bCs/>
          <w:iCs/>
        </w:rPr>
        <w:t xml:space="preserve">taff total across </w:t>
      </w:r>
      <w:r w:rsidR="00A0022E">
        <w:rPr>
          <w:rFonts w:cstheme="minorHAnsi"/>
          <w:bCs/>
          <w:iCs/>
        </w:rPr>
        <w:t>40</w:t>
      </w:r>
      <w:r w:rsidRPr="00A0022E">
        <w:rPr>
          <w:rFonts w:cstheme="minorHAnsi"/>
          <w:bCs/>
          <w:iCs/>
        </w:rPr>
        <w:t xml:space="preserve"> LIAs participating in interviews </w:t>
      </w:r>
      <w:r w:rsidR="00A0022E">
        <w:rPr>
          <w:rFonts w:cstheme="minorHAnsi"/>
          <w:bCs/>
          <w:iCs/>
        </w:rPr>
        <w:t xml:space="preserve">(3 staff * 40 LIAs = 120 respondents) </w:t>
      </w:r>
      <w:r w:rsidRPr="00A0022E">
        <w:rPr>
          <w:rFonts w:cstheme="minorHAnsi"/>
          <w:bCs/>
          <w:iCs/>
        </w:rPr>
        <w:t xml:space="preserve">and interviews taking an average of </w:t>
      </w:r>
      <w:r w:rsidR="00A0022E">
        <w:rPr>
          <w:rFonts w:cstheme="minorHAnsi"/>
          <w:bCs/>
          <w:iCs/>
        </w:rPr>
        <w:t>45</w:t>
      </w:r>
      <w:r w:rsidRPr="00A0022E">
        <w:rPr>
          <w:rFonts w:cstheme="minorHAnsi"/>
          <w:bCs/>
          <w:iCs/>
        </w:rPr>
        <w:t xml:space="preserve"> minutes to complete.</w:t>
      </w:r>
    </w:p>
    <w:p w:rsidRPr="009139B3" w:rsidR="001D1C73" w:rsidP="00F90C87" w:rsidRDefault="001D1C73" w14:paraId="3C662ADD" w14:textId="77777777">
      <w:pPr>
        <w:spacing w:after="0"/>
      </w:pPr>
    </w:p>
    <w:p w:rsidRPr="009139B3" w:rsidR="001D1C73" w:rsidP="00F90C87" w:rsidRDefault="001D1C73" w14:paraId="36874344" w14:textId="77777777">
      <w:pPr>
        <w:spacing w:after="60"/>
        <w:rPr>
          <w:i/>
        </w:rPr>
      </w:pPr>
      <w:r w:rsidRPr="009139B3">
        <w:rPr>
          <w:i/>
        </w:rPr>
        <w:t>Estimated Annualized Cost to Respondents</w:t>
      </w:r>
    </w:p>
    <w:p w:rsidRPr="009139B3" w:rsidR="001D1C73" w:rsidP="00F90C87" w:rsidRDefault="00EC1055" w14:paraId="075946AA" w14:textId="54FDDF1D">
      <w:pPr>
        <w:spacing w:after="0"/>
      </w:pPr>
      <w:r w:rsidRPr="00EC1055">
        <w:t xml:space="preserve">The estimated total </w:t>
      </w:r>
      <w:r w:rsidR="00981212">
        <w:t xml:space="preserve">annual </w:t>
      </w:r>
      <w:r w:rsidRPr="00EC1055">
        <w:t>cost to respondents is approximately $</w:t>
      </w:r>
      <w:r w:rsidR="00981212">
        <w:t>6,060.55</w:t>
      </w:r>
      <w:r w:rsidR="004027FB">
        <w:t xml:space="preserve"> </w:t>
      </w:r>
      <w:r w:rsidRPr="00EC1055">
        <w:t xml:space="preserve">(see burden table below). This cost to respondents is based on the average wage of community and social service staff persons for LIA (occupation code 21-1000) and on the average wage of social and community services managers (occupation code 11-9151) for the state network participants. Estimates come from the </w:t>
      </w:r>
      <w:r w:rsidRPr="00EC1055" w:rsidR="00DD01F0">
        <w:t>201</w:t>
      </w:r>
      <w:r w:rsidR="00DD01F0">
        <w:t>9</w:t>
      </w:r>
      <w:r w:rsidRPr="00EC1055" w:rsidR="00DD01F0">
        <w:t xml:space="preserve"> </w:t>
      </w:r>
      <w:r w:rsidRPr="00EC1055">
        <w:t xml:space="preserve">Bureau of Labor Statistics report on Wage Estimates (retrieved from </w:t>
      </w:r>
      <w:hyperlink w:history="1" r:id="rId11">
        <w:r w:rsidR="00DD01F0">
          <w:rPr>
            <w:rStyle w:val="Hyperlink"/>
          </w:rPr>
          <w:t>https://www.bls.gov/oes/current/oes_nat.htm</w:t>
        </w:r>
      </w:hyperlink>
      <w:r w:rsidRPr="00EC1055">
        <w:t>).</w:t>
      </w:r>
      <w:r w:rsidR="00F90C87">
        <w:t xml:space="preserve"> </w:t>
      </w:r>
    </w:p>
    <w:p w:rsidRPr="009139B3" w:rsidR="001D1C73" w:rsidP="001D1C73" w:rsidRDefault="001D1C73" w14:paraId="06F8970B" w14:textId="77777777">
      <w:pPr>
        <w:spacing w:after="0" w:line="240" w:lineRule="auto"/>
      </w:pPr>
    </w:p>
    <w:tbl>
      <w:tblPr>
        <w:tblStyle w:val="TableGrid"/>
        <w:tblW w:w="9653" w:type="dxa"/>
        <w:tblInd w:w="108" w:type="dxa"/>
        <w:tblLayout w:type="fixed"/>
        <w:tblLook w:val="01E0" w:firstRow="1" w:lastRow="1" w:firstColumn="1" w:lastColumn="1" w:noHBand="0" w:noVBand="0"/>
      </w:tblPr>
      <w:tblGrid>
        <w:gridCol w:w="1260"/>
        <w:gridCol w:w="1373"/>
        <w:gridCol w:w="1214"/>
        <w:gridCol w:w="1846"/>
        <w:gridCol w:w="900"/>
        <w:gridCol w:w="900"/>
        <w:gridCol w:w="900"/>
        <w:gridCol w:w="1260"/>
      </w:tblGrid>
      <w:tr w:rsidRPr="003A41F8" w:rsidR="00E60AA7" w:rsidTr="003F020A" w14:paraId="4E2D066D" w14:textId="77777777">
        <w:tc>
          <w:tcPr>
            <w:tcW w:w="1260" w:type="dxa"/>
            <w:tcBorders>
              <w:top w:val="single" w:color="auto" w:sz="4" w:space="0"/>
              <w:left w:val="single" w:color="auto" w:sz="4" w:space="0"/>
              <w:bottom w:val="single" w:color="auto" w:sz="4" w:space="0"/>
              <w:right w:val="single" w:color="auto" w:sz="4" w:space="0"/>
            </w:tcBorders>
            <w:hideMark/>
          </w:tcPr>
          <w:p w:rsidRPr="003A41F8" w:rsidR="00E60AA7" w:rsidP="00A0022E" w:rsidRDefault="00E60AA7" w14:paraId="09C7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A41F8">
              <w:rPr>
                <w:rFonts w:asciiTheme="minorHAnsi" w:hAnsiTheme="minorHAnsi" w:cstheme="minorHAnsi"/>
                <w:bCs/>
              </w:rPr>
              <w:t xml:space="preserve">Instrument </w:t>
            </w:r>
          </w:p>
        </w:tc>
        <w:tc>
          <w:tcPr>
            <w:tcW w:w="1373" w:type="dxa"/>
            <w:tcBorders>
              <w:top w:val="single" w:color="auto" w:sz="4" w:space="0"/>
              <w:left w:val="single" w:color="auto" w:sz="4" w:space="0"/>
              <w:bottom w:val="single" w:color="auto" w:sz="4" w:space="0"/>
              <w:right w:val="single" w:color="auto" w:sz="4" w:space="0"/>
            </w:tcBorders>
            <w:hideMark/>
          </w:tcPr>
          <w:p w:rsidRPr="003A41F8" w:rsidR="00E60AA7" w:rsidP="00A0022E" w:rsidRDefault="00E60AA7"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A41F8">
              <w:rPr>
                <w:rFonts w:asciiTheme="minorHAnsi" w:hAnsiTheme="minorHAnsi" w:cstheme="minorHAnsi"/>
                <w:bCs/>
              </w:rPr>
              <w:t>No. of Respondents (total over request period)</w:t>
            </w:r>
          </w:p>
        </w:tc>
        <w:tc>
          <w:tcPr>
            <w:tcW w:w="1214" w:type="dxa"/>
            <w:tcBorders>
              <w:top w:val="single" w:color="auto" w:sz="4" w:space="0"/>
              <w:left w:val="single" w:color="auto" w:sz="4" w:space="0"/>
              <w:bottom w:val="single" w:color="auto" w:sz="4" w:space="0"/>
              <w:right w:val="single" w:color="auto" w:sz="4" w:space="0"/>
            </w:tcBorders>
            <w:hideMark/>
          </w:tcPr>
          <w:p w:rsidRPr="003A41F8" w:rsidR="00E60AA7" w:rsidP="00A0022E" w:rsidRDefault="00E60AA7"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A41F8">
              <w:rPr>
                <w:rFonts w:asciiTheme="minorHAnsi" w:hAnsiTheme="minorHAnsi" w:cstheme="minorHAnsi"/>
                <w:bCs/>
              </w:rPr>
              <w:t>No. of Responses per Respondent (total over request period)</w:t>
            </w:r>
          </w:p>
        </w:tc>
        <w:tc>
          <w:tcPr>
            <w:tcW w:w="1846" w:type="dxa"/>
            <w:tcBorders>
              <w:top w:val="single" w:color="auto" w:sz="4" w:space="0"/>
              <w:left w:val="single" w:color="auto" w:sz="4" w:space="0"/>
              <w:bottom w:val="single" w:color="auto" w:sz="4" w:space="0"/>
              <w:right w:val="single" w:color="auto" w:sz="4" w:space="0"/>
            </w:tcBorders>
            <w:hideMark/>
          </w:tcPr>
          <w:p w:rsidRPr="003A41F8" w:rsidR="00E60AA7" w:rsidP="00A0022E" w:rsidRDefault="00E60AA7"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A41F8">
              <w:rPr>
                <w:rFonts w:asciiTheme="minorHAnsi" w:hAnsiTheme="minorHAnsi" w:cstheme="minorHAnsi"/>
                <w:bCs/>
              </w:rPr>
              <w:t>Avg. Burden per Response (in hours)</w:t>
            </w:r>
          </w:p>
        </w:tc>
        <w:tc>
          <w:tcPr>
            <w:tcW w:w="900" w:type="dxa"/>
            <w:tcBorders>
              <w:top w:val="single" w:color="auto" w:sz="4" w:space="0"/>
              <w:left w:val="single" w:color="auto" w:sz="4" w:space="0"/>
              <w:bottom w:val="single" w:color="auto" w:sz="4" w:space="0"/>
              <w:right w:val="single" w:color="auto" w:sz="4" w:space="0"/>
            </w:tcBorders>
          </w:tcPr>
          <w:p w:rsidRPr="003A41F8" w:rsidR="00E60AA7" w:rsidP="001E585C" w:rsidRDefault="00E60AA7" w14:paraId="4BED18CA" w14:textId="1775D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A41F8">
              <w:rPr>
                <w:rFonts w:asciiTheme="minorHAnsi" w:hAnsiTheme="minorHAnsi" w:cstheme="minorHAnsi"/>
                <w:bCs/>
              </w:rPr>
              <w:t>Total</w:t>
            </w:r>
            <w:r>
              <w:rPr>
                <w:rFonts w:asciiTheme="minorHAnsi" w:hAnsiTheme="minorHAnsi" w:cstheme="minorHAnsi"/>
                <w:bCs/>
              </w:rPr>
              <w:t xml:space="preserve"> </w:t>
            </w:r>
            <w:r w:rsidRPr="003A41F8">
              <w:rPr>
                <w:rFonts w:asciiTheme="minorHAnsi" w:hAnsiTheme="minorHAnsi" w:cstheme="minorHAnsi"/>
                <w:bCs/>
              </w:rPr>
              <w:t>Burden (in hours)</w:t>
            </w:r>
          </w:p>
        </w:tc>
        <w:tc>
          <w:tcPr>
            <w:tcW w:w="900" w:type="dxa"/>
            <w:tcBorders>
              <w:top w:val="single" w:color="auto" w:sz="4" w:space="0"/>
              <w:left w:val="single" w:color="auto" w:sz="4" w:space="0"/>
              <w:bottom w:val="single" w:color="auto" w:sz="4" w:space="0"/>
              <w:right w:val="single" w:color="auto" w:sz="4" w:space="0"/>
            </w:tcBorders>
          </w:tcPr>
          <w:p w:rsidRPr="002112C4" w:rsidR="00E60AA7" w:rsidP="00A0022E" w:rsidRDefault="00E60AA7" w14:paraId="1657C1CD" w14:textId="041DFC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112C4">
              <w:rPr>
                <w:rFonts w:asciiTheme="minorHAnsi" w:hAnsiTheme="minorHAnsi" w:cstheme="minorHAnsi"/>
                <w:bCs/>
              </w:rPr>
              <w:t>Annual Burden (in hours)</w:t>
            </w:r>
          </w:p>
        </w:tc>
        <w:tc>
          <w:tcPr>
            <w:tcW w:w="900" w:type="dxa"/>
            <w:tcBorders>
              <w:top w:val="single" w:color="auto" w:sz="4" w:space="0"/>
              <w:left w:val="single" w:color="auto" w:sz="4" w:space="0"/>
              <w:bottom w:val="single" w:color="auto" w:sz="4" w:space="0"/>
              <w:right w:val="single" w:color="auto" w:sz="4" w:space="0"/>
            </w:tcBorders>
            <w:hideMark/>
          </w:tcPr>
          <w:p w:rsidRPr="003A41F8" w:rsidR="00E60AA7" w:rsidP="00A0022E" w:rsidRDefault="00E60AA7" w14:paraId="72CE99A2" w14:textId="1ED96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A41F8">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3A41F8" w:rsidR="00E60AA7" w:rsidP="00A0022E" w:rsidRDefault="00E60AA7"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A41F8">
              <w:rPr>
                <w:rFonts w:asciiTheme="minorHAnsi" w:hAnsiTheme="minorHAnsi" w:cstheme="minorHAnsi"/>
                <w:bCs/>
              </w:rPr>
              <w:t>Total Annual Respondent Cost</w:t>
            </w:r>
          </w:p>
        </w:tc>
      </w:tr>
      <w:tr w:rsidRPr="003A41F8" w:rsidR="00E60AA7" w:rsidTr="003F020A" w14:paraId="5BC27676" w14:textId="77777777">
        <w:tc>
          <w:tcPr>
            <w:tcW w:w="1260" w:type="dxa"/>
            <w:tcBorders>
              <w:top w:val="single" w:color="auto" w:sz="4" w:space="0"/>
              <w:left w:val="single" w:color="auto" w:sz="4" w:space="0"/>
              <w:bottom w:val="single" w:color="auto" w:sz="4" w:space="0"/>
              <w:right w:val="single" w:color="auto" w:sz="4" w:space="0"/>
            </w:tcBorders>
          </w:tcPr>
          <w:p w:rsidRPr="003A41F8" w:rsidR="00E60AA7" w:rsidP="00A0022E" w:rsidRDefault="00E60AA7" w14:paraId="305C520D" w14:textId="21800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A41F8">
              <w:rPr>
                <w:rFonts w:asciiTheme="minorHAnsi" w:hAnsiTheme="minorHAnsi" w:cstheme="minorHAnsi"/>
                <w:bCs/>
              </w:rPr>
              <w:t>1-</w:t>
            </w:r>
            <w:bookmarkStart w:name="_Hlk41425807" w:id="5"/>
            <w:r w:rsidRPr="003A41F8">
              <w:rPr>
                <w:rFonts w:asciiTheme="minorHAnsi" w:hAnsiTheme="minorHAnsi" w:cstheme="minorHAnsi"/>
                <w:bCs/>
              </w:rPr>
              <w:t>Request for LIA Contact Information from MIECHV Leads</w:t>
            </w:r>
            <w:bookmarkEnd w:id="5"/>
          </w:p>
        </w:tc>
        <w:tc>
          <w:tcPr>
            <w:tcW w:w="1373" w:type="dxa"/>
            <w:tcBorders>
              <w:top w:val="single" w:color="auto" w:sz="4" w:space="0"/>
              <w:left w:val="single" w:color="auto" w:sz="4" w:space="0"/>
              <w:bottom w:val="single" w:color="auto" w:sz="4" w:space="0"/>
              <w:right w:val="single" w:color="auto" w:sz="4" w:space="0"/>
            </w:tcBorders>
            <w:vAlign w:val="center"/>
          </w:tcPr>
          <w:p w:rsidRPr="003A41F8" w:rsidR="00E60AA7" w:rsidP="00A0022E" w:rsidRDefault="00E60AA7" w14:paraId="60C47704" w14:textId="49B0C3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56</w:t>
            </w:r>
          </w:p>
        </w:tc>
        <w:tc>
          <w:tcPr>
            <w:tcW w:w="1214" w:type="dxa"/>
            <w:tcBorders>
              <w:top w:val="single" w:color="auto" w:sz="4" w:space="0"/>
              <w:left w:val="single" w:color="auto" w:sz="4" w:space="0"/>
              <w:bottom w:val="single" w:color="auto" w:sz="4" w:space="0"/>
              <w:right w:val="single" w:color="auto" w:sz="4" w:space="0"/>
            </w:tcBorders>
            <w:vAlign w:val="center"/>
          </w:tcPr>
          <w:p w:rsidRPr="003A41F8" w:rsidR="00E60AA7" w:rsidP="00A0022E" w:rsidRDefault="00E60AA7" w14:paraId="6C16BA6E" w14:textId="53FA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A41F8">
              <w:rPr>
                <w:rFonts w:asciiTheme="minorHAnsi" w:hAnsiTheme="minorHAnsi" w:cstheme="minorHAnsi"/>
                <w:bCs/>
              </w:rPr>
              <w:t>1</w:t>
            </w:r>
          </w:p>
        </w:tc>
        <w:tc>
          <w:tcPr>
            <w:tcW w:w="1846" w:type="dxa"/>
            <w:tcBorders>
              <w:top w:val="single" w:color="auto" w:sz="4" w:space="0"/>
              <w:left w:val="single" w:color="auto" w:sz="4" w:space="0"/>
              <w:bottom w:val="single" w:color="auto" w:sz="4" w:space="0"/>
              <w:right w:val="single" w:color="auto" w:sz="4" w:space="0"/>
            </w:tcBorders>
            <w:vAlign w:val="center"/>
          </w:tcPr>
          <w:p w:rsidRPr="003A41F8" w:rsidR="00E60AA7" w:rsidP="00A0022E" w:rsidRDefault="00E60AA7" w14:paraId="3EFAEFF8" w14:textId="17AC2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A41F8">
              <w:rPr>
                <w:rFonts w:asciiTheme="minorHAnsi" w:hAnsiTheme="minorHAnsi" w:cstheme="minorHAnsi"/>
                <w:bCs/>
              </w:rPr>
              <w:t>.25</w:t>
            </w:r>
          </w:p>
        </w:tc>
        <w:tc>
          <w:tcPr>
            <w:tcW w:w="900" w:type="dxa"/>
            <w:tcBorders>
              <w:top w:val="single" w:color="auto" w:sz="4" w:space="0"/>
              <w:left w:val="single" w:color="auto" w:sz="4" w:space="0"/>
              <w:bottom w:val="single" w:color="auto" w:sz="4" w:space="0"/>
              <w:right w:val="single" w:color="auto" w:sz="4" w:space="0"/>
            </w:tcBorders>
            <w:vAlign w:val="center"/>
          </w:tcPr>
          <w:p w:rsidRPr="003A41F8" w:rsidR="00E60AA7" w:rsidP="001E585C" w:rsidRDefault="00E60AA7" w14:paraId="3BD4C70C" w14:textId="682EB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14</w:t>
            </w:r>
          </w:p>
        </w:tc>
        <w:tc>
          <w:tcPr>
            <w:tcW w:w="900" w:type="dxa"/>
            <w:tcBorders>
              <w:top w:val="single" w:color="auto" w:sz="4" w:space="0"/>
              <w:left w:val="single" w:color="auto" w:sz="4" w:space="0"/>
              <w:bottom w:val="single" w:color="auto" w:sz="4" w:space="0"/>
              <w:right w:val="single" w:color="auto" w:sz="4" w:space="0"/>
            </w:tcBorders>
            <w:vAlign w:val="center"/>
          </w:tcPr>
          <w:p w:rsidRPr="005D6BAF" w:rsidR="00E60AA7" w:rsidP="005D6BAF" w:rsidRDefault="00E60AA7" w14:paraId="108ED3D1" w14:textId="5F39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7</w:t>
            </w:r>
          </w:p>
        </w:tc>
        <w:tc>
          <w:tcPr>
            <w:tcW w:w="900" w:type="dxa"/>
            <w:tcBorders>
              <w:top w:val="single" w:color="auto" w:sz="4" w:space="0"/>
              <w:left w:val="single" w:color="auto" w:sz="4" w:space="0"/>
              <w:bottom w:val="single" w:color="auto" w:sz="4" w:space="0"/>
              <w:right w:val="single" w:color="auto" w:sz="4" w:space="0"/>
            </w:tcBorders>
            <w:vAlign w:val="center"/>
            <w:hideMark/>
          </w:tcPr>
          <w:p w:rsidRPr="003A41F8" w:rsidR="00E60AA7" w:rsidP="00A0022E" w:rsidRDefault="00E60AA7" w14:paraId="27A110B5" w14:textId="6A9F0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A41F8">
              <w:rPr>
                <w:rFonts w:asciiTheme="minorHAnsi" w:hAnsiTheme="minorHAnsi" w:cstheme="minorHAnsi"/>
                <w:bCs/>
              </w:rPr>
              <w:t>$</w:t>
            </w:r>
            <w:r>
              <w:rPr>
                <w:rFonts w:asciiTheme="minorHAnsi" w:hAnsiTheme="minorHAnsi" w:cstheme="minorHAnsi"/>
                <w:bCs/>
              </w:rPr>
              <w:t>35.05</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3A41F8" w:rsidR="00E60AA7" w:rsidP="00A0022E" w:rsidRDefault="00E60AA7" w14:paraId="690ABB5B" w14:textId="28875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A41F8">
              <w:rPr>
                <w:rFonts w:asciiTheme="minorHAnsi" w:hAnsiTheme="minorHAnsi" w:cstheme="minorHAnsi"/>
                <w:bCs/>
              </w:rPr>
              <w:t>$</w:t>
            </w:r>
            <w:r w:rsidR="001946E5">
              <w:rPr>
                <w:rFonts w:asciiTheme="minorHAnsi" w:hAnsiTheme="minorHAnsi" w:cstheme="minorHAnsi"/>
                <w:bCs/>
              </w:rPr>
              <w:t>245.35</w:t>
            </w:r>
          </w:p>
        </w:tc>
      </w:tr>
      <w:tr w:rsidRPr="003A41F8" w:rsidR="00E60AA7" w:rsidTr="003F020A" w14:paraId="1C9FFA5D" w14:textId="77777777">
        <w:tc>
          <w:tcPr>
            <w:tcW w:w="1260" w:type="dxa"/>
            <w:tcBorders>
              <w:top w:val="single" w:color="auto" w:sz="4" w:space="0"/>
              <w:left w:val="single" w:color="auto" w:sz="4" w:space="0"/>
              <w:bottom w:val="single" w:color="auto" w:sz="4" w:space="0"/>
              <w:right w:val="single" w:color="auto" w:sz="4" w:space="0"/>
            </w:tcBorders>
          </w:tcPr>
          <w:p w:rsidRPr="003A41F8" w:rsidR="00E60AA7" w:rsidP="00A0022E" w:rsidRDefault="00E60AA7" w14:paraId="2F1EEA9B" w14:textId="5EB4B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A41F8">
              <w:rPr>
                <w:rFonts w:asciiTheme="minorHAnsi" w:hAnsiTheme="minorHAnsi" w:cstheme="minorHAnsi"/>
                <w:bCs/>
              </w:rPr>
              <w:t>2-</w:t>
            </w:r>
            <w:r>
              <w:rPr>
                <w:rFonts w:asciiTheme="minorHAnsi" w:hAnsiTheme="minorHAnsi" w:cstheme="minorHAnsi"/>
                <w:bCs/>
              </w:rPr>
              <w:t xml:space="preserve">LIA </w:t>
            </w:r>
            <w:r w:rsidRPr="003A41F8">
              <w:rPr>
                <w:rFonts w:asciiTheme="minorHAnsi" w:hAnsiTheme="minorHAnsi" w:cstheme="minorHAnsi"/>
                <w:bCs/>
              </w:rPr>
              <w:t>Survey</w:t>
            </w:r>
          </w:p>
        </w:tc>
        <w:tc>
          <w:tcPr>
            <w:tcW w:w="1373" w:type="dxa"/>
            <w:tcBorders>
              <w:top w:val="single" w:color="auto" w:sz="4" w:space="0"/>
              <w:left w:val="single" w:color="auto" w:sz="4" w:space="0"/>
              <w:bottom w:val="single" w:color="auto" w:sz="4" w:space="0"/>
              <w:right w:val="single" w:color="auto" w:sz="4" w:space="0"/>
            </w:tcBorders>
            <w:vAlign w:val="center"/>
          </w:tcPr>
          <w:p w:rsidRPr="003A41F8" w:rsidR="00E60AA7" w:rsidP="00A0022E" w:rsidRDefault="00267F62" w14:paraId="501AFBFF" w14:textId="0A82F2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779</w:t>
            </w:r>
          </w:p>
        </w:tc>
        <w:tc>
          <w:tcPr>
            <w:tcW w:w="1214" w:type="dxa"/>
            <w:tcBorders>
              <w:top w:val="single" w:color="auto" w:sz="4" w:space="0"/>
              <w:left w:val="single" w:color="auto" w:sz="4" w:space="0"/>
              <w:bottom w:val="single" w:color="auto" w:sz="4" w:space="0"/>
              <w:right w:val="single" w:color="auto" w:sz="4" w:space="0"/>
            </w:tcBorders>
            <w:vAlign w:val="center"/>
          </w:tcPr>
          <w:p w:rsidRPr="003A41F8" w:rsidR="00E60AA7" w:rsidP="00A0022E" w:rsidRDefault="00E60AA7" w14:paraId="36424E9D" w14:textId="495D1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A41F8">
              <w:rPr>
                <w:rFonts w:asciiTheme="minorHAnsi" w:hAnsiTheme="minorHAnsi" w:cstheme="minorHAnsi"/>
                <w:bCs/>
              </w:rPr>
              <w:t>1</w:t>
            </w:r>
          </w:p>
        </w:tc>
        <w:tc>
          <w:tcPr>
            <w:tcW w:w="1846" w:type="dxa"/>
            <w:tcBorders>
              <w:top w:val="single" w:color="auto" w:sz="4" w:space="0"/>
              <w:left w:val="single" w:color="auto" w:sz="4" w:space="0"/>
              <w:bottom w:val="single" w:color="auto" w:sz="4" w:space="0"/>
              <w:right w:val="single" w:color="auto" w:sz="4" w:space="0"/>
            </w:tcBorders>
            <w:vAlign w:val="center"/>
          </w:tcPr>
          <w:p w:rsidRPr="003A41F8" w:rsidR="00E60AA7" w:rsidP="00A0022E" w:rsidRDefault="00E60AA7" w14:paraId="28CEA2DF" w14:textId="16F46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.50</w:t>
            </w:r>
          </w:p>
        </w:tc>
        <w:tc>
          <w:tcPr>
            <w:tcW w:w="900" w:type="dxa"/>
            <w:tcBorders>
              <w:top w:val="single" w:color="auto" w:sz="4" w:space="0"/>
              <w:left w:val="single" w:color="auto" w:sz="4" w:space="0"/>
              <w:bottom w:val="single" w:color="auto" w:sz="4" w:space="0"/>
              <w:right w:val="single" w:color="auto" w:sz="4" w:space="0"/>
            </w:tcBorders>
          </w:tcPr>
          <w:p w:rsidRPr="003A41F8" w:rsidR="00E60AA7" w:rsidP="00A0022E" w:rsidRDefault="00267F62" w14:paraId="1A4B0394" w14:textId="4F4D7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390</w:t>
            </w:r>
          </w:p>
        </w:tc>
        <w:tc>
          <w:tcPr>
            <w:tcW w:w="900" w:type="dxa"/>
            <w:tcBorders>
              <w:top w:val="single" w:color="auto" w:sz="4" w:space="0"/>
              <w:left w:val="single" w:color="auto" w:sz="4" w:space="0"/>
              <w:bottom w:val="single" w:color="auto" w:sz="4" w:space="0"/>
              <w:right w:val="single" w:color="auto" w:sz="4" w:space="0"/>
            </w:tcBorders>
            <w:vAlign w:val="center"/>
          </w:tcPr>
          <w:p w:rsidRPr="005D6BAF" w:rsidR="00E60AA7" w:rsidP="005D6BAF" w:rsidRDefault="00EA6ED2" w14:paraId="36393EF5" w14:textId="4BA7A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195</w:t>
            </w:r>
          </w:p>
        </w:tc>
        <w:tc>
          <w:tcPr>
            <w:tcW w:w="900" w:type="dxa"/>
            <w:tcBorders>
              <w:top w:val="single" w:color="auto" w:sz="4" w:space="0"/>
              <w:left w:val="single" w:color="auto" w:sz="4" w:space="0"/>
              <w:bottom w:val="single" w:color="auto" w:sz="4" w:space="0"/>
              <w:right w:val="single" w:color="auto" w:sz="4" w:space="0"/>
            </w:tcBorders>
            <w:vAlign w:val="center"/>
          </w:tcPr>
          <w:p w:rsidRPr="003A41F8" w:rsidR="00E60AA7" w:rsidP="00A0022E" w:rsidRDefault="00E60AA7" w14:paraId="6B1E27D6" w14:textId="3C898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A41F8">
              <w:rPr>
                <w:rFonts w:asciiTheme="minorHAnsi" w:hAnsiTheme="minorHAnsi" w:cstheme="minorHAnsi"/>
                <w:bCs/>
              </w:rPr>
              <w:t>$</w:t>
            </w:r>
            <w:r>
              <w:rPr>
                <w:rFonts w:asciiTheme="minorHAnsi" w:hAnsiTheme="minorHAnsi" w:cstheme="minorHAnsi"/>
                <w:bCs/>
              </w:rPr>
              <w:t>24.23</w:t>
            </w:r>
          </w:p>
        </w:tc>
        <w:tc>
          <w:tcPr>
            <w:tcW w:w="1260" w:type="dxa"/>
            <w:tcBorders>
              <w:top w:val="single" w:color="auto" w:sz="4" w:space="0"/>
              <w:left w:val="single" w:color="auto" w:sz="4" w:space="0"/>
              <w:bottom w:val="single" w:color="auto" w:sz="4" w:space="0"/>
              <w:right w:val="single" w:color="auto" w:sz="4" w:space="0"/>
            </w:tcBorders>
            <w:vAlign w:val="center"/>
          </w:tcPr>
          <w:p w:rsidRPr="003A41F8" w:rsidR="00E60AA7" w:rsidP="00A0022E" w:rsidRDefault="00E60AA7" w14:paraId="7EEB1C0C" w14:textId="08BAA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A41F8">
              <w:rPr>
                <w:rFonts w:asciiTheme="minorHAnsi" w:hAnsiTheme="minorHAnsi" w:cstheme="minorHAnsi"/>
                <w:bCs/>
              </w:rPr>
              <w:t>$</w:t>
            </w:r>
            <w:r w:rsidR="0085656B">
              <w:rPr>
                <w:rFonts w:asciiTheme="minorHAnsi" w:hAnsiTheme="minorHAnsi" w:cstheme="minorHAnsi"/>
                <w:bCs/>
              </w:rPr>
              <w:t>4,724.85</w:t>
            </w:r>
          </w:p>
        </w:tc>
      </w:tr>
      <w:tr w:rsidRPr="003A41F8" w:rsidR="00E60AA7" w:rsidTr="003F020A" w14:paraId="7F8A555D" w14:textId="77777777">
        <w:tc>
          <w:tcPr>
            <w:tcW w:w="1260" w:type="dxa"/>
            <w:tcBorders>
              <w:top w:val="single" w:color="auto" w:sz="4" w:space="0"/>
              <w:left w:val="single" w:color="auto" w:sz="4" w:space="0"/>
              <w:bottom w:val="single" w:color="auto" w:sz="4" w:space="0"/>
              <w:right w:val="single" w:color="auto" w:sz="4" w:space="0"/>
            </w:tcBorders>
          </w:tcPr>
          <w:p w:rsidRPr="003A41F8" w:rsidR="00E60AA7" w:rsidP="00A0022E" w:rsidRDefault="00E60AA7" w14:paraId="08C7A4B3" w14:textId="56413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A41F8">
              <w:rPr>
                <w:rFonts w:asciiTheme="minorHAnsi" w:hAnsiTheme="minorHAnsi" w:cstheme="minorHAnsi"/>
                <w:bCs/>
              </w:rPr>
              <w:t>3-</w:t>
            </w:r>
            <w:r>
              <w:rPr>
                <w:rFonts w:asciiTheme="minorHAnsi" w:hAnsiTheme="minorHAnsi" w:cstheme="minorHAnsi"/>
                <w:bCs/>
              </w:rPr>
              <w:t xml:space="preserve">LIA </w:t>
            </w:r>
            <w:r w:rsidRPr="003A41F8">
              <w:rPr>
                <w:rFonts w:asciiTheme="minorHAnsi" w:hAnsiTheme="minorHAnsi" w:cstheme="minorHAnsi"/>
                <w:bCs/>
              </w:rPr>
              <w:t xml:space="preserve">Interview Protocol </w:t>
            </w:r>
          </w:p>
        </w:tc>
        <w:tc>
          <w:tcPr>
            <w:tcW w:w="1373" w:type="dxa"/>
            <w:tcBorders>
              <w:top w:val="single" w:color="auto" w:sz="4" w:space="0"/>
              <w:left w:val="single" w:color="auto" w:sz="4" w:space="0"/>
              <w:bottom w:val="single" w:color="auto" w:sz="4" w:space="0"/>
              <w:right w:val="single" w:color="auto" w:sz="4" w:space="0"/>
            </w:tcBorders>
            <w:vAlign w:val="center"/>
          </w:tcPr>
          <w:p w:rsidRPr="003A41F8" w:rsidR="00E60AA7" w:rsidP="00A0022E" w:rsidRDefault="00E60AA7" w14:paraId="6E061375" w14:textId="373D6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A41F8">
              <w:rPr>
                <w:rFonts w:asciiTheme="minorHAnsi" w:hAnsiTheme="minorHAnsi" w:cstheme="minorHAnsi"/>
                <w:bCs/>
              </w:rPr>
              <w:t>120</w:t>
            </w:r>
          </w:p>
        </w:tc>
        <w:tc>
          <w:tcPr>
            <w:tcW w:w="1214" w:type="dxa"/>
            <w:tcBorders>
              <w:top w:val="single" w:color="auto" w:sz="4" w:space="0"/>
              <w:left w:val="single" w:color="auto" w:sz="4" w:space="0"/>
              <w:bottom w:val="single" w:color="auto" w:sz="4" w:space="0"/>
              <w:right w:val="single" w:color="auto" w:sz="4" w:space="0"/>
            </w:tcBorders>
            <w:vAlign w:val="center"/>
          </w:tcPr>
          <w:p w:rsidRPr="003A41F8" w:rsidR="00E60AA7" w:rsidP="00A0022E" w:rsidRDefault="00E60AA7" w14:paraId="7A2564B0" w14:textId="48DFD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A41F8">
              <w:rPr>
                <w:rFonts w:asciiTheme="minorHAnsi" w:hAnsiTheme="minorHAnsi" w:cstheme="minorHAnsi"/>
                <w:bCs/>
              </w:rPr>
              <w:t>1</w:t>
            </w:r>
          </w:p>
        </w:tc>
        <w:tc>
          <w:tcPr>
            <w:tcW w:w="1846" w:type="dxa"/>
            <w:tcBorders>
              <w:top w:val="single" w:color="auto" w:sz="4" w:space="0"/>
              <w:left w:val="single" w:color="auto" w:sz="4" w:space="0"/>
              <w:bottom w:val="single" w:color="auto" w:sz="4" w:space="0"/>
              <w:right w:val="single" w:color="auto" w:sz="4" w:space="0"/>
            </w:tcBorders>
            <w:vAlign w:val="center"/>
          </w:tcPr>
          <w:p w:rsidRPr="003A41F8" w:rsidR="00E60AA7" w:rsidP="00A0022E" w:rsidRDefault="00E60AA7" w14:paraId="0794B771" w14:textId="3BC0F6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A41F8">
              <w:rPr>
                <w:rFonts w:asciiTheme="minorHAnsi" w:hAnsiTheme="minorHAnsi" w:cstheme="minorHAnsi"/>
                <w:bCs/>
              </w:rPr>
              <w:t>.75</w:t>
            </w:r>
          </w:p>
        </w:tc>
        <w:tc>
          <w:tcPr>
            <w:tcW w:w="900" w:type="dxa"/>
            <w:tcBorders>
              <w:top w:val="single" w:color="auto" w:sz="4" w:space="0"/>
              <w:left w:val="single" w:color="auto" w:sz="4" w:space="0"/>
              <w:bottom w:val="single" w:color="auto" w:sz="4" w:space="0"/>
              <w:right w:val="single" w:color="auto" w:sz="4" w:space="0"/>
            </w:tcBorders>
            <w:vAlign w:val="center"/>
          </w:tcPr>
          <w:p w:rsidRPr="003A41F8" w:rsidR="00E60AA7" w:rsidP="001E585C" w:rsidRDefault="00E60AA7" w14:paraId="6F4E1522" w14:textId="04B790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w:t>
            </w:r>
            <w:r w:rsidRPr="003A41F8">
              <w:rPr>
                <w:rFonts w:asciiTheme="minorHAnsi" w:hAnsiTheme="minorHAnsi" w:cstheme="minorHAnsi"/>
                <w:bCs/>
              </w:rPr>
              <w:t>0</w:t>
            </w:r>
          </w:p>
        </w:tc>
        <w:tc>
          <w:tcPr>
            <w:tcW w:w="900" w:type="dxa"/>
            <w:tcBorders>
              <w:top w:val="single" w:color="auto" w:sz="4" w:space="0"/>
              <w:left w:val="single" w:color="auto" w:sz="4" w:space="0"/>
              <w:bottom w:val="single" w:color="auto" w:sz="4" w:space="0"/>
              <w:right w:val="single" w:color="auto" w:sz="4" w:space="0"/>
            </w:tcBorders>
            <w:vAlign w:val="center"/>
          </w:tcPr>
          <w:p w:rsidRPr="005D6BAF" w:rsidR="00E60AA7" w:rsidP="005D6BAF" w:rsidRDefault="00E60AA7" w14:paraId="29EFF602" w14:textId="51B70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45</w:t>
            </w:r>
          </w:p>
        </w:tc>
        <w:tc>
          <w:tcPr>
            <w:tcW w:w="900" w:type="dxa"/>
            <w:tcBorders>
              <w:top w:val="single" w:color="auto" w:sz="4" w:space="0"/>
              <w:left w:val="single" w:color="auto" w:sz="4" w:space="0"/>
              <w:bottom w:val="single" w:color="auto" w:sz="4" w:space="0"/>
              <w:right w:val="single" w:color="auto" w:sz="4" w:space="0"/>
            </w:tcBorders>
            <w:vAlign w:val="center"/>
          </w:tcPr>
          <w:p w:rsidRPr="003A41F8" w:rsidR="00E60AA7" w:rsidP="00A0022E" w:rsidRDefault="00E60AA7" w14:paraId="51E11344" w14:textId="3A0B85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A41F8">
              <w:rPr>
                <w:rFonts w:asciiTheme="minorHAnsi" w:hAnsiTheme="minorHAnsi" w:cstheme="minorHAnsi"/>
                <w:bCs/>
              </w:rPr>
              <w:t>$</w:t>
            </w:r>
            <w:r>
              <w:rPr>
                <w:rFonts w:asciiTheme="minorHAnsi" w:hAnsiTheme="minorHAnsi" w:cstheme="minorHAnsi"/>
                <w:bCs/>
              </w:rPr>
              <w:t>24.23</w:t>
            </w:r>
          </w:p>
        </w:tc>
        <w:tc>
          <w:tcPr>
            <w:tcW w:w="1260" w:type="dxa"/>
            <w:tcBorders>
              <w:top w:val="single" w:color="auto" w:sz="4" w:space="0"/>
              <w:left w:val="single" w:color="auto" w:sz="4" w:space="0"/>
              <w:bottom w:val="single" w:color="auto" w:sz="4" w:space="0"/>
              <w:right w:val="single" w:color="auto" w:sz="4" w:space="0"/>
            </w:tcBorders>
            <w:vAlign w:val="center"/>
          </w:tcPr>
          <w:p w:rsidRPr="003A41F8" w:rsidR="00E60AA7" w:rsidP="00A0022E" w:rsidRDefault="00E60AA7" w14:paraId="42ACF045" w14:textId="0B64B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A41F8">
              <w:rPr>
                <w:rFonts w:asciiTheme="minorHAnsi" w:hAnsiTheme="minorHAnsi" w:cstheme="minorHAnsi"/>
                <w:bCs/>
              </w:rPr>
              <w:t>$</w:t>
            </w:r>
            <w:r w:rsidR="00C16958">
              <w:rPr>
                <w:rFonts w:asciiTheme="minorHAnsi" w:hAnsiTheme="minorHAnsi" w:cstheme="minorHAnsi"/>
                <w:bCs/>
              </w:rPr>
              <w:t>1,090.35</w:t>
            </w:r>
          </w:p>
        </w:tc>
      </w:tr>
      <w:tr w:rsidRPr="003A41F8" w:rsidR="00E60AA7" w:rsidTr="003F020A" w14:paraId="718F3303" w14:textId="77777777">
        <w:tc>
          <w:tcPr>
            <w:tcW w:w="1260" w:type="dxa"/>
            <w:tcBorders>
              <w:top w:val="single" w:color="auto" w:sz="4" w:space="0"/>
              <w:left w:val="single" w:color="auto" w:sz="4" w:space="0"/>
              <w:bottom w:val="single" w:color="auto" w:sz="4" w:space="0"/>
              <w:right w:val="single" w:color="auto" w:sz="4" w:space="0"/>
            </w:tcBorders>
            <w:hideMark/>
          </w:tcPr>
          <w:p w:rsidRPr="003A41F8" w:rsidR="00E60AA7" w:rsidP="00A0022E" w:rsidRDefault="00E60AA7" w14:paraId="4E4775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A41F8">
              <w:rPr>
                <w:rFonts w:asciiTheme="minorHAnsi" w:hAnsiTheme="minorHAnsi" w:cstheme="minorHAnsi"/>
                <w:bCs/>
              </w:rPr>
              <w:t>Total</w:t>
            </w:r>
          </w:p>
        </w:tc>
        <w:tc>
          <w:tcPr>
            <w:tcW w:w="1373" w:type="dxa"/>
            <w:tcBorders>
              <w:top w:val="single" w:color="auto" w:sz="4" w:space="0"/>
              <w:left w:val="single" w:color="auto" w:sz="4" w:space="0"/>
              <w:bottom w:val="single" w:color="auto" w:sz="4" w:space="0"/>
              <w:right w:val="single" w:color="auto" w:sz="4" w:space="0"/>
            </w:tcBorders>
            <w:vAlign w:val="center"/>
          </w:tcPr>
          <w:p w:rsidRPr="003A41F8" w:rsidR="00E60AA7" w:rsidP="00A0022E" w:rsidRDefault="00E60AA7" w14:paraId="2686650C" w14:textId="0D5FC7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14" w:type="dxa"/>
            <w:tcBorders>
              <w:top w:val="single" w:color="auto" w:sz="4" w:space="0"/>
              <w:left w:val="single" w:color="auto" w:sz="4" w:space="0"/>
              <w:bottom w:val="single" w:color="auto" w:sz="4" w:space="0"/>
              <w:right w:val="single" w:color="auto" w:sz="4" w:space="0"/>
            </w:tcBorders>
            <w:vAlign w:val="center"/>
          </w:tcPr>
          <w:p w:rsidRPr="003A41F8" w:rsidR="00E60AA7" w:rsidP="00A0022E" w:rsidRDefault="00E60AA7" w14:paraId="0CDF33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846" w:type="dxa"/>
            <w:tcBorders>
              <w:top w:val="single" w:color="auto" w:sz="4" w:space="0"/>
              <w:left w:val="single" w:color="auto" w:sz="4" w:space="0"/>
              <w:bottom w:val="single" w:color="auto" w:sz="4" w:space="0"/>
              <w:right w:val="single" w:color="auto" w:sz="4" w:space="0"/>
            </w:tcBorders>
            <w:vAlign w:val="center"/>
          </w:tcPr>
          <w:p w:rsidRPr="003A41F8" w:rsidR="00E60AA7" w:rsidP="00A0022E" w:rsidRDefault="00E60AA7" w14:paraId="69CE8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color="auto" w:sz="4" w:space="0"/>
              <w:left w:val="single" w:color="auto" w:sz="4" w:space="0"/>
              <w:bottom w:val="single" w:color="auto" w:sz="4" w:space="0"/>
              <w:right w:val="single" w:color="auto" w:sz="4" w:space="0"/>
            </w:tcBorders>
            <w:vAlign w:val="center"/>
          </w:tcPr>
          <w:p w:rsidRPr="003A41F8" w:rsidR="00E60AA7" w:rsidP="001411FB" w:rsidRDefault="00267F62" w14:paraId="343D9ABE" w14:textId="447C6C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494</w:t>
            </w:r>
          </w:p>
        </w:tc>
        <w:tc>
          <w:tcPr>
            <w:tcW w:w="900" w:type="dxa"/>
            <w:tcBorders>
              <w:top w:val="single" w:color="auto" w:sz="4" w:space="0"/>
              <w:left w:val="single" w:color="auto" w:sz="4" w:space="0"/>
              <w:bottom w:val="single" w:color="auto" w:sz="4" w:space="0"/>
              <w:right w:val="single" w:color="auto" w:sz="4" w:space="0"/>
            </w:tcBorders>
            <w:vAlign w:val="center"/>
          </w:tcPr>
          <w:p w:rsidRPr="005D6BAF" w:rsidR="00E60AA7" w:rsidP="002112C4" w:rsidRDefault="001411FB" w14:paraId="1A1A715E" w14:textId="650DF8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247</w:t>
            </w:r>
          </w:p>
        </w:tc>
        <w:tc>
          <w:tcPr>
            <w:tcW w:w="900" w:type="dxa"/>
            <w:tcBorders>
              <w:top w:val="single" w:color="auto" w:sz="4" w:space="0"/>
              <w:left w:val="single" w:color="auto" w:sz="4" w:space="0"/>
              <w:bottom w:val="single" w:color="auto" w:sz="4" w:space="0"/>
              <w:right w:val="single" w:color="auto" w:sz="4" w:space="0"/>
            </w:tcBorders>
            <w:vAlign w:val="center"/>
            <w:hideMark/>
          </w:tcPr>
          <w:p w:rsidRPr="003A41F8" w:rsidR="00E60AA7" w:rsidP="002112C4" w:rsidRDefault="00E60AA7" w14:paraId="00D13F6F" w14:textId="54F019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3A41F8" w:rsidR="00E60AA7" w:rsidP="00A0022E" w:rsidRDefault="00E60AA7" w14:paraId="767B4190" w14:textId="1821F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A41F8">
              <w:rPr>
                <w:rFonts w:asciiTheme="minorHAnsi" w:hAnsiTheme="minorHAnsi" w:cstheme="minorHAnsi"/>
                <w:bCs/>
              </w:rPr>
              <w:t>$</w:t>
            </w:r>
            <w:r w:rsidR="00E96921">
              <w:rPr>
                <w:rFonts w:asciiTheme="minorHAnsi" w:hAnsiTheme="minorHAnsi" w:cstheme="minorHAnsi"/>
                <w:bCs/>
              </w:rPr>
              <w:t>6,060.55</w:t>
            </w:r>
          </w:p>
        </w:tc>
      </w:tr>
    </w:tbl>
    <w:p w:rsidRPr="009139B3" w:rsidR="001D1C73" w:rsidP="001D1C73" w:rsidRDefault="001D1C73" w14:paraId="1DA4EFA8" w14:textId="77777777">
      <w:pPr>
        <w:spacing w:after="0" w:line="240" w:lineRule="auto"/>
      </w:pPr>
    </w:p>
    <w:p w:rsidRPr="009139B3" w:rsidR="001D1C73" w:rsidP="001D1C73" w:rsidRDefault="001D1C73" w14:paraId="5B8AB35B" w14:textId="77777777">
      <w:pPr>
        <w:spacing w:after="0" w:line="240" w:lineRule="auto"/>
      </w:pPr>
    </w:p>
    <w:p w:rsidRPr="009139B3" w:rsidR="001D1C73" w:rsidP="00F90C87" w:rsidRDefault="001D1C73" w14:paraId="730F9427" w14:textId="77777777">
      <w:pPr>
        <w:spacing w:after="120"/>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Pr="009139B3" w:rsidR="003A5D9D" w:rsidP="003A5D9D" w:rsidRDefault="003A5D9D" w14:paraId="21793D36" w14:textId="7D7D8887">
      <w:pPr>
        <w:spacing w:after="0"/>
      </w:pPr>
      <w:r w:rsidRPr="000E2B59">
        <w:lastRenderedPageBreak/>
        <w:t xml:space="preserve">The </w:t>
      </w:r>
      <w:r>
        <w:t>Study Team</w:t>
      </w:r>
      <w:r w:rsidRPr="000E2B59">
        <w:t xml:space="preserve"> </w:t>
      </w:r>
      <w:r>
        <w:t>proposes providing a $</w:t>
      </w:r>
      <w:r w:rsidR="0083239F">
        <w:t>25</w:t>
      </w:r>
      <w:r>
        <w:t xml:space="preserve"> honorarium, in the form of a gift card, to</w:t>
      </w:r>
      <w:r w:rsidR="0083239F">
        <w:t xml:space="preserve"> be provided to</w:t>
      </w:r>
      <w:r>
        <w:t xml:space="preserve"> LIAs </w:t>
      </w:r>
      <w:r w:rsidR="0083239F">
        <w:t>for each staff that participates</w:t>
      </w:r>
      <w:r>
        <w:t xml:space="preserve"> in </w:t>
      </w:r>
      <w:r w:rsidR="0083239F">
        <w:t>an</w:t>
      </w:r>
      <w:r>
        <w:t xml:space="preserve"> interview to offset the cost of staff </w:t>
      </w:r>
      <w:r w:rsidR="0083239F">
        <w:t>participation</w:t>
      </w:r>
      <w:r>
        <w:t>. While the qualitative data from semi-structured interviews is not intended to be statistically generalizable, the study’s findings will be more relevant for practice if we are able to secure participation from a wide range of LIAs, including LIAs that may face resource challenges or other barriers to study participation. The honorarium</w:t>
      </w:r>
      <w:r w:rsidRPr="000E2B59">
        <w:t xml:space="preserve"> is intended to </w:t>
      </w:r>
      <w:r>
        <w:t>offset costs of participation in the study, such as</w:t>
      </w:r>
      <w:r w:rsidRPr="000E2B59">
        <w:t xml:space="preserve"> </w:t>
      </w:r>
      <w:r>
        <w:t>staff time away from other necessary work,</w:t>
      </w:r>
      <w:r w:rsidRPr="000E2B59">
        <w:t xml:space="preserve"> or other expenses that might </w:t>
      </w:r>
      <w:r>
        <w:t xml:space="preserve">otherwise </w:t>
      </w:r>
      <w:r w:rsidRPr="000E2B59">
        <w:t xml:space="preserve">prevent </w:t>
      </w:r>
      <w:r>
        <w:t>programs</w:t>
      </w:r>
      <w:r w:rsidRPr="000E2B59">
        <w:t xml:space="preserve"> from participating</w:t>
      </w:r>
      <w:r>
        <w:t xml:space="preserve"> in the study. The amount for the honorarium was determined by </w:t>
      </w:r>
      <w:r w:rsidR="0083239F">
        <w:t>averaging</w:t>
      </w:r>
      <w:r>
        <w:t xml:space="preserve"> the average hourly wage rates for staff that might participate in an interview</w:t>
      </w:r>
      <w:r w:rsidR="0083239F">
        <w:t xml:space="preserve"> and using this average to </w:t>
      </w:r>
      <w:r>
        <w:t>calculat</w:t>
      </w:r>
      <w:r w:rsidR="0083239F">
        <w:t xml:space="preserve">e </w:t>
      </w:r>
      <w:r>
        <w:t>an average wage rate for 45 minutes.</w:t>
      </w:r>
      <w:r w:rsidR="0083239F">
        <w:t xml:space="preserve"> Up to three $25 gift cards will be provided to the LIAs according to the number of staff that participate in an interview (i.e. LIAs will receive one gift card if one staff member participates, two gift cards if two staff participate, etc.).</w:t>
      </w:r>
    </w:p>
    <w:p w:rsidR="00F90C87" w:rsidP="00F90C87" w:rsidRDefault="00F90C87" w14:paraId="1D6D6477" w14:textId="77777777">
      <w:pPr>
        <w:spacing w:after="120"/>
        <w:rPr>
          <w:rFonts w:cstheme="minorHAnsi"/>
          <w:b/>
        </w:rPr>
      </w:pPr>
    </w:p>
    <w:p w:rsidRPr="009139B3" w:rsidR="001D1C73" w:rsidP="00F90C87" w:rsidRDefault="001D1C73" w14:paraId="5A6D806F" w14:textId="31FBA172">
      <w:pPr>
        <w:spacing w:after="120"/>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Pr="009139B3" w:rsidR="001D1C73" w:rsidP="00F90C87" w:rsidRDefault="0092727E" w14:paraId="30A9FAE4" w14:textId="70AD3245">
      <w:pPr>
        <w:spacing w:after="0"/>
      </w:pPr>
      <w:r w:rsidRPr="00C00B09">
        <w:t xml:space="preserve">The total cost for the data collection under this request is $938,061.97. The estimate includes the costs of </w:t>
      </w:r>
      <w:r w:rsidR="00F90C87">
        <w:t>Study</w:t>
      </w:r>
      <w:r w:rsidRPr="00C00B09">
        <w:t xml:space="preserve"> Team staff time on instrument development and OMB clearance, data collection, </w:t>
      </w:r>
      <w:r>
        <w:t xml:space="preserve">analysis, and </w:t>
      </w:r>
      <w:r w:rsidRPr="00C00B09">
        <w:t xml:space="preserve">writing </w:t>
      </w:r>
      <w:r>
        <w:t xml:space="preserve">up </w:t>
      </w:r>
      <w:r w:rsidRPr="00C00B09">
        <w:t>the results.</w:t>
      </w:r>
      <w:r w:rsidR="001E585C">
        <w:t xml:space="preserve"> This request is for </w:t>
      </w:r>
      <w:r w:rsidR="00C5130F">
        <w:t>two</w:t>
      </w:r>
      <w:r w:rsidR="001E585C">
        <w:t xml:space="preserve"> year</w:t>
      </w:r>
      <w:bookmarkStart w:name="_GoBack" w:id="6"/>
      <w:r w:rsidR="00C5130F">
        <w:t>s</w:t>
      </w:r>
      <w:bookmarkEnd w:id="6"/>
      <w:r w:rsidR="001E585C">
        <w:t xml:space="preserve"> of approval. </w:t>
      </w:r>
      <w:r w:rsidRPr="006519A3" w:rsidR="006519A3">
        <w:t xml:space="preserve"> </w:t>
      </w:r>
    </w:p>
    <w:p w:rsidRPr="009139B3" w:rsidR="001D1C73" w:rsidP="001D1C73" w:rsidRDefault="001D1C73" w14:paraId="65C70CA1" w14:textId="77777777">
      <w:pPr>
        <w:spacing w:after="0"/>
        <w:rPr>
          <w:rFonts w:ascii="Calibri" w:hAnsi="Calibri" w:eastAsia="Calibri" w:cs="Calibri"/>
        </w:rPr>
      </w:pPr>
    </w:p>
    <w:tbl>
      <w:tblPr>
        <w:tblW w:w="0" w:type="auto"/>
        <w:tblCellMar>
          <w:left w:w="0" w:type="dxa"/>
          <w:right w:w="0" w:type="dxa"/>
        </w:tblCellMar>
        <w:tblLook w:val="04A0" w:firstRow="1" w:lastRow="0" w:firstColumn="1" w:lastColumn="0" w:noHBand="0" w:noVBand="1"/>
      </w:tblPr>
      <w:tblGrid>
        <w:gridCol w:w="2510"/>
        <w:gridCol w:w="4590"/>
        <w:gridCol w:w="1710"/>
      </w:tblGrid>
      <w:tr w:rsidRPr="009139B3" w:rsidR="001D1C73" w:rsidTr="00A0022E" w14:paraId="6C6F85A7" w14:textId="77777777">
        <w:tc>
          <w:tcPr>
            <w:tcW w:w="2510"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A0022E" w:rsidRDefault="001D1C73" w14:paraId="203C71D4" w14:textId="77777777">
            <w:pPr>
              <w:spacing w:after="0"/>
              <w:rPr>
                <w:b/>
                <w:sz w:val="20"/>
              </w:rPr>
            </w:pPr>
            <w:r w:rsidRPr="009139B3">
              <w:rPr>
                <w:b/>
                <w:sz w:val="20"/>
              </w:rPr>
              <w:t>Activity</w:t>
            </w:r>
          </w:p>
        </w:tc>
        <w:tc>
          <w:tcPr>
            <w:tcW w:w="459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A0022E" w:rsidRDefault="001D1C73" w14:paraId="49E796B9" w14:textId="77777777">
            <w:pPr>
              <w:spacing w:after="0"/>
              <w:rPr>
                <w:rFonts w:ascii="Calibri" w:hAnsi="Calibri" w:cs="Calibri"/>
                <w:b/>
                <w:sz w:val="20"/>
              </w:rPr>
            </w:pPr>
            <w:r w:rsidRPr="009139B3">
              <w:rPr>
                <w:b/>
                <w:sz w:val="20"/>
              </w:rPr>
              <w:t>Detail</w:t>
            </w:r>
          </w:p>
        </w:tc>
        <w:tc>
          <w:tcPr>
            <w:tcW w:w="1710" w:type="dxa"/>
            <w:tcBorders>
              <w:top w:val="single" w:color="auto" w:sz="8" w:space="0"/>
              <w:left w:val="nil"/>
              <w:bottom w:val="single" w:color="auto" w:sz="8" w:space="0"/>
              <w:right w:val="single" w:color="auto" w:sz="8" w:space="0"/>
            </w:tcBorders>
            <w:shd w:val="clear" w:color="auto" w:fill="BFBFBF"/>
            <w:hideMark/>
          </w:tcPr>
          <w:p w:rsidRPr="009139B3" w:rsidR="001D1C73" w:rsidP="00A0022E" w:rsidRDefault="001D1C73" w14:paraId="548E26B3" w14:textId="77777777">
            <w:pPr>
              <w:spacing w:after="0"/>
              <w:rPr>
                <w:b/>
                <w:sz w:val="20"/>
              </w:rPr>
            </w:pPr>
            <w:r w:rsidRPr="009139B3">
              <w:rPr>
                <w:b/>
                <w:sz w:val="20"/>
              </w:rPr>
              <w:t>Estimated Cost</w:t>
            </w:r>
          </w:p>
        </w:tc>
      </w:tr>
      <w:tr w:rsidRPr="009139B3" w:rsidR="001D1C73" w:rsidTr="00A0022E" w14:paraId="6F4D8174" w14:textId="77777777">
        <w:tc>
          <w:tcPr>
            <w:tcW w:w="25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A0022E" w:rsidRDefault="001D1C73" w14:paraId="0D6755B3" w14:textId="77777777">
            <w:pPr>
              <w:spacing w:after="0"/>
              <w:rPr>
                <w:sz w:val="20"/>
              </w:rPr>
            </w:pPr>
            <w:r w:rsidRPr="009139B3">
              <w:rPr>
                <w:sz w:val="20"/>
              </w:rPr>
              <w:t>Survey Design</w:t>
            </w:r>
          </w:p>
          <w:p w:rsidRPr="009139B3" w:rsidR="001D1C73" w:rsidP="00A0022E" w:rsidRDefault="001D1C73" w14:paraId="504F7B95" w14:textId="77777777">
            <w:pPr>
              <w:spacing w:after="0"/>
              <w:rPr>
                <w:sz w:val="20"/>
              </w:rPr>
            </w:pPr>
            <w:r w:rsidRPr="009139B3">
              <w:rPr>
                <w:sz w:val="20"/>
              </w:rPr>
              <w:t>Instrument Development</w:t>
            </w:r>
          </w:p>
          <w:p w:rsidRPr="009139B3" w:rsidR="001D1C73" w:rsidP="00A0022E" w:rsidRDefault="001D1C73" w14:paraId="1444EEE1" w14:textId="77777777">
            <w:pPr>
              <w:spacing w:after="0"/>
              <w:rPr>
                <w:sz w:val="20"/>
              </w:rPr>
            </w:pPr>
            <w:r w:rsidRPr="009139B3">
              <w:rPr>
                <w:sz w:val="20"/>
              </w:rPr>
              <w:t>Pilot and User Testing</w:t>
            </w:r>
          </w:p>
          <w:p w:rsidRPr="009139B3" w:rsidR="001D1C73" w:rsidP="00A0022E" w:rsidRDefault="001D1C73" w14:paraId="338CE8DC" w14:textId="77777777">
            <w:pPr>
              <w:spacing w:after="0"/>
              <w:rPr>
                <w:sz w:val="20"/>
              </w:rPr>
            </w:pPr>
            <w:r w:rsidRPr="009139B3">
              <w:rPr>
                <w:sz w:val="20"/>
              </w:rPr>
              <w:t>OMB Clearance</w:t>
            </w:r>
          </w:p>
        </w:tc>
        <w:tc>
          <w:tcPr>
            <w:tcW w:w="4590" w:type="dxa"/>
            <w:tcBorders>
              <w:top w:val="nil"/>
              <w:left w:val="nil"/>
              <w:bottom w:val="single" w:color="auto" w:sz="8" w:space="0"/>
              <w:right w:val="single" w:color="auto" w:sz="8" w:space="0"/>
            </w:tcBorders>
            <w:tcMar>
              <w:top w:w="0" w:type="dxa"/>
              <w:left w:w="108" w:type="dxa"/>
              <w:bottom w:w="0" w:type="dxa"/>
              <w:right w:w="108" w:type="dxa"/>
            </w:tcMar>
            <w:hideMark/>
          </w:tcPr>
          <w:p w:rsidRPr="009139B3" w:rsidR="001D1C73" w:rsidP="00A0022E" w:rsidRDefault="001D1C73" w14:paraId="3FCDFF76" w14:textId="77777777">
            <w:pPr>
              <w:pStyle w:val="ListParagraph"/>
              <w:numPr>
                <w:ilvl w:val="0"/>
                <w:numId w:val="22"/>
              </w:numPr>
              <w:spacing w:after="0" w:line="240" w:lineRule="auto"/>
              <w:ind w:left="256" w:hanging="180"/>
              <w:contextualSpacing w:val="0"/>
              <w:rPr>
                <w:sz w:val="20"/>
              </w:rPr>
            </w:pPr>
            <w:r w:rsidRPr="009139B3">
              <w:rPr>
                <w:sz w:val="20"/>
              </w:rPr>
              <w:t>FTE time</w:t>
            </w:r>
          </w:p>
          <w:p w:rsidRPr="009139B3" w:rsidR="001D1C73" w:rsidP="00A0022E" w:rsidRDefault="001D1C73" w14:paraId="5CCE2CE7" w14:textId="77777777">
            <w:pPr>
              <w:pStyle w:val="ListParagraph"/>
              <w:numPr>
                <w:ilvl w:val="0"/>
                <w:numId w:val="22"/>
              </w:numPr>
              <w:spacing w:after="0" w:line="240" w:lineRule="auto"/>
              <w:ind w:left="256" w:hanging="180"/>
              <w:contextualSpacing w:val="0"/>
              <w:rPr>
                <w:sz w:val="20"/>
              </w:rPr>
            </w:pPr>
            <w:r w:rsidRPr="009139B3">
              <w:rPr>
                <w:sz w:val="20"/>
              </w:rPr>
              <w:t>Operational expenses (such as equipment, overhead, printing, and staff support)</w:t>
            </w:r>
          </w:p>
          <w:p w:rsidRPr="009139B3" w:rsidR="001D1C73" w:rsidP="00A0022E" w:rsidRDefault="001D1C73" w14:paraId="6C9D8E5B" w14:textId="77777777">
            <w:pPr>
              <w:pStyle w:val="ListParagraph"/>
              <w:numPr>
                <w:ilvl w:val="0"/>
                <w:numId w:val="22"/>
              </w:numPr>
              <w:spacing w:after="0" w:line="240" w:lineRule="auto"/>
              <w:ind w:left="256" w:hanging="180"/>
              <w:contextualSpacing w:val="0"/>
              <w:rPr>
                <w:sz w:val="20"/>
              </w:rPr>
            </w:pPr>
            <w:r w:rsidRPr="009139B3">
              <w:rPr>
                <w:sz w:val="20"/>
              </w:rPr>
              <w:t>Other expenses which would not have been incurred without this collection of information</w:t>
            </w:r>
          </w:p>
        </w:tc>
        <w:tc>
          <w:tcPr>
            <w:tcW w:w="1710" w:type="dxa"/>
            <w:tcBorders>
              <w:top w:val="nil"/>
              <w:left w:val="nil"/>
              <w:bottom w:val="single" w:color="auto" w:sz="8" w:space="0"/>
              <w:right w:val="single" w:color="auto" w:sz="8" w:space="0"/>
            </w:tcBorders>
            <w:vAlign w:val="center"/>
            <w:hideMark/>
          </w:tcPr>
          <w:p w:rsidRPr="009139B3" w:rsidR="001D1C73" w:rsidP="00A0022E" w:rsidRDefault="001D1C73" w14:paraId="736B1D3C" w14:textId="58D6C5EB">
            <w:pPr>
              <w:spacing w:after="0"/>
              <w:jc w:val="center"/>
              <w:rPr>
                <w:sz w:val="20"/>
              </w:rPr>
            </w:pPr>
            <w:r w:rsidRPr="009139B3">
              <w:rPr>
                <w:sz w:val="20"/>
              </w:rPr>
              <w:t>$</w:t>
            </w:r>
            <w:r w:rsidR="0092727E">
              <w:rPr>
                <w:sz w:val="20"/>
              </w:rPr>
              <w:t>109,345.42</w:t>
            </w:r>
          </w:p>
        </w:tc>
      </w:tr>
      <w:tr w:rsidRPr="009139B3" w:rsidR="001D1C73" w:rsidTr="00A0022E" w14:paraId="661CC617" w14:textId="77777777">
        <w:tc>
          <w:tcPr>
            <w:tcW w:w="25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A0022E" w:rsidRDefault="001D1C73" w14:paraId="0B6C2652" w14:textId="01C40D2D">
            <w:pPr>
              <w:spacing w:after="0"/>
              <w:rPr>
                <w:sz w:val="20"/>
              </w:rPr>
            </w:pPr>
            <w:r w:rsidRPr="009139B3">
              <w:rPr>
                <w:sz w:val="20"/>
              </w:rPr>
              <w:t>Survey</w:t>
            </w:r>
            <w:r w:rsidR="0092727E">
              <w:rPr>
                <w:sz w:val="20"/>
              </w:rPr>
              <w:t xml:space="preserve"> and interview</w:t>
            </w:r>
            <w:r w:rsidRPr="009139B3">
              <w:rPr>
                <w:sz w:val="20"/>
              </w:rPr>
              <w:t xml:space="preserve"> administration</w:t>
            </w:r>
            <w:r w:rsidR="0092727E">
              <w:rPr>
                <w:sz w:val="20"/>
              </w:rPr>
              <w:t xml:space="preserve"> </w:t>
            </w:r>
          </w:p>
        </w:tc>
        <w:tc>
          <w:tcPr>
            <w:tcW w:w="4590" w:type="dxa"/>
            <w:tcBorders>
              <w:top w:val="nil"/>
              <w:left w:val="nil"/>
              <w:bottom w:val="single" w:color="auto" w:sz="8" w:space="0"/>
              <w:right w:val="single" w:color="auto" w:sz="8" w:space="0"/>
            </w:tcBorders>
            <w:tcMar>
              <w:top w:w="0" w:type="dxa"/>
              <w:left w:w="108" w:type="dxa"/>
              <w:bottom w:w="0" w:type="dxa"/>
              <w:right w:w="108" w:type="dxa"/>
            </w:tcMar>
            <w:hideMark/>
          </w:tcPr>
          <w:p w:rsidRPr="009139B3" w:rsidR="001D1C73" w:rsidP="00A0022E" w:rsidRDefault="001D1C73" w14:paraId="4F06CFE9" w14:textId="77777777">
            <w:pPr>
              <w:pStyle w:val="ListParagraph"/>
              <w:numPr>
                <w:ilvl w:val="0"/>
                <w:numId w:val="22"/>
              </w:numPr>
              <w:spacing w:after="0" w:line="240" w:lineRule="auto"/>
              <w:ind w:left="256" w:hanging="180"/>
              <w:contextualSpacing w:val="0"/>
              <w:rPr>
                <w:sz w:val="20"/>
              </w:rPr>
            </w:pPr>
            <w:r w:rsidRPr="009139B3">
              <w:rPr>
                <w:sz w:val="20"/>
              </w:rPr>
              <w:t>FTE time</w:t>
            </w:r>
          </w:p>
          <w:p w:rsidRPr="009139B3" w:rsidR="001D1C73" w:rsidP="00A0022E" w:rsidRDefault="001D1C73" w14:paraId="5362F95B" w14:textId="77777777">
            <w:pPr>
              <w:pStyle w:val="ListParagraph"/>
              <w:numPr>
                <w:ilvl w:val="0"/>
                <w:numId w:val="22"/>
              </w:numPr>
              <w:spacing w:after="0" w:line="240" w:lineRule="auto"/>
              <w:ind w:left="256" w:hanging="180"/>
              <w:contextualSpacing w:val="0"/>
              <w:rPr>
                <w:sz w:val="20"/>
              </w:rPr>
            </w:pPr>
            <w:r w:rsidRPr="009139B3">
              <w:rPr>
                <w:sz w:val="20"/>
              </w:rPr>
              <w:t>Operational expenses (such as equipment, overhead, printing, and staff support)</w:t>
            </w:r>
          </w:p>
          <w:p w:rsidRPr="009139B3" w:rsidR="001D1C73" w:rsidP="00A0022E" w:rsidRDefault="001D1C73" w14:paraId="1704FE7D" w14:textId="77777777">
            <w:pPr>
              <w:pStyle w:val="ListParagraph"/>
              <w:numPr>
                <w:ilvl w:val="0"/>
                <w:numId w:val="22"/>
              </w:numPr>
              <w:spacing w:after="0" w:line="240" w:lineRule="auto"/>
              <w:ind w:left="256" w:hanging="180"/>
              <w:contextualSpacing w:val="0"/>
              <w:rPr>
                <w:sz w:val="20"/>
              </w:rPr>
            </w:pPr>
            <w:r w:rsidRPr="009139B3">
              <w:rPr>
                <w:sz w:val="20"/>
              </w:rPr>
              <w:t>Other expenses which would not have been incurred without this collection of information</w:t>
            </w:r>
          </w:p>
        </w:tc>
        <w:tc>
          <w:tcPr>
            <w:tcW w:w="1710" w:type="dxa"/>
            <w:tcBorders>
              <w:top w:val="nil"/>
              <w:left w:val="nil"/>
              <w:bottom w:val="single" w:color="auto" w:sz="8" w:space="0"/>
              <w:right w:val="single" w:color="auto" w:sz="8" w:space="0"/>
            </w:tcBorders>
            <w:vAlign w:val="center"/>
            <w:hideMark/>
          </w:tcPr>
          <w:p w:rsidRPr="009139B3" w:rsidR="001D1C73" w:rsidP="00A0022E" w:rsidRDefault="001D1C73" w14:paraId="35A3C080" w14:textId="7C35A8DA">
            <w:pPr>
              <w:spacing w:after="0"/>
              <w:jc w:val="center"/>
              <w:rPr>
                <w:sz w:val="20"/>
              </w:rPr>
            </w:pPr>
            <w:r w:rsidRPr="009139B3">
              <w:rPr>
                <w:sz w:val="20"/>
              </w:rPr>
              <w:t>$</w:t>
            </w:r>
            <w:r w:rsidR="0092727E">
              <w:rPr>
                <w:sz w:val="20"/>
              </w:rPr>
              <w:t>440,193.16</w:t>
            </w:r>
          </w:p>
        </w:tc>
      </w:tr>
      <w:tr w:rsidRPr="009139B3" w:rsidR="001D1C73" w:rsidTr="00A0022E" w14:paraId="0AEC8C9C" w14:textId="77777777">
        <w:tc>
          <w:tcPr>
            <w:tcW w:w="251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139B3" w:rsidR="001D1C73" w:rsidP="00A0022E" w:rsidRDefault="001D1C73" w14:paraId="78E84727" w14:textId="77777777">
            <w:pPr>
              <w:spacing w:after="0"/>
              <w:rPr>
                <w:sz w:val="20"/>
              </w:rPr>
            </w:pPr>
            <w:r w:rsidRPr="009139B3">
              <w:rPr>
                <w:sz w:val="20"/>
              </w:rPr>
              <w:t>Analysis and initial dissemination</w:t>
            </w:r>
          </w:p>
        </w:tc>
        <w:tc>
          <w:tcPr>
            <w:tcW w:w="4590" w:type="dxa"/>
            <w:tcBorders>
              <w:top w:val="nil"/>
              <w:left w:val="nil"/>
              <w:bottom w:val="single" w:color="auto" w:sz="4" w:space="0"/>
              <w:right w:val="single" w:color="auto" w:sz="8" w:space="0"/>
            </w:tcBorders>
            <w:tcMar>
              <w:top w:w="0" w:type="dxa"/>
              <w:left w:w="108" w:type="dxa"/>
              <w:bottom w:w="0" w:type="dxa"/>
              <w:right w:w="108" w:type="dxa"/>
            </w:tcMar>
            <w:hideMark/>
          </w:tcPr>
          <w:p w:rsidRPr="009139B3" w:rsidR="001D1C73" w:rsidP="00A0022E" w:rsidRDefault="001D1C73" w14:paraId="01FEAB77" w14:textId="77777777">
            <w:pPr>
              <w:pStyle w:val="ListParagraph"/>
              <w:numPr>
                <w:ilvl w:val="0"/>
                <w:numId w:val="22"/>
              </w:numPr>
              <w:spacing w:after="0" w:line="240" w:lineRule="auto"/>
              <w:ind w:left="256" w:hanging="180"/>
              <w:contextualSpacing w:val="0"/>
              <w:rPr>
                <w:sz w:val="20"/>
              </w:rPr>
            </w:pPr>
            <w:r w:rsidRPr="009139B3">
              <w:rPr>
                <w:sz w:val="20"/>
              </w:rPr>
              <w:t>FTE time</w:t>
            </w:r>
          </w:p>
          <w:p w:rsidRPr="009139B3" w:rsidR="001D1C73" w:rsidP="00A0022E" w:rsidRDefault="001D1C73" w14:paraId="2204B74B" w14:textId="77777777">
            <w:pPr>
              <w:pStyle w:val="ListParagraph"/>
              <w:numPr>
                <w:ilvl w:val="0"/>
                <w:numId w:val="22"/>
              </w:numPr>
              <w:spacing w:after="0" w:line="240" w:lineRule="auto"/>
              <w:ind w:left="256" w:hanging="180"/>
              <w:contextualSpacing w:val="0"/>
              <w:rPr>
                <w:sz w:val="20"/>
              </w:rPr>
            </w:pPr>
            <w:r w:rsidRPr="009139B3">
              <w:rPr>
                <w:sz w:val="20"/>
              </w:rPr>
              <w:t>Operational expenses (such as equipment, overhead, printing, and staff support)</w:t>
            </w:r>
          </w:p>
          <w:p w:rsidRPr="009139B3" w:rsidR="001D1C73" w:rsidP="00A0022E" w:rsidRDefault="001D1C73" w14:paraId="29F88188" w14:textId="77777777">
            <w:pPr>
              <w:pStyle w:val="ListParagraph"/>
              <w:numPr>
                <w:ilvl w:val="0"/>
                <w:numId w:val="22"/>
              </w:numPr>
              <w:spacing w:after="0" w:line="240" w:lineRule="auto"/>
              <w:ind w:left="256" w:hanging="180"/>
              <w:contextualSpacing w:val="0"/>
              <w:rPr>
                <w:sz w:val="20"/>
              </w:rPr>
            </w:pPr>
            <w:r w:rsidRPr="009139B3">
              <w:rPr>
                <w:sz w:val="20"/>
              </w:rPr>
              <w:t>Other expenses which would not have been incurred without this collection of information</w:t>
            </w:r>
          </w:p>
        </w:tc>
        <w:tc>
          <w:tcPr>
            <w:tcW w:w="1710" w:type="dxa"/>
            <w:tcBorders>
              <w:top w:val="nil"/>
              <w:left w:val="nil"/>
              <w:bottom w:val="single" w:color="auto" w:sz="4" w:space="0"/>
              <w:right w:val="single" w:color="auto" w:sz="8" w:space="0"/>
            </w:tcBorders>
            <w:vAlign w:val="center"/>
            <w:hideMark/>
          </w:tcPr>
          <w:p w:rsidRPr="009139B3" w:rsidR="001D1C73" w:rsidP="00A0022E" w:rsidRDefault="001D1C73" w14:paraId="3D8DFB40" w14:textId="45DF117F">
            <w:pPr>
              <w:spacing w:after="0"/>
              <w:jc w:val="center"/>
              <w:rPr>
                <w:sz w:val="20"/>
              </w:rPr>
            </w:pPr>
            <w:r w:rsidRPr="009139B3">
              <w:rPr>
                <w:sz w:val="20"/>
              </w:rPr>
              <w:t>$</w:t>
            </w:r>
            <w:r w:rsidR="0092727E">
              <w:rPr>
                <w:sz w:val="20"/>
              </w:rPr>
              <w:t>388,523.39</w:t>
            </w:r>
          </w:p>
        </w:tc>
      </w:tr>
      <w:tr w:rsidRPr="009139B3" w:rsidR="001D1C73" w:rsidTr="00A0022E" w14:paraId="1751DF55" w14:textId="77777777">
        <w:tc>
          <w:tcPr>
            <w:tcW w:w="71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A0022E" w:rsidRDefault="001D1C73" w14:paraId="2FDB05A7" w14:textId="77777777">
            <w:pPr>
              <w:spacing w:after="0"/>
              <w:jc w:val="right"/>
              <w:rPr>
                <w:b/>
                <w:sz w:val="20"/>
              </w:rPr>
            </w:pPr>
            <w:r w:rsidRPr="009139B3">
              <w:rPr>
                <w:b/>
                <w:color w:val="000000"/>
                <w:sz w:val="20"/>
              </w:rPr>
              <w:t>Total costs over the request period</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9139B3" w:rsidR="001D1C73" w:rsidP="00A0022E" w:rsidRDefault="001D1C73" w14:paraId="0074AE5D" w14:textId="402D0F2C">
            <w:pPr>
              <w:spacing w:after="0"/>
              <w:jc w:val="center"/>
              <w:rPr>
                <w:sz w:val="20"/>
              </w:rPr>
            </w:pPr>
            <w:r w:rsidRPr="009139B3">
              <w:rPr>
                <w:sz w:val="20"/>
              </w:rPr>
              <w:t>$</w:t>
            </w:r>
            <w:r w:rsidR="0092727E">
              <w:rPr>
                <w:sz w:val="20"/>
              </w:rPr>
              <w:t>938,061.97</w:t>
            </w:r>
          </w:p>
        </w:tc>
      </w:tr>
      <w:tr w:rsidRPr="009139B3" w:rsidR="001D1C73" w:rsidTr="00A0022E" w14:paraId="7F9A6E71" w14:textId="77777777">
        <w:tc>
          <w:tcPr>
            <w:tcW w:w="71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1D1C73" w:rsidP="00A0022E" w:rsidRDefault="001D1C73" w14:paraId="3AF1868A" w14:textId="77777777">
            <w:pPr>
              <w:spacing w:after="0"/>
              <w:jc w:val="right"/>
              <w:rPr>
                <w:b/>
                <w:color w:val="000000"/>
                <w:sz w:val="20"/>
              </w:rPr>
            </w:pPr>
            <w:r w:rsidRPr="009139B3">
              <w:rPr>
                <w:b/>
                <w:color w:val="000000"/>
                <w:sz w:val="20"/>
              </w:rPr>
              <w:t>Annual costs</w:t>
            </w:r>
          </w:p>
        </w:tc>
        <w:tc>
          <w:tcPr>
            <w:tcW w:w="1710" w:type="dxa"/>
            <w:tcBorders>
              <w:top w:val="single" w:color="auto" w:sz="4" w:space="0"/>
              <w:left w:val="single" w:color="auto" w:sz="4" w:space="0"/>
              <w:bottom w:val="single" w:color="auto" w:sz="4" w:space="0"/>
              <w:right w:val="single" w:color="auto" w:sz="4" w:space="0"/>
            </w:tcBorders>
            <w:vAlign w:val="center"/>
          </w:tcPr>
          <w:p w:rsidRPr="009139B3" w:rsidR="001D1C73" w:rsidP="00A0022E" w:rsidRDefault="001D1C73" w14:paraId="5EC3261F" w14:textId="35BF77CA">
            <w:pPr>
              <w:spacing w:after="0"/>
              <w:jc w:val="center"/>
              <w:rPr>
                <w:sz w:val="20"/>
              </w:rPr>
            </w:pPr>
            <w:r w:rsidRPr="009139B3">
              <w:rPr>
                <w:sz w:val="20"/>
              </w:rPr>
              <w:t>$</w:t>
            </w:r>
            <w:r w:rsidR="0092727E">
              <w:rPr>
                <w:sz w:val="20"/>
              </w:rPr>
              <w:t>460, 030.99</w:t>
            </w:r>
          </w:p>
        </w:tc>
      </w:tr>
    </w:tbl>
    <w:p w:rsidRPr="009139B3" w:rsidR="001D1C73" w:rsidP="001D1C73" w:rsidRDefault="001D1C73" w14:paraId="628BD691" w14:textId="77777777">
      <w:pPr>
        <w:spacing w:after="0"/>
        <w:rPr>
          <w:rFonts w:ascii="Calibri" w:hAnsi="Calibri" w:eastAsia="Calibri" w:cs="Calibri"/>
          <w:color w:val="1F497D"/>
        </w:rPr>
      </w:pPr>
    </w:p>
    <w:p w:rsidRPr="009139B3" w:rsidR="001D1C73" w:rsidP="00F90C87" w:rsidRDefault="001D1C73" w14:paraId="60855735" w14:textId="77777777">
      <w:pPr>
        <w:spacing w:after="120"/>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Pr="00C00B09" w:rsidR="002F6672" w:rsidP="00F90C87" w:rsidRDefault="002F6672" w14:paraId="49499DF1" w14:textId="77777777">
      <w:pPr>
        <w:spacing w:after="0"/>
        <w:rPr>
          <w:rFonts w:cstheme="minorHAnsi"/>
        </w:rPr>
      </w:pPr>
      <w:r w:rsidRPr="00C00B09">
        <w:rPr>
          <w:rFonts w:cstheme="minorHAnsi"/>
        </w:rPr>
        <w:t>This is a new information request.</w:t>
      </w:r>
    </w:p>
    <w:p w:rsidRPr="009139B3" w:rsidR="001D1C73" w:rsidP="00F90C87" w:rsidRDefault="001D1C73" w14:paraId="40BE8BE3" w14:textId="77777777">
      <w:pPr>
        <w:spacing w:after="0"/>
        <w:rPr>
          <w:rFonts w:cstheme="minorHAnsi"/>
        </w:rPr>
      </w:pPr>
    </w:p>
    <w:p w:rsidRPr="009139B3" w:rsidR="001D1C73" w:rsidP="00F90C87" w:rsidRDefault="001D1C73" w14:paraId="69096039" w14:textId="77777777">
      <w:pPr>
        <w:spacing w:after="120"/>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Pr="002F6672" w:rsidR="001D1C73" w:rsidP="00F90C87" w:rsidRDefault="0044105F" w14:paraId="27FD86DB" w14:textId="64490A39">
      <w:pPr>
        <w:spacing w:after="0"/>
      </w:pPr>
      <w:r>
        <w:t>Data</w:t>
      </w:r>
      <w:r w:rsidRPr="00C00B09" w:rsidR="002F6672">
        <w:t xml:space="preserve"> collection activities will occur </w:t>
      </w:r>
      <w:r w:rsidR="00F26D98">
        <w:t>within a 13</w:t>
      </w:r>
      <w:r w:rsidRPr="00C00B09" w:rsidR="002F6672">
        <w:t>-month period</w:t>
      </w:r>
      <w:r w:rsidR="00AD408A">
        <w:t xml:space="preserve"> after OMB approval</w:t>
      </w:r>
      <w:r w:rsidRPr="00C00B09" w:rsidR="002F6672">
        <w:t xml:space="preserve">. </w:t>
      </w:r>
      <w:r w:rsidR="006519A3">
        <w:t xml:space="preserve">Data analysis will occur within 6 months of completing data collection. </w:t>
      </w:r>
      <w:r w:rsidRPr="00C00B09" w:rsidR="002F6672">
        <w:t xml:space="preserve">We anticipate producing internal written reports </w:t>
      </w:r>
      <w:r w:rsidRPr="00C00B09" w:rsidR="002F6672">
        <w:lastRenderedPageBreak/>
        <w:t xml:space="preserve">and </w:t>
      </w:r>
      <w:r w:rsidR="002F6672">
        <w:t xml:space="preserve">summaries approximately </w:t>
      </w:r>
      <w:r w:rsidR="00F90C87">
        <w:t>6</w:t>
      </w:r>
      <w:r w:rsidR="002F6672">
        <w:t xml:space="preserve"> months after completing data collection and producing final reports for </w:t>
      </w:r>
      <w:r w:rsidR="00AD408A">
        <w:t>publication</w:t>
      </w:r>
      <w:r w:rsidR="002F6672">
        <w:t xml:space="preserve"> approximately </w:t>
      </w:r>
      <w:r w:rsidR="00F90C87">
        <w:t>15</w:t>
      </w:r>
      <w:r w:rsidR="002F6672">
        <w:t xml:space="preserve"> months</w:t>
      </w:r>
      <w:r w:rsidRPr="00C00B09" w:rsidR="002F6672">
        <w:t xml:space="preserve"> after completing data collection.</w:t>
      </w:r>
    </w:p>
    <w:p w:rsidR="00F90C87" w:rsidP="00F90C87" w:rsidRDefault="00F90C87" w14:paraId="768E8447" w14:textId="77777777">
      <w:pPr>
        <w:spacing w:after="120"/>
        <w:rPr>
          <w:rFonts w:cstheme="minorHAnsi"/>
          <w:b/>
        </w:rPr>
      </w:pPr>
    </w:p>
    <w:p w:rsidRPr="009139B3" w:rsidR="001D1C73" w:rsidP="00F90C87" w:rsidRDefault="001D1C73" w14:paraId="48C4ACC5" w14:textId="08B3D8BD">
      <w:pPr>
        <w:spacing w:after="120"/>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F90C87" w:rsidRDefault="001D1C73" w14:paraId="3C24CF91" w14:textId="77777777">
      <w:pPr>
        <w:spacing w:after="0"/>
      </w:pPr>
      <w:r w:rsidRPr="009139B3">
        <w:t>No exceptions are necessary for this information collection.</w:t>
      </w:r>
    </w:p>
    <w:p w:rsidRPr="009139B3" w:rsidR="001D1C73" w:rsidP="00F90C87" w:rsidRDefault="001D1C73" w14:paraId="6FE33ECD" w14:textId="77777777">
      <w:pPr>
        <w:spacing w:after="0"/>
      </w:pPr>
      <w:r w:rsidRPr="009139B3">
        <w:tab/>
      </w:r>
    </w:p>
    <w:p w:rsidR="001D1C73" w:rsidP="00F90C87" w:rsidRDefault="001D1C73" w14:paraId="7BED44AA" w14:textId="17850F63">
      <w:pPr>
        <w:spacing w:after="120"/>
        <w:rPr>
          <w:b/>
        </w:rPr>
      </w:pPr>
      <w:r w:rsidRPr="009139B3">
        <w:rPr>
          <w:b/>
        </w:rPr>
        <w:t>Attachments</w:t>
      </w:r>
    </w:p>
    <w:p w:rsidRPr="002F6672" w:rsidR="002F6672" w:rsidP="00F90C87" w:rsidRDefault="002F6672" w14:paraId="77C467A3" w14:textId="0A2210F1">
      <w:pPr>
        <w:spacing w:after="120"/>
        <w:rPr>
          <w:bCs/>
        </w:rPr>
      </w:pPr>
      <w:r w:rsidRPr="002F6672">
        <w:rPr>
          <w:bCs/>
        </w:rPr>
        <w:t>Instrument 1</w:t>
      </w:r>
      <w:r w:rsidR="001E585C">
        <w:rPr>
          <w:bCs/>
        </w:rPr>
        <w:t xml:space="preserve">: </w:t>
      </w:r>
      <w:r w:rsidRPr="002F6672">
        <w:rPr>
          <w:bCs/>
        </w:rPr>
        <w:t>Request for LIA Contact Information from MIECHV Leads</w:t>
      </w:r>
    </w:p>
    <w:p w:rsidRPr="002F6672" w:rsidR="002F6672" w:rsidP="00F90C87" w:rsidRDefault="002F6672" w14:paraId="0D3B8459" w14:textId="48131C0C">
      <w:pPr>
        <w:spacing w:after="120"/>
        <w:rPr>
          <w:bCs/>
        </w:rPr>
      </w:pPr>
      <w:r w:rsidRPr="002F6672">
        <w:rPr>
          <w:bCs/>
        </w:rPr>
        <w:t>Instrument 2</w:t>
      </w:r>
      <w:r w:rsidR="001E585C">
        <w:rPr>
          <w:bCs/>
        </w:rPr>
        <w:t xml:space="preserve">: </w:t>
      </w:r>
      <w:r w:rsidR="008A2126">
        <w:rPr>
          <w:bCs/>
        </w:rPr>
        <w:t xml:space="preserve">LIA </w:t>
      </w:r>
      <w:r w:rsidRPr="002F6672">
        <w:rPr>
          <w:bCs/>
        </w:rPr>
        <w:t>Survey</w:t>
      </w:r>
    </w:p>
    <w:p w:rsidRPr="002F6672" w:rsidR="002F6672" w:rsidP="00F90C87" w:rsidRDefault="002F6672" w14:paraId="69D9DF3C" w14:textId="334A599B">
      <w:pPr>
        <w:spacing w:after="120"/>
        <w:rPr>
          <w:bCs/>
        </w:rPr>
      </w:pPr>
      <w:r w:rsidRPr="002F6672">
        <w:rPr>
          <w:bCs/>
        </w:rPr>
        <w:t>Instrument 3</w:t>
      </w:r>
      <w:r w:rsidR="001E585C">
        <w:rPr>
          <w:bCs/>
        </w:rPr>
        <w:t xml:space="preserve">: </w:t>
      </w:r>
      <w:r w:rsidR="008A2126">
        <w:rPr>
          <w:bCs/>
        </w:rPr>
        <w:t xml:space="preserve">LIA </w:t>
      </w:r>
      <w:r w:rsidRPr="002F6672">
        <w:rPr>
          <w:bCs/>
        </w:rPr>
        <w:t xml:space="preserve">Interview </w:t>
      </w:r>
      <w:r w:rsidR="008C6E97">
        <w:rPr>
          <w:bCs/>
        </w:rPr>
        <w:t>Protocol</w:t>
      </w:r>
    </w:p>
    <w:p w:rsidR="006474C8" w:rsidP="00F90C87" w:rsidRDefault="006474C8" w14:paraId="22EAC387" w14:textId="5F6928F0">
      <w:r>
        <w:t>Appendix A</w:t>
      </w:r>
      <w:r w:rsidR="001E585C">
        <w:rPr>
          <w:bCs/>
        </w:rPr>
        <w:t xml:space="preserve">: </w:t>
      </w:r>
      <w:r>
        <w:t>60 Day FRN</w:t>
      </w:r>
    </w:p>
    <w:p w:rsidR="006474C8" w:rsidP="00F90C87" w:rsidRDefault="006474C8" w14:paraId="235BDFBF" w14:textId="1EA05673">
      <w:r>
        <w:t>Appendix B</w:t>
      </w:r>
      <w:r w:rsidR="001E585C">
        <w:rPr>
          <w:bCs/>
        </w:rPr>
        <w:t xml:space="preserve">: </w:t>
      </w:r>
      <w:r>
        <w:t>60 Day FRN Public Comment 1</w:t>
      </w:r>
    </w:p>
    <w:p w:rsidR="006474C8" w:rsidP="00F90C87" w:rsidRDefault="006474C8" w14:paraId="16A363BA" w14:textId="7FB19BAA">
      <w:r>
        <w:t>Appendix C</w:t>
      </w:r>
      <w:r w:rsidR="001E585C">
        <w:rPr>
          <w:bCs/>
        </w:rPr>
        <w:t xml:space="preserve">: </w:t>
      </w:r>
      <w:r>
        <w:t>60 Day FRN Public Comment 2</w:t>
      </w:r>
    </w:p>
    <w:p w:rsidR="006474C8" w:rsidP="00F90C87" w:rsidRDefault="006474C8" w14:paraId="15359909" w14:textId="3498FBFA">
      <w:r>
        <w:t>Appendix D</w:t>
      </w:r>
      <w:r w:rsidR="001E585C">
        <w:rPr>
          <w:bCs/>
        </w:rPr>
        <w:t xml:space="preserve">: </w:t>
      </w:r>
      <w:r>
        <w:t>60 Day FRN Public Comment 3</w:t>
      </w:r>
    </w:p>
    <w:p w:rsidR="006474C8" w:rsidP="00F90C87" w:rsidRDefault="006474C8" w14:paraId="65BF866D" w14:textId="3F0E29A2">
      <w:r>
        <w:t>Appendix E</w:t>
      </w:r>
      <w:r w:rsidR="001E585C">
        <w:rPr>
          <w:bCs/>
        </w:rPr>
        <w:t xml:space="preserve">: </w:t>
      </w:r>
      <w:bookmarkStart w:name="_Hlk41567162" w:id="7"/>
      <w:r w:rsidRPr="00514A22" w:rsidR="00514A22">
        <w:t xml:space="preserve">Family Level Assessment and State of Home Visiting (FLASH-V) </w:t>
      </w:r>
      <w:r w:rsidR="0046447D">
        <w:t xml:space="preserve">Outreach and Recruitment </w:t>
      </w:r>
      <w:r w:rsidRPr="00514A22" w:rsidR="00514A22">
        <w:t xml:space="preserve">Study </w:t>
      </w:r>
      <w:r w:rsidR="009845EE">
        <w:t>Design</w:t>
      </w:r>
      <w:r w:rsidRPr="00514A22" w:rsidR="00514A22">
        <w:t xml:space="preserve"> Changes in Response to </w:t>
      </w:r>
      <w:r w:rsidR="009845EE">
        <w:t xml:space="preserve">Public </w:t>
      </w:r>
      <w:r w:rsidRPr="00514A22" w:rsidR="00514A22">
        <w:t xml:space="preserve">Comments </w:t>
      </w:r>
      <w:bookmarkEnd w:id="7"/>
    </w:p>
    <w:p w:rsidR="006474C8" w:rsidP="00F90C87" w:rsidRDefault="006474C8" w14:paraId="7F94F662" w14:textId="00848BE5">
      <w:r w:rsidRPr="009F428F">
        <w:t xml:space="preserve">Appendix </w:t>
      </w:r>
      <w:r>
        <w:t>F</w:t>
      </w:r>
      <w:r w:rsidR="001E585C">
        <w:rPr>
          <w:bCs/>
        </w:rPr>
        <w:t xml:space="preserve">: </w:t>
      </w:r>
      <w:r w:rsidRPr="009F428F">
        <w:t xml:space="preserve">Email Templates to LIAs Requesting Survey Participation </w:t>
      </w:r>
    </w:p>
    <w:p w:rsidR="006474C8" w:rsidP="00F90C87" w:rsidRDefault="006474C8" w14:paraId="10BD184C" w14:textId="6FADCFD5">
      <w:r w:rsidRPr="009F428F">
        <w:t xml:space="preserve">Appendix </w:t>
      </w:r>
      <w:r>
        <w:t>G</w:t>
      </w:r>
      <w:r w:rsidR="001E585C">
        <w:rPr>
          <w:bCs/>
        </w:rPr>
        <w:t xml:space="preserve">: </w:t>
      </w:r>
      <w:r w:rsidRPr="009F428F">
        <w:t xml:space="preserve">Project </w:t>
      </w:r>
      <w:r>
        <w:t>D</w:t>
      </w:r>
      <w:r w:rsidRPr="009F428F">
        <w:t xml:space="preserve">escription </w:t>
      </w:r>
    </w:p>
    <w:p w:rsidR="006474C8" w:rsidP="00F90C87" w:rsidRDefault="006474C8" w14:paraId="4159D77A" w14:textId="1517691B">
      <w:r w:rsidRPr="009F428F">
        <w:t xml:space="preserve">Appendix </w:t>
      </w:r>
      <w:r>
        <w:t>H</w:t>
      </w:r>
      <w:r w:rsidR="001E585C">
        <w:rPr>
          <w:bCs/>
        </w:rPr>
        <w:t xml:space="preserve">: </w:t>
      </w:r>
      <w:r w:rsidRPr="009F428F">
        <w:t>Email Templates to LIAs Requesting Interview</w:t>
      </w:r>
    </w:p>
    <w:p w:rsidR="006474C8" w:rsidP="00F90C87" w:rsidRDefault="006474C8" w14:paraId="2EAC422E" w14:textId="1E02B873">
      <w:r w:rsidRPr="009F428F">
        <w:t xml:space="preserve"> </w:t>
      </w:r>
      <w:r>
        <w:t>Appendix I</w:t>
      </w:r>
      <w:r w:rsidR="001E585C">
        <w:rPr>
          <w:bCs/>
        </w:rPr>
        <w:t xml:space="preserve">: </w:t>
      </w:r>
      <w:r>
        <w:t>Email Templates Providing Interview Information, Confirmation, and Thank You</w:t>
      </w:r>
    </w:p>
    <w:p w:rsidR="006474C8" w:rsidP="00F90C87" w:rsidRDefault="006474C8" w14:paraId="2173B6E7" w14:textId="4208C7AA">
      <w:r>
        <w:t>Appendix J</w:t>
      </w:r>
      <w:r w:rsidR="001E585C">
        <w:rPr>
          <w:bCs/>
        </w:rPr>
        <w:t xml:space="preserve">: </w:t>
      </w:r>
      <w:r>
        <w:t>Interview Topics and Sub-Topics</w:t>
      </w:r>
    </w:p>
    <w:p w:rsidRPr="006B53F1" w:rsidR="006474C8" w:rsidP="00F90C87" w:rsidRDefault="006474C8" w14:paraId="6F3C8DBD" w14:textId="726E0511">
      <w:r>
        <w:t>Appendix K</w:t>
      </w:r>
      <w:r w:rsidR="001E585C">
        <w:rPr>
          <w:bCs/>
        </w:rPr>
        <w:t xml:space="preserve">: </w:t>
      </w:r>
      <w:r>
        <w:t>Interview Consent Form</w:t>
      </w:r>
    </w:p>
    <w:p w:rsidRPr="006B53F1" w:rsidR="00083227" w:rsidP="006474C8" w:rsidRDefault="00083227" w14:paraId="1E574BF6" w14:textId="77777777"/>
    <w:sectPr w:rsidRPr="006B53F1" w:rsidR="00083227"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81F31" w16cex:dateUtc="2020-05-27T04:05:00Z"/>
  <w16cex:commentExtensible w16cex:durableId="22B097AC" w16cex:dateUtc="2020-07-09T00:06:00Z"/>
  <w16cex:commentExtensible w16cex:durableId="22D05310" w16cex:dateUtc="2020-08-02T01:46:00Z"/>
  <w16cex:commentExtensible w16cex:durableId="22FA870E" w16cex:dateUtc="2020-09-03T02:03:00Z"/>
  <w16cex:commentExtensible w16cex:durableId="22FA8CF4" w16cex:dateUtc="2020-09-03T02:28:00Z"/>
  <w16cex:commentExtensible w16cex:durableId="22FA8DC4" w16cex:dateUtc="2020-09-03T02:31:00Z"/>
  <w16cex:commentExtensible w16cex:durableId="22E52EFA" w16cex:dateUtc="2020-08-17T21:29:00Z"/>
  <w16cex:commentExtensible w16cex:durableId="22FA8B97" w16cex:dateUtc="2020-09-03T0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6D0E23" w16cid:durableId="22781F31"/>
  <w16cid:commentId w16cid:paraId="47ADA75E" w16cid:durableId="22B097AC"/>
  <w16cid:commentId w16cid:paraId="0E5D56D9" w16cid:durableId="22D05310"/>
  <w16cid:commentId w16cid:paraId="3CF04DEF" w16cid:durableId="22FA86AC"/>
  <w16cid:commentId w16cid:paraId="780D5E31" w16cid:durableId="22FA870E"/>
  <w16cid:commentId w16cid:paraId="7E94571C" w16cid:durableId="22FA8CF4"/>
  <w16cid:commentId w16cid:paraId="0B4AC7FB" w16cid:durableId="22FA8DC4"/>
  <w16cid:commentId w16cid:paraId="25141952" w16cid:durableId="22E52EFA"/>
  <w16cid:commentId w16cid:paraId="5809CA49" w16cid:durableId="22FA86AE"/>
  <w16cid:commentId w16cid:paraId="1D29A1CC" w16cid:durableId="22FA8B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FC670" w14:textId="77777777" w:rsidR="00D671E3" w:rsidRDefault="00D671E3" w:rsidP="0004063C">
      <w:pPr>
        <w:spacing w:after="0" w:line="240" w:lineRule="auto"/>
      </w:pPr>
      <w:r>
        <w:separator/>
      </w:r>
    </w:p>
  </w:endnote>
  <w:endnote w:type="continuationSeparator" w:id="0">
    <w:p w14:paraId="289665EA" w14:textId="77777777" w:rsidR="00D671E3" w:rsidRDefault="00D671E3" w:rsidP="0004063C">
      <w:pPr>
        <w:spacing w:after="0" w:line="240" w:lineRule="auto"/>
      </w:pPr>
      <w:r>
        <w:continuationSeparator/>
      </w:r>
    </w:p>
  </w:endnote>
  <w:endnote w:type="continuationNotice" w:id="1">
    <w:p w14:paraId="58C13378" w14:textId="77777777" w:rsidR="00D671E3" w:rsidRDefault="00D671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3522980F" w:rsidR="008F72C7" w:rsidRDefault="008F72C7">
        <w:pPr>
          <w:pStyle w:val="Footer"/>
          <w:jc w:val="right"/>
        </w:pPr>
        <w:r>
          <w:fldChar w:fldCharType="begin"/>
        </w:r>
        <w:r>
          <w:instrText xml:space="preserve"> PAGE   \* MERGEFORMAT </w:instrText>
        </w:r>
        <w:r>
          <w:fldChar w:fldCharType="separate"/>
        </w:r>
        <w:r w:rsidR="00C5130F">
          <w:rPr>
            <w:noProof/>
          </w:rPr>
          <w:t>11</w:t>
        </w:r>
        <w:r>
          <w:rPr>
            <w:noProof/>
          </w:rPr>
          <w:fldChar w:fldCharType="end"/>
        </w:r>
      </w:p>
    </w:sdtContent>
  </w:sdt>
  <w:p w14:paraId="04723F22" w14:textId="77777777" w:rsidR="008F72C7" w:rsidRDefault="008F7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78C57" w14:textId="77777777" w:rsidR="00D671E3" w:rsidRDefault="00D671E3" w:rsidP="0004063C">
      <w:pPr>
        <w:spacing w:after="0" w:line="240" w:lineRule="auto"/>
      </w:pPr>
      <w:r>
        <w:separator/>
      </w:r>
    </w:p>
  </w:footnote>
  <w:footnote w:type="continuationSeparator" w:id="0">
    <w:p w14:paraId="46AAC042" w14:textId="77777777" w:rsidR="00D671E3" w:rsidRDefault="00D671E3" w:rsidP="0004063C">
      <w:pPr>
        <w:spacing w:after="0" w:line="240" w:lineRule="auto"/>
      </w:pPr>
      <w:r>
        <w:continuationSeparator/>
      </w:r>
    </w:p>
  </w:footnote>
  <w:footnote w:type="continuationNotice" w:id="1">
    <w:p w14:paraId="1D4AD83D" w14:textId="77777777" w:rsidR="00D671E3" w:rsidRDefault="00D671E3">
      <w:pPr>
        <w:spacing w:after="0" w:line="240" w:lineRule="auto"/>
      </w:pPr>
    </w:p>
  </w:footnote>
  <w:footnote w:id="2">
    <w:p w14:paraId="440255E6" w14:textId="77777777" w:rsidR="008F72C7" w:rsidRPr="00D82755" w:rsidRDefault="008F72C7"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86F04" w14:textId="77777777" w:rsidR="008F72C7" w:rsidRPr="000D7D44" w:rsidRDefault="008F72C7"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8F72C7" w:rsidRPr="001D1C73" w:rsidRDefault="008F72C7"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11989"/>
    <w:multiLevelType w:val="hybridMultilevel"/>
    <w:tmpl w:val="A3081B1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E0365"/>
    <w:multiLevelType w:val="hybridMultilevel"/>
    <w:tmpl w:val="C2B8B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B140CB"/>
    <w:multiLevelType w:val="hybridMultilevel"/>
    <w:tmpl w:val="859AD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A799E"/>
    <w:multiLevelType w:val="hybridMultilevel"/>
    <w:tmpl w:val="B3B00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3"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A600F0"/>
    <w:multiLevelType w:val="hybridMultilevel"/>
    <w:tmpl w:val="262A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A360D80"/>
    <w:multiLevelType w:val="hybridMultilevel"/>
    <w:tmpl w:val="0D40B694"/>
    <w:lvl w:ilvl="0" w:tplc="04090001">
      <w:start w:val="1"/>
      <w:numFmt w:val="bullet"/>
      <w:lvlText w:val=""/>
      <w:lvlJc w:val="left"/>
      <w:pPr>
        <w:ind w:left="360" w:hanging="360"/>
      </w:pPr>
      <w:rPr>
        <w:rFonts w:ascii="Symbol" w:hAnsi="Symbol" w:hint="default"/>
      </w:rPr>
    </w:lvl>
    <w:lvl w:ilvl="1" w:tplc="45DA33F4">
      <w:start w:val="1"/>
      <w:numFmt w:val="bullet"/>
      <w:lvlText w:val=""/>
      <w:lvlJc w:val="left"/>
      <w:pPr>
        <w:ind w:left="1080" w:hanging="360"/>
      </w:pPr>
      <w:rPr>
        <w:rFonts w:ascii="Wingdings" w:hAnsi="Wingdings" w:hint="default"/>
        <w:w w:val="100"/>
        <w:sz w:val="22"/>
        <w:szCs w:val="22"/>
      </w:rPr>
    </w:lvl>
    <w:lvl w:ilvl="2" w:tplc="04090005">
      <w:start w:val="1"/>
      <w:numFmt w:val="bullet"/>
      <w:lvlText w:val=""/>
      <w:lvlJc w:val="left"/>
      <w:pPr>
        <w:ind w:left="1800" w:hanging="360"/>
      </w:pPr>
      <w:rPr>
        <w:rFonts w:ascii="Wingdings" w:hAnsi="Wingdings" w:hint="default"/>
      </w:rPr>
    </w:lvl>
    <w:lvl w:ilvl="3" w:tplc="45DA33F4">
      <w:start w:val="1"/>
      <w:numFmt w:val="bullet"/>
      <w:lvlText w:val=""/>
      <w:lvlJc w:val="left"/>
      <w:pPr>
        <w:ind w:left="2520" w:hanging="360"/>
      </w:pPr>
      <w:rPr>
        <w:rFonts w:ascii="Wingdings" w:hAnsi="Wingdings" w:hint="default"/>
        <w:w w:val="100"/>
        <w:sz w:val="22"/>
        <w:szCs w:val="22"/>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9142D4"/>
    <w:multiLevelType w:val="hybridMultilevel"/>
    <w:tmpl w:val="5CAA7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0"/>
  </w:num>
  <w:num w:numId="3">
    <w:abstractNumId w:val="7"/>
  </w:num>
  <w:num w:numId="4">
    <w:abstractNumId w:val="35"/>
  </w:num>
  <w:num w:numId="5">
    <w:abstractNumId w:val="22"/>
  </w:num>
  <w:num w:numId="6">
    <w:abstractNumId w:val="45"/>
  </w:num>
  <w:num w:numId="7">
    <w:abstractNumId w:val="5"/>
  </w:num>
  <w:num w:numId="8">
    <w:abstractNumId w:val="14"/>
  </w:num>
  <w:num w:numId="9">
    <w:abstractNumId w:val="21"/>
  </w:num>
  <w:num w:numId="10">
    <w:abstractNumId w:val="43"/>
  </w:num>
  <w:num w:numId="11">
    <w:abstractNumId w:val="46"/>
  </w:num>
  <w:num w:numId="12">
    <w:abstractNumId w:val="40"/>
  </w:num>
  <w:num w:numId="13">
    <w:abstractNumId w:val="34"/>
  </w:num>
  <w:num w:numId="14">
    <w:abstractNumId w:val="42"/>
  </w:num>
  <w:num w:numId="15">
    <w:abstractNumId w:val="24"/>
  </w:num>
  <w:num w:numId="16">
    <w:abstractNumId w:val="32"/>
  </w:num>
  <w:num w:numId="17">
    <w:abstractNumId w:val="20"/>
  </w:num>
  <w:num w:numId="18">
    <w:abstractNumId w:val="11"/>
  </w:num>
  <w:num w:numId="19">
    <w:abstractNumId w:val="10"/>
  </w:num>
  <w:num w:numId="20">
    <w:abstractNumId w:val="31"/>
  </w:num>
  <w:num w:numId="21">
    <w:abstractNumId w:val="0"/>
  </w:num>
  <w:num w:numId="22">
    <w:abstractNumId w:val="2"/>
  </w:num>
  <w:num w:numId="23">
    <w:abstractNumId w:val="25"/>
  </w:num>
  <w:num w:numId="24">
    <w:abstractNumId w:val="3"/>
  </w:num>
  <w:num w:numId="25">
    <w:abstractNumId w:val="16"/>
  </w:num>
  <w:num w:numId="26">
    <w:abstractNumId w:val="41"/>
  </w:num>
  <w:num w:numId="27">
    <w:abstractNumId w:val="18"/>
  </w:num>
  <w:num w:numId="28">
    <w:abstractNumId w:val="17"/>
  </w:num>
  <w:num w:numId="29">
    <w:abstractNumId w:val="4"/>
  </w:num>
  <w:num w:numId="30">
    <w:abstractNumId w:val="27"/>
  </w:num>
  <w:num w:numId="31">
    <w:abstractNumId w:val="36"/>
  </w:num>
  <w:num w:numId="32">
    <w:abstractNumId w:val="15"/>
  </w:num>
  <w:num w:numId="33">
    <w:abstractNumId w:val="23"/>
  </w:num>
  <w:num w:numId="34">
    <w:abstractNumId w:val="19"/>
  </w:num>
  <w:num w:numId="35">
    <w:abstractNumId w:val="37"/>
  </w:num>
  <w:num w:numId="36">
    <w:abstractNumId w:val="28"/>
  </w:num>
  <w:num w:numId="37">
    <w:abstractNumId w:val="9"/>
  </w:num>
  <w:num w:numId="38">
    <w:abstractNumId w:val="44"/>
  </w:num>
  <w:num w:numId="39">
    <w:abstractNumId w:val="38"/>
  </w:num>
  <w:num w:numId="40">
    <w:abstractNumId w:val="12"/>
  </w:num>
  <w:num w:numId="41">
    <w:abstractNumId w:val="29"/>
  </w:num>
  <w:num w:numId="42">
    <w:abstractNumId w:val="39"/>
  </w:num>
  <w:num w:numId="43">
    <w:abstractNumId w:val="26"/>
  </w:num>
  <w:num w:numId="44">
    <w:abstractNumId w:val="1"/>
  </w:num>
  <w:num w:numId="45">
    <w:abstractNumId w:val="33"/>
  </w:num>
  <w:num w:numId="46">
    <w:abstractNumId w:val="6"/>
  </w:num>
  <w:num w:numId="47">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proofState w:spelling="clean" w:grammar="clean"/>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5151"/>
    <w:rsid w:val="00005A27"/>
    <w:rsid w:val="0000646A"/>
    <w:rsid w:val="0001255D"/>
    <w:rsid w:val="0001517D"/>
    <w:rsid w:val="00027E79"/>
    <w:rsid w:val="000327B8"/>
    <w:rsid w:val="00032C12"/>
    <w:rsid w:val="00033246"/>
    <w:rsid w:val="0004063C"/>
    <w:rsid w:val="0004247F"/>
    <w:rsid w:val="00047DBD"/>
    <w:rsid w:val="00051912"/>
    <w:rsid w:val="00054049"/>
    <w:rsid w:val="00061FF4"/>
    <w:rsid w:val="00062AFB"/>
    <w:rsid w:val="000655DD"/>
    <w:rsid w:val="0007140D"/>
    <w:rsid w:val="00071F79"/>
    <w:rsid w:val="0007251B"/>
    <w:rsid w:val="000733A5"/>
    <w:rsid w:val="00074B91"/>
    <w:rsid w:val="00082C5B"/>
    <w:rsid w:val="00083227"/>
    <w:rsid w:val="00086CBE"/>
    <w:rsid w:val="00090812"/>
    <w:rsid w:val="000921F0"/>
    <w:rsid w:val="00092389"/>
    <w:rsid w:val="00092ABD"/>
    <w:rsid w:val="000A012A"/>
    <w:rsid w:val="000B013B"/>
    <w:rsid w:val="000B3FF9"/>
    <w:rsid w:val="000B45FC"/>
    <w:rsid w:val="000C770F"/>
    <w:rsid w:val="000D25BB"/>
    <w:rsid w:val="000D3EDF"/>
    <w:rsid w:val="000D4E9A"/>
    <w:rsid w:val="000D7D44"/>
    <w:rsid w:val="000E5513"/>
    <w:rsid w:val="000F1E4A"/>
    <w:rsid w:val="000F4CF4"/>
    <w:rsid w:val="00100D34"/>
    <w:rsid w:val="00100D65"/>
    <w:rsid w:val="00103EFD"/>
    <w:rsid w:val="00107D87"/>
    <w:rsid w:val="0011405C"/>
    <w:rsid w:val="00120BD6"/>
    <w:rsid w:val="00120E1C"/>
    <w:rsid w:val="00123DAB"/>
    <w:rsid w:val="001253F4"/>
    <w:rsid w:val="001411FB"/>
    <w:rsid w:val="00157482"/>
    <w:rsid w:val="001707D8"/>
    <w:rsid w:val="00182A5E"/>
    <w:rsid w:val="00187D74"/>
    <w:rsid w:val="00192A03"/>
    <w:rsid w:val="001946E5"/>
    <w:rsid w:val="001A1D2B"/>
    <w:rsid w:val="001B0A76"/>
    <w:rsid w:val="001C2E64"/>
    <w:rsid w:val="001D1C73"/>
    <w:rsid w:val="001D7139"/>
    <w:rsid w:val="001E45AD"/>
    <w:rsid w:val="001E585C"/>
    <w:rsid w:val="001F57F5"/>
    <w:rsid w:val="0020401C"/>
    <w:rsid w:val="0020629A"/>
    <w:rsid w:val="00206E11"/>
    <w:rsid w:val="00206FE3"/>
    <w:rsid w:val="00207554"/>
    <w:rsid w:val="00211261"/>
    <w:rsid w:val="002112C4"/>
    <w:rsid w:val="00215BF1"/>
    <w:rsid w:val="002207C0"/>
    <w:rsid w:val="002245B7"/>
    <w:rsid w:val="00226BF7"/>
    <w:rsid w:val="00234E60"/>
    <w:rsid w:val="00237D8A"/>
    <w:rsid w:val="00241ED8"/>
    <w:rsid w:val="0024730F"/>
    <w:rsid w:val="002477D2"/>
    <w:rsid w:val="002517BB"/>
    <w:rsid w:val="00253DFF"/>
    <w:rsid w:val="00256E24"/>
    <w:rsid w:val="00261BE4"/>
    <w:rsid w:val="00265491"/>
    <w:rsid w:val="002666EA"/>
    <w:rsid w:val="00267F62"/>
    <w:rsid w:val="00276CE2"/>
    <w:rsid w:val="00285303"/>
    <w:rsid w:val="00287AF1"/>
    <w:rsid w:val="002A3A48"/>
    <w:rsid w:val="002A41C6"/>
    <w:rsid w:val="002B1EA4"/>
    <w:rsid w:val="002B331F"/>
    <w:rsid w:val="002B785B"/>
    <w:rsid w:val="002D3F43"/>
    <w:rsid w:val="002E6CCF"/>
    <w:rsid w:val="002F2B20"/>
    <w:rsid w:val="002F33D0"/>
    <w:rsid w:val="002F6672"/>
    <w:rsid w:val="00300722"/>
    <w:rsid w:val="0030316D"/>
    <w:rsid w:val="003047BD"/>
    <w:rsid w:val="00325445"/>
    <w:rsid w:val="0034043A"/>
    <w:rsid w:val="003408DB"/>
    <w:rsid w:val="003513FA"/>
    <w:rsid w:val="003517A3"/>
    <w:rsid w:val="003631CF"/>
    <w:rsid w:val="00373D2F"/>
    <w:rsid w:val="00374F63"/>
    <w:rsid w:val="0037736D"/>
    <w:rsid w:val="00393518"/>
    <w:rsid w:val="003941AE"/>
    <w:rsid w:val="003A325A"/>
    <w:rsid w:val="003A41F8"/>
    <w:rsid w:val="003A5D9D"/>
    <w:rsid w:val="003A7774"/>
    <w:rsid w:val="003B3A8E"/>
    <w:rsid w:val="003B4E76"/>
    <w:rsid w:val="003C3B94"/>
    <w:rsid w:val="003C7358"/>
    <w:rsid w:val="003D5802"/>
    <w:rsid w:val="003E5028"/>
    <w:rsid w:val="003E5D7F"/>
    <w:rsid w:val="003E610F"/>
    <w:rsid w:val="003E61F6"/>
    <w:rsid w:val="003F020A"/>
    <w:rsid w:val="003F57A6"/>
    <w:rsid w:val="004027FB"/>
    <w:rsid w:val="00407537"/>
    <w:rsid w:val="004165BD"/>
    <w:rsid w:val="0042220D"/>
    <w:rsid w:val="00426197"/>
    <w:rsid w:val="0043377A"/>
    <w:rsid w:val="004379B6"/>
    <w:rsid w:val="00437F63"/>
    <w:rsid w:val="0044105F"/>
    <w:rsid w:val="004411C8"/>
    <w:rsid w:val="00442C49"/>
    <w:rsid w:val="0044428E"/>
    <w:rsid w:val="00446465"/>
    <w:rsid w:val="00446E41"/>
    <w:rsid w:val="00452207"/>
    <w:rsid w:val="00460D54"/>
    <w:rsid w:val="00461781"/>
    <w:rsid w:val="00461D3E"/>
    <w:rsid w:val="0046447D"/>
    <w:rsid w:val="004706CC"/>
    <w:rsid w:val="00474B7E"/>
    <w:rsid w:val="004827BA"/>
    <w:rsid w:val="00483473"/>
    <w:rsid w:val="00496AB5"/>
    <w:rsid w:val="00497802"/>
    <w:rsid w:val="004A762E"/>
    <w:rsid w:val="004B0C64"/>
    <w:rsid w:val="004B75AC"/>
    <w:rsid w:val="004C3644"/>
    <w:rsid w:val="004C536B"/>
    <w:rsid w:val="004D12DD"/>
    <w:rsid w:val="004D377F"/>
    <w:rsid w:val="004E47E4"/>
    <w:rsid w:val="004E5778"/>
    <w:rsid w:val="004E7ED8"/>
    <w:rsid w:val="004F01E1"/>
    <w:rsid w:val="0050376D"/>
    <w:rsid w:val="00512C25"/>
    <w:rsid w:val="00513F83"/>
    <w:rsid w:val="00514A22"/>
    <w:rsid w:val="005302CB"/>
    <w:rsid w:val="0053734C"/>
    <w:rsid w:val="0055434C"/>
    <w:rsid w:val="0056134E"/>
    <w:rsid w:val="0057037C"/>
    <w:rsid w:val="0057063D"/>
    <w:rsid w:val="00591283"/>
    <w:rsid w:val="005A5722"/>
    <w:rsid w:val="005A61CE"/>
    <w:rsid w:val="005A7E5A"/>
    <w:rsid w:val="005B1285"/>
    <w:rsid w:val="005B1410"/>
    <w:rsid w:val="005B6C10"/>
    <w:rsid w:val="005C136E"/>
    <w:rsid w:val="005C7D45"/>
    <w:rsid w:val="005D4A40"/>
    <w:rsid w:val="005D6BAF"/>
    <w:rsid w:val="005E41A0"/>
    <w:rsid w:val="005E493B"/>
    <w:rsid w:val="005F2951"/>
    <w:rsid w:val="005F3C52"/>
    <w:rsid w:val="005F752A"/>
    <w:rsid w:val="006015D0"/>
    <w:rsid w:val="00605E31"/>
    <w:rsid w:val="00624DDC"/>
    <w:rsid w:val="006253B6"/>
    <w:rsid w:val="006257ED"/>
    <w:rsid w:val="0062686E"/>
    <w:rsid w:val="0063077F"/>
    <w:rsid w:val="00630B30"/>
    <w:rsid w:val="00635967"/>
    <w:rsid w:val="00640D17"/>
    <w:rsid w:val="00643785"/>
    <w:rsid w:val="006442C6"/>
    <w:rsid w:val="00645DED"/>
    <w:rsid w:val="006474C8"/>
    <w:rsid w:val="006519A3"/>
    <w:rsid w:val="00651FF6"/>
    <w:rsid w:val="006526A1"/>
    <w:rsid w:val="0065537F"/>
    <w:rsid w:val="00664575"/>
    <w:rsid w:val="0067280A"/>
    <w:rsid w:val="00675D6A"/>
    <w:rsid w:val="00680256"/>
    <w:rsid w:val="006817F4"/>
    <w:rsid w:val="0068303E"/>
    <w:rsid w:val="0068383E"/>
    <w:rsid w:val="00686A0B"/>
    <w:rsid w:val="00690984"/>
    <w:rsid w:val="00697501"/>
    <w:rsid w:val="006A34DC"/>
    <w:rsid w:val="006A4D02"/>
    <w:rsid w:val="006B1BF9"/>
    <w:rsid w:val="006B31DA"/>
    <w:rsid w:val="006B53F1"/>
    <w:rsid w:val="006B5CB0"/>
    <w:rsid w:val="006B6037"/>
    <w:rsid w:val="006C0E56"/>
    <w:rsid w:val="006C5AA0"/>
    <w:rsid w:val="006C64E1"/>
    <w:rsid w:val="006D40F8"/>
    <w:rsid w:val="006E2EEE"/>
    <w:rsid w:val="006E3E65"/>
    <w:rsid w:val="006E4F82"/>
    <w:rsid w:val="00711A5B"/>
    <w:rsid w:val="0071360E"/>
    <w:rsid w:val="0071370E"/>
    <w:rsid w:val="00714E84"/>
    <w:rsid w:val="00717BDC"/>
    <w:rsid w:val="00723A28"/>
    <w:rsid w:val="00735F0D"/>
    <w:rsid w:val="00736B62"/>
    <w:rsid w:val="007414A1"/>
    <w:rsid w:val="00742AB1"/>
    <w:rsid w:val="00763481"/>
    <w:rsid w:val="00763974"/>
    <w:rsid w:val="00764C85"/>
    <w:rsid w:val="00767BE5"/>
    <w:rsid w:val="007705BE"/>
    <w:rsid w:val="00771C4E"/>
    <w:rsid w:val="00782BEB"/>
    <w:rsid w:val="00793E3E"/>
    <w:rsid w:val="0079540C"/>
    <w:rsid w:val="007A29C5"/>
    <w:rsid w:val="007A5FCE"/>
    <w:rsid w:val="007C3089"/>
    <w:rsid w:val="007C7399"/>
    <w:rsid w:val="007C7B4B"/>
    <w:rsid w:val="007D6EC9"/>
    <w:rsid w:val="007E6784"/>
    <w:rsid w:val="007E73EC"/>
    <w:rsid w:val="007F2761"/>
    <w:rsid w:val="007F729A"/>
    <w:rsid w:val="00802C5F"/>
    <w:rsid w:val="008107F6"/>
    <w:rsid w:val="00812973"/>
    <w:rsid w:val="00822CBD"/>
    <w:rsid w:val="00823428"/>
    <w:rsid w:val="00830E63"/>
    <w:rsid w:val="0083239F"/>
    <w:rsid w:val="008369BA"/>
    <w:rsid w:val="0084080D"/>
    <w:rsid w:val="00840D32"/>
    <w:rsid w:val="00843933"/>
    <w:rsid w:val="0085121D"/>
    <w:rsid w:val="008545B6"/>
    <w:rsid w:val="0085656B"/>
    <w:rsid w:val="00864C1F"/>
    <w:rsid w:val="0086648E"/>
    <w:rsid w:val="00870FA1"/>
    <w:rsid w:val="00875220"/>
    <w:rsid w:val="00884EAA"/>
    <w:rsid w:val="0088574A"/>
    <w:rsid w:val="00885B59"/>
    <w:rsid w:val="00891CD9"/>
    <w:rsid w:val="008A2126"/>
    <w:rsid w:val="008A25E9"/>
    <w:rsid w:val="008A285D"/>
    <w:rsid w:val="008A6A6B"/>
    <w:rsid w:val="008C066C"/>
    <w:rsid w:val="008C37A7"/>
    <w:rsid w:val="008C392A"/>
    <w:rsid w:val="008C6E97"/>
    <w:rsid w:val="008D02EF"/>
    <w:rsid w:val="008E0239"/>
    <w:rsid w:val="008E4718"/>
    <w:rsid w:val="008F0E4B"/>
    <w:rsid w:val="008F2446"/>
    <w:rsid w:val="008F72C7"/>
    <w:rsid w:val="00901040"/>
    <w:rsid w:val="0090698A"/>
    <w:rsid w:val="009139B3"/>
    <w:rsid w:val="00915015"/>
    <w:rsid w:val="00921BEE"/>
    <w:rsid w:val="00923F25"/>
    <w:rsid w:val="0092727E"/>
    <w:rsid w:val="00934EBC"/>
    <w:rsid w:val="00946A74"/>
    <w:rsid w:val="00950CEE"/>
    <w:rsid w:val="00963503"/>
    <w:rsid w:val="00965DBD"/>
    <w:rsid w:val="00971944"/>
    <w:rsid w:val="00973084"/>
    <w:rsid w:val="00981212"/>
    <w:rsid w:val="009815C6"/>
    <w:rsid w:val="009845EE"/>
    <w:rsid w:val="00996201"/>
    <w:rsid w:val="009A39E1"/>
    <w:rsid w:val="009A3AD8"/>
    <w:rsid w:val="009A6EE8"/>
    <w:rsid w:val="009A7742"/>
    <w:rsid w:val="009B0F58"/>
    <w:rsid w:val="009B7FE3"/>
    <w:rsid w:val="009C3380"/>
    <w:rsid w:val="009E7E38"/>
    <w:rsid w:val="009F265B"/>
    <w:rsid w:val="009F482C"/>
    <w:rsid w:val="009F68DB"/>
    <w:rsid w:val="00A0022E"/>
    <w:rsid w:val="00A00241"/>
    <w:rsid w:val="00A0331E"/>
    <w:rsid w:val="00A03E3F"/>
    <w:rsid w:val="00A04561"/>
    <w:rsid w:val="00A1108E"/>
    <w:rsid w:val="00A25345"/>
    <w:rsid w:val="00A26890"/>
    <w:rsid w:val="00A27CD0"/>
    <w:rsid w:val="00A32784"/>
    <w:rsid w:val="00A35132"/>
    <w:rsid w:val="00A362B6"/>
    <w:rsid w:val="00A53F6B"/>
    <w:rsid w:val="00A62356"/>
    <w:rsid w:val="00A63E2C"/>
    <w:rsid w:val="00A67DFF"/>
    <w:rsid w:val="00A70145"/>
    <w:rsid w:val="00A71475"/>
    <w:rsid w:val="00A714DC"/>
    <w:rsid w:val="00A7179C"/>
    <w:rsid w:val="00A761CB"/>
    <w:rsid w:val="00A85701"/>
    <w:rsid w:val="00A917F4"/>
    <w:rsid w:val="00A92585"/>
    <w:rsid w:val="00A93035"/>
    <w:rsid w:val="00AB1DCF"/>
    <w:rsid w:val="00AC37F5"/>
    <w:rsid w:val="00AC4F2D"/>
    <w:rsid w:val="00AC5999"/>
    <w:rsid w:val="00AC7A1F"/>
    <w:rsid w:val="00AD3261"/>
    <w:rsid w:val="00AD408A"/>
    <w:rsid w:val="00AD4355"/>
    <w:rsid w:val="00AE3F5F"/>
    <w:rsid w:val="00B13DC4"/>
    <w:rsid w:val="00B17B7C"/>
    <w:rsid w:val="00B23277"/>
    <w:rsid w:val="00B245AD"/>
    <w:rsid w:val="00B24F6E"/>
    <w:rsid w:val="00B25143"/>
    <w:rsid w:val="00B365A6"/>
    <w:rsid w:val="00B36651"/>
    <w:rsid w:val="00B37C23"/>
    <w:rsid w:val="00B40F3B"/>
    <w:rsid w:val="00B4182B"/>
    <w:rsid w:val="00B55E54"/>
    <w:rsid w:val="00B56589"/>
    <w:rsid w:val="00B64292"/>
    <w:rsid w:val="00B64D05"/>
    <w:rsid w:val="00B70460"/>
    <w:rsid w:val="00B77C18"/>
    <w:rsid w:val="00B807B9"/>
    <w:rsid w:val="00B821A2"/>
    <w:rsid w:val="00B9441B"/>
    <w:rsid w:val="00BA1247"/>
    <w:rsid w:val="00BA5034"/>
    <w:rsid w:val="00BA523B"/>
    <w:rsid w:val="00BB1DE4"/>
    <w:rsid w:val="00BB4225"/>
    <w:rsid w:val="00BB4BF8"/>
    <w:rsid w:val="00BD4B0B"/>
    <w:rsid w:val="00BD583D"/>
    <w:rsid w:val="00BD6163"/>
    <w:rsid w:val="00BD702B"/>
    <w:rsid w:val="00BD7B78"/>
    <w:rsid w:val="00BE773B"/>
    <w:rsid w:val="00BF29F9"/>
    <w:rsid w:val="00BF35B6"/>
    <w:rsid w:val="00BF612F"/>
    <w:rsid w:val="00C05352"/>
    <w:rsid w:val="00C16958"/>
    <w:rsid w:val="00C27379"/>
    <w:rsid w:val="00C32404"/>
    <w:rsid w:val="00C377FF"/>
    <w:rsid w:val="00C5130F"/>
    <w:rsid w:val="00C52ACF"/>
    <w:rsid w:val="00C57BC2"/>
    <w:rsid w:val="00C62A96"/>
    <w:rsid w:val="00C73360"/>
    <w:rsid w:val="00C77743"/>
    <w:rsid w:val="00C80B67"/>
    <w:rsid w:val="00C82A4E"/>
    <w:rsid w:val="00C86388"/>
    <w:rsid w:val="00C86CB2"/>
    <w:rsid w:val="00C907FE"/>
    <w:rsid w:val="00C90C63"/>
    <w:rsid w:val="00C91C71"/>
    <w:rsid w:val="00C95126"/>
    <w:rsid w:val="00CA2099"/>
    <w:rsid w:val="00CA72A5"/>
    <w:rsid w:val="00CC07BF"/>
    <w:rsid w:val="00CC1C48"/>
    <w:rsid w:val="00CC4651"/>
    <w:rsid w:val="00CC4C72"/>
    <w:rsid w:val="00CD39B7"/>
    <w:rsid w:val="00CD4331"/>
    <w:rsid w:val="00CE018E"/>
    <w:rsid w:val="00CE3EFD"/>
    <w:rsid w:val="00CE7A4A"/>
    <w:rsid w:val="00CF2156"/>
    <w:rsid w:val="00CF601B"/>
    <w:rsid w:val="00D02A19"/>
    <w:rsid w:val="00D07C23"/>
    <w:rsid w:val="00D133D4"/>
    <w:rsid w:val="00D1343F"/>
    <w:rsid w:val="00D13AA8"/>
    <w:rsid w:val="00D239B5"/>
    <w:rsid w:val="00D32B72"/>
    <w:rsid w:val="00D4033C"/>
    <w:rsid w:val="00D45504"/>
    <w:rsid w:val="00D46905"/>
    <w:rsid w:val="00D5346A"/>
    <w:rsid w:val="00D55767"/>
    <w:rsid w:val="00D5773B"/>
    <w:rsid w:val="00D671E3"/>
    <w:rsid w:val="00D70AC2"/>
    <w:rsid w:val="00D71BA0"/>
    <w:rsid w:val="00D749DF"/>
    <w:rsid w:val="00D82755"/>
    <w:rsid w:val="00D82E67"/>
    <w:rsid w:val="00D831AC"/>
    <w:rsid w:val="00D83D11"/>
    <w:rsid w:val="00D83E23"/>
    <w:rsid w:val="00D84BC5"/>
    <w:rsid w:val="00D86B68"/>
    <w:rsid w:val="00D94FC8"/>
    <w:rsid w:val="00D97926"/>
    <w:rsid w:val="00DA3557"/>
    <w:rsid w:val="00DA4701"/>
    <w:rsid w:val="00DB2711"/>
    <w:rsid w:val="00DC0E23"/>
    <w:rsid w:val="00DC1DEF"/>
    <w:rsid w:val="00DC65F2"/>
    <w:rsid w:val="00DC7876"/>
    <w:rsid w:val="00DC7DD5"/>
    <w:rsid w:val="00DD01F0"/>
    <w:rsid w:val="00DE3ED7"/>
    <w:rsid w:val="00DE5A27"/>
    <w:rsid w:val="00DE6113"/>
    <w:rsid w:val="00DE63E0"/>
    <w:rsid w:val="00DE734B"/>
    <w:rsid w:val="00DF1291"/>
    <w:rsid w:val="00E123ED"/>
    <w:rsid w:val="00E1392C"/>
    <w:rsid w:val="00E22AC6"/>
    <w:rsid w:val="00E24830"/>
    <w:rsid w:val="00E318A6"/>
    <w:rsid w:val="00E325CD"/>
    <w:rsid w:val="00E36C09"/>
    <w:rsid w:val="00E41C62"/>
    <w:rsid w:val="00E41EE9"/>
    <w:rsid w:val="00E461D4"/>
    <w:rsid w:val="00E60AA7"/>
    <w:rsid w:val="00E62285"/>
    <w:rsid w:val="00E62819"/>
    <w:rsid w:val="00E638A9"/>
    <w:rsid w:val="00E639CC"/>
    <w:rsid w:val="00E700BB"/>
    <w:rsid w:val="00E71E25"/>
    <w:rsid w:val="00E75310"/>
    <w:rsid w:val="00E77664"/>
    <w:rsid w:val="00E86081"/>
    <w:rsid w:val="00E9045F"/>
    <w:rsid w:val="00E96921"/>
    <w:rsid w:val="00E976EB"/>
    <w:rsid w:val="00EA0D4F"/>
    <w:rsid w:val="00EA405B"/>
    <w:rsid w:val="00EA6ED2"/>
    <w:rsid w:val="00EB4C26"/>
    <w:rsid w:val="00EB4EAE"/>
    <w:rsid w:val="00EB6134"/>
    <w:rsid w:val="00EC1055"/>
    <w:rsid w:val="00EC10EC"/>
    <w:rsid w:val="00EC12C2"/>
    <w:rsid w:val="00EC1A6C"/>
    <w:rsid w:val="00EC72A2"/>
    <w:rsid w:val="00ED7509"/>
    <w:rsid w:val="00ED7FBB"/>
    <w:rsid w:val="00EE089C"/>
    <w:rsid w:val="00EE38AF"/>
    <w:rsid w:val="00EE4EA4"/>
    <w:rsid w:val="00EF254B"/>
    <w:rsid w:val="00EF3744"/>
    <w:rsid w:val="00EF4FF2"/>
    <w:rsid w:val="00EF650E"/>
    <w:rsid w:val="00F071DE"/>
    <w:rsid w:val="00F252EE"/>
    <w:rsid w:val="00F26D98"/>
    <w:rsid w:val="00F27015"/>
    <w:rsid w:val="00F41E36"/>
    <w:rsid w:val="00F42246"/>
    <w:rsid w:val="00F44F16"/>
    <w:rsid w:val="00F46BF9"/>
    <w:rsid w:val="00F6582D"/>
    <w:rsid w:val="00F74630"/>
    <w:rsid w:val="00F74784"/>
    <w:rsid w:val="00F90C87"/>
    <w:rsid w:val="00F9122A"/>
    <w:rsid w:val="00FA0487"/>
    <w:rsid w:val="00FA2FBB"/>
    <w:rsid w:val="00FA6D2C"/>
    <w:rsid w:val="00FB3D5C"/>
    <w:rsid w:val="00FB5BF6"/>
    <w:rsid w:val="00FC4496"/>
    <w:rsid w:val="00FC483D"/>
    <w:rsid w:val="00FC583E"/>
    <w:rsid w:val="00FC779A"/>
    <w:rsid w:val="00FC794E"/>
    <w:rsid w:val="00FD7128"/>
    <w:rsid w:val="00FD78EE"/>
    <w:rsid w:val="00FE690E"/>
    <w:rsid w:val="00FE6D66"/>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F6582D"/>
  </w:style>
  <w:style w:type="character" w:customStyle="1" w:styleId="UnresolvedMention1">
    <w:name w:val="Unresolved Mention1"/>
    <w:basedOn w:val="DefaultParagraphFont"/>
    <w:uiPriority w:val="99"/>
    <w:semiHidden/>
    <w:unhideWhenUsed/>
    <w:rsid w:val="00F90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4809173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2.xml><?xml version="1.0" encoding="utf-8"?>
<ds:datastoreItem xmlns:ds="http://schemas.openxmlformats.org/officeDocument/2006/customXml" ds:itemID="{4952BED4-1ED5-4C2F-AACE-092153917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DB25D-F193-4A9B-8B80-CDA9A2B9B261}">
  <ds:schemaRefs>
    <ds:schemaRef ds:uri="http://www.w3.org/XML/1998/namespace"/>
    <ds:schemaRef ds:uri="http://schemas.microsoft.com/office/infopath/2007/PartnerControls"/>
    <ds:schemaRef ds:uri="1c60471c-f084-4315-a5eb-9455db01c743"/>
    <ds:schemaRef ds:uri="http://schemas.microsoft.com/office/2006/metadata/properties"/>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44439003-668a-4940-aa31-a697c9d9a1af"/>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3DB7D7A9-A225-4D08-9184-327F16BF1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3539</Words>
  <Characters>20175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Mariel Sparr</dc:creator>
  <cp:lastModifiedBy>Wilson, Camille (ACF) (CTR)</cp:lastModifiedBy>
  <cp:revision>4</cp:revision>
  <dcterms:created xsi:type="dcterms:W3CDTF">2020-09-08T21:29:00Z</dcterms:created>
  <dcterms:modified xsi:type="dcterms:W3CDTF">2020-09-18T20:50:00Z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