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B13297" w:rsidR="0054255A" w:rsidP="00B13297" w:rsidRDefault="00DC59B9" w14:paraId="62DEA0B8" w14:textId="5110BDAD">
      <w:pPr>
        <w:pStyle w:val="ReportCover-Title"/>
        <w:jc w:val="center"/>
        <w:rPr>
          <w:rFonts w:ascii="Arial" w:hAnsi="Arial" w:cs="Arial"/>
          <w:color w:val="auto"/>
        </w:rPr>
      </w:pPr>
      <w:r>
        <w:rPr>
          <w:rFonts w:ascii="Arial" w:hAnsi="Arial" w:eastAsia="Arial Unicode MS" w:cs="Arial"/>
          <w:noProof/>
          <w:color w:val="auto"/>
          <w:lang w:val="en"/>
        </w:rPr>
        <w:t>Justification for the Collection of Information for Local Evaluations as part of t</w:t>
      </w:r>
      <w:r w:rsidRPr="00375D20">
        <w:rPr>
          <w:rFonts w:ascii="Arial" w:hAnsi="Arial" w:eastAsia="Arial Unicode MS" w:cs="Arial"/>
          <w:noProof/>
          <w:color w:val="auto"/>
          <w:lang w:val="en"/>
        </w:rPr>
        <w:t>he Personal Responsibility Education Program</w:t>
      </w:r>
      <w:r>
        <w:rPr>
          <w:rFonts w:ascii="Arial" w:hAnsi="Arial" w:eastAsia="Arial Unicode MS" w:cs="Arial"/>
          <w:noProof/>
          <w:color w:val="auto"/>
          <w:lang w:val="en"/>
        </w:rPr>
        <w:t xml:space="preserve"> (PREP)</w:t>
      </w:r>
      <w:r w:rsidRPr="00375D20">
        <w:rPr>
          <w:rFonts w:ascii="Arial" w:hAnsi="Arial" w:eastAsia="Arial Unicode MS" w:cs="Arial"/>
          <w:noProof/>
          <w:color w:val="auto"/>
          <w:lang w:val="en"/>
        </w:rPr>
        <w:t>: Promising Youth Programs (PYP)</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EE0227" w:rsidR="00736FCE" w:rsidP="00736FCE" w:rsidRDefault="00736FCE" w14:paraId="6B21137A" w14:textId="77777777">
      <w:pPr>
        <w:pStyle w:val="ReportCover-Title"/>
        <w:jc w:val="center"/>
        <w:rPr>
          <w:rFonts w:ascii="Arial" w:hAnsi="Arial" w:cs="Arial"/>
          <w:color w:val="auto"/>
          <w:sz w:val="32"/>
          <w:szCs w:val="32"/>
        </w:rPr>
      </w:pPr>
      <w:r w:rsidRPr="00EE0227">
        <w:rPr>
          <w:rFonts w:ascii="Arial" w:hAnsi="Arial" w:cs="Arial"/>
          <w:color w:val="auto"/>
          <w:sz w:val="32"/>
          <w:szCs w:val="32"/>
        </w:rPr>
        <w:t>Formative Data Collections for Program Support</w:t>
      </w:r>
    </w:p>
    <w:p w:rsidRPr="00B13297" w:rsidR="0054255A" w:rsidP="00B13297" w:rsidRDefault="0054255A" w14:paraId="3E8F7648" w14:textId="0033C415">
      <w:pPr>
        <w:pStyle w:val="ReportCover-Title"/>
        <w:jc w:val="center"/>
        <w:rPr>
          <w:rFonts w:ascii="Arial" w:hAnsi="Arial" w:cs="Arial"/>
          <w:color w:val="auto"/>
          <w:sz w:val="32"/>
          <w:szCs w:val="32"/>
        </w:rPr>
      </w:pPr>
      <w:r w:rsidRPr="00EE0227">
        <w:rPr>
          <w:rFonts w:ascii="Arial" w:hAnsi="Arial" w:cs="Arial"/>
          <w:color w:val="auto"/>
          <w:sz w:val="32"/>
          <w:szCs w:val="32"/>
        </w:rPr>
        <w:t xml:space="preserve">0970 </w:t>
      </w:r>
      <w:r w:rsidRPr="00EE0227" w:rsidR="00DC59B9">
        <w:rPr>
          <w:rFonts w:ascii="Arial" w:hAnsi="Arial" w:cs="Arial"/>
          <w:color w:val="auto"/>
          <w:sz w:val="32"/>
          <w:szCs w:val="32"/>
        </w:rPr>
        <w:t>–</w:t>
      </w:r>
      <w:r w:rsidRPr="00EE0227">
        <w:rPr>
          <w:rFonts w:ascii="Arial" w:hAnsi="Arial" w:cs="Arial"/>
          <w:color w:val="auto"/>
          <w:sz w:val="32"/>
          <w:szCs w:val="32"/>
        </w:rPr>
        <w:t xml:space="preserve"> </w:t>
      </w:r>
      <w:r w:rsidRPr="00EE0227" w:rsidR="00736FCE">
        <w:rPr>
          <w:rFonts w:ascii="Arial" w:hAnsi="Arial" w:cs="Arial"/>
          <w:color w:val="auto"/>
          <w:sz w:val="32"/>
          <w:szCs w:val="32"/>
        </w:rPr>
        <w:t>0</w:t>
      </w:r>
      <w:r w:rsidR="00304A28">
        <w:rPr>
          <w:rFonts w:ascii="Arial" w:hAnsi="Arial" w:cs="Arial"/>
          <w:color w:val="auto"/>
          <w:sz w:val="32"/>
          <w:szCs w:val="32"/>
        </w:rPr>
        <w:t>53</w:t>
      </w:r>
      <w:r w:rsidRPr="00EE0227" w:rsidR="00736FCE">
        <w:rPr>
          <w:rFonts w:ascii="Arial" w:hAnsi="Arial" w:cs="Arial"/>
          <w:color w:val="auto"/>
          <w:sz w:val="32"/>
          <w:szCs w:val="32"/>
        </w:rPr>
        <w:t>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643DCE" w14:paraId="782F2D46" w14:textId="7B04A5C4">
      <w:pPr>
        <w:pStyle w:val="ReportCover-Date"/>
        <w:jc w:val="center"/>
        <w:rPr>
          <w:rFonts w:ascii="Arial" w:hAnsi="Arial" w:cs="Arial"/>
          <w:color w:val="auto"/>
        </w:rPr>
      </w:pPr>
      <w:r>
        <w:rPr>
          <w:rFonts w:ascii="Arial" w:hAnsi="Arial" w:cs="Arial"/>
          <w:color w:val="auto"/>
        </w:rPr>
        <w:t xml:space="preserve">October </w:t>
      </w:r>
      <w:r w:rsidR="000250CD">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48334486">
      <w:pPr>
        <w:spacing w:after="0" w:line="240" w:lineRule="auto"/>
        <w:jc w:val="center"/>
        <w:rPr>
          <w:rFonts w:ascii="Arial" w:hAnsi="Arial" w:cs="Arial"/>
        </w:rPr>
      </w:pPr>
      <w:r w:rsidRPr="00B13297">
        <w:rPr>
          <w:rFonts w:ascii="Arial" w:hAnsi="Arial" w:cs="Arial"/>
        </w:rPr>
        <w:t>P</w:t>
      </w:r>
      <w:r w:rsidR="00316363">
        <w:rPr>
          <w:rFonts w:ascii="Arial" w:hAnsi="Arial" w:cs="Arial"/>
        </w:rPr>
        <w:t>roject Officer</w:t>
      </w:r>
      <w:r w:rsidRPr="00B13297">
        <w:rPr>
          <w:rFonts w:ascii="Arial" w:hAnsi="Arial" w:cs="Arial"/>
        </w:rPr>
        <w:t>:</w:t>
      </w:r>
    </w:p>
    <w:p w:rsidR="00316363" w:rsidP="00316363" w:rsidRDefault="003F06C9" w14:paraId="158DB8E1" w14:textId="0DAD7801">
      <w:pPr>
        <w:spacing w:after="0" w:line="240" w:lineRule="auto"/>
        <w:jc w:val="center"/>
        <w:rPr>
          <w:rFonts w:ascii="Times New Roman" w:hAnsi="Times New Roman" w:cs="Times New Roman"/>
          <w:sz w:val="24"/>
          <w:szCs w:val="24"/>
        </w:rPr>
      </w:pPr>
      <w:r>
        <w:rPr>
          <w:rFonts w:ascii="Arial" w:hAnsi="Arial" w:cs="Arial"/>
        </w:rPr>
        <w:t>Selma Caal</w:t>
      </w:r>
    </w:p>
    <w:p w:rsidRPr="002C4F75" w:rsidR="008D12A6" w:rsidP="008D12A6" w:rsidRDefault="008D12A6" w14:paraId="613C2B57" w14:textId="292F4599">
      <w:pPr>
        <w:spacing w:after="0" w:line="240" w:lineRule="auto"/>
        <w:jc w:val="center"/>
        <w:rPr>
          <w:rFonts w:ascii="Arial" w:hAnsi="Arial" w:cs="Arial"/>
        </w:rPr>
      </w:pP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9A5C11" w:rsidP="009A5C11" w:rsidRDefault="009A5C11" w14:paraId="15FEDDC5" w14:textId="77777777">
      <w:pPr>
        <w:spacing w:after="0" w:line="240" w:lineRule="auto"/>
        <w:rPr>
          <w:b/>
        </w:rPr>
      </w:pPr>
    </w:p>
    <w:p w:rsidRPr="00795F0C" w:rsidR="00906F6A" w:rsidP="007254A4" w:rsidRDefault="00B04785" w14:paraId="51CAFB20" w14:textId="1BD583AA">
      <w:pPr>
        <w:pStyle w:val="ListParagraph"/>
        <w:numPr>
          <w:ilvl w:val="0"/>
          <w:numId w:val="1"/>
        </w:numPr>
        <w:spacing w:after="120" w:line="240" w:lineRule="auto"/>
      </w:pPr>
      <w:r w:rsidRPr="00906F6A">
        <w:rPr>
          <w:b/>
        </w:rPr>
        <w:t xml:space="preserve">Type of Request: </w:t>
      </w:r>
      <w:r w:rsidRPr="00E85509" w:rsidR="00A074AE">
        <w:t>Th</w:t>
      </w:r>
      <w:r w:rsidRPr="00906F6A" w:rsidR="00D02BEC">
        <w:t>is Information Collection Request</w:t>
      </w:r>
      <w:r w:rsidR="00370B0E">
        <w:t xml:space="preserve"> (ICR)</w:t>
      </w:r>
      <w:r w:rsidRPr="00906F6A" w:rsidR="00D02BEC">
        <w:t xml:space="preserve"> is for a</w:t>
      </w:r>
      <w:r w:rsidR="00D02BEC">
        <w:t xml:space="preserve"> generic information collection under the umbrella generic, </w:t>
      </w:r>
      <w:r w:rsidRPr="00B3652D" w:rsidR="00D02BEC">
        <w:t xml:space="preserve">Formative Data Collections for </w:t>
      </w:r>
      <w:r w:rsidR="00E620B5">
        <w:t>Program Support</w:t>
      </w:r>
      <w:r w:rsidR="00D02BEC">
        <w:t xml:space="preserve"> (0970-</w:t>
      </w:r>
      <w:r w:rsidR="00E620B5">
        <w:t>0531</w:t>
      </w:r>
      <w:r w:rsidR="00D02BEC">
        <w:t>)</w:t>
      </w:r>
      <w:r w:rsidR="003F06C9">
        <w:t xml:space="preserve">. It includes a request for </w:t>
      </w:r>
      <w:r w:rsidR="00B94F84">
        <w:t xml:space="preserve">renewal of two previously approved </w:t>
      </w:r>
      <w:r w:rsidR="00377261">
        <w:t>instruments</w:t>
      </w:r>
      <w:r w:rsidR="00B94F84">
        <w:t xml:space="preserve"> to support local evaluation information collection</w:t>
      </w:r>
      <w:r w:rsidR="006462ED">
        <w:t xml:space="preserve"> for a two year period</w:t>
      </w:r>
      <w:r w:rsidR="007217CB">
        <w:t>. Those instruments were</w:t>
      </w:r>
      <w:r w:rsidR="003F06C9">
        <w:t xml:space="preserve"> approved </w:t>
      </w:r>
      <w:r w:rsidR="0092565F">
        <w:t xml:space="preserve">originally </w:t>
      </w:r>
      <w:r w:rsidR="003F06C9">
        <w:t xml:space="preserve">under ICR </w:t>
      </w:r>
      <w:r w:rsidRPr="00795F0C" w:rsidR="003F06C9">
        <w:t>(</w:t>
      </w:r>
      <w:r w:rsidRPr="00795F0C" w:rsidR="00034F41">
        <w:t>0970-0504</w:t>
      </w:r>
      <w:r w:rsidRPr="00795F0C" w:rsidR="003F06C9">
        <w:t>)</w:t>
      </w:r>
      <w:r w:rsidR="00A04960">
        <w:t>, which expires November 30, 2020</w:t>
      </w:r>
      <w:r w:rsidRPr="00795F0C" w:rsidR="00D02BEC">
        <w:t xml:space="preserve">. </w:t>
      </w:r>
    </w:p>
    <w:p w:rsidRPr="00BD7963" w:rsidR="00255004" w:rsidP="007E6F9C" w:rsidRDefault="00255004" w14:paraId="3314263E" w14:textId="77777777">
      <w:pPr>
        <w:pStyle w:val="ListParagraph"/>
        <w:spacing w:after="120" w:line="240" w:lineRule="auto"/>
      </w:pPr>
    </w:p>
    <w:p w:rsidR="0014103A" w:rsidP="00255004" w:rsidRDefault="00C53AEC" w14:paraId="176D436C" w14:textId="6DCB47F6">
      <w:pPr>
        <w:pStyle w:val="ListParagraph"/>
        <w:numPr>
          <w:ilvl w:val="0"/>
          <w:numId w:val="1"/>
        </w:numPr>
        <w:spacing w:after="0" w:line="240" w:lineRule="auto"/>
        <w:rPr>
          <w:rFonts w:cs="Calibri"/>
        </w:rPr>
      </w:pPr>
      <w:r w:rsidRPr="00255004">
        <w:rPr>
          <w:b/>
        </w:rPr>
        <w:t xml:space="preserve">Description of Request: </w:t>
      </w:r>
      <w:r w:rsidR="00925AEC">
        <w:t>This</w:t>
      </w:r>
      <w:r w:rsidRPr="00925AEC" w:rsidR="00925AEC">
        <w:t xml:space="preserve"> data</w:t>
      </w:r>
      <w:r w:rsidR="00925AEC">
        <w:t xml:space="preserve"> collection </w:t>
      </w:r>
      <w:r w:rsidR="00A074AE">
        <w:t>will inform evaluation support provided to Personal Responsibility Education Program (PREP) grantees for their local evaluations. The request include</w:t>
      </w:r>
      <w:r w:rsidR="00162A3B">
        <w:t>s</w:t>
      </w:r>
      <w:r w:rsidR="00A074AE">
        <w:t xml:space="preserve"> </w:t>
      </w:r>
      <w:r w:rsidR="002E3BD0">
        <w:t>two</w:t>
      </w:r>
      <w:r w:rsidR="00255004">
        <w:t xml:space="preserve"> </w:t>
      </w:r>
      <w:r w:rsidR="00A04960">
        <w:t xml:space="preserve">local evaluation </w:t>
      </w:r>
      <w:r w:rsidR="0045517B">
        <w:t>information</w:t>
      </w:r>
      <w:r w:rsidR="00A04960">
        <w:t xml:space="preserve"> </w:t>
      </w:r>
      <w:r w:rsidR="00255004">
        <w:t>instruments</w:t>
      </w:r>
      <w:r w:rsidR="00785D9E">
        <w:t xml:space="preserve"> </w:t>
      </w:r>
      <w:r w:rsidR="0092565F">
        <w:t xml:space="preserve">-- </w:t>
      </w:r>
      <w:r w:rsidR="00785D9E">
        <w:t>CONSORT and baseline equivalence templates</w:t>
      </w:r>
      <w:r w:rsidR="00B224C2">
        <w:t xml:space="preserve"> </w:t>
      </w:r>
      <w:r w:rsidR="0092565F">
        <w:t xml:space="preserve">-- </w:t>
      </w:r>
      <w:r w:rsidR="00B224C2">
        <w:t>that we will</w:t>
      </w:r>
      <w:r w:rsidR="003D0728">
        <w:t xml:space="preserve"> use </w:t>
      </w:r>
      <w:r w:rsidR="00785D9E">
        <w:t xml:space="preserve">to </w:t>
      </w:r>
      <w:r w:rsidR="003D0728">
        <w:t>provide targeted evaluation support</w:t>
      </w:r>
      <w:r w:rsidR="00785D9E">
        <w:t xml:space="preserve"> </w:t>
      </w:r>
      <w:r w:rsidR="003D0728">
        <w:t>around recruitment</w:t>
      </w:r>
      <w:r w:rsidR="00A04960">
        <w:t>,</w:t>
      </w:r>
      <w:r w:rsidR="003D0728">
        <w:t xml:space="preserve"> data collection</w:t>
      </w:r>
      <w:r w:rsidR="00A04960">
        <w:t xml:space="preserve"> and plans for analysis</w:t>
      </w:r>
      <w:r w:rsidR="00785D9E">
        <w:t xml:space="preserve">. </w:t>
      </w:r>
      <w:r w:rsidRPr="009238A0" w:rsidR="00FF1835">
        <w:t>The data collected through the</w:t>
      </w:r>
      <w:r w:rsidR="00FF1835">
        <w:t xml:space="preserve"> templates</w:t>
      </w:r>
      <w:r w:rsidRPr="009238A0" w:rsidR="00FF1835">
        <w:t xml:space="preserve"> are not intended to generalize to a broader audience</w:t>
      </w:r>
      <w:r w:rsidR="00B224C2">
        <w:t xml:space="preserve"> or</w:t>
      </w:r>
      <w:r w:rsidRPr="00255004" w:rsidR="0014103A">
        <w:rPr>
          <w:rFonts w:cs="Calibri"/>
        </w:rPr>
        <w:t xml:space="preserve"> to be used as the principal basis for public policy decisions.</w:t>
      </w:r>
    </w:p>
    <w:p w:rsidRPr="00370B0E" w:rsidR="00370B0E" w:rsidP="009D7910" w:rsidRDefault="00370B0E" w14:paraId="6F6CB6EA" w14:textId="77777777">
      <w:pPr>
        <w:pStyle w:val="ListParagraph"/>
        <w:rPr>
          <w:rFonts w:cs="Calibri"/>
        </w:rPr>
      </w:pPr>
    </w:p>
    <w:p w:rsidRPr="00255004" w:rsidR="00370B0E" w:rsidP="00255004" w:rsidRDefault="00370B0E" w14:paraId="4327BFA5" w14:textId="719240A3">
      <w:pPr>
        <w:pStyle w:val="ListParagraph"/>
        <w:numPr>
          <w:ilvl w:val="0"/>
          <w:numId w:val="1"/>
        </w:numPr>
        <w:spacing w:after="0" w:line="240" w:lineRule="auto"/>
        <w:rPr>
          <w:rFonts w:cs="Calibri"/>
        </w:rPr>
      </w:pPr>
      <w:r>
        <w:rPr>
          <w:rFonts w:cs="Calibri"/>
        </w:rPr>
        <w:t xml:space="preserve">Time Sensitivity: The </w:t>
      </w:r>
      <w:r w:rsidR="00195909">
        <w:rPr>
          <w:rFonts w:cs="Calibri"/>
        </w:rPr>
        <w:t>existing IC</w:t>
      </w:r>
      <w:r w:rsidR="00C31A89">
        <w:rPr>
          <w:rFonts w:cs="Calibri"/>
        </w:rPr>
        <w:t>R</w:t>
      </w:r>
      <w:r w:rsidR="00195909">
        <w:rPr>
          <w:rFonts w:cs="Calibri"/>
        </w:rPr>
        <w:t xml:space="preserve"> for the </w:t>
      </w:r>
      <w:r>
        <w:rPr>
          <w:rFonts w:cs="Calibri"/>
        </w:rPr>
        <w:t>CONSORT and baseline equivalence templates expire</w:t>
      </w:r>
      <w:r w:rsidR="00195909">
        <w:rPr>
          <w:rFonts w:cs="Calibri"/>
        </w:rPr>
        <w:t>s</w:t>
      </w:r>
      <w:r>
        <w:rPr>
          <w:rFonts w:cs="Calibri"/>
        </w:rPr>
        <w:t xml:space="preserve"> November 30,</w:t>
      </w:r>
      <w:r w:rsidR="00195909">
        <w:rPr>
          <w:rFonts w:cs="Calibri"/>
        </w:rPr>
        <w:t xml:space="preserve"> </w:t>
      </w:r>
      <w:r>
        <w:rPr>
          <w:rFonts w:cs="Calibri"/>
        </w:rPr>
        <w:t>2020</w:t>
      </w:r>
      <w:r w:rsidR="00C31A89">
        <w:rPr>
          <w:rFonts w:cs="Calibri"/>
        </w:rPr>
        <w:t xml:space="preserve"> (0970-0504)</w:t>
      </w:r>
      <w:r>
        <w:rPr>
          <w:rFonts w:cs="Calibri"/>
        </w:rPr>
        <w:t xml:space="preserve">.  </w:t>
      </w:r>
    </w:p>
    <w:p w:rsidR="0014103A" w:rsidP="00E9765C" w:rsidRDefault="0014103A" w14:paraId="71254ABA" w14:textId="77777777"/>
    <w:p w:rsidR="004328A4" w:rsidP="00E9765C" w:rsidRDefault="00BD702B" w14:paraId="5CB85B8F" w14:textId="6BCA00AF">
      <w:r w:rsidRPr="00624DDC">
        <w:rPr>
          <w:b/>
        </w:rPr>
        <w:t>A1</w:t>
      </w:r>
      <w:r>
        <w:t>.</w:t>
      </w:r>
      <w:r>
        <w:tab/>
      </w:r>
      <w:r w:rsidRPr="004328A4" w:rsidR="004E5778">
        <w:rPr>
          <w:b/>
        </w:rPr>
        <w:t>Necessity for Collection</w:t>
      </w:r>
      <w:r w:rsidR="004E5778">
        <w:t xml:space="preserve"> </w:t>
      </w:r>
    </w:p>
    <w:p w:rsidR="00435535" w:rsidP="00E620B5" w:rsidRDefault="00E620B5" w14:paraId="6A64FE54" w14:textId="605CA4D5">
      <w:pPr>
        <w:spacing w:after="0" w:line="240" w:lineRule="auto"/>
        <w:rPr>
          <w:rFonts w:cs="Arial"/>
          <w:lang w:val="en"/>
        </w:rPr>
      </w:pPr>
      <w:r>
        <w:t>To improve the life course of adolescents and reduce the risks related to sexual activity, Congress authorized the Personal Responsibility Education Program (PREP) as part of the 2010 Affordable Care Act. It was</w:t>
      </w:r>
      <w:r w:rsidRPr="0058602E">
        <w:t xml:space="preserve"> </w:t>
      </w:r>
      <w:r>
        <w:t xml:space="preserve">reauthorized in 2015 for an additional two years of funding through the Medicare Access and CHIP Reauthorization ACT of 2015, which </w:t>
      </w:r>
      <w:r>
        <w:rPr>
          <w:iCs/>
        </w:rPr>
        <w:t xml:space="preserve">also </w:t>
      </w:r>
      <w:r w:rsidRPr="00726759">
        <w:rPr>
          <w:iCs/>
        </w:rPr>
        <w:t>mandates that the Secretary evaluate the programs and activities carried out with fu</w:t>
      </w:r>
      <w:r>
        <w:rPr>
          <w:iCs/>
        </w:rPr>
        <w:t>nds made available through PREP</w:t>
      </w:r>
      <w:r>
        <w:t xml:space="preserve">. </w:t>
      </w:r>
      <w:r w:rsidR="00B74BD3">
        <w:rPr>
          <w:rFonts w:cs="Arial"/>
          <w:lang w:val="en"/>
        </w:rPr>
        <w:t>Section 513 of the Social Security Act (</w:t>
      </w:r>
      <w:r w:rsidRPr="00923FB6" w:rsidR="00B74BD3">
        <w:rPr>
          <w:rFonts w:cs="Arial"/>
          <w:lang w:val="en"/>
        </w:rPr>
        <w:t xml:space="preserve">42 </w:t>
      </w:r>
      <w:r w:rsidR="00B74BD3">
        <w:rPr>
          <w:rFonts w:cs="Arial"/>
          <w:lang w:val="en"/>
        </w:rPr>
        <w:t>USC</w:t>
      </w:r>
      <w:r w:rsidRPr="00923FB6" w:rsidR="00B74BD3">
        <w:rPr>
          <w:rFonts w:cs="Arial"/>
          <w:lang w:val="en"/>
        </w:rPr>
        <w:t xml:space="preserve"> 713</w:t>
      </w:r>
      <w:r w:rsidR="00B74BD3">
        <w:rPr>
          <w:rFonts w:cs="Arial"/>
          <w:lang w:val="en"/>
        </w:rPr>
        <w:t xml:space="preserve">)--as amended by </w:t>
      </w:r>
      <w:r w:rsidRPr="00675524" w:rsidR="00B74BD3">
        <w:t xml:space="preserve">Section 215 of the </w:t>
      </w:r>
      <w:r w:rsidRPr="00675524" w:rsidR="00B74BD3">
        <w:rPr>
          <w:rFonts w:cs="Arial"/>
          <w:lang w:val="en"/>
        </w:rPr>
        <w:t>Medicare Access and CHIP Reauthorization Act of 2015</w:t>
      </w:r>
      <w:r w:rsidR="00B74BD3">
        <w:rPr>
          <w:rFonts w:cs="Arial"/>
          <w:lang w:val="en"/>
        </w:rPr>
        <w:t xml:space="preserve">--authorizes funding for PREP grants, including </w:t>
      </w:r>
      <w:r w:rsidRPr="00DD6BAE" w:rsidR="00B74BD3">
        <w:rPr>
          <w:rFonts w:cs="Arial"/>
        </w:rPr>
        <w:t xml:space="preserve">the Personal Responsibility Education Innovative Strategies Program (PREIS), and Tribal PREP </w:t>
      </w:r>
      <w:r w:rsidR="00B74BD3">
        <w:rPr>
          <w:rFonts w:cs="Arial"/>
          <w:lang w:val="en"/>
        </w:rPr>
        <w:t xml:space="preserve">grants. </w:t>
      </w:r>
    </w:p>
    <w:p w:rsidR="00435535" w:rsidP="00E620B5" w:rsidRDefault="00435535" w14:paraId="38BFC13F" w14:textId="77777777">
      <w:pPr>
        <w:spacing w:after="0" w:line="240" w:lineRule="auto"/>
        <w:rPr>
          <w:rFonts w:cs="Arial"/>
          <w:lang w:val="en"/>
        </w:rPr>
      </w:pPr>
    </w:p>
    <w:p w:rsidR="00E620B5" w:rsidP="00E620B5" w:rsidRDefault="00E620B5" w14:paraId="13820649" w14:textId="2DD0A7BD">
      <w:pPr>
        <w:spacing w:after="0" w:line="240" w:lineRule="auto"/>
      </w:pPr>
      <w:r>
        <w:t xml:space="preserve">This information collection request pertains to </w:t>
      </w:r>
      <w:r w:rsidR="00BD2AE0">
        <w:t>PREIS and Tribal PREP grants.</w:t>
      </w:r>
      <w:r>
        <w:t xml:space="preserve"> </w:t>
      </w:r>
      <w:r w:rsidRPr="00F514A8">
        <w:t xml:space="preserve">PREIS supports </w:t>
      </w:r>
      <w:r>
        <w:t xml:space="preserve">the development of </w:t>
      </w:r>
      <w:r w:rsidRPr="00F514A8">
        <w:t>innovative strategies to prevent teen pregnancy</w:t>
      </w:r>
      <w:r>
        <w:t xml:space="preserve"> for high-risk, vulnerable, and culturally underrepresented youth populations</w:t>
      </w:r>
      <w:r w:rsidRPr="00F514A8">
        <w:t>.</w:t>
      </w:r>
      <w:r>
        <w:t xml:space="preserve"> Tribal PREP supports programming designed to reduce teen pregnancy and birth rates and the spread of STIs for American Indian/Alaska Native (AI/AN) youth.</w:t>
      </w:r>
    </w:p>
    <w:p w:rsidR="00E620B5" w:rsidP="00E620B5" w:rsidRDefault="00E620B5" w14:paraId="7E37E5FF" w14:textId="77777777">
      <w:pPr>
        <w:spacing w:after="0" w:line="240" w:lineRule="auto"/>
      </w:pPr>
    </w:p>
    <w:p w:rsidRPr="00B46E09" w:rsidR="00E620B5" w:rsidP="00E620B5" w:rsidRDefault="00E620B5" w14:paraId="417F72C7" w14:textId="02D2B4FA">
      <w:pPr>
        <w:spacing w:after="0" w:line="240" w:lineRule="auto"/>
        <w:rPr>
          <w:iCs/>
        </w:rPr>
      </w:pPr>
      <w:r>
        <w:t xml:space="preserve">In 2016, ACF contracted with Mathematica to conduct the </w:t>
      </w:r>
      <w:r w:rsidRPr="00A42D4F">
        <w:t xml:space="preserve">PREP: Promising Youth Programs (PYP) project, </w:t>
      </w:r>
      <w:r>
        <w:t xml:space="preserve">with the goal of </w:t>
      </w:r>
      <w:r w:rsidRPr="00A42D4F">
        <w:t>support</w:t>
      </w:r>
      <w:r>
        <w:t>ing</w:t>
      </w:r>
      <w:r w:rsidRPr="00A42D4F">
        <w:t xml:space="preserve"> further development of the evidence base </w:t>
      </w:r>
      <w:r>
        <w:t>for teen pregnancy prevention programs. The</w:t>
      </w:r>
      <w:r w:rsidRPr="00B46E09">
        <w:t xml:space="preserve"> PYP project</w:t>
      </w:r>
      <w:r>
        <w:t xml:space="preserve"> has two broad objectives: (1) </w:t>
      </w:r>
      <w:r w:rsidRPr="00B46E09">
        <w:t>to provide evaluation support to grantees and their local evaluators</w:t>
      </w:r>
      <w:r w:rsidR="00633226">
        <w:t xml:space="preserve"> and (2) to </w:t>
      </w:r>
      <w:r w:rsidRPr="00535BD8" w:rsidR="00633226">
        <w:t>develop curricula for underserved youth to address sexual health and other PREP-related priorities</w:t>
      </w:r>
      <w:r w:rsidRPr="00B46E09">
        <w:t xml:space="preserve">. </w:t>
      </w:r>
      <w:r w:rsidRPr="001A6900">
        <w:t xml:space="preserve">The data </w:t>
      </w:r>
      <w:r>
        <w:t>collected with the</w:t>
      </w:r>
      <w:r w:rsidRPr="001A6900">
        <w:t xml:space="preserve"> instruments in this </w:t>
      </w:r>
      <w:r>
        <w:t>ICR</w:t>
      </w:r>
      <w:r w:rsidR="00633226">
        <w:t xml:space="preserve"> relates to the first objective. </w:t>
      </w:r>
      <w:r w:rsidR="00A04960">
        <w:t xml:space="preserve">The local evaluation </w:t>
      </w:r>
      <w:r w:rsidR="0045517B">
        <w:t>information</w:t>
      </w:r>
      <w:r w:rsidR="00A04960">
        <w:t xml:space="preserve"> instruments, </w:t>
      </w:r>
      <w:r w:rsidR="001875B9">
        <w:t xml:space="preserve">specifically </w:t>
      </w:r>
      <w:r w:rsidR="00A04960">
        <w:t xml:space="preserve">CONSORT and baseline equivalence templates, ask grantees </w:t>
      </w:r>
      <w:r w:rsidRPr="00141190" w:rsidR="00A04960">
        <w:t xml:space="preserve">to </w:t>
      </w:r>
      <w:r w:rsidR="00A04960">
        <w:t xml:space="preserve">report on sample flow and characteristics. We use this information to provide targeted evaluation support around recruitment, data collection and plans for </w:t>
      </w:r>
      <w:r w:rsidR="00A04960">
        <w:lastRenderedPageBreak/>
        <w:t>analysis</w:t>
      </w:r>
      <w:r w:rsidR="001875B9">
        <w:t xml:space="preserve">. </w:t>
      </w:r>
      <w:r w:rsidR="00034F41">
        <w:t>T</w:t>
      </w:r>
      <w:r w:rsidR="00255004">
        <w:t xml:space="preserve">he data collected </w:t>
      </w:r>
      <w:r w:rsidRPr="001A6900">
        <w:t>will give ACF and Mathematica information needed to</w:t>
      </w:r>
      <w:r w:rsidR="00633226">
        <w:t xml:space="preserve"> </w:t>
      </w:r>
      <w:r>
        <w:t>provide technical assistance to</w:t>
      </w:r>
      <w:r w:rsidRPr="001A6900">
        <w:t xml:space="preserve"> PREIS and T</w:t>
      </w:r>
      <w:r w:rsidR="00643DCE">
        <w:t xml:space="preserve">ribal </w:t>
      </w:r>
      <w:r w:rsidRPr="001A6900">
        <w:t>PREP grantees</w:t>
      </w:r>
      <w:r>
        <w:t xml:space="preserve"> </w:t>
      </w:r>
      <w:r w:rsidR="00633226">
        <w:t>on</w:t>
      </w:r>
      <w:r w:rsidRPr="001A6900">
        <w:t xml:space="preserve"> their </w:t>
      </w:r>
      <w:r w:rsidR="00034F41">
        <w:t>analysis</w:t>
      </w:r>
      <w:r>
        <w:t>.</w:t>
      </w:r>
      <w:r w:rsidDel="00C52DA1" w:rsidR="00C52DA1">
        <w:rPr>
          <w:rStyle w:val="FootnoteReference"/>
        </w:rPr>
        <w:t xml:space="preserve"> </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004328A4" w:rsidP="007D0F6E" w:rsidRDefault="004328A4" w14:paraId="6DDDCEC8" w14:textId="2DD3EE30">
      <w:pPr>
        <w:spacing w:after="120" w:line="240" w:lineRule="auto"/>
        <w:rPr>
          <w:i/>
        </w:rPr>
      </w:pPr>
      <w:r w:rsidRPr="004328A4">
        <w:rPr>
          <w:i/>
        </w:rPr>
        <w:t xml:space="preserve">Purpose and Use </w:t>
      </w:r>
    </w:p>
    <w:p w:rsidRPr="00EE0227" w:rsidR="009C6FBC" w:rsidP="009C6FBC" w:rsidRDefault="009C6FBC" w14:paraId="0FA306EB" w14:textId="20484630">
      <w:pPr>
        <w:pStyle w:val="Heading4"/>
        <w:numPr>
          <w:ilvl w:val="3"/>
          <w:numId w:val="0"/>
        </w:numPr>
        <w:tabs>
          <w:tab w:val="num" w:pos="180"/>
        </w:tabs>
        <w:spacing w:before="60" w:line="264" w:lineRule="auto"/>
        <w:rPr>
          <w:rFonts w:asciiTheme="minorHAnsi" w:hAnsiTheme="minorHAnsi" w:cstheme="minorHAnsi"/>
          <w:b w:val="0"/>
          <w:sz w:val="22"/>
          <w:szCs w:val="22"/>
        </w:rPr>
      </w:pPr>
      <w:r w:rsidRPr="00D57270">
        <w:rPr>
          <w:rFonts w:asciiTheme="minorHAnsi" w:hAnsiTheme="minorHAnsi" w:cstheme="minorHAnsi"/>
          <w:b w:val="0"/>
          <w:sz w:val="22"/>
          <w:szCs w:val="22"/>
        </w:rPr>
        <w:t xml:space="preserve">This </w:t>
      </w:r>
      <w:r w:rsidRPr="00D350AF">
        <w:rPr>
          <w:rFonts w:asciiTheme="minorHAnsi" w:hAnsiTheme="minorHAnsi" w:cstheme="minorHAnsi"/>
          <w:b w:val="0"/>
          <w:sz w:val="22"/>
          <w:szCs w:val="22"/>
        </w:rPr>
        <w:t xml:space="preserve">proposed </w:t>
      </w:r>
      <w:r w:rsidR="00370B0E">
        <w:rPr>
          <w:rFonts w:asciiTheme="minorHAnsi" w:hAnsiTheme="minorHAnsi" w:cstheme="minorHAnsi"/>
          <w:b w:val="0"/>
          <w:sz w:val="22"/>
          <w:szCs w:val="22"/>
        </w:rPr>
        <w:t>ICR</w:t>
      </w:r>
      <w:r w:rsidRPr="00D350AF">
        <w:rPr>
          <w:rFonts w:asciiTheme="minorHAnsi" w:hAnsiTheme="minorHAnsi" w:cstheme="minorHAnsi"/>
          <w:b w:val="0"/>
          <w:sz w:val="22"/>
          <w:szCs w:val="22"/>
        </w:rPr>
        <w:t xml:space="preserve"> meets the following goals of ACF’s generic clearance for formative data collections for </w:t>
      </w:r>
      <w:r w:rsidRPr="00D350AF" w:rsidR="00633226">
        <w:rPr>
          <w:rFonts w:asciiTheme="minorHAnsi" w:hAnsiTheme="minorHAnsi" w:cstheme="minorHAnsi"/>
          <w:b w:val="0"/>
          <w:sz w:val="22"/>
          <w:szCs w:val="22"/>
        </w:rPr>
        <w:t>program support</w:t>
      </w:r>
      <w:r w:rsidRPr="00EE0227">
        <w:rPr>
          <w:rFonts w:asciiTheme="minorHAnsi" w:hAnsiTheme="minorHAnsi" w:cstheme="minorHAnsi"/>
          <w:b w:val="0"/>
          <w:sz w:val="22"/>
          <w:szCs w:val="22"/>
        </w:rPr>
        <w:t xml:space="preserve"> (0970-</w:t>
      </w:r>
      <w:r w:rsidRPr="00EE0227" w:rsidR="00633226">
        <w:rPr>
          <w:rFonts w:asciiTheme="minorHAnsi" w:hAnsiTheme="minorHAnsi" w:cstheme="minorHAnsi"/>
          <w:b w:val="0"/>
          <w:sz w:val="22"/>
          <w:szCs w:val="22"/>
        </w:rPr>
        <w:t>0531</w:t>
      </w:r>
      <w:r w:rsidRPr="00EE0227">
        <w:rPr>
          <w:rFonts w:asciiTheme="minorHAnsi" w:hAnsiTheme="minorHAnsi" w:cstheme="minorHAnsi"/>
          <w:b w:val="0"/>
          <w:sz w:val="22"/>
          <w:szCs w:val="22"/>
        </w:rPr>
        <w:t>):</w:t>
      </w:r>
    </w:p>
    <w:p w:rsidRPr="00EE0227" w:rsidR="00633226" w:rsidP="007254A4" w:rsidRDefault="00633226" w14:paraId="497953D8" w14:textId="77777777">
      <w:pPr>
        <w:pStyle w:val="ListParagraph"/>
        <w:numPr>
          <w:ilvl w:val="0"/>
          <w:numId w:val="4"/>
        </w:numPr>
        <w:spacing w:after="0" w:line="240" w:lineRule="auto"/>
        <w:rPr>
          <w:rFonts w:cstheme="minorHAnsi"/>
        </w:rPr>
      </w:pPr>
      <w:r w:rsidRPr="00EE0227">
        <w:rPr>
          <w:rFonts w:cstheme="minorHAnsi"/>
        </w:rPr>
        <w:t xml:space="preserve">Delivery of targeted assistance and workflows related to program implementation or the development or refinement of program and grantee processes, </w:t>
      </w:r>
      <w:r w:rsidRPr="00EE0227">
        <w:rPr>
          <w:rFonts w:cstheme="minorHAnsi"/>
          <w:color w:val="000000"/>
        </w:rPr>
        <w:t>and the development and refinement of recordkeeping and communication systems</w:t>
      </w:r>
      <w:r w:rsidRPr="00EE0227">
        <w:rPr>
          <w:rFonts w:cstheme="minorHAnsi"/>
        </w:rPr>
        <w:t>.</w:t>
      </w:r>
    </w:p>
    <w:p w:rsidR="001C1B3E" w:rsidP="001C1B3E" w:rsidRDefault="00633226" w14:paraId="2EF4D8A7" w14:textId="77777777">
      <w:pPr>
        <w:pStyle w:val="ListParagraph"/>
        <w:numPr>
          <w:ilvl w:val="0"/>
          <w:numId w:val="4"/>
        </w:numPr>
        <w:spacing w:after="0" w:line="240" w:lineRule="auto"/>
        <w:rPr>
          <w:rFonts w:cstheme="minorHAnsi"/>
        </w:rPr>
      </w:pPr>
      <w:r w:rsidRPr="00EE0227">
        <w:rPr>
          <w:rFonts w:cstheme="minorHAnsi"/>
        </w:rPr>
        <w:t xml:space="preserve">Planning for provision of programmatic </w:t>
      </w:r>
      <w:r w:rsidR="00EE0227">
        <w:rPr>
          <w:rFonts w:cstheme="minorHAnsi"/>
        </w:rPr>
        <w:t>and</w:t>
      </w:r>
      <w:r w:rsidRPr="00EE0227" w:rsidR="00EE0227">
        <w:rPr>
          <w:rFonts w:cstheme="minorHAnsi"/>
        </w:rPr>
        <w:t xml:space="preserve"> </w:t>
      </w:r>
      <w:r w:rsidRPr="00EE0227">
        <w:rPr>
          <w:rFonts w:cstheme="minorHAnsi"/>
        </w:rPr>
        <w:t>evaluation-related technical assistance (T/TA).</w:t>
      </w:r>
    </w:p>
    <w:p w:rsidR="001C1B3E" w:rsidP="007776F1" w:rsidRDefault="001C1B3E" w14:paraId="2E4F66AA" w14:textId="77777777">
      <w:pPr>
        <w:spacing w:after="0" w:line="240" w:lineRule="auto"/>
        <w:rPr>
          <w:rFonts w:cstheme="minorHAnsi"/>
        </w:rPr>
      </w:pPr>
    </w:p>
    <w:p w:rsidRPr="001C1B3E" w:rsidR="001C1B3E" w:rsidP="007776F1" w:rsidRDefault="001C1B3E" w14:paraId="4717C856" w14:textId="5B1ACDA0">
      <w:pPr>
        <w:spacing w:after="0" w:line="240" w:lineRule="auto"/>
        <w:rPr>
          <w:rFonts w:cstheme="minorHAnsi"/>
        </w:rPr>
      </w:pPr>
      <w:r w:rsidRPr="001C1B3E">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6462ED" w:rsidP="007D0F6E" w:rsidRDefault="006462ED" w14:paraId="6AAEEC8E" w14:textId="77777777">
      <w:pPr>
        <w:spacing w:after="120" w:line="240" w:lineRule="auto"/>
        <w:rPr>
          <w:i/>
        </w:rPr>
      </w:pPr>
    </w:p>
    <w:p w:rsidR="004328A4" w:rsidP="007D0F6E" w:rsidRDefault="001C1B3E" w14:paraId="5C99A251" w14:textId="4377C558">
      <w:pPr>
        <w:spacing w:after="120" w:line="240" w:lineRule="auto"/>
        <w:rPr>
          <w:i/>
        </w:rPr>
      </w:pPr>
      <w:r>
        <w:rPr>
          <w:i/>
        </w:rPr>
        <w:t>Research Questions/Tests</w:t>
      </w:r>
    </w:p>
    <w:p w:rsidR="00EA1713" w:rsidP="00DF1291" w:rsidRDefault="00D17F8F" w14:paraId="2F98D7BC" w14:textId="7B368C6C">
      <w:pPr>
        <w:spacing w:after="0" w:line="240" w:lineRule="auto"/>
      </w:pPr>
      <w:r>
        <w:t xml:space="preserve">The information being collected using these instruments is for </w:t>
      </w:r>
      <w:r w:rsidR="004260C5">
        <w:t xml:space="preserve">program and </w:t>
      </w:r>
      <w:r>
        <w:t>evaluation monitoring and technical assistance only</w:t>
      </w:r>
      <w:r w:rsidR="00370B0E">
        <w:t xml:space="preserve"> for the 12 PREIS and 8 Tribal PREP grantees</w:t>
      </w:r>
      <w:r>
        <w:t xml:space="preserve">. There is no independent study being conducted using the information collected. </w:t>
      </w:r>
    </w:p>
    <w:p w:rsidRPr="00E6215A" w:rsidR="00E6215A" w:rsidP="00E6215A" w:rsidRDefault="00E6215A" w14:paraId="31332C58" w14:textId="77777777">
      <w:pPr>
        <w:autoSpaceDE w:val="0"/>
        <w:autoSpaceDN w:val="0"/>
        <w:adjustRightInd w:val="0"/>
        <w:spacing w:after="0" w:line="240" w:lineRule="atLeast"/>
        <w:rPr>
          <w:rFonts w:eastAsia="Times New Roman" w:cstheme="minorHAnsi"/>
          <w:bCs/>
          <w:color w:val="000000"/>
        </w:rPr>
      </w:pPr>
    </w:p>
    <w:p w:rsidR="005E1630" w:rsidP="005E1630" w:rsidRDefault="005E1630" w14:paraId="30C4BFD8" w14:textId="2A5DB300">
      <w:pPr>
        <w:autoSpaceDE w:val="0"/>
        <w:autoSpaceDN w:val="0"/>
        <w:adjustRightInd w:val="0"/>
        <w:spacing w:after="0" w:line="240" w:lineRule="atLeast"/>
        <w:rPr>
          <w:rFonts w:eastAsia="Times New Roman" w:cstheme="minorHAnsi"/>
          <w:bCs/>
          <w:color w:val="000000"/>
        </w:rPr>
      </w:pPr>
      <w:r w:rsidRPr="000376E8">
        <w:rPr>
          <w:rFonts w:eastAsia="Times New Roman" w:cstheme="minorHAnsi"/>
          <w:b/>
        </w:rPr>
        <w:t xml:space="preserve">Local </w:t>
      </w:r>
      <w:r w:rsidR="002A3327">
        <w:rPr>
          <w:rFonts w:eastAsia="Times New Roman" w:cstheme="minorHAnsi"/>
          <w:b/>
        </w:rPr>
        <w:t>e</w:t>
      </w:r>
      <w:r w:rsidRPr="000376E8">
        <w:rPr>
          <w:rFonts w:eastAsia="Times New Roman" w:cstheme="minorHAnsi"/>
          <w:b/>
        </w:rPr>
        <w:t xml:space="preserve">valuation </w:t>
      </w:r>
      <w:r w:rsidR="002A3327">
        <w:rPr>
          <w:rFonts w:eastAsia="Times New Roman" w:cstheme="minorHAnsi"/>
          <w:b/>
        </w:rPr>
        <w:t>i</w:t>
      </w:r>
      <w:r w:rsidRPr="000376E8">
        <w:rPr>
          <w:rFonts w:eastAsia="Times New Roman" w:cstheme="minorHAnsi"/>
          <w:b/>
        </w:rPr>
        <w:t xml:space="preserve">nformation </w:t>
      </w:r>
      <w:r w:rsidR="002A3327">
        <w:rPr>
          <w:rFonts w:eastAsia="Times New Roman" w:cstheme="minorHAnsi"/>
          <w:b/>
        </w:rPr>
        <w:t>t</w:t>
      </w:r>
      <w:r w:rsidRPr="000376E8">
        <w:rPr>
          <w:rFonts w:eastAsia="Times New Roman" w:cstheme="minorHAnsi"/>
          <w:b/>
        </w:rPr>
        <w:t xml:space="preserve">emplates: </w:t>
      </w:r>
      <w:r w:rsidRPr="000376E8">
        <w:rPr>
          <w:rFonts w:eastAsia="Times New Roman" w:cstheme="minorHAnsi"/>
          <w:bCs/>
        </w:rPr>
        <w:t>This request include</w:t>
      </w:r>
      <w:r>
        <w:rPr>
          <w:rFonts w:eastAsia="Times New Roman" w:cstheme="minorHAnsi"/>
          <w:bCs/>
        </w:rPr>
        <w:t>s</w:t>
      </w:r>
      <w:r w:rsidRPr="000376E8">
        <w:rPr>
          <w:rFonts w:eastAsia="Times New Roman" w:cstheme="minorHAnsi"/>
          <w:bCs/>
        </w:rPr>
        <w:t xml:space="preserve"> the renewal of</w:t>
      </w:r>
      <w:r w:rsidR="00ED039B">
        <w:rPr>
          <w:rFonts w:eastAsia="Times New Roman" w:cstheme="minorHAnsi"/>
          <w:bCs/>
        </w:rPr>
        <w:t xml:space="preserve"> two</w:t>
      </w:r>
      <w:r w:rsidRPr="000376E8">
        <w:rPr>
          <w:rFonts w:eastAsia="Times New Roman" w:cstheme="minorHAnsi"/>
          <w:bCs/>
        </w:rPr>
        <w:t xml:space="preserve"> </w:t>
      </w:r>
      <w:r w:rsidR="001F5765">
        <w:rPr>
          <w:rFonts w:eastAsia="Times New Roman" w:cstheme="minorHAnsi"/>
          <w:bCs/>
        </w:rPr>
        <w:t>currently</w:t>
      </w:r>
      <w:r w:rsidRPr="000376E8">
        <w:rPr>
          <w:rFonts w:eastAsia="Times New Roman" w:cstheme="minorHAnsi"/>
          <w:bCs/>
        </w:rPr>
        <w:t xml:space="preserve"> approved </w:t>
      </w:r>
      <w:r w:rsidR="003904A5">
        <w:rPr>
          <w:rFonts w:eastAsia="Times New Roman" w:cstheme="minorHAnsi"/>
          <w:bCs/>
        </w:rPr>
        <w:t>instruments</w:t>
      </w:r>
      <w:r w:rsidR="001F5765">
        <w:rPr>
          <w:rFonts w:eastAsia="Times New Roman" w:cstheme="minorHAnsi"/>
          <w:bCs/>
        </w:rPr>
        <w:t xml:space="preserve"> (0970-0504, expiration date 11/30/2020)</w:t>
      </w:r>
      <w:r w:rsidRPr="000376E8">
        <w:rPr>
          <w:rFonts w:eastAsia="Times New Roman" w:cstheme="minorHAnsi"/>
          <w:bCs/>
        </w:rPr>
        <w:t xml:space="preserve"> that will help grantees </w:t>
      </w:r>
      <w:r w:rsidR="00C52DA1">
        <w:rPr>
          <w:rFonts w:eastAsia="Times New Roman" w:cstheme="minorHAnsi"/>
          <w:bCs/>
        </w:rPr>
        <w:t xml:space="preserve">complete requirements for their rigorous local evaluations as specified in </w:t>
      </w:r>
      <w:r w:rsidR="00D565B8">
        <w:rPr>
          <w:rFonts w:eastAsia="Times New Roman" w:cstheme="minorHAnsi"/>
          <w:bCs/>
        </w:rPr>
        <w:t>their</w:t>
      </w:r>
      <w:r w:rsidRPr="000376E8">
        <w:rPr>
          <w:rFonts w:eastAsia="Times New Roman" w:cstheme="minorHAnsi"/>
          <w:bCs/>
        </w:rPr>
        <w:t xml:space="preserve"> cooperative agreements</w:t>
      </w:r>
      <w:r w:rsidR="00ED039B">
        <w:rPr>
          <w:rFonts w:eastAsia="Times New Roman" w:cstheme="minorHAnsi"/>
          <w:bCs/>
        </w:rPr>
        <w:t xml:space="preserve"> and </w:t>
      </w:r>
      <w:r w:rsidR="00D565B8">
        <w:rPr>
          <w:rFonts w:eastAsia="Times New Roman" w:cstheme="minorHAnsi"/>
          <w:bCs/>
        </w:rPr>
        <w:t xml:space="preserve">prepare for their </w:t>
      </w:r>
      <w:r w:rsidR="00ED039B">
        <w:rPr>
          <w:rFonts w:eastAsia="Times New Roman" w:cstheme="minorHAnsi"/>
          <w:bCs/>
        </w:rPr>
        <w:t>final report</w:t>
      </w:r>
      <w:r w:rsidR="00D565B8">
        <w:rPr>
          <w:rFonts w:eastAsia="Times New Roman" w:cstheme="minorHAnsi"/>
          <w:bCs/>
        </w:rPr>
        <w:t xml:space="preserve"> analysis</w:t>
      </w:r>
      <w:r w:rsidR="004F55BE">
        <w:rPr>
          <w:rFonts w:eastAsia="Times New Roman" w:cstheme="minorHAnsi"/>
          <w:bCs/>
        </w:rPr>
        <w:t xml:space="preserve"> and final report write-up</w:t>
      </w:r>
      <w:r w:rsidRPr="000376E8">
        <w:rPr>
          <w:rFonts w:eastAsia="Times New Roman" w:cstheme="minorHAnsi"/>
          <w:bCs/>
        </w:rPr>
        <w:t xml:space="preserve">. </w:t>
      </w:r>
      <w:r w:rsidR="00D565B8">
        <w:t>The CONSORT sample flow and baseline equivalence documents will</w:t>
      </w:r>
      <w:r w:rsidR="004F55BE">
        <w:t xml:space="preserve"> continue to</w:t>
      </w:r>
      <w:r w:rsidR="00D565B8">
        <w:t xml:space="preserve"> allow the evaluation support team to determine if the study has any potential methodological issues (such as high sample attrition or a lack of equivalence in the baseline sample) </w:t>
      </w:r>
      <w:r w:rsidR="0073039A">
        <w:t xml:space="preserve">that </w:t>
      </w:r>
      <w:r w:rsidR="00D565B8">
        <w:t>the team should be aware of</w:t>
      </w:r>
      <w:r w:rsidR="004F55BE">
        <w:t xml:space="preserve"> prior to </w:t>
      </w:r>
      <w:r w:rsidR="0092565F">
        <w:t xml:space="preserve">the grantee </w:t>
      </w:r>
      <w:r w:rsidR="004F55BE">
        <w:t>conducting final report analyses</w:t>
      </w:r>
      <w:r w:rsidR="00D565B8">
        <w:t xml:space="preserve">. </w:t>
      </w:r>
      <w:r w:rsidRPr="000376E8">
        <w:rPr>
          <w:rFonts w:eastAsia="Times New Roman" w:cstheme="minorHAnsi"/>
          <w:bCs/>
        </w:rPr>
        <w:t xml:space="preserve">Grantees will </w:t>
      </w:r>
      <w:r w:rsidR="00CF019C">
        <w:rPr>
          <w:rFonts w:eastAsia="Times New Roman" w:cstheme="minorHAnsi"/>
          <w:bCs/>
        </w:rPr>
        <w:t xml:space="preserve">submit </w:t>
      </w:r>
      <w:r w:rsidRPr="000376E8">
        <w:rPr>
          <w:rFonts w:eastAsia="Times New Roman" w:cstheme="minorHAnsi"/>
          <w:bCs/>
        </w:rPr>
        <w:t>a CONSORT diagram and</w:t>
      </w:r>
      <w:r w:rsidR="0073039A">
        <w:rPr>
          <w:rFonts w:eastAsia="Times New Roman" w:cstheme="minorHAnsi"/>
          <w:bCs/>
        </w:rPr>
        <w:t xml:space="preserve"> in some cases a</w:t>
      </w:r>
      <w:r w:rsidRPr="000376E8">
        <w:rPr>
          <w:rFonts w:eastAsia="Times New Roman" w:cstheme="minorHAnsi"/>
          <w:bCs/>
        </w:rPr>
        <w:t xml:space="preserve"> baseline equivalence template (depending on their proposed design) </w:t>
      </w:r>
      <w:r w:rsidR="00ED039B">
        <w:rPr>
          <w:rFonts w:eastAsia="Times New Roman" w:cstheme="minorHAnsi"/>
          <w:bCs/>
        </w:rPr>
        <w:t xml:space="preserve">in </w:t>
      </w:r>
      <w:proofErr w:type="gramStart"/>
      <w:r w:rsidR="004F55BE">
        <w:rPr>
          <w:rFonts w:eastAsia="Times New Roman" w:cstheme="minorHAnsi"/>
          <w:bCs/>
        </w:rPr>
        <w:t>Spring</w:t>
      </w:r>
      <w:proofErr w:type="gramEnd"/>
      <w:r w:rsidR="004F55BE">
        <w:rPr>
          <w:rFonts w:eastAsia="Times New Roman" w:cstheme="minorHAnsi"/>
          <w:bCs/>
        </w:rPr>
        <w:t xml:space="preserve"> 2021</w:t>
      </w:r>
      <w:r w:rsidR="001F5765">
        <w:rPr>
          <w:rFonts w:eastAsia="Times New Roman" w:cstheme="minorHAnsi"/>
          <w:bCs/>
        </w:rPr>
        <w:t>; and for</w:t>
      </w:r>
      <w:r w:rsidR="00AF1A29">
        <w:rPr>
          <w:rFonts w:eastAsia="Times New Roman" w:cstheme="minorHAnsi"/>
          <w:bCs/>
        </w:rPr>
        <w:t xml:space="preserve"> those grantees who receive a no-cost extension</w:t>
      </w:r>
      <w:r w:rsidR="001F5765">
        <w:rPr>
          <w:rFonts w:eastAsia="Times New Roman" w:cstheme="minorHAnsi"/>
          <w:bCs/>
        </w:rPr>
        <w:t xml:space="preserve">, </w:t>
      </w:r>
      <w:r w:rsidR="000E78E7">
        <w:rPr>
          <w:rFonts w:eastAsia="Times New Roman" w:cstheme="minorHAnsi"/>
          <w:bCs/>
        </w:rPr>
        <w:t>one additional time during the no-cost extension period</w:t>
      </w:r>
      <w:r w:rsidR="006A28B5">
        <w:rPr>
          <w:rFonts w:eastAsia="Times New Roman" w:cstheme="minorHAnsi"/>
          <w:bCs/>
        </w:rPr>
        <w:t xml:space="preserve"> in Winter 2022</w:t>
      </w:r>
      <w:r w:rsidR="00ED039B">
        <w:rPr>
          <w:rFonts w:eastAsia="Times New Roman" w:cstheme="minorHAnsi"/>
          <w:bCs/>
        </w:rPr>
        <w:t>.</w:t>
      </w:r>
    </w:p>
    <w:p w:rsidR="0045517B" w:rsidP="0045517B" w:rsidRDefault="0045517B" w14:paraId="3C4B1AB3" w14:textId="77777777">
      <w:pPr>
        <w:spacing w:after="0" w:line="240" w:lineRule="auto"/>
      </w:pPr>
    </w:p>
    <w:p w:rsidR="0045517B" w:rsidP="0045517B" w:rsidRDefault="0045517B" w14:paraId="67D22853" w14:textId="6EDF2409">
      <w:pPr>
        <w:spacing w:after="0" w:line="240" w:lineRule="auto"/>
      </w:pPr>
      <w:r>
        <w:t xml:space="preserve">The templates also </w:t>
      </w:r>
      <w:r w:rsidRPr="00141190">
        <w:t xml:space="preserve">have accompanying instructions to guide the grantees in completing them. We have provided these instructions as Appendices </w:t>
      </w:r>
      <w:r w:rsidR="00AF4C28">
        <w:t>C</w:t>
      </w:r>
      <w:r w:rsidRPr="00141190" w:rsidR="00AF4C28">
        <w:t xml:space="preserve"> </w:t>
      </w:r>
      <w:r w:rsidR="003917C1">
        <w:t xml:space="preserve">through </w:t>
      </w:r>
      <w:r w:rsidR="00AF4C28">
        <w:t>E</w:t>
      </w:r>
      <w:r w:rsidRPr="00141190">
        <w:t xml:space="preserve">. </w:t>
      </w:r>
    </w:p>
    <w:p w:rsidR="00EA1713" w:rsidP="00D350AF" w:rsidRDefault="00EA1713" w14:paraId="6C27982C" w14:textId="3AB0A393">
      <w:pPr>
        <w:spacing w:after="0" w:line="240" w:lineRule="auto"/>
        <w:rPr>
          <w:b/>
          <w:bCs/>
        </w:rPr>
      </w:pPr>
    </w:p>
    <w:p w:rsidR="004328A4" w:rsidP="00DF1291" w:rsidRDefault="004328A4" w14:paraId="6EF7AE4F" w14:textId="009F5307">
      <w:pPr>
        <w:spacing w:after="0" w:line="240" w:lineRule="auto"/>
        <w:rPr>
          <w:i/>
        </w:rPr>
      </w:pPr>
    </w:p>
    <w:tbl>
      <w:tblPr>
        <w:tblStyle w:val="TableGrid"/>
        <w:tblW w:w="9445" w:type="dxa"/>
        <w:tblInd w:w="0" w:type="dxa"/>
        <w:tblLook w:val="04A0" w:firstRow="1" w:lastRow="0" w:firstColumn="1" w:lastColumn="0" w:noHBand="0" w:noVBand="1"/>
      </w:tblPr>
      <w:tblGrid>
        <w:gridCol w:w="1525"/>
        <w:gridCol w:w="2074"/>
        <w:gridCol w:w="4136"/>
        <w:gridCol w:w="1710"/>
      </w:tblGrid>
      <w:tr w:rsidR="00EA1713" w:rsidTr="00D57270" w14:paraId="36320010" w14:textId="77777777">
        <w:tc>
          <w:tcPr>
            <w:tcW w:w="1525" w:type="dxa"/>
            <w:shd w:val="clear" w:color="auto" w:fill="D9D9D9" w:themeFill="background1" w:themeFillShade="D9"/>
          </w:tcPr>
          <w:p w:rsidRPr="00BC3401" w:rsidR="00EA1713" w:rsidP="009661B0" w:rsidRDefault="00EA1713" w14:paraId="1CA07627" w14:textId="77777777">
            <w:pPr>
              <w:rPr>
                <w:rFonts w:asciiTheme="minorHAnsi" w:hAnsiTheme="minorHAnsi" w:cstheme="minorHAnsi"/>
                <w:i/>
              </w:rPr>
            </w:pPr>
            <w:r w:rsidRPr="00BC3401">
              <w:rPr>
                <w:rFonts w:asciiTheme="minorHAnsi" w:hAnsiTheme="minorHAnsi" w:cstheme="minorHAnsi"/>
                <w:i/>
              </w:rPr>
              <w:t>Data Collection Activity</w:t>
            </w:r>
          </w:p>
        </w:tc>
        <w:tc>
          <w:tcPr>
            <w:tcW w:w="2074" w:type="dxa"/>
            <w:shd w:val="clear" w:color="auto" w:fill="D9D9D9" w:themeFill="background1" w:themeFillShade="D9"/>
          </w:tcPr>
          <w:p w:rsidRPr="00BC3401" w:rsidR="00EA1713" w:rsidP="009661B0" w:rsidRDefault="00EA1713" w14:paraId="52E185D1"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EA1713" w:rsidP="009661B0" w:rsidRDefault="00EA1713" w14:paraId="30D77FFD"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EA1713" w:rsidP="009661B0" w:rsidRDefault="00EA1713" w14:paraId="5655D750" w14:textId="77777777">
            <w:pPr>
              <w:rPr>
                <w:rFonts w:asciiTheme="minorHAnsi" w:hAnsiTheme="minorHAnsi" w:cstheme="minorHAnsi"/>
                <w:i/>
              </w:rPr>
            </w:pPr>
            <w:r w:rsidRPr="00BC3401">
              <w:rPr>
                <w:rFonts w:asciiTheme="minorHAnsi" w:hAnsiTheme="minorHAnsi" w:cstheme="minorHAnsi"/>
                <w:i/>
              </w:rPr>
              <w:t>Mode and Duration</w:t>
            </w:r>
          </w:p>
        </w:tc>
      </w:tr>
      <w:tr w:rsidR="00A60775" w:rsidTr="00D57270" w14:paraId="5B245B61" w14:textId="77777777">
        <w:tc>
          <w:tcPr>
            <w:tcW w:w="1525" w:type="dxa"/>
          </w:tcPr>
          <w:p w:rsidRPr="000562CE" w:rsidR="00A60775" w:rsidDel="009240A6" w:rsidP="009661B0" w:rsidRDefault="00A60775" w14:paraId="3AB2CECA" w14:textId="00C68DAA">
            <w:pPr>
              <w:rPr>
                <w:rFonts w:asciiTheme="minorHAnsi" w:hAnsiTheme="minorHAnsi" w:cstheme="minorHAnsi"/>
              </w:rPr>
            </w:pPr>
            <w:r w:rsidRPr="000562CE">
              <w:rPr>
                <w:rFonts w:asciiTheme="minorHAnsi" w:hAnsiTheme="minorHAnsi" w:cstheme="minorHAnsi"/>
              </w:rPr>
              <w:t>Local evaluation information templates</w:t>
            </w:r>
          </w:p>
        </w:tc>
        <w:tc>
          <w:tcPr>
            <w:tcW w:w="2074" w:type="dxa"/>
          </w:tcPr>
          <w:p w:rsidR="00A60775" w:rsidP="00A60775" w:rsidRDefault="00A60775" w14:paraId="3A2DEF96" w14:textId="372A4E84">
            <w:pPr>
              <w:rPr>
                <w:rFonts w:asciiTheme="minorHAnsi" w:hAnsiTheme="minorHAnsi" w:cstheme="minorHAnsi"/>
              </w:rPr>
            </w:pPr>
            <w:r>
              <w:rPr>
                <w:rFonts w:asciiTheme="minorHAnsi" w:hAnsiTheme="minorHAnsi" w:cstheme="minorHAnsi"/>
              </w:rPr>
              <w:t xml:space="preserve">Instrument </w:t>
            </w:r>
            <w:r w:rsidR="002826CE">
              <w:rPr>
                <w:rFonts w:asciiTheme="minorHAnsi" w:hAnsiTheme="minorHAnsi" w:cstheme="minorHAnsi"/>
              </w:rPr>
              <w:t>1a</w:t>
            </w:r>
            <w:r>
              <w:rPr>
                <w:rFonts w:asciiTheme="minorHAnsi" w:hAnsiTheme="minorHAnsi" w:cstheme="minorHAnsi"/>
              </w:rPr>
              <w:t xml:space="preserve">: </w:t>
            </w:r>
            <w:r w:rsidR="001908D8">
              <w:rPr>
                <w:rFonts w:asciiTheme="minorHAnsi" w:hAnsiTheme="minorHAnsi" w:cstheme="minorHAnsi"/>
              </w:rPr>
              <w:t xml:space="preserve">Impact </w:t>
            </w:r>
            <w:r>
              <w:rPr>
                <w:rFonts w:asciiTheme="minorHAnsi" w:hAnsiTheme="minorHAnsi" w:cstheme="minorHAnsi"/>
              </w:rPr>
              <w:t>CONSORT Diagram Template</w:t>
            </w:r>
          </w:p>
          <w:p w:rsidRPr="000562CE" w:rsidR="00A60775" w:rsidP="009661B0" w:rsidRDefault="001908D8" w14:paraId="78B3E3FD" w14:textId="6D12EB47">
            <w:pPr>
              <w:rPr>
                <w:rFonts w:asciiTheme="minorHAnsi" w:hAnsiTheme="minorHAnsi" w:cstheme="minorHAnsi"/>
              </w:rPr>
            </w:pPr>
            <w:r>
              <w:rPr>
                <w:rFonts w:asciiTheme="minorHAnsi" w:hAnsiTheme="minorHAnsi" w:cstheme="minorHAnsi"/>
              </w:rPr>
              <w:t xml:space="preserve">Instrument </w:t>
            </w:r>
            <w:r w:rsidR="002826CE">
              <w:rPr>
                <w:rFonts w:asciiTheme="minorHAnsi" w:hAnsiTheme="minorHAnsi" w:cstheme="minorHAnsi"/>
              </w:rPr>
              <w:t>1b</w:t>
            </w:r>
            <w:r>
              <w:rPr>
                <w:rFonts w:asciiTheme="minorHAnsi" w:hAnsiTheme="minorHAnsi" w:cstheme="minorHAnsi"/>
              </w:rPr>
              <w:t>: Descriptive CONSORT Diagram Template</w:t>
            </w:r>
          </w:p>
        </w:tc>
        <w:tc>
          <w:tcPr>
            <w:tcW w:w="4136" w:type="dxa"/>
          </w:tcPr>
          <w:p w:rsidR="00A60775" w:rsidP="00A60775" w:rsidRDefault="00A60775" w14:paraId="5018BF46" w14:textId="77777777">
            <w:pPr>
              <w:rPr>
                <w:rFonts w:asciiTheme="minorHAnsi" w:hAnsiTheme="minorHAnsi" w:cstheme="minorHAnsi"/>
              </w:rPr>
            </w:pPr>
            <w:r w:rsidRPr="000562CE">
              <w:rPr>
                <w:rFonts w:asciiTheme="minorHAnsi" w:hAnsiTheme="minorHAnsi" w:cstheme="minorHAnsi"/>
                <w:b/>
                <w:bCs/>
              </w:rPr>
              <w:t>Respondents</w:t>
            </w:r>
            <w:r w:rsidRPr="000562CE">
              <w:rPr>
                <w:rFonts w:asciiTheme="minorHAnsi" w:hAnsiTheme="minorHAnsi" w:cstheme="minorHAnsi"/>
              </w:rPr>
              <w:t>:</w:t>
            </w:r>
            <w:r>
              <w:rPr>
                <w:rFonts w:asciiTheme="minorHAnsi" w:hAnsiTheme="minorHAnsi" w:cstheme="minorHAnsi"/>
              </w:rPr>
              <w:t xml:space="preserve"> 12 PREIS grantees and 8 Tribal PREP grantees</w:t>
            </w:r>
          </w:p>
          <w:p w:rsidRPr="000562CE" w:rsidR="00A60775" w:rsidP="00A60775" w:rsidRDefault="00A60775" w14:paraId="217F7E5A" w14:textId="77777777">
            <w:pPr>
              <w:rPr>
                <w:rFonts w:asciiTheme="minorHAnsi" w:hAnsiTheme="minorHAnsi" w:cstheme="minorHAnsi"/>
              </w:rPr>
            </w:pPr>
          </w:p>
          <w:p w:rsidR="00A60775" w:rsidP="00A60775" w:rsidRDefault="00A60775" w14:paraId="6FDDBA88" w14:textId="607182A9">
            <w:pPr>
              <w:rPr>
                <w:rFonts w:asciiTheme="minorHAnsi" w:hAnsiTheme="minorHAnsi" w:cstheme="minorHAnsi"/>
              </w:rPr>
            </w:pPr>
            <w:r w:rsidRPr="000562CE">
              <w:rPr>
                <w:rFonts w:asciiTheme="minorHAnsi" w:hAnsiTheme="minorHAnsi" w:cstheme="minorHAnsi"/>
                <w:b/>
                <w:bCs/>
              </w:rPr>
              <w:t>Content</w:t>
            </w:r>
            <w:r>
              <w:rPr>
                <w:rFonts w:asciiTheme="minorHAnsi" w:hAnsiTheme="minorHAnsi" w:cstheme="minorHAnsi"/>
              </w:rPr>
              <w:t xml:space="preserve">: Requests information on sample </w:t>
            </w:r>
            <w:r w:rsidR="00DC22CE">
              <w:rPr>
                <w:rFonts w:asciiTheme="minorHAnsi" w:hAnsiTheme="minorHAnsi" w:cstheme="minorHAnsi"/>
              </w:rPr>
              <w:t>flow</w:t>
            </w:r>
            <w:r w:rsidR="00FC4EA2">
              <w:rPr>
                <w:rFonts w:asciiTheme="minorHAnsi" w:hAnsiTheme="minorHAnsi" w:cstheme="minorHAnsi"/>
              </w:rPr>
              <w:t xml:space="preserve"> </w:t>
            </w:r>
            <w:r>
              <w:rPr>
                <w:rFonts w:asciiTheme="minorHAnsi" w:hAnsiTheme="minorHAnsi" w:cstheme="minorHAnsi"/>
              </w:rPr>
              <w:t>on a semi-annual basis</w:t>
            </w:r>
          </w:p>
          <w:p w:rsidR="00A60775" w:rsidP="00A60775" w:rsidRDefault="00A60775" w14:paraId="2849E6A6" w14:textId="77777777">
            <w:pPr>
              <w:rPr>
                <w:rFonts w:asciiTheme="minorHAnsi" w:hAnsiTheme="minorHAnsi" w:cstheme="minorHAnsi"/>
              </w:rPr>
            </w:pPr>
          </w:p>
          <w:p w:rsidR="00A60775" w:rsidP="00A60775" w:rsidRDefault="00A60775" w14:paraId="65644D16" w14:textId="7DAE7FCE">
            <w:pPr>
              <w:rPr>
                <w:rFonts w:asciiTheme="minorHAnsi" w:hAnsiTheme="minorHAnsi" w:cstheme="minorHAnsi"/>
              </w:rPr>
            </w:pPr>
            <w:r w:rsidRPr="000562CE">
              <w:rPr>
                <w:rFonts w:asciiTheme="minorHAnsi" w:hAnsiTheme="minorHAnsi" w:cstheme="minorHAnsi"/>
                <w:b/>
                <w:bCs/>
              </w:rPr>
              <w:t>Purpose</w:t>
            </w:r>
            <w:r w:rsidRPr="000562CE">
              <w:rPr>
                <w:rFonts w:asciiTheme="minorHAnsi" w:hAnsiTheme="minorHAnsi" w:cstheme="minorHAnsi"/>
              </w:rPr>
              <w:t>:</w:t>
            </w:r>
            <w:r>
              <w:rPr>
                <w:rFonts w:asciiTheme="minorHAnsi" w:hAnsiTheme="minorHAnsi" w:cstheme="minorHAnsi"/>
              </w:rPr>
              <w:t xml:space="preserve"> To monitor sample size changes and resulting implications for </w:t>
            </w:r>
            <w:r w:rsidR="00FC4EA2">
              <w:rPr>
                <w:rFonts w:asciiTheme="minorHAnsi" w:hAnsiTheme="minorHAnsi" w:cstheme="minorHAnsi"/>
              </w:rPr>
              <w:t xml:space="preserve">rigorous </w:t>
            </w:r>
            <w:r>
              <w:rPr>
                <w:rFonts w:asciiTheme="minorHAnsi" w:hAnsiTheme="minorHAnsi" w:cstheme="minorHAnsi"/>
              </w:rPr>
              <w:t>evaluations</w:t>
            </w:r>
          </w:p>
          <w:p w:rsidRPr="000562CE" w:rsidR="00F32E33" w:rsidP="00A60775" w:rsidRDefault="00F32E33" w14:paraId="283E5221" w14:textId="774D23D3">
            <w:pPr>
              <w:rPr>
                <w:rFonts w:asciiTheme="minorHAnsi" w:hAnsiTheme="minorHAnsi" w:cstheme="minorHAnsi"/>
              </w:rPr>
            </w:pPr>
          </w:p>
        </w:tc>
        <w:tc>
          <w:tcPr>
            <w:tcW w:w="1710" w:type="dxa"/>
          </w:tcPr>
          <w:p w:rsidRPr="00D2541D" w:rsidR="00A60775" w:rsidP="00A60775" w:rsidRDefault="00A60775" w14:paraId="70D9D8DE" w14:textId="77777777">
            <w:pPr>
              <w:rPr>
                <w:rFonts w:asciiTheme="minorHAnsi" w:hAnsiTheme="minorHAnsi" w:cstheme="minorHAnsi"/>
              </w:rPr>
            </w:pPr>
            <w:r w:rsidRPr="000562CE">
              <w:rPr>
                <w:rFonts w:asciiTheme="minorHAnsi" w:hAnsiTheme="minorHAnsi" w:cstheme="minorHAnsi"/>
                <w:b/>
                <w:bCs/>
              </w:rPr>
              <w:lastRenderedPageBreak/>
              <w:t>Mode</w:t>
            </w:r>
            <w:r w:rsidRPr="000562CE">
              <w:rPr>
                <w:rFonts w:asciiTheme="minorHAnsi" w:hAnsiTheme="minorHAnsi" w:cstheme="minorHAnsi"/>
              </w:rPr>
              <w:t xml:space="preserve">: </w:t>
            </w:r>
            <w:r>
              <w:rPr>
                <w:rFonts w:asciiTheme="minorHAnsi" w:hAnsiTheme="minorHAnsi" w:cstheme="minorHAnsi"/>
              </w:rPr>
              <w:t>Electronic template</w:t>
            </w:r>
          </w:p>
          <w:p w:rsidRPr="000562CE" w:rsidR="00A60775" w:rsidP="00A60775" w:rsidRDefault="00A60775" w14:paraId="7061BB20" w14:textId="77777777">
            <w:pPr>
              <w:rPr>
                <w:rFonts w:asciiTheme="minorHAnsi" w:hAnsiTheme="minorHAnsi" w:cstheme="minorHAnsi"/>
              </w:rPr>
            </w:pPr>
          </w:p>
          <w:p w:rsidRPr="000562CE" w:rsidR="00A60775" w:rsidP="00A60775" w:rsidRDefault="00A60775" w14:paraId="79E18125" w14:textId="27A32F9C">
            <w:pPr>
              <w:rPr>
                <w:rFonts w:asciiTheme="minorHAnsi" w:hAnsiTheme="minorHAnsi" w:cstheme="minorHAnsi"/>
              </w:rPr>
            </w:pPr>
            <w:r w:rsidRPr="000562CE">
              <w:rPr>
                <w:rFonts w:asciiTheme="minorHAnsi" w:hAnsiTheme="minorHAnsi" w:cstheme="minorHAnsi"/>
                <w:b/>
                <w:bCs/>
              </w:rPr>
              <w:t>Duration</w:t>
            </w:r>
            <w:r w:rsidRPr="000562CE">
              <w:rPr>
                <w:rFonts w:asciiTheme="minorHAnsi" w:hAnsiTheme="minorHAnsi" w:cstheme="minorHAnsi"/>
              </w:rPr>
              <w:t xml:space="preserve">: </w:t>
            </w:r>
            <w:r w:rsidR="002826CE">
              <w:rPr>
                <w:rFonts w:asciiTheme="minorHAnsi" w:hAnsiTheme="minorHAnsi" w:cstheme="minorHAnsi"/>
              </w:rPr>
              <w:t>30</w:t>
            </w:r>
            <w:r w:rsidRPr="000562CE" w:rsidR="002826CE">
              <w:rPr>
                <w:rFonts w:asciiTheme="minorHAnsi" w:hAnsiTheme="minorHAnsi" w:cstheme="minorHAnsi"/>
              </w:rPr>
              <w:t xml:space="preserve"> </w:t>
            </w:r>
            <w:r w:rsidRPr="000562CE">
              <w:rPr>
                <w:rFonts w:asciiTheme="minorHAnsi" w:hAnsiTheme="minorHAnsi" w:cstheme="minorHAnsi"/>
              </w:rPr>
              <w:t xml:space="preserve">hours </w:t>
            </w:r>
          </w:p>
        </w:tc>
      </w:tr>
      <w:tr w:rsidR="005E1630" w:rsidTr="00D57270" w14:paraId="5B2DECD7" w14:textId="77777777">
        <w:tc>
          <w:tcPr>
            <w:tcW w:w="1525" w:type="dxa"/>
          </w:tcPr>
          <w:p w:rsidRPr="007254A4" w:rsidR="005E1630" w:rsidDel="009240A6" w:rsidP="009661B0" w:rsidRDefault="005E1630" w14:paraId="5D29F7A2" w14:textId="43FDCE32">
            <w:pPr>
              <w:rPr>
                <w:rFonts w:asciiTheme="minorHAnsi" w:hAnsiTheme="minorHAnsi" w:cstheme="minorHAnsi"/>
              </w:rPr>
            </w:pPr>
            <w:r w:rsidRPr="000562CE">
              <w:rPr>
                <w:rFonts w:asciiTheme="minorHAnsi" w:hAnsiTheme="minorHAnsi" w:cstheme="minorHAnsi"/>
              </w:rPr>
              <w:t>Local evaluation information templates</w:t>
            </w:r>
          </w:p>
        </w:tc>
        <w:tc>
          <w:tcPr>
            <w:tcW w:w="2074" w:type="dxa"/>
          </w:tcPr>
          <w:p w:rsidRPr="007254A4" w:rsidR="005E1630" w:rsidP="009661B0" w:rsidRDefault="005E1630" w14:paraId="2E0DDB3E" w14:textId="3A6633F6">
            <w:pPr>
              <w:rPr>
                <w:rFonts w:asciiTheme="minorHAnsi" w:hAnsiTheme="minorHAnsi" w:cstheme="minorHAnsi"/>
              </w:rPr>
            </w:pPr>
            <w:r>
              <w:rPr>
                <w:rFonts w:asciiTheme="minorHAnsi" w:hAnsiTheme="minorHAnsi" w:cstheme="minorHAnsi"/>
              </w:rPr>
              <w:t xml:space="preserve">Instrument </w:t>
            </w:r>
            <w:r w:rsidR="002826CE">
              <w:rPr>
                <w:rFonts w:asciiTheme="minorHAnsi" w:hAnsiTheme="minorHAnsi" w:cstheme="minorHAnsi"/>
              </w:rPr>
              <w:t>2</w:t>
            </w:r>
            <w:r>
              <w:rPr>
                <w:rFonts w:asciiTheme="minorHAnsi" w:hAnsiTheme="minorHAnsi" w:cstheme="minorHAnsi"/>
              </w:rPr>
              <w:t>: Baseline Equivalence Template</w:t>
            </w:r>
          </w:p>
        </w:tc>
        <w:tc>
          <w:tcPr>
            <w:tcW w:w="4136" w:type="dxa"/>
          </w:tcPr>
          <w:p w:rsidR="00A60775" w:rsidP="00A60775" w:rsidRDefault="00A60775" w14:paraId="76203210" w14:textId="0E30DD24">
            <w:pPr>
              <w:rPr>
                <w:rFonts w:asciiTheme="minorHAnsi" w:hAnsiTheme="minorHAnsi" w:cstheme="minorHAnsi"/>
              </w:rPr>
            </w:pPr>
            <w:r w:rsidRPr="000562CE">
              <w:rPr>
                <w:rFonts w:asciiTheme="minorHAnsi" w:hAnsiTheme="minorHAnsi" w:cstheme="minorHAnsi"/>
                <w:b/>
                <w:bCs/>
              </w:rPr>
              <w:t>Respondents</w:t>
            </w:r>
            <w:r w:rsidRPr="000562CE">
              <w:rPr>
                <w:rFonts w:asciiTheme="minorHAnsi" w:hAnsiTheme="minorHAnsi" w:cstheme="minorHAnsi"/>
              </w:rPr>
              <w:t>:</w:t>
            </w:r>
            <w:r>
              <w:rPr>
                <w:rFonts w:asciiTheme="minorHAnsi" w:hAnsiTheme="minorHAnsi" w:cstheme="minorHAnsi"/>
              </w:rPr>
              <w:t xml:space="preserve"> 12 PREIS grantees </w:t>
            </w:r>
          </w:p>
          <w:p w:rsidRPr="000562CE" w:rsidR="00A60775" w:rsidP="00A60775" w:rsidRDefault="00A60775" w14:paraId="4C2D7770" w14:textId="77777777">
            <w:pPr>
              <w:rPr>
                <w:rFonts w:asciiTheme="minorHAnsi" w:hAnsiTheme="minorHAnsi" w:cstheme="minorHAnsi"/>
              </w:rPr>
            </w:pPr>
          </w:p>
          <w:p w:rsidR="00A60775" w:rsidP="00A60775" w:rsidRDefault="00A60775" w14:paraId="074BE59F" w14:textId="7C07F144">
            <w:pPr>
              <w:rPr>
                <w:rFonts w:asciiTheme="minorHAnsi" w:hAnsiTheme="minorHAnsi" w:cstheme="minorHAnsi"/>
              </w:rPr>
            </w:pPr>
            <w:r w:rsidRPr="000562CE">
              <w:rPr>
                <w:rFonts w:asciiTheme="minorHAnsi" w:hAnsiTheme="minorHAnsi" w:cstheme="minorHAnsi"/>
                <w:b/>
                <w:bCs/>
              </w:rPr>
              <w:t>Content</w:t>
            </w:r>
            <w:r>
              <w:rPr>
                <w:rFonts w:asciiTheme="minorHAnsi" w:hAnsiTheme="minorHAnsi" w:cstheme="minorHAnsi"/>
              </w:rPr>
              <w:t>: Requests information on sample</w:t>
            </w:r>
            <w:r w:rsidR="00FC4EA2">
              <w:rPr>
                <w:rFonts w:asciiTheme="minorHAnsi" w:hAnsiTheme="minorHAnsi" w:cstheme="minorHAnsi"/>
              </w:rPr>
              <w:t xml:space="preserve"> characteristics of the treatment and control group</w:t>
            </w:r>
            <w:r>
              <w:rPr>
                <w:rFonts w:asciiTheme="minorHAnsi" w:hAnsiTheme="minorHAnsi" w:cstheme="minorHAnsi"/>
              </w:rPr>
              <w:t xml:space="preserve"> on a semi-annual basis</w:t>
            </w:r>
          </w:p>
          <w:p w:rsidR="00A60775" w:rsidP="00A60775" w:rsidRDefault="00A60775" w14:paraId="05B4C7C0" w14:textId="77777777">
            <w:pPr>
              <w:rPr>
                <w:rFonts w:asciiTheme="minorHAnsi" w:hAnsiTheme="minorHAnsi" w:cstheme="minorHAnsi"/>
              </w:rPr>
            </w:pPr>
          </w:p>
          <w:p w:rsidR="005E1630" w:rsidP="00A60775" w:rsidRDefault="00A60775" w14:paraId="5A3D9ACA" w14:textId="71FC3DFE">
            <w:pPr>
              <w:rPr>
                <w:rFonts w:asciiTheme="minorHAnsi" w:hAnsiTheme="minorHAnsi" w:cstheme="minorHAnsi"/>
              </w:rPr>
            </w:pPr>
            <w:r w:rsidRPr="000562CE">
              <w:rPr>
                <w:rFonts w:asciiTheme="minorHAnsi" w:hAnsiTheme="minorHAnsi" w:cstheme="minorHAnsi"/>
                <w:b/>
                <w:bCs/>
              </w:rPr>
              <w:t>Purpose</w:t>
            </w:r>
            <w:r w:rsidRPr="000562CE">
              <w:rPr>
                <w:rFonts w:asciiTheme="minorHAnsi" w:hAnsiTheme="minorHAnsi" w:cstheme="minorHAnsi"/>
              </w:rPr>
              <w:t>:</w:t>
            </w:r>
            <w:r>
              <w:rPr>
                <w:rFonts w:asciiTheme="minorHAnsi" w:hAnsiTheme="minorHAnsi" w:cstheme="minorHAnsi"/>
              </w:rPr>
              <w:t xml:space="preserve"> To monitor </w:t>
            </w:r>
            <w:r w:rsidR="00FC4EA2">
              <w:rPr>
                <w:rFonts w:asciiTheme="minorHAnsi" w:hAnsiTheme="minorHAnsi" w:cstheme="minorHAnsi"/>
              </w:rPr>
              <w:t>baseline equivalence of the analytic sample(s)</w:t>
            </w:r>
            <w:r>
              <w:rPr>
                <w:rFonts w:asciiTheme="minorHAnsi" w:hAnsiTheme="minorHAnsi" w:cstheme="minorHAnsi"/>
              </w:rPr>
              <w:t xml:space="preserve"> and resulting implications for </w:t>
            </w:r>
            <w:r w:rsidR="00FC4EA2">
              <w:rPr>
                <w:rFonts w:asciiTheme="minorHAnsi" w:hAnsiTheme="minorHAnsi" w:cstheme="minorHAnsi"/>
              </w:rPr>
              <w:t xml:space="preserve">rigorous </w:t>
            </w:r>
            <w:r>
              <w:rPr>
                <w:rFonts w:asciiTheme="minorHAnsi" w:hAnsiTheme="minorHAnsi" w:cstheme="minorHAnsi"/>
              </w:rPr>
              <w:t>evaluations</w:t>
            </w:r>
          </w:p>
          <w:p w:rsidRPr="007254A4" w:rsidR="005E1630" w:rsidP="009661B0" w:rsidRDefault="005E1630" w14:paraId="64A0A7BF" w14:textId="65D6789B">
            <w:pPr>
              <w:rPr>
                <w:rFonts w:asciiTheme="minorHAnsi" w:hAnsiTheme="minorHAnsi" w:cstheme="minorHAnsi"/>
              </w:rPr>
            </w:pPr>
          </w:p>
        </w:tc>
        <w:tc>
          <w:tcPr>
            <w:tcW w:w="1710" w:type="dxa"/>
          </w:tcPr>
          <w:p w:rsidRPr="007254A4" w:rsidR="005E1630" w:rsidP="009661B0" w:rsidRDefault="005E1630" w14:paraId="6281A29D" w14:textId="09BC9A23">
            <w:pPr>
              <w:rPr>
                <w:rFonts w:asciiTheme="minorHAnsi" w:hAnsiTheme="minorHAnsi" w:cstheme="minorHAnsi"/>
              </w:rPr>
            </w:pPr>
            <w:r w:rsidRPr="000562CE">
              <w:rPr>
                <w:rFonts w:asciiTheme="minorHAnsi" w:hAnsiTheme="minorHAnsi" w:cstheme="minorHAnsi"/>
                <w:b/>
                <w:bCs/>
              </w:rPr>
              <w:t>Mode</w:t>
            </w:r>
            <w:r w:rsidRPr="000562CE">
              <w:rPr>
                <w:rFonts w:asciiTheme="minorHAnsi" w:hAnsiTheme="minorHAnsi" w:cstheme="minorHAnsi"/>
              </w:rPr>
              <w:t>:</w:t>
            </w:r>
            <w:r w:rsidRPr="000562CE" w:rsidR="00C05D74">
              <w:rPr>
                <w:rFonts w:asciiTheme="minorHAnsi" w:hAnsiTheme="minorHAnsi" w:cstheme="minorHAnsi"/>
              </w:rPr>
              <w:t xml:space="preserve"> </w:t>
            </w:r>
            <w:r w:rsidR="00A5599C">
              <w:rPr>
                <w:rFonts w:asciiTheme="minorHAnsi" w:hAnsiTheme="minorHAnsi" w:cstheme="minorHAnsi"/>
              </w:rPr>
              <w:t>Electronic template</w:t>
            </w:r>
          </w:p>
          <w:p w:rsidRPr="000562CE" w:rsidR="005E1630" w:rsidP="009661B0" w:rsidRDefault="005E1630" w14:paraId="48B67125" w14:textId="77777777">
            <w:pPr>
              <w:rPr>
                <w:rFonts w:asciiTheme="minorHAnsi" w:hAnsiTheme="minorHAnsi" w:cstheme="minorHAnsi"/>
              </w:rPr>
            </w:pPr>
          </w:p>
          <w:p w:rsidRPr="007254A4" w:rsidR="005E1630" w:rsidP="009661B0" w:rsidRDefault="005E1630" w14:paraId="02503C82" w14:textId="76DE9F5F">
            <w:pPr>
              <w:rPr>
                <w:rFonts w:asciiTheme="minorHAnsi" w:hAnsiTheme="minorHAnsi" w:cstheme="minorHAnsi"/>
              </w:rPr>
            </w:pPr>
            <w:r w:rsidRPr="000562CE">
              <w:rPr>
                <w:rFonts w:asciiTheme="minorHAnsi" w:hAnsiTheme="minorHAnsi" w:cstheme="minorHAnsi"/>
                <w:b/>
                <w:bCs/>
              </w:rPr>
              <w:t>Duration</w:t>
            </w:r>
            <w:r w:rsidRPr="000562CE" w:rsidR="00C05D74">
              <w:rPr>
                <w:rFonts w:asciiTheme="minorHAnsi" w:hAnsiTheme="minorHAnsi" w:cstheme="minorHAnsi"/>
              </w:rPr>
              <w:t>:</w:t>
            </w:r>
            <w:r w:rsidRPr="000562CE" w:rsidR="00ED039B">
              <w:rPr>
                <w:rFonts w:asciiTheme="minorHAnsi" w:hAnsiTheme="minorHAnsi" w:cstheme="minorHAnsi"/>
              </w:rPr>
              <w:t xml:space="preserve"> </w:t>
            </w:r>
            <w:r w:rsidR="002826CE">
              <w:rPr>
                <w:rFonts w:asciiTheme="minorHAnsi" w:hAnsiTheme="minorHAnsi" w:cstheme="minorHAnsi"/>
              </w:rPr>
              <w:t>36</w:t>
            </w:r>
            <w:r w:rsidRPr="000562CE" w:rsidR="002826CE">
              <w:rPr>
                <w:rFonts w:asciiTheme="minorHAnsi" w:hAnsiTheme="minorHAnsi" w:cstheme="minorHAnsi"/>
              </w:rPr>
              <w:t xml:space="preserve"> </w:t>
            </w:r>
            <w:r w:rsidRPr="000562CE" w:rsidR="00A60775">
              <w:rPr>
                <w:rFonts w:asciiTheme="minorHAnsi" w:hAnsiTheme="minorHAnsi" w:cstheme="minorHAnsi"/>
              </w:rPr>
              <w:t xml:space="preserve">hours </w:t>
            </w:r>
          </w:p>
        </w:tc>
      </w:tr>
    </w:tbl>
    <w:p w:rsidR="00EA1713" w:rsidP="00DF1291" w:rsidRDefault="00EA1713" w14:paraId="7B40E465"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C47E8C" w:rsidP="007D0F6E" w:rsidRDefault="00C47E8C" w14:paraId="1A5D78AD" w14:textId="77777777">
      <w:pPr>
        <w:spacing w:after="0" w:line="240" w:lineRule="auto"/>
      </w:pPr>
    </w:p>
    <w:p w:rsidR="00AE4823" w:rsidP="00EA6296" w:rsidRDefault="00110958" w14:paraId="3E11B82D" w14:textId="05C5A501">
      <w:pPr>
        <w:spacing w:after="0"/>
      </w:pPr>
      <w:r w:rsidRPr="00110958">
        <w:t xml:space="preserve">The project received OMB approval in September 2016 under the </w:t>
      </w:r>
      <w:bookmarkStart w:name="_Toc203996771" w:id="0"/>
      <w:bookmarkStart w:name="_Toc203996676" w:id="1"/>
      <w:bookmarkStart w:name="_Toc212348478" w:id="2"/>
      <w:bookmarkStart w:name="_Toc204675296" w:id="3"/>
      <w:r>
        <w:t xml:space="preserve">generic clearance for </w:t>
      </w:r>
      <w:r w:rsidRPr="00EA6296">
        <w:t>Formative Data Collections</w:t>
      </w:r>
      <w:bookmarkEnd w:id="0"/>
      <w:bookmarkEnd w:id="1"/>
      <w:r w:rsidRPr="00EA6296">
        <w:t xml:space="preserve"> </w:t>
      </w:r>
      <w:bookmarkEnd w:id="2"/>
      <w:bookmarkEnd w:id="3"/>
      <w:r>
        <w:t xml:space="preserve">(0970-0356) to collect grantees’ evaluation design plans. </w:t>
      </w:r>
      <w:r w:rsidR="00C47E8C">
        <w:t xml:space="preserve">The project </w:t>
      </w:r>
      <w:r>
        <w:t xml:space="preserve">also </w:t>
      </w:r>
      <w:r w:rsidR="00C47E8C">
        <w:t>received OMB approval in 2017 (0970-0504</w:t>
      </w:r>
      <w:r w:rsidR="002D259C">
        <w:t xml:space="preserve">; </w:t>
      </w:r>
      <w:r w:rsidR="00FC4EA2">
        <w:t xml:space="preserve">expires </w:t>
      </w:r>
      <w:r w:rsidR="00C47E8C">
        <w:t>November 30, 2020</w:t>
      </w:r>
      <w:r w:rsidR="002D259C">
        <w:t>)</w:t>
      </w:r>
      <w:r w:rsidR="00C47E8C">
        <w:t xml:space="preserve"> for collection of </w:t>
      </w:r>
      <w:r>
        <w:t>information related to</w:t>
      </w:r>
      <w:r w:rsidR="00AC6D6D">
        <w:t xml:space="preserve"> grantees’ </w:t>
      </w:r>
      <w:r w:rsidR="00FC4EA2">
        <w:t>CONSORT diagrams and baseline equivalence</w:t>
      </w:r>
      <w:r w:rsidR="00AC6D6D">
        <w:t xml:space="preserve"> and a project abstract, along with topic guides related to the second objective of the PYP project</w:t>
      </w:r>
      <w:r w:rsidR="00115B8D">
        <w:t>--</w:t>
      </w:r>
      <w:r w:rsidRPr="00EB5A2C" w:rsidR="00115B8D">
        <w:t xml:space="preserve"> </w:t>
      </w:r>
      <w:r w:rsidRPr="00535BD8" w:rsidR="00115B8D">
        <w:t>develop</w:t>
      </w:r>
      <w:r w:rsidR="00115B8D">
        <w:t>ing</w:t>
      </w:r>
      <w:r w:rsidRPr="00535BD8" w:rsidR="00115B8D">
        <w:t xml:space="preserve"> curricula for underserved youth to address sexual health and other PREP-related priorities</w:t>
      </w:r>
      <w:r w:rsidR="00C47E8C">
        <w:t>.</w:t>
      </w:r>
      <w:r w:rsidRPr="00AE4823" w:rsidR="00AE4823">
        <w:t xml:space="preserve"> </w:t>
      </w:r>
      <w:r w:rsidR="00AE4823">
        <w:t xml:space="preserve">The project also received OMB approval in </w:t>
      </w:r>
      <w:r w:rsidRPr="00C1132B" w:rsidR="00AE4823">
        <w:t>2020 (0970-</w:t>
      </w:r>
      <w:r w:rsidR="00F670C7">
        <w:t>0</w:t>
      </w:r>
      <w:r w:rsidRPr="00C1132B" w:rsidR="00AE4823">
        <w:t>531; expires July 31, 2022) for collection of information about grantees’ analysis plans</w:t>
      </w:r>
      <w:r w:rsidR="00AE4823">
        <w:t xml:space="preserve"> and about key lessons learned from conducting local evaluations. </w:t>
      </w:r>
      <w:r w:rsidR="006F7629">
        <w:t xml:space="preserve"> </w:t>
      </w:r>
    </w:p>
    <w:p w:rsidR="00AE4823" w:rsidP="00EA6296" w:rsidRDefault="00AE4823" w14:paraId="0A27DF46" w14:textId="77777777">
      <w:pPr>
        <w:spacing w:after="0"/>
      </w:pPr>
    </w:p>
    <w:p w:rsidR="00AE4823" w:rsidP="00EA6296" w:rsidRDefault="006F7629" w14:paraId="51F2BECA" w14:textId="04386A1F">
      <w:pPr>
        <w:spacing w:after="0"/>
      </w:pPr>
      <w:r>
        <w:t xml:space="preserve">The two local evaluation information </w:t>
      </w:r>
      <w:r w:rsidR="003904A5">
        <w:t>instruments</w:t>
      </w:r>
      <w:r>
        <w:t xml:space="preserve"> we are seeking to renew were originally approved in </w:t>
      </w:r>
      <w:r w:rsidR="00CF019C">
        <w:t xml:space="preserve">the </w:t>
      </w:r>
      <w:r>
        <w:t>2017</w:t>
      </w:r>
      <w:r w:rsidR="00A5599C">
        <w:t xml:space="preserve"> package</w:t>
      </w:r>
      <w:r w:rsidR="00CF019C">
        <w:t xml:space="preserve"> (ICR 0970-0504)</w:t>
      </w:r>
      <w:r w:rsidR="00A5599C">
        <w:t>.</w:t>
      </w:r>
      <w:r w:rsidR="00C47E8C">
        <w:t xml:space="preserve"> </w:t>
      </w:r>
      <w:r w:rsidR="00105AC0">
        <w:t xml:space="preserve">These instruments </w:t>
      </w:r>
      <w:r w:rsidR="003A6081">
        <w:t xml:space="preserve">provide a foundation </w:t>
      </w:r>
      <w:r w:rsidR="004F55BE">
        <w:t xml:space="preserve">for helping grantees </w:t>
      </w:r>
      <w:r w:rsidR="00AE4823">
        <w:t xml:space="preserve">conduct their final report analyses and write-up and allow for continued, up-to-date training and technical evaluation assistance to grantees.  </w:t>
      </w:r>
    </w:p>
    <w:p w:rsidR="00AE4823" w:rsidP="00EA6296" w:rsidRDefault="00AE4823" w14:paraId="14157766" w14:textId="77777777">
      <w:pPr>
        <w:spacing w:after="0"/>
      </w:pPr>
    </w:p>
    <w:p w:rsidR="003D02CF" w:rsidP="00EA6296" w:rsidRDefault="00826A34" w14:paraId="07AB765D" w14:textId="60D14C21">
      <w:pPr>
        <w:spacing w:after="0"/>
      </w:pPr>
      <w:r>
        <w:t xml:space="preserve">We will be seeking approval under a separate package for </w:t>
      </w:r>
      <w:r w:rsidR="00CF019C">
        <w:t xml:space="preserve">grantee </w:t>
      </w:r>
      <w:r>
        <w:t>final report templates. W</w:t>
      </w:r>
      <w:r w:rsidR="006C0328">
        <w:t>e</w:t>
      </w:r>
      <w:r>
        <w:t xml:space="preserve"> also</w:t>
      </w:r>
      <w:r w:rsidR="006C0328">
        <w:t xml:space="preserve"> </w:t>
      </w:r>
      <w:r w:rsidR="00643DCE">
        <w:t xml:space="preserve">plan to </w:t>
      </w:r>
      <w:r w:rsidR="006C0328">
        <w:t xml:space="preserve">request approval </w:t>
      </w:r>
      <w:r w:rsidR="00643DCE">
        <w:t xml:space="preserve">in the near future </w:t>
      </w:r>
      <w:r w:rsidR="006C0328">
        <w:t xml:space="preserve">for data collection instruments </w:t>
      </w:r>
      <w:r w:rsidR="00643DCE">
        <w:t>in service of</w:t>
      </w:r>
      <w:r w:rsidR="00EB5A2C">
        <w:t xml:space="preserve"> the second objective of the PYP project</w:t>
      </w:r>
      <w:r w:rsidR="00643DCE">
        <w:t>, as described in section A1</w:t>
      </w:r>
      <w:r w:rsidR="00822DF5">
        <w:t>.</w:t>
      </w:r>
    </w:p>
    <w:p w:rsidR="007D0F6E" w:rsidP="007D0F6E" w:rsidRDefault="007D0F6E" w14:paraId="6B426E89" w14:textId="5F4CBF40">
      <w:pPr>
        <w:spacing w:after="0" w:line="240" w:lineRule="auto"/>
      </w:pPr>
    </w:p>
    <w:p w:rsidR="002D259C" w:rsidP="007D0F6E" w:rsidRDefault="002D259C" w14:paraId="1E51E8EC"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804650" w:rsidRDefault="001D6AB4" w14:paraId="0DEB8540" w14:textId="33003AAA">
      <w:pPr>
        <w:pStyle w:val="ListParagraph"/>
        <w:spacing w:after="0" w:line="240" w:lineRule="auto"/>
        <w:ind w:left="0"/>
      </w:pPr>
      <w:r w:rsidRPr="00C23AAF">
        <w:t>ACF</w:t>
      </w:r>
      <w:r>
        <w:t xml:space="preserve"> and its contractors</w:t>
      </w:r>
      <w:r w:rsidRPr="00C23AAF">
        <w:t xml:space="preserve"> will employ information technology as appropriate </w:t>
      </w:r>
      <w:r>
        <w:t xml:space="preserve">and whenever possible </w:t>
      </w:r>
      <w:r w:rsidRPr="00C23AAF">
        <w:t xml:space="preserve">to reduce the burden of respondents who agree </w:t>
      </w:r>
      <w:r>
        <w:t>to participate</w:t>
      </w:r>
      <w:r w:rsidR="00E42F9C">
        <w:t xml:space="preserve"> by</w:t>
      </w:r>
      <w:r w:rsidR="006462ED">
        <w:t xml:space="preserve"> </w:t>
      </w:r>
      <w:r>
        <w:t>mak</w:t>
      </w:r>
      <w:r w:rsidR="00E42F9C">
        <w:t>ing</w:t>
      </w:r>
      <w:r>
        <w:t xml:space="preserve"> use of electronic templates for completion and submission.</w:t>
      </w:r>
    </w:p>
    <w:p w:rsidR="005B5FCC" w:rsidP="00DF1291" w:rsidRDefault="005B5FCC" w14:paraId="3BD5DB6D" w14:textId="720FEA09">
      <w:pPr>
        <w:pStyle w:val="ListParagraph"/>
        <w:spacing w:after="0" w:line="240" w:lineRule="auto"/>
        <w:ind w:left="360"/>
      </w:pPr>
    </w:p>
    <w:p w:rsidR="002D259C" w:rsidP="00DF1291" w:rsidRDefault="002D259C" w14:paraId="67924152"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A5599C" w:rsidP="00DF1291" w:rsidRDefault="00A5599C" w14:paraId="2AECC40B" w14:textId="77777777">
      <w:pPr>
        <w:spacing w:after="0" w:line="240" w:lineRule="auto"/>
        <w:rPr>
          <w:szCs w:val="24"/>
        </w:rPr>
      </w:pPr>
    </w:p>
    <w:p w:rsidR="00B9441B" w:rsidP="00DF1291" w:rsidRDefault="00643DCE" w14:paraId="5993A0F6" w14:textId="49C6E5C5">
      <w:pPr>
        <w:spacing w:after="0" w:line="240" w:lineRule="auto"/>
      </w:pPr>
      <w:r>
        <w:rPr>
          <w:szCs w:val="24"/>
        </w:rPr>
        <w:t>The</w:t>
      </w:r>
      <w:r w:rsidR="00E42F9C">
        <w:rPr>
          <w:szCs w:val="24"/>
        </w:rPr>
        <w:t xml:space="preserve"> CONSORT and Baseline equivalence</w:t>
      </w:r>
      <w:r>
        <w:rPr>
          <w:szCs w:val="24"/>
        </w:rPr>
        <w:t xml:space="preserve"> templates,</w:t>
      </w:r>
      <w:r w:rsidRPr="000F3F67">
        <w:rPr>
          <w:szCs w:val="24"/>
        </w:rPr>
        <w:t xml:space="preserve"> </w:t>
      </w:r>
      <w:r w:rsidR="00ED039B">
        <w:rPr>
          <w:szCs w:val="24"/>
        </w:rPr>
        <w:t>which</w:t>
      </w:r>
      <w:r w:rsidR="00A5599C">
        <w:rPr>
          <w:szCs w:val="24"/>
        </w:rPr>
        <w:t xml:space="preserve"> have been previously approved</w:t>
      </w:r>
      <w:r w:rsidR="00ED039B">
        <w:rPr>
          <w:szCs w:val="24"/>
        </w:rPr>
        <w:t>,</w:t>
      </w:r>
      <w:r w:rsidR="00A5599C">
        <w:rPr>
          <w:szCs w:val="24"/>
        </w:rPr>
        <w:t xml:space="preserve"> </w:t>
      </w:r>
      <w:r w:rsidRPr="000F3F67" w:rsidR="00A5599C">
        <w:rPr>
          <w:szCs w:val="24"/>
        </w:rPr>
        <w:t>build on existing materials and previous experience from similar evaluation TA efforts by the Contractor.</w:t>
      </w:r>
      <w:r w:rsidRPr="00913454" w:rsidR="00913454">
        <w:t xml:space="preserve"> </w:t>
      </w:r>
      <w:r w:rsidR="00913454">
        <w:rPr>
          <w:szCs w:val="24"/>
        </w:rPr>
        <w:t>T</w:t>
      </w:r>
      <w:r w:rsidRPr="00913454" w:rsidR="00913454">
        <w:rPr>
          <w:szCs w:val="24"/>
        </w:rPr>
        <w:t>he grantees will use the same template at each reporting period</w:t>
      </w:r>
      <w:r w:rsidR="00913454">
        <w:rPr>
          <w:szCs w:val="24"/>
        </w:rPr>
        <w:t xml:space="preserve"> which </w:t>
      </w:r>
      <w:r w:rsidRPr="00913454" w:rsidR="00913454">
        <w:rPr>
          <w:szCs w:val="24"/>
        </w:rPr>
        <w:t xml:space="preserve">will minimize grantee burden for </w:t>
      </w:r>
      <w:r w:rsidRPr="00913454" w:rsidR="00913454">
        <w:rPr>
          <w:szCs w:val="24"/>
        </w:rPr>
        <w:lastRenderedPageBreak/>
        <w:t>reporting periods once they are familiar with the request and have any necessary statistical programs developed.</w:t>
      </w:r>
    </w:p>
    <w:p w:rsidR="002D259C" w:rsidP="00DF1291" w:rsidRDefault="002D259C" w14:paraId="091FE06A"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rsidRDefault="00C82144" w14:paraId="111749C1" w14:textId="0B5CB8FD">
      <w:pPr>
        <w:spacing w:after="0" w:line="240" w:lineRule="auto"/>
      </w:pPr>
      <w:r w:rsidRPr="00BD03D2">
        <w:t>The potential exists for data collection activities to affect small entities</w:t>
      </w:r>
      <w:r w:rsidR="00C46315">
        <w:t>, that is the grantees themselves or organizations</w:t>
      </w:r>
      <w:r w:rsidRPr="00BD03D2">
        <w:t xml:space="preserve"> associated with the grantee</w:t>
      </w:r>
      <w:r w:rsidR="007935DC">
        <w:t>s</w:t>
      </w:r>
      <w:r w:rsidRPr="00BD03D2">
        <w:t xml:space="preserve">. </w:t>
      </w:r>
      <w:r w:rsidR="00C46315">
        <w:t>Grantee organizations may be small businesses</w:t>
      </w:r>
      <w:r w:rsidR="00AE4823">
        <w:t xml:space="preserve"> or</w:t>
      </w:r>
      <w:r w:rsidRPr="00BD03D2">
        <w:t xml:space="preserve"> may </w:t>
      </w:r>
      <w:r w:rsidR="00577402">
        <w:t>hire</w:t>
      </w:r>
      <w:r w:rsidRPr="00BD03D2">
        <w:t xml:space="preserve"> local evaluators</w:t>
      </w:r>
      <w:r>
        <w:t xml:space="preserve"> </w:t>
      </w:r>
      <w:r w:rsidR="00577402">
        <w:t>that are part of a</w:t>
      </w:r>
      <w:r>
        <w:t xml:space="preserve"> small</w:t>
      </w:r>
      <w:r w:rsidR="00577402">
        <w:t xml:space="preserve"> business</w:t>
      </w:r>
      <w:r>
        <w:t xml:space="preserve">. </w:t>
      </w:r>
      <w:r w:rsidRPr="00BD03D2">
        <w:t>Proposed data collection efforts are designed to minimize the burden by collecting only critical information</w:t>
      </w:r>
      <w:r>
        <w:t xml:space="preserve"> through the use of standardized templates.</w:t>
      </w:r>
    </w:p>
    <w:p w:rsidR="0063563A" w:rsidP="00D350AF" w:rsidRDefault="0063563A" w14:paraId="75748764" w14:textId="54B96433">
      <w:pPr>
        <w:spacing w:after="0"/>
        <w:rPr>
          <w:b/>
        </w:rPr>
      </w:pPr>
    </w:p>
    <w:p w:rsidR="002D259C" w:rsidP="00D350AF" w:rsidRDefault="002D259C" w14:paraId="6745C9AC" w14:textId="77777777">
      <w:pPr>
        <w:spacing w:after="0"/>
        <w:rPr>
          <w:b/>
        </w:rPr>
      </w:pPr>
    </w:p>
    <w:p w:rsidR="00CC4651" w:rsidP="00060B30" w:rsidRDefault="00BD702B" w14:paraId="0B3334AC" w14:textId="4822ADDB">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795F0C" w:rsidP="00D57270" w:rsidRDefault="00643DCE" w14:paraId="2F381393" w14:textId="68759377">
      <w:pPr>
        <w:spacing w:after="120" w:line="240" w:lineRule="auto"/>
      </w:pPr>
      <w:r>
        <w:rPr>
          <w:szCs w:val="24"/>
        </w:rPr>
        <w:t>The CONSORT and Baseline equivalence templates</w:t>
      </w:r>
      <w:r w:rsidDel="00643DCE">
        <w:t xml:space="preserve"> </w:t>
      </w:r>
      <w:r w:rsidR="00795F0C">
        <w:t xml:space="preserve">will be collected </w:t>
      </w:r>
      <w:r w:rsidR="00AF1A29">
        <w:t>once</w:t>
      </w:r>
      <w:r w:rsidR="00FA5628">
        <w:t xml:space="preserve"> </w:t>
      </w:r>
      <w:r w:rsidR="00EC2E06">
        <w:t xml:space="preserve">from all grantees and a second time for the estimated half of the grantees that receive no-cost extensions </w:t>
      </w:r>
      <w:r w:rsidR="00FA5628">
        <w:t xml:space="preserve">during the reporting period associated with this ICR.  This reporting will involve </w:t>
      </w:r>
      <w:r w:rsidR="00795F0C">
        <w:t>updates to previously submitted materials.  If we do not collect updates, we will not be able to appropriately guide grantees on the implications of sample attrition and a lack of baseline equivalence for their study rigor and analysis</w:t>
      </w:r>
      <w:r w:rsidR="00FA5628">
        <w:t xml:space="preserve"> on an ongoing basis during the full length of their evaluation</w:t>
      </w:r>
      <w:r w:rsidR="00D03D10">
        <w:t>.</w:t>
      </w:r>
    </w:p>
    <w:p w:rsidR="00B9441B" w:rsidP="00D350AF" w:rsidRDefault="00BD702B" w14:paraId="109190DF" w14:textId="1BF33D34">
      <w:pPr>
        <w:spacing w:after="0"/>
        <w:rPr>
          <w:b/>
        </w:rPr>
      </w:pPr>
      <w:r w:rsidRPr="00D57270">
        <w:rPr>
          <w:b/>
        </w:rPr>
        <w:t>A7.</w:t>
      </w:r>
      <w:r w:rsidRPr="00D57270">
        <w:rPr>
          <w:b/>
        </w:rPr>
        <w:tab/>
      </w:r>
      <w:r w:rsidRPr="00D57270" w:rsidR="00B9441B">
        <w:rPr>
          <w:b/>
        </w:rPr>
        <w:t>Now subsumed under 2(b) above and 10 (below)</w:t>
      </w:r>
    </w:p>
    <w:p w:rsidR="002D259C" w:rsidP="00D350AF" w:rsidRDefault="002D259C" w14:paraId="5D7FC124" w14:textId="1EFB6327">
      <w:pPr>
        <w:spacing w:after="0"/>
        <w:rPr>
          <w:b/>
        </w:rPr>
      </w:pPr>
    </w:p>
    <w:p w:rsidRPr="00D57270" w:rsidR="002D259C" w:rsidP="00D350AF" w:rsidRDefault="002D259C" w14:paraId="2D17A44A" w14:textId="77777777">
      <w:pPr>
        <w:spacing w:after="0"/>
        <w:rPr>
          <w:b/>
        </w:rPr>
      </w:pPr>
    </w:p>
    <w:p w:rsidRPr="00D57270" w:rsidR="00B9441B" w:rsidP="00763255" w:rsidRDefault="00BD702B" w14:paraId="3B6F8604" w14:textId="28A5BD20">
      <w:pPr>
        <w:spacing w:after="120"/>
        <w:rPr>
          <w:b/>
        </w:rPr>
      </w:pPr>
      <w:r w:rsidRPr="00D57270">
        <w:rPr>
          <w:b/>
        </w:rPr>
        <w:t>A8.</w:t>
      </w:r>
      <w:r w:rsidRPr="00D57270">
        <w:rPr>
          <w:b/>
        </w:rPr>
        <w:tab/>
      </w:r>
      <w:r w:rsidRPr="00D57270" w:rsidR="00B9441B">
        <w:rPr>
          <w:b/>
        </w:rPr>
        <w:t>Consultation</w:t>
      </w:r>
    </w:p>
    <w:p w:rsidRPr="00D57270" w:rsidR="00060B30" w:rsidP="00763255" w:rsidRDefault="00060B30" w14:paraId="2F3836D2" w14:textId="77777777">
      <w:pPr>
        <w:spacing w:after="120"/>
        <w:rPr>
          <w:i/>
        </w:rPr>
      </w:pPr>
      <w:r w:rsidRPr="00D57270">
        <w:rPr>
          <w:i/>
        </w:rPr>
        <w:t>Federal Register Notice and Comments</w:t>
      </w:r>
    </w:p>
    <w:p w:rsidR="002D259C" w:rsidP="00D350AF" w:rsidRDefault="00D350AF" w14:paraId="52317850" w14:textId="70739A49">
      <w:pPr>
        <w:spacing w:after="0"/>
        <w:rPr>
          <w:rFonts w:eastAsia="Times New Roman" w:cstheme="minorHAnsi"/>
          <w:bCs/>
        </w:rPr>
      </w:pPr>
      <w:r w:rsidRPr="00D350AF">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w:t>
      </w:r>
    </w:p>
    <w:p w:rsidRPr="002D259C" w:rsidR="00D350AF" w:rsidP="00D350AF" w:rsidRDefault="00D350AF" w14:paraId="1DF2DD41" w14:textId="77777777">
      <w:pPr>
        <w:spacing w:after="0"/>
      </w:pPr>
    </w:p>
    <w:p w:rsidRPr="00060B30" w:rsidR="00060B30" w:rsidP="00060B30" w:rsidRDefault="00060B30" w14:paraId="678F3F3E" w14:textId="5F8390E1">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E72E9A" w:rsidR="00060B30" w:rsidP="002560D7" w:rsidRDefault="002F7DE1" w14:paraId="4E901FE9" w14:textId="770918A3">
      <w:pPr>
        <w:spacing w:after="0"/>
        <w:rPr>
          <w:highlight w:val="yellow"/>
        </w:rPr>
      </w:pPr>
      <w:r>
        <w:t xml:space="preserve">ACF consulted staff from Mathematica Policy Research when preparing the templates. See Attachment </w:t>
      </w:r>
      <w:r w:rsidR="00297199">
        <w:t>F</w:t>
      </w:r>
      <w:r>
        <w:t xml:space="preserve"> for a list of the persons consulted.</w:t>
      </w:r>
    </w:p>
    <w:p w:rsidR="002560D7" w:rsidP="002560D7" w:rsidRDefault="002560D7" w14:paraId="4F415BD5" w14:textId="56CC1512">
      <w:pPr>
        <w:spacing w:after="0" w:line="240" w:lineRule="auto"/>
      </w:pPr>
    </w:p>
    <w:p w:rsidR="002D259C" w:rsidP="002560D7" w:rsidRDefault="002D259C" w14:paraId="262EF79D"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2F7DE1" w14:paraId="081C54E2" w14:textId="54D481BC">
      <w:pPr>
        <w:spacing w:after="0"/>
      </w:pPr>
      <w:r w:rsidRPr="00375D20">
        <w:t xml:space="preserve">No </w:t>
      </w:r>
      <w:r>
        <w:t>token</w:t>
      </w:r>
      <w:r w:rsidRPr="00375D20">
        <w:t>s</w:t>
      </w:r>
      <w:r>
        <w:t xml:space="preserve"> of appreciation</w:t>
      </w:r>
      <w:r w:rsidRPr="00375D20">
        <w:t xml:space="preserve"> for respondents are proposed for this information collection</w:t>
      </w:r>
      <w:r>
        <w:t>.</w:t>
      </w:r>
    </w:p>
    <w:p w:rsidR="002D259C" w:rsidP="002560D7" w:rsidRDefault="002D259C" w14:paraId="6523316D"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2D259C" w:rsidP="00D57270" w:rsidRDefault="002D259C" w14:paraId="539199DA" w14:textId="77777777">
      <w:pPr>
        <w:widowControl w:val="0"/>
        <w:autoSpaceDE w:val="0"/>
        <w:autoSpaceDN w:val="0"/>
        <w:adjustRightInd w:val="0"/>
        <w:spacing w:line="240" w:lineRule="auto"/>
        <w:rPr>
          <w:rFonts w:cs="Arial"/>
          <w:i/>
          <w:szCs w:val="26"/>
        </w:rPr>
      </w:pPr>
      <w:r>
        <w:rPr>
          <w:rFonts w:cs="Arial"/>
          <w:i/>
          <w:szCs w:val="26"/>
        </w:rPr>
        <w:t xml:space="preserve">Personally Identifiable Information </w:t>
      </w:r>
    </w:p>
    <w:p w:rsidRPr="00141190" w:rsidR="001E5412" w:rsidP="002E4364" w:rsidRDefault="001E5412" w14:paraId="43480798" w14:textId="1AAA0D75">
      <w:pPr>
        <w:widowControl w:val="0"/>
        <w:autoSpaceDE w:val="0"/>
        <w:autoSpaceDN w:val="0"/>
        <w:adjustRightInd w:val="0"/>
        <w:rPr>
          <w:i/>
        </w:rPr>
      </w:pPr>
      <w:r>
        <w:lastRenderedPageBreak/>
        <w:t>There is no personally identifiable information in the local evaluation information collection instruments.</w:t>
      </w:r>
    </w:p>
    <w:p w:rsidR="002560D7" w:rsidP="00CB57CE" w:rsidRDefault="002560D7" w14:paraId="28D37A40" w14:textId="7557B9D2">
      <w:pPr>
        <w:spacing w:after="120" w:line="240" w:lineRule="auto"/>
        <w:rPr>
          <w:i/>
        </w:rPr>
      </w:pPr>
      <w:r>
        <w:rPr>
          <w:i/>
        </w:rPr>
        <w:t>Assurances of Privacy</w:t>
      </w:r>
    </w:p>
    <w:p w:rsidR="00BF0D24" w:rsidP="002560D7" w:rsidRDefault="00540463" w14:paraId="509FC47F" w14:textId="16DDC02C">
      <w:pPr>
        <w:spacing w:after="120" w:line="240" w:lineRule="auto"/>
      </w:pPr>
      <w:r w:rsidRPr="00E239DA">
        <w:rPr>
          <w:rFonts w:cs="Arial"/>
          <w:szCs w:val="26"/>
        </w:rPr>
        <w:t xml:space="preserve">As specified in the contract, Mathematica (the Contractor) shall protect </w:t>
      </w:r>
      <w:r w:rsidR="007863C1">
        <w:rPr>
          <w:rFonts w:cs="Arial"/>
          <w:szCs w:val="26"/>
        </w:rPr>
        <w:t>grantee</w:t>
      </w:r>
      <w:r w:rsidRPr="00E239DA" w:rsidR="007863C1">
        <w:rPr>
          <w:rFonts w:cs="Arial"/>
          <w:szCs w:val="26"/>
        </w:rPr>
        <w:t xml:space="preserve"> </w:t>
      </w:r>
      <w:r w:rsidRPr="00E239DA">
        <w:rPr>
          <w:rFonts w:cs="Arial"/>
          <w:szCs w:val="26"/>
        </w:rPr>
        <w:t xml:space="preserve">privacy to the extent permitted by law and will comply with all Federal and Departmental regulations for private information. </w:t>
      </w:r>
      <w:r w:rsidR="004234DD">
        <w:rPr>
          <w:rFonts w:cs="Arial"/>
          <w:szCs w:val="26"/>
        </w:rPr>
        <w:t>Grantees</w:t>
      </w:r>
      <w:r w:rsidRPr="002A4309" w:rsidR="004234DD">
        <w:rPr>
          <w:rFonts w:cs="Arial"/>
          <w:szCs w:val="26"/>
        </w:rPr>
        <w:t xml:space="preserve"> will be informed </w:t>
      </w:r>
      <w:r w:rsidR="004234DD">
        <w:rPr>
          <w:rFonts w:cs="Arial"/>
          <w:szCs w:val="26"/>
        </w:rPr>
        <w:t>about the plans on how the data will be used</w:t>
      </w:r>
      <w:r w:rsidRPr="002A4309" w:rsidR="004234DD">
        <w:rPr>
          <w:rFonts w:cs="Arial"/>
          <w:szCs w:val="26"/>
        </w:rPr>
        <w:t>, and that their information will be kept private to the extent permitted by law.</w:t>
      </w:r>
      <w:r w:rsidR="004234DD">
        <w:rPr>
          <w:rFonts w:cs="Arial"/>
          <w:szCs w:val="26"/>
        </w:rPr>
        <w:t xml:space="preserve"> </w:t>
      </w:r>
    </w:p>
    <w:p w:rsidR="002560D7" w:rsidP="002560D7" w:rsidRDefault="002560D7" w14:paraId="6E979ED9" w14:textId="06763008">
      <w:pPr>
        <w:spacing w:after="0" w:line="240" w:lineRule="auto"/>
      </w:pPr>
    </w:p>
    <w:p w:rsidR="002560D7" w:rsidP="002560D7" w:rsidRDefault="002560D7" w14:paraId="2490F478" w14:textId="3CF9D7B9">
      <w:pPr>
        <w:spacing w:after="120" w:line="240" w:lineRule="auto"/>
        <w:rPr>
          <w:i/>
        </w:rPr>
      </w:pPr>
      <w:r>
        <w:rPr>
          <w:i/>
        </w:rPr>
        <w:t>Data Security and Monitoring</w:t>
      </w:r>
    </w:p>
    <w:p w:rsidR="004234DD" w:rsidP="004234DD" w:rsidRDefault="004234DD" w14:paraId="20CFA616" w14:textId="77777777">
      <w:pPr>
        <w:spacing w:after="120" w:line="240" w:lineRule="auto"/>
        <w:rPr>
          <w:rFonts w:cs="Arial"/>
          <w:szCs w:val="26"/>
        </w:rPr>
      </w:pPr>
      <w:r w:rsidRPr="00A3488B">
        <w:rPr>
          <w:rFonts w:cs="Arial"/>
          <w:szCs w:val="26"/>
        </w:rPr>
        <w:t xml:space="preserve">The Contractor shall ensure that all of its employees, </w:t>
      </w:r>
      <w:r>
        <w:rPr>
          <w:rFonts w:cs="Arial"/>
          <w:szCs w:val="26"/>
        </w:rPr>
        <w:t xml:space="preserve">including employees of all subcontractors, </w:t>
      </w:r>
      <w:r w:rsidRPr="00A3488B">
        <w:rPr>
          <w:rFonts w:cs="Arial"/>
          <w:szCs w:val="26"/>
        </w:rPr>
        <w:t>who perform work under this contract</w:t>
      </w:r>
      <w:r>
        <w:rPr>
          <w:rFonts w:cs="Arial"/>
          <w:szCs w:val="26"/>
        </w:rPr>
        <w:t xml:space="preserve"> </w:t>
      </w:r>
      <w:r w:rsidRPr="00A3488B">
        <w:rPr>
          <w:rFonts w:cs="Arial"/>
          <w:szCs w:val="26"/>
        </w:rPr>
        <w:t>are trained on data privacy issues and comply with the above requirements.</w:t>
      </w:r>
      <w:r>
        <w:rPr>
          <w:rFonts w:cs="Arial"/>
          <w:szCs w:val="26"/>
        </w:rPr>
        <w:t xml:space="preserve"> A</w:t>
      </w:r>
      <w:r w:rsidRPr="0074436F">
        <w:t xml:space="preserve">ll Mathematica staff </w:t>
      </w:r>
      <w:r>
        <w:t xml:space="preserve">are required </w:t>
      </w:r>
      <w:r w:rsidRPr="0074436F">
        <w:t xml:space="preserve">to sign </w:t>
      </w:r>
      <w:r>
        <w:t>the Mathematica Staff C</w:t>
      </w:r>
      <w:r w:rsidRPr="0074436F">
        <w:t xml:space="preserve">onfidentiality </w:t>
      </w:r>
      <w:r>
        <w:t>A</w:t>
      </w:r>
      <w:r w:rsidRPr="0074436F">
        <w:t xml:space="preserve">greement and participate in annual security </w:t>
      </w:r>
      <w:r>
        <w:t xml:space="preserve">awareness </w:t>
      </w:r>
      <w:r w:rsidRPr="0074436F">
        <w:t>training</w:t>
      </w:r>
      <w:r>
        <w:t>.</w:t>
      </w:r>
      <w:r w:rsidRPr="002A4309">
        <w:rPr>
          <w:rFonts w:cs="Arial"/>
          <w:szCs w:val="26"/>
        </w:rPr>
        <w:t xml:space="preserve"> </w:t>
      </w:r>
    </w:p>
    <w:p w:rsidR="002D58B9" w:rsidP="002560D7" w:rsidRDefault="002D58B9" w14:paraId="78495352" w14:textId="77777777">
      <w:pPr>
        <w:spacing w:after="0" w:line="240" w:lineRule="auto"/>
      </w:pPr>
    </w:p>
    <w:p w:rsidR="002560D7" w:rsidP="002560D7" w:rsidRDefault="00540463" w14:paraId="11A3109A" w14:textId="020E7E73">
      <w:pPr>
        <w:spacing w:after="0" w:line="240" w:lineRule="auto"/>
      </w:pPr>
      <w:r>
        <w:t xml:space="preserve">The Contractor will use a data access plan consistent with OMB Policy and the Foundations for Evidence-based Policy Making Act of 2018. </w:t>
      </w:r>
      <w:r w:rsidR="00BF0D24">
        <w:t xml:space="preserve">The data collected through the templates will not be shared outside of the federal and contractor staff directly involved </w:t>
      </w:r>
      <w:r w:rsidR="00763255">
        <w:t xml:space="preserve">with the grantees. </w:t>
      </w:r>
    </w:p>
    <w:p w:rsidR="00D32E6D" w:rsidP="002560D7" w:rsidRDefault="00D32E6D" w14:paraId="03788AAC" w14:textId="77777777">
      <w:pPr>
        <w:spacing w:after="0" w:line="240" w:lineRule="auto"/>
      </w:pPr>
    </w:p>
    <w:p w:rsidR="00717BDC" w:rsidP="00D32E6D" w:rsidRDefault="00B23277" w14:paraId="38C28436" w14:textId="4FE7392A">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p>
    <w:p w:rsidR="00D32E6D" w:rsidP="00D32E6D" w:rsidRDefault="00E93603" w14:paraId="67A048FB" w14:textId="2C2A6356">
      <w:pPr>
        <w:spacing w:after="0" w:line="240" w:lineRule="auto"/>
        <w:rPr>
          <w:rFonts w:cstheme="minorHAnsi"/>
        </w:rPr>
      </w:pPr>
      <w:r w:rsidRPr="00375D20">
        <w:t>There are no sensitive questions in this data collection</w:t>
      </w:r>
      <w:r>
        <w:t>.</w:t>
      </w:r>
    </w:p>
    <w:p w:rsidRPr="00D32E6D" w:rsidR="000D0400" w:rsidP="00D32E6D" w:rsidRDefault="000D0400" w14:paraId="7D250F15"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E86F6C" w:rsidP="00E86F6C" w:rsidRDefault="00E86F6C" w14:paraId="6B202436" w14:textId="01A7225D">
      <w:pPr>
        <w:spacing w:after="120"/>
      </w:pPr>
      <w:r w:rsidRPr="00E5504B">
        <w:t xml:space="preserve">Table </w:t>
      </w:r>
      <w:r w:rsidRPr="00E5504B" w:rsidR="001B0132">
        <w:t>A12.1</w:t>
      </w:r>
      <w:r w:rsidRPr="00E5504B">
        <w:t xml:space="preserve"> provides the estimated annual reporting burden calculations for the</w:t>
      </w:r>
      <w:r w:rsidR="009B08A3">
        <w:t xml:space="preserve"> </w:t>
      </w:r>
      <w:r w:rsidR="002B620D">
        <w:t xml:space="preserve">two </w:t>
      </w:r>
      <w:r w:rsidRPr="00E5504B">
        <w:t>instruments</w:t>
      </w:r>
      <w:r>
        <w:t xml:space="preserve"> included in this request. The total annual burden is estimated to </w:t>
      </w:r>
      <w:r w:rsidRPr="007E7AB5">
        <w:t xml:space="preserve">be </w:t>
      </w:r>
      <w:r w:rsidR="00DB5CD4">
        <w:t>762</w:t>
      </w:r>
      <w:r w:rsidR="009B08A3">
        <w:t xml:space="preserve"> </w:t>
      </w:r>
      <w:r w:rsidRPr="00026E3C">
        <w:t>hours</w:t>
      </w:r>
      <w:r w:rsidR="001704D9">
        <w:t xml:space="preserve"> for a two year period</w:t>
      </w:r>
      <w:r>
        <w:t xml:space="preserve">. </w:t>
      </w:r>
      <w:r w:rsidRPr="00F5009C">
        <w:t xml:space="preserve">Assumptions by instrument </w:t>
      </w:r>
      <w:r>
        <w:t>follow.</w:t>
      </w:r>
    </w:p>
    <w:p w:rsidRPr="007254A4" w:rsidR="008F754C" w:rsidP="00594B2F" w:rsidRDefault="008F754C" w14:paraId="056A0BD2" w14:textId="1E603F42">
      <w:pPr>
        <w:pStyle w:val="Bullet"/>
        <w:rPr>
          <w:rFonts w:asciiTheme="minorHAnsi" w:hAnsiTheme="minorHAnsi" w:cstheme="minorHAnsi"/>
          <w:sz w:val="22"/>
          <w:szCs w:val="22"/>
        </w:rPr>
      </w:pPr>
      <w:r>
        <w:rPr>
          <w:rFonts w:asciiTheme="minorHAnsi" w:hAnsiTheme="minorHAnsi" w:cstheme="minorHAnsi"/>
          <w:b/>
          <w:sz w:val="22"/>
          <w:szCs w:val="22"/>
        </w:rPr>
        <w:t>CONSORT Diagram Template</w:t>
      </w:r>
      <w:r w:rsidR="00D43FEA">
        <w:rPr>
          <w:rFonts w:asciiTheme="minorHAnsi" w:hAnsiTheme="minorHAnsi" w:cstheme="minorHAnsi"/>
          <w:b/>
          <w:sz w:val="22"/>
          <w:szCs w:val="22"/>
        </w:rPr>
        <w:t xml:space="preserve"> (Instrument </w:t>
      </w:r>
      <w:r w:rsidR="002B620D">
        <w:rPr>
          <w:rFonts w:asciiTheme="minorHAnsi" w:hAnsiTheme="minorHAnsi" w:cstheme="minorHAnsi"/>
          <w:b/>
          <w:sz w:val="22"/>
          <w:szCs w:val="22"/>
        </w:rPr>
        <w:t xml:space="preserve">1a </w:t>
      </w:r>
      <w:r w:rsidR="00A85A7B">
        <w:rPr>
          <w:rFonts w:asciiTheme="minorHAnsi" w:hAnsiTheme="minorHAnsi" w:cstheme="minorHAnsi"/>
          <w:b/>
          <w:sz w:val="22"/>
          <w:szCs w:val="22"/>
        </w:rPr>
        <w:t xml:space="preserve">and </w:t>
      </w:r>
      <w:r w:rsidR="002B620D">
        <w:rPr>
          <w:rFonts w:asciiTheme="minorHAnsi" w:hAnsiTheme="minorHAnsi" w:cstheme="minorHAnsi"/>
          <w:b/>
          <w:sz w:val="22"/>
          <w:szCs w:val="22"/>
        </w:rPr>
        <w:t>1b</w:t>
      </w:r>
      <w:r w:rsidR="00D43FEA">
        <w:rPr>
          <w:rFonts w:asciiTheme="minorHAnsi" w:hAnsiTheme="minorHAnsi" w:cstheme="minorHAnsi"/>
          <w:b/>
          <w:sz w:val="22"/>
          <w:szCs w:val="22"/>
        </w:rPr>
        <w:t>)</w:t>
      </w:r>
      <w:r w:rsidR="00A10367">
        <w:rPr>
          <w:rFonts w:asciiTheme="minorHAnsi" w:hAnsiTheme="minorHAnsi" w:cstheme="minorHAnsi"/>
          <w:b/>
          <w:sz w:val="22"/>
          <w:szCs w:val="22"/>
        </w:rPr>
        <w:t xml:space="preserve">. </w:t>
      </w:r>
      <w:r w:rsidR="00A16258">
        <w:rPr>
          <w:rFonts w:asciiTheme="minorHAnsi" w:hAnsiTheme="minorHAnsi" w:cstheme="minorHAnsi"/>
          <w:bCs/>
          <w:sz w:val="22"/>
          <w:szCs w:val="22"/>
        </w:rPr>
        <w:t>All</w:t>
      </w:r>
      <w:r w:rsidR="00A10367">
        <w:rPr>
          <w:rFonts w:asciiTheme="minorHAnsi" w:hAnsiTheme="minorHAnsi" w:cstheme="minorHAnsi"/>
          <w:bCs/>
          <w:sz w:val="22"/>
          <w:szCs w:val="22"/>
        </w:rPr>
        <w:t xml:space="preserve"> </w:t>
      </w:r>
      <w:r w:rsidR="000E78E7">
        <w:rPr>
          <w:rFonts w:asciiTheme="minorHAnsi" w:hAnsiTheme="minorHAnsi" w:cstheme="minorHAnsi"/>
          <w:bCs/>
          <w:sz w:val="22"/>
          <w:szCs w:val="22"/>
        </w:rPr>
        <w:t xml:space="preserve">grantees </w:t>
      </w:r>
      <w:r w:rsidR="00A10367">
        <w:rPr>
          <w:rFonts w:asciiTheme="minorHAnsi" w:hAnsiTheme="minorHAnsi" w:cstheme="minorHAnsi"/>
          <w:bCs/>
          <w:sz w:val="22"/>
          <w:szCs w:val="22"/>
        </w:rPr>
        <w:t xml:space="preserve">will submit the template in </w:t>
      </w:r>
      <w:proofErr w:type="gramStart"/>
      <w:r w:rsidR="00473EBE">
        <w:rPr>
          <w:rFonts w:asciiTheme="minorHAnsi" w:hAnsiTheme="minorHAnsi" w:cstheme="minorHAnsi"/>
          <w:bCs/>
          <w:sz w:val="22"/>
          <w:szCs w:val="22"/>
        </w:rPr>
        <w:t>Spring</w:t>
      </w:r>
      <w:proofErr w:type="gramEnd"/>
      <w:r w:rsidR="00473EBE">
        <w:rPr>
          <w:rFonts w:asciiTheme="minorHAnsi" w:hAnsiTheme="minorHAnsi" w:cstheme="minorHAnsi"/>
          <w:bCs/>
          <w:sz w:val="22"/>
          <w:szCs w:val="22"/>
        </w:rPr>
        <w:t xml:space="preserve"> </w:t>
      </w:r>
      <w:r w:rsidR="00A10367">
        <w:rPr>
          <w:rFonts w:asciiTheme="minorHAnsi" w:hAnsiTheme="minorHAnsi" w:cstheme="minorHAnsi"/>
          <w:bCs/>
          <w:sz w:val="22"/>
          <w:szCs w:val="22"/>
        </w:rPr>
        <w:t>2021</w:t>
      </w:r>
      <w:r w:rsidR="00DB5CD4">
        <w:rPr>
          <w:rFonts w:asciiTheme="minorHAnsi" w:hAnsiTheme="minorHAnsi" w:cstheme="minorHAnsi"/>
          <w:bCs/>
          <w:sz w:val="22"/>
          <w:szCs w:val="22"/>
        </w:rPr>
        <w:t>. Grantees</w:t>
      </w:r>
      <w:r w:rsidR="00A10367">
        <w:rPr>
          <w:rFonts w:asciiTheme="minorHAnsi" w:hAnsiTheme="minorHAnsi" w:cstheme="minorHAnsi"/>
          <w:bCs/>
          <w:sz w:val="22"/>
          <w:szCs w:val="22"/>
        </w:rPr>
        <w:t xml:space="preserve"> </w:t>
      </w:r>
      <w:r w:rsidR="00DB5CD4">
        <w:rPr>
          <w:rFonts w:asciiTheme="minorHAnsi" w:hAnsiTheme="minorHAnsi" w:cstheme="minorHAnsi"/>
          <w:bCs/>
          <w:sz w:val="22"/>
          <w:szCs w:val="22"/>
        </w:rPr>
        <w:t>receiving no-cost extensions (</w:t>
      </w:r>
      <w:r w:rsidR="00733306">
        <w:rPr>
          <w:rFonts w:asciiTheme="minorHAnsi" w:hAnsiTheme="minorHAnsi" w:cstheme="minorHAnsi"/>
          <w:bCs/>
          <w:sz w:val="22"/>
          <w:szCs w:val="22"/>
        </w:rPr>
        <w:t xml:space="preserve">estimated to be half of the grantees -- </w:t>
      </w:r>
      <w:r w:rsidR="00DB5CD4">
        <w:rPr>
          <w:rFonts w:asciiTheme="minorHAnsi" w:hAnsiTheme="minorHAnsi" w:cstheme="minorHAnsi"/>
          <w:bCs/>
          <w:sz w:val="22"/>
          <w:szCs w:val="22"/>
        </w:rPr>
        <w:t xml:space="preserve">6 PREIS and 4 Tribal PREP) will submit the template </w:t>
      </w:r>
      <w:r w:rsidR="00D43FEA">
        <w:rPr>
          <w:rFonts w:asciiTheme="minorHAnsi" w:hAnsiTheme="minorHAnsi" w:cstheme="minorHAnsi"/>
          <w:bCs/>
          <w:sz w:val="22"/>
          <w:szCs w:val="22"/>
        </w:rPr>
        <w:t xml:space="preserve">one more time </w:t>
      </w:r>
      <w:r w:rsidR="000E78E7">
        <w:rPr>
          <w:rFonts w:asciiTheme="minorHAnsi" w:hAnsiTheme="minorHAnsi" w:cstheme="minorHAnsi"/>
          <w:bCs/>
          <w:sz w:val="22"/>
          <w:szCs w:val="22"/>
        </w:rPr>
        <w:t>during the no-cost extension period</w:t>
      </w:r>
      <w:r w:rsidR="006A28B5">
        <w:rPr>
          <w:rFonts w:asciiTheme="minorHAnsi" w:hAnsiTheme="minorHAnsi" w:cstheme="minorHAnsi"/>
          <w:bCs/>
          <w:sz w:val="22"/>
          <w:szCs w:val="22"/>
        </w:rPr>
        <w:t xml:space="preserve"> (Winter 2022)</w:t>
      </w:r>
      <w:r w:rsidR="00A10367">
        <w:rPr>
          <w:rFonts w:asciiTheme="minorHAnsi" w:hAnsiTheme="minorHAnsi" w:cstheme="minorHAnsi"/>
          <w:bCs/>
          <w:sz w:val="22"/>
          <w:szCs w:val="22"/>
        </w:rPr>
        <w:t>. On average, it will take one hour to complete this template</w:t>
      </w:r>
      <w:r w:rsidR="00D43FEA">
        <w:rPr>
          <w:rFonts w:asciiTheme="minorHAnsi" w:hAnsiTheme="minorHAnsi" w:cstheme="minorHAnsi"/>
          <w:bCs/>
          <w:sz w:val="22"/>
          <w:szCs w:val="22"/>
        </w:rPr>
        <w:t xml:space="preserve">. The estimated total burden for this effort is </w:t>
      </w:r>
      <w:r w:rsidR="00DB5CD4">
        <w:rPr>
          <w:rFonts w:asciiTheme="minorHAnsi" w:hAnsiTheme="minorHAnsi" w:cstheme="minorHAnsi"/>
          <w:bCs/>
          <w:sz w:val="22"/>
          <w:szCs w:val="22"/>
        </w:rPr>
        <w:t>3</w:t>
      </w:r>
      <w:r w:rsidR="00D43FEA">
        <w:rPr>
          <w:rFonts w:asciiTheme="minorHAnsi" w:hAnsiTheme="minorHAnsi" w:cstheme="minorHAnsi"/>
          <w:bCs/>
          <w:sz w:val="22"/>
          <w:szCs w:val="22"/>
        </w:rPr>
        <w:t>0 hours.</w:t>
      </w:r>
    </w:p>
    <w:p w:rsidRPr="00D43FEA" w:rsidR="008F754C" w:rsidP="00D43FEA" w:rsidRDefault="008F754C" w14:paraId="48F8D0F7" w14:textId="1F9D5FCB">
      <w:pPr>
        <w:pStyle w:val="Bullet"/>
        <w:rPr>
          <w:rFonts w:asciiTheme="minorHAnsi" w:hAnsiTheme="minorHAnsi" w:cstheme="minorHAnsi"/>
          <w:sz w:val="22"/>
          <w:szCs w:val="22"/>
        </w:rPr>
      </w:pPr>
      <w:r>
        <w:rPr>
          <w:rFonts w:asciiTheme="minorHAnsi" w:hAnsiTheme="minorHAnsi" w:cstheme="minorHAnsi"/>
          <w:b/>
          <w:sz w:val="22"/>
          <w:szCs w:val="22"/>
        </w:rPr>
        <w:t>Baseline Equivalence Template</w:t>
      </w:r>
      <w:r w:rsidR="00D43FEA">
        <w:rPr>
          <w:rFonts w:asciiTheme="minorHAnsi" w:hAnsiTheme="minorHAnsi" w:cstheme="minorHAnsi"/>
          <w:b/>
          <w:sz w:val="22"/>
          <w:szCs w:val="22"/>
        </w:rPr>
        <w:t xml:space="preserve"> (Instrument </w:t>
      </w:r>
      <w:r w:rsidR="002B620D">
        <w:rPr>
          <w:rFonts w:asciiTheme="minorHAnsi" w:hAnsiTheme="minorHAnsi" w:cstheme="minorHAnsi"/>
          <w:b/>
          <w:sz w:val="22"/>
          <w:szCs w:val="22"/>
        </w:rPr>
        <w:t>2</w:t>
      </w:r>
      <w:r w:rsidR="00D43FEA">
        <w:rPr>
          <w:rFonts w:asciiTheme="minorHAnsi" w:hAnsiTheme="minorHAnsi" w:cstheme="minorHAnsi"/>
          <w:b/>
          <w:sz w:val="22"/>
          <w:szCs w:val="22"/>
        </w:rPr>
        <w:t xml:space="preserve">). </w:t>
      </w:r>
      <w:r w:rsidR="00D43FEA">
        <w:rPr>
          <w:rFonts w:asciiTheme="minorHAnsi" w:hAnsiTheme="minorHAnsi" w:cstheme="minorHAnsi"/>
          <w:bCs/>
          <w:sz w:val="22"/>
          <w:szCs w:val="22"/>
        </w:rPr>
        <w:t xml:space="preserve">Twelve PREIS grantees will submit the template in </w:t>
      </w:r>
      <w:proofErr w:type="gramStart"/>
      <w:r w:rsidR="00473EBE">
        <w:rPr>
          <w:rFonts w:asciiTheme="minorHAnsi" w:hAnsiTheme="minorHAnsi" w:cstheme="minorHAnsi"/>
          <w:bCs/>
          <w:sz w:val="22"/>
          <w:szCs w:val="22"/>
        </w:rPr>
        <w:t>Spring</w:t>
      </w:r>
      <w:proofErr w:type="gramEnd"/>
      <w:r w:rsidR="00473EBE">
        <w:rPr>
          <w:rFonts w:asciiTheme="minorHAnsi" w:hAnsiTheme="minorHAnsi" w:cstheme="minorHAnsi"/>
          <w:bCs/>
          <w:sz w:val="22"/>
          <w:szCs w:val="22"/>
        </w:rPr>
        <w:t xml:space="preserve"> </w:t>
      </w:r>
      <w:r w:rsidR="00D43FEA">
        <w:rPr>
          <w:rFonts w:asciiTheme="minorHAnsi" w:hAnsiTheme="minorHAnsi" w:cstheme="minorHAnsi"/>
          <w:bCs/>
          <w:sz w:val="22"/>
          <w:szCs w:val="22"/>
        </w:rPr>
        <w:t>2021</w:t>
      </w:r>
      <w:r w:rsidR="002C0B3C">
        <w:rPr>
          <w:rFonts w:asciiTheme="minorHAnsi" w:hAnsiTheme="minorHAnsi" w:cstheme="minorHAnsi"/>
          <w:bCs/>
          <w:sz w:val="22"/>
          <w:szCs w:val="22"/>
        </w:rPr>
        <w:t>.</w:t>
      </w:r>
      <w:r w:rsidR="00D43FEA">
        <w:rPr>
          <w:rFonts w:asciiTheme="minorHAnsi" w:hAnsiTheme="minorHAnsi" w:cstheme="minorHAnsi"/>
          <w:bCs/>
          <w:sz w:val="22"/>
          <w:szCs w:val="22"/>
        </w:rPr>
        <w:t xml:space="preserve"> </w:t>
      </w:r>
      <w:r w:rsidR="002C0B3C">
        <w:rPr>
          <w:rFonts w:asciiTheme="minorHAnsi" w:hAnsiTheme="minorHAnsi" w:cstheme="minorHAnsi"/>
          <w:bCs/>
          <w:sz w:val="22"/>
          <w:szCs w:val="22"/>
        </w:rPr>
        <w:t>Six grantees</w:t>
      </w:r>
      <w:r w:rsidR="00DB5CD4">
        <w:rPr>
          <w:rFonts w:asciiTheme="minorHAnsi" w:hAnsiTheme="minorHAnsi" w:cstheme="minorHAnsi"/>
          <w:bCs/>
          <w:sz w:val="22"/>
          <w:szCs w:val="22"/>
        </w:rPr>
        <w:t xml:space="preserve"> receiving a no-cost extension</w:t>
      </w:r>
      <w:r w:rsidR="002C0B3C">
        <w:rPr>
          <w:rFonts w:asciiTheme="minorHAnsi" w:hAnsiTheme="minorHAnsi" w:cstheme="minorHAnsi"/>
          <w:bCs/>
          <w:sz w:val="22"/>
          <w:szCs w:val="22"/>
        </w:rPr>
        <w:t xml:space="preserve"> will </w:t>
      </w:r>
      <w:r w:rsidR="00DB5CD4">
        <w:rPr>
          <w:rFonts w:asciiTheme="minorHAnsi" w:hAnsiTheme="minorHAnsi" w:cstheme="minorHAnsi"/>
          <w:bCs/>
          <w:sz w:val="22"/>
          <w:szCs w:val="22"/>
        </w:rPr>
        <w:t xml:space="preserve">submit the template </w:t>
      </w:r>
      <w:r w:rsidR="00D43FEA">
        <w:rPr>
          <w:rFonts w:asciiTheme="minorHAnsi" w:hAnsiTheme="minorHAnsi" w:cstheme="minorHAnsi"/>
          <w:bCs/>
          <w:sz w:val="22"/>
          <w:szCs w:val="22"/>
        </w:rPr>
        <w:t xml:space="preserve">one more time </w:t>
      </w:r>
      <w:r w:rsidR="000E78E7">
        <w:rPr>
          <w:rFonts w:asciiTheme="minorHAnsi" w:hAnsiTheme="minorHAnsi" w:cstheme="minorHAnsi"/>
          <w:bCs/>
          <w:sz w:val="22"/>
          <w:szCs w:val="22"/>
        </w:rPr>
        <w:t>during the no-cost extension period</w:t>
      </w:r>
      <w:r w:rsidR="006A28B5">
        <w:rPr>
          <w:rFonts w:asciiTheme="minorHAnsi" w:hAnsiTheme="minorHAnsi" w:cstheme="minorHAnsi"/>
          <w:bCs/>
          <w:sz w:val="22"/>
          <w:szCs w:val="22"/>
        </w:rPr>
        <w:t xml:space="preserve"> (Winter 2022)</w:t>
      </w:r>
      <w:r w:rsidR="00D43FEA">
        <w:rPr>
          <w:rFonts w:asciiTheme="minorHAnsi" w:hAnsiTheme="minorHAnsi" w:cstheme="minorHAnsi"/>
          <w:bCs/>
          <w:sz w:val="22"/>
          <w:szCs w:val="22"/>
        </w:rPr>
        <w:t xml:space="preserve">. On average, it will take two hours to complete this template. The estimated total burden for this effort is </w:t>
      </w:r>
      <w:r w:rsidR="00DB5CD4">
        <w:rPr>
          <w:rFonts w:asciiTheme="minorHAnsi" w:hAnsiTheme="minorHAnsi" w:cstheme="minorHAnsi"/>
          <w:bCs/>
          <w:sz w:val="22"/>
          <w:szCs w:val="22"/>
        </w:rPr>
        <w:t>36</w:t>
      </w:r>
      <w:r w:rsidR="00D43FEA">
        <w:rPr>
          <w:rFonts w:asciiTheme="minorHAnsi" w:hAnsiTheme="minorHAnsi" w:cstheme="minorHAnsi"/>
          <w:bCs/>
          <w:sz w:val="22"/>
          <w:szCs w:val="22"/>
        </w:rPr>
        <w:t xml:space="preserve"> hours.</w:t>
      </w:r>
    </w:p>
    <w:p w:rsidRPr="00F127F6" w:rsidR="001F0446" w:rsidP="009B08A3" w:rsidRDefault="001F0446" w14:paraId="6985EB8A" w14:textId="6F5CE7B5">
      <w:pPr>
        <w:pStyle w:val="Bullet"/>
        <w:numPr>
          <w:ilvl w:val="0"/>
          <w:numId w:val="0"/>
        </w:numPr>
        <w:ind w:left="432"/>
        <w:rPr>
          <w:i/>
        </w:rPr>
      </w:pPr>
    </w:p>
    <w:p w:rsidRPr="00230CAA" w:rsidR="001F0446" w:rsidP="001F0446" w:rsidRDefault="001F0446" w14:paraId="2DFBEA9F" w14:textId="1258D740">
      <w:pPr>
        <w:spacing w:after="120" w:line="240" w:lineRule="auto"/>
        <w:rPr>
          <w:i/>
        </w:rPr>
      </w:pPr>
      <w:r>
        <w:rPr>
          <w:i/>
        </w:rPr>
        <w:t>Estimated Annualized Cost to Respondents</w:t>
      </w:r>
    </w:p>
    <w:p w:rsidR="000D7D44" w:rsidP="001F0446" w:rsidRDefault="000D7D44" w14:paraId="4012190D" w14:textId="7ED4938E">
      <w:pPr>
        <w:spacing w:after="0" w:line="240" w:lineRule="auto"/>
      </w:pPr>
    </w:p>
    <w:p w:rsidR="00E86F6C" w:rsidP="00E86F6C" w:rsidRDefault="00E86F6C" w14:paraId="7BFEAFA4" w14:textId="6B266DDD">
      <w:r w:rsidRPr="00E5504B">
        <w:t xml:space="preserve">The estimated annualized cost to respondents is </w:t>
      </w:r>
      <w:r w:rsidRPr="00B8373B">
        <w:t>$</w:t>
      </w:r>
      <w:r w:rsidR="001B7FE1">
        <w:t>1,065.24</w:t>
      </w:r>
      <w:bookmarkStart w:name="_GoBack" w:id="4"/>
      <w:bookmarkEnd w:id="4"/>
      <w:r w:rsidRPr="00E5504B">
        <w:t>. For cost calculations for the labor associated</w:t>
      </w:r>
      <w:r>
        <w:t xml:space="preserve"> with completing the </w:t>
      </w:r>
      <w:r w:rsidR="00AA2E56">
        <w:t xml:space="preserve">final report </w:t>
      </w:r>
      <w:r w:rsidR="009B08A3">
        <w:t>and local</w:t>
      </w:r>
      <w:r w:rsidRPr="009B08A3" w:rsidR="009B08A3">
        <w:t xml:space="preserve"> </w:t>
      </w:r>
      <w:r w:rsidR="009B08A3">
        <w:t xml:space="preserve">evaluation information collection </w:t>
      </w:r>
      <w:r w:rsidR="00AA2E56">
        <w:t>templates</w:t>
      </w:r>
      <w:r>
        <w:t xml:space="preserve">, we estimate the </w:t>
      </w:r>
      <w:r>
        <w:lastRenderedPageBreak/>
        <w:t>average hourly wage for program directors and managers to be the average hourly wage for “Social and Community Services Manager” ($</w:t>
      </w:r>
      <w:r w:rsidR="00A85A7B">
        <w:t>32</w:t>
      </w:r>
      <w:r>
        <w:t>.</w:t>
      </w:r>
      <w:r w:rsidR="00A85A7B">
        <w:t>28</w:t>
      </w:r>
      <w:r>
        <w:t>), taken from the U.S. Bureau of Labor Statistics, Occupational Employment Statistics, 201</w:t>
      </w:r>
      <w:r w:rsidR="00A85A7B">
        <w:t>9</w:t>
      </w:r>
      <w:r>
        <w:t>.</w:t>
      </w:r>
      <w:r>
        <w:rPr>
          <w:rStyle w:val="FootnoteReference"/>
        </w:rPr>
        <w:footnoteReference w:id="1"/>
      </w:r>
      <w:r>
        <w:t xml:space="preserve"> </w:t>
      </w:r>
    </w:p>
    <w:p w:rsidRPr="001B0132" w:rsidR="001F0446" w:rsidP="001F0446" w:rsidRDefault="001B0132" w14:paraId="1A97EB2F" w14:textId="57EE35C4">
      <w:pPr>
        <w:spacing w:after="0" w:line="240" w:lineRule="auto"/>
        <w:rPr>
          <w:b/>
        </w:rPr>
      </w:pPr>
      <w:r w:rsidRPr="00E5504B">
        <w:rPr>
          <w:b/>
        </w:rPr>
        <w:t>Table A12.1</w:t>
      </w:r>
    </w:p>
    <w:tbl>
      <w:tblPr>
        <w:tblStyle w:val="TableGrid"/>
        <w:tblW w:w="9653" w:type="dxa"/>
        <w:tblInd w:w="108" w:type="dxa"/>
        <w:tblLayout w:type="fixed"/>
        <w:tblLook w:val="01E0" w:firstRow="1" w:lastRow="1" w:firstColumn="1" w:lastColumn="1" w:noHBand="0" w:noVBand="0"/>
      </w:tblPr>
      <w:tblGrid>
        <w:gridCol w:w="1777"/>
        <w:gridCol w:w="1350"/>
        <w:gridCol w:w="1260"/>
        <w:gridCol w:w="1306"/>
        <w:gridCol w:w="900"/>
        <w:gridCol w:w="900"/>
        <w:gridCol w:w="900"/>
        <w:gridCol w:w="1260"/>
      </w:tblGrid>
      <w:tr w:rsidRPr="00F86762" w:rsidR="00651FF6" w:rsidTr="0063563A" w14:paraId="10E15412" w14:textId="77777777">
        <w:trPr>
          <w:tblHeader/>
        </w:trPr>
        <w:tc>
          <w:tcPr>
            <w:tcW w:w="177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1157D7E6" w14:textId="77DBE062">
            <w:pPr>
              <w:spacing w:after="200" w:line="276" w:lineRule="auto"/>
              <w:jc w:val="center"/>
              <w:rPr>
                <w:rFonts w:asciiTheme="minorHAnsi" w:hAnsiTheme="minorHAnsi" w:cstheme="minorBidi"/>
                <w:b/>
                <w:bCs/>
              </w:rPr>
            </w:pPr>
            <w:r w:rsidRPr="00F86762">
              <w:rPr>
                <w:rFonts w:asciiTheme="minorHAnsi" w:hAnsiTheme="minorHAnsi" w:cstheme="minorBidi"/>
                <w:b/>
                <w:bCs/>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5E509B0A" w14:textId="03609D8C">
            <w:pPr>
              <w:spacing w:after="200" w:line="276" w:lineRule="auto"/>
              <w:jc w:val="center"/>
              <w:rPr>
                <w:rFonts w:asciiTheme="minorHAnsi" w:hAnsiTheme="minorHAnsi" w:cstheme="minorBidi"/>
                <w:b/>
                <w:bCs/>
              </w:rPr>
            </w:pPr>
            <w:r w:rsidRPr="00F86762">
              <w:rPr>
                <w:rFonts w:asciiTheme="minorHAnsi" w:hAnsiTheme="minorHAnsi" w:cstheme="minorBidi"/>
                <w:b/>
                <w:bCs/>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5558B941" w14:textId="2519850D">
            <w:pPr>
              <w:spacing w:after="200" w:line="276" w:lineRule="auto"/>
              <w:jc w:val="center"/>
              <w:rPr>
                <w:rFonts w:asciiTheme="minorHAnsi" w:hAnsiTheme="minorHAnsi" w:cstheme="minorBidi"/>
                <w:b/>
                <w:bCs/>
              </w:rPr>
            </w:pPr>
            <w:r w:rsidRPr="00F86762">
              <w:rPr>
                <w:rFonts w:asciiTheme="minorHAnsi" w:hAnsiTheme="minorHAnsi" w:cstheme="minorBidi"/>
                <w:b/>
                <w:bCs/>
              </w:rPr>
              <w:t>No. of Responses per Respondent (total over request period)</w:t>
            </w:r>
          </w:p>
        </w:tc>
        <w:tc>
          <w:tcPr>
            <w:tcW w:w="130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47C7DEA9"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86762" w:rsidR="00651FF6" w:rsidP="0063563A" w:rsidRDefault="00651FF6" w14:paraId="63E93F96" w14:textId="30AE8E4B">
            <w:pPr>
              <w:spacing w:after="200" w:line="276" w:lineRule="auto"/>
              <w:jc w:val="center"/>
              <w:rPr>
                <w:rFonts w:asciiTheme="minorHAnsi" w:hAnsiTheme="minorHAnsi" w:cstheme="minorBidi"/>
                <w:b/>
                <w:bCs/>
              </w:rPr>
            </w:pPr>
            <w:r w:rsidRPr="00F86762">
              <w:rPr>
                <w:rFonts w:asciiTheme="minorHAnsi" w:hAnsiTheme="minorHAnsi" w:cstheme="minorBidi"/>
                <w:b/>
                <w:bCs/>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59B5D063" w14:textId="5F61ABDB">
            <w:pPr>
              <w:spacing w:after="200" w:line="276" w:lineRule="auto"/>
              <w:jc w:val="center"/>
              <w:rPr>
                <w:rFonts w:asciiTheme="minorHAnsi" w:hAnsiTheme="minorHAnsi" w:cstheme="minorBidi"/>
                <w:b/>
                <w:bCs/>
              </w:rPr>
            </w:pPr>
            <w:r w:rsidRPr="00F86762">
              <w:rPr>
                <w:rFonts w:asciiTheme="minorHAnsi" w:hAnsiTheme="minorHAnsi" w:cstheme="minorBidi"/>
                <w:b/>
                <w:bCs/>
              </w:rPr>
              <w:t>Annual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2F083B62"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651FF6" w:rsidP="0063563A" w:rsidRDefault="00651FF6" w14:paraId="69DAFB23"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Total Annual Respondent Cost</w:t>
            </w:r>
          </w:p>
        </w:tc>
      </w:tr>
      <w:tr w:rsidRPr="000510D6" w:rsidR="00C53284" w:rsidTr="0063563A" w14:paraId="7715B1A2" w14:textId="77777777">
        <w:tc>
          <w:tcPr>
            <w:tcW w:w="1777" w:type="dxa"/>
            <w:tcBorders>
              <w:top w:val="single" w:color="auto" w:sz="4" w:space="0"/>
              <w:left w:val="single" w:color="auto" w:sz="4" w:space="0"/>
              <w:bottom w:val="single" w:color="auto" w:sz="4" w:space="0"/>
              <w:right w:val="single" w:color="auto" w:sz="4" w:space="0"/>
            </w:tcBorders>
          </w:tcPr>
          <w:p w:rsidRPr="007254A4" w:rsidR="00C53284" w:rsidP="005F6199" w:rsidRDefault="00C53284" w14:paraId="15ADAA0A" w14:textId="0B4E7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254A4">
              <w:rPr>
                <w:rFonts w:asciiTheme="minorHAnsi" w:hAnsiTheme="minorHAnsi" w:cstheme="minorHAnsi"/>
                <w:bCs/>
              </w:rPr>
              <w:t>CONSORT Diagram Template</w:t>
            </w:r>
            <w:r w:rsidR="00CF3BBF">
              <w:rPr>
                <w:rFonts w:asciiTheme="minorHAnsi" w:hAnsiTheme="minorHAnsi" w:cstheme="minorHAnsi"/>
                <w:bCs/>
              </w:rPr>
              <w:t xml:space="preserve"> </w:t>
            </w:r>
          </w:p>
        </w:tc>
        <w:tc>
          <w:tcPr>
            <w:tcW w:w="1350" w:type="dxa"/>
            <w:tcBorders>
              <w:top w:val="single" w:color="auto" w:sz="4" w:space="0"/>
              <w:left w:val="single" w:color="auto" w:sz="4" w:space="0"/>
              <w:bottom w:val="single" w:color="auto" w:sz="4" w:space="0"/>
              <w:right w:val="single" w:color="auto" w:sz="4" w:space="0"/>
            </w:tcBorders>
            <w:vAlign w:val="center"/>
          </w:tcPr>
          <w:p w:rsidRPr="007254A4" w:rsidR="00C53284" w:rsidP="00237010" w:rsidRDefault="00C53284" w14:paraId="42610F7C" w14:textId="391AC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254A4">
              <w:rPr>
                <w:rFonts w:asciiTheme="minorHAnsi" w:hAnsiTheme="minorHAnsi" w:cstheme="minorHAnsi"/>
                <w:bCs/>
              </w:rPr>
              <w:t>20</w:t>
            </w:r>
          </w:p>
        </w:tc>
        <w:tc>
          <w:tcPr>
            <w:tcW w:w="1260" w:type="dxa"/>
            <w:tcBorders>
              <w:top w:val="single" w:color="auto" w:sz="4" w:space="0"/>
              <w:left w:val="single" w:color="auto" w:sz="4" w:space="0"/>
              <w:bottom w:val="single" w:color="auto" w:sz="4" w:space="0"/>
              <w:right w:val="single" w:color="auto" w:sz="4" w:space="0"/>
            </w:tcBorders>
            <w:vAlign w:val="center"/>
          </w:tcPr>
          <w:p w:rsidRPr="007254A4" w:rsidR="00C53284" w:rsidDel="00AD48C7" w:rsidP="00237010" w:rsidRDefault="00CF3BBF" w14:paraId="209BD753" w14:textId="50059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1908D8">
              <w:rPr>
                <w:rFonts w:asciiTheme="minorHAnsi" w:hAnsiTheme="minorHAnsi" w:cstheme="minorHAnsi"/>
                <w:bCs/>
              </w:rPr>
              <w:t>.5</w:t>
            </w:r>
          </w:p>
        </w:tc>
        <w:tc>
          <w:tcPr>
            <w:tcW w:w="1306" w:type="dxa"/>
            <w:tcBorders>
              <w:top w:val="single" w:color="auto" w:sz="4" w:space="0"/>
              <w:left w:val="single" w:color="auto" w:sz="4" w:space="0"/>
              <w:bottom w:val="single" w:color="auto" w:sz="4" w:space="0"/>
              <w:right w:val="single" w:color="auto" w:sz="4" w:space="0"/>
            </w:tcBorders>
            <w:vAlign w:val="center"/>
          </w:tcPr>
          <w:p w:rsidRPr="007254A4" w:rsidR="00C53284" w:rsidRDefault="00C53284" w14:paraId="15A04560" w14:textId="221A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254A4">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7254A4" w:rsidR="00C53284" w:rsidP="000510D6" w:rsidRDefault="001908D8" w14:paraId="40922C85" w14:textId="5BC6B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900" w:type="dxa"/>
            <w:tcBorders>
              <w:top w:val="single" w:color="auto" w:sz="4" w:space="0"/>
              <w:left w:val="single" w:color="auto" w:sz="4" w:space="0"/>
              <w:bottom w:val="single" w:color="auto" w:sz="4" w:space="0"/>
              <w:right w:val="single" w:color="auto" w:sz="4" w:space="0"/>
            </w:tcBorders>
            <w:vAlign w:val="center"/>
          </w:tcPr>
          <w:p w:rsidRPr="007254A4" w:rsidR="00C53284" w:rsidDel="00AD48C7" w:rsidP="00237010" w:rsidRDefault="00D03D10" w14:paraId="42C2D072" w14:textId="03DE0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7254A4" w:rsidR="00C53284" w:rsidRDefault="00C53284" w14:paraId="46C36EFE" w14:textId="79CB9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254A4">
              <w:rPr>
                <w:rFonts w:asciiTheme="minorHAnsi" w:hAnsiTheme="minorHAnsi" w:cstheme="minorHAnsi"/>
                <w:bCs/>
              </w:rPr>
              <w:t>$</w:t>
            </w:r>
            <w:r w:rsidR="00A85A7B">
              <w:rPr>
                <w:rFonts w:asciiTheme="minorHAnsi" w:hAnsiTheme="minorHAnsi" w:cstheme="minorHAnsi"/>
                <w:bCs/>
              </w:rPr>
              <w:t>32</w:t>
            </w:r>
            <w:r w:rsidRPr="000510D6" w:rsidR="00A85A7B">
              <w:rPr>
                <w:rFonts w:asciiTheme="minorHAnsi" w:hAnsiTheme="minorHAnsi" w:cstheme="minorHAnsi"/>
                <w:bCs/>
              </w:rPr>
              <w:t>.</w:t>
            </w:r>
            <w:r w:rsidR="00A85A7B">
              <w:rPr>
                <w:rFonts w:asciiTheme="minorHAnsi" w:hAnsiTheme="minorHAnsi" w:cstheme="minorHAnsi"/>
                <w:bCs/>
              </w:rPr>
              <w:t>28</w:t>
            </w:r>
          </w:p>
        </w:tc>
        <w:tc>
          <w:tcPr>
            <w:tcW w:w="1260" w:type="dxa"/>
            <w:tcBorders>
              <w:top w:val="single" w:color="auto" w:sz="4" w:space="0"/>
              <w:left w:val="single" w:color="auto" w:sz="4" w:space="0"/>
              <w:bottom w:val="single" w:color="auto" w:sz="4" w:space="0"/>
              <w:right w:val="single" w:color="auto" w:sz="4" w:space="0"/>
            </w:tcBorders>
            <w:vAlign w:val="center"/>
          </w:tcPr>
          <w:p w:rsidRPr="007254A4" w:rsidR="00C53284" w:rsidRDefault="00501362" w14:paraId="5285EE59" w14:textId="4BD92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D03D10">
              <w:rPr>
                <w:rFonts w:asciiTheme="minorHAnsi" w:hAnsiTheme="minorHAnsi" w:cstheme="minorHAnsi"/>
                <w:bCs/>
              </w:rPr>
              <w:t>484</w:t>
            </w:r>
            <w:r>
              <w:rPr>
                <w:rFonts w:asciiTheme="minorHAnsi" w:hAnsiTheme="minorHAnsi" w:cstheme="minorHAnsi"/>
                <w:bCs/>
              </w:rPr>
              <w:t>.</w:t>
            </w:r>
            <w:r w:rsidR="00D03D10">
              <w:rPr>
                <w:rFonts w:asciiTheme="minorHAnsi" w:hAnsiTheme="minorHAnsi" w:cstheme="minorHAnsi"/>
                <w:bCs/>
              </w:rPr>
              <w:t>20</w:t>
            </w:r>
          </w:p>
        </w:tc>
      </w:tr>
      <w:tr w:rsidRPr="000510D6" w:rsidR="00C53284" w:rsidTr="0063563A" w14:paraId="54EFBF78" w14:textId="77777777">
        <w:tc>
          <w:tcPr>
            <w:tcW w:w="1777" w:type="dxa"/>
            <w:tcBorders>
              <w:top w:val="single" w:color="auto" w:sz="4" w:space="0"/>
              <w:left w:val="single" w:color="auto" w:sz="4" w:space="0"/>
              <w:bottom w:val="single" w:color="auto" w:sz="4" w:space="0"/>
              <w:right w:val="single" w:color="auto" w:sz="4" w:space="0"/>
            </w:tcBorders>
          </w:tcPr>
          <w:p w:rsidRPr="007254A4" w:rsidR="00C53284" w:rsidP="005F6199" w:rsidRDefault="00C53284" w14:paraId="03D01C15" w14:textId="607CF1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254A4">
              <w:rPr>
                <w:rFonts w:asciiTheme="minorHAnsi" w:hAnsiTheme="minorHAnsi" w:cstheme="minorHAnsi"/>
                <w:bCs/>
              </w:rPr>
              <w:t>Baseline Equivalence Template</w:t>
            </w:r>
            <w:r w:rsidR="00CF3BBF">
              <w:rPr>
                <w:rFonts w:asciiTheme="minorHAnsi" w:hAnsiTheme="minorHAnsi" w:cstheme="minorHAnsi"/>
                <w:bCs/>
              </w:rPr>
              <w:t xml:space="preserve"> </w:t>
            </w:r>
          </w:p>
        </w:tc>
        <w:tc>
          <w:tcPr>
            <w:tcW w:w="1350" w:type="dxa"/>
            <w:tcBorders>
              <w:top w:val="single" w:color="auto" w:sz="4" w:space="0"/>
              <w:left w:val="single" w:color="auto" w:sz="4" w:space="0"/>
              <w:bottom w:val="single" w:color="auto" w:sz="4" w:space="0"/>
              <w:right w:val="single" w:color="auto" w:sz="4" w:space="0"/>
            </w:tcBorders>
            <w:vAlign w:val="center"/>
          </w:tcPr>
          <w:p w:rsidRPr="007254A4" w:rsidR="00C53284" w:rsidP="00237010" w:rsidRDefault="00C53284" w14:paraId="61D20C12" w14:textId="61D8A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254A4">
              <w:rPr>
                <w:rFonts w:asciiTheme="minorHAnsi" w:hAnsiTheme="minorHAnsi" w:cstheme="minorHAnsi"/>
                <w:bCs/>
              </w:rPr>
              <w:t>12</w:t>
            </w:r>
          </w:p>
        </w:tc>
        <w:tc>
          <w:tcPr>
            <w:tcW w:w="1260" w:type="dxa"/>
            <w:tcBorders>
              <w:top w:val="single" w:color="auto" w:sz="4" w:space="0"/>
              <w:left w:val="single" w:color="auto" w:sz="4" w:space="0"/>
              <w:bottom w:val="single" w:color="auto" w:sz="4" w:space="0"/>
              <w:right w:val="single" w:color="auto" w:sz="4" w:space="0"/>
            </w:tcBorders>
            <w:vAlign w:val="center"/>
          </w:tcPr>
          <w:p w:rsidRPr="007254A4" w:rsidR="00C53284" w:rsidDel="00AD48C7" w:rsidP="00237010" w:rsidRDefault="00CF3BBF" w14:paraId="52260274" w14:textId="3A5AA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1908D8">
              <w:rPr>
                <w:rFonts w:asciiTheme="minorHAnsi" w:hAnsiTheme="minorHAnsi" w:cstheme="minorHAnsi"/>
                <w:bCs/>
              </w:rPr>
              <w:t>.5</w:t>
            </w:r>
          </w:p>
        </w:tc>
        <w:tc>
          <w:tcPr>
            <w:tcW w:w="1306" w:type="dxa"/>
            <w:tcBorders>
              <w:top w:val="single" w:color="auto" w:sz="4" w:space="0"/>
              <w:left w:val="single" w:color="auto" w:sz="4" w:space="0"/>
              <w:bottom w:val="single" w:color="auto" w:sz="4" w:space="0"/>
              <w:right w:val="single" w:color="auto" w:sz="4" w:space="0"/>
            </w:tcBorders>
            <w:vAlign w:val="center"/>
          </w:tcPr>
          <w:p w:rsidRPr="007254A4" w:rsidR="00C53284" w:rsidRDefault="00C53284" w14:paraId="1738F5E8" w14:textId="029D6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254A4">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7254A4" w:rsidR="00C53284" w:rsidP="000510D6" w:rsidRDefault="001908D8" w14:paraId="7F3E8FFB" w14:textId="3438E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36</w:t>
            </w:r>
          </w:p>
        </w:tc>
        <w:tc>
          <w:tcPr>
            <w:tcW w:w="900" w:type="dxa"/>
            <w:tcBorders>
              <w:top w:val="single" w:color="auto" w:sz="4" w:space="0"/>
              <w:left w:val="single" w:color="auto" w:sz="4" w:space="0"/>
              <w:bottom w:val="single" w:color="auto" w:sz="4" w:space="0"/>
              <w:right w:val="single" w:color="auto" w:sz="4" w:space="0"/>
            </w:tcBorders>
            <w:vAlign w:val="center"/>
          </w:tcPr>
          <w:p w:rsidRPr="007254A4" w:rsidR="00C53284" w:rsidDel="00AD48C7" w:rsidP="00237010" w:rsidRDefault="00D03D10" w14:paraId="1E26940F" w14:textId="6425C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w:t>
            </w:r>
          </w:p>
        </w:tc>
        <w:tc>
          <w:tcPr>
            <w:tcW w:w="900" w:type="dxa"/>
            <w:tcBorders>
              <w:top w:val="single" w:color="auto" w:sz="4" w:space="0"/>
              <w:left w:val="single" w:color="auto" w:sz="4" w:space="0"/>
              <w:bottom w:val="single" w:color="auto" w:sz="4" w:space="0"/>
              <w:right w:val="single" w:color="auto" w:sz="4" w:space="0"/>
            </w:tcBorders>
            <w:vAlign w:val="center"/>
          </w:tcPr>
          <w:p w:rsidRPr="007254A4" w:rsidR="00C53284" w:rsidRDefault="00C53284" w14:paraId="490AD14D" w14:textId="1207B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254A4">
              <w:rPr>
                <w:rFonts w:asciiTheme="minorHAnsi" w:hAnsiTheme="minorHAnsi" w:cstheme="minorHAnsi"/>
                <w:bCs/>
              </w:rPr>
              <w:t>$</w:t>
            </w:r>
            <w:r w:rsidR="00A85A7B">
              <w:rPr>
                <w:rFonts w:asciiTheme="minorHAnsi" w:hAnsiTheme="minorHAnsi" w:cstheme="minorHAnsi"/>
                <w:bCs/>
              </w:rPr>
              <w:t>32</w:t>
            </w:r>
            <w:r w:rsidRPr="000510D6" w:rsidR="00A85A7B">
              <w:rPr>
                <w:rFonts w:asciiTheme="minorHAnsi" w:hAnsiTheme="minorHAnsi" w:cstheme="minorHAnsi"/>
                <w:bCs/>
              </w:rPr>
              <w:t>.</w:t>
            </w:r>
            <w:r w:rsidR="00A85A7B">
              <w:rPr>
                <w:rFonts w:asciiTheme="minorHAnsi" w:hAnsiTheme="minorHAnsi" w:cstheme="minorHAnsi"/>
                <w:bCs/>
              </w:rPr>
              <w:t>28</w:t>
            </w:r>
          </w:p>
        </w:tc>
        <w:tc>
          <w:tcPr>
            <w:tcW w:w="1260" w:type="dxa"/>
            <w:tcBorders>
              <w:top w:val="single" w:color="auto" w:sz="4" w:space="0"/>
              <w:left w:val="single" w:color="auto" w:sz="4" w:space="0"/>
              <w:bottom w:val="single" w:color="auto" w:sz="4" w:space="0"/>
              <w:right w:val="single" w:color="auto" w:sz="4" w:space="0"/>
            </w:tcBorders>
            <w:vAlign w:val="center"/>
          </w:tcPr>
          <w:p w:rsidRPr="007254A4" w:rsidR="00C53284" w:rsidRDefault="00501362" w14:paraId="3F0C463F" w14:textId="7523E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D03D10">
              <w:rPr>
                <w:rFonts w:asciiTheme="minorHAnsi" w:hAnsiTheme="minorHAnsi" w:cstheme="minorHAnsi"/>
                <w:bCs/>
              </w:rPr>
              <w:t>581</w:t>
            </w:r>
            <w:r>
              <w:rPr>
                <w:rFonts w:asciiTheme="minorHAnsi" w:hAnsiTheme="minorHAnsi" w:cstheme="minorHAnsi"/>
                <w:bCs/>
              </w:rPr>
              <w:t>.</w:t>
            </w:r>
            <w:r w:rsidR="00D03D10">
              <w:rPr>
                <w:rFonts w:asciiTheme="minorHAnsi" w:hAnsiTheme="minorHAnsi" w:cstheme="minorHAnsi"/>
                <w:bCs/>
              </w:rPr>
              <w:t>04</w:t>
            </w:r>
          </w:p>
        </w:tc>
      </w:tr>
      <w:tr w:rsidRPr="000510D6" w:rsidR="005F6199" w:rsidTr="00E60D75" w14:paraId="2EC327E8" w14:textId="77777777">
        <w:tc>
          <w:tcPr>
            <w:tcW w:w="1777" w:type="dxa"/>
            <w:tcBorders>
              <w:top w:val="single" w:color="auto" w:sz="4" w:space="0"/>
              <w:left w:val="single" w:color="auto" w:sz="4" w:space="0"/>
              <w:bottom w:val="single" w:color="auto" w:sz="4" w:space="0"/>
              <w:right w:val="single" w:color="auto" w:sz="4" w:space="0"/>
            </w:tcBorders>
            <w:hideMark/>
          </w:tcPr>
          <w:p w:rsidRPr="000510D6" w:rsidR="005F6199" w:rsidP="005F6199" w:rsidRDefault="005F6199" w14:paraId="2C8F2797" w14:textId="63157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5F6199" w:rsidP="00237010" w:rsidRDefault="005B79AE" w14:paraId="7C07A0FE" w14:textId="0B771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32</w:t>
            </w: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RDefault="005B79AE" w14:paraId="4BB8399E" w14:textId="0F036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48</w:t>
            </w:r>
          </w:p>
        </w:tc>
        <w:tc>
          <w:tcPr>
            <w:tcW w:w="1306" w:type="dxa"/>
            <w:tcBorders>
              <w:top w:val="single" w:color="auto" w:sz="4" w:space="0"/>
              <w:left w:val="single" w:color="auto" w:sz="4" w:space="0"/>
              <w:bottom w:val="single" w:color="auto" w:sz="4" w:space="0"/>
              <w:right w:val="single" w:color="auto" w:sz="4" w:space="0"/>
            </w:tcBorders>
            <w:vAlign w:val="center"/>
          </w:tcPr>
          <w:p w:rsidRPr="000510D6" w:rsidR="005F6199" w:rsidRDefault="005F6199" w14:paraId="75873A49" w14:textId="13F0F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tcPr>
          <w:p w:rsidRPr="000510D6" w:rsidR="005F6199" w:rsidRDefault="002B620D" w14:paraId="738E4AEE" w14:textId="469FB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66</w:t>
            </w:r>
            <w:r w:rsidR="00A62D8B">
              <w:rPr>
                <w:rFonts w:asciiTheme="minorHAnsi" w:hAnsiTheme="minorHAnsi" w:cstheme="minorHAnsi"/>
                <w:bCs/>
              </w:rPr>
              <w:t xml:space="preserve"> </w:t>
            </w:r>
          </w:p>
        </w:tc>
        <w:tc>
          <w:tcPr>
            <w:tcW w:w="900" w:type="dxa"/>
            <w:tcBorders>
              <w:top w:val="single" w:color="auto" w:sz="4" w:space="0"/>
              <w:left w:val="single" w:color="auto" w:sz="4" w:space="0"/>
              <w:bottom w:val="single" w:color="auto" w:sz="4" w:space="0"/>
              <w:right w:val="single" w:color="auto" w:sz="4" w:space="0"/>
            </w:tcBorders>
          </w:tcPr>
          <w:p w:rsidRPr="000510D6" w:rsidR="005F6199" w:rsidRDefault="00390418" w14:paraId="5FD40531" w14:textId="4A7C1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33</w:t>
            </w:r>
          </w:p>
        </w:tc>
        <w:tc>
          <w:tcPr>
            <w:tcW w:w="900" w:type="dxa"/>
            <w:tcBorders>
              <w:top w:val="single" w:color="auto" w:sz="4" w:space="0"/>
              <w:left w:val="single" w:color="auto" w:sz="4" w:space="0"/>
              <w:bottom w:val="single" w:color="auto" w:sz="4" w:space="0"/>
              <w:right w:val="single" w:color="auto" w:sz="4" w:space="0"/>
            </w:tcBorders>
            <w:vAlign w:val="center"/>
            <w:hideMark/>
          </w:tcPr>
          <w:p w:rsidRPr="000510D6" w:rsidR="005F6199" w:rsidRDefault="005F6199" w14:paraId="63D8209C" w14:textId="1D673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5F6199" w:rsidP="001B7FE1" w:rsidRDefault="00A62D8B" w14:paraId="7567EB84" w14:textId="4A6C4F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B7FE1">
              <w:rPr>
                <w:rFonts w:asciiTheme="minorHAnsi" w:hAnsiTheme="minorHAnsi" w:cstheme="minorHAnsi"/>
                <w:bCs/>
              </w:rPr>
              <w:t>1,065.24</w:t>
            </w:r>
            <w:r w:rsidR="002B620D">
              <w:rPr>
                <w:rFonts w:asciiTheme="minorHAnsi" w:hAnsiTheme="minorHAnsi" w:cstheme="minorHAnsi"/>
                <w:bCs/>
              </w:rPr>
              <w:t xml:space="preserve"> </w:t>
            </w:r>
          </w:p>
        </w:tc>
      </w:tr>
    </w:tbl>
    <w:p w:rsidR="000D7D44" w:rsidP="00373D2F" w:rsidRDefault="000D7D44" w14:paraId="0FDEB9FD" w14:textId="19AFD521">
      <w:pPr>
        <w:spacing w:after="0" w:line="240" w:lineRule="auto"/>
      </w:pPr>
    </w:p>
    <w:p w:rsidR="006147F5" w:rsidP="00373D2F" w:rsidRDefault="006147F5" w14:paraId="54D418C1"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CA673A" w14:paraId="262B006D" w14:textId="1D66661C">
      <w:pPr>
        <w:autoSpaceDE w:val="0"/>
        <w:autoSpaceDN w:val="0"/>
        <w:adjustRightInd w:val="0"/>
        <w:spacing w:after="0" w:line="240" w:lineRule="auto"/>
        <w:rPr>
          <w:rFonts w:cstheme="minorHAnsi"/>
        </w:rPr>
      </w:pPr>
      <w:r w:rsidRPr="00D47412">
        <w:t>There are no additional costs to respondents.</w:t>
      </w:r>
    </w:p>
    <w:p w:rsidR="00577243" w:rsidP="00577243" w:rsidRDefault="00577243" w14:paraId="456CA4E3" w14:textId="7918A9BA">
      <w:pPr>
        <w:autoSpaceDE w:val="0"/>
        <w:autoSpaceDN w:val="0"/>
        <w:adjustRightInd w:val="0"/>
        <w:spacing w:after="0" w:line="240" w:lineRule="auto"/>
        <w:rPr>
          <w:rFonts w:cstheme="minorHAnsi"/>
        </w:rPr>
      </w:pPr>
    </w:p>
    <w:p w:rsidRPr="000D4E9A" w:rsidR="006147F5" w:rsidP="00577243" w:rsidRDefault="006147F5" w14:paraId="423439E9"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4B5AEF" w:rsidR="00D66253" w:rsidP="00D66253" w:rsidRDefault="00D66253" w14:paraId="4DDF0657" w14:textId="7CBD00A2">
      <w:pPr>
        <w:pStyle w:val="NormalSS"/>
        <w:spacing w:after="0"/>
        <w:rPr>
          <w:rFonts w:asciiTheme="minorHAnsi" w:hAnsiTheme="minorHAnsi" w:cstheme="minorHAnsi"/>
          <w:sz w:val="22"/>
          <w:szCs w:val="22"/>
        </w:rPr>
      </w:pPr>
      <w:r w:rsidRPr="00E5504B">
        <w:rPr>
          <w:rFonts w:asciiTheme="minorHAnsi" w:hAnsiTheme="minorHAnsi" w:cstheme="minorHAnsi"/>
          <w:sz w:val="22"/>
          <w:szCs w:val="22"/>
        </w:rPr>
        <w:t xml:space="preserve">The </w:t>
      </w:r>
      <w:r w:rsidRPr="007A0EED">
        <w:rPr>
          <w:rFonts w:asciiTheme="minorHAnsi" w:hAnsiTheme="minorHAnsi" w:cstheme="minorHAnsi"/>
          <w:sz w:val="22"/>
          <w:szCs w:val="22"/>
        </w:rPr>
        <w:t xml:space="preserve">total cost for the data collection activities under this current request will </w:t>
      </w:r>
      <w:r w:rsidRPr="00C1132B">
        <w:rPr>
          <w:rFonts w:asciiTheme="minorHAnsi" w:hAnsiTheme="minorHAnsi" w:cstheme="minorHAnsi"/>
          <w:sz w:val="22"/>
          <w:szCs w:val="22"/>
        </w:rPr>
        <w:t>be $</w:t>
      </w:r>
      <w:r w:rsidR="00AF4C28">
        <w:rPr>
          <w:rFonts w:asciiTheme="minorHAnsi" w:hAnsiTheme="minorHAnsi" w:cstheme="minorHAnsi"/>
          <w:sz w:val="22"/>
          <w:szCs w:val="22"/>
        </w:rPr>
        <w:t>45</w:t>
      </w:r>
      <w:r w:rsidRPr="00C1132B" w:rsidR="002B257C">
        <w:rPr>
          <w:rFonts w:asciiTheme="minorHAnsi" w:hAnsiTheme="minorHAnsi" w:cstheme="minorHAnsi"/>
          <w:sz w:val="22"/>
          <w:szCs w:val="22"/>
        </w:rPr>
        <w:t>,</w:t>
      </w:r>
      <w:r w:rsidR="00AF4C28">
        <w:rPr>
          <w:rFonts w:asciiTheme="minorHAnsi" w:hAnsiTheme="minorHAnsi" w:cstheme="minorHAnsi"/>
          <w:sz w:val="22"/>
          <w:szCs w:val="22"/>
        </w:rPr>
        <w:t>609</w:t>
      </w:r>
      <w:r w:rsidRPr="00C1132B" w:rsidR="00AF4C28">
        <w:rPr>
          <w:rFonts w:asciiTheme="minorHAnsi" w:hAnsiTheme="minorHAnsi" w:cstheme="minorHAnsi"/>
          <w:sz w:val="22"/>
          <w:szCs w:val="22"/>
        </w:rPr>
        <w:t xml:space="preserve"> </w:t>
      </w:r>
      <w:r w:rsidRPr="00C1132B">
        <w:rPr>
          <w:rFonts w:asciiTheme="minorHAnsi" w:hAnsiTheme="minorHAnsi" w:cstheme="minorHAnsi"/>
          <w:sz w:val="22"/>
          <w:szCs w:val="22"/>
        </w:rPr>
        <w:t xml:space="preserve">over </w:t>
      </w:r>
      <w:r w:rsidRPr="00C1132B" w:rsidR="002B257C">
        <w:rPr>
          <w:rFonts w:asciiTheme="minorHAnsi" w:hAnsiTheme="minorHAnsi" w:cstheme="minorHAnsi"/>
          <w:sz w:val="22"/>
          <w:szCs w:val="22"/>
        </w:rPr>
        <w:t xml:space="preserve">2 </w:t>
      </w:r>
      <w:r w:rsidRPr="00C1132B">
        <w:rPr>
          <w:rFonts w:asciiTheme="minorHAnsi" w:hAnsiTheme="minorHAnsi" w:cstheme="minorHAnsi"/>
          <w:sz w:val="22"/>
          <w:szCs w:val="22"/>
        </w:rPr>
        <w:t>years.</w:t>
      </w:r>
      <w:r w:rsidRPr="007A0EED">
        <w:rPr>
          <w:rFonts w:asciiTheme="minorHAnsi" w:hAnsiTheme="minorHAnsi" w:cstheme="minorHAnsi"/>
          <w:sz w:val="22"/>
          <w:szCs w:val="22"/>
        </w:rPr>
        <w:t xml:space="preserve"> We es</w:t>
      </w:r>
      <w:r w:rsidRPr="00E5504B">
        <w:rPr>
          <w:rFonts w:asciiTheme="minorHAnsi" w:hAnsiTheme="minorHAnsi" w:cstheme="minorHAnsi"/>
          <w:sz w:val="22"/>
          <w:szCs w:val="22"/>
        </w:rPr>
        <w:t xml:space="preserve">timate the cost for each study activity in </w:t>
      </w:r>
      <w:r w:rsidR="0070360F">
        <w:rPr>
          <w:rFonts w:asciiTheme="minorHAnsi" w:hAnsiTheme="minorHAnsi" w:cstheme="minorHAnsi"/>
          <w:sz w:val="22"/>
          <w:szCs w:val="22"/>
        </w:rPr>
        <w:t xml:space="preserve">the table </w:t>
      </w:r>
      <w:r w:rsidRPr="00E5504B">
        <w:rPr>
          <w:rFonts w:asciiTheme="minorHAnsi" w:hAnsiTheme="minorHAnsi" w:cstheme="minorHAnsi"/>
          <w:sz w:val="22"/>
          <w:szCs w:val="22"/>
        </w:rPr>
        <w:t>below.</w:t>
      </w:r>
      <w:r w:rsidRPr="004B5AEF">
        <w:rPr>
          <w:rFonts w:asciiTheme="minorHAnsi" w:hAnsiTheme="minorHAnsi" w:cstheme="minorHAnsi"/>
          <w:sz w:val="22"/>
          <w:szCs w:val="22"/>
        </w:rPr>
        <w:t xml:space="preserve"> Estimated costs include</w:t>
      </w:r>
      <w:r w:rsidR="0039051C">
        <w:rPr>
          <w:rFonts w:asciiTheme="minorHAnsi" w:hAnsiTheme="minorHAnsi" w:cstheme="minorHAnsi"/>
          <w:sz w:val="22"/>
          <w:szCs w:val="22"/>
        </w:rPr>
        <w:t xml:space="preserve"> contractor</w:t>
      </w:r>
      <w:r w:rsidRPr="004B5AEF">
        <w:rPr>
          <w:rFonts w:asciiTheme="minorHAnsi" w:hAnsiTheme="minorHAnsi" w:cstheme="minorHAnsi"/>
          <w:sz w:val="22"/>
          <w:szCs w:val="22"/>
        </w:rPr>
        <w:t xml:space="preserve"> staff labor hours; operational expenses including equipment, overhead, printing, staff support, and travel; and any other expenses which would not have been incurred without</w:t>
      </w:r>
      <w:r>
        <w:rPr>
          <w:rFonts w:asciiTheme="minorHAnsi" w:hAnsiTheme="minorHAnsi" w:cstheme="minorHAnsi"/>
          <w:sz w:val="22"/>
          <w:szCs w:val="22"/>
        </w:rPr>
        <w:t xml:space="preserve"> this collection of information.</w:t>
      </w:r>
    </w:p>
    <w:p w:rsidR="00B13DC4" w:rsidP="00B13DC4" w:rsidRDefault="00B13DC4" w14:paraId="7ED67F4E" w14:textId="77777777"/>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70AE9"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395B2B42" w14:textId="77777777">
            <w:pPr>
              <w:jc w:val="center"/>
              <w:rPr>
                <w:b/>
                <w:bCs/>
                <w:sz w:val="20"/>
              </w:rPr>
            </w:pPr>
            <w:r w:rsidRPr="00B13297">
              <w:rPr>
                <w:b/>
                <w:bCs/>
                <w:sz w:val="20"/>
              </w:rPr>
              <w:t>Estimated Costs</w:t>
            </w:r>
          </w:p>
        </w:tc>
      </w:tr>
      <w:tr w:rsidRPr="00B13297" w:rsidR="00430B14" w:rsidTr="00CB4358" w14:paraId="15FC4E64"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430B14" w:rsidP="00CB4358" w:rsidRDefault="00154877" w14:paraId="17985074" w14:textId="6BB1A648">
            <w:pPr>
              <w:spacing w:after="0"/>
              <w:rPr>
                <w:sz w:val="20"/>
              </w:rPr>
            </w:pPr>
            <w:r>
              <w:rPr>
                <w:sz w:val="20"/>
              </w:rPr>
              <w:t>Review of CONSORT and Baseline Equivalence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430B14" w:rsidP="00CB4358" w:rsidRDefault="00430B14" w14:paraId="49532697" w14:textId="726936AB">
            <w:pPr>
              <w:spacing w:after="0"/>
              <w:jc w:val="center"/>
              <w:rPr>
                <w:sz w:val="20"/>
              </w:rPr>
            </w:pPr>
            <w:r>
              <w:rPr>
                <w:sz w:val="20"/>
              </w:rPr>
              <w:t>$</w:t>
            </w:r>
            <w:r w:rsidR="007A0EED">
              <w:rPr>
                <w:sz w:val="20"/>
              </w:rPr>
              <w:t>45</w:t>
            </w:r>
            <w:r w:rsidR="00E60D75">
              <w:rPr>
                <w:sz w:val="20"/>
              </w:rPr>
              <w:t>,</w:t>
            </w:r>
            <w:r w:rsidR="007A0EED">
              <w:rPr>
                <w:sz w:val="20"/>
              </w:rPr>
              <w:t>609</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6147F5" w:rsidRDefault="00CB4358" w14:paraId="108A5BAF" w14:textId="3E82A740">
            <w:pPr>
              <w:spacing w:after="0"/>
              <w:jc w:val="right"/>
              <w:rPr>
                <w:rFonts w:ascii="Calibri" w:hAnsi="Calibri" w:eastAsia="Calibri" w:cs="Calibri"/>
                <w:b/>
                <w:bCs/>
                <w:sz w:val="20"/>
              </w:rPr>
            </w:pPr>
            <w:r w:rsidRPr="00B13297">
              <w:rPr>
                <w:b/>
                <w:color w:val="000000"/>
                <w:sz w:val="20"/>
              </w:rPr>
              <w:t xml:space="preserve">Total costs </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1C1394" w:rsidRDefault="00CB4358" w14:paraId="26EBFD7A" w14:textId="7207CDF0">
            <w:pPr>
              <w:spacing w:after="0"/>
              <w:jc w:val="center"/>
              <w:rPr>
                <w:b/>
                <w:bCs/>
                <w:sz w:val="20"/>
              </w:rPr>
            </w:pPr>
            <w:r w:rsidRPr="00C1132B">
              <w:rPr>
                <w:sz w:val="20"/>
              </w:rPr>
              <w:t>$</w:t>
            </w:r>
            <w:r w:rsidR="00AF4C28">
              <w:rPr>
                <w:sz w:val="20"/>
              </w:rPr>
              <w:t>45</w:t>
            </w:r>
            <w:r w:rsidR="007A0EED">
              <w:rPr>
                <w:sz w:val="20"/>
              </w:rPr>
              <w:t>,</w:t>
            </w:r>
            <w:r w:rsidR="00AF4C28">
              <w:rPr>
                <w:sz w:val="20"/>
              </w:rPr>
              <w:t>609</w:t>
            </w:r>
          </w:p>
        </w:tc>
      </w:tr>
    </w:tbl>
    <w:p w:rsidR="003B2DCF" w:rsidP="00CB4358" w:rsidRDefault="003B2DCF" w14:paraId="4FF9AE3C" w14:textId="77777777">
      <w:pPr>
        <w:spacing w:after="120" w:line="240" w:lineRule="auto"/>
        <w:rPr>
          <w:rFonts w:cstheme="minorHAnsi"/>
          <w:b/>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CB4358" w:rsidRDefault="007B0C66" w14:paraId="67DF3E79" w14:textId="02CDE4EA">
      <w:pPr>
        <w:spacing w:after="0" w:line="240" w:lineRule="auto"/>
        <w:rPr>
          <w:rFonts w:cstheme="minorHAnsi"/>
        </w:rPr>
      </w:pPr>
      <w:r>
        <w:rPr>
          <w:rFonts w:cstheme="minorHAnsi"/>
        </w:rPr>
        <w:t>This is a new information collection request</w:t>
      </w:r>
      <w:r w:rsidR="00FB7F0D">
        <w:rPr>
          <w:rFonts w:cstheme="minorHAnsi"/>
        </w:rPr>
        <w:t>.</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9"/>
        <w:gridCol w:w="4871"/>
      </w:tblGrid>
      <w:tr w:rsidRPr="00832EBA" w:rsidR="003B2DCF" w:rsidTr="007110E5" w14:paraId="05587BB8" w14:textId="77777777">
        <w:tc>
          <w:tcPr>
            <w:tcW w:w="4119" w:type="dxa"/>
            <w:shd w:val="clear" w:color="auto" w:fill="BFBFBF"/>
          </w:tcPr>
          <w:p w:rsidRPr="00832EBA" w:rsidR="003B2DCF" w:rsidP="003A08ED" w:rsidRDefault="003B2DCF" w14:paraId="6635618C" w14:textId="77777777">
            <w:pPr>
              <w:ind w:left="360"/>
            </w:pPr>
            <w:r w:rsidRPr="00832EBA">
              <w:lastRenderedPageBreak/>
              <w:t>Activity</w:t>
            </w:r>
          </w:p>
        </w:tc>
        <w:tc>
          <w:tcPr>
            <w:tcW w:w="4871" w:type="dxa"/>
            <w:shd w:val="clear" w:color="auto" w:fill="BFBFBF"/>
          </w:tcPr>
          <w:p w:rsidRPr="00832EBA" w:rsidR="003B2DCF" w:rsidP="003A08ED" w:rsidRDefault="003B2DCF" w14:paraId="28EC1E70" w14:textId="77777777">
            <w:pPr>
              <w:ind w:left="360"/>
            </w:pPr>
            <w:r w:rsidRPr="00832EBA">
              <w:t>Date</w:t>
            </w:r>
          </w:p>
        </w:tc>
      </w:tr>
      <w:tr w:rsidRPr="00E10FC7" w:rsidR="003205BE" w:rsidTr="007110E5" w14:paraId="47C21EA4" w14:textId="77777777">
        <w:tc>
          <w:tcPr>
            <w:tcW w:w="4119" w:type="dxa"/>
            <w:shd w:val="clear" w:color="auto" w:fill="auto"/>
          </w:tcPr>
          <w:p w:rsidR="003205BE" w:rsidP="00D11CED" w:rsidRDefault="003205BE" w14:paraId="362F15DE" w14:textId="0FB139C2">
            <w:pPr>
              <w:ind w:left="360"/>
            </w:pPr>
            <w:r>
              <w:t xml:space="preserve">Receive OMB </w:t>
            </w:r>
            <w:r w:rsidR="00D11CED">
              <w:t>a</w:t>
            </w:r>
            <w:r>
              <w:t>pproval</w:t>
            </w:r>
          </w:p>
        </w:tc>
        <w:tc>
          <w:tcPr>
            <w:tcW w:w="4871" w:type="dxa"/>
            <w:shd w:val="clear" w:color="auto" w:fill="auto"/>
          </w:tcPr>
          <w:p w:rsidR="003205BE" w:rsidP="003A08ED" w:rsidRDefault="00154877" w14:paraId="4766A483" w14:textId="1D6FB803">
            <w:pPr>
              <w:ind w:left="360"/>
            </w:pPr>
            <w:r>
              <w:t>Fall</w:t>
            </w:r>
            <w:r w:rsidR="00443D2E">
              <w:t xml:space="preserve"> 2020</w:t>
            </w:r>
          </w:p>
        </w:tc>
      </w:tr>
      <w:tr w:rsidR="00BA2229" w:rsidTr="007110E5" w14:paraId="187E3E85" w14:textId="77777777">
        <w:tc>
          <w:tcPr>
            <w:tcW w:w="4119" w:type="dxa"/>
            <w:shd w:val="clear" w:color="auto" w:fill="auto"/>
          </w:tcPr>
          <w:p w:rsidR="00BA2229" w:rsidP="006A28B5" w:rsidRDefault="00BA2229" w14:paraId="17BC5B77" w14:textId="7370BE2B">
            <w:pPr>
              <w:ind w:left="360"/>
            </w:pPr>
            <w:r>
              <w:t xml:space="preserve">CONSORT Diagram and Baseline Equivalence semi-annual templates due – </w:t>
            </w:r>
            <w:r w:rsidR="006A28B5">
              <w:t>all grantees</w:t>
            </w:r>
          </w:p>
        </w:tc>
        <w:tc>
          <w:tcPr>
            <w:tcW w:w="4871" w:type="dxa"/>
            <w:shd w:val="clear" w:color="auto" w:fill="auto"/>
          </w:tcPr>
          <w:p w:rsidR="00BA2229" w:rsidDel="00071E83" w:rsidP="003A08ED" w:rsidRDefault="00AE4823" w14:paraId="300DB24F" w14:textId="2C8F4D82">
            <w:pPr>
              <w:ind w:left="360"/>
            </w:pPr>
            <w:r>
              <w:t xml:space="preserve">Spring </w:t>
            </w:r>
            <w:r w:rsidR="00BA2229">
              <w:t xml:space="preserve">2021 </w:t>
            </w:r>
          </w:p>
        </w:tc>
      </w:tr>
      <w:tr w:rsidR="00BA2229" w:rsidTr="007110E5" w14:paraId="4B494A17" w14:textId="77777777">
        <w:tc>
          <w:tcPr>
            <w:tcW w:w="4119" w:type="dxa"/>
            <w:shd w:val="clear" w:color="auto" w:fill="auto"/>
          </w:tcPr>
          <w:p w:rsidR="00BA2229" w:rsidP="006A28B5" w:rsidRDefault="00BA2229" w14:paraId="113F84B4" w14:textId="473C6624">
            <w:pPr>
              <w:ind w:left="360"/>
            </w:pPr>
            <w:r>
              <w:t xml:space="preserve">CONSORT Diagram and Baseline Equivalence semi-annual templates due – </w:t>
            </w:r>
            <w:r w:rsidR="006A28B5">
              <w:t>- grantees with no-cost extensions</w:t>
            </w:r>
          </w:p>
        </w:tc>
        <w:tc>
          <w:tcPr>
            <w:tcW w:w="4871" w:type="dxa"/>
            <w:shd w:val="clear" w:color="auto" w:fill="auto"/>
          </w:tcPr>
          <w:p w:rsidR="00BA2229" w:rsidP="003A08ED" w:rsidRDefault="008A7CD8" w14:paraId="4CD2BA7E" w14:textId="74BA4C04">
            <w:pPr>
              <w:ind w:left="360"/>
            </w:pPr>
            <w:r>
              <w:t>Winter</w:t>
            </w:r>
            <w:r w:rsidR="00BA2229">
              <w:t xml:space="preserve"> 2022</w:t>
            </w:r>
          </w:p>
        </w:tc>
      </w:tr>
    </w:tbl>
    <w:p w:rsidR="000D4E9A" w:rsidP="00CB4358" w:rsidRDefault="000D4E9A" w14:paraId="48FD0E51" w14:textId="56C26FFE">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Pr="00D57270" w:rsidR="002B257C" w:rsidP="007254A4" w:rsidRDefault="002B257C" w14:paraId="21027630" w14:textId="767CC382">
      <w:pPr>
        <w:pStyle w:val="ListParagraph"/>
        <w:numPr>
          <w:ilvl w:val="0"/>
          <w:numId w:val="3"/>
        </w:numPr>
        <w:spacing w:after="120" w:line="240" w:lineRule="auto"/>
        <w:rPr>
          <w:b/>
        </w:rPr>
      </w:pPr>
      <w:r>
        <w:rPr>
          <w:b/>
        </w:rPr>
        <w:t xml:space="preserve">Instruments: </w:t>
      </w:r>
    </w:p>
    <w:p w:rsidRPr="003917C1" w:rsidR="00BA2229" w:rsidRDefault="00BA2229" w14:paraId="1563F6DA" w14:textId="7F20B435">
      <w:pPr>
        <w:pStyle w:val="ListParagraph"/>
        <w:numPr>
          <w:ilvl w:val="1"/>
          <w:numId w:val="3"/>
        </w:numPr>
        <w:spacing w:after="120" w:line="240" w:lineRule="auto"/>
      </w:pPr>
      <w:r>
        <w:rPr>
          <w:rFonts w:cs="Arial"/>
          <w:lang w:val="en"/>
        </w:rPr>
        <w:t xml:space="preserve">Instrument </w:t>
      </w:r>
      <w:r w:rsidR="00AF4C28">
        <w:rPr>
          <w:rFonts w:cs="Arial"/>
          <w:lang w:val="en"/>
        </w:rPr>
        <w:t>1a</w:t>
      </w:r>
      <w:r>
        <w:rPr>
          <w:rFonts w:cs="Arial"/>
          <w:lang w:val="en"/>
        </w:rPr>
        <w:t xml:space="preserve">: </w:t>
      </w:r>
      <w:r w:rsidR="00A85A7B">
        <w:rPr>
          <w:rFonts w:cs="Arial"/>
          <w:lang w:val="en"/>
        </w:rPr>
        <w:t xml:space="preserve">Impact </w:t>
      </w:r>
      <w:r>
        <w:rPr>
          <w:rFonts w:cs="Arial"/>
          <w:lang w:val="en"/>
        </w:rPr>
        <w:t>CONSORT Diagram Template</w:t>
      </w:r>
    </w:p>
    <w:p w:rsidRPr="007254A4" w:rsidR="00A85A7B" w:rsidRDefault="00A85A7B" w14:paraId="53AA32C5" w14:textId="24AE4161">
      <w:pPr>
        <w:pStyle w:val="ListParagraph"/>
        <w:numPr>
          <w:ilvl w:val="1"/>
          <w:numId w:val="3"/>
        </w:numPr>
        <w:spacing w:after="120" w:line="240" w:lineRule="auto"/>
      </w:pPr>
      <w:r>
        <w:rPr>
          <w:rFonts w:cs="Arial"/>
          <w:lang w:val="en"/>
        </w:rPr>
        <w:t xml:space="preserve">Instrument </w:t>
      </w:r>
      <w:r w:rsidR="00AF4C28">
        <w:rPr>
          <w:rFonts w:cs="Arial"/>
          <w:lang w:val="en"/>
        </w:rPr>
        <w:t>1b</w:t>
      </w:r>
      <w:r>
        <w:rPr>
          <w:rFonts w:cs="Arial"/>
          <w:lang w:val="en"/>
        </w:rPr>
        <w:t>: Descriptive CONSORT Diagram Template</w:t>
      </w:r>
    </w:p>
    <w:p w:rsidRPr="0019212F" w:rsidR="00BA2229" w:rsidP="007254A4" w:rsidRDefault="00BA2229" w14:paraId="5C39B2ED" w14:textId="4C0EDDE9">
      <w:pPr>
        <w:pStyle w:val="ListParagraph"/>
        <w:numPr>
          <w:ilvl w:val="1"/>
          <w:numId w:val="3"/>
        </w:numPr>
        <w:spacing w:after="120" w:line="240" w:lineRule="auto"/>
      </w:pPr>
      <w:r>
        <w:rPr>
          <w:rFonts w:cs="Arial"/>
          <w:lang w:val="en"/>
        </w:rPr>
        <w:t xml:space="preserve">Instrument </w:t>
      </w:r>
      <w:r w:rsidR="00AF4C28">
        <w:rPr>
          <w:rFonts w:cs="Arial"/>
          <w:lang w:val="en"/>
        </w:rPr>
        <w:t>2</w:t>
      </w:r>
      <w:r>
        <w:rPr>
          <w:rFonts w:cs="Arial"/>
          <w:lang w:val="en"/>
        </w:rPr>
        <w:t>: Baseline Equivalence Template</w:t>
      </w:r>
    </w:p>
    <w:p w:rsidRPr="002B257C" w:rsidR="002B257C" w:rsidP="007254A4" w:rsidRDefault="002B257C" w14:paraId="7A27FE9F" w14:textId="28D1A51B">
      <w:pPr>
        <w:pStyle w:val="ListParagraph"/>
        <w:numPr>
          <w:ilvl w:val="0"/>
          <w:numId w:val="3"/>
        </w:numPr>
        <w:spacing w:after="120" w:line="240" w:lineRule="auto"/>
        <w:rPr>
          <w:b/>
        </w:rPr>
      </w:pPr>
      <w:r w:rsidRPr="002B257C">
        <w:rPr>
          <w:rFonts w:cs="Arial"/>
          <w:b/>
          <w:lang w:val="en"/>
        </w:rPr>
        <w:t xml:space="preserve">Appendices: </w:t>
      </w:r>
    </w:p>
    <w:p w:rsidRPr="00D57270" w:rsidR="002B257C" w:rsidP="007254A4" w:rsidRDefault="002B257C" w14:paraId="757EBF84" w14:textId="059C4223">
      <w:pPr>
        <w:pStyle w:val="ListParagraph"/>
        <w:numPr>
          <w:ilvl w:val="1"/>
          <w:numId w:val="3"/>
        </w:numPr>
        <w:spacing w:after="120" w:line="240" w:lineRule="auto"/>
        <w:rPr>
          <w:b/>
        </w:rPr>
      </w:pPr>
      <w:r>
        <w:t>Appendix A: Section 513 of S</w:t>
      </w:r>
      <w:r w:rsidR="003205BE">
        <w:t xml:space="preserve">ocial </w:t>
      </w:r>
      <w:r>
        <w:t>S</w:t>
      </w:r>
      <w:r w:rsidR="003205BE">
        <w:t>ecurity</w:t>
      </w:r>
      <w:r>
        <w:t xml:space="preserve"> Act </w:t>
      </w:r>
    </w:p>
    <w:p w:rsidRPr="00A51718" w:rsidR="002B257C" w:rsidP="007254A4" w:rsidRDefault="00A51718" w14:paraId="6B6006C8" w14:textId="48767BBE">
      <w:pPr>
        <w:pStyle w:val="ListParagraph"/>
        <w:numPr>
          <w:ilvl w:val="1"/>
          <w:numId w:val="3"/>
        </w:numPr>
        <w:spacing w:after="120" w:line="240" w:lineRule="auto"/>
        <w:rPr>
          <w:b/>
        </w:rPr>
      </w:pPr>
      <w:r>
        <w:t xml:space="preserve">Appendix B: </w:t>
      </w:r>
      <w:r w:rsidRPr="00A51718">
        <w:rPr>
          <w:lang w:val="en"/>
        </w:rPr>
        <w:t>List of experts consulted in designing templates</w:t>
      </w:r>
    </w:p>
    <w:p w:rsidRPr="003917C1" w:rsidR="00ED3077" w:rsidP="007254A4" w:rsidRDefault="00ED3077" w14:paraId="63362EC3" w14:textId="1B56712A">
      <w:pPr>
        <w:pStyle w:val="ListParagraph"/>
        <w:numPr>
          <w:ilvl w:val="1"/>
          <w:numId w:val="3"/>
        </w:numPr>
        <w:spacing w:after="120" w:line="240" w:lineRule="auto"/>
        <w:rPr>
          <w:b/>
        </w:rPr>
      </w:pPr>
      <w:r>
        <w:t xml:space="preserve">Appendix </w:t>
      </w:r>
      <w:r w:rsidR="00AF4C28">
        <w:t>C</w:t>
      </w:r>
      <w:r>
        <w:t>:</w:t>
      </w:r>
      <w:r w:rsidR="003917C1">
        <w:t xml:space="preserve"> Instructions for CONSORT Diagram for Clusters and for Youth (Impact Studies)</w:t>
      </w:r>
    </w:p>
    <w:p w:rsidRPr="003917C1" w:rsidR="00ED3077" w:rsidP="007254A4" w:rsidRDefault="00ED3077" w14:paraId="362A7AB2" w14:textId="5E401F5D">
      <w:pPr>
        <w:pStyle w:val="ListParagraph"/>
        <w:numPr>
          <w:ilvl w:val="1"/>
          <w:numId w:val="3"/>
        </w:numPr>
        <w:spacing w:after="120" w:line="240" w:lineRule="auto"/>
        <w:rPr>
          <w:b/>
        </w:rPr>
      </w:pPr>
      <w:r>
        <w:t xml:space="preserve">Appendix </w:t>
      </w:r>
      <w:r w:rsidR="00AF4C28">
        <w:t>D</w:t>
      </w:r>
      <w:r>
        <w:t xml:space="preserve">: </w:t>
      </w:r>
      <w:r w:rsidR="003917C1">
        <w:t>Instructions for CONSORT Diagram for Clusters and for Youth (Descriptive Studies)</w:t>
      </w:r>
    </w:p>
    <w:p w:rsidRPr="00271D51" w:rsidR="003917C1" w:rsidP="007254A4" w:rsidRDefault="003917C1" w14:paraId="06070D62" w14:textId="5D001B15">
      <w:pPr>
        <w:pStyle w:val="ListParagraph"/>
        <w:numPr>
          <w:ilvl w:val="1"/>
          <w:numId w:val="3"/>
        </w:numPr>
        <w:spacing w:after="120" w:line="240" w:lineRule="auto"/>
        <w:rPr>
          <w:b/>
        </w:rPr>
      </w:pPr>
      <w:r>
        <w:t xml:space="preserve">Appendix </w:t>
      </w:r>
      <w:r w:rsidR="00AF4C28">
        <w:t>E</w:t>
      </w:r>
      <w:r>
        <w:t>: Instructions for Baseline Equivalence Template</w:t>
      </w:r>
    </w:p>
    <w:p w:rsidR="001A78D7" w:rsidP="001A78D7" w:rsidRDefault="001A78D7" w14:paraId="256F76DB" w14:textId="0A8662DF"/>
    <w:p w:rsidRPr="001A78D7" w:rsidR="00306028" w:rsidP="001A78D7" w:rsidRDefault="00306028" w14:paraId="608BC17A" w14:textId="77777777">
      <w:pPr>
        <w:jc w:val="center"/>
      </w:pPr>
    </w:p>
    <w:sectPr w:rsidRPr="001A78D7"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0684A" w16cid:durableId="2321CD33"/>
  <w16cid:commentId w16cid:paraId="4E5C24FC" w16cid:durableId="2321CD34"/>
  <w16cid:commentId w16cid:paraId="38824049" w16cid:durableId="2329B246"/>
  <w16cid:commentId w16cid:paraId="67DDC82D" w16cid:durableId="2301E4F6"/>
  <w16cid:commentId w16cid:paraId="494C4952" w16cid:durableId="2321CD36"/>
  <w16cid:commentId w16cid:paraId="753236C3" w16cid:durableId="2321CD37"/>
  <w16cid:commentId w16cid:paraId="039E04D3" w16cid:durableId="2321CD38"/>
  <w16cid:commentId w16cid:paraId="77172957" w16cid:durableId="2301E4F7"/>
  <w16cid:commentId w16cid:paraId="3055A5C1" w16cid:durableId="2321CD3A"/>
  <w16cid:commentId w16cid:paraId="618DFD3E" w16cid:durableId="2321CD3B"/>
  <w16cid:commentId w16cid:paraId="017E8E45" w16cid:durableId="2321CD3C"/>
  <w16cid:commentId w16cid:paraId="02521168" w16cid:durableId="2321CD3D"/>
  <w16cid:commentId w16cid:paraId="106292B9" w16cid:durableId="2301E4F8"/>
  <w16cid:commentId w16cid:paraId="7E120793" w16cid:durableId="2321CD3F"/>
  <w16cid:commentId w16cid:paraId="3446D742" w16cid:durableId="2329B1A0"/>
  <w16cid:commentId w16cid:paraId="13D3DE71" w16cid:durableId="2301E4F9"/>
  <w16cid:commentId w16cid:paraId="6DC5A73B" w16cid:durableId="2321CD41"/>
  <w16cid:commentId w16cid:paraId="5533E544" w16cid:durableId="2321CD44"/>
  <w16cid:commentId w16cid:paraId="67A8D632" w16cid:durableId="2329B1CF"/>
  <w16cid:commentId w16cid:paraId="193B7AA6" w16cid:durableId="2321CD45"/>
  <w16cid:commentId w16cid:paraId="19B2FD9B" w16cid:durableId="2329B1FA"/>
  <w16cid:commentId w16cid:paraId="7F4CD5B4" w16cid:durableId="2321CD46"/>
  <w16cid:commentId w16cid:paraId="2D630780" w16cid:durableId="2321CD47"/>
  <w16cid:commentId w16cid:paraId="25DDC88C" w16cid:durableId="2329B27F"/>
  <w16cid:commentId w16cid:paraId="560B2BD9" w16cid:durableId="2321CD48"/>
  <w16cid:commentId w16cid:paraId="66A58029" w16cid:durableId="2321CD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D246B" w14:textId="77777777" w:rsidR="00B95C7F" w:rsidRDefault="00B95C7F" w:rsidP="0004063C">
      <w:pPr>
        <w:spacing w:after="0" w:line="240" w:lineRule="auto"/>
      </w:pPr>
      <w:r>
        <w:separator/>
      </w:r>
    </w:p>
  </w:endnote>
  <w:endnote w:type="continuationSeparator" w:id="0">
    <w:p w14:paraId="29F8179A" w14:textId="77777777" w:rsidR="00B95C7F" w:rsidRDefault="00B95C7F"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6603FE36" w:rsidR="00BD702B" w:rsidRDefault="00BD702B">
        <w:pPr>
          <w:pStyle w:val="Footer"/>
          <w:jc w:val="right"/>
        </w:pPr>
        <w:r>
          <w:fldChar w:fldCharType="begin"/>
        </w:r>
        <w:r>
          <w:instrText xml:space="preserve"> PAGE   \* MERGEFORMAT </w:instrText>
        </w:r>
        <w:r>
          <w:fldChar w:fldCharType="separate"/>
        </w:r>
        <w:r w:rsidR="001B7FE1">
          <w:rPr>
            <w:noProof/>
          </w:rPr>
          <w:t>7</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C5729" w14:textId="77777777" w:rsidR="00B95C7F" w:rsidRDefault="00B95C7F" w:rsidP="0004063C">
      <w:pPr>
        <w:spacing w:after="0" w:line="240" w:lineRule="auto"/>
      </w:pPr>
      <w:r>
        <w:separator/>
      </w:r>
    </w:p>
  </w:footnote>
  <w:footnote w:type="continuationSeparator" w:id="0">
    <w:p w14:paraId="0C17B95E" w14:textId="77777777" w:rsidR="00B95C7F" w:rsidRDefault="00B95C7F" w:rsidP="0004063C">
      <w:pPr>
        <w:spacing w:after="0" w:line="240" w:lineRule="auto"/>
      </w:pPr>
      <w:r>
        <w:continuationSeparator/>
      </w:r>
    </w:p>
  </w:footnote>
  <w:footnote w:id="1">
    <w:p w14:paraId="74A52701" w14:textId="0037B400" w:rsidR="00E86F6C" w:rsidRPr="00B226D4" w:rsidRDefault="00E86F6C" w:rsidP="00E86F6C">
      <w:pPr>
        <w:pStyle w:val="FootnoteText"/>
        <w:rPr>
          <w:rFonts w:ascii="Times New Roman" w:hAnsi="Times New Roman"/>
        </w:rPr>
      </w:pPr>
      <w:r>
        <w:rPr>
          <w:rStyle w:val="FootnoteReference"/>
        </w:rPr>
        <w:footnoteRef/>
      </w:r>
      <w:r>
        <w:t xml:space="preserve"> </w:t>
      </w:r>
      <w:r>
        <w:rPr>
          <w:rFonts w:ascii="Times New Roman" w:hAnsi="Times New Roman"/>
        </w:rPr>
        <w:t xml:space="preserve">Bureau of Labor Statistics, U.S. Department of Labor, </w:t>
      </w:r>
      <w:r w:rsidRPr="00B226D4">
        <w:rPr>
          <w:rFonts w:ascii="Times New Roman" w:hAnsi="Times New Roman"/>
          <w:i/>
        </w:rPr>
        <w:t>Occupational Outlook Handbook</w:t>
      </w:r>
      <w:r>
        <w:rPr>
          <w:rFonts w:ascii="Times New Roman" w:hAnsi="Times New Roman"/>
        </w:rPr>
        <w:t xml:space="preserve">, Social and Community Service Managers, on the Internet at </w:t>
      </w:r>
      <w:hyperlink r:id="rId1" w:history="1">
        <w:r w:rsidRPr="001A34D9">
          <w:rPr>
            <w:rStyle w:val="Hyperlink"/>
            <w:rFonts w:ascii="Times New Roman" w:hAnsi="Times New Roman"/>
          </w:rPr>
          <w:t>https://www.bls.gov/ooh/management/social-and-community-service-managers.htm</w:t>
        </w:r>
      </w:hyperlink>
      <w:r>
        <w:rPr>
          <w:rFonts w:ascii="Times New Roman" w:hAnsi="Times New Roman"/>
        </w:rPr>
        <w:t xml:space="preserve"> (visited Jul </w:t>
      </w:r>
      <w:r w:rsidR="00A85A7B">
        <w:rPr>
          <w:rFonts w:ascii="Times New Roman" w:hAnsi="Times New Roman"/>
        </w:rPr>
        <w:t>21</w:t>
      </w:r>
      <w:r>
        <w:rPr>
          <w:rFonts w:ascii="Times New Roman" w:hAnsi="Times New Roman"/>
        </w:rPr>
        <w:t>, 20</w:t>
      </w:r>
      <w:r w:rsidR="00A85A7B">
        <w:rPr>
          <w:rFonts w:ascii="Times New Roman" w:hAnsi="Times New Roman"/>
        </w:rPr>
        <w:t>20</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7F28E0AC"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A56"/>
    <w:multiLevelType w:val="hybridMultilevel"/>
    <w:tmpl w:val="62D622E0"/>
    <w:lvl w:ilvl="0" w:tplc="8EA25384">
      <w:start w:val="9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513D4"/>
    <w:multiLevelType w:val="hybridMultilevel"/>
    <w:tmpl w:val="FAE4852E"/>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31184"/>
    <w:multiLevelType w:val="multilevel"/>
    <w:tmpl w:val="6D5E3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12B7"/>
    <w:rsid w:val="0000221C"/>
    <w:rsid w:val="00005E8F"/>
    <w:rsid w:val="0000796B"/>
    <w:rsid w:val="0001255D"/>
    <w:rsid w:val="00015C7F"/>
    <w:rsid w:val="00016668"/>
    <w:rsid w:val="000250CD"/>
    <w:rsid w:val="00026192"/>
    <w:rsid w:val="00027E79"/>
    <w:rsid w:val="00031AB7"/>
    <w:rsid w:val="00034F41"/>
    <w:rsid w:val="000351CC"/>
    <w:rsid w:val="0004063C"/>
    <w:rsid w:val="0004247F"/>
    <w:rsid w:val="000510D6"/>
    <w:rsid w:val="00052252"/>
    <w:rsid w:val="00054C4D"/>
    <w:rsid w:val="000562CE"/>
    <w:rsid w:val="00060B30"/>
    <w:rsid w:val="00060C59"/>
    <w:rsid w:val="0006232A"/>
    <w:rsid w:val="00062AFB"/>
    <w:rsid w:val="000651EC"/>
    <w:rsid w:val="000655DD"/>
    <w:rsid w:val="00071D2D"/>
    <w:rsid w:val="00071E83"/>
    <w:rsid w:val="00071F79"/>
    <w:rsid w:val="0007251B"/>
    <w:rsid w:val="000733A5"/>
    <w:rsid w:val="00082C5B"/>
    <w:rsid w:val="00083227"/>
    <w:rsid w:val="00086CBE"/>
    <w:rsid w:val="00090812"/>
    <w:rsid w:val="000921F0"/>
    <w:rsid w:val="000A012A"/>
    <w:rsid w:val="000A17AB"/>
    <w:rsid w:val="000B0DB0"/>
    <w:rsid w:val="000D0400"/>
    <w:rsid w:val="000D4E9A"/>
    <w:rsid w:val="000D7D44"/>
    <w:rsid w:val="000E1ED4"/>
    <w:rsid w:val="000E78E7"/>
    <w:rsid w:val="000F1E4A"/>
    <w:rsid w:val="00100D34"/>
    <w:rsid w:val="00103EFD"/>
    <w:rsid w:val="00105AC0"/>
    <w:rsid w:val="00107D87"/>
    <w:rsid w:val="00110958"/>
    <w:rsid w:val="00112AAC"/>
    <w:rsid w:val="00115B8D"/>
    <w:rsid w:val="00116E15"/>
    <w:rsid w:val="00117182"/>
    <w:rsid w:val="001253F4"/>
    <w:rsid w:val="0013359F"/>
    <w:rsid w:val="0014103A"/>
    <w:rsid w:val="0014428E"/>
    <w:rsid w:val="00154877"/>
    <w:rsid w:val="0015525C"/>
    <w:rsid w:val="00155B82"/>
    <w:rsid w:val="00157482"/>
    <w:rsid w:val="00157585"/>
    <w:rsid w:val="00162A3B"/>
    <w:rsid w:val="0016718D"/>
    <w:rsid w:val="00170495"/>
    <w:rsid w:val="001704D9"/>
    <w:rsid w:val="001707D8"/>
    <w:rsid w:val="00183F37"/>
    <w:rsid w:val="001849D4"/>
    <w:rsid w:val="001875B9"/>
    <w:rsid w:val="001908D8"/>
    <w:rsid w:val="00195909"/>
    <w:rsid w:val="00196F6E"/>
    <w:rsid w:val="001A38FD"/>
    <w:rsid w:val="001A3B08"/>
    <w:rsid w:val="001A6900"/>
    <w:rsid w:val="001A78D7"/>
    <w:rsid w:val="001B0132"/>
    <w:rsid w:val="001B0A76"/>
    <w:rsid w:val="001B64E0"/>
    <w:rsid w:val="001B6E1A"/>
    <w:rsid w:val="001B7FE1"/>
    <w:rsid w:val="001C1394"/>
    <w:rsid w:val="001C1B3E"/>
    <w:rsid w:val="001C441C"/>
    <w:rsid w:val="001C5F71"/>
    <w:rsid w:val="001C6C70"/>
    <w:rsid w:val="001D6AB4"/>
    <w:rsid w:val="001D7761"/>
    <w:rsid w:val="001D7F3A"/>
    <w:rsid w:val="001E5412"/>
    <w:rsid w:val="001E62DD"/>
    <w:rsid w:val="001F0446"/>
    <w:rsid w:val="001F5765"/>
    <w:rsid w:val="001F57F5"/>
    <w:rsid w:val="001F6BB2"/>
    <w:rsid w:val="0020401C"/>
    <w:rsid w:val="0020629A"/>
    <w:rsid w:val="00206E11"/>
    <w:rsid w:val="00206FE3"/>
    <w:rsid w:val="00207554"/>
    <w:rsid w:val="00210250"/>
    <w:rsid w:val="00211261"/>
    <w:rsid w:val="00213B90"/>
    <w:rsid w:val="00230CAA"/>
    <w:rsid w:val="00237010"/>
    <w:rsid w:val="00242217"/>
    <w:rsid w:val="00245462"/>
    <w:rsid w:val="002517BB"/>
    <w:rsid w:val="002526F1"/>
    <w:rsid w:val="002528B1"/>
    <w:rsid w:val="00255004"/>
    <w:rsid w:val="002560D7"/>
    <w:rsid w:val="002563A6"/>
    <w:rsid w:val="00256E24"/>
    <w:rsid w:val="002604B1"/>
    <w:rsid w:val="0026150E"/>
    <w:rsid w:val="00265491"/>
    <w:rsid w:val="0026568A"/>
    <w:rsid w:val="00271012"/>
    <w:rsid w:val="00276CE2"/>
    <w:rsid w:val="00277EFF"/>
    <w:rsid w:val="002826CE"/>
    <w:rsid w:val="00283790"/>
    <w:rsid w:val="00285810"/>
    <w:rsid w:val="00287AF1"/>
    <w:rsid w:val="00297199"/>
    <w:rsid w:val="002A3327"/>
    <w:rsid w:val="002A41C6"/>
    <w:rsid w:val="002A495D"/>
    <w:rsid w:val="002B257C"/>
    <w:rsid w:val="002B25FA"/>
    <w:rsid w:val="002B5195"/>
    <w:rsid w:val="002B5DBE"/>
    <w:rsid w:val="002B620D"/>
    <w:rsid w:val="002B785B"/>
    <w:rsid w:val="002C0B3C"/>
    <w:rsid w:val="002D259C"/>
    <w:rsid w:val="002D2EE6"/>
    <w:rsid w:val="002D5171"/>
    <w:rsid w:val="002D58B9"/>
    <w:rsid w:val="002D729F"/>
    <w:rsid w:val="002E2FBF"/>
    <w:rsid w:val="002E3BD0"/>
    <w:rsid w:val="002E4364"/>
    <w:rsid w:val="002E6CCF"/>
    <w:rsid w:val="002F33D0"/>
    <w:rsid w:val="002F6B2E"/>
    <w:rsid w:val="002F7DE1"/>
    <w:rsid w:val="00300722"/>
    <w:rsid w:val="0030316D"/>
    <w:rsid w:val="00304A28"/>
    <w:rsid w:val="00306028"/>
    <w:rsid w:val="003070DC"/>
    <w:rsid w:val="00310041"/>
    <w:rsid w:val="003151B4"/>
    <w:rsid w:val="00315EE1"/>
    <w:rsid w:val="00316363"/>
    <w:rsid w:val="003205BE"/>
    <w:rsid w:val="00331669"/>
    <w:rsid w:val="003326F1"/>
    <w:rsid w:val="00332C8D"/>
    <w:rsid w:val="003355CE"/>
    <w:rsid w:val="00343793"/>
    <w:rsid w:val="003451E1"/>
    <w:rsid w:val="00345829"/>
    <w:rsid w:val="00351B11"/>
    <w:rsid w:val="003615CF"/>
    <w:rsid w:val="003664F6"/>
    <w:rsid w:val="00370A78"/>
    <w:rsid w:val="00370B0E"/>
    <w:rsid w:val="0037132A"/>
    <w:rsid w:val="003731B8"/>
    <w:rsid w:val="00373D2F"/>
    <w:rsid w:val="00375C3A"/>
    <w:rsid w:val="00377261"/>
    <w:rsid w:val="003850ED"/>
    <w:rsid w:val="00386E46"/>
    <w:rsid w:val="00390418"/>
    <w:rsid w:val="003904A5"/>
    <w:rsid w:val="0039051C"/>
    <w:rsid w:val="00390598"/>
    <w:rsid w:val="003917C1"/>
    <w:rsid w:val="003A6081"/>
    <w:rsid w:val="003A7774"/>
    <w:rsid w:val="003B2DCF"/>
    <w:rsid w:val="003B2ED5"/>
    <w:rsid w:val="003C120B"/>
    <w:rsid w:val="003C305A"/>
    <w:rsid w:val="003C3A9B"/>
    <w:rsid w:val="003C5D7C"/>
    <w:rsid w:val="003C7358"/>
    <w:rsid w:val="003D02CF"/>
    <w:rsid w:val="003D0728"/>
    <w:rsid w:val="003D2FDA"/>
    <w:rsid w:val="003D3AC7"/>
    <w:rsid w:val="003E518E"/>
    <w:rsid w:val="003E61F6"/>
    <w:rsid w:val="003E7B89"/>
    <w:rsid w:val="003F06C9"/>
    <w:rsid w:val="00401D0C"/>
    <w:rsid w:val="004057AA"/>
    <w:rsid w:val="00407537"/>
    <w:rsid w:val="00413A06"/>
    <w:rsid w:val="004165BD"/>
    <w:rsid w:val="00420FB4"/>
    <w:rsid w:val="0042220D"/>
    <w:rsid w:val="004234DD"/>
    <w:rsid w:val="004243FA"/>
    <w:rsid w:val="00425D29"/>
    <w:rsid w:val="004260C5"/>
    <w:rsid w:val="00427416"/>
    <w:rsid w:val="00430B14"/>
    <w:rsid w:val="004319CF"/>
    <w:rsid w:val="004328A4"/>
    <w:rsid w:val="00432F9D"/>
    <w:rsid w:val="0043377A"/>
    <w:rsid w:val="00435535"/>
    <w:rsid w:val="004379B6"/>
    <w:rsid w:val="00441034"/>
    <w:rsid w:val="00443D2E"/>
    <w:rsid w:val="0044428E"/>
    <w:rsid w:val="00446465"/>
    <w:rsid w:val="00453093"/>
    <w:rsid w:val="0045517B"/>
    <w:rsid w:val="004559B2"/>
    <w:rsid w:val="00460D54"/>
    <w:rsid w:val="00461D3E"/>
    <w:rsid w:val="004664D8"/>
    <w:rsid w:val="004706CC"/>
    <w:rsid w:val="00470ED6"/>
    <w:rsid w:val="00473EBE"/>
    <w:rsid w:val="00491739"/>
    <w:rsid w:val="004B148B"/>
    <w:rsid w:val="004B2389"/>
    <w:rsid w:val="004B2A34"/>
    <w:rsid w:val="004B4839"/>
    <w:rsid w:val="004B75AC"/>
    <w:rsid w:val="004B7B50"/>
    <w:rsid w:val="004C1EE6"/>
    <w:rsid w:val="004C261D"/>
    <w:rsid w:val="004C3644"/>
    <w:rsid w:val="004D12DD"/>
    <w:rsid w:val="004D37C2"/>
    <w:rsid w:val="004D59FD"/>
    <w:rsid w:val="004E10BB"/>
    <w:rsid w:val="004E1A75"/>
    <w:rsid w:val="004E376D"/>
    <w:rsid w:val="004E5778"/>
    <w:rsid w:val="004E7ED8"/>
    <w:rsid w:val="004F2373"/>
    <w:rsid w:val="004F55BE"/>
    <w:rsid w:val="004F6897"/>
    <w:rsid w:val="00501362"/>
    <w:rsid w:val="0050376D"/>
    <w:rsid w:val="00512C25"/>
    <w:rsid w:val="005175CB"/>
    <w:rsid w:val="005217EF"/>
    <w:rsid w:val="00521936"/>
    <w:rsid w:val="005226DA"/>
    <w:rsid w:val="005302CB"/>
    <w:rsid w:val="00530A4A"/>
    <w:rsid w:val="00540463"/>
    <w:rsid w:val="0054255A"/>
    <w:rsid w:val="00544925"/>
    <w:rsid w:val="00551B0F"/>
    <w:rsid w:val="0055434C"/>
    <w:rsid w:val="0056107B"/>
    <w:rsid w:val="00561EF5"/>
    <w:rsid w:val="0056253B"/>
    <w:rsid w:val="00566559"/>
    <w:rsid w:val="00576849"/>
    <w:rsid w:val="00577243"/>
    <w:rsid w:val="00577402"/>
    <w:rsid w:val="00581EB6"/>
    <w:rsid w:val="00591283"/>
    <w:rsid w:val="005A0B20"/>
    <w:rsid w:val="005A48E9"/>
    <w:rsid w:val="005A4AB8"/>
    <w:rsid w:val="005A5D01"/>
    <w:rsid w:val="005A61CE"/>
    <w:rsid w:val="005A7E5A"/>
    <w:rsid w:val="005B018D"/>
    <w:rsid w:val="005B1285"/>
    <w:rsid w:val="005B1410"/>
    <w:rsid w:val="005B5816"/>
    <w:rsid w:val="005B5FCC"/>
    <w:rsid w:val="005B75F7"/>
    <w:rsid w:val="005B79AE"/>
    <w:rsid w:val="005C1B0F"/>
    <w:rsid w:val="005C3CC1"/>
    <w:rsid w:val="005C5E19"/>
    <w:rsid w:val="005D02FB"/>
    <w:rsid w:val="005D309C"/>
    <w:rsid w:val="005D4A40"/>
    <w:rsid w:val="005E1630"/>
    <w:rsid w:val="005E1C7E"/>
    <w:rsid w:val="005E3F36"/>
    <w:rsid w:val="005E493B"/>
    <w:rsid w:val="005E55C5"/>
    <w:rsid w:val="005F253D"/>
    <w:rsid w:val="005F2951"/>
    <w:rsid w:val="005F319A"/>
    <w:rsid w:val="005F3E79"/>
    <w:rsid w:val="005F571C"/>
    <w:rsid w:val="005F6199"/>
    <w:rsid w:val="00603F1C"/>
    <w:rsid w:val="00604E9D"/>
    <w:rsid w:val="0060587E"/>
    <w:rsid w:val="00611AE6"/>
    <w:rsid w:val="00613F63"/>
    <w:rsid w:val="006147F5"/>
    <w:rsid w:val="0061596E"/>
    <w:rsid w:val="006230DE"/>
    <w:rsid w:val="00623426"/>
    <w:rsid w:val="00624DDC"/>
    <w:rsid w:val="006253B6"/>
    <w:rsid w:val="006257ED"/>
    <w:rsid w:val="0062686E"/>
    <w:rsid w:val="00630B30"/>
    <w:rsid w:val="00633226"/>
    <w:rsid w:val="006339EF"/>
    <w:rsid w:val="0063563A"/>
    <w:rsid w:val="00643DCE"/>
    <w:rsid w:val="006462ED"/>
    <w:rsid w:val="00651353"/>
    <w:rsid w:val="00651FF6"/>
    <w:rsid w:val="00653639"/>
    <w:rsid w:val="0065453F"/>
    <w:rsid w:val="006637D5"/>
    <w:rsid w:val="00664581"/>
    <w:rsid w:val="00664FF2"/>
    <w:rsid w:val="00675524"/>
    <w:rsid w:val="00681DD2"/>
    <w:rsid w:val="0068303E"/>
    <w:rsid w:val="0068383E"/>
    <w:rsid w:val="00685DFD"/>
    <w:rsid w:val="00687EDF"/>
    <w:rsid w:val="00691066"/>
    <w:rsid w:val="006A05FD"/>
    <w:rsid w:val="006A28B5"/>
    <w:rsid w:val="006A2B00"/>
    <w:rsid w:val="006A4D02"/>
    <w:rsid w:val="006A75C0"/>
    <w:rsid w:val="006B1A6F"/>
    <w:rsid w:val="006B1BF9"/>
    <w:rsid w:val="006B31DA"/>
    <w:rsid w:val="006B404E"/>
    <w:rsid w:val="006B53F1"/>
    <w:rsid w:val="006B5A63"/>
    <w:rsid w:val="006B6037"/>
    <w:rsid w:val="006C0328"/>
    <w:rsid w:val="006C0E56"/>
    <w:rsid w:val="006C352D"/>
    <w:rsid w:val="006C5B13"/>
    <w:rsid w:val="006E091E"/>
    <w:rsid w:val="006E4F82"/>
    <w:rsid w:val="006E66B7"/>
    <w:rsid w:val="006E692E"/>
    <w:rsid w:val="006F0002"/>
    <w:rsid w:val="006F28DD"/>
    <w:rsid w:val="006F39B3"/>
    <w:rsid w:val="006F5C04"/>
    <w:rsid w:val="006F7629"/>
    <w:rsid w:val="0070360F"/>
    <w:rsid w:val="007110E5"/>
    <w:rsid w:val="007118A5"/>
    <w:rsid w:val="00711F02"/>
    <w:rsid w:val="0071345C"/>
    <w:rsid w:val="0071530F"/>
    <w:rsid w:val="00717BDC"/>
    <w:rsid w:val="00720C1D"/>
    <w:rsid w:val="00721395"/>
    <w:rsid w:val="007217CB"/>
    <w:rsid w:val="0072196C"/>
    <w:rsid w:val="00723A28"/>
    <w:rsid w:val="007254A4"/>
    <w:rsid w:val="00727074"/>
    <w:rsid w:val="0073039A"/>
    <w:rsid w:val="00733306"/>
    <w:rsid w:val="00733E71"/>
    <w:rsid w:val="0073418A"/>
    <w:rsid w:val="00736B62"/>
    <w:rsid w:val="00736FCE"/>
    <w:rsid w:val="00740EB9"/>
    <w:rsid w:val="007426AF"/>
    <w:rsid w:val="00750574"/>
    <w:rsid w:val="00754A29"/>
    <w:rsid w:val="00757180"/>
    <w:rsid w:val="00757CCC"/>
    <w:rsid w:val="0076072F"/>
    <w:rsid w:val="00760A01"/>
    <w:rsid w:val="00763255"/>
    <w:rsid w:val="00763D48"/>
    <w:rsid w:val="00764C85"/>
    <w:rsid w:val="0076749B"/>
    <w:rsid w:val="00775BDF"/>
    <w:rsid w:val="007776F1"/>
    <w:rsid w:val="00777EAC"/>
    <w:rsid w:val="007804A7"/>
    <w:rsid w:val="00781681"/>
    <w:rsid w:val="00785D9E"/>
    <w:rsid w:val="007863C1"/>
    <w:rsid w:val="00793559"/>
    <w:rsid w:val="007935DC"/>
    <w:rsid w:val="00793E3E"/>
    <w:rsid w:val="00795F0C"/>
    <w:rsid w:val="00797CD1"/>
    <w:rsid w:val="007A0EED"/>
    <w:rsid w:val="007A196C"/>
    <w:rsid w:val="007A29C5"/>
    <w:rsid w:val="007A5941"/>
    <w:rsid w:val="007A703B"/>
    <w:rsid w:val="007A75CC"/>
    <w:rsid w:val="007B0C66"/>
    <w:rsid w:val="007B16FA"/>
    <w:rsid w:val="007B3D70"/>
    <w:rsid w:val="007C009D"/>
    <w:rsid w:val="007C6DF9"/>
    <w:rsid w:val="007C7B4B"/>
    <w:rsid w:val="007D0F6E"/>
    <w:rsid w:val="007D1266"/>
    <w:rsid w:val="007E1615"/>
    <w:rsid w:val="007E2FCF"/>
    <w:rsid w:val="007E367E"/>
    <w:rsid w:val="007E6F9C"/>
    <w:rsid w:val="00804650"/>
    <w:rsid w:val="00821CED"/>
    <w:rsid w:val="008227D2"/>
    <w:rsid w:val="00822DF5"/>
    <w:rsid w:val="00823428"/>
    <w:rsid w:val="0082378B"/>
    <w:rsid w:val="00826306"/>
    <w:rsid w:val="00826A34"/>
    <w:rsid w:val="008317EB"/>
    <w:rsid w:val="00834C54"/>
    <w:rsid w:val="008369BA"/>
    <w:rsid w:val="0083713C"/>
    <w:rsid w:val="00840D32"/>
    <w:rsid w:val="00843933"/>
    <w:rsid w:val="008502D9"/>
    <w:rsid w:val="00850F4C"/>
    <w:rsid w:val="00856C4E"/>
    <w:rsid w:val="00862AC5"/>
    <w:rsid w:val="00864C1F"/>
    <w:rsid w:val="00866891"/>
    <w:rsid w:val="0087059E"/>
    <w:rsid w:val="00870FA1"/>
    <w:rsid w:val="008733A4"/>
    <w:rsid w:val="00875220"/>
    <w:rsid w:val="00881319"/>
    <w:rsid w:val="00886623"/>
    <w:rsid w:val="0088737E"/>
    <w:rsid w:val="0089056B"/>
    <w:rsid w:val="00891CD9"/>
    <w:rsid w:val="008947B3"/>
    <w:rsid w:val="00896EF7"/>
    <w:rsid w:val="008A4018"/>
    <w:rsid w:val="008A4702"/>
    <w:rsid w:val="008A6EA2"/>
    <w:rsid w:val="008A7CD8"/>
    <w:rsid w:val="008B2F0D"/>
    <w:rsid w:val="008B7210"/>
    <w:rsid w:val="008C593A"/>
    <w:rsid w:val="008C60C8"/>
    <w:rsid w:val="008C7CA9"/>
    <w:rsid w:val="008D12A6"/>
    <w:rsid w:val="008D1919"/>
    <w:rsid w:val="008E0239"/>
    <w:rsid w:val="008E4718"/>
    <w:rsid w:val="008F17D7"/>
    <w:rsid w:val="008F2446"/>
    <w:rsid w:val="008F754C"/>
    <w:rsid w:val="00901040"/>
    <w:rsid w:val="00903046"/>
    <w:rsid w:val="00903477"/>
    <w:rsid w:val="00906F6A"/>
    <w:rsid w:val="0091311D"/>
    <w:rsid w:val="00913454"/>
    <w:rsid w:val="00916CD0"/>
    <w:rsid w:val="009238A0"/>
    <w:rsid w:val="00923F25"/>
    <w:rsid w:val="00923FB6"/>
    <w:rsid w:val="009240A6"/>
    <w:rsid w:val="0092565F"/>
    <w:rsid w:val="00925AEC"/>
    <w:rsid w:val="00937A7E"/>
    <w:rsid w:val="00941818"/>
    <w:rsid w:val="009475D3"/>
    <w:rsid w:val="00947F0F"/>
    <w:rsid w:val="00955606"/>
    <w:rsid w:val="009623F3"/>
    <w:rsid w:val="00963503"/>
    <w:rsid w:val="009651E0"/>
    <w:rsid w:val="00965DBD"/>
    <w:rsid w:val="00967403"/>
    <w:rsid w:val="00971944"/>
    <w:rsid w:val="00975AEB"/>
    <w:rsid w:val="00975D32"/>
    <w:rsid w:val="00977AA1"/>
    <w:rsid w:val="009815C6"/>
    <w:rsid w:val="00982B70"/>
    <w:rsid w:val="009850DF"/>
    <w:rsid w:val="00985C5E"/>
    <w:rsid w:val="0098787B"/>
    <w:rsid w:val="00990F8D"/>
    <w:rsid w:val="00996201"/>
    <w:rsid w:val="009A39E1"/>
    <w:rsid w:val="009A3AD8"/>
    <w:rsid w:val="009A5C11"/>
    <w:rsid w:val="009A6789"/>
    <w:rsid w:val="009A6EE8"/>
    <w:rsid w:val="009A7EF6"/>
    <w:rsid w:val="009B08A3"/>
    <w:rsid w:val="009B0F58"/>
    <w:rsid w:val="009B59B7"/>
    <w:rsid w:val="009C08BC"/>
    <w:rsid w:val="009C1B71"/>
    <w:rsid w:val="009C3380"/>
    <w:rsid w:val="009C6FBC"/>
    <w:rsid w:val="009D7910"/>
    <w:rsid w:val="009E7E38"/>
    <w:rsid w:val="009F235C"/>
    <w:rsid w:val="009F265B"/>
    <w:rsid w:val="009F482C"/>
    <w:rsid w:val="009F68DB"/>
    <w:rsid w:val="00A03CC7"/>
    <w:rsid w:val="00A03E3F"/>
    <w:rsid w:val="00A04960"/>
    <w:rsid w:val="00A05170"/>
    <w:rsid w:val="00A074AE"/>
    <w:rsid w:val="00A10367"/>
    <w:rsid w:val="00A10632"/>
    <w:rsid w:val="00A1108E"/>
    <w:rsid w:val="00A16258"/>
    <w:rsid w:val="00A25CFF"/>
    <w:rsid w:val="00A2719A"/>
    <w:rsid w:val="00A27CD0"/>
    <w:rsid w:val="00A303F5"/>
    <w:rsid w:val="00A361C2"/>
    <w:rsid w:val="00A362B6"/>
    <w:rsid w:val="00A40AFB"/>
    <w:rsid w:val="00A417BA"/>
    <w:rsid w:val="00A46032"/>
    <w:rsid w:val="00A47718"/>
    <w:rsid w:val="00A51718"/>
    <w:rsid w:val="00A5599C"/>
    <w:rsid w:val="00A604CE"/>
    <w:rsid w:val="00A60775"/>
    <w:rsid w:val="00A62D8B"/>
    <w:rsid w:val="00A64633"/>
    <w:rsid w:val="00A65A06"/>
    <w:rsid w:val="00A66FBE"/>
    <w:rsid w:val="00A67DFF"/>
    <w:rsid w:val="00A71475"/>
    <w:rsid w:val="00A714DC"/>
    <w:rsid w:val="00A7179C"/>
    <w:rsid w:val="00A71D77"/>
    <w:rsid w:val="00A74C46"/>
    <w:rsid w:val="00A761CB"/>
    <w:rsid w:val="00A81CA6"/>
    <w:rsid w:val="00A839F4"/>
    <w:rsid w:val="00A84328"/>
    <w:rsid w:val="00A84D8E"/>
    <w:rsid w:val="00A85701"/>
    <w:rsid w:val="00A85A7B"/>
    <w:rsid w:val="00A947E8"/>
    <w:rsid w:val="00A954C9"/>
    <w:rsid w:val="00AA0F55"/>
    <w:rsid w:val="00AA2E56"/>
    <w:rsid w:val="00AA53F8"/>
    <w:rsid w:val="00AA7E35"/>
    <w:rsid w:val="00AB16E6"/>
    <w:rsid w:val="00AC6D6D"/>
    <w:rsid w:val="00AD0344"/>
    <w:rsid w:val="00AD3261"/>
    <w:rsid w:val="00AD34E5"/>
    <w:rsid w:val="00AD4355"/>
    <w:rsid w:val="00AD48C7"/>
    <w:rsid w:val="00AD4969"/>
    <w:rsid w:val="00AD5CC4"/>
    <w:rsid w:val="00AE0A37"/>
    <w:rsid w:val="00AE2122"/>
    <w:rsid w:val="00AE3B4F"/>
    <w:rsid w:val="00AE3F5F"/>
    <w:rsid w:val="00AE4823"/>
    <w:rsid w:val="00AE5ECA"/>
    <w:rsid w:val="00AF1A29"/>
    <w:rsid w:val="00AF4C28"/>
    <w:rsid w:val="00B01FBA"/>
    <w:rsid w:val="00B026D1"/>
    <w:rsid w:val="00B03BCF"/>
    <w:rsid w:val="00B04785"/>
    <w:rsid w:val="00B13297"/>
    <w:rsid w:val="00B13DC4"/>
    <w:rsid w:val="00B17B7C"/>
    <w:rsid w:val="00B17DBF"/>
    <w:rsid w:val="00B20159"/>
    <w:rsid w:val="00B224C2"/>
    <w:rsid w:val="00B23277"/>
    <w:rsid w:val="00B23C86"/>
    <w:rsid w:val="00B245AD"/>
    <w:rsid w:val="00B40469"/>
    <w:rsid w:val="00B4182B"/>
    <w:rsid w:val="00B43877"/>
    <w:rsid w:val="00B46E09"/>
    <w:rsid w:val="00B55E54"/>
    <w:rsid w:val="00B5643C"/>
    <w:rsid w:val="00B56589"/>
    <w:rsid w:val="00B64D05"/>
    <w:rsid w:val="00B650D2"/>
    <w:rsid w:val="00B66338"/>
    <w:rsid w:val="00B67598"/>
    <w:rsid w:val="00B70460"/>
    <w:rsid w:val="00B748A6"/>
    <w:rsid w:val="00B74B97"/>
    <w:rsid w:val="00B74BD3"/>
    <w:rsid w:val="00B8373B"/>
    <w:rsid w:val="00B86E26"/>
    <w:rsid w:val="00B93F5F"/>
    <w:rsid w:val="00B9441B"/>
    <w:rsid w:val="00B94F84"/>
    <w:rsid w:val="00B95C7F"/>
    <w:rsid w:val="00B96D85"/>
    <w:rsid w:val="00BA1919"/>
    <w:rsid w:val="00BA2229"/>
    <w:rsid w:val="00BA55D2"/>
    <w:rsid w:val="00BA6A44"/>
    <w:rsid w:val="00BA7298"/>
    <w:rsid w:val="00BB4BF8"/>
    <w:rsid w:val="00BC5625"/>
    <w:rsid w:val="00BC66A5"/>
    <w:rsid w:val="00BD0FE0"/>
    <w:rsid w:val="00BD2AE0"/>
    <w:rsid w:val="00BD702B"/>
    <w:rsid w:val="00BD7963"/>
    <w:rsid w:val="00BD7B78"/>
    <w:rsid w:val="00BD7D7D"/>
    <w:rsid w:val="00BE1F47"/>
    <w:rsid w:val="00BE371B"/>
    <w:rsid w:val="00BE6F39"/>
    <w:rsid w:val="00BE74E5"/>
    <w:rsid w:val="00BE773B"/>
    <w:rsid w:val="00BF0D24"/>
    <w:rsid w:val="00BF13D1"/>
    <w:rsid w:val="00BF69D0"/>
    <w:rsid w:val="00C03927"/>
    <w:rsid w:val="00C05352"/>
    <w:rsid w:val="00C05365"/>
    <w:rsid w:val="00C05D74"/>
    <w:rsid w:val="00C100D4"/>
    <w:rsid w:val="00C1132B"/>
    <w:rsid w:val="00C26567"/>
    <w:rsid w:val="00C270BA"/>
    <w:rsid w:val="00C278E8"/>
    <w:rsid w:val="00C31A89"/>
    <w:rsid w:val="00C32404"/>
    <w:rsid w:val="00C33825"/>
    <w:rsid w:val="00C33D44"/>
    <w:rsid w:val="00C406FE"/>
    <w:rsid w:val="00C42813"/>
    <w:rsid w:val="00C44775"/>
    <w:rsid w:val="00C46315"/>
    <w:rsid w:val="00C47E8C"/>
    <w:rsid w:val="00C52DA1"/>
    <w:rsid w:val="00C5318B"/>
    <w:rsid w:val="00C53284"/>
    <w:rsid w:val="00C53512"/>
    <w:rsid w:val="00C53AEC"/>
    <w:rsid w:val="00C70054"/>
    <w:rsid w:val="00C7152E"/>
    <w:rsid w:val="00C71C79"/>
    <w:rsid w:val="00C73360"/>
    <w:rsid w:val="00C776D7"/>
    <w:rsid w:val="00C82144"/>
    <w:rsid w:val="00C8408E"/>
    <w:rsid w:val="00C86CB2"/>
    <w:rsid w:val="00C87119"/>
    <w:rsid w:val="00C91C71"/>
    <w:rsid w:val="00C92F5A"/>
    <w:rsid w:val="00C942B2"/>
    <w:rsid w:val="00C94422"/>
    <w:rsid w:val="00C95126"/>
    <w:rsid w:val="00C964C1"/>
    <w:rsid w:val="00C96AB4"/>
    <w:rsid w:val="00CA673A"/>
    <w:rsid w:val="00CA72A5"/>
    <w:rsid w:val="00CB1F9B"/>
    <w:rsid w:val="00CB4358"/>
    <w:rsid w:val="00CB57CE"/>
    <w:rsid w:val="00CC07BF"/>
    <w:rsid w:val="00CC1CFD"/>
    <w:rsid w:val="00CC3A0A"/>
    <w:rsid w:val="00CC4651"/>
    <w:rsid w:val="00CC46CD"/>
    <w:rsid w:val="00CD2B50"/>
    <w:rsid w:val="00CD3F13"/>
    <w:rsid w:val="00CE018E"/>
    <w:rsid w:val="00CE060D"/>
    <w:rsid w:val="00CE5D99"/>
    <w:rsid w:val="00CE7A4A"/>
    <w:rsid w:val="00CE7E00"/>
    <w:rsid w:val="00CF019C"/>
    <w:rsid w:val="00CF315D"/>
    <w:rsid w:val="00CF3BBF"/>
    <w:rsid w:val="00CF648B"/>
    <w:rsid w:val="00D02BEC"/>
    <w:rsid w:val="00D03D10"/>
    <w:rsid w:val="00D11BBF"/>
    <w:rsid w:val="00D11CED"/>
    <w:rsid w:val="00D1343F"/>
    <w:rsid w:val="00D13AA8"/>
    <w:rsid w:val="00D15745"/>
    <w:rsid w:val="00D17BBF"/>
    <w:rsid w:val="00D17F8F"/>
    <w:rsid w:val="00D217F6"/>
    <w:rsid w:val="00D239B5"/>
    <w:rsid w:val="00D26EF4"/>
    <w:rsid w:val="00D27703"/>
    <w:rsid w:val="00D30B6F"/>
    <w:rsid w:val="00D31D77"/>
    <w:rsid w:val="00D32B72"/>
    <w:rsid w:val="00D32E6D"/>
    <w:rsid w:val="00D3378C"/>
    <w:rsid w:val="00D350AF"/>
    <w:rsid w:val="00D4033C"/>
    <w:rsid w:val="00D425CC"/>
    <w:rsid w:val="00D43FEA"/>
    <w:rsid w:val="00D45504"/>
    <w:rsid w:val="00D459AE"/>
    <w:rsid w:val="00D51D18"/>
    <w:rsid w:val="00D52586"/>
    <w:rsid w:val="00D5346A"/>
    <w:rsid w:val="00D53D5B"/>
    <w:rsid w:val="00D54681"/>
    <w:rsid w:val="00D55767"/>
    <w:rsid w:val="00D565B8"/>
    <w:rsid w:val="00D57270"/>
    <w:rsid w:val="00D66253"/>
    <w:rsid w:val="00D71BA0"/>
    <w:rsid w:val="00D749DF"/>
    <w:rsid w:val="00D7793A"/>
    <w:rsid w:val="00D80D4D"/>
    <w:rsid w:val="00D82755"/>
    <w:rsid w:val="00D829B9"/>
    <w:rsid w:val="00D82E67"/>
    <w:rsid w:val="00D831AC"/>
    <w:rsid w:val="00D85ED2"/>
    <w:rsid w:val="00D87AB9"/>
    <w:rsid w:val="00D87B09"/>
    <w:rsid w:val="00D92712"/>
    <w:rsid w:val="00D957C5"/>
    <w:rsid w:val="00D966F4"/>
    <w:rsid w:val="00D97926"/>
    <w:rsid w:val="00DA088D"/>
    <w:rsid w:val="00DA2456"/>
    <w:rsid w:val="00DA3557"/>
    <w:rsid w:val="00DA4701"/>
    <w:rsid w:val="00DB2756"/>
    <w:rsid w:val="00DB5B9A"/>
    <w:rsid w:val="00DB5CD4"/>
    <w:rsid w:val="00DC22CE"/>
    <w:rsid w:val="00DC3233"/>
    <w:rsid w:val="00DC5595"/>
    <w:rsid w:val="00DC59B9"/>
    <w:rsid w:val="00DC65F2"/>
    <w:rsid w:val="00DC7876"/>
    <w:rsid w:val="00DC7DD5"/>
    <w:rsid w:val="00DD6B96"/>
    <w:rsid w:val="00DE075E"/>
    <w:rsid w:val="00DE295F"/>
    <w:rsid w:val="00DE2C84"/>
    <w:rsid w:val="00DE3ED7"/>
    <w:rsid w:val="00DF1291"/>
    <w:rsid w:val="00DF57CF"/>
    <w:rsid w:val="00DF7F74"/>
    <w:rsid w:val="00E1392C"/>
    <w:rsid w:val="00E229CA"/>
    <w:rsid w:val="00E22AC6"/>
    <w:rsid w:val="00E24243"/>
    <w:rsid w:val="00E24830"/>
    <w:rsid w:val="00E26CA5"/>
    <w:rsid w:val="00E318A6"/>
    <w:rsid w:val="00E40672"/>
    <w:rsid w:val="00E41C62"/>
    <w:rsid w:val="00E41EE9"/>
    <w:rsid w:val="00E421C9"/>
    <w:rsid w:val="00E42F9C"/>
    <w:rsid w:val="00E44AB6"/>
    <w:rsid w:val="00E461D4"/>
    <w:rsid w:val="00E5504B"/>
    <w:rsid w:val="00E60D75"/>
    <w:rsid w:val="00E620B5"/>
    <w:rsid w:val="00E6215A"/>
    <w:rsid w:val="00E62285"/>
    <w:rsid w:val="00E62819"/>
    <w:rsid w:val="00E65DD2"/>
    <w:rsid w:val="00E71E25"/>
    <w:rsid w:val="00E72341"/>
    <w:rsid w:val="00E74F5C"/>
    <w:rsid w:val="00E8280B"/>
    <w:rsid w:val="00E85509"/>
    <w:rsid w:val="00E86F6C"/>
    <w:rsid w:val="00E9045F"/>
    <w:rsid w:val="00E93603"/>
    <w:rsid w:val="00E9765C"/>
    <w:rsid w:val="00EA0B36"/>
    <w:rsid w:val="00EA0D4F"/>
    <w:rsid w:val="00EA1713"/>
    <w:rsid w:val="00EA3E84"/>
    <w:rsid w:val="00EA405B"/>
    <w:rsid w:val="00EA6296"/>
    <w:rsid w:val="00EB078B"/>
    <w:rsid w:val="00EB31F7"/>
    <w:rsid w:val="00EB4C26"/>
    <w:rsid w:val="00EB5A2C"/>
    <w:rsid w:val="00EB6134"/>
    <w:rsid w:val="00EC1A6C"/>
    <w:rsid w:val="00EC282C"/>
    <w:rsid w:val="00EC2E06"/>
    <w:rsid w:val="00EC3D36"/>
    <w:rsid w:val="00EC46E1"/>
    <w:rsid w:val="00EC7C3B"/>
    <w:rsid w:val="00ED039B"/>
    <w:rsid w:val="00ED0835"/>
    <w:rsid w:val="00ED257E"/>
    <w:rsid w:val="00ED2FEC"/>
    <w:rsid w:val="00ED3077"/>
    <w:rsid w:val="00ED4AD3"/>
    <w:rsid w:val="00ED7509"/>
    <w:rsid w:val="00EE0227"/>
    <w:rsid w:val="00EE0AAC"/>
    <w:rsid w:val="00EE0AF8"/>
    <w:rsid w:val="00EE0E87"/>
    <w:rsid w:val="00EE38AF"/>
    <w:rsid w:val="00EE492D"/>
    <w:rsid w:val="00EE6B1C"/>
    <w:rsid w:val="00EF254B"/>
    <w:rsid w:val="00EF4937"/>
    <w:rsid w:val="00EF4FF2"/>
    <w:rsid w:val="00F0415E"/>
    <w:rsid w:val="00F071DE"/>
    <w:rsid w:val="00F07D40"/>
    <w:rsid w:val="00F127F6"/>
    <w:rsid w:val="00F2091F"/>
    <w:rsid w:val="00F21FAA"/>
    <w:rsid w:val="00F24DDA"/>
    <w:rsid w:val="00F32776"/>
    <w:rsid w:val="00F32E33"/>
    <w:rsid w:val="00F42246"/>
    <w:rsid w:val="00F4515A"/>
    <w:rsid w:val="00F65B06"/>
    <w:rsid w:val="00F670C7"/>
    <w:rsid w:val="00F74630"/>
    <w:rsid w:val="00F76892"/>
    <w:rsid w:val="00F84705"/>
    <w:rsid w:val="00F84C0A"/>
    <w:rsid w:val="00F84FF8"/>
    <w:rsid w:val="00F86762"/>
    <w:rsid w:val="00F87CA1"/>
    <w:rsid w:val="00F9122A"/>
    <w:rsid w:val="00F921B0"/>
    <w:rsid w:val="00F935B2"/>
    <w:rsid w:val="00FA542B"/>
    <w:rsid w:val="00FA5628"/>
    <w:rsid w:val="00FA6D2C"/>
    <w:rsid w:val="00FB2872"/>
    <w:rsid w:val="00FB5BF6"/>
    <w:rsid w:val="00FB7F0D"/>
    <w:rsid w:val="00FC4EA2"/>
    <w:rsid w:val="00FC634B"/>
    <w:rsid w:val="00FC779A"/>
    <w:rsid w:val="00FF1835"/>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C3112975-F155-4D36-A35A-969E05BF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1">
    <w:name w:val="heading 1"/>
    <w:basedOn w:val="Normal"/>
    <w:next w:val="Normal"/>
    <w:link w:val="Heading1Char"/>
    <w:uiPriority w:val="9"/>
    <w:qFormat/>
    <w:rsid w:val="00277E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10958"/>
    <w:pPr>
      <w:keepNext/>
      <w:spacing w:before="240" w:after="60" w:line="240" w:lineRule="auto"/>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Bullet">
    <w:name w:val="Bullet"/>
    <w:basedOn w:val="Normal"/>
    <w:qFormat/>
    <w:rsid w:val="00E86F6C"/>
    <w:pPr>
      <w:numPr>
        <w:numId w:val="2"/>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277EFF"/>
    <w:rPr>
      <w:rFonts w:asciiTheme="majorHAnsi" w:eastAsiaTheme="majorEastAsia" w:hAnsiTheme="majorHAnsi" w:cstheme="majorBidi"/>
      <w:color w:val="365F91" w:themeColor="accent1" w:themeShade="BF"/>
      <w:sz w:val="32"/>
      <w:szCs w:val="32"/>
    </w:rPr>
  </w:style>
  <w:style w:type="character" w:customStyle="1" w:styleId="heading">
    <w:name w:val="heading"/>
    <w:basedOn w:val="DefaultParagraphFont"/>
    <w:rsid w:val="00277EFF"/>
  </w:style>
  <w:style w:type="character" w:customStyle="1" w:styleId="num">
    <w:name w:val="num"/>
    <w:basedOn w:val="DefaultParagraphFont"/>
    <w:rsid w:val="00277EFF"/>
  </w:style>
  <w:style w:type="paragraph" w:customStyle="1" w:styleId="NormalSS">
    <w:name w:val="NormalSS"/>
    <w:basedOn w:val="Normal"/>
    <w:link w:val="NormalSSChar"/>
    <w:qFormat/>
    <w:rsid w:val="00D66253"/>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D66253"/>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110958"/>
    <w:rPr>
      <w:rFonts w:ascii="Cambria" w:eastAsia="Times New Roman" w:hAnsi="Cambria" w:cs="Times New Roman"/>
      <w:b/>
      <w:bCs/>
      <w:i/>
      <w:iCs/>
      <w:sz w:val="28"/>
      <w:szCs w:val="28"/>
    </w:rPr>
  </w:style>
  <w:style w:type="paragraph" w:customStyle="1" w:styleId="BulletBlack">
    <w:name w:val="Bullet_Black"/>
    <w:basedOn w:val="Normal"/>
    <w:qFormat/>
    <w:rsid w:val="00821CED"/>
    <w:pPr>
      <w:numPr>
        <w:numId w:val="5"/>
      </w:numPr>
      <w:tabs>
        <w:tab w:val="left" w:pos="360"/>
      </w:tabs>
      <w:spacing w:after="120" w:line="240" w:lineRule="auto"/>
      <w:ind w:right="360"/>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A85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91110649">
      <w:bodyDiv w:val="1"/>
      <w:marLeft w:val="0"/>
      <w:marRight w:val="0"/>
      <w:marTop w:val="0"/>
      <w:marBottom w:val="0"/>
      <w:divBdr>
        <w:top w:val="none" w:sz="0" w:space="0" w:color="auto"/>
        <w:left w:val="none" w:sz="0" w:space="0" w:color="auto"/>
        <w:bottom w:val="none" w:sz="0" w:space="0" w:color="auto"/>
        <w:right w:val="none" w:sz="0" w:space="0" w:color="auto"/>
      </w:divBdr>
    </w:div>
    <w:div w:id="24249433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78887902">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5366598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63429127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management/social-and-community-service-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9" ma:contentTypeDescription="Create a new document." ma:contentTypeScope="" ma:versionID="2cdb6bd610835097cf004bee77e35a36">
  <xsd:schema xmlns:xsd="http://www.w3.org/2001/XMLSchema" xmlns:xs="http://www.w3.org/2001/XMLSchema" xmlns:p="http://schemas.microsoft.com/office/2006/metadata/properties" xmlns:ns3="c87c70f9-ce00-4b4f-8430-823df24ad0b9" targetNamespace="http://schemas.microsoft.com/office/2006/metadata/properties" ma:root="true" ma:fieldsID="20a0e7b7a97f486376cc9a832312f995"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2FA7-5658-4E4B-A69E-D8FC92DD9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8C1F9-C0F8-4FFA-A471-9CA5C4A98259}">
  <ds:schemaRefs>
    <ds:schemaRef ds:uri="http://schemas.microsoft.com/sharepoint/v3/contenttype/forms"/>
  </ds:schemaRefs>
</ds:datastoreItem>
</file>

<file path=customXml/itemProps3.xml><?xml version="1.0" encoding="utf-8"?>
<ds:datastoreItem xmlns:ds="http://schemas.openxmlformats.org/officeDocument/2006/customXml" ds:itemID="{F486E655-1977-4233-9438-F87BFAF0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70A80-4017-475F-9749-2D784E65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Juliette Henke</dc:creator>
  <cp:lastModifiedBy>Wilson, Camille (ACF) (CTR)</cp:lastModifiedBy>
  <cp:revision>5</cp:revision>
  <dcterms:created xsi:type="dcterms:W3CDTF">2020-10-08T20:53:00Z</dcterms:created>
  <dcterms:modified xsi:type="dcterms:W3CDTF">2020-10-15T13:08:00Z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