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RDefault="0054255A" w14:paraId="46C8F908" w14:textId="35268AA0">
      <w:pPr>
        <w:rPr>
          <w:b/>
        </w:rPr>
      </w:pPr>
    </w:p>
    <w:p w:rsidR="001D3123" w:rsidP="00B13297" w:rsidRDefault="001D3123" w14:paraId="56E96C41" w14:textId="77777777">
      <w:pPr>
        <w:pStyle w:val="ReportCover-Title"/>
        <w:jc w:val="center"/>
        <w:rPr>
          <w:rFonts w:ascii="Arial" w:hAnsi="Arial" w:eastAsia="Arial Unicode MS" w:cs="Arial"/>
          <w:noProof/>
          <w:color w:val="auto"/>
        </w:rPr>
      </w:pPr>
      <w:r>
        <w:rPr>
          <w:rFonts w:ascii="Arial" w:hAnsi="Arial" w:eastAsia="Arial Unicode MS" w:cs="Arial"/>
          <w:noProof/>
          <w:color w:val="auto"/>
        </w:rPr>
        <w:t xml:space="preserve">Communications Focus Groups </w:t>
      </w:r>
    </w:p>
    <w:p w:rsidRPr="001D3123" w:rsidR="0054255A" w:rsidP="001D3123" w:rsidRDefault="001D3123" w14:paraId="62DEA0B8" w14:textId="798326AB">
      <w:pPr>
        <w:pStyle w:val="ReportCover-Title"/>
        <w:jc w:val="center"/>
        <w:rPr>
          <w:rFonts w:ascii="Arial" w:hAnsi="Arial" w:eastAsia="Arial Unicode MS" w:cs="Arial"/>
          <w:noProof/>
          <w:color w:val="auto"/>
        </w:rPr>
      </w:pPr>
      <w:r>
        <w:rPr>
          <w:rFonts w:ascii="Arial" w:hAnsi="Arial" w:eastAsia="Arial Unicode MS" w:cs="Arial"/>
          <w:noProof/>
          <w:color w:val="auto"/>
        </w:rPr>
        <w:t>for Remaking the Safety Net</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1D3123" w:rsidR="00B3652D" w:rsidP="00B3652D" w:rsidRDefault="00B3652D" w14:paraId="4D9C5B0F" w14:textId="77777777">
      <w:pPr>
        <w:pStyle w:val="ReportCover-Title"/>
        <w:jc w:val="center"/>
        <w:rPr>
          <w:rFonts w:ascii="Arial" w:hAnsi="Arial" w:cs="Arial"/>
          <w:color w:val="auto"/>
          <w:sz w:val="32"/>
          <w:szCs w:val="32"/>
        </w:rPr>
      </w:pPr>
      <w:r w:rsidRPr="001D3123">
        <w:rPr>
          <w:rFonts w:ascii="Arial" w:hAnsi="Arial" w:cs="Arial"/>
          <w:color w:val="auto"/>
          <w:sz w:val="32"/>
          <w:szCs w:val="32"/>
        </w:rPr>
        <w:t>Formative Data Collections for Program Support</w:t>
      </w:r>
    </w:p>
    <w:p w:rsidRPr="002C4F75"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134C8230">
      <w:pPr>
        <w:pStyle w:val="ReportCover-Title"/>
        <w:jc w:val="center"/>
        <w:rPr>
          <w:rFonts w:ascii="Arial" w:hAnsi="Arial" w:cs="Arial"/>
          <w:color w:val="auto"/>
          <w:sz w:val="32"/>
          <w:szCs w:val="32"/>
        </w:rPr>
      </w:pPr>
      <w:r w:rsidRPr="001D3123">
        <w:rPr>
          <w:rFonts w:ascii="Arial" w:hAnsi="Arial" w:cs="Arial"/>
          <w:color w:val="auto"/>
          <w:sz w:val="32"/>
          <w:szCs w:val="32"/>
        </w:rPr>
        <w:t xml:space="preserve">0970 - </w:t>
      </w:r>
      <w:r w:rsidRPr="001D3123" w:rsidR="001D3123">
        <w:rPr>
          <w:rFonts w:ascii="Arial" w:hAnsi="Arial" w:cs="Arial"/>
          <w:color w:val="auto"/>
          <w:sz w:val="32"/>
          <w:szCs w:val="32"/>
        </w:rPr>
        <w:t>0531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1D3123" w14:paraId="782F2D46" w14:textId="50B7BE5A">
      <w:pPr>
        <w:pStyle w:val="ReportCover-Date"/>
        <w:jc w:val="center"/>
        <w:rPr>
          <w:rFonts w:ascii="Arial" w:hAnsi="Arial" w:cs="Arial"/>
          <w:color w:val="auto"/>
        </w:rPr>
      </w:pPr>
      <w:r>
        <w:rPr>
          <w:rFonts w:ascii="Arial" w:hAnsi="Arial" w:cs="Arial"/>
          <w:color w:val="auto"/>
        </w:rPr>
        <w:t>August 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0054255A" w:rsidP="00B13297" w:rsidRDefault="0054255A" w14:paraId="00F1DA38" w14:textId="2449AA6B">
      <w:pPr>
        <w:spacing w:after="0" w:line="240" w:lineRule="auto"/>
        <w:jc w:val="center"/>
        <w:rPr>
          <w:rFonts w:ascii="Arial" w:hAnsi="Arial" w:cs="Arial"/>
        </w:rPr>
      </w:pPr>
    </w:p>
    <w:p w:rsidRPr="00B13297" w:rsidR="00DD1372" w:rsidP="00B13297" w:rsidRDefault="00DD1372" w14:paraId="391B7F52" w14:textId="77777777">
      <w:pPr>
        <w:spacing w:after="0" w:line="240" w:lineRule="auto"/>
        <w:jc w:val="center"/>
        <w:rPr>
          <w:rFonts w:ascii="Arial" w:hAnsi="Arial" w:cs="Arial"/>
        </w:rPr>
      </w:pPr>
    </w:p>
    <w:p w:rsidR="001D3123" w:rsidP="00B13297" w:rsidRDefault="0054255A" w14:paraId="1939F912" w14:textId="77777777">
      <w:pPr>
        <w:spacing w:after="0" w:line="240" w:lineRule="auto"/>
        <w:jc w:val="center"/>
        <w:rPr>
          <w:rFonts w:ascii="Arial" w:hAnsi="Arial" w:cs="Arial"/>
        </w:rPr>
      </w:pPr>
      <w:r w:rsidRPr="00B13297">
        <w:rPr>
          <w:rFonts w:ascii="Arial" w:hAnsi="Arial" w:cs="Arial"/>
        </w:rPr>
        <w:t>Project Officers:</w:t>
      </w:r>
      <w:r w:rsidR="001D3123">
        <w:rPr>
          <w:rFonts w:ascii="Arial" w:hAnsi="Arial" w:cs="Arial"/>
        </w:rPr>
        <w:t xml:space="preserve"> </w:t>
      </w:r>
    </w:p>
    <w:p w:rsidR="0054255A" w:rsidP="001D3123" w:rsidRDefault="001D3123" w14:paraId="594D3C68" w14:textId="670FB956">
      <w:pPr>
        <w:spacing w:after="0" w:line="240" w:lineRule="auto"/>
        <w:jc w:val="center"/>
        <w:rPr>
          <w:rFonts w:ascii="Arial" w:hAnsi="Arial" w:cs="Arial"/>
        </w:rPr>
      </w:pPr>
      <w:r>
        <w:rPr>
          <w:rFonts w:ascii="Arial" w:hAnsi="Arial" w:cs="Arial"/>
        </w:rPr>
        <w:t>Lisa Washington-Thomas, Director – Self Sufficiency Technical Assistance</w:t>
      </w:r>
    </w:p>
    <w:p w:rsidR="001D3123" w:rsidP="001D3123" w:rsidRDefault="001D3123" w14:paraId="62162732" w14:textId="5B5CCA65">
      <w:pPr>
        <w:spacing w:after="0" w:line="240" w:lineRule="auto"/>
        <w:jc w:val="center"/>
        <w:rPr>
          <w:rFonts w:ascii="Arial" w:hAnsi="Arial" w:cs="Arial"/>
        </w:rPr>
      </w:pPr>
      <w:r>
        <w:rPr>
          <w:rFonts w:ascii="Arial" w:hAnsi="Arial" w:cs="Arial"/>
        </w:rPr>
        <w:t>Damon Waters, Family Assistance Program Specialist</w:t>
      </w:r>
    </w:p>
    <w:p w:rsidRPr="002C4F75" w:rsidR="001D3123" w:rsidP="001D3123" w:rsidRDefault="001D3123" w14:paraId="37397D2E" w14:textId="038DF307">
      <w:pPr>
        <w:spacing w:after="0" w:line="240" w:lineRule="auto"/>
        <w:jc w:val="center"/>
        <w:rPr>
          <w:rFonts w:ascii="Arial" w:hAnsi="Arial" w:cs="Arial"/>
        </w:rPr>
      </w:pPr>
      <w:r>
        <w:rPr>
          <w:rFonts w:ascii="Arial" w:hAnsi="Arial" w:cs="Arial"/>
        </w:rPr>
        <w:t>Office of Family Assistance</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906F6A" w:rsidRDefault="00B04785" w14:paraId="00321FF0" w14:textId="51592609">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00DD1372">
        <w:t xml:space="preserve">Formative Data Collections for </w:t>
      </w:r>
      <w:r w:rsidR="006624EF">
        <w:t>P</w:t>
      </w:r>
      <w:r w:rsidR="00DD1372">
        <w:t xml:space="preserve">rogram Support </w:t>
      </w:r>
      <w:r w:rsidR="00675EAC">
        <w:t>(OMB #</w:t>
      </w:r>
      <w:r w:rsidR="00DD1372">
        <w:t>0970 – 0531</w:t>
      </w:r>
      <w:r w:rsidR="00675EAC">
        <w:t>)</w:t>
      </w:r>
      <w:r w:rsidR="00DD1372">
        <w:t>.</w:t>
      </w:r>
      <w:r w:rsidRPr="00906F6A">
        <w:t xml:space="preserve">  </w:t>
      </w:r>
    </w:p>
    <w:p w:rsidRPr="00BD7963" w:rsidR="00906F6A" w:rsidP="00B3652D" w:rsidRDefault="00906F6A" w14:paraId="51CAFB20" w14:textId="5981B6B3">
      <w:pPr>
        <w:spacing w:after="0" w:line="240" w:lineRule="auto"/>
      </w:pPr>
    </w:p>
    <w:p w:rsidRPr="00BD7963" w:rsidR="00BD7963" w:rsidP="00BD7963" w:rsidRDefault="00C53AEC" w14:paraId="3F249A25" w14:textId="77777777">
      <w:pPr>
        <w:pStyle w:val="ListParagraph"/>
        <w:numPr>
          <w:ilvl w:val="0"/>
          <w:numId w:val="28"/>
        </w:numPr>
        <w:spacing w:after="0" w:line="240" w:lineRule="auto"/>
      </w:pPr>
      <w:r w:rsidRPr="00906F6A">
        <w:rPr>
          <w:b/>
        </w:rPr>
        <w:t xml:space="preserve">Description of Request: </w:t>
      </w:r>
    </w:p>
    <w:p w:rsidRPr="00930628" w:rsidR="00B3652D" w:rsidP="00930628" w:rsidRDefault="00930628" w14:paraId="6D04E0B1" w14:textId="6534CA13">
      <w:pPr>
        <w:pStyle w:val="ListParagraph"/>
        <w:rPr>
          <w:rFonts w:cs="Calibri"/>
        </w:rPr>
      </w:pPr>
      <w:r>
        <w:rPr>
          <w:rFonts w:cs="Calibri"/>
        </w:rPr>
        <w:t>This information collection request is to conduct focus groups that will inform messaging to program beneficiaries and service providers about a new program initiative called Remaking the Safety Net. The intent of the data collection is to shape communications and messaging about the initiative to the broader program beneficiary and s</w:t>
      </w:r>
      <w:r w:rsidR="00675EAC">
        <w:rPr>
          <w:rFonts w:cs="Calibri"/>
        </w:rPr>
        <w:t xml:space="preserve">ervice provider populations, </w:t>
      </w:r>
      <w:r>
        <w:rPr>
          <w:rFonts w:cs="Calibri"/>
        </w:rPr>
        <w:t>aligning key messages about the initiative with messaging that resonates with those participating in social safety net programming</w:t>
      </w:r>
      <w:r w:rsidR="001D4984">
        <w:rPr>
          <w:rFonts w:cs="Calibri"/>
        </w:rPr>
        <w:t xml:space="preserve"> either as recipients or providers of related services</w:t>
      </w:r>
      <w:r>
        <w:rPr>
          <w:rFonts w:cs="Calibri"/>
        </w:rPr>
        <w:t xml:space="preserve">. </w:t>
      </w:r>
      <w:r w:rsidRPr="00930628" w:rsidR="00B3652D">
        <w:rPr>
          <w:rFonts w:cs="Calibri"/>
        </w:rPr>
        <w:t>We do not intend for this information to be used as the principal basis for public policy decisions.</w:t>
      </w:r>
    </w:p>
    <w:p w:rsidR="00BD7963" w:rsidP="00BD7963" w:rsidRDefault="00BD7963" w14:paraId="0B78AB5D" w14:textId="77777777">
      <w:pPr>
        <w:pStyle w:val="ListParagraph"/>
      </w:pPr>
    </w:p>
    <w:p w:rsidR="00906F6A" w:rsidP="00906F6A" w:rsidRDefault="00906F6A" w14:paraId="579C578E" w14:textId="564D7D17">
      <w:pPr>
        <w:pStyle w:val="ListParagraph"/>
        <w:numPr>
          <w:ilvl w:val="0"/>
          <w:numId w:val="28"/>
        </w:numPr>
        <w:spacing w:after="0" w:line="240" w:lineRule="auto"/>
        <w:rPr>
          <w:b/>
        </w:rPr>
      </w:pPr>
      <w:r w:rsidRPr="00906F6A">
        <w:rPr>
          <w:b/>
        </w:rPr>
        <w:t xml:space="preserve">Time Sensitivity: </w:t>
      </w:r>
    </w:p>
    <w:p w:rsidRPr="00145A52" w:rsidR="00145A52" w:rsidP="00145A52" w:rsidRDefault="00145A52" w14:paraId="75C4BFE8" w14:textId="7027149E">
      <w:pPr>
        <w:pStyle w:val="ListParagraph"/>
        <w:spacing w:after="0" w:line="240" w:lineRule="auto"/>
        <w:rPr>
          <w:bCs/>
        </w:rPr>
      </w:pPr>
      <w:r>
        <w:rPr>
          <w:bCs/>
        </w:rPr>
        <w:t xml:space="preserve">This project is funded in Federal Fiscal Year 2020, which concludes September </w:t>
      </w:r>
      <w:r w:rsidR="00533402">
        <w:rPr>
          <w:bCs/>
        </w:rPr>
        <w:t>29</w:t>
      </w:r>
      <w:r>
        <w:rPr>
          <w:bCs/>
        </w:rPr>
        <w:t>, 2020.</w:t>
      </w: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4328A4" w:rsidP="007D0F6E"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Pr="00376AFB" w:rsidR="004328A4" w:rsidP="00376AFB" w:rsidRDefault="001762B8" w14:paraId="55E13569" w14:textId="07F49167">
      <w:pPr>
        <w:pStyle w:val="ListParagraph"/>
        <w:spacing w:after="0" w:line="240" w:lineRule="auto"/>
        <w:ind w:left="0"/>
        <w:rPr>
          <w:rFonts w:ascii="Calibri" w:hAnsi="Calibri" w:cs="Calibri"/>
          <w:color w:val="000000" w:themeColor="text1"/>
        </w:rPr>
      </w:pPr>
      <w:r w:rsidRPr="001762B8">
        <w:rPr>
          <w:rFonts w:ascii="Calibri" w:hAnsi="Calibri" w:cs="Calibri"/>
          <w:color w:val="000000" w:themeColor="text1"/>
        </w:rPr>
        <w:t xml:space="preserve">The </w:t>
      </w:r>
      <w:r w:rsidR="006331F0">
        <w:rPr>
          <w:rFonts w:ascii="Calibri" w:hAnsi="Calibri" w:cs="Calibri"/>
          <w:color w:val="000000" w:themeColor="text1"/>
        </w:rPr>
        <w:t xml:space="preserve">Remaking the Safety Net (RSN) </w:t>
      </w:r>
      <w:r w:rsidRPr="001762B8">
        <w:rPr>
          <w:rFonts w:ascii="Calibri" w:hAnsi="Calibri" w:cs="Calibri"/>
          <w:color w:val="000000" w:themeColor="text1"/>
        </w:rPr>
        <w:t>focus groups wi</w:t>
      </w:r>
      <w:r w:rsidR="00675EAC">
        <w:rPr>
          <w:rFonts w:ascii="Calibri" w:hAnsi="Calibri" w:cs="Calibri"/>
          <w:color w:val="000000" w:themeColor="text1"/>
        </w:rPr>
        <w:t>ll assist the program office in</w:t>
      </w:r>
      <w:r w:rsidRPr="001762B8">
        <w:rPr>
          <w:rFonts w:ascii="Calibri" w:hAnsi="Calibri" w:cs="Calibri"/>
          <w:color w:val="000000" w:themeColor="text1"/>
        </w:rPr>
        <w:t xml:space="preserve"> (1) gathering feedback on safety net programming, (2) creating resonant communications messages for the Remaking the Safety Net initiative, and (3) identifying trustworthy and relevant channels for communication with program beneficiaries and providers. </w:t>
      </w:r>
      <w:r w:rsidR="005424C2">
        <w:rPr>
          <w:rFonts w:ascii="Calibri" w:hAnsi="Calibri" w:cs="Calibri"/>
          <w:color w:val="000000" w:themeColor="text1"/>
        </w:rPr>
        <w:t xml:space="preserve">This information will ensure the program office is able to effectively </w:t>
      </w:r>
      <w:r w:rsidR="001D4984">
        <w:rPr>
          <w:rFonts w:ascii="Calibri" w:hAnsi="Calibri" w:cs="Calibri"/>
          <w:color w:val="000000" w:themeColor="text1"/>
        </w:rPr>
        <w:t>communicate</w:t>
      </w:r>
      <w:r w:rsidR="005424C2">
        <w:rPr>
          <w:rFonts w:ascii="Calibri" w:hAnsi="Calibri" w:cs="Calibri"/>
          <w:color w:val="000000" w:themeColor="text1"/>
        </w:rPr>
        <w:t xml:space="preserve"> messages about the initiative</w:t>
      </w:r>
      <w:r w:rsidR="001D4984">
        <w:rPr>
          <w:rFonts w:ascii="Calibri" w:hAnsi="Calibri" w:cs="Calibri"/>
          <w:color w:val="000000" w:themeColor="text1"/>
        </w:rPr>
        <w:t>,</w:t>
      </w:r>
      <w:r w:rsidR="005424C2">
        <w:rPr>
          <w:rFonts w:ascii="Calibri" w:hAnsi="Calibri" w:cs="Calibri"/>
          <w:color w:val="000000" w:themeColor="text1"/>
        </w:rPr>
        <w:t xml:space="preserve"> and disseminate the information about the programmatic ini</w:t>
      </w:r>
      <w:r w:rsidR="00B43988">
        <w:rPr>
          <w:rFonts w:ascii="Calibri" w:hAnsi="Calibri" w:cs="Calibri"/>
          <w:color w:val="000000" w:themeColor="text1"/>
        </w:rPr>
        <w:t>ti</w:t>
      </w:r>
      <w:r w:rsidR="005424C2">
        <w:rPr>
          <w:rFonts w:ascii="Calibri" w:hAnsi="Calibri" w:cs="Calibri"/>
          <w:color w:val="000000" w:themeColor="text1"/>
        </w:rPr>
        <w:t xml:space="preserve">ative through accessible and trusted channels of communication with each of the target audiences. </w:t>
      </w:r>
      <w:r w:rsidRPr="001762B8">
        <w:rPr>
          <w:rFonts w:ascii="Calibri" w:hAnsi="Calibri" w:cs="Calibri"/>
          <w:color w:val="000000" w:themeColor="text1"/>
        </w:rPr>
        <w:t>There are no legal or administrative requirements that necessitate this collection. ACF is undertaking the collection at the discretion of the agency.</w:t>
      </w:r>
    </w:p>
    <w:p w:rsidR="004328A4" w:rsidP="00DF1291" w:rsidRDefault="004328A4" w14:paraId="778B15CC"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00014EDC" w:rsidP="00014EDC" w:rsidRDefault="006331F0" w14:paraId="42217A88" w14:textId="4E48D2A2">
      <w:pPr>
        <w:spacing w:after="0"/>
        <w:rPr>
          <w:rFonts w:cstheme="minorHAnsi"/>
        </w:rPr>
      </w:pPr>
      <w:r>
        <w:rPr>
          <w:rFonts w:cstheme="minorHAnsi"/>
        </w:rPr>
        <w:t>The RSN focus groups will provide constituent research designed to understand target audiences with experience with economic and social safety net programming. The focus groups will help identify experiences and perceptions of program beneficiaries and providers, and identify ways for the Office of Family Assistance (OFA) to produce and tailor communications messaging about their RSN initiative in a clear and resonant manner.</w:t>
      </w:r>
    </w:p>
    <w:p w:rsidR="006331F0" w:rsidP="00014EDC" w:rsidRDefault="006331F0" w14:paraId="5AC5793A" w14:textId="64C880E2">
      <w:pPr>
        <w:spacing w:after="0"/>
        <w:rPr>
          <w:rFonts w:cstheme="minorHAnsi"/>
        </w:rPr>
      </w:pPr>
    </w:p>
    <w:p w:rsidR="006331F0" w:rsidP="00014EDC" w:rsidRDefault="006331F0" w14:paraId="7B053DA2" w14:textId="62677F1F">
      <w:pPr>
        <w:spacing w:after="0"/>
        <w:rPr>
          <w:rFonts w:cstheme="minorHAnsi"/>
        </w:rPr>
      </w:pPr>
      <w:r>
        <w:rPr>
          <w:rFonts w:cstheme="minorHAnsi"/>
        </w:rPr>
        <w:t>The purpose of engaging each group of respondents in the focus groups is to identify audience-</w:t>
      </w:r>
      <w:r w:rsidR="00675EAC">
        <w:rPr>
          <w:rFonts w:cstheme="minorHAnsi"/>
        </w:rPr>
        <w:t>specific messaging</w:t>
      </w:r>
      <w:r>
        <w:rPr>
          <w:rFonts w:cstheme="minorHAnsi"/>
        </w:rPr>
        <w:t xml:space="preserve"> most appropriate for</w:t>
      </w:r>
      <w:r w:rsidR="00675EAC">
        <w:rPr>
          <w:rFonts w:cstheme="minorHAnsi"/>
        </w:rPr>
        <w:t xml:space="preserve"> beneficiaries and providers in</w:t>
      </w:r>
      <w:r>
        <w:rPr>
          <w:rFonts w:cstheme="minorHAnsi"/>
        </w:rPr>
        <w:t xml:space="preserve"> faith-based organizations, social enterprise organizations, and public sector agencies. By holding specific focus groups for each audience, OFA intends to identify ways in which messages may be different among the identified groups, and among their trusted and accessible channels of information.</w:t>
      </w:r>
    </w:p>
    <w:p w:rsidR="002F61F8" w:rsidP="00014EDC" w:rsidRDefault="002F61F8" w14:paraId="0E93F693" w14:textId="5D671521">
      <w:pPr>
        <w:spacing w:after="0"/>
        <w:rPr>
          <w:rFonts w:cstheme="minorHAnsi"/>
        </w:rPr>
      </w:pPr>
    </w:p>
    <w:p w:rsidR="002F61F8" w:rsidP="00014EDC" w:rsidRDefault="002F61F8" w14:paraId="56A287E0" w14:textId="7C03FE9C">
      <w:pPr>
        <w:spacing w:after="0"/>
        <w:rPr>
          <w:rFonts w:cstheme="minorHAnsi"/>
        </w:rPr>
      </w:pPr>
      <w:r>
        <w:rPr>
          <w:rFonts w:cstheme="minorHAnsi"/>
        </w:rPr>
        <w:t xml:space="preserve">Following the focus groups, a final report will </w:t>
      </w:r>
      <w:r w:rsidR="00675EAC">
        <w:rPr>
          <w:rFonts w:cstheme="minorHAnsi"/>
        </w:rPr>
        <w:t xml:space="preserve">be </w:t>
      </w:r>
      <w:r w:rsidR="00B6273F">
        <w:rPr>
          <w:rFonts w:cstheme="minorHAnsi"/>
        </w:rPr>
        <w:t>created</w:t>
      </w:r>
      <w:r>
        <w:rPr>
          <w:rFonts w:cstheme="minorHAnsi"/>
        </w:rPr>
        <w:t xml:space="preserve"> </w:t>
      </w:r>
      <w:r w:rsidR="000A2B17">
        <w:rPr>
          <w:rFonts w:cstheme="minorHAnsi"/>
        </w:rPr>
        <w:t xml:space="preserve">by BLH Technologies Inc., and submitted to Office of Family Assistance (OFA) </w:t>
      </w:r>
      <w:r>
        <w:rPr>
          <w:rFonts w:cstheme="minorHAnsi"/>
        </w:rPr>
        <w:t xml:space="preserve">outlining the findings of the </w:t>
      </w:r>
      <w:r w:rsidR="00900E47">
        <w:rPr>
          <w:rFonts w:cstheme="minorHAnsi"/>
        </w:rPr>
        <w:t>discussions as they relate to messaging and trusted sources for information dissemination</w:t>
      </w:r>
      <w:r>
        <w:rPr>
          <w:rFonts w:cstheme="minorHAnsi"/>
        </w:rPr>
        <w:t>. The final report will be used</w:t>
      </w:r>
      <w:r w:rsidR="000A2B17">
        <w:rPr>
          <w:rFonts w:cstheme="minorHAnsi"/>
        </w:rPr>
        <w:t xml:space="preserve"> by BLH Technologies, Inc. on behalf of OFA</w:t>
      </w:r>
      <w:r>
        <w:rPr>
          <w:rFonts w:cstheme="minorHAnsi"/>
        </w:rPr>
        <w:t xml:space="preserve"> to modify or create audience-specific communications that describe the RSN initiative to beneficiaries and providers. It will also be used to identify target</w:t>
      </w:r>
      <w:r w:rsidR="00675EAC">
        <w:rPr>
          <w:rFonts w:cstheme="minorHAnsi"/>
        </w:rPr>
        <w:t>ed</w:t>
      </w:r>
      <w:r>
        <w:rPr>
          <w:rFonts w:cstheme="minorHAnsi"/>
        </w:rPr>
        <w:t xml:space="preserve"> communication channels that are known to be trusted and </w:t>
      </w:r>
      <w:r w:rsidR="00B6273F">
        <w:rPr>
          <w:rFonts w:cstheme="minorHAnsi"/>
        </w:rPr>
        <w:t>accessible to</w:t>
      </w:r>
      <w:r>
        <w:rPr>
          <w:rFonts w:cstheme="minorHAnsi"/>
        </w:rPr>
        <w:t xml:space="preserve"> the intended audience types.</w:t>
      </w:r>
    </w:p>
    <w:p w:rsidRPr="00014EDC" w:rsidR="006331F0" w:rsidP="00014EDC" w:rsidRDefault="006331F0" w14:paraId="5B8AC771" w14:textId="77777777">
      <w:pPr>
        <w:spacing w:after="0"/>
        <w:rPr>
          <w:rFonts w:cstheme="minorHAnsi"/>
        </w:rPr>
      </w:pPr>
    </w:p>
    <w:p w:rsidRPr="00510A27" w:rsidR="00014EDC" w:rsidP="00014EDC" w:rsidRDefault="00014EDC" w14:paraId="0F45500D" w14:textId="74C04757">
      <w:pPr>
        <w:rPr>
          <w:rFonts w:cstheme="minorHAnsi"/>
        </w:rPr>
      </w:pPr>
      <w:r w:rsidRPr="00510A27">
        <w:rPr>
          <w:rFonts w:cstheme="minorHAnsi"/>
        </w:rPr>
        <w:t xml:space="preserve">This proposed information collection meets the following goals of ACF’s generic clearance for formative data collections for program support (0970-0531): </w:t>
      </w:r>
    </w:p>
    <w:p w:rsidRPr="00510A27" w:rsidR="00014EDC" w:rsidP="00014EDC" w:rsidRDefault="00014EDC" w14:paraId="711CC69B" w14:textId="77777777">
      <w:pPr>
        <w:pStyle w:val="ListParagraph"/>
        <w:numPr>
          <w:ilvl w:val="0"/>
          <w:numId w:val="44"/>
        </w:numPr>
        <w:spacing w:after="0" w:line="240" w:lineRule="auto"/>
        <w:ind w:left="720"/>
        <w:contextualSpacing w:val="0"/>
        <w:rPr>
          <w:rFonts w:cstheme="minorHAnsi"/>
        </w:rPr>
      </w:pPr>
      <w:r w:rsidRPr="00510A27">
        <w:rPr>
          <w:rFonts w:cstheme="minorHAnsi"/>
        </w:rPr>
        <w:t xml:space="preserve">Delivery of targeted assistance and workflows related to program implementation or the development or refinement of program and grantee processes, </w:t>
      </w:r>
      <w:r w:rsidRPr="00510A27">
        <w:rPr>
          <w:rFonts w:cstheme="minorHAnsi"/>
          <w:color w:val="000000"/>
        </w:rPr>
        <w:t>and the development and refinement of recordkeeping and communication systems</w:t>
      </w:r>
      <w:r w:rsidRPr="00510A27">
        <w:rPr>
          <w:rFonts w:cstheme="minorHAnsi"/>
        </w:rPr>
        <w:t>.</w:t>
      </w:r>
    </w:p>
    <w:p w:rsidRPr="00014EDC" w:rsidR="004328A4" w:rsidP="00DF1291" w:rsidRDefault="004328A4" w14:paraId="36656807" w14:textId="1CC7EE16">
      <w:pPr>
        <w:spacing w:after="0" w:line="240" w:lineRule="auto"/>
        <w:rPr>
          <w:rFonts w:cstheme="minorHAnsi"/>
          <w:i/>
        </w:rPr>
      </w:pPr>
    </w:p>
    <w:p w:rsidRPr="00014EDC" w:rsidR="00A36134" w:rsidP="00A36134" w:rsidRDefault="00A36134" w14:paraId="12840CC4" w14:textId="77777777">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4328A4" w:rsidR="007D0F6E" w:rsidP="00DF1291" w:rsidRDefault="007D0F6E" w14:paraId="3D05813B" w14:textId="77777777">
      <w:pPr>
        <w:spacing w:after="0" w:line="240" w:lineRule="auto"/>
        <w:rPr>
          <w:i/>
        </w:rPr>
      </w:pPr>
    </w:p>
    <w:p w:rsidR="004328A4" w:rsidP="007D0F6E" w:rsidRDefault="00D80706" w14:paraId="57EB8C37" w14:textId="6346473B">
      <w:pPr>
        <w:spacing w:after="120" w:line="240" w:lineRule="auto"/>
        <w:rPr>
          <w:i/>
        </w:rPr>
      </w:pPr>
      <w:r>
        <w:rPr>
          <w:i/>
        </w:rPr>
        <w:lastRenderedPageBreak/>
        <w:t>Guiding Questions</w:t>
      </w:r>
    </w:p>
    <w:p w:rsidRPr="00D80706" w:rsidR="00D80706" w:rsidP="00D80706" w:rsidRDefault="00D80706" w14:paraId="1A278471" w14:textId="2B62D29E">
      <w:pPr>
        <w:pStyle w:val="ListParagraph"/>
        <w:numPr>
          <w:ilvl w:val="0"/>
          <w:numId w:val="47"/>
        </w:numPr>
        <w:spacing w:after="120" w:line="240" w:lineRule="auto"/>
        <w:rPr>
          <w:i/>
        </w:rPr>
      </w:pPr>
      <w:r>
        <w:rPr>
          <w:iCs/>
        </w:rPr>
        <w:t>Do the messages created to describe the Remaking the Safety Net initiative resonate with program stakeholders including safety net program beneficiaries and service providers?</w:t>
      </w:r>
    </w:p>
    <w:p w:rsidRPr="00D80706" w:rsidR="00D80706" w:rsidP="00D80706" w:rsidRDefault="00D80706" w14:paraId="0936AF00" w14:textId="218F7548">
      <w:pPr>
        <w:pStyle w:val="ListParagraph"/>
        <w:numPr>
          <w:ilvl w:val="0"/>
          <w:numId w:val="47"/>
        </w:numPr>
        <w:spacing w:after="120" w:line="240" w:lineRule="auto"/>
        <w:rPr>
          <w:i/>
        </w:rPr>
      </w:pPr>
      <w:r>
        <w:rPr>
          <w:iCs/>
        </w:rPr>
        <w:t>How should the messages be tailored for each specific audience group – social safety net beneficiaries, providers in faith-based organizations, providers in social enterprise organizations, and providers in public social service agencies?</w:t>
      </w:r>
    </w:p>
    <w:p w:rsidRPr="00D80706" w:rsidR="004328A4" w:rsidP="00D80706" w:rsidRDefault="00D80706" w14:paraId="5B5CEC90" w14:textId="6D63A2C2">
      <w:pPr>
        <w:pStyle w:val="ListParagraph"/>
        <w:numPr>
          <w:ilvl w:val="0"/>
          <w:numId w:val="47"/>
        </w:numPr>
        <w:spacing w:after="120" w:line="240" w:lineRule="auto"/>
        <w:rPr>
          <w:i/>
        </w:rPr>
      </w:pPr>
      <w:r>
        <w:rPr>
          <w:iCs/>
        </w:rPr>
        <w:t>What channels of communication are most trusted and effective among each of the specific audience groups - social safety net beneficiaries, providers in faith-based organizations, providers in social enterprise organizations, and providers in public social service agencies?</w:t>
      </w:r>
    </w:p>
    <w:p w:rsidR="007D0F6E" w:rsidP="00DF1291" w:rsidRDefault="007D0F6E" w14:paraId="074BB4AA" w14:textId="77777777">
      <w:pPr>
        <w:spacing w:after="0" w:line="240" w:lineRule="auto"/>
        <w:rPr>
          <w:i/>
        </w:rPr>
      </w:pPr>
    </w:p>
    <w:p w:rsidR="004328A4" w:rsidP="007D0F6E" w:rsidRDefault="004328A4" w14:paraId="5C99A251" w14:textId="7FA63800">
      <w:pPr>
        <w:spacing w:after="120" w:line="240" w:lineRule="auto"/>
        <w:rPr>
          <w:i/>
        </w:rPr>
      </w:pPr>
      <w:r>
        <w:rPr>
          <w:i/>
        </w:rPr>
        <w:t>Study Design</w:t>
      </w:r>
    </w:p>
    <w:p w:rsidR="00083294" w:rsidP="007D0F6E" w:rsidRDefault="00083294" w14:paraId="26BF6398" w14:textId="63CB45C3">
      <w:pPr>
        <w:spacing w:after="120" w:line="240" w:lineRule="auto"/>
        <w:rPr>
          <w:iCs/>
        </w:rPr>
      </w:pPr>
      <w:r>
        <w:rPr>
          <w:iCs/>
        </w:rPr>
        <w:t xml:space="preserve">The study includes four individual focus groups with stakeholders of the social safety net – 1) program beneficiaries, 2) service providers in faith-based organizations, 3) service providers in social enterprise organizations, and </w:t>
      </w:r>
      <w:r w:rsidR="00576B1E">
        <w:rPr>
          <w:iCs/>
        </w:rPr>
        <w:t>4</w:t>
      </w:r>
      <w:r>
        <w:rPr>
          <w:iCs/>
        </w:rPr>
        <w:t xml:space="preserve">) service providers in public social service agencies. Each respondent group has been chosen in order to tailor communications messaging and information dissemination activities for audience-specific messaging, and to ascertain the specific </w:t>
      </w:r>
      <w:r w:rsidR="005424C2">
        <w:rPr>
          <w:iCs/>
        </w:rPr>
        <w:t>trusted and most common communications methods and channels for each individual stakeholder audience. Focus groups will consist of 6-8 respondents each</w:t>
      </w:r>
      <w:r w:rsidR="000A2B17">
        <w:rPr>
          <w:iCs/>
        </w:rPr>
        <w:t xml:space="preserve"> and will be facilitated by BLH Technologies, Inc. and their research partner W5</w:t>
      </w:r>
      <w:r w:rsidR="005424C2">
        <w:rPr>
          <w:iCs/>
        </w:rPr>
        <w:t>.</w:t>
      </w:r>
      <w:r w:rsidR="000A2B17">
        <w:rPr>
          <w:iCs/>
        </w:rPr>
        <w:t xml:space="preserve"> The focus groups will be observed by OFA staff.</w:t>
      </w:r>
    </w:p>
    <w:p w:rsidR="005424C2" w:rsidP="00675EAC" w:rsidRDefault="005424C2" w14:paraId="1120FA1A" w14:textId="5F2DC819">
      <w:pPr>
        <w:spacing w:after="120" w:line="240" w:lineRule="auto"/>
        <w:rPr>
          <w:iCs/>
        </w:rPr>
      </w:pPr>
      <w:r>
        <w:rPr>
          <w:iCs/>
        </w:rPr>
        <w:t xml:space="preserve">Recruitment for participants in each of the four focus groups will be completed though online and telephone screening tools for each of the respondent types. </w:t>
      </w:r>
      <w:r w:rsidR="000A2B17">
        <w:rPr>
          <w:iCs/>
        </w:rPr>
        <w:t xml:space="preserve">The online screener will be the initial screening type for both beneficiaries and providers. Any participant who appears to qualify for the study based on the online screener will receive a follow up telephone screener to confirm responses. The telephone screener will only be implemented with as many respondent of the online screener as necessary to be able to identify 8 qualifying participants for each of the four focus groups. </w:t>
      </w:r>
      <w:r>
        <w:rPr>
          <w:iCs/>
        </w:rPr>
        <w:t xml:space="preserve">Screening tools are comprised of questions that will ensure respondents meet the qualifications and requirements of the focus group. </w:t>
      </w:r>
    </w:p>
    <w:p w:rsidRPr="00083294" w:rsidR="005424C2" w:rsidP="007D0F6E" w:rsidRDefault="005424C2" w14:paraId="7188601F" w14:textId="77777777">
      <w:pPr>
        <w:spacing w:after="120" w:line="240" w:lineRule="auto"/>
        <w:rPr>
          <w:iCs/>
        </w:rPr>
      </w:pPr>
    </w:p>
    <w:tbl>
      <w:tblPr>
        <w:tblStyle w:val="TableGrid"/>
        <w:tblW w:w="9445" w:type="dxa"/>
        <w:tblInd w:w="0" w:type="dxa"/>
        <w:tblLook w:val="04A0" w:firstRow="1" w:lastRow="0" w:firstColumn="1" w:lastColumn="0" w:noHBand="0" w:noVBand="1"/>
      </w:tblPr>
      <w:tblGrid>
        <w:gridCol w:w="1525"/>
        <w:gridCol w:w="2250"/>
        <w:gridCol w:w="3960"/>
        <w:gridCol w:w="1710"/>
      </w:tblGrid>
      <w:tr w:rsidR="00A36134" w:rsidTr="00C30198" w14:paraId="51FF2E50" w14:textId="77777777">
        <w:tc>
          <w:tcPr>
            <w:tcW w:w="1525" w:type="dxa"/>
            <w:shd w:val="clear" w:color="auto" w:fill="D9D9D9" w:themeFill="background1" w:themeFillShade="D9"/>
          </w:tcPr>
          <w:p w:rsidRPr="00BC3401" w:rsidR="00A36134" w:rsidP="005943ED"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2250" w:type="dxa"/>
            <w:shd w:val="clear" w:color="auto" w:fill="D9D9D9" w:themeFill="background1" w:themeFillShade="D9"/>
          </w:tcPr>
          <w:p w:rsidRPr="00BC3401" w:rsidR="00A36134" w:rsidP="005943ED" w:rsidRDefault="00A36134" w14:paraId="750C64CA" w14:textId="77777777">
            <w:pPr>
              <w:rPr>
                <w:rFonts w:asciiTheme="minorHAnsi" w:hAnsiTheme="minorHAnsi" w:cstheme="minorHAnsi"/>
                <w:i/>
              </w:rPr>
            </w:pPr>
            <w:r w:rsidRPr="00BC3401">
              <w:rPr>
                <w:rFonts w:asciiTheme="minorHAnsi" w:hAnsiTheme="minorHAnsi" w:cstheme="minorHAnsi"/>
                <w:i/>
              </w:rPr>
              <w:t>Instrument(s)</w:t>
            </w:r>
          </w:p>
        </w:tc>
        <w:tc>
          <w:tcPr>
            <w:tcW w:w="3960" w:type="dxa"/>
            <w:shd w:val="clear" w:color="auto" w:fill="D9D9D9" w:themeFill="background1" w:themeFillShade="D9"/>
          </w:tcPr>
          <w:p w:rsidRPr="00BC3401" w:rsidR="00A36134" w:rsidP="005943ED"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Pr="00BC3401" w:rsidR="00A36134" w:rsidP="005943ED"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A36134" w:rsidTr="00C30198" w14:paraId="7460439D" w14:textId="77777777">
        <w:tc>
          <w:tcPr>
            <w:tcW w:w="1525" w:type="dxa"/>
          </w:tcPr>
          <w:p w:rsidRPr="00BC3401" w:rsidR="00A36134" w:rsidP="005943ED" w:rsidRDefault="00083294" w14:paraId="45A0A4CE" w14:textId="47346275">
            <w:pPr>
              <w:rPr>
                <w:rFonts w:asciiTheme="minorHAnsi" w:hAnsiTheme="minorHAnsi" w:cstheme="minorHAnsi"/>
              </w:rPr>
            </w:pPr>
            <w:r>
              <w:rPr>
                <w:rFonts w:asciiTheme="minorHAnsi" w:hAnsiTheme="minorHAnsi" w:cstheme="minorHAnsi"/>
              </w:rPr>
              <w:t>Participant Screening</w:t>
            </w:r>
          </w:p>
        </w:tc>
        <w:tc>
          <w:tcPr>
            <w:tcW w:w="2250" w:type="dxa"/>
          </w:tcPr>
          <w:p w:rsidR="00A36134" w:rsidP="005943ED" w:rsidRDefault="00083294" w14:paraId="6FC08BBB" w14:textId="7A81668B">
            <w:pPr>
              <w:rPr>
                <w:rFonts w:asciiTheme="minorHAnsi" w:hAnsiTheme="minorHAnsi" w:cstheme="minorHAnsi"/>
              </w:rPr>
            </w:pPr>
            <w:r>
              <w:rPr>
                <w:rFonts w:asciiTheme="minorHAnsi" w:hAnsiTheme="minorHAnsi" w:cstheme="minorHAnsi"/>
              </w:rPr>
              <w:t>Instrument 1</w:t>
            </w:r>
            <w:r w:rsidR="001D4984">
              <w:rPr>
                <w:rFonts w:asciiTheme="minorHAnsi" w:hAnsiTheme="minorHAnsi" w:cstheme="minorHAnsi"/>
              </w:rPr>
              <w:t xml:space="preserve">: </w:t>
            </w:r>
            <w:r>
              <w:rPr>
                <w:rFonts w:asciiTheme="minorHAnsi" w:hAnsiTheme="minorHAnsi" w:cstheme="minorHAnsi"/>
              </w:rPr>
              <w:t>Beneficiaries Online Screener</w:t>
            </w:r>
          </w:p>
          <w:p w:rsidR="00083294" w:rsidP="005943ED" w:rsidRDefault="00083294" w14:paraId="26F78080" w14:textId="77777777">
            <w:pPr>
              <w:rPr>
                <w:rFonts w:asciiTheme="minorHAnsi" w:hAnsiTheme="minorHAnsi" w:cstheme="minorHAnsi"/>
              </w:rPr>
            </w:pPr>
          </w:p>
          <w:p w:rsidR="00083294" w:rsidP="005943ED" w:rsidRDefault="00083294" w14:paraId="675B6A07" w14:textId="705360C2">
            <w:pPr>
              <w:rPr>
                <w:rFonts w:asciiTheme="minorHAnsi" w:hAnsiTheme="minorHAnsi" w:cstheme="minorHAnsi"/>
              </w:rPr>
            </w:pPr>
            <w:r>
              <w:rPr>
                <w:rFonts w:asciiTheme="minorHAnsi" w:hAnsiTheme="minorHAnsi" w:cstheme="minorHAnsi"/>
              </w:rPr>
              <w:t>Instrument 2</w:t>
            </w:r>
            <w:r w:rsidR="001D4984">
              <w:rPr>
                <w:rFonts w:asciiTheme="minorHAnsi" w:hAnsiTheme="minorHAnsi" w:cstheme="minorHAnsi"/>
              </w:rPr>
              <w:t>:</w:t>
            </w:r>
            <w:r>
              <w:rPr>
                <w:rFonts w:asciiTheme="minorHAnsi" w:hAnsiTheme="minorHAnsi" w:cstheme="minorHAnsi"/>
              </w:rPr>
              <w:t xml:space="preserve"> Beneficiaries Telephone Screener</w:t>
            </w:r>
          </w:p>
          <w:p w:rsidR="00083294" w:rsidP="005943ED" w:rsidRDefault="00083294" w14:paraId="39BEA47D" w14:textId="77777777">
            <w:pPr>
              <w:rPr>
                <w:rFonts w:asciiTheme="minorHAnsi" w:hAnsiTheme="minorHAnsi" w:cstheme="minorHAnsi"/>
              </w:rPr>
            </w:pPr>
          </w:p>
          <w:p w:rsidR="00083294" w:rsidP="005943ED" w:rsidRDefault="00083294" w14:paraId="0B7383E4" w14:textId="38F9D7E7">
            <w:pPr>
              <w:rPr>
                <w:rFonts w:asciiTheme="minorHAnsi" w:hAnsiTheme="minorHAnsi" w:cstheme="minorHAnsi"/>
              </w:rPr>
            </w:pPr>
            <w:r>
              <w:rPr>
                <w:rFonts w:asciiTheme="minorHAnsi" w:hAnsiTheme="minorHAnsi" w:cstheme="minorHAnsi"/>
              </w:rPr>
              <w:t>Instrument 3</w:t>
            </w:r>
            <w:r w:rsidR="001D4984">
              <w:rPr>
                <w:rFonts w:asciiTheme="minorHAnsi" w:hAnsiTheme="minorHAnsi" w:cstheme="minorHAnsi"/>
              </w:rPr>
              <w:t xml:space="preserve">: </w:t>
            </w:r>
            <w:r>
              <w:rPr>
                <w:rFonts w:asciiTheme="minorHAnsi" w:hAnsiTheme="minorHAnsi" w:cstheme="minorHAnsi"/>
              </w:rPr>
              <w:t>Providers Online Screener</w:t>
            </w:r>
          </w:p>
          <w:p w:rsidR="00083294" w:rsidP="005943ED" w:rsidRDefault="00083294" w14:paraId="717F0E63" w14:textId="77777777">
            <w:pPr>
              <w:rPr>
                <w:rFonts w:asciiTheme="minorHAnsi" w:hAnsiTheme="minorHAnsi" w:cstheme="minorHAnsi"/>
              </w:rPr>
            </w:pPr>
          </w:p>
          <w:p w:rsidRPr="00BC3401" w:rsidR="00083294" w:rsidP="005943ED" w:rsidRDefault="00083294" w14:paraId="3EDF4256" w14:textId="22FEDEF6">
            <w:pPr>
              <w:rPr>
                <w:rFonts w:asciiTheme="minorHAnsi" w:hAnsiTheme="minorHAnsi" w:cstheme="minorHAnsi"/>
              </w:rPr>
            </w:pPr>
            <w:r>
              <w:rPr>
                <w:rFonts w:asciiTheme="minorHAnsi" w:hAnsiTheme="minorHAnsi" w:cstheme="minorHAnsi"/>
              </w:rPr>
              <w:t>Instrument 4</w:t>
            </w:r>
            <w:r w:rsidR="001D4984">
              <w:rPr>
                <w:rFonts w:asciiTheme="minorHAnsi" w:hAnsiTheme="minorHAnsi" w:cstheme="minorHAnsi"/>
              </w:rPr>
              <w:t xml:space="preserve">: </w:t>
            </w:r>
            <w:r>
              <w:rPr>
                <w:rFonts w:asciiTheme="minorHAnsi" w:hAnsiTheme="minorHAnsi" w:cstheme="minorHAnsi"/>
              </w:rPr>
              <w:t>Providers Telephone Screener</w:t>
            </w:r>
          </w:p>
        </w:tc>
        <w:tc>
          <w:tcPr>
            <w:tcW w:w="3960" w:type="dxa"/>
          </w:tcPr>
          <w:p w:rsidRPr="00BC3401" w:rsidR="00A36134" w:rsidP="005943ED" w:rsidRDefault="00A36134" w14:paraId="1600AC5F" w14:textId="05B42457">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083294">
              <w:rPr>
                <w:rFonts w:asciiTheme="minorHAnsi" w:hAnsiTheme="minorHAnsi" w:cstheme="minorHAnsi"/>
              </w:rPr>
              <w:t>Social safety net beneficiaries and service providers</w:t>
            </w:r>
          </w:p>
          <w:p w:rsidRPr="00BC3401" w:rsidR="00A36134" w:rsidP="005943ED" w:rsidRDefault="00A36134" w14:paraId="32E164CC" w14:textId="77777777">
            <w:pPr>
              <w:rPr>
                <w:rFonts w:asciiTheme="minorHAnsi" w:hAnsiTheme="minorHAnsi" w:cstheme="minorHAnsi"/>
              </w:rPr>
            </w:pPr>
          </w:p>
          <w:p w:rsidRPr="00BC3401" w:rsidR="00A36134" w:rsidP="005943ED" w:rsidRDefault="00A36134" w14:paraId="0BE4A700" w14:textId="1AC1012C">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C30198">
              <w:rPr>
                <w:rFonts w:asciiTheme="minorHAnsi" w:hAnsiTheme="minorHAnsi" w:cstheme="minorHAnsi"/>
              </w:rPr>
              <w:t>The content of the screeners are questions related to knowledge of social safety net programming, and experience working in agencies providing services to social safety net beneficiaries.</w:t>
            </w:r>
          </w:p>
          <w:p w:rsidRPr="00BC3401" w:rsidR="00A36134" w:rsidP="005943ED" w:rsidRDefault="00A36134" w14:paraId="5DE76A03" w14:textId="77777777">
            <w:pPr>
              <w:rPr>
                <w:rFonts w:asciiTheme="minorHAnsi" w:hAnsiTheme="minorHAnsi" w:cstheme="minorHAnsi"/>
              </w:rPr>
            </w:pPr>
          </w:p>
          <w:p w:rsidRPr="00BC3401" w:rsidR="005424C2" w:rsidP="005424C2" w:rsidRDefault="00A36134" w14:paraId="2C91A4F2" w14:textId="4F003A6B">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5424C2">
              <w:rPr>
                <w:rFonts w:asciiTheme="minorHAnsi" w:hAnsiTheme="minorHAnsi" w:cstheme="minorHAnsi"/>
              </w:rPr>
              <w:t xml:space="preserve"> Questions in the online and telephone screening tools assess whether the respondent meets the criteria for participation in their associated focus group</w:t>
            </w:r>
            <w:r w:rsidR="00661200">
              <w:rPr>
                <w:rFonts w:asciiTheme="minorHAnsi" w:hAnsiTheme="minorHAnsi" w:cstheme="minorHAnsi"/>
              </w:rPr>
              <w:t xml:space="preserve"> and is able to respond to the questions posed in the focus groups.</w:t>
            </w:r>
          </w:p>
          <w:p w:rsidRPr="00BC3401" w:rsidR="00A36134" w:rsidP="005943ED" w:rsidRDefault="00A36134" w14:paraId="11DAEC14" w14:textId="6A71AD7B">
            <w:pPr>
              <w:rPr>
                <w:rFonts w:asciiTheme="minorHAnsi" w:hAnsiTheme="minorHAnsi" w:cstheme="minorHAnsi"/>
              </w:rPr>
            </w:pPr>
          </w:p>
        </w:tc>
        <w:tc>
          <w:tcPr>
            <w:tcW w:w="1710" w:type="dxa"/>
          </w:tcPr>
          <w:p w:rsidRPr="00BC3401" w:rsidR="00A36134" w:rsidP="005943ED" w:rsidRDefault="00A36134" w14:paraId="169F7FD4" w14:textId="03E587B3">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083294">
              <w:rPr>
                <w:rFonts w:asciiTheme="minorHAnsi" w:hAnsiTheme="minorHAnsi" w:cstheme="minorHAnsi"/>
              </w:rPr>
              <w:t>Online survey and live telephone screening</w:t>
            </w:r>
          </w:p>
          <w:p w:rsidRPr="00BC3401" w:rsidR="00A36134" w:rsidP="005943ED" w:rsidRDefault="00A36134" w14:paraId="7FF7A335" w14:textId="77777777">
            <w:pPr>
              <w:rPr>
                <w:rFonts w:asciiTheme="minorHAnsi" w:hAnsiTheme="minorHAnsi" w:cstheme="minorHAnsi"/>
              </w:rPr>
            </w:pPr>
          </w:p>
          <w:p w:rsidRPr="00BC3401" w:rsidR="00A36134" w:rsidP="005943ED" w:rsidRDefault="00A36134" w14:paraId="5A3D1520" w14:textId="64EDF9A9">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083294">
              <w:rPr>
                <w:rFonts w:asciiTheme="minorHAnsi" w:hAnsiTheme="minorHAnsi" w:cstheme="minorHAnsi"/>
              </w:rPr>
              <w:t xml:space="preserve"> </w:t>
            </w:r>
            <w:r w:rsidR="00A917DA">
              <w:rPr>
                <w:rFonts w:asciiTheme="minorHAnsi" w:hAnsiTheme="minorHAnsi" w:cstheme="minorHAnsi"/>
              </w:rPr>
              <w:t>15</w:t>
            </w:r>
            <w:r w:rsidR="00083294">
              <w:rPr>
                <w:rFonts w:asciiTheme="minorHAnsi" w:hAnsiTheme="minorHAnsi" w:cstheme="minorHAnsi"/>
              </w:rPr>
              <w:t xml:space="preserve"> </w:t>
            </w:r>
            <w:r w:rsidR="00303EDC">
              <w:rPr>
                <w:rFonts w:asciiTheme="minorHAnsi" w:hAnsiTheme="minorHAnsi" w:cstheme="minorHAnsi"/>
              </w:rPr>
              <w:t xml:space="preserve">– 25 </w:t>
            </w:r>
            <w:r w:rsidR="00083294">
              <w:rPr>
                <w:rFonts w:asciiTheme="minorHAnsi" w:hAnsiTheme="minorHAnsi" w:cstheme="minorHAnsi"/>
              </w:rPr>
              <w:t xml:space="preserve">minutes each </w:t>
            </w:r>
          </w:p>
        </w:tc>
      </w:tr>
      <w:tr w:rsidR="00A36134" w:rsidTr="00C30198" w14:paraId="1073E5DB" w14:textId="77777777">
        <w:tc>
          <w:tcPr>
            <w:tcW w:w="1525" w:type="dxa"/>
          </w:tcPr>
          <w:p w:rsidRPr="00BC3401" w:rsidR="00A36134" w:rsidP="005943ED" w:rsidRDefault="00083294" w14:paraId="2C0ED9D1" w14:textId="4EC0152F">
            <w:pPr>
              <w:rPr>
                <w:rFonts w:asciiTheme="minorHAnsi" w:hAnsiTheme="minorHAnsi" w:cstheme="minorHAnsi"/>
              </w:rPr>
            </w:pPr>
            <w:r>
              <w:rPr>
                <w:rFonts w:asciiTheme="minorHAnsi" w:hAnsiTheme="minorHAnsi" w:cstheme="minorHAnsi"/>
              </w:rPr>
              <w:lastRenderedPageBreak/>
              <w:t>Focus Groups</w:t>
            </w:r>
          </w:p>
        </w:tc>
        <w:tc>
          <w:tcPr>
            <w:tcW w:w="2250" w:type="dxa"/>
          </w:tcPr>
          <w:p w:rsidR="00A36134" w:rsidP="005943ED" w:rsidRDefault="00BD1660" w14:paraId="1D750F3A" w14:textId="52B89DB3">
            <w:pPr>
              <w:rPr>
                <w:rFonts w:asciiTheme="minorHAnsi" w:hAnsiTheme="minorHAnsi" w:cstheme="minorHAnsi"/>
              </w:rPr>
            </w:pPr>
            <w:r>
              <w:rPr>
                <w:rFonts w:asciiTheme="minorHAnsi" w:hAnsiTheme="minorHAnsi" w:cstheme="minorHAnsi"/>
              </w:rPr>
              <w:t>Instrument 5</w:t>
            </w:r>
            <w:r w:rsidR="001D4984">
              <w:rPr>
                <w:rFonts w:asciiTheme="minorHAnsi" w:hAnsiTheme="minorHAnsi" w:cstheme="minorHAnsi"/>
              </w:rPr>
              <w:t>:</w:t>
            </w:r>
            <w:r>
              <w:rPr>
                <w:rFonts w:asciiTheme="minorHAnsi" w:hAnsiTheme="minorHAnsi" w:cstheme="minorHAnsi"/>
              </w:rPr>
              <w:t xml:space="preserve"> Beneficiaries Discussion Guide</w:t>
            </w:r>
          </w:p>
          <w:p w:rsidR="00BD1660" w:rsidP="005943ED" w:rsidRDefault="00BD1660" w14:paraId="5FDCE373" w14:textId="77777777">
            <w:pPr>
              <w:rPr>
                <w:rFonts w:asciiTheme="minorHAnsi" w:hAnsiTheme="minorHAnsi" w:cstheme="minorHAnsi"/>
              </w:rPr>
            </w:pPr>
          </w:p>
          <w:p w:rsidRPr="00BC3401" w:rsidR="00BD1660" w:rsidP="005943ED" w:rsidRDefault="00BD1660" w14:paraId="50C70376" w14:textId="7FB87738">
            <w:pPr>
              <w:rPr>
                <w:rFonts w:asciiTheme="minorHAnsi" w:hAnsiTheme="minorHAnsi" w:cstheme="minorHAnsi"/>
              </w:rPr>
            </w:pPr>
            <w:r>
              <w:rPr>
                <w:rFonts w:asciiTheme="minorHAnsi" w:hAnsiTheme="minorHAnsi" w:cstheme="minorHAnsi"/>
              </w:rPr>
              <w:t>Instrument 6</w:t>
            </w:r>
            <w:r w:rsidR="001D4984">
              <w:rPr>
                <w:rFonts w:asciiTheme="minorHAnsi" w:hAnsiTheme="minorHAnsi" w:cstheme="minorHAnsi"/>
              </w:rPr>
              <w:t>:</w:t>
            </w:r>
            <w:r>
              <w:rPr>
                <w:rFonts w:asciiTheme="minorHAnsi" w:hAnsiTheme="minorHAnsi" w:cstheme="minorHAnsi"/>
              </w:rPr>
              <w:t xml:space="preserve"> Providers Discussion Guide</w:t>
            </w:r>
          </w:p>
        </w:tc>
        <w:tc>
          <w:tcPr>
            <w:tcW w:w="3960" w:type="dxa"/>
          </w:tcPr>
          <w:p w:rsidRPr="00BC3401" w:rsidR="00A36134" w:rsidP="005943ED" w:rsidRDefault="00A36134" w14:paraId="7DDCAC37" w14:textId="7683A345">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BD1660">
              <w:rPr>
                <w:rFonts w:asciiTheme="minorHAnsi" w:hAnsiTheme="minorHAnsi" w:cstheme="minorHAnsi"/>
              </w:rPr>
              <w:t>Service providers in faith-based organizations, social enterprise organizations, and public social service agencies that work directly with social safety net beneficiaries</w:t>
            </w:r>
          </w:p>
          <w:p w:rsidRPr="00BC3401" w:rsidR="00A36134" w:rsidP="005943ED" w:rsidRDefault="00A36134" w14:paraId="15C7BED5" w14:textId="77777777">
            <w:pPr>
              <w:rPr>
                <w:rFonts w:asciiTheme="minorHAnsi" w:hAnsiTheme="minorHAnsi" w:cstheme="minorHAnsi"/>
              </w:rPr>
            </w:pPr>
          </w:p>
          <w:p w:rsidRPr="00BC3401" w:rsidR="00A36134" w:rsidP="005943ED" w:rsidRDefault="00A36134" w14:paraId="2AF0A6CE" w14:textId="4C746CEE">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BD1660">
              <w:rPr>
                <w:rFonts w:asciiTheme="minorHAnsi" w:hAnsiTheme="minorHAnsi" w:cstheme="minorHAnsi"/>
              </w:rPr>
              <w:t>Questions in the discussion guides ask participants to review the current commun</w:t>
            </w:r>
            <w:r w:rsidR="00B43988">
              <w:rPr>
                <w:rFonts w:asciiTheme="minorHAnsi" w:hAnsiTheme="minorHAnsi" w:cstheme="minorHAnsi"/>
              </w:rPr>
              <w:t>ic</w:t>
            </w:r>
            <w:r w:rsidR="00BD1660">
              <w:rPr>
                <w:rFonts w:asciiTheme="minorHAnsi" w:hAnsiTheme="minorHAnsi" w:cstheme="minorHAnsi"/>
              </w:rPr>
              <w:t xml:space="preserve">ations messaging about the Remaking the Safety Net Initiative and provide feedback on the messaging, as well as identify trusted and accessible channels for information dissemination </w:t>
            </w:r>
            <w:r w:rsidR="00B43988">
              <w:rPr>
                <w:rFonts w:asciiTheme="minorHAnsi" w:hAnsiTheme="minorHAnsi" w:cstheme="minorHAnsi"/>
              </w:rPr>
              <w:t xml:space="preserve">for </w:t>
            </w:r>
            <w:r w:rsidR="00661200">
              <w:rPr>
                <w:rFonts w:asciiTheme="minorHAnsi" w:hAnsiTheme="minorHAnsi" w:cstheme="minorHAnsi"/>
              </w:rPr>
              <w:t>the</w:t>
            </w:r>
            <w:r w:rsidR="00B43988">
              <w:rPr>
                <w:rFonts w:asciiTheme="minorHAnsi" w:hAnsiTheme="minorHAnsi" w:cstheme="minorHAnsi"/>
              </w:rPr>
              <w:t xml:space="preserve"> </w:t>
            </w:r>
            <w:r w:rsidR="00661200">
              <w:rPr>
                <w:rFonts w:asciiTheme="minorHAnsi" w:hAnsiTheme="minorHAnsi" w:cstheme="minorHAnsi"/>
              </w:rPr>
              <w:t>new</w:t>
            </w:r>
            <w:r w:rsidR="00B43988">
              <w:rPr>
                <w:rFonts w:asciiTheme="minorHAnsi" w:hAnsiTheme="minorHAnsi" w:cstheme="minorHAnsi"/>
              </w:rPr>
              <w:t xml:space="preserve"> Remaking the Safety Net</w:t>
            </w:r>
            <w:r w:rsidR="00661200">
              <w:rPr>
                <w:rFonts w:asciiTheme="minorHAnsi" w:hAnsiTheme="minorHAnsi" w:cstheme="minorHAnsi"/>
              </w:rPr>
              <w:t xml:space="preserve"> initiative</w:t>
            </w:r>
            <w:r w:rsidR="00B43988">
              <w:rPr>
                <w:rFonts w:asciiTheme="minorHAnsi" w:hAnsiTheme="minorHAnsi" w:cstheme="minorHAnsi"/>
              </w:rPr>
              <w:t>. Additionally, participants are asked to share their own vision for the future of social safety net programming.</w:t>
            </w:r>
          </w:p>
          <w:p w:rsidRPr="00BC3401" w:rsidR="00A36134" w:rsidP="005943ED" w:rsidRDefault="00A36134" w14:paraId="6D3BF3DE" w14:textId="77777777">
            <w:pPr>
              <w:rPr>
                <w:rFonts w:asciiTheme="minorHAnsi" w:hAnsiTheme="minorHAnsi" w:cstheme="minorHAnsi"/>
              </w:rPr>
            </w:pPr>
          </w:p>
          <w:p w:rsidR="00B43988" w:rsidP="005943ED" w:rsidRDefault="00A36134" w14:paraId="43512806" w14:textId="74279101">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B43988">
              <w:rPr>
                <w:rFonts w:asciiTheme="minorHAnsi" w:hAnsiTheme="minorHAnsi" w:cstheme="minorHAnsi"/>
              </w:rPr>
              <w:t xml:space="preserve"> The purpose of the information collection is to – 1) refine current messaging about the programmatic initiative in a way that resonates with program beneficiaries and service providers and 2) identify trusted and accessible sources of information where the initiative’s information should be shared to reach each individual audience type. </w:t>
            </w:r>
          </w:p>
          <w:p w:rsidRPr="00BC3401" w:rsidR="00B43988" w:rsidP="005943ED" w:rsidRDefault="00B43988" w14:paraId="30076CFB" w14:textId="2F0A02EB">
            <w:pPr>
              <w:rPr>
                <w:rFonts w:asciiTheme="minorHAnsi" w:hAnsiTheme="minorHAnsi" w:cstheme="minorHAnsi"/>
              </w:rPr>
            </w:pPr>
          </w:p>
        </w:tc>
        <w:tc>
          <w:tcPr>
            <w:tcW w:w="1710" w:type="dxa"/>
          </w:tcPr>
          <w:p w:rsidRPr="00BC3401" w:rsidR="00A36134" w:rsidP="005943ED" w:rsidRDefault="00A36134" w14:paraId="27ECB13A" w14:textId="66322E7C">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B43988">
              <w:rPr>
                <w:rFonts w:asciiTheme="minorHAnsi" w:hAnsiTheme="minorHAnsi" w:cstheme="minorHAnsi"/>
              </w:rPr>
              <w:t>Online Focus Group</w:t>
            </w:r>
          </w:p>
          <w:p w:rsidRPr="00BC3401" w:rsidR="00A36134" w:rsidP="005943ED" w:rsidRDefault="00A36134" w14:paraId="3E57C1F5" w14:textId="77777777">
            <w:pPr>
              <w:rPr>
                <w:rFonts w:asciiTheme="minorHAnsi" w:hAnsiTheme="minorHAnsi" w:cstheme="minorHAnsi"/>
              </w:rPr>
            </w:pPr>
          </w:p>
          <w:p w:rsidR="00A36134" w:rsidP="005943ED" w:rsidRDefault="00A36134" w14:paraId="3DA2AF1C" w14:textId="77777777">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p>
          <w:p w:rsidRPr="00BC3401" w:rsidR="00B43988" w:rsidP="005943ED" w:rsidRDefault="00B43988" w14:paraId="47B89D35" w14:textId="23C1A988">
            <w:pPr>
              <w:rPr>
                <w:rFonts w:asciiTheme="minorHAnsi" w:hAnsiTheme="minorHAnsi" w:cstheme="minorHAnsi"/>
              </w:rPr>
            </w:pPr>
            <w:r>
              <w:rPr>
                <w:rFonts w:asciiTheme="minorHAnsi" w:hAnsiTheme="minorHAnsi" w:cstheme="minorHAnsi"/>
              </w:rPr>
              <w:t>90 minutes with up to 15-30 minutes of login and instruction time for the virtual platform, as needed</w:t>
            </w:r>
          </w:p>
        </w:tc>
      </w:tr>
    </w:tbl>
    <w:p w:rsidR="004328A4" w:rsidP="00DF1291" w:rsidRDefault="004328A4" w14:paraId="6EF7AE4F" w14:textId="27A95D57">
      <w:pPr>
        <w:spacing w:after="0" w:line="240" w:lineRule="auto"/>
        <w:rPr>
          <w:i/>
        </w:rPr>
      </w:pPr>
    </w:p>
    <w:p w:rsidR="007D0F6E" w:rsidP="00DF1291" w:rsidRDefault="007D0F6E" w14:paraId="276E8AA7" w14:textId="77777777">
      <w:pPr>
        <w:spacing w:after="0" w:line="240" w:lineRule="auto"/>
        <w:rPr>
          <w:i/>
        </w:rPr>
      </w:pPr>
    </w:p>
    <w:p w:rsidRPr="004328A4" w:rsidR="004328A4" w:rsidP="007D0F6E" w:rsidRDefault="007D0F6E" w14:paraId="6B7E22CE" w14:textId="14554C6B">
      <w:pPr>
        <w:spacing w:after="120" w:line="240" w:lineRule="auto"/>
        <w:rPr>
          <w:i/>
        </w:rPr>
      </w:pPr>
      <w:r>
        <w:rPr>
          <w:i/>
        </w:rPr>
        <w:t>Other Data Sources and Uses of Information</w:t>
      </w:r>
    </w:p>
    <w:p w:rsidR="007D0F6E" w:rsidP="007D0F6E" w:rsidRDefault="00522368" w14:paraId="6B426E89" w14:textId="75A9FEF5">
      <w:pPr>
        <w:spacing w:after="0" w:line="240" w:lineRule="auto"/>
      </w:pPr>
      <w:r>
        <w:t>There are no other information collection activities that will be used as a data source for this effort.</w:t>
      </w: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CB1F9B" w:rsidP="00376AFB" w:rsidRDefault="00135928" w14:paraId="0D4EC89E" w14:textId="3F39E88C">
      <w:pPr>
        <w:pStyle w:val="ListParagraph"/>
        <w:spacing w:after="0" w:line="240" w:lineRule="auto"/>
        <w:ind w:left="360"/>
      </w:pPr>
      <w:r>
        <w:t xml:space="preserve">Online screening tools will be used to reduce the burden of respondents </w:t>
      </w:r>
      <w:r w:rsidR="00661200">
        <w:t>using Instrument 1 – Beneficiaries Online Screener and Instrument 3 – Providers Online Screener</w:t>
      </w:r>
      <w:r>
        <w:t>. Online screeners will be sen</w:t>
      </w:r>
      <w:r w:rsidR="00661200">
        <w:t>t</w:t>
      </w:r>
      <w:r>
        <w:t xml:space="preserve"> via email, and </w:t>
      </w:r>
      <w:r w:rsidR="00661200">
        <w:t>will be completed by</w:t>
      </w:r>
      <w:r>
        <w:t xml:space="preserve"> responde</w:t>
      </w:r>
      <w:r w:rsidR="00661200">
        <w:t>nts</w:t>
      </w:r>
      <w:r>
        <w:t xml:space="preserve"> through an online/web-based screening tool. Additionally the telephone screening tools and the focus groups will be </w:t>
      </w:r>
      <w:r w:rsidR="00661200">
        <w:t>implemented</w:t>
      </w:r>
      <w:r>
        <w:t xml:space="preserve"> virtually so that respondents will not be required to travel to a screening or focus group central location. </w:t>
      </w:r>
    </w:p>
    <w:p w:rsidR="005B5FCC" w:rsidP="00DF1291" w:rsidRDefault="005B5FCC" w14:paraId="3BD5DB6D"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6624EF" w:rsidRDefault="006624EF" w14:paraId="0A29ED08" w14:textId="6890D135">
      <w:pPr>
        <w:spacing w:after="0" w:line="240" w:lineRule="auto"/>
        <w:ind w:left="360"/>
      </w:pPr>
      <w:r>
        <w:t>Remaking the Safety Net is a new initiative within the Office of Family Assistance. No similar initiatives currently exist in OFA or other Federal agencies, and no existing data on the messages of this or a similar initiatives exist</w:t>
      </w:r>
      <w:r w:rsidR="00036D8C">
        <w:t>s</w:t>
      </w:r>
      <w:r>
        <w:t>.</w:t>
      </w:r>
    </w:p>
    <w:p w:rsidR="00CB1F9B" w:rsidP="00DF1291" w:rsidRDefault="00CB1F9B" w14:paraId="3000107E"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Pr="00CE4510" w:rsidR="00B9441B" w:rsidP="00DF1291" w:rsidRDefault="00CE4510" w14:paraId="111749C1" w14:textId="034365C3">
      <w:pPr>
        <w:spacing w:after="0" w:line="240" w:lineRule="auto"/>
        <w:rPr>
          <w:rFonts w:ascii="Calibri" w:hAnsi="Calibri" w:cs="Calibri"/>
        </w:rPr>
      </w:pPr>
      <w:r w:rsidRPr="00CE4510">
        <w:rPr>
          <w:rFonts w:ascii="Calibri" w:hAnsi="Calibri" w:cs="Calibri"/>
          <w:color w:val="3F3F3F"/>
        </w:rPr>
        <w:t>No small businesses will be involved with this information collection.</w:t>
      </w:r>
    </w:p>
    <w:p w:rsidR="005B5FCC" w:rsidP="00DF1291" w:rsidRDefault="005B5FCC" w14:paraId="373D68B1"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60B30" w:rsidRDefault="00F61FA2" w14:paraId="2F68FCB2" w14:textId="76121769">
      <w:pPr>
        <w:spacing w:after="0"/>
      </w:pPr>
      <w:r>
        <w:lastRenderedPageBreak/>
        <w:t>This is a one-time data collection.</w:t>
      </w:r>
    </w:p>
    <w:p w:rsidR="00CB1F9B" w:rsidP="00060B30" w:rsidRDefault="00CB1F9B" w14:paraId="2092E3EA" w14:textId="77777777">
      <w:pPr>
        <w:spacing w:after="0"/>
      </w:pPr>
    </w:p>
    <w:p w:rsidR="008267B4" w:rsidP="00C66838" w:rsidRDefault="00BD702B" w14:paraId="064ED048" w14:textId="41CA0038">
      <w:pPr>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7720509"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14EDC" w:rsidP="00014EDC" w:rsidRDefault="00014EDC" w14:paraId="59ED9214" w14:textId="15895546">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of the overarching generic clearance for </w:t>
      </w:r>
      <w:r>
        <w:t xml:space="preserve">formative information </w:t>
      </w:r>
      <w:r w:rsidRPr="006624EF">
        <w:t xml:space="preserve">collection. This notice was published on October 11, 2017, Volume 82, Number 195, page 47212, and provided a sixty-day period for public comment. A subsequent notice, updated with more specific information, was published on June 18, 2019, Volume 84, Number 117, page 28307, and provided a thirty-day period for public comment. During the notice and comment periods, no substantive comments were received. </w:t>
      </w:r>
      <w:r>
        <w:t xml:space="preserve"> </w:t>
      </w:r>
    </w:p>
    <w:p w:rsidR="00060B30" w:rsidP="005E3BB3" w:rsidRDefault="00060B30" w14:paraId="7D7A0EA1" w14:textId="05C321E6">
      <w:pPr>
        <w:pStyle w:val="Heading4"/>
        <w:spacing w:before="0" w:after="12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Experts Outside of the Study</w:t>
      </w:r>
    </w:p>
    <w:p w:rsidR="00EA0D4F" w:rsidP="00376AFB" w:rsidRDefault="005E3BB3" w14:paraId="42BF95B5" w14:textId="377C7C60">
      <w:r>
        <w:t>There ha</w:t>
      </w:r>
      <w:r w:rsidR="00E6479C">
        <w:t>s</w:t>
      </w:r>
      <w:r>
        <w:t xml:space="preserve"> been no consultation with experts outside of the study.</w:t>
      </w:r>
    </w:p>
    <w:p w:rsidR="002560D7" w:rsidP="002560D7" w:rsidRDefault="002560D7" w14:paraId="4F415BD5" w14:textId="77777777">
      <w:pPr>
        <w:spacing w:after="0" w:line="240" w:lineRule="auto"/>
      </w:pPr>
    </w:p>
    <w:p w:rsidR="009A39E1" w:rsidP="00E31E57" w:rsidRDefault="00BD702B" w14:paraId="3B4604AB" w14:textId="74426303">
      <w:pPr>
        <w:spacing w:after="120" w:line="240" w:lineRule="auto"/>
      </w:pPr>
      <w:r w:rsidRPr="00624DDC">
        <w:rPr>
          <w:b/>
        </w:rPr>
        <w:t>A9</w:t>
      </w:r>
      <w:r>
        <w:t>.</w:t>
      </w:r>
      <w:r>
        <w:tab/>
      </w:r>
      <w:r w:rsidRPr="005B5FCC" w:rsidR="009A39E1">
        <w:rPr>
          <w:b/>
        </w:rPr>
        <w:t>Tokens of App</w:t>
      </w:r>
      <w:r w:rsidRPr="005B5FCC" w:rsidR="005B5FCC">
        <w:rPr>
          <w:b/>
        </w:rPr>
        <w:t>reciation</w:t>
      </w:r>
    </w:p>
    <w:p w:rsidR="00476964" w:rsidP="002560D7" w:rsidRDefault="00476964" w14:paraId="73BC01D1" w14:textId="6DD2DEF7">
      <w:pPr>
        <w:spacing w:after="0"/>
      </w:pPr>
      <w:r>
        <w:t>All participants who complete both the screening process and the focus group discussion will receive a token of appreciation in the form of a $75 digital gift card.</w:t>
      </w:r>
      <w:r w:rsidR="00330F1C">
        <w:t xml:space="preserve"> Studies have indicated a reduction in response rates across Federal surveys. For focus groups with a limited number of participants (in this case 6-8) nonresponse would significantly alter the ability of the researchers to gather the intended data. Research has shown that the use of incentives increases response rate.</w:t>
      </w:r>
      <w:r w:rsidR="00330F1C">
        <w:rPr>
          <w:rStyle w:val="FootnoteReference"/>
        </w:rPr>
        <w:footnoteReference w:id="1"/>
      </w:r>
    </w:p>
    <w:p w:rsidR="002560D7" w:rsidP="002560D7" w:rsidRDefault="002560D7" w14:paraId="081C54E2"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57CE" w:rsidRDefault="00CB57CE" w14:paraId="6433E3BC" w14:textId="584A6F56">
      <w:pPr>
        <w:spacing w:after="120" w:line="240" w:lineRule="auto"/>
        <w:rPr>
          <w:i/>
        </w:rPr>
      </w:pPr>
      <w:r>
        <w:rPr>
          <w:i/>
        </w:rPr>
        <w:t>Personally Identifiable Information</w:t>
      </w:r>
    </w:p>
    <w:p w:rsidRPr="00E6479C" w:rsidR="002560D7" w:rsidP="002560D7" w:rsidRDefault="00F071C0" w14:paraId="3A9E2882" w14:textId="5D96F8A7">
      <w:pPr>
        <w:spacing w:after="0" w:line="240" w:lineRule="auto"/>
        <w:rPr>
          <w:rFonts w:cstheme="minorHAnsi"/>
        </w:rPr>
      </w:pPr>
      <w:r>
        <w:rPr>
          <w:rFonts w:cstheme="minorHAnsi"/>
        </w:rPr>
        <w:t xml:space="preserve">Participants will only be asked for personally identifiable information for the purpose of being able to </w:t>
      </w:r>
      <w:r w:rsidR="007B2553">
        <w:rPr>
          <w:rFonts w:cstheme="minorHAnsi"/>
        </w:rPr>
        <w:t>be contacted</w:t>
      </w:r>
      <w:r>
        <w:rPr>
          <w:rFonts w:cstheme="minorHAnsi"/>
        </w:rPr>
        <w:t xml:space="preserve"> regarding the screening responses and participation in the focus group. This personally identifiable information includes the respondent’s name, location, email, and phone number.</w:t>
      </w:r>
    </w:p>
    <w:p w:rsidR="002560D7" w:rsidP="002560D7" w:rsidRDefault="002560D7" w14:paraId="18EED10A" w14:textId="77777777">
      <w:pPr>
        <w:spacing w:after="0" w:line="240" w:lineRule="auto"/>
        <w:rPr>
          <w:i/>
        </w:rPr>
      </w:pPr>
    </w:p>
    <w:p w:rsidR="002560D7" w:rsidP="00CB57CE" w:rsidRDefault="002560D7" w14:paraId="28D37A40" w14:textId="7557B9D2">
      <w:pPr>
        <w:spacing w:after="120" w:line="240" w:lineRule="auto"/>
        <w:rPr>
          <w:i/>
        </w:rPr>
      </w:pPr>
      <w:r>
        <w:rPr>
          <w:i/>
        </w:rPr>
        <w:t>Assurances of Privacy</w:t>
      </w:r>
    </w:p>
    <w:p w:rsidR="002560D7" w:rsidP="002560D7" w:rsidRDefault="002560D7" w14:paraId="4180ABFE" w14:textId="23DC774C">
      <w:pPr>
        <w:spacing w:after="12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2560D7" w:rsidP="002560D7" w:rsidRDefault="002560D7" w14:paraId="6E979ED9" w14:textId="06763008">
      <w:pPr>
        <w:spacing w:after="0" w:line="240" w:lineRule="auto"/>
      </w:pPr>
    </w:p>
    <w:p w:rsidR="002560D7" w:rsidP="002560D7" w:rsidRDefault="002560D7" w14:paraId="2490F478" w14:textId="3CF9D7B9">
      <w:pPr>
        <w:spacing w:after="120" w:line="240" w:lineRule="auto"/>
        <w:rPr>
          <w:i/>
        </w:rPr>
      </w:pPr>
      <w:r>
        <w:rPr>
          <w:i/>
        </w:rPr>
        <w:lastRenderedPageBreak/>
        <w:t>Data Security and Monitoring</w:t>
      </w:r>
    </w:p>
    <w:p w:rsidRPr="00FC4472" w:rsidR="002560D7" w:rsidP="002560D7" w:rsidRDefault="0086476B" w14:paraId="0677B337" w14:textId="06BA0002">
      <w:pPr>
        <w:spacing w:after="0" w:line="240" w:lineRule="auto"/>
        <w:rPr>
          <w:iCs/>
        </w:rPr>
      </w:pPr>
      <w:r>
        <w:rPr>
          <w:iCs/>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6624EF">
        <w:rPr>
          <w:iCs/>
        </w:rPr>
        <w:t xml:space="preserve">The data collected in this information collection </w:t>
      </w:r>
      <w:r w:rsidR="00BF4E90">
        <w:rPr>
          <w:iCs/>
        </w:rPr>
        <w:t>will be stored in accordance with requirements outlined in the Federal Information Processing Standard (FIPS 140-2) including compliant encryption to protect all instances of sensitive information during storage and transmission. Additionally, any data stored electronically will be secured in accordance with the requirements of the National Institute of Standards and Technology (NIST) and other Federal and Departmental regulations. Sensitive information has been removed from instruments, where possible, to prevent its storage and transmission. Final reports from the focus groups will include no personally identifiable information or sensitive information, and will aggregate responses so that no response can be traced back to an individual</w:t>
      </w:r>
      <w:r w:rsidR="006331F0">
        <w:rPr>
          <w:iCs/>
        </w:rPr>
        <w:t xml:space="preserve"> respondent.</w:t>
      </w:r>
      <w:r w:rsidR="006B7057">
        <w:rPr>
          <w:iCs/>
        </w:rPr>
        <w:t xml:space="preserve"> </w:t>
      </w:r>
      <w:r w:rsidR="00BF4E90">
        <w:rPr>
          <w:iCs/>
        </w:rPr>
        <w:t xml:space="preserve"> </w:t>
      </w:r>
    </w:p>
    <w:p w:rsidR="002560D7" w:rsidP="002560D7" w:rsidRDefault="002560D7" w14:paraId="249BE1A4" w14:textId="77777777">
      <w:pPr>
        <w:spacing w:after="0" w:line="240" w:lineRule="auto"/>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2"/>
      </w:r>
    </w:p>
    <w:p w:rsidR="00E31E57" w:rsidP="00E31E57" w:rsidRDefault="00E31E57" w14:paraId="24898F48" w14:textId="4490CA44">
      <w:r>
        <w:t>In Instrument 1: Beneficiaries Online Screener and Instrument 2: Beneficiaries Telephone Screener, we ask respondents three questions related to receipt of economic assistance from the government:</w:t>
      </w:r>
    </w:p>
    <w:p w:rsidRPr="000A712F" w:rsidR="00E31E57" w:rsidP="00E31E57" w:rsidRDefault="00E31E57" w14:paraId="4C4A89CF" w14:textId="77777777">
      <w:pPr>
        <w:pStyle w:val="ListParagraph"/>
        <w:numPr>
          <w:ilvl w:val="0"/>
          <w:numId w:val="49"/>
        </w:numPr>
        <w:spacing w:after="160" w:line="259" w:lineRule="auto"/>
      </w:pPr>
      <w:r w:rsidRPr="000A712F">
        <w:rPr>
          <w:rFonts w:ascii="Calibri" w:hAnsi="Calibri" w:cs="Arial"/>
        </w:rPr>
        <w:t>Have you ever been a client of a public assistance or social services program (e.g. Temporary Assistance for Needy Families (TANF), Supplemental Nutritional Assistance Program (SNAP), Food Stamps, etc.)?</w:t>
      </w:r>
    </w:p>
    <w:p w:rsidR="00E31E57" w:rsidP="00E31E57" w:rsidRDefault="00E31E57" w14:paraId="62959D11" w14:textId="77777777">
      <w:pPr>
        <w:pStyle w:val="ListParagraph"/>
        <w:numPr>
          <w:ilvl w:val="0"/>
          <w:numId w:val="49"/>
        </w:numPr>
        <w:spacing w:after="160" w:line="259" w:lineRule="auto"/>
      </w:pPr>
      <w:r w:rsidRPr="000A712F">
        <w:t>Are you currently a client of a public assistance or social services program (e.g. Temporary Assistance for Needy Families (TANF), Supplemental Nutritional Assistance Program (SNAP), Food Stamps, etc.)?</w:t>
      </w:r>
    </w:p>
    <w:p w:rsidR="00E31E57" w:rsidP="00E31E57" w:rsidRDefault="00E31E57" w14:paraId="20B79156" w14:textId="77777777">
      <w:pPr>
        <w:pStyle w:val="ListParagraph"/>
        <w:numPr>
          <w:ilvl w:val="0"/>
          <w:numId w:val="49"/>
        </w:numPr>
        <w:spacing w:after="160" w:line="259" w:lineRule="auto"/>
      </w:pPr>
      <w:r w:rsidRPr="000A712F">
        <w:t>Do you currently receive, or have you previously received benefits or support from any of the following programs</w:t>
      </w:r>
      <w:r>
        <w:t>? (Response choices include SNAP, TANF, WIC, etc.)</w:t>
      </w:r>
    </w:p>
    <w:p w:rsidR="00E31E57" w:rsidP="00E31E57" w:rsidRDefault="00E31E57" w14:paraId="3D4F42E5" w14:textId="6F7E6A27">
      <w:r>
        <w:t>We ask these questions because we are directly seeking the input of individuals who have been beneficiaries of public assistance/social service programs, and ask these questions to qualify participants to participate in the virtual focus group for beneficiaries. Beneficiaries represent a primary audience for communications about RSN. Thus, we are seeking beneficiaries’ insights into message testing, message development and sources of information they find credible.</w:t>
      </w:r>
    </w:p>
    <w:p w:rsidR="00E31E57" w:rsidP="00E31E57" w:rsidRDefault="00E31E57" w14:paraId="24C61CF1" w14:textId="4598395C">
      <w:r>
        <w:t xml:space="preserve">Regarding secondary use of the data collected, Instrument 1: Beneficiaries Online Screener, Instrument 2: Beneficiaries Telephone Screener, and Instrument 5: Beneficiaries Discussion Guide all state that the focus groups are being conducted on behalf of the Federal government and that their participation/ responses will in no way impact eligibility for programs and services. Responses to these questions will </w:t>
      </w:r>
      <w:r>
        <w:lastRenderedPageBreak/>
        <w:t>only be used to qualify them to participate in the focus group whose content is defined in Instrument 5: Beneficiaries Discussion Guide.</w:t>
      </w:r>
    </w:p>
    <w:p w:rsidR="00E31E57" w:rsidP="00E31E57" w:rsidRDefault="00E31E57" w14:paraId="5F51038B" w14:textId="5CAD5164">
      <w:r>
        <w:t>Regarding precautions for inadvertent release of identifying information, all identifying information will be stored on secure servers. Our recruiting partner notes, in their privacy policy, that in order to “</w:t>
      </w:r>
      <w:r w:rsidRPr="00892334">
        <w:t>prevent unauthorized access, maintain data accuracy, and ensure the correct use of information, we have put in place certain physical, electronic, and managerial procedures to help safeguard the information we collect online. Areas of our websites that collect personal information use industry standard secure socket layer encryption (SSL</w:t>
      </w:r>
      <w:r>
        <w:t>).” Furthermore, respondents are informed that “we will only share aggregated non-personal information for market research or general marketing purposes with your specific consent.”</w:t>
      </w:r>
    </w:p>
    <w:p w:rsidRPr="00E31E57" w:rsidR="00D32E6D" w:rsidP="00E31E57" w:rsidRDefault="00E31E57" w14:paraId="0DA926DF" w14:textId="1C1A6F40">
      <w:r>
        <w:t>Video recordings of the focus groups will be stored on secure servers, only be available to essential personnel, and will be retained based on Federal requirements for records management.</w:t>
      </w: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1F0446" w:rsidRDefault="00230CAA" w14:paraId="5972B4E8" w14:textId="19743EC4">
      <w:pPr>
        <w:spacing w:after="120" w:line="240" w:lineRule="auto"/>
        <w:rPr>
          <w:i/>
        </w:rPr>
      </w:pPr>
      <w:r>
        <w:rPr>
          <w:i/>
        </w:rPr>
        <w:t>Explanation of Burden Estimates</w:t>
      </w:r>
    </w:p>
    <w:p w:rsidR="001F0446" w:rsidP="00230CAA" w:rsidRDefault="002F61F8" w14:paraId="445F4F0F" w14:textId="6346A349">
      <w:pPr>
        <w:spacing w:after="0" w:line="240" w:lineRule="auto"/>
        <w:rPr>
          <w:i/>
        </w:rPr>
      </w:pPr>
      <w:r>
        <w:rPr>
          <w:iCs/>
        </w:rPr>
        <w:t>Estimates of burden hours are made based on the amount of time it is anticipated a respondent will take to complete each instrument, taking into account accessibility, technology, and reading level. Burden hours for discussion guides include both the amount of time to complete participation in the focus groups, and time for login, instructions, and preparation.</w:t>
      </w:r>
    </w:p>
    <w:p w:rsidR="001F0446" w:rsidP="00230CAA" w:rsidRDefault="001F0446" w14:paraId="24B69DBB" w14:textId="77777777">
      <w:pPr>
        <w:spacing w:after="0" w:line="240" w:lineRule="auto"/>
        <w:rPr>
          <w:i/>
        </w:rPr>
      </w:pPr>
    </w:p>
    <w:p w:rsidRPr="00230CAA" w:rsidR="001F0446" w:rsidP="001F0446" w:rsidRDefault="001F0446" w14:paraId="2DFBEA9F" w14:textId="1258D740">
      <w:pPr>
        <w:spacing w:after="120" w:line="240" w:lineRule="auto"/>
        <w:rPr>
          <w:i/>
        </w:rPr>
      </w:pPr>
      <w:r>
        <w:rPr>
          <w:i/>
        </w:rPr>
        <w:t>Estimated Annualized Cost to Respondents</w:t>
      </w:r>
    </w:p>
    <w:p w:rsidR="000D7D44" w:rsidP="001F0446" w:rsidRDefault="00382E79" w14:paraId="4012190D" w14:textId="071B693C">
      <w:pPr>
        <w:spacing w:after="0" w:line="240" w:lineRule="auto"/>
      </w:pPr>
      <w:r>
        <w:t>The average hourly rate for beneficiaries was based on 100 percent of the Federal poverty guideline for a family of one, since beneficiaries of social safety net programs typically qualify based on their income as it relates to the Federal poverty guidelines.</w:t>
      </w:r>
      <w:r>
        <w:rPr>
          <w:rStyle w:val="FootnoteReference"/>
        </w:rPr>
        <w:footnoteReference w:id="3"/>
      </w:r>
      <w:r>
        <w:t xml:space="preserve"> The average hourly rate for providers was based on the</w:t>
      </w:r>
      <w:r w:rsidR="00016EE9">
        <w:t xml:space="preserve"> labor </w:t>
      </w:r>
      <w:r>
        <w:t>category for</w:t>
      </w:r>
      <w:r w:rsidR="00016EE9">
        <w:t xml:space="preserve"> “21-1021: Child, Family, and School Social Workers” in the National Occupational Profiles published by Bureau of Labor Statistics, Occupational Employment Statistics for May.</w:t>
      </w:r>
      <w:r w:rsidR="00016EE9">
        <w:rPr>
          <w:rStyle w:val="FootnoteReference"/>
        </w:rPr>
        <w:footnoteReference w:id="4"/>
      </w:r>
      <w:r w:rsidR="00016EE9">
        <w:t xml:space="preserve"> </w:t>
      </w:r>
    </w:p>
    <w:p w:rsidR="00CA39B9" w:rsidP="001F0446" w:rsidRDefault="00CA39B9" w14:paraId="3EC1EFC3" w14:textId="77777777">
      <w:pPr>
        <w:spacing w:after="0" w:line="240" w:lineRule="auto"/>
      </w:pPr>
    </w:p>
    <w:p w:rsidR="001F0446" w:rsidP="001F0446" w:rsidRDefault="001F0446" w14:paraId="380BFA12" w14:textId="7D5641AC">
      <w:pPr>
        <w:spacing w:after="0" w:line="240" w:lineRule="auto"/>
      </w:pPr>
    </w:p>
    <w:tbl>
      <w:tblPr>
        <w:tblStyle w:val="TableGrid"/>
        <w:tblW w:w="9247" w:type="dxa"/>
        <w:tblInd w:w="108" w:type="dxa"/>
        <w:tblLayout w:type="fixed"/>
        <w:tblLook w:val="01E0" w:firstRow="1" w:lastRow="1" w:firstColumn="1" w:lastColumn="1" w:noHBand="0" w:noVBand="0"/>
      </w:tblPr>
      <w:tblGrid>
        <w:gridCol w:w="1867"/>
        <w:gridCol w:w="1350"/>
        <w:gridCol w:w="1530"/>
        <w:gridCol w:w="1080"/>
        <w:gridCol w:w="1080"/>
        <w:gridCol w:w="1080"/>
        <w:gridCol w:w="1260"/>
      </w:tblGrid>
      <w:tr w:rsidR="008E0CFA" w:rsidTr="008E0CFA" w14:paraId="10E15412" w14:textId="77777777">
        <w:tc>
          <w:tcPr>
            <w:tcW w:w="1867" w:type="dxa"/>
            <w:tcBorders>
              <w:top w:val="single" w:color="auto" w:sz="4" w:space="0"/>
              <w:left w:val="single" w:color="auto" w:sz="4" w:space="0"/>
              <w:bottom w:val="single" w:color="auto" w:sz="4" w:space="0"/>
              <w:right w:val="single" w:color="auto" w:sz="4" w:space="0"/>
            </w:tcBorders>
            <w:hideMark/>
          </w:tcPr>
          <w:p w:rsidRPr="00431887" w:rsidR="008E0CFA" w:rsidP="00373D2F" w:rsidRDefault="008E0CFA"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31887">
              <w:rPr>
                <w:rFonts w:ascii="Calibri" w:hAnsi="Calibri" w:cs="Calibr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431887" w:rsidR="008E0CFA" w:rsidP="00373D2F" w:rsidRDefault="008E0CFA"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31887">
              <w:rPr>
                <w:rFonts w:ascii="Calibri" w:hAnsi="Calibri" w:cs="Calibri"/>
                <w:b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hideMark/>
          </w:tcPr>
          <w:p w:rsidRPr="00431887" w:rsidR="008E0CFA" w:rsidP="00373D2F" w:rsidRDefault="008E0CFA"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31887">
              <w:rPr>
                <w:rFonts w:ascii="Calibri" w:hAnsi="Calibri" w:cs="Calibri"/>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431887" w:rsidR="008E0CFA" w:rsidP="00373D2F" w:rsidRDefault="008E0CFA"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31887">
              <w:rPr>
                <w:rFonts w:ascii="Calibri" w:hAnsi="Calibri" w:cs="Calibri"/>
                <w:bCs/>
              </w:rPr>
              <w:t>Avg. Burden per Response (in hours)</w:t>
            </w:r>
          </w:p>
        </w:tc>
        <w:tc>
          <w:tcPr>
            <w:tcW w:w="1080" w:type="dxa"/>
            <w:tcBorders>
              <w:top w:val="single" w:color="auto" w:sz="4" w:space="0"/>
              <w:left w:val="single" w:color="auto" w:sz="4" w:space="0"/>
              <w:bottom w:val="single" w:color="auto" w:sz="4" w:space="0"/>
              <w:right w:val="single" w:color="auto" w:sz="4" w:space="0"/>
            </w:tcBorders>
          </w:tcPr>
          <w:p w:rsidRPr="00431887" w:rsidR="008E0CFA" w:rsidP="00373D2F" w:rsidRDefault="008E0CFA" w14:paraId="63E93F96" w14:textId="285DB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31887">
              <w:rPr>
                <w:rFonts w:ascii="Calibri" w:hAnsi="Calibri" w:cs="Calibri"/>
                <w:bCs/>
              </w:rPr>
              <w:t>Total/ Annual Burden (in hours)</w:t>
            </w:r>
          </w:p>
        </w:tc>
        <w:tc>
          <w:tcPr>
            <w:tcW w:w="1080" w:type="dxa"/>
            <w:tcBorders>
              <w:top w:val="single" w:color="auto" w:sz="4" w:space="0"/>
              <w:left w:val="single" w:color="auto" w:sz="4" w:space="0"/>
              <w:bottom w:val="single" w:color="auto" w:sz="4" w:space="0"/>
              <w:right w:val="single" w:color="auto" w:sz="4" w:space="0"/>
            </w:tcBorders>
            <w:hideMark/>
          </w:tcPr>
          <w:p w:rsidRPr="00431887" w:rsidR="008E0CFA" w:rsidP="00373D2F" w:rsidRDefault="008E0CFA"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31887">
              <w:rPr>
                <w:rFonts w:ascii="Calibri" w:hAnsi="Calibri" w:cs="Calibr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431887" w:rsidR="008E0CFA" w:rsidP="00373D2F" w:rsidRDefault="008E0CFA"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31887">
              <w:rPr>
                <w:rFonts w:ascii="Calibri" w:hAnsi="Calibri" w:cs="Calibri"/>
                <w:bCs/>
              </w:rPr>
              <w:t>Total Annual Respondent Cost</w:t>
            </w:r>
          </w:p>
        </w:tc>
      </w:tr>
      <w:tr w:rsidR="008E0CFA" w:rsidTr="008E0CFA" w14:paraId="6B5B6719" w14:textId="77777777">
        <w:tc>
          <w:tcPr>
            <w:tcW w:w="1867" w:type="dxa"/>
            <w:tcBorders>
              <w:top w:val="single" w:color="auto" w:sz="4" w:space="0"/>
              <w:left w:val="single" w:color="auto" w:sz="4" w:space="0"/>
              <w:bottom w:val="single" w:color="auto" w:sz="4" w:space="0"/>
              <w:right w:val="single" w:color="auto" w:sz="4" w:space="0"/>
            </w:tcBorders>
          </w:tcPr>
          <w:p w:rsidRPr="00431887" w:rsidR="008E0CFA" w:rsidP="00D40E30" w:rsidRDefault="008E0CFA" w14:paraId="2F62EEA9" w14:textId="6534F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31887">
              <w:rPr>
                <w:rFonts w:ascii="Calibri" w:hAnsi="Calibri" w:cs="Calibri"/>
                <w:bCs/>
              </w:rPr>
              <w:t>Instrument 1</w:t>
            </w:r>
            <w:r w:rsidRPr="00431887" w:rsidR="001D4984">
              <w:rPr>
                <w:rFonts w:ascii="Calibri" w:hAnsi="Calibri" w:cs="Calibri"/>
                <w:bCs/>
              </w:rPr>
              <w:t xml:space="preserve">: </w:t>
            </w:r>
            <w:r w:rsidRPr="00431887">
              <w:rPr>
                <w:rFonts w:ascii="Calibri" w:hAnsi="Calibri" w:cs="Calibri"/>
                <w:bCs/>
              </w:rPr>
              <w:t>Beneficiaries Online Screener</w:t>
            </w:r>
          </w:p>
        </w:tc>
        <w:tc>
          <w:tcPr>
            <w:tcW w:w="135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A917DA" w14:paraId="734CE33C" w14:textId="3B9D46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750</w:t>
            </w:r>
          </w:p>
        </w:tc>
        <w:tc>
          <w:tcPr>
            <w:tcW w:w="153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A917DA" w14:paraId="67B65A40" w14:textId="3A1CCD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A917DA" w14:paraId="59B12C61" w14:textId="72C67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0.</w:t>
            </w:r>
            <w:r w:rsidR="00A8607F">
              <w:rPr>
                <w:rFonts w:ascii="Calibri" w:hAnsi="Calibri" w:cs="Calibri"/>
                <w:bCs/>
              </w:rPr>
              <w:t>25</w:t>
            </w:r>
          </w:p>
        </w:tc>
        <w:tc>
          <w:tcPr>
            <w:tcW w:w="1080" w:type="dxa"/>
            <w:tcBorders>
              <w:top w:val="single" w:color="auto" w:sz="4" w:space="0"/>
              <w:left w:val="single" w:color="auto" w:sz="4" w:space="0"/>
              <w:bottom w:val="single" w:color="auto" w:sz="4" w:space="0"/>
              <w:right w:val="single" w:color="auto" w:sz="4" w:space="0"/>
            </w:tcBorders>
          </w:tcPr>
          <w:p w:rsidRPr="00431887" w:rsidR="008E0CFA" w:rsidP="00373D2F" w:rsidRDefault="008E0CFA" w14:paraId="65608B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p w:rsidRPr="00431887" w:rsidR="00A917DA" w:rsidP="00373D2F" w:rsidRDefault="00A8607F" w14:paraId="5DF8136F" w14:textId="056298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187.5</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431887" w:rsidR="008E0CFA" w:rsidP="00373D2F" w:rsidRDefault="008E0CFA" w14:paraId="14155F61" w14:textId="61E33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w:t>
            </w:r>
            <w:r w:rsidRPr="00431887" w:rsidR="00016EE9">
              <w:rPr>
                <w:rFonts w:ascii="Calibri" w:hAnsi="Calibri" w:cs="Calibri"/>
                <w:bCs/>
              </w:rPr>
              <w:t>6.13</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431887" w:rsidR="008E0CFA" w:rsidP="00373D2F" w:rsidRDefault="008E0CFA" w14:paraId="12F8BC45" w14:textId="41D65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w:t>
            </w:r>
            <w:r w:rsidRPr="00431887" w:rsidR="00AD2255">
              <w:rPr>
                <w:rFonts w:ascii="Calibri" w:hAnsi="Calibri" w:cs="Calibri"/>
                <w:bCs/>
              </w:rPr>
              <w:t>1,</w:t>
            </w:r>
            <w:r w:rsidR="00A8607F">
              <w:rPr>
                <w:rFonts w:ascii="Calibri" w:hAnsi="Calibri" w:cs="Calibri"/>
                <w:bCs/>
              </w:rPr>
              <w:t>149</w:t>
            </w:r>
          </w:p>
        </w:tc>
      </w:tr>
      <w:tr w:rsidR="008E0CFA" w:rsidTr="008E0CFA" w14:paraId="0E0C65DE" w14:textId="77777777">
        <w:tc>
          <w:tcPr>
            <w:tcW w:w="1867" w:type="dxa"/>
            <w:tcBorders>
              <w:top w:val="single" w:color="auto" w:sz="4" w:space="0"/>
              <w:left w:val="single" w:color="auto" w:sz="4" w:space="0"/>
              <w:bottom w:val="single" w:color="auto" w:sz="4" w:space="0"/>
              <w:right w:val="single" w:color="auto" w:sz="4" w:space="0"/>
            </w:tcBorders>
          </w:tcPr>
          <w:p w:rsidRPr="00431887" w:rsidR="008E0CFA" w:rsidP="00D40E30" w:rsidRDefault="008E0CFA" w14:paraId="0A036A46" w14:textId="4EEF5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31887">
              <w:rPr>
                <w:rFonts w:ascii="Calibri" w:hAnsi="Calibri" w:cs="Calibri"/>
                <w:bCs/>
              </w:rPr>
              <w:t>Instrument 2</w:t>
            </w:r>
            <w:r w:rsidRPr="00431887" w:rsidR="001D4984">
              <w:rPr>
                <w:rFonts w:ascii="Calibri" w:hAnsi="Calibri" w:cs="Calibri"/>
                <w:bCs/>
              </w:rPr>
              <w:t>:</w:t>
            </w:r>
            <w:r w:rsidRPr="00431887">
              <w:rPr>
                <w:rFonts w:ascii="Calibri" w:hAnsi="Calibri" w:cs="Calibri"/>
                <w:bCs/>
              </w:rPr>
              <w:t xml:space="preserve"> Beneficiaries Telephone Screener</w:t>
            </w:r>
          </w:p>
        </w:tc>
        <w:tc>
          <w:tcPr>
            <w:tcW w:w="135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A917DA" w14:paraId="4010A39F" w14:textId="3E58AF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750</w:t>
            </w:r>
          </w:p>
        </w:tc>
        <w:tc>
          <w:tcPr>
            <w:tcW w:w="153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A917DA" w14:paraId="5961DA56" w14:textId="7E01E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A917DA" w14:paraId="1A01EB56" w14:textId="16E605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0.4</w:t>
            </w:r>
            <w:r w:rsidR="00597FEC">
              <w:rPr>
                <w:rFonts w:ascii="Calibri" w:hAnsi="Calibri" w:cs="Calibri"/>
                <w:bCs/>
              </w:rPr>
              <w:t>2</w:t>
            </w:r>
          </w:p>
        </w:tc>
        <w:tc>
          <w:tcPr>
            <w:tcW w:w="1080" w:type="dxa"/>
            <w:tcBorders>
              <w:top w:val="single" w:color="auto" w:sz="4" w:space="0"/>
              <w:left w:val="single" w:color="auto" w:sz="4" w:space="0"/>
              <w:bottom w:val="single" w:color="auto" w:sz="4" w:space="0"/>
              <w:right w:val="single" w:color="auto" w:sz="4" w:space="0"/>
            </w:tcBorders>
          </w:tcPr>
          <w:p w:rsidRPr="00431887" w:rsidR="008E0CFA" w:rsidP="00373D2F" w:rsidRDefault="008E0CFA" w14:paraId="7AE3F0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p w:rsidRPr="00431887" w:rsidR="00A917DA" w:rsidP="00373D2F" w:rsidRDefault="00A917DA" w14:paraId="56AE10C4" w14:textId="79F434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3</w:t>
            </w:r>
            <w:r w:rsidR="00597FEC">
              <w:rPr>
                <w:rFonts w:ascii="Calibri" w:hAnsi="Calibri" w:cs="Calibri"/>
                <w:bCs/>
              </w:rPr>
              <w:t>15</w:t>
            </w:r>
          </w:p>
        </w:tc>
        <w:tc>
          <w:tcPr>
            <w:tcW w:w="108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016EE9" w14:paraId="4066A4DF" w14:textId="0E9EA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$6.13</w:t>
            </w:r>
          </w:p>
        </w:tc>
        <w:tc>
          <w:tcPr>
            <w:tcW w:w="126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AD2255" w14:paraId="3CCFE18B" w14:textId="27CFFC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$1,</w:t>
            </w:r>
            <w:r w:rsidR="00597FEC">
              <w:rPr>
                <w:rFonts w:ascii="Calibri" w:hAnsi="Calibri" w:cs="Calibri"/>
                <w:bCs/>
              </w:rPr>
              <w:t>931</w:t>
            </w:r>
          </w:p>
        </w:tc>
      </w:tr>
      <w:tr w:rsidR="008E0CFA" w:rsidTr="008E0CFA" w14:paraId="78F878AA" w14:textId="77777777">
        <w:tc>
          <w:tcPr>
            <w:tcW w:w="1867" w:type="dxa"/>
            <w:tcBorders>
              <w:top w:val="single" w:color="auto" w:sz="4" w:space="0"/>
              <w:left w:val="single" w:color="auto" w:sz="4" w:space="0"/>
              <w:bottom w:val="single" w:color="auto" w:sz="4" w:space="0"/>
              <w:right w:val="single" w:color="auto" w:sz="4" w:space="0"/>
            </w:tcBorders>
          </w:tcPr>
          <w:p w:rsidRPr="00431887" w:rsidR="008E0CFA" w:rsidP="00D40E30" w:rsidRDefault="008E0CFA" w14:paraId="736E7EF6" w14:textId="3B8B7B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31887">
              <w:rPr>
                <w:rFonts w:ascii="Calibri" w:hAnsi="Calibri" w:cs="Calibri"/>
                <w:bCs/>
              </w:rPr>
              <w:t>Instrument 3</w:t>
            </w:r>
            <w:r w:rsidRPr="00431887" w:rsidR="001D4984">
              <w:rPr>
                <w:rFonts w:ascii="Calibri" w:hAnsi="Calibri" w:cs="Calibri"/>
                <w:bCs/>
              </w:rPr>
              <w:t xml:space="preserve">: </w:t>
            </w:r>
            <w:r w:rsidRPr="00431887">
              <w:rPr>
                <w:rFonts w:ascii="Calibri" w:hAnsi="Calibri" w:cs="Calibri"/>
                <w:bCs/>
              </w:rPr>
              <w:t>Providers Online Screener</w:t>
            </w:r>
          </w:p>
        </w:tc>
        <w:tc>
          <w:tcPr>
            <w:tcW w:w="135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EA3FF8" w14:paraId="710991A9" w14:textId="3F2EC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2,250</w:t>
            </w:r>
          </w:p>
        </w:tc>
        <w:tc>
          <w:tcPr>
            <w:tcW w:w="153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A917DA" w14:paraId="1725E89F" w14:textId="28FC8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A917DA" w14:paraId="2459E8B7" w14:textId="2383D2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0.25</w:t>
            </w:r>
          </w:p>
        </w:tc>
        <w:tc>
          <w:tcPr>
            <w:tcW w:w="1080" w:type="dxa"/>
            <w:tcBorders>
              <w:top w:val="single" w:color="auto" w:sz="4" w:space="0"/>
              <w:left w:val="single" w:color="auto" w:sz="4" w:space="0"/>
              <w:bottom w:val="single" w:color="auto" w:sz="4" w:space="0"/>
              <w:right w:val="single" w:color="auto" w:sz="4" w:space="0"/>
            </w:tcBorders>
          </w:tcPr>
          <w:p w:rsidRPr="00431887" w:rsidR="008E0CFA" w:rsidP="00373D2F" w:rsidRDefault="008E0CFA" w14:paraId="5D8FDF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p w:rsidRPr="00431887" w:rsidR="00A917DA" w:rsidP="00373D2F" w:rsidRDefault="00EA3FF8" w14:paraId="28417CDD" w14:textId="1BE084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562.5</w:t>
            </w:r>
          </w:p>
        </w:tc>
        <w:tc>
          <w:tcPr>
            <w:tcW w:w="108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C74079" w14:paraId="427774BB" w14:textId="60A3C1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w:t>
            </w:r>
            <w:r w:rsidRPr="00431887" w:rsidR="00016EE9">
              <w:rPr>
                <w:rFonts w:ascii="Calibri" w:hAnsi="Calibri" w:cs="Calibri"/>
                <w:bCs/>
              </w:rPr>
              <w:t>24.53</w:t>
            </w:r>
          </w:p>
        </w:tc>
        <w:tc>
          <w:tcPr>
            <w:tcW w:w="126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AD2255" w14:paraId="7BC613F4" w14:textId="3580F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w:t>
            </w:r>
            <w:r w:rsidR="00EA3FF8">
              <w:rPr>
                <w:rFonts w:ascii="Calibri" w:hAnsi="Calibri" w:cs="Calibri"/>
                <w:bCs/>
              </w:rPr>
              <w:t>13,798</w:t>
            </w:r>
          </w:p>
        </w:tc>
      </w:tr>
      <w:tr w:rsidR="008E0CFA" w:rsidTr="008E0CFA" w14:paraId="6F90201B" w14:textId="77777777">
        <w:tc>
          <w:tcPr>
            <w:tcW w:w="1867" w:type="dxa"/>
            <w:tcBorders>
              <w:top w:val="single" w:color="auto" w:sz="4" w:space="0"/>
              <w:left w:val="single" w:color="auto" w:sz="4" w:space="0"/>
              <w:bottom w:val="single" w:color="auto" w:sz="4" w:space="0"/>
              <w:right w:val="single" w:color="auto" w:sz="4" w:space="0"/>
            </w:tcBorders>
          </w:tcPr>
          <w:p w:rsidRPr="00431887" w:rsidR="008E0CFA" w:rsidP="00D40E30" w:rsidRDefault="008E0CFA" w14:paraId="68311B32" w14:textId="445A0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31887">
              <w:rPr>
                <w:rFonts w:ascii="Calibri" w:hAnsi="Calibri" w:cs="Calibri"/>
                <w:bCs/>
              </w:rPr>
              <w:lastRenderedPageBreak/>
              <w:t>Instrument 4</w:t>
            </w:r>
            <w:r w:rsidRPr="00431887" w:rsidR="001D4984">
              <w:rPr>
                <w:rFonts w:ascii="Calibri" w:hAnsi="Calibri" w:cs="Calibri"/>
                <w:bCs/>
              </w:rPr>
              <w:t xml:space="preserve">: </w:t>
            </w:r>
            <w:r w:rsidRPr="00431887">
              <w:rPr>
                <w:rFonts w:ascii="Calibri" w:hAnsi="Calibri" w:cs="Calibri"/>
                <w:bCs/>
              </w:rPr>
              <w:t>Providers Telephone Screener</w:t>
            </w:r>
          </w:p>
        </w:tc>
        <w:tc>
          <w:tcPr>
            <w:tcW w:w="135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EA3FF8" w14:paraId="3EED38E9" w14:textId="00E62F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2,250</w:t>
            </w:r>
          </w:p>
        </w:tc>
        <w:tc>
          <w:tcPr>
            <w:tcW w:w="153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A917DA" w14:paraId="2DAD2421" w14:textId="7A2367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A917DA" w14:paraId="664FC587" w14:textId="565DE0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0.4</w:t>
            </w:r>
            <w:r w:rsidR="00597FEC">
              <w:rPr>
                <w:rFonts w:ascii="Calibri" w:hAnsi="Calibri" w:cs="Calibri"/>
                <w:bCs/>
              </w:rPr>
              <w:t>2</w:t>
            </w:r>
          </w:p>
        </w:tc>
        <w:tc>
          <w:tcPr>
            <w:tcW w:w="1080" w:type="dxa"/>
            <w:tcBorders>
              <w:top w:val="single" w:color="auto" w:sz="4" w:space="0"/>
              <w:left w:val="single" w:color="auto" w:sz="4" w:space="0"/>
              <w:bottom w:val="single" w:color="auto" w:sz="4" w:space="0"/>
              <w:right w:val="single" w:color="auto" w:sz="4" w:space="0"/>
            </w:tcBorders>
          </w:tcPr>
          <w:p w:rsidRPr="00431887" w:rsidR="008E0CFA" w:rsidP="00373D2F" w:rsidRDefault="008E0CFA" w14:paraId="384082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p w:rsidRPr="00431887" w:rsidR="00A917DA" w:rsidP="00373D2F" w:rsidRDefault="00EA3FF8" w14:paraId="1D59A715" w14:textId="76527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945</w:t>
            </w:r>
          </w:p>
        </w:tc>
        <w:tc>
          <w:tcPr>
            <w:tcW w:w="108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016EE9" w14:paraId="22B44392" w14:textId="7A15E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$24.53</w:t>
            </w:r>
          </w:p>
        </w:tc>
        <w:tc>
          <w:tcPr>
            <w:tcW w:w="126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AD2255" w14:paraId="78910C41" w14:textId="04243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w:t>
            </w:r>
            <w:r w:rsidR="00EA3FF8">
              <w:rPr>
                <w:rFonts w:ascii="Calibri" w:hAnsi="Calibri" w:cs="Calibri"/>
                <w:bCs/>
              </w:rPr>
              <w:t>23,181</w:t>
            </w:r>
          </w:p>
        </w:tc>
      </w:tr>
      <w:tr w:rsidR="008E0CFA" w:rsidTr="008E0CFA" w14:paraId="459ABADF" w14:textId="77777777">
        <w:tc>
          <w:tcPr>
            <w:tcW w:w="1867" w:type="dxa"/>
            <w:tcBorders>
              <w:top w:val="single" w:color="auto" w:sz="4" w:space="0"/>
              <w:left w:val="single" w:color="auto" w:sz="4" w:space="0"/>
              <w:bottom w:val="single" w:color="auto" w:sz="4" w:space="0"/>
              <w:right w:val="single" w:color="auto" w:sz="4" w:space="0"/>
            </w:tcBorders>
          </w:tcPr>
          <w:p w:rsidRPr="00431887" w:rsidR="008E0CFA" w:rsidP="00D40E30" w:rsidRDefault="008E0CFA" w14:paraId="6015B261" w14:textId="56121D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31887">
              <w:rPr>
                <w:rFonts w:ascii="Calibri" w:hAnsi="Calibri" w:cs="Calibri"/>
                <w:bCs/>
              </w:rPr>
              <w:t>Instrument 5</w:t>
            </w:r>
            <w:r w:rsidRPr="00431887" w:rsidR="001D4984">
              <w:rPr>
                <w:rFonts w:ascii="Calibri" w:hAnsi="Calibri" w:cs="Calibri"/>
                <w:bCs/>
              </w:rPr>
              <w:t>:</w:t>
            </w:r>
            <w:r w:rsidRPr="00431887">
              <w:rPr>
                <w:rFonts w:ascii="Calibri" w:hAnsi="Calibri" w:cs="Calibri"/>
                <w:bCs/>
              </w:rPr>
              <w:t xml:space="preserve"> Beneficiaries Discussion Guide</w:t>
            </w:r>
          </w:p>
        </w:tc>
        <w:tc>
          <w:tcPr>
            <w:tcW w:w="135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A917DA" w14:paraId="3B692B59" w14:textId="4A35A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8</w:t>
            </w:r>
          </w:p>
        </w:tc>
        <w:tc>
          <w:tcPr>
            <w:tcW w:w="153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A917DA" w14:paraId="4CB0D5B0" w14:textId="3B4D7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A917DA" w14:paraId="3702B168" w14:textId="0122D1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2</w:t>
            </w:r>
          </w:p>
        </w:tc>
        <w:tc>
          <w:tcPr>
            <w:tcW w:w="1080" w:type="dxa"/>
            <w:tcBorders>
              <w:top w:val="single" w:color="auto" w:sz="4" w:space="0"/>
              <w:left w:val="single" w:color="auto" w:sz="4" w:space="0"/>
              <w:bottom w:val="single" w:color="auto" w:sz="4" w:space="0"/>
              <w:right w:val="single" w:color="auto" w:sz="4" w:space="0"/>
            </w:tcBorders>
          </w:tcPr>
          <w:p w:rsidRPr="00431887" w:rsidR="008E0CFA" w:rsidP="00373D2F" w:rsidRDefault="008E0CFA" w14:paraId="677BBB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p w:rsidRPr="00431887" w:rsidR="00A917DA" w:rsidP="00373D2F" w:rsidRDefault="00A917DA" w14:paraId="7D5CAEE8" w14:textId="11965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16</w:t>
            </w:r>
          </w:p>
        </w:tc>
        <w:tc>
          <w:tcPr>
            <w:tcW w:w="108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016EE9" w14:paraId="3C3156CC" w14:textId="6EE2AA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$6.13</w:t>
            </w:r>
          </w:p>
        </w:tc>
        <w:tc>
          <w:tcPr>
            <w:tcW w:w="126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AD2255" w14:paraId="4BDBAD78" w14:textId="64C28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$98</w:t>
            </w:r>
          </w:p>
        </w:tc>
      </w:tr>
      <w:tr w:rsidR="008E0CFA" w:rsidTr="008E0CFA" w14:paraId="7CCE0B4A" w14:textId="77777777">
        <w:tc>
          <w:tcPr>
            <w:tcW w:w="1867" w:type="dxa"/>
            <w:tcBorders>
              <w:top w:val="single" w:color="auto" w:sz="4" w:space="0"/>
              <w:left w:val="single" w:color="auto" w:sz="4" w:space="0"/>
              <w:bottom w:val="single" w:color="auto" w:sz="4" w:space="0"/>
              <w:right w:val="single" w:color="auto" w:sz="4" w:space="0"/>
            </w:tcBorders>
          </w:tcPr>
          <w:p w:rsidRPr="00431887" w:rsidR="008E0CFA" w:rsidP="00D40E30" w:rsidRDefault="008E0CFA" w14:paraId="1E8A366E" w14:textId="3570B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31887">
              <w:rPr>
                <w:rFonts w:ascii="Calibri" w:hAnsi="Calibri" w:cs="Calibri"/>
                <w:bCs/>
              </w:rPr>
              <w:t>Instrument 6</w:t>
            </w:r>
            <w:r w:rsidRPr="00431887" w:rsidR="001D4984">
              <w:rPr>
                <w:rFonts w:ascii="Calibri" w:hAnsi="Calibri" w:cs="Calibri"/>
                <w:bCs/>
              </w:rPr>
              <w:t>:</w:t>
            </w:r>
            <w:r w:rsidRPr="00431887">
              <w:rPr>
                <w:rFonts w:ascii="Calibri" w:hAnsi="Calibri" w:cs="Calibri"/>
                <w:bCs/>
              </w:rPr>
              <w:t xml:space="preserve"> Providers Discussion Guide</w:t>
            </w:r>
          </w:p>
        </w:tc>
        <w:tc>
          <w:tcPr>
            <w:tcW w:w="135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A917DA" w14:paraId="3756E51D" w14:textId="79A49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24</w:t>
            </w:r>
          </w:p>
        </w:tc>
        <w:tc>
          <w:tcPr>
            <w:tcW w:w="153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A917DA" w14:paraId="1BA06A7F" w14:textId="26A41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A917DA" w14:paraId="74223F42" w14:textId="2FB94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2</w:t>
            </w:r>
          </w:p>
        </w:tc>
        <w:tc>
          <w:tcPr>
            <w:tcW w:w="1080" w:type="dxa"/>
            <w:tcBorders>
              <w:top w:val="single" w:color="auto" w:sz="4" w:space="0"/>
              <w:left w:val="single" w:color="auto" w:sz="4" w:space="0"/>
              <w:bottom w:val="single" w:color="auto" w:sz="4" w:space="0"/>
              <w:right w:val="single" w:color="auto" w:sz="4" w:space="0"/>
            </w:tcBorders>
          </w:tcPr>
          <w:p w:rsidRPr="00431887" w:rsidR="008E0CFA" w:rsidP="00373D2F" w:rsidRDefault="008E0CFA" w14:paraId="2A46D1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p w:rsidRPr="00431887" w:rsidR="00A917DA" w:rsidP="00373D2F" w:rsidRDefault="00A917DA" w14:paraId="60E1BEDC" w14:textId="534E92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48</w:t>
            </w:r>
          </w:p>
        </w:tc>
        <w:tc>
          <w:tcPr>
            <w:tcW w:w="108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016EE9" w14:paraId="47F0FC21" w14:textId="418A6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$24.53</w:t>
            </w:r>
          </w:p>
        </w:tc>
        <w:tc>
          <w:tcPr>
            <w:tcW w:w="126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AD2255" w14:paraId="030548FF" w14:textId="21207A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$1,177</w:t>
            </w:r>
          </w:p>
        </w:tc>
      </w:tr>
      <w:tr w:rsidR="008E0CFA" w:rsidTr="00382E79" w14:paraId="2EC327E8" w14:textId="77777777">
        <w:tc>
          <w:tcPr>
            <w:tcW w:w="1867" w:type="dxa"/>
            <w:tcBorders>
              <w:top w:val="single" w:color="auto" w:sz="4" w:space="0"/>
              <w:left w:val="single" w:color="auto" w:sz="4" w:space="0"/>
              <w:bottom w:val="single" w:color="auto" w:sz="4" w:space="0"/>
              <w:right w:val="single" w:color="auto" w:sz="4" w:space="0"/>
            </w:tcBorders>
            <w:hideMark/>
          </w:tcPr>
          <w:p w:rsidRPr="00431887" w:rsidR="008E0CFA" w:rsidP="00373D2F" w:rsidRDefault="008E0CFA"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31887">
              <w:rPr>
                <w:rFonts w:ascii="Calibri" w:hAnsi="Calibri" w:cs="Calibr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431887" w:rsidR="008E0CFA" w:rsidP="00373D2F" w:rsidRDefault="00EA3FF8" w14:paraId="7C07A0FE" w14:textId="7FDC6B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6</w:t>
            </w:r>
            <w:r w:rsidRPr="00431887" w:rsidR="00CA39B9">
              <w:rPr>
                <w:rFonts w:ascii="Calibri" w:hAnsi="Calibri" w:cs="Calibri"/>
                <w:bCs/>
              </w:rPr>
              <w:t>,032</w:t>
            </w:r>
          </w:p>
        </w:tc>
        <w:tc>
          <w:tcPr>
            <w:tcW w:w="15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431887" w:rsidR="008E0CFA" w:rsidP="00373D2F" w:rsidRDefault="008E0CFA" w14:paraId="4BB8399E" w14:textId="204814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tc>
        <w:tc>
          <w:tcPr>
            <w:tcW w:w="108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431887" w:rsidR="008E0CFA" w:rsidP="00373D2F" w:rsidRDefault="008E0CFA" w14:paraId="75873A49" w14:textId="24484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tc>
        <w:tc>
          <w:tcPr>
            <w:tcW w:w="1080" w:type="dxa"/>
            <w:tcBorders>
              <w:top w:val="single" w:color="auto" w:sz="4" w:space="0"/>
              <w:left w:val="single" w:color="auto" w:sz="4" w:space="0"/>
              <w:bottom w:val="single" w:color="auto" w:sz="4" w:space="0"/>
              <w:right w:val="single" w:color="auto" w:sz="4" w:space="0"/>
            </w:tcBorders>
          </w:tcPr>
          <w:p w:rsidRPr="00431887" w:rsidR="008E0CFA" w:rsidP="00373D2F" w:rsidRDefault="00EA3FF8" w14:paraId="738E4AEE" w14:textId="00B93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2,074</w:t>
            </w:r>
          </w:p>
        </w:tc>
        <w:tc>
          <w:tcPr>
            <w:tcW w:w="108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431887" w:rsidR="008E0CFA" w:rsidP="00382E79" w:rsidRDefault="008E0CFA" w14:paraId="63D8209C" w14:textId="20D2A0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431887" w:rsidR="008E0CFA" w:rsidP="00373D2F" w:rsidRDefault="008E0CFA" w14:paraId="7567EB84" w14:textId="60D05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31887">
              <w:rPr>
                <w:rFonts w:ascii="Calibri" w:hAnsi="Calibri" w:cs="Calibri"/>
                <w:bCs/>
              </w:rPr>
              <w:t>$</w:t>
            </w:r>
            <w:r w:rsidR="00EA3FF8">
              <w:rPr>
                <w:rFonts w:ascii="Calibri" w:hAnsi="Calibri" w:cs="Calibri"/>
                <w:bCs/>
              </w:rPr>
              <w:t>41,334</w:t>
            </w:r>
          </w:p>
        </w:tc>
      </w:tr>
    </w:tbl>
    <w:p w:rsidR="001F0446" w:rsidP="00373D2F" w:rsidRDefault="001F0446" w14:paraId="46E3F421" w14:textId="4D41B6A9">
      <w:pPr>
        <w:spacing w:after="0" w:line="240" w:lineRule="auto"/>
      </w:pPr>
    </w:p>
    <w:p w:rsidR="001F0446" w:rsidP="00373D2F" w:rsidRDefault="001F0446" w14:paraId="6D094BD5"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577243" w:rsidRDefault="00D7126E" w14:paraId="0FF19BD8" w14:textId="1C348166">
      <w:pPr>
        <w:autoSpaceDE w:val="0"/>
        <w:autoSpaceDN w:val="0"/>
        <w:adjustRightInd w:val="0"/>
        <w:spacing w:after="0" w:line="240" w:lineRule="auto"/>
        <w:rPr>
          <w:rFonts w:cstheme="minorHAnsi"/>
        </w:rPr>
      </w:pPr>
      <w:r>
        <w:rPr>
          <w:rFonts w:cstheme="minorHAnsi"/>
        </w:rPr>
        <w:t>There are no additional costs to respondents.</w:t>
      </w:r>
    </w:p>
    <w:p w:rsidR="00577243" w:rsidP="00577243" w:rsidRDefault="00577243" w14:paraId="262B006D" w14:textId="77CB1835">
      <w:pPr>
        <w:autoSpaceDE w:val="0"/>
        <w:autoSpaceDN w:val="0"/>
        <w:adjustRightInd w:val="0"/>
        <w:spacing w:after="0" w:line="240" w:lineRule="auto"/>
        <w:rPr>
          <w:rFonts w:cstheme="minorHAnsi"/>
        </w:rPr>
      </w:pPr>
      <w:bookmarkStart w:name="_GoBack" w:id="0"/>
      <w:bookmarkEnd w:id="0"/>
    </w:p>
    <w:p w:rsidRPr="000D4E9A" w:rsidR="00577243" w:rsidP="00577243" w:rsidRDefault="00577243" w14:paraId="456CA4E3"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373D2F" w:rsidP="00373D2F" w:rsidRDefault="003E74B9" w14:paraId="6BC921C3" w14:textId="60638B57">
      <w:pPr>
        <w:spacing w:after="0" w:line="240" w:lineRule="auto"/>
        <w:rPr>
          <w:rFonts w:cstheme="minorHAnsi"/>
        </w:rPr>
      </w:pPr>
      <w:r>
        <w:rPr>
          <w:rFonts w:cstheme="minorHAnsi"/>
        </w:rPr>
        <w:t>This is a one-time information collection, and will be completed in less than one year. There are no ongoing annualized expenses</w:t>
      </w:r>
      <w:r w:rsidR="009D61CC">
        <w:rPr>
          <w:rFonts w:cstheme="minorHAnsi"/>
        </w:rPr>
        <w:t xml:space="preserve"> to the Federal government</w:t>
      </w:r>
      <w:r>
        <w:rPr>
          <w:rFonts w:cstheme="minorHAnsi"/>
        </w:rPr>
        <w:t xml:space="preserve"> related to this information collection</w:t>
      </w:r>
      <w:r w:rsidR="009D61CC">
        <w:rPr>
          <w:rFonts w:cstheme="minorHAnsi"/>
        </w:rPr>
        <w:t>.</w:t>
      </w:r>
      <w:r>
        <w:rPr>
          <w:rFonts w:cstheme="minorHAnsi"/>
        </w:rPr>
        <w:t xml:space="preserve"> Costs </w:t>
      </w:r>
    </w:p>
    <w:p w:rsidR="00B13DC4" w:rsidP="00B13DC4" w:rsidRDefault="003E74B9" w14:paraId="7ED67F4E" w14:textId="4364211B">
      <w:r>
        <w:t>of this information collection include labor costs for the creation of screening and focus group-discussion guide content, labor costs for completing the information collections, and cost of the use of an online virtual meeting platform that will be used for the focus group. Also included in these costs are 24 – 32 tokens of appreciation paid in an electronic gift card to respondents who participate fully in both screening and focus group-discussion guide information collection.</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A70AE9"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A70AE9"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A70AE9" w:rsidRDefault="00B13DC4" w14:paraId="395B2B42" w14:textId="77777777">
            <w:pPr>
              <w:jc w:val="center"/>
              <w:rPr>
                <w:b/>
                <w:bCs/>
                <w:sz w:val="20"/>
              </w:rPr>
            </w:pPr>
            <w:r w:rsidRPr="00B13297">
              <w:rPr>
                <w:b/>
                <w:bCs/>
                <w:sz w:val="20"/>
              </w:rPr>
              <w:t>Estimated Costs</w:t>
            </w:r>
          </w:p>
        </w:tc>
      </w:tr>
      <w:tr w:rsidRPr="00B13297" w:rsidR="00CB4358" w:rsidTr="00CB4358"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B60F72C" w14:textId="77777777">
            <w:pPr>
              <w:spacing w:after="0"/>
              <w:rPr>
                <w:sz w:val="20"/>
              </w:rPr>
            </w:pPr>
            <w:r w:rsidRPr="00B13297">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11F7276F" w14:textId="08A46CD0">
            <w:pPr>
              <w:spacing w:after="0"/>
              <w:jc w:val="center"/>
              <w:rPr>
                <w:sz w:val="20"/>
              </w:rPr>
            </w:pPr>
            <w:r w:rsidRPr="00B13297">
              <w:rPr>
                <w:sz w:val="20"/>
              </w:rPr>
              <w:t>$</w:t>
            </w:r>
            <w:r w:rsidR="00D91280">
              <w:rPr>
                <w:sz w:val="20"/>
              </w:rPr>
              <w:t xml:space="preserve"> 18,000</w:t>
            </w:r>
          </w:p>
        </w:tc>
      </w:tr>
      <w:tr w:rsidRPr="00B13297"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77777777">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61CC1CA6">
            <w:pPr>
              <w:spacing w:after="0"/>
              <w:jc w:val="center"/>
              <w:rPr>
                <w:sz w:val="20"/>
              </w:rPr>
            </w:pPr>
            <w:r w:rsidRPr="00B13297">
              <w:rPr>
                <w:sz w:val="20"/>
              </w:rPr>
              <w:t>$</w:t>
            </w:r>
            <w:r w:rsidR="00D91280">
              <w:rPr>
                <w:sz w:val="20"/>
              </w:rPr>
              <w:t xml:space="preserve"> 1</w:t>
            </w:r>
            <w:r w:rsidR="000869D3">
              <w:rPr>
                <w:sz w:val="20"/>
              </w:rPr>
              <w:t>2</w:t>
            </w:r>
            <w:r w:rsidR="00D91280">
              <w:rPr>
                <w:sz w:val="20"/>
              </w:rPr>
              <w:t>,000</w:t>
            </w:r>
          </w:p>
        </w:tc>
      </w:tr>
      <w:tr w:rsidRPr="00B13297"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31C29715" w14:textId="77777777">
            <w:pPr>
              <w:spacing w:after="0"/>
              <w:rPr>
                <w:rFonts w:ascii="Calibri" w:hAnsi="Calibri" w:eastAsia="Calibri" w:cs="Calibri"/>
                <w:sz w:val="20"/>
              </w:rPr>
            </w:pPr>
            <w:r w:rsidRPr="00B13297">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2C8A2017">
            <w:pPr>
              <w:spacing w:after="0"/>
              <w:jc w:val="center"/>
              <w:rPr>
                <w:sz w:val="20"/>
              </w:rPr>
            </w:pPr>
            <w:r w:rsidRPr="00B13297">
              <w:rPr>
                <w:sz w:val="20"/>
              </w:rPr>
              <w:t>$</w:t>
            </w:r>
            <w:r w:rsidR="00D91280">
              <w:rPr>
                <w:sz w:val="20"/>
              </w:rPr>
              <w:t xml:space="preserve"> </w:t>
            </w:r>
            <w:r w:rsidR="000869D3">
              <w:rPr>
                <w:sz w:val="20"/>
              </w:rPr>
              <w:t>4,000</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4060FDF5">
            <w:pPr>
              <w:spacing w:after="0"/>
              <w:jc w:val="right"/>
              <w:rPr>
                <w:rFonts w:ascii="Calibri" w:hAnsi="Calibri" w:eastAsia="Calibri" w:cs="Calibri"/>
                <w:b/>
                <w:bCs/>
                <w:sz w:val="20"/>
              </w:rPr>
            </w:pPr>
            <w:r w:rsidRPr="00B13297">
              <w:rPr>
                <w:b/>
                <w:color w:val="000000"/>
                <w:sz w:val="20"/>
              </w:rPr>
              <w:t>Total</w:t>
            </w:r>
            <w:r w:rsidR="003600DB">
              <w:rPr>
                <w:b/>
                <w:color w:val="000000"/>
                <w:sz w:val="20"/>
              </w:rPr>
              <w:t xml:space="preserve">/Annual </w:t>
            </w:r>
            <w:r w:rsidRPr="00B13297">
              <w:rPr>
                <w:b/>
                <w:color w:val="000000"/>
                <w:sz w:val="20"/>
              </w:rPr>
              <w:t>cost</w:t>
            </w:r>
            <w:r w:rsidR="00FA7DBE">
              <w:rPr>
                <w:b/>
                <w:color w:val="000000"/>
                <w:sz w:val="20"/>
              </w:rPr>
              <w:t>s</w:t>
            </w:r>
            <w:r w:rsidRPr="00B13297">
              <w:rPr>
                <w:b/>
                <w:color w:val="000000"/>
                <w:sz w:val="20"/>
              </w:rPr>
              <w:t xml:space="preserve">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2B9C3454">
            <w:pPr>
              <w:spacing w:after="0"/>
              <w:jc w:val="center"/>
              <w:rPr>
                <w:b/>
                <w:bCs/>
                <w:sz w:val="20"/>
              </w:rPr>
            </w:pPr>
            <w:r w:rsidRPr="00B13297">
              <w:rPr>
                <w:sz w:val="20"/>
              </w:rPr>
              <w:t>$</w:t>
            </w:r>
            <w:r w:rsidR="00D91280">
              <w:rPr>
                <w:sz w:val="20"/>
              </w:rPr>
              <w:t xml:space="preserve"> 34,000</w:t>
            </w:r>
          </w:p>
        </w:tc>
      </w:tr>
    </w:tbl>
    <w:p w:rsidRPr="001E3F6B" w:rsidR="00917F28" w:rsidP="00B13DC4" w:rsidRDefault="00917F28" w14:paraId="4E2EFD50" w14:textId="77777777">
      <w:pPr>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EB2BC6" w:rsidR="0068383E" w:rsidP="00EB2BC6" w:rsidRDefault="00014EDC" w14:paraId="67DF3E79" w14:textId="3B076A36">
      <w:r w:rsidRPr="00CB2ED6">
        <w:t xml:space="preserve">This is </w:t>
      </w:r>
      <w:r w:rsidR="00167AC1">
        <w:t>a new generic</w:t>
      </w:r>
      <w:r w:rsidRPr="00CB2ED6">
        <w:t xml:space="preserve"> inform</w:t>
      </w:r>
      <w:r w:rsidRPr="00AB716B">
        <w:t>ation collection under the umbrella formative generic clearance for program support (0970-0531)</w:t>
      </w:r>
      <w:r w:rsidRPr="00AB716B" w:rsidR="00AB716B">
        <w:t>.</w:t>
      </w:r>
      <w:r w:rsidRPr="00CB2ED6" w:rsidR="00AB716B">
        <w:t xml:space="preserve"> </w:t>
      </w:r>
    </w:p>
    <w:p w:rsidRPr="00CB4358" w:rsidR="00CB4358" w:rsidP="00CB4358" w:rsidRDefault="00CB4358" w14:paraId="08700A1E" w14:textId="77777777">
      <w:pPr>
        <w:spacing w:after="0" w:line="240" w:lineRule="auto"/>
        <w:rPr>
          <w:rFonts w:cstheme="minorHAnsi"/>
        </w:rPr>
      </w:pPr>
    </w:p>
    <w:p w:rsidR="000D4E9A" w:rsidP="00CB4358" w:rsidRDefault="00B23277" w14:paraId="2FB760D1" w14:textId="34908B11">
      <w:pPr>
        <w:spacing w:after="120" w:line="240" w:lineRule="auto"/>
        <w:rPr>
          <w:rFonts w:cstheme="minorHAnsi"/>
          <w:b/>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Pr="00376AFB" w:rsidR="000D4E9A" w:rsidP="00376AFB" w:rsidRDefault="00AB716B" w14:paraId="48FD0E51" w14:textId="6C6E0D21">
      <w:pPr>
        <w:spacing w:after="120" w:line="240" w:lineRule="auto"/>
        <w:rPr>
          <w:rFonts w:cstheme="minorHAnsi"/>
          <w:bCs/>
        </w:rPr>
      </w:pPr>
      <w:r>
        <w:rPr>
          <w:rFonts w:cstheme="minorHAnsi"/>
          <w:bCs/>
        </w:rPr>
        <w:t>Following OMB Clearance, recruitment of focus group participants using the online and telephone screeners for beneficiaries and providers will take two weeks. Focus groups will be conducted in the third week following OMB Clearance, and a full report of findings from the focus groups will be drafted and submitted to the Federal government in the fourth week, following OMB Clearance. In total, the information collection activities and reporting will be completed within one month, following OMB Clearance.</w:t>
      </w: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D836A3" w:rsidP="00306028" w:rsidRDefault="00D836A3" w14:paraId="1A396D7D" w14:textId="279F370B">
      <w:pPr>
        <w:spacing w:after="0" w:line="240" w:lineRule="auto"/>
        <w:rPr>
          <w:b/>
        </w:rPr>
      </w:pPr>
    </w:p>
    <w:p w:rsidR="003B48DA" w:rsidP="00306028" w:rsidRDefault="003B48DA" w14:paraId="220F5DB1" w14:textId="77777777">
      <w:pPr>
        <w:spacing w:after="0" w:line="240" w:lineRule="auto"/>
        <w:rPr>
          <w:b/>
        </w:rPr>
      </w:pPr>
    </w:p>
    <w:p w:rsidR="00306028" w:rsidP="00306028" w:rsidRDefault="00306028" w14:paraId="503603E8" w14:textId="487A631F">
      <w:pPr>
        <w:spacing w:after="0" w:line="240" w:lineRule="auto"/>
        <w:rPr>
          <w:b/>
        </w:rPr>
      </w:pPr>
      <w:r>
        <w:rPr>
          <w:b/>
        </w:rPr>
        <w:t>Attachments</w:t>
      </w:r>
    </w:p>
    <w:p w:rsidR="00306028" w:rsidP="00B13297" w:rsidRDefault="00201BFC" w14:paraId="08BDA7B5" w14:textId="68195206">
      <w:r>
        <w:t>Instrument 1</w:t>
      </w:r>
      <w:r w:rsidR="001D4984">
        <w:t xml:space="preserve">: </w:t>
      </w:r>
      <w:r>
        <w:t>Beneficiaries Online Screener</w:t>
      </w:r>
    </w:p>
    <w:p w:rsidR="00201BFC" w:rsidP="00B13297" w:rsidRDefault="00201BFC" w14:paraId="52BC4FDD" w14:textId="674F3AB4">
      <w:r>
        <w:t>Instrument 2</w:t>
      </w:r>
      <w:r w:rsidR="001D4984">
        <w:t>:</w:t>
      </w:r>
      <w:r>
        <w:t xml:space="preserve"> Beneficiaries Telephone Screener</w:t>
      </w:r>
    </w:p>
    <w:p w:rsidR="00201BFC" w:rsidP="00B13297" w:rsidRDefault="00201BFC" w14:paraId="17F76D00" w14:textId="6DC409B6">
      <w:r>
        <w:t>Instrument 3</w:t>
      </w:r>
      <w:r w:rsidR="001D4984">
        <w:t xml:space="preserve">: </w:t>
      </w:r>
      <w:r>
        <w:t>Providers Online Screener</w:t>
      </w:r>
    </w:p>
    <w:p w:rsidR="00201BFC" w:rsidP="00B13297" w:rsidRDefault="00201BFC" w14:paraId="77137775" w14:textId="560552DE">
      <w:r>
        <w:t>Instrument 4</w:t>
      </w:r>
      <w:r w:rsidR="001D4984">
        <w:t xml:space="preserve">: </w:t>
      </w:r>
      <w:r>
        <w:t>Providers Telephone Screener</w:t>
      </w:r>
    </w:p>
    <w:p w:rsidR="00201BFC" w:rsidP="00B13297" w:rsidRDefault="00201BFC" w14:paraId="35EB58A9" w14:textId="3C822B86">
      <w:r>
        <w:t>Instrument 5</w:t>
      </w:r>
      <w:r w:rsidR="001D4984">
        <w:t xml:space="preserve">: </w:t>
      </w:r>
      <w:r>
        <w:t>Beneficiaries Discussion Guide</w:t>
      </w:r>
    </w:p>
    <w:p w:rsidR="00201BFC" w:rsidP="00B13297" w:rsidRDefault="00201BFC" w14:paraId="16FCF64E" w14:textId="79C03733">
      <w:r>
        <w:t>Instrument 6</w:t>
      </w:r>
      <w:r w:rsidR="001D4984">
        <w:t xml:space="preserve">: </w:t>
      </w:r>
      <w:r w:rsidR="00E77224">
        <w:t>Provider</w:t>
      </w:r>
      <w:r>
        <w:t>s Discussion Guide</w:t>
      </w:r>
    </w:p>
    <w:p w:rsidR="00201BFC" w:rsidP="00B13297" w:rsidRDefault="001D4984" w14:paraId="0DC9874F" w14:textId="4010A066">
      <w:r>
        <w:t xml:space="preserve">Appendix </w:t>
      </w:r>
      <w:r w:rsidR="00201BFC">
        <w:t>A</w:t>
      </w:r>
      <w:r>
        <w:t xml:space="preserve">: </w:t>
      </w:r>
      <w:r w:rsidR="00201BFC">
        <w:t>Beneficiaries Online Screener Instructions</w:t>
      </w:r>
    </w:p>
    <w:p w:rsidR="00201BFC" w:rsidP="00B13297" w:rsidRDefault="001D4984" w14:paraId="31A03FBF" w14:textId="0E164028">
      <w:r>
        <w:t>Appendix</w:t>
      </w:r>
      <w:r w:rsidR="00201BFC">
        <w:t xml:space="preserve"> B</w:t>
      </w:r>
      <w:r>
        <w:t>:</w:t>
      </w:r>
      <w:r w:rsidR="00201BFC">
        <w:t xml:space="preserve"> Beneficiaries Telephone Screener Instructions</w:t>
      </w:r>
    </w:p>
    <w:p w:rsidR="00201BFC" w:rsidP="00B13297" w:rsidRDefault="001D4984" w14:paraId="2FDECAA9" w14:textId="2396BE0C">
      <w:r>
        <w:t>Appendix</w:t>
      </w:r>
      <w:r w:rsidR="00201BFC">
        <w:t xml:space="preserve"> C</w:t>
      </w:r>
      <w:r>
        <w:t>:</w:t>
      </w:r>
      <w:r w:rsidR="00201BFC">
        <w:t xml:space="preserve"> Providers Online Screener Instructions</w:t>
      </w:r>
    </w:p>
    <w:p w:rsidR="00201BFC" w:rsidP="00B13297" w:rsidRDefault="001D4984" w14:paraId="2705400E" w14:textId="36EFEACD">
      <w:r>
        <w:t>Appendix</w:t>
      </w:r>
      <w:r w:rsidR="00201BFC">
        <w:t xml:space="preserve"> D</w:t>
      </w:r>
      <w:r>
        <w:t>:</w:t>
      </w:r>
      <w:r w:rsidR="00201BFC">
        <w:t xml:space="preserve"> Providers Telephone Screener Instructions</w:t>
      </w:r>
    </w:p>
    <w:p w:rsidR="00201BFC" w:rsidP="00B13297" w:rsidRDefault="001D4984" w14:paraId="71615138" w14:textId="473397CA">
      <w:r>
        <w:t>Appendix</w:t>
      </w:r>
      <w:r w:rsidR="00201BFC">
        <w:t xml:space="preserve"> E</w:t>
      </w:r>
      <w:r>
        <w:t>:</w:t>
      </w:r>
      <w:r w:rsidR="00201BFC">
        <w:t xml:space="preserve"> Beneficiaries Discussion Guide Instructions</w:t>
      </w:r>
    </w:p>
    <w:p w:rsidR="00201BFC" w:rsidP="00B13297" w:rsidRDefault="001D4984" w14:paraId="50B2459E" w14:textId="46999507">
      <w:r>
        <w:t>Appendix</w:t>
      </w:r>
      <w:r w:rsidR="00201BFC">
        <w:t xml:space="preserve"> F</w:t>
      </w:r>
      <w:r>
        <w:t>:</w:t>
      </w:r>
      <w:r w:rsidR="00201BFC">
        <w:t xml:space="preserve"> Providers Discussion Guide Instructions</w:t>
      </w:r>
    </w:p>
    <w:p w:rsidRPr="006B53F1" w:rsidR="00201BFC" w:rsidP="00B13297" w:rsidRDefault="00201BFC" w14:paraId="0F67E2C1" w14:textId="77777777"/>
    <w:sectPr w:rsidRPr="006B53F1" w:rsidR="00201BFC"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FC462" w16cid:durableId="22F64717"/>
  <w16cid:commentId w16cid:paraId="6EDC38AD" w16cid:durableId="22F648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6DFD8" w14:textId="77777777" w:rsidR="00BF2E2D" w:rsidRDefault="00BF2E2D" w:rsidP="0004063C">
      <w:pPr>
        <w:spacing w:after="0" w:line="240" w:lineRule="auto"/>
      </w:pPr>
      <w:r>
        <w:separator/>
      </w:r>
    </w:p>
  </w:endnote>
  <w:endnote w:type="continuationSeparator" w:id="0">
    <w:p w14:paraId="116BE58B" w14:textId="77777777" w:rsidR="00BF2E2D" w:rsidRDefault="00BF2E2D"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2B56BE35" w:rsidR="00BD702B" w:rsidRDefault="00BD702B">
        <w:pPr>
          <w:pStyle w:val="Footer"/>
          <w:jc w:val="right"/>
        </w:pPr>
        <w:r>
          <w:fldChar w:fldCharType="begin"/>
        </w:r>
        <w:r>
          <w:instrText xml:space="preserve"> PAGE   \* MERGEFORMAT </w:instrText>
        </w:r>
        <w:r>
          <w:fldChar w:fldCharType="separate"/>
        </w:r>
        <w:r w:rsidR="00382E79">
          <w:rPr>
            <w:noProof/>
          </w:rPr>
          <w:t>10</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25FCE" w14:textId="77777777" w:rsidR="00BF2E2D" w:rsidRDefault="00BF2E2D" w:rsidP="0004063C">
      <w:pPr>
        <w:spacing w:after="0" w:line="240" w:lineRule="auto"/>
      </w:pPr>
      <w:r>
        <w:separator/>
      </w:r>
    </w:p>
  </w:footnote>
  <w:footnote w:type="continuationSeparator" w:id="0">
    <w:p w14:paraId="737837EB" w14:textId="77777777" w:rsidR="00BF2E2D" w:rsidRDefault="00BF2E2D" w:rsidP="0004063C">
      <w:pPr>
        <w:spacing w:after="0" w:line="240" w:lineRule="auto"/>
      </w:pPr>
      <w:r>
        <w:continuationSeparator/>
      </w:r>
    </w:p>
  </w:footnote>
  <w:footnote w:id="1">
    <w:p w14:paraId="4DC0A30A" w14:textId="44EF634C" w:rsidR="00330F1C" w:rsidRDefault="00330F1C" w:rsidP="00330F1C">
      <w:r>
        <w:rPr>
          <w:rStyle w:val="FootnoteReference"/>
        </w:rPr>
        <w:footnoteRef/>
      </w:r>
      <w:r w:rsidRPr="00330F1C">
        <w:rPr>
          <w:sz w:val="20"/>
          <w:szCs w:val="20"/>
        </w:rPr>
        <w:t xml:space="preserve"> </w:t>
      </w:r>
      <w:hyperlink r:id="rId1" w:history="1">
        <w:r w:rsidRPr="00330F1C">
          <w:rPr>
            <w:rStyle w:val="Hyperlink"/>
            <w:sz w:val="20"/>
            <w:szCs w:val="20"/>
          </w:rPr>
          <w:t>https://aspe.hhs.gov/system/files/pdf/255531/Decliningresponserates.pdf</w:t>
        </w:r>
      </w:hyperlink>
    </w:p>
  </w:footnote>
  <w:footnote w:id="2">
    <w:p w14:paraId="4F110D3D" w14:textId="06A31467" w:rsidR="002560D7" w:rsidRPr="00D82755" w:rsidRDefault="002560D7"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00D30B6F" w:rsidRPr="00D30B6F">
        <w:rPr>
          <w:rFonts w:cstheme="minorHAnsi"/>
        </w:rPr>
        <w:t>; immigration/citizenship status</w:t>
      </w:r>
      <w:r w:rsidRPr="00D30B6F">
        <w:rPr>
          <w:rFonts w:cstheme="minorHAnsi"/>
        </w:rPr>
        <w:t>.</w:t>
      </w:r>
    </w:p>
  </w:footnote>
  <w:footnote w:id="3">
    <w:p w14:paraId="3A15DD0F" w14:textId="7547B8E6" w:rsidR="00382E79" w:rsidRPr="00382E79" w:rsidRDefault="00382E79" w:rsidP="00382E79">
      <w:pPr>
        <w:spacing w:after="0" w:line="240" w:lineRule="auto"/>
        <w:rPr>
          <w:sz w:val="20"/>
          <w:szCs w:val="20"/>
        </w:rPr>
      </w:pPr>
      <w:r w:rsidRPr="00AD5E7D">
        <w:rPr>
          <w:rStyle w:val="FootnoteReference"/>
          <w:sz w:val="20"/>
          <w:szCs w:val="20"/>
        </w:rPr>
        <w:footnoteRef/>
      </w:r>
      <w:r w:rsidRPr="00AD5E7D">
        <w:rPr>
          <w:sz w:val="20"/>
          <w:szCs w:val="20"/>
        </w:rPr>
        <w:t xml:space="preserve"> </w:t>
      </w:r>
      <w:hyperlink r:id="rId2" w:history="1">
        <w:r w:rsidRPr="00AD5E7D">
          <w:rPr>
            <w:rStyle w:val="Hyperlink"/>
            <w:sz w:val="20"/>
            <w:szCs w:val="20"/>
          </w:rPr>
          <w:t>https://aspe.hhs.gov/poverty-guidelines</w:t>
        </w:r>
      </w:hyperlink>
    </w:p>
  </w:footnote>
  <w:footnote w:id="4">
    <w:p w14:paraId="3FCDB3B0" w14:textId="5F38BBF8" w:rsidR="00016EE9" w:rsidRPr="00AD5E7D" w:rsidRDefault="00016EE9" w:rsidP="00016EE9">
      <w:pPr>
        <w:spacing w:after="0" w:line="240" w:lineRule="auto"/>
        <w:rPr>
          <w:sz w:val="20"/>
          <w:szCs w:val="20"/>
        </w:rPr>
      </w:pPr>
      <w:r>
        <w:rPr>
          <w:rStyle w:val="FootnoteReference"/>
        </w:rPr>
        <w:footnoteRef/>
      </w:r>
      <w:r>
        <w:t xml:space="preserve"> </w:t>
      </w:r>
      <w:hyperlink r:id="rId3" w:history="1">
        <w:r w:rsidRPr="00AD5E7D">
          <w:rPr>
            <w:rStyle w:val="Hyperlink"/>
            <w:sz w:val="20"/>
            <w:szCs w:val="20"/>
          </w:rPr>
          <w:t>https://www.bls.gov/oes/current/oes211021.htm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37B92EA3" w:rsidR="0054255A" w:rsidRPr="000D7D44" w:rsidRDefault="0054255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4255A" w:rsidRDefault="0054255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F90C1B"/>
    <w:multiLevelType w:val="hybridMultilevel"/>
    <w:tmpl w:val="14C6463A"/>
    <w:lvl w:ilvl="0" w:tplc="562EB632">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3"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0D3319"/>
    <w:multiLevelType w:val="hybridMultilevel"/>
    <w:tmpl w:val="5CF0FB3C"/>
    <w:lvl w:ilvl="0" w:tplc="AF0CEF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790F0FC9"/>
    <w:multiLevelType w:val="hybridMultilevel"/>
    <w:tmpl w:val="9E70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8"/>
  </w:num>
  <w:num w:numId="3">
    <w:abstractNumId w:val="5"/>
  </w:num>
  <w:num w:numId="4">
    <w:abstractNumId w:val="32"/>
  </w:num>
  <w:num w:numId="5">
    <w:abstractNumId w:val="22"/>
  </w:num>
  <w:num w:numId="6">
    <w:abstractNumId w:val="45"/>
  </w:num>
  <w:num w:numId="7">
    <w:abstractNumId w:val="4"/>
  </w:num>
  <w:num w:numId="8">
    <w:abstractNumId w:val="13"/>
  </w:num>
  <w:num w:numId="9">
    <w:abstractNumId w:val="21"/>
  </w:num>
  <w:num w:numId="10">
    <w:abstractNumId w:val="43"/>
  </w:num>
  <w:num w:numId="11">
    <w:abstractNumId w:val="48"/>
  </w:num>
  <w:num w:numId="12">
    <w:abstractNumId w:val="38"/>
  </w:num>
  <w:num w:numId="13">
    <w:abstractNumId w:val="31"/>
  </w:num>
  <w:num w:numId="14">
    <w:abstractNumId w:val="40"/>
  </w:num>
  <w:num w:numId="15">
    <w:abstractNumId w:val="24"/>
  </w:num>
  <w:num w:numId="16">
    <w:abstractNumId w:val="30"/>
  </w:num>
  <w:num w:numId="17">
    <w:abstractNumId w:val="20"/>
  </w:num>
  <w:num w:numId="18">
    <w:abstractNumId w:val="10"/>
  </w:num>
  <w:num w:numId="19">
    <w:abstractNumId w:val="9"/>
  </w:num>
  <w:num w:numId="20">
    <w:abstractNumId w:val="29"/>
  </w:num>
  <w:num w:numId="21">
    <w:abstractNumId w:val="0"/>
  </w:num>
  <w:num w:numId="22">
    <w:abstractNumId w:val="1"/>
  </w:num>
  <w:num w:numId="23">
    <w:abstractNumId w:val="25"/>
  </w:num>
  <w:num w:numId="24">
    <w:abstractNumId w:val="2"/>
  </w:num>
  <w:num w:numId="25">
    <w:abstractNumId w:val="16"/>
  </w:num>
  <w:num w:numId="26">
    <w:abstractNumId w:val="47"/>
  </w:num>
  <w:num w:numId="27">
    <w:abstractNumId w:val="39"/>
  </w:num>
  <w:num w:numId="28">
    <w:abstractNumId w:val="18"/>
  </w:num>
  <w:num w:numId="29">
    <w:abstractNumId w:val="17"/>
  </w:num>
  <w:num w:numId="30">
    <w:abstractNumId w:val="3"/>
  </w:num>
  <w:num w:numId="31">
    <w:abstractNumId w:val="11"/>
  </w:num>
  <w:num w:numId="32">
    <w:abstractNumId w:val="26"/>
  </w:num>
  <w:num w:numId="33">
    <w:abstractNumId w:val="33"/>
  </w:num>
  <w:num w:numId="34">
    <w:abstractNumId w:val="15"/>
  </w:num>
  <w:num w:numId="35">
    <w:abstractNumId w:val="23"/>
  </w:num>
  <w:num w:numId="36">
    <w:abstractNumId w:val="19"/>
  </w:num>
  <w:num w:numId="37">
    <w:abstractNumId w:val="34"/>
  </w:num>
  <w:num w:numId="38">
    <w:abstractNumId w:val="27"/>
  </w:num>
  <w:num w:numId="39">
    <w:abstractNumId w:val="8"/>
  </w:num>
  <w:num w:numId="40">
    <w:abstractNumId w:val="44"/>
  </w:num>
  <w:num w:numId="41">
    <w:abstractNumId w:val="35"/>
  </w:num>
  <w:num w:numId="42">
    <w:abstractNumId w:val="7"/>
  </w:num>
  <w:num w:numId="43">
    <w:abstractNumId w:val="46"/>
  </w:num>
  <w:num w:numId="44">
    <w:abstractNumId w:val="37"/>
  </w:num>
  <w:num w:numId="45">
    <w:abstractNumId w:val="12"/>
  </w:num>
  <w:num w:numId="46">
    <w:abstractNumId w:val="41"/>
  </w:num>
  <w:num w:numId="47">
    <w:abstractNumId w:val="42"/>
  </w:num>
  <w:num w:numId="48">
    <w:abstractNumId w:val="36"/>
  </w:num>
  <w:num w:numId="49">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0135"/>
    <w:rsid w:val="0001255D"/>
    <w:rsid w:val="00014EDC"/>
    <w:rsid w:val="00016EE9"/>
    <w:rsid w:val="00026192"/>
    <w:rsid w:val="00027E79"/>
    <w:rsid w:val="00036D8C"/>
    <w:rsid w:val="0004063C"/>
    <w:rsid w:val="0004247F"/>
    <w:rsid w:val="00060B30"/>
    <w:rsid w:val="00060C59"/>
    <w:rsid w:val="00062AFB"/>
    <w:rsid w:val="0006432F"/>
    <w:rsid w:val="000655DD"/>
    <w:rsid w:val="00071F79"/>
    <w:rsid w:val="0007251B"/>
    <w:rsid w:val="000733A5"/>
    <w:rsid w:val="00082C5B"/>
    <w:rsid w:val="00083227"/>
    <w:rsid w:val="00083294"/>
    <w:rsid w:val="000869D3"/>
    <w:rsid w:val="00086CBE"/>
    <w:rsid w:val="00090812"/>
    <w:rsid w:val="000921F0"/>
    <w:rsid w:val="000A012A"/>
    <w:rsid w:val="000A2B17"/>
    <w:rsid w:val="000D4E9A"/>
    <w:rsid w:val="000D7D44"/>
    <w:rsid w:val="000F1E4A"/>
    <w:rsid w:val="00100D34"/>
    <w:rsid w:val="00103EFD"/>
    <w:rsid w:val="00107D87"/>
    <w:rsid w:val="00115818"/>
    <w:rsid w:val="001253F4"/>
    <w:rsid w:val="00135035"/>
    <w:rsid w:val="00135928"/>
    <w:rsid w:val="00145A52"/>
    <w:rsid w:val="00157482"/>
    <w:rsid w:val="00162F96"/>
    <w:rsid w:val="00167AC1"/>
    <w:rsid w:val="001707D8"/>
    <w:rsid w:val="001762B8"/>
    <w:rsid w:val="001A38FD"/>
    <w:rsid w:val="001B0A76"/>
    <w:rsid w:val="001B6E1A"/>
    <w:rsid w:val="001D3123"/>
    <w:rsid w:val="001D4984"/>
    <w:rsid w:val="001D7761"/>
    <w:rsid w:val="001F0446"/>
    <w:rsid w:val="001F57F5"/>
    <w:rsid w:val="00201BFC"/>
    <w:rsid w:val="0020401C"/>
    <w:rsid w:val="0020629A"/>
    <w:rsid w:val="00206E11"/>
    <w:rsid w:val="00206F66"/>
    <w:rsid w:val="00206FE3"/>
    <w:rsid w:val="00207554"/>
    <w:rsid w:val="00211261"/>
    <w:rsid w:val="00230CAA"/>
    <w:rsid w:val="002517BB"/>
    <w:rsid w:val="002560D7"/>
    <w:rsid w:val="00256E24"/>
    <w:rsid w:val="00265491"/>
    <w:rsid w:val="00276CE2"/>
    <w:rsid w:val="00287AF1"/>
    <w:rsid w:val="002A41C6"/>
    <w:rsid w:val="002B5DBE"/>
    <w:rsid w:val="002B785B"/>
    <w:rsid w:val="002C21A6"/>
    <w:rsid w:val="002E6CCF"/>
    <w:rsid w:val="002F33D0"/>
    <w:rsid w:val="002F61F8"/>
    <w:rsid w:val="00300722"/>
    <w:rsid w:val="0030316D"/>
    <w:rsid w:val="00303EDC"/>
    <w:rsid w:val="00306028"/>
    <w:rsid w:val="00312DC1"/>
    <w:rsid w:val="00330F1C"/>
    <w:rsid w:val="003367BD"/>
    <w:rsid w:val="003600DB"/>
    <w:rsid w:val="003664F6"/>
    <w:rsid w:val="00373D2F"/>
    <w:rsid w:val="00376AFB"/>
    <w:rsid w:val="00382E79"/>
    <w:rsid w:val="003A1C3E"/>
    <w:rsid w:val="003A7774"/>
    <w:rsid w:val="003B48DA"/>
    <w:rsid w:val="003C7358"/>
    <w:rsid w:val="003E61F6"/>
    <w:rsid w:val="003E74B9"/>
    <w:rsid w:val="00401D0C"/>
    <w:rsid w:val="00407537"/>
    <w:rsid w:val="004165BD"/>
    <w:rsid w:val="0042220D"/>
    <w:rsid w:val="00431887"/>
    <w:rsid w:val="004328A4"/>
    <w:rsid w:val="0043377A"/>
    <w:rsid w:val="004379B6"/>
    <w:rsid w:val="0044428E"/>
    <w:rsid w:val="00446465"/>
    <w:rsid w:val="00460D54"/>
    <w:rsid w:val="00461D3E"/>
    <w:rsid w:val="004706CC"/>
    <w:rsid w:val="00476964"/>
    <w:rsid w:val="004B453F"/>
    <w:rsid w:val="004B4839"/>
    <w:rsid w:val="004B75AC"/>
    <w:rsid w:val="004C3644"/>
    <w:rsid w:val="004D05FC"/>
    <w:rsid w:val="004D12DD"/>
    <w:rsid w:val="004E5778"/>
    <w:rsid w:val="004E7ED8"/>
    <w:rsid w:val="0050202E"/>
    <w:rsid w:val="0050376D"/>
    <w:rsid w:val="00510A27"/>
    <w:rsid w:val="00512C25"/>
    <w:rsid w:val="00522368"/>
    <w:rsid w:val="005302CB"/>
    <w:rsid w:val="00533402"/>
    <w:rsid w:val="005424C2"/>
    <w:rsid w:val="0054255A"/>
    <w:rsid w:val="0055434C"/>
    <w:rsid w:val="00576B1E"/>
    <w:rsid w:val="00577243"/>
    <w:rsid w:val="00591283"/>
    <w:rsid w:val="00597FEC"/>
    <w:rsid w:val="005A61CE"/>
    <w:rsid w:val="005A7E5A"/>
    <w:rsid w:val="005B1285"/>
    <w:rsid w:val="005B1410"/>
    <w:rsid w:val="005B5FCC"/>
    <w:rsid w:val="005D1992"/>
    <w:rsid w:val="005D4A40"/>
    <w:rsid w:val="005E3BB3"/>
    <w:rsid w:val="005E3F36"/>
    <w:rsid w:val="005E493B"/>
    <w:rsid w:val="005F1AC1"/>
    <w:rsid w:val="005F2951"/>
    <w:rsid w:val="00604146"/>
    <w:rsid w:val="00624DDC"/>
    <w:rsid w:val="006253B6"/>
    <w:rsid w:val="006257ED"/>
    <w:rsid w:val="0062686E"/>
    <w:rsid w:val="00630B30"/>
    <w:rsid w:val="006331F0"/>
    <w:rsid w:val="00651FF6"/>
    <w:rsid w:val="00661200"/>
    <w:rsid w:val="006624EF"/>
    <w:rsid w:val="00675EAC"/>
    <w:rsid w:val="00680F46"/>
    <w:rsid w:val="0068303E"/>
    <w:rsid w:val="0068383E"/>
    <w:rsid w:val="006A2B00"/>
    <w:rsid w:val="006A4D02"/>
    <w:rsid w:val="006B1BF9"/>
    <w:rsid w:val="006B31DA"/>
    <w:rsid w:val="006B53F1"/>
    <w:rsid w:val="006B6037"/>
    <w:rsid w:val="006B7057"/>
    <w:rsid w:val="006C0E56"/>
    <w:rsid w:val="006E4F82"/>
    <w:rsid w:val="00717BDC"/>
    <w:rsid w:val="00721395"/>
    <w:rsid w:val="00723A28"/>
    <w:rsid w:val="00736B62"/>
    <w:rsid w:val="00764C85"/>
    <w:rsid w:val="0076749E"/>
    <w:rsid w:val="00776806"/>
    <w:rsid w:val="00782D0D"/>
    <w:rsid w:val="00793E3E"/>
    <w:rsid w:val="007A29C5"/>
    <w:rsid w:val="007B2553"/>
    <w:rsid w:val="007C7B4B"/>
    <w:rsid w:val="007D0F6E"/>
    <w:rsid w:val="007F4455"/>
    <w:rsid w:val="00806906"/>
    <w:rsid w:val="00823428"/>
    <w:rsid w:val="008267B4"/>
    <w:rsid w:val="00834C54"/>
    <w:rsid w:val="008369BA"/>
    <w:rsid w:val="00840D32"/>
    <w:rsid w:val="00843933"/>
    <w:rsid w:val="008502D9"/>
    <w:rsid w:val="00850F4C"/>
    <w:rsid w:val="0086476B"/>
    <w:rsid w:val="00864C1F"/>
    <w:rsid w:val="00870FA1"/>
    <w:rsid w:val="00875220"/>
    <w:rsid w:val="00887352"/>
    <w:rsid w:val="00891CD9"/>
    <w:rsid w:val="00894C9E"/>
    <w:rsid w:val="00896FC7"/>
    <w:rsid w:val="008B6A15"/>
    <w:rsid w:val="008C7CA9"/>
    <w:rsid w:val="008E0239"/>
    <w:rsid w:val="008E0CFA"/>
    <w:rsid w:val="008E4718"/>
    <w:rsid w:val="008F2446"/>
    <w:rsid w:val="00900E47"/>
    <w:rsid w:val="00901040"/>
    <w:rsid w:val="00906F6A"/>
    <w:rsid w:val="00917F28"/>
    <w:rsid w:val="00922161"/>
    <w:rsid w:val="00923F25"/>
    <w:rsid w:val="00930628"/>
    <w:rsid w:val="00963503"/>
    <w:rsid w:val="00965DBD"/>
    <w:rsid w:val="00971944"/>
    <w:rsid w:val="009815C6"/>
    <w:rsid w:val="0098312A"/>
    <w:rsid w:val="00996201"/>
    <w:rsid w:val="009A39E1"/>
    <w:rsid w:val="009A3AD8"/>
    <w:rsid w:val="009A6EE8"/>
    <w:rsid w:val="009B0F58"/>
    <w:rsid w:val="009C3380"/>
    <w:rsid w:val="009D61CC"/>
    <w:rsid w:val="009E7E38"/>
    <w:rsid w:val="009F265B"/>
    <w:rsid w:val="009F482C"/>
    <w:rsid w:val="009F68DB"/>
    <w:rsid w:val="00A03E3F"/>
    <w:rsid w:val="00A1108E"/>
    <w:rsid w:val="00A27CD0"/>
    <w:rsid w:val="00A36134"/>
    <w:rsid w:val="00A362B6"/>
    <w:rsid w:val="00A40E79"/>
    <w:rsid w:val="00A42191"/>
    <w:rsid w:val="00A67DFF"/>
    <w:rsid w:val="00A71475"/>
    <w:rsid w:val="00A714DC"/>
    <w:rsid w:val="00A7179C"/>
    <w:rsid w:val="00A71D77"/>
    <w:rsid w:val="00A761CB"/>
    <w:rsid w:val="00A85701"/>
    <w:rsid w:val="00A8607F"/>
    <w:rsid w:val="00A917DA"/>
    <w:rsid w:val="00AB716B"/>
    <w:rsid w:val="00AC0ACC"/>
    <w:rsid w:val="00AD0344"/>
    <w:rsid w:val="00AD2255"/>
    <w:rsid w:val="00AD3261"/>
    <w:rsid w:val="00AD4355"/>
    <w:rsid w:val="00AD5E7D"/>
    <w:rsid w:val="00AE0A37"/>
    <w:rsid w:val="00AE3F5F"/>
    <w:rsid w:val="00B026D1"/>
    <w:rsid w:val="00B04785"/>
    <w:rsid w:val="00B06DE5"/>
    <w:rsid w:val="00B13297"/>
    <w:rsid w:val="00B13DC4"/>
    <w:rsid w:val="00B17B7C"/>
    <w:rsid w:val="00B23277"/>
    <w:rsid w:val="00B245AD"/>
    <w:rsid w:val="00B3652D"/>
    <w:rsid w:val="00B4182B"/>
    <w:rsid w:val="00B43988"/>
    <w:rsid w:val="00B55E54"/>
    <w:rsid w:val="00B56589"/>
    <w:rsid w:val="00B6273F"/>
    <w:rsid w:val="00B64D05"/>
    <w:rsid w:val="00B70460"/>
    <w:rsid w:val="00B9441B"/>
    <w:rsid w:val="00BB4BF8"/>
    <w:rsid w:val="00BD1660"/>
    <w:rsid w:val="00BD702B"/>
    <w:rsid w:val="00BD7963"/>
    <w:rsid w:val="00BD7B78"/>
    <w:rsid w:val="00BE371B"/>
    <w:rsid w:val="00BE773B"/>
    <w:rsid w:val="00BF2E2D"/>
    <w:rsid w:val="00BF4E90"/>
    <w:rsid w:val="00C05352"/>
    <w:rsid w:val="00C30198"/>
    <w:rsid w:val="00C32404"/>
    <w:rsid w:val="00C53AEC"/>
    <w:rsid w:val="00C624AA"/>
    <w:rsid w:val="00C66838"/>
    <w:rsid w:val="00C7152E"/>
    <w:rsid w:val="00C73360"/>
    <w:rsid w:val="00C74079"/>
    <w:rsid w:val="00C86CB2"/>
    <w:rsid w:val="00C87211"/>
    <w:rsid w:val="00C91C71"/>
    <w:rsid w:val="00C95126"/>
    <w:rsid w:val="00CA39B9"/>
    <w:rsid w:val="00CA72A5"/>
    <w:rsid w:val="00CB1F9B"/>
    <w:rsid w:val="00CB4358"/>
    <w:rsid w:val="00CB57CE"/>
    <w:rsid w:val="00CC07BF"/>
    <w:rsid w:val="00CC3A0A"/>
    <w:rsid w:val="00CC4651"/>
    <w:rsid w:val="00CE018E"/>
    <w:rsid w:val="00CE4510"/>
    <w:rsid w:val="00CE7A4A"/>
    <w:rsid w:val="00CF315D"/>
    <w:rsid w:val="00D064EF"/>
    <w:rsid w:val="00D1343F"/>
    <w:rsid w:val="00D13AA8"/>
    <w:rsid w:val="00D239B5"/>
    <w:rsid w:val="00D30B6F"/>
    <w:rsid w:val="00D32B72"/>
    <w:rsid w:val="00D32E6D"/>
    <w:rsid w:val="00D4033C"/>
    <w:rsid w:val="00D40E30"/>
    <w:rsid w:val="00D45504"/>
    <w:rsid w:val="00D5346A"/>
    <w:rsid w:val="00D55767"/>
    <w:rsid w:val="00D7126E"/>
    <w:rsid w:val="00D71BA0"/>
    <w:rsid w:val="00D749DF"/>
    <w:rsid w:val="00D77B51"/>
    <w:rsid w:val="00D80706"/>
    <w:rsid w:val="00D82755"/>
    <w:rsid w:val="00D82E67"/>
    <w:rsid w:val="00D831AC"/>
    <w:rsid w:val="00D836A3"/>
    <w:rsid w:val="00D87B09"/>
    <w:rsid w:val="00D91280"/>
    <w:rsid w:val="00D97926"/>
    <w:rsid w:val="00DA1CD6"/>
    <w:rsid w:val="00DA3557"/>
    <w:rsid w:val="00DA4701"/>
    <w:rsid w:val="00DC65F2"/>
    <w:rsid w:val="00DC7876"/>
    <w:rsid w:val="00DC7DD5"/>
    <w:rsid w:val="00DD1372"/>
    <w:rsid w:val="00DE3ED7"/>
    <w:rsid w:val="00DF1291"/>
    <w:rsid w:val="00E1392C"/>
    <w:rsid w:val="00E218C4"/>
    <w:rsid w:val="00E22AC6"/>
    <w:rsid w:val="00E24830"/>
    <w:rsid w:val="00E318A6"/>
    <w:rsid w:val="00E31E57"/>
    <w:rsid w:val="00E41C62"/>
    <w:rsid w:val="00E41EE9"/>
    <w:rsid w:val="00E43F7A"/>
    <w:rsid w:val="00E44AB6"/>
    <w:rsid w:val="00E461D4"/>
    <w:rsid w:val="00E607B8"/>
    <w:rsid w:val="00E62285"/>
    <w:rsid w:val="00E62819"/>
    <w:rsid w:val="00E6479C"/>
    <w:rsid w:val="00E71E25"/>
    <w:rsid w:val="00E77224"/>
    <w:rsid w:val="00E9045F"/>
    <w:rsid w:val="00EA0D4F"/>
    <w:rsid w:val="00EA3FF8"/>
    <w:rsid w:val="00EA405B"/>
    <w:rsid w:val="00EA4AB1"/>
    <w:rsid w:val="00EA508D"/>
    <w:rsid w:val="00EB2BC6"/>
    <w:rsid w:val="00EB4C26"/>
    <w:rsid w:val="00EB6134"/>
    <w:rsid w:val="00EC1A6C"/>
    <w:rsid w:val="00EC282C"/>
    <w:rsid w:val="00EC46E1"/>
    <w:rsid w:val="00EC63B9"/>
    <w:rsid w:val="00ED7509"/>
    <w:rsid w:val="00EE38AF"/>
    <w:rsid w:val="00EF254B"/>
    <w:rsid w:val="00EF4FF2"/>
    <w:rsid w:val="00EF5EF6"/>
    <w:rsid w:val="00F071C0"/>
    <w:rsid w:val="00F071DE"/>
    <w:rsid w:val="00F42246"/>
    <w:rsid w:val="00F50729"/>
    <w:rsid w:val="00F61FA2"/>
    <w:rsid w:val="00F74630"/>
    <w:rsid w:val="00F87CA1"/>
    <w:rsid w:val="00F9122A"/>
    <w:rsid w:val="00FA6D2C"/>
    <w:rsid w:val="00FA7DBE"/>
    <w:rsid w:val="00FB5BF6"/>
    <w:rsid w:val="00FC4472"/>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FollowedHyperlink">
    <w:name w:val="FollowedHyperlink"/>
    <w:basedOn w:val="DefaultParagraphFont"/>
    <w:uiPriority w:val="99"/>
    <w:semiHidden/>
    <w:unhideWhenUsed/>
    <w:rsid w:val="00016E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78033779">
      <w:bodyDiv w:val="1"/>
      <w:marLeft w:val="0"/>
      <w:marRight w:val="0"/>
      <w:marTop w:val="0"/>
      <w:marBottom w:val="0"/>
      <w:divBdr>
        <w:top w:val="none" w:sz="0" w:space="0" w:color="auto"/>
        <w:left w:val="none" w:sz="0" w:space="0" w:color="auto"/>
        <w:bottom w:val="none" w:sz="0" w:space="0" w:color="auto"/>
        <w:right w:val="none" w:sz="0" w:space="0" w:color="auto"/>
      </w:divBdr>
    </w:div>
    <w:div w:id="1667632305">
      <w:bodyDiv w:val="1"/>
      <w:marLeft w:val="0"/>
      <w:marRight w:val="0"/>
      <w:marTop w:val="0"/>
      <w:marBottom w:val="0"/>
      <w:divBdr>
        <w:top w:val="none" w:sz="0" w:space="0" w:color="auto"/>
        <w:left w:val="none" w:sz="0" w:space="0" w:color="auto"/>
        <w:bottom w:val="none" w:sz="0" w:space="0" w:color="auto"/>
        <w:right w:val="none" w:sz="0" w:space="0" w:color="auto"/>
      </w:divBdr>
    </w:div>
    <w:div w:id="2041054397">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211021.htm" TargetMode="External"/><Relationship Id="rId2" Type="http://schemas.openxmlformats.org/officeDocument/2006/relationships/hyperlink" Target="https://aspe.hhs.gov/poverty-guidelines" TargetMode="External"/><Relationship Id="rId1" Type="http://schemas.openxmlformats.org/officeDocument/2006/relationships/hyperlink" Target="https://aspe.hhs.gov/system/files/pdf/255531/Decliningresponsera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DD98420C-C74D-4009-AA14-DC3AA6416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E346BA-4BB2-4D8F-9C94-72181752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3023</Words>
  <Characters>17236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2020-08-30T21:12:00Z</dcterms:created>
  <dcterms:modified xsi:type="dcterms:W3CDTF">2020-08-31T20:38:00Z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