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F75" w:rsidR="000F5D39" w:rsidP="000F5D39" w:rsidRDefault="000F5D39" w14:paraId="3BC21ABB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2088543F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2914C656" w14:textId="77777777">
      <w:pPr>
        <w:jc w:val="center"/>
        <w:rPr>
          <w:rFonts w:ascii="Arial" w:hAnsi="Arial" w:cs="Arial"/>
          <w:b/>
        </w:rPr>
      </w:pPr>
    </w:p>
    <w:p w:rsidRPr="002C4F75" w:rsidR="00B965C6" w:rsidP="00B965C6" w:rsidRDefault="00B965C6" w14:paraId="7DBB1204" w14:textId="77777777">
      <w:pPr>
        <w:pStyle w:val="ReportCover-Title"/>
        <w:rPr>
          <w:rFonts w:ascii="Arial" w:hAnsi="Arial" w:cs="Arial"/>
          <w:color w:val="auto"/>
        </w:rPr>
      </w:pPr>
    </w:p>
    <w:p w:rsidRPr="002C4F75" w:rsidR="00B965C6" w:rsidP="00B965C6" w:rsidRDefault="00B965C6" w14:paraId="0CAF1DBD" w14:textId="77777777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>2020 August Grantee Survey on COVID-19 Response Efforts</w:t>
      </w:r>
    </w:p>
    <w:p w:rsidRPr="002C4F75" w:rsidR="00A62FBE" w:rsidP="00A62FBE" w:rsidRDefault="00A62FBE" w14:paraId="13C1DB29" w14:textId="77777777">
      <w:pPr>
        <w:pStyle w:val="ReportCover-Title"/>
        <w:rPr>
          <w:rFonts w:ascii="Arial" w:hAnsi="Arial" w:cs="Arial"/>
          <w:color w:val="auto"/>
        </w:rPr>
      </w:pPr>
    </w:p>
    <w:p w:rsidRPr="002C4F75" w:rsidR="00A62FBE" w:rsidP="00A62FBE" w:rsidRDefault="00A62FBE" w14:paraId="0F017E87" w14:textId="77777777">
      <w:pPr>
        <w:pStyle w:val="ReportCover-Title"/>
        <w:rPr>
          <w:rFonts w:ascii="Arial" w:hAnsi="Arial" w:cs="Arial"/>
          <w:color w:val="auto"/>
        </w:rPr>
      </w:pPr>
    </w:p>
    <w:p w:rsidR="00A62FBE" w:rsidP="00A62FBE" w:rsidRDefault="00A62FBE" w14:paraId="475FB139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  <w:highlight w:val="yellow"/>
        </w:rPr>
      </w:pPr>
      <w:r w:rsidRPr="00D42B41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Pr="002C4F75" w:rsidR="00A62FBE" w:rsidP="00A62FBE" w:rsidRDefault="00A62FBE" w14:paraId="7494E146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2C4F75" w:rsidR="00A62FBE" w:rsidP="00A62FBE" w:rsidRDefault="00A62FBE" w14:paraId="0E932E0C" w14:textId="0CCFF37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D42B41">
        <w:rPr>
          <w:rFonts w:ascii="Arial" w:hAnsi="Arial" w:cs="Arial"/>
          <w:color w:val="auto"/>
          <w:sz w:val="32"/>
          <w:szCs w:val="32"/>
        </w:rPr>
        <w:t>0970 - 0</w:t>
      </w:r>
      <w:r w:rsidRPr="00D42B41" w:rsidR="00D42B41">
        <w:rPr>
          <w:rFonts w:ascii="Arial" w:hAnsi="Arial" w:cs="Arial"/>
          <w:color w:val="auto"/>
          <w:sz w:val="32"/>
          <w:szCs w:val="32"/>
        </w:rPr>
        <w:t>531</w:t>
      </w:r>
    </w:p>
    <w:p w:rsidRPr="002C4F75" w:rsidR="00A62FBE" w:rsidP="00A62FBE" w:rsidRDefault="00A62FBE" w14:paraId="3F5A4053" w14:textId="77777777">
      <w:pPr>
        <w:rPr>
          <w:rFonts w:ascii="Arial" w:hAnsi="Arial" w:cs="Arial"/>
          <w:szCs w:val="22"/>
        </w:rPr>
      </w:pPr>
    </w:p>
    <w:p w:rsidRPr="002C4F75" w:rsidR="00A62FBE" w:rsidP="00A62FBE" w:rsidRDefault="00A62FBE" w14:paraId="04629250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2C4F75" w:rsidR="00A62FBE" w:rsidP="00A62FBE" w:rsidRDefault="00A62FBE" w14:paraId="5493B897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2C4F75" w:rsidR="00A62FBE" w:rsidP="00A62FBE" w:rsidRDefault="00A62FBE" w14:paraId="421D552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C206BA">
        <w:rPr>
          <w:rFonts w:ascii="Arial" w:hAnsi="Arial" w:cs="Arial"/>
          <w:color w:val="auto"/>
          <w:sz w:val="48"/>
          <w:szCs w:val="48"/>
        </w:rPr>
        <w:t>B – Statistical Methods</w:t>
      </w:r>
    </w:p>
    <w:p w:rsidRPr="002C4F75" w:rsidR="00A62FBE" w:rsidP="00A62FBE" w:rsidRDefault="00D42B41" w14:paraId="7A592411" w14:textId="192D1130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July 2020</w:t>
      </w:r>
    </w:p>
    <w:p w:rsidRPr="002C4F75" w:rsidR="000F5D39" w:rsidP="000F5D39" w:rsidRDefault="000F5D39" w14:paraId="48C98B06" w14:textId="77777777">
      <w:pPr>
        <w:jc w:val="center"/>
        <w:rPr>
          <w:rFonts w:ascii="Arial" w:hAnsi="Arial" w:cs="Arial"/>
        </w:rPr>
      </w:pPr>
    </w:p>
    <w:p w:rsidRPr="002C4F75" w:rsidR="000F5D39" w:rsidP="000F5D39" w:rsidRDefault="000F5D39" w14:paraId="76E73FEA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Pr="002C4F75" w:rsidR="000F5D39" w:rsidP="000F5D39" w:rsidRDefault="00B965C6" w14:paraId="208BF2F0" w14:textId="088F1E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Administration for Native Americans </w:t>
      </w:r>
    </w:p>
    <w:p w:rsidRPr="002C4F75" w:rsidR="000F5D39" w:rsidP="000F5D39" w:rsidRDefault="000F5D39" w14:paraId="33F3AFA3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Pr="002C4F75" w:rsidR="000F5D39" w:rsidP="000F5D39" w:rsidRDefault="000F5D39" w14:paraId="26A5E0E0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Pr="002C4F75" w:rsidR="000F5D39" w:rsidP="000F5D39" w:rsidRDefault="000F5D39" w14:paraId="44B0B0FD" w14:textId="77777777">
      <w:pPr>
        <w:jc w:val="center"/>
        <w:rPr>
          <w:rFonts w:ascii="Arial" w:hAnsi="Arial" w:cs="Arial"/>
        </w:rPr>
      </w:pPr>
    </w:p>
    <w:p w:rsidR="007A6EEC" w:rsidP="007A6EEC" w:rsidRDefault="007A6EEC" w14:paraId="4982BBEB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Mary E. Switzer Building</w:t>
      </w:r>
    </w:p>
    <w:p w:rsidR="007A6EEC" w:rsidP="007A6EEC" w:rsidRDefault="007A6EEC" w14:paraId="376FF053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</w:t>
      </w:r>
    </w:p>
    <w:p w:rsidR="007A6EEC" w:rsidP="007A6EEC" w:rsidRDefault="007A6EEC" w14:paraId="5C6384B4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D.C. 20201</w:t>
      </w:r>
    </w:p>
    <w:p w:rsidRPr="002C4F75" w:rsidR="000F5D39" w:rsidP="000F5D39" w:rsidRDefault="000F5D39" w14:paraId="70E6E473" w14:textId="77777777">
      <w:pPr>
        <w:jc w:val="center"/>
        <w:rPr>
          <w:rFonts w:ascii="Arial" w:hAnsi="Arial" w:cs="Arial"/>
        </w:rPr>
      </w:pPr>
    </w:p>
    <w:p w:rsidRPr="00971628" w:rsidR="00253148" w:rsidP="00971628" w:rsidRDefault="000F5D39" w14:paraId="0E35A824" w14:textId="5BA29529">
      <w:pPr>
        <w:spacing w:after="120"/>
        <w:rPr>
          <w:b/>
        </w:rPr>
      </w:pPr>
      <w:r>
        <w:rPr>
          <w:b/>
        </w:rPr>
        <w:br w:type="page"/>
      </w:r>
      <w:r w:rsidR="00E05A0A">
        <w:rPr>
          <w:b/>
        </w:rPr>
        <w:lastRenderedPageBreak/>
        <w:t>B1. Respondent Universe and Sampling Methods</w:t>
      </w:r>
    </w:p>
    <w:p w:rsidRPr="00971628" w:rsidR="00FE1C8E" w:rsidP="00971628" w:rsidRDefault="00971628" w14:paraId="2D50EDAF" w14:textId="06B09B8B">
      <w:r>
        <w:t>The</w:t>
      </w:r>
      <w:r w:rsidR="00D42B41">
        <w:t xml:space="preserve"> Administration for Native Americans</w:t>
      </w:r>
      <w:r>
        <w:t xml:space="preserve"> (ANA)</w:t>
      </w:r>
      <w:r w:rsidR="00D42B41">
        <w:t xml:space="preserve"> </w:t>
      </w:r>
      <w:r>
        <w:t>proposes to send the survey</w:t>
      </w:r>
      <w:r w:rsidR="005F2DB1">
        <w:t xml:space="preserve"> (see Instrument 1: </w:t>
      </w:r>
      <w:r w:rsidR="005F2DB1">
        <w:rPr>
          <w:i/>
        </w:rPr>
        <w:t>August 2020 ANA Grantee Survey)</w:t>
      </w:r>
      <w:r>
        <w:t xml:space="preserve"> to all current ANA </w:t>
      </w:r>
      <w:r w:rsidR="00D42B41">
        <w:t>grantees</w:t>
      </w:r>
      <w:r>
        <w:t xml:space="preserve"> (174)</w:t>
      </w:r>
      <w:r w:rsidR="00D42B41">
        <w:t xml:space="preserve">. </w:t>
      </w:r>
    </w:p>
    <w:p w:rsidR="00F20419" w:rsidP="00971628" w:rsidRDefault="00F20419" w14:paraId="14BB25E6" w14:textId="77777777">
      <w:pPr>
        <w:rPr>
          <w:b/>
        </w:rPr>
      </w:pPr>
    </w:p>
    <w:p w:rsidRPr="00E05A0A" w:rsidR="00E05A0A" w:rsidP="00971628" w:rsidRDefault="00E05A0A" w14:paraId="6AA99B6E" w14:textId="77777777">
      <w:pPr>
        <w:spacing w:after="120"/>
        <w:rPr>
          <w:b/>
        </w:rPr>
      </w:pPr>
      <w:r>
        <w:rPr>
          <w:b/>
        </w:rPr>
        <w:t>B2. Procedures for Collection of Information</w:t>
      </w:r>
    </w:p>
    <w:p w:rsidR="00FE1C8E" w:rsidP="00971628" w:rsidRDefault="00D42B41" w14:paraId="4D990622" w14:textId="7E9171B8">
      <w:r>
        <w:t>ANA will distribute</w:t>
      </w:r>
      <w:r w:rsidR="00971628">
        <w:t xml:space="preserve"> </w:t>
      </w:r>
      <w:r>
        <w:t xml:space="preserve">and receive submissions of this information collection </w:t>
      </w:r>
      <w:r w:rsidR="00971628">
        <w:t>via Survey Monkey</w:t>
      </w:r>
      <w:r>
        <w:t xml:space="preserve">. </w:t>
      </w:r>
      <w:r w:rsidRPr="004E4B9A" w:rsidR="004E4B9A">
        <w:t xml:space="preserve"> As mentioned in Supporting Statement A2, we will announce the survey through</w:t>
      </w:r>
      <w:r w:rsidR="004E4B9A">
        <w:t xml:space="preserve"> the regular monthly correspondence</w:t>
      </w:r>
      <w:r w:rsidR="005F2DB1">
        <w:t>,</w:t>
      </w:r>
      <w:r w:rsidR="004E4B9A">
        <w:t xml:space="preserve"> </w:t>
      </w:r>
      <w:r w:rsidRPr="004E4B9A" w:rsidR="004E4B9A">
        <w:rPr>
          <w:i/>
        </w:rPr>
        <w:t>Strengthening Our Circle</w:t>
      </w:r>
      <w:r w:rsidR="005F2DB1">
        <w:rPr>
          <w:i/>
        </w:rPr>
        <w:t xml:space="preserve"> </w:t>
      </w:r>
      <w:r w:rsidR="005F2DB1">
        <w:t xml:space="preserve">(see Appendix A: </w:t>
      </w:r>
      <w:r w:rsidRPr="005F2DB1" w:rsidR="005F2DB1">
        <w:rPr>
          <w:i/>
        </w:rPr>
        <w:t>Survey Announcement Email</w:t>
      </w:r>
      <w:r w:rsidR="005F2DB1">
        <w:t>)</w:t>
      </w:r>
      <w:r w:rsidR="005F2DB1">
        <w:rPr>
          <w:i/>
        </w:rPr>
        <w:t>,</w:t>
      </w:r>
      <w:r w:rsidR="00610717">
        <w:rPr>
          <w:i/>
        </w:rPr>
        <w:t xml:space="preserve"> </w:t>
      </w:r>
      <w:r w:rsidR="00610717">
        <w:t>as part of the Top Updates</w:t>
      </w:r>
      <w:r w:rsidR="004E4B9A">
        <w:t>.</w:t>
      </w:r>
    </w:p>
    <w:p w:rsidR="00253148" w:rsidP="00971628" w:rsidRDefault="00253148" w14:paraId="7D353128" w14:textId="09A65197">
      <w:pPr>
        <w:rPr>
          <w:b/>
        </w:rPr>
      </w:pPr>
    </w:p>
    <w:p w:rsidR="00E05A0A" w:rsidP="00971628" w:rsidRDefault="00E05A0A" w14:paraId="7CABC3CA" w14:textId="77777777">
      <w:pPr>
        <w:rPr>
          <w:b/>
        </w:rPr>
      </w:pPr>
      <w:r>
        <w:rPr>
          <w:b/>
        </w:rPr>
        <w:t>B3. Methods to Maximize Response Rates and Deal with Nonresponse</w:t>
      </w:r>
    </w:p>
    <w:p w:rsidR="00F56220" w:rsidP="00971628" w:rsidRDefault="00F56220" w14:paraId="648321AE" w14:textId="77777777">
      <w:pPr>
        <w:rPr>
          <w:b/>
          <w:i/>
        </w:rPr>
      </w:pPr>
    </w:p>
    <w:p w:rsidRPr="00971628" w:rsidR="00FE1C8E" w:rsidP="00971628" w:rsidRDefault="00EC6101" w14:paraId="1981BD16" w14:textId="2BE96BC4">
      <w:pPr>
        <w:spacing w:after="60"/>
        <w:rPr>
          <w:b/>
        </w:rPr>
      </w:pPr>
      <w:r w:rsidRPr="007378E7">
        <w:rPr>
          <w:b/>
          <w:i/>
        </w:rPr>
        <w:t>Expected Response Rates</w:t>
      </w:r>
    </w:p>
    <w:p w:rsidR="00FE1C8E" w:rsidP="00971628" w:rsidRDefault="00D42B41" w14:paraId="213FB236" w14:textId="0C51EFC8">
      <w:r>
        <w:t>The expected response rate is 20 percent</w:t>
      </w:r>
      <w:r w:rsidR="004E4B9A">
        <w:t xml:space="preserve"> which is the average response rate of</w:t>
      </w:r>
      <w:r w:rsidR="005F2DB1">
        <w:t xml:space="preserve"> our</w:t>
      </w:r>
      <w:r w:rsidR="004E4B9A">
        <w:t xml:space="preserve"> surveys</w:t>
      </w:r>
      <w:r>
        <w:t>.</w:t>
      </w:r>
    </w:p>
    <w:p w:rsidR="00F56220" w:rsidP="00971628" w:rsidRDefault="00F56220" w14:paraId="797A30E0" w14:textId="013DF605">
      <w:pPr>
        <w:spacing w:line="276" w:lineRule="auto"/>
        <w:rPr>
          <w:b/>
          <w:i/>
        </w:rPr>
      </w:pPr>
    </w:p>
    <w:p w:rsidRPr="00971628" w:rsidR="00EC6101" w:rsidP="00971628" w:rsidRDefault="00EC6101" w14:paraId="4AC27EC9" w14:textId="61599FE3">
      <w:pPr>
        <w:spacing w:after="60" w:line="276" w:lineRule="auto"/>
        <w:rPr>
          <w:b/>
          <w:i/>
        </w:rPr>
      </w:pPr>
      <w:r w:rsidRPr="007378E7">
        <w:rPr>
          <w:b/>
          <w:i/>
        </w:rPr>
        <w:t>Dealing with Nonresponse</w:t>
      </w:r>
    </w:p>
    <w:p w:rsidR="00EC6101" w:rsidP="00971628" w:rsidRDefault="00D42B41" w14:paraId="2286C5AE" w14:textId="292BF61F">
      <w:r>
        <w:t xml:space="preserve">ANA will not follow up with non-respondents. This information collection is voluntary. </w:t>
      </w:r>
    </w:p>
    <w:p w:rsidR="00253148" w:rsidP="00971628" w:rsidRDefault="00253148" w14:paraId="51B477A8" w14:textId="04B1D5F9"/>
    <w:p w:rsidRPr="00971628" w:rsidR="00EC6101" w:rsidP="00971628" w:rsidRDefault="00EC6101" w14:paraId="4BCD32E3" w14:textId="273798A5">
      <w:pPr>
        <w:autoSpaceDE w:val="0"/>
        <w:autoSpaceDN w:val="0"/>
        <w:adjustRightInd w:val="0"/>
        <w:spacing w:after="60"/>
        <w:rPr>
          <w:b/>
          <w:i/>
        </w:rPr>
      </w:pPr>
      <w:r w:rsidRPr="007378E7">
        <w:rPr>
          <w:b/>
          <w:i/>
        </w:rPr>
        <w:t>Maximizing Response Rates</w:t>
      </w:r>
    </w:p>
    <w:p w:rsidR="00EC6101" w:rsidP="00971628" w:rsidRDefault="00D42B41" w14:paraId="1A25FF2A" w14:textId="5BCDB662">
      <w:r>
        <w:t xml:space="preserve">ANA will deploy this information collection in </w:t>
      </w:r>
      <w:r w:rsidR="004E4B9A">
        <w:t xml:space="preserve">Survey Monkey through ANA’s </w:t>
      </w:r>
      <w:r>
        <w:t xml:space="preserve">regularly scheduled monthly correspondence. </w:t>
      </w:r>
      <w:r w:rsidR="004E4B9A">
        <w:t xml:space="preserve">Survey Monkey has been very effective at collecting responses. </w:t>
      </w:r>
    </w:p>
    <w:p w:rsidR="00F20419" w:rsidP="00971628" w:rsidRDefault="00F20419" w14:paraId="7D541C62" w14:textId="33E6DED8"/>
    <w:p w:rsidRPr="00FD1B70" w:rsidR="00FE1C8E" w:rsidP="00C3473F" w:rsidRDefault="00E05A0A" w14:paraId="72F30AB4" w14:textId="544BE76D">
      <w:pPr>
        <w:spacing w:after="120"/>
      </w:pPr>
      <w:r>
        <w:rPr>
          <w:b/>
        </w:rPr>
        <w:t xml:space="preserve">B4. Tests of Procedures or Methods to be </w:t>
      </w:r>
      <w:proofErr w:type="gramStart"/>
      <w:r>
        <w:rPr>
          <w:b/>
        </w:rPr>
        <w:t>Undertaken</w:t>
      </w:r>
      <w:proofErr w:type="gramEnd"/>
    </w:p>
    <w:p w:rsidR="00FE1C8E" w:rsidP="00971628" w:rsidRDefault="008342ED" w14:paraId="70EE84E3" w14:textId="33C70EE2">
      <w:r>
        <w:t>ANA has deployed numerous information collections through electronic means for several years.</w:t>
      </w:r>
      <w:r w:rsidRPr="004E4B9A" w:rsidR="004E4B9A">
        <w:t xml:space="preserve"> </w:t>
      </w:r>
      <w:r w:rsidR="004E4B9A">
        <w:t xml:space="preserve">Survey Monkey has been very effective at collecting responses. ANA has used Survey Monkey for over 5 years. </w:t>
      </w:r>
    </w:p>
    <w:p w:rsidRPr="00FD1B70" w:rsidR="00F20419" w:rsidP="00971628" w:rsidRDefault="00F20419" w14:paraId="6B5CF800" w14:textId="57E41E43"/>
    <w:p w:rsidRPr="00971628" w:rsidR="00FE1C8E" w:rsidP="00971628" w:rsidRDefault="00E05A0A" w14:paraId="5018C059" w14:textId="282E1737">
      <w:pPr>
        <w:spacing w:after="120"/>
        <w:rPr>
          <w:b/>
        </w:rPr>
      </w:pPr>
      <w:r>
        <w:rPr>
          <w:b/>
        </w:rPr>
        <w:t xml:space="preserve">B5. </w:t>
      </w:r>
      <w:r w:rsidR="0008315A">
        <w:rPr>
          <w:b/>
        </w:rPr>
        <w:t>Individual(s)</w:t>
      </w:r>
      <w:r>
        <w:rPr>
          <w:b/>
        </w:rPr>
        <w:t xml:space="preserve"> Consulted on Statistical Aspects and Individuals Collecting and/or Analyzing Data</w:t>
      </w:r>
    </w:p>
    <w:p w:rsidR="00FE1C8E" w:rsidP="00971628" w:rsidRDefault="00971628" w14:paraId="60980287" w14:textId="01C289DB">
      <w:r>
        <w:t xml:space="preserve">As mentioned in Supporting Statement A8, </w:t>
      </w:r>
      <w:r w:rsidR="008342ED">
        <w:t xml:space="preserve">ANA has its own in-house evaluators who </w:t>
      </w:r>
      <w:r>
        <w:t>develop</w:t>
      </w:r>
      <w:r w:rsidR="004E4B9A">
        <w:t>ed</w:t>
      </w:r>
      <w:r>
        <w:t xml:space="preserve"> </w:t>
      </w:r>
      <w:r w:rsidR="00C3473F">
        <w:t>the survey</w:t>
      </w:r>
      <w:r w:rsidR="008342ED">
        <w:t xml:space="preserve"> and will analyze the results internally. </w:t>
      </w:r>
      <w:r w:rsidR="004E4B9A">
        <w:t xml:space="preserve">ANA has significant experience developing surveys and collecting and analyzing data. </w:t>
      </w:r>
    </w:p>
    <w:p w:rsidR="005F2DB1" w:rsidP="005F2DB1" w:rsidRDefault="005F2DB1" w14:paraId="12D24855" w14:textId="2BA2DD2A">
      <w:pPr>
        <w:rPr>
          <w:b/>
        </w:rPr>
      </w:pPr>
    </w:p>
    <w:p w:rsidR="005F2DB1" w:rsidP="005F2DB1" w:rsidRDefault="005F2DB1" w14:paraId="1C26BB4A" w14:textId="0474E06C">
      <w:pPr>
        <w:rPr>
          <w:b/>
        </w:rPr>
      </w:pPr>
      <w:r>
        <w:rPr>
          <w:b/>
        </w:rPr>
        <w:t>Attachments</w:t>
      </w:r>
    </w:p>
    <w:p w:rsidR="005F2DB1" w:rsidP="005F2DB1" w:rsidRDefault="005F2DB1" w14:paraId="14EBC593" w14:textId="77777777"/>
    <w:p w:rsidRPr="005F2DB1" w:rsidR="005F2DB1" w:rsidP="005F2DB1" w:rsidRDefault="005F2DB1" w14:paraId="34075B04" w14:textId="77777777">
      <w:r w:rsidRPr="005F2DB1">
        <w:t>Instrument 1: August 2020 ANA Grantee Survey</w:t>
      </w:r>
      <w:bookmarkStart w:name="_GoBack" w:id="0"/>
      <w:bookmarkEnd w:id="0"/>
    </w:p>
    <w:p w:rsidRPr="005F2DB1" w:rsidR="005F2DB1" w:rsidP="005F2DB1" w:rsidRDefault="005F2DB1" w14:paraId="193B6E4A" w14:textId="77777777">
      <w:r w:rsidRPr="005F2DB1">
        <w:t>Appendix A: Survey Announcement Email</w:t>
      </w:r>
    </w:p>
    <w:p w:rsidR="005F2DB1" w:rsidP="00FD1B70" w:rsidRDefault="005F2DB1" w14:paraId="53D8C054" w14:textId="77777777"/>
    <w:sectPr w:rsidR="005F2DB1" w:rsidSect="005207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748C5" w14:textId="77777777" w:rsidR="001364AC" w:rsidRDefault="001364AC">
      <w:r>
        <w:separator/>
      </w:r>
    </w:p>
  </w:endnote>
  <w:endnote w:type="continuationSeparator" w:id="0">
    <w:p w14:paraId="2798C768" w14:textId="77777777" w:rsidR="001364AC" w:rsidRDefault="0013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22861" w14:textId="069B1B91"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2DB1">
      <w:rPr>
        <w:noProof/>
      </w:rPr>
      <w:t>1</w:t>
    </w:r>
    <w:r>
      <w:fldChar w:fldCharType="end"/>
    </w:r>
  </w:p>
  <w:p w14:paraId="3BB3F365" w14:textId="77777777"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2B3F0" w14:textId="77777777" w:rsidR="001364AC" w:rsidRDefault="001364AC">
      <w:r>
        <w:separator/>
      </w:r>
    </w:p>
  </w:footnote>
  <w:footnote w:type="continuationSeparator" w:id="0">
    <w:p w14:paraId="41477F8B" w14:textId="77777777" w:rsidR="001364AC" w:rsidRDefault="0013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68D4" w14:textId="77777777" w:rsidR="00EC6101" w:rsidRDefault="00EC6101" w:rsidP="00FE1C8E">
    <w:pPr>
      <w:pStyle w:val="Header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8315A"/>
    <w:rsid w:val="00091C59"/>
    <w:rsid w:val="000B5EA8"/>
    <w:rsid w:val="000D53DF"/>
    <w:rsid w:val="000F5D39"/>
    <w:rsid w:val="001364AC"/>
    <w:rsid w:val="0016012E"/>
    <w:rsid w:val="001779C2"/>
    <w:rsid w:val="00183C0F"/>
    <w:rsid w:val="001B3639"/>
    <w:rsid w:val="001C4D60"/>
    <w:rsid w:val="0020382F"/>
    <w:rsid w:val="002231FA"/>
    <w:rsid w:val="00234E8D"/>
    <w:rsid w:val="00235A6D"/>
    <w:rsid w:val="00253148"/>
    <w:rsid w:val="00292B70"/>
    <w:rsid w:val="002A1F68"/>
    <w:rsid w:val="002B4DBE"/>
    <w:rsid w:val="0030356A"/>
    <w:rsid w:val="0037156C"/>
    <w:rsid w:val="00374DAB"/>
    <w:rsid w:val="003C0582"/>
    <w:rsid w:val="003D5231"/>
    <w:rsid w:val="004554B1"/>
    <w:rsid w:val="00456E2F"/>
    <w:rsid w:val="00482DDE"/>
    <w:rsid w:val="004B587E"/>
    <w:rsid w:val="004D6CA9"/>
    <w:rsid w:val="004E4B9A"/>
    <w:rsid w:val="004F4E1D"/>
    <w:rsid w:val="005046F0"/>
    <w:rsid w:val="00520737"/>
    <w:rsid w:val="005353B7"/>
    <w:rsid w:val="00541024"/>
    <w:rsid w:val="005A64C5"/>
    <w:rsid w:val="005B134D"/>
    <w:rsid w:val="005E17E2"/>
    <w:rsid w:val="005F2061"/>
    <w:rsid w:val="005F2DB1"/>
    <w:rsid w:val="00607351"/>
    <w:rsid w:val="00610717"/>
    <w:rsid w:val="00651DBA"/>
    <w:rsid w:val="00657424"/>
    <w:rsid w:val="006B6845"/>
    <w:rsid w:val="006F30E0"/>
    <w:rsid w:val="00701045"/>
    <w:rsid w:val="0072204D"/>
    <w:rsid w:val="00723219"/>
    <w:rsid w:val="00735EBE"/>
    <w:rsid w:val="00772457"/>
    <w:rsid w:val="00784137"/>
    <w:rsid w:val="007A5A9B"/>
    <w:rsid w:val="007A6EEC"/>
    <w:rsid w:val="008172E0"/>
    <w:rsid w:val="008342ED"/>
    <w:rsid w:val="0087234E"/>
    <w:rsid w:val="008B7F2C"/>
    <w:rsid w:val="00932D71"/>
    <w:rsid w:val="00945CD6"/>
    <w:rsid w:val="009648CE"/>
    <w:rsid w:val="00971628"/>
    <w:rsid w:val="009D47D2"/>
    <w:rsid w:val="00A35E23"/>
    <w:rsid w:val="00A62FBE"/>
    <w:rsid w:val="00AA29C0"/>
    <w:rsid w:val="00AC4338"/>
    <w:rsid w:val="00B14396"/>
    <w:rsid w:val="00B965C6"/>
    <w:rsid w:val="00BD4CFB"/>
    <w:rsid w:val="00BE17F5"/>
    <w:rsid w:val="00C12B95"/>
    <w:rsid w:val="00C204C8"/>
    <w:rsid w:val="00C206BA"/>
    <w:rsid w:val="00C3473F"/>
    <w:rsid w:val="00C56EA9"/>
    <w:rsid w:val="00CE6EFF"/>
    <w:rsid w:val="00D012A6"/>
    <w:rsid w:val="00D06D5F"/>
    <w:rsid w:val="00D42B41"/>
    <w:rsid w:val="00D519D9"/>
    <w:rsid w:val="00D54678"/>
    <w:rsid w:val="00D57A6D"/>
    <w:rsid w:val="00D67880"/>
    <w:rsid w:val="00E05A0A"/>
    <w:rsid w:val="00E41D46"/>
    <w:rsid w:val="00E72E9A"/>
    <w:rsid w:val="00EB5B54"/>
    <w:rsid w:val="00EC329F"/>
    <w:rsid w:val="00EC6101"/>
    <w:rsid w:val="00EE68E7"/>
    <w:rsid w:val="00F20419"/>
    <w:rsid w:val="00F56220"/>
    <w:rsid w:val="00F73374"/>
    <w:rsid w:val="00F93449"/>
    <w:rsid w:val="00F95F02"/>
    <w:rsid w:val="00FC04C5"/>
    <w:rsid w:val="00FD1B70"/>
    <w:rsid w:val="00FD7600"/>
    <w:rsid w:val="00FE1C8E"/>
    <w:rsid w:val="00FF3048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9B37C"/>
  <w15:chartTrackingRefBased/>
  <w15:docId w15:val="{B08CE114-0908-4706-BBD9-17BE27D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B63A8-006E-4DEA-B283-52D579A1F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3CBD7-E3FF-4F7B-A456-B77D91BC524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Wilson, Camille (ACF) (CTR)</cp:lastModifiedBy>
  <cp:revision>4</cp:revision>
  <cp:lastPrinted>2009-01-26T16:35:00Z</cp:lastPrinted>
  <dcterms:created xsi:type="dcterms:W3CDTF">2020-07-30T19:52:00Z</dcterms:created>
  <dcterms:modified xsi:type="dcterms:W3CDTF">2020-07-30T20:26:00Z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</Properties>
</file>