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20E" w:rsidP="00A35D06" w:rsidRDefault="0041220E">
      <w:pPr>
        <w:tabs>
          <w:tab w:val="center" w:pos="4680"/>
        </w:tabs>
        <w:jc w:val="center"/>
        <w:rPr>
          <w:rFonts w:ascii="Times New Roman" w:hAnsi="Times New Roman"/>
          <w:b/>
          <w:szCs w:val="24"/>
        </w:rPr>
      </w:pPr>
      <w:r w:rsidRPr="00600EEB">
        <w:rPr>
          <w:rFonts w:ascii="Times New Roman" w:hAnsi="Times New Roman"/>
          <w:b/>
          <w:szCs w:val="24"/>
        </w:rPr>
        <w:t xml:space="preserve">Supporting Statement </w:t>
      </w:r>
      <w:r w:rsidR="003450EA">
        <w:rPr>
          <w:rFonts w:ascii="Times New Roman" w:hAnsi="Times New Roman"/>
          <w:b/>
          <w:szCs w:val="24"/>
        </w:rPr>
        <w:t>A</w:t>
      </w:r>
    </w:p>
    <w:p w:rsidR="003450EA" w:rsidP="00A35D06" w:rsidRDefault="003450EA">
      <w:pPr>
        <w:tabs>
          <w:tab w:val="center" w:pos="4680"/>
        </w:tabs>
        <w:jc w:val="center"/>
        <w:rPr>
          <w:rFonts w:ascii="Times New Roman" w:hAnsi="Times New Roman"/>
          <w:b/>
          <w:szCs w:val="24"/>
        </w:rPr>
      </w:pPr>
      <w:r>
        <w:rPr>
          <w:rFonts w:ascii="Times New Roman" w:hAnsi="Times New Roman"/>
          <w:b/>
          <w:szCs w:val="24"/>
        </w:rPr>
        <w:t>Oil and Gas and Sulfur Operations in the Outer Continental Shelf—Revisions to the Requirements for Exploratory Drilling on the Arctic Outer Continental Shelf</w:t>
      </w:r>
    </w:p>
    <w:p w:rsidR="003450EA" w:rsidP="00A35D06" w:rsidRDefault="00D90D05">
      <w:pPr>
        <w:tabs>
          <w:tab w:val="center" w:pos="4680"/>
        </w:tabs>
        <w:jc w:val="center"/>
        <w:rPr>
          <w:rFonts w:ascii="Times New Roman" w:hAnsi="Times New Roman"/>
          <w:b/>
          <w:szCs w:val="24"/>
        </w:rPr>
      </w:pPr>
      <w:r>
        <w:rPr>
          <w:rFonts w:ascii="Times New Roman" w:hAnsi="Times New Roman"/>
          <w:b/>
          <w:szCs w:val="24"/>
        </w:rPr>
        <w:t>(Proposed Rule)</w:t>
      </w:r>
    </w:p>
    <w:p w:rsidRPr="00600EEB" w:rsidR="0041220E" w:rsidP="00A35D06" w:rsidRDefault="0041220E">
      <w:pPr>
        <w:tabs>
          <w:tab w:val="center" w:pos="4680"/>
        </w:tabs>
        <w:jc w:val="center"/>
        <w:rPr>
          <w:rFonts w:ascii="Times New Roman" w:hAnsi="Times New Roman"/>
          <w:b/>
          <w:szCs w:val="24"/>
        </w:rPr>
      </w:pPr>
      <w:r w:rsidRPr="00600EEB">
        <w:rPr>
          <w:rFonts w:ascii="Times New Roman" w:hAnsi="Times New Roman"/>
          <w:b/>
          <w:szCs w:val="24"/>
        </w:rPr>
        <w:t xml:space="preserve">30 CFR </w:t>
      </w:r>
      <w:r w:rsidR="00F5440E">
        <w:rPr>
          <w:rFonts w:ascii="Times New Roman" w:hAnsi="Times New Roman"/>
          <w:b/>
          <w:szCs w:val="24"/>
        </w:rPr>
        <w:t>550</w:t>
      </w:r>
      <w:r w:rsidRPr="00600EEB">
        <w:rPr>
          <w:rFonts w:ascii="Times New Roman" w:hAnsi="Times New Roman"/>
          <w:b/>
          <w:szCs w:val="24"/>
        </w:rPr>
        <w:t xml:space="preserve">, Subpart </w:t>
      </w:r>
      <w:r w:rsidR="0092282A">
        <w:rPr>
          <w:rFonts w:ascii="Times New Roman" w:hAnsi="Times New Roman"/>
          <w:b/>
          <w:szCs w:val="24"/>
        </w:rPr>
        <w:t>B – Plans and Information</w:t>
      </w:r>
    </w:p>
    <w:p w:rsidR="0041220E" w:rsidP="00A35D06" w:rsidRDefault="00773777">
      <w:pPr>
        <w:tabs>
          <w:tab w:val="center" w:pos="4680"/>
        </w:tabs>
        <w:jc w:val="center"/>
        <w:rPr>
          <w:rFonts w:ascii="Times New Roman" w:hAnsi="Times New Roman"/>
          <w:b/>
          <w:szCs w:val="24"/>
        </w:rPr>
      </w:pPr>
      <w:r>
        <w:rPr>
          <w:rFonts w:ascii="Times New Roman" w:hAnsi="Times New Roman"/>
          <w:b/>
          <w:szCs w:val="24"/>
        </w:rPr>
        <w:t>BOEM</w:t>
      </w:r>
      <w:r w:rsidR="00B059B6">
        <w:rPr>
          <w:rFonts w:ascii="Times New Roman" w:hAnsi="Times New Roman"/>
          <w:b/>
          <w:szCs w:val="24"/>
        </w:rPr>
        <w:t xml:space="preserve"> </w:t>
      </w:r>
      <w:r w:rsidRPr="00600EEB" w:rsidR="0041220E">
        <w:rPr>
          <w:rFonts w:ascii="Times New Roman" w:hAnsi="Times New Roman"/>
          <w:b/>
          <w:szCs w:val="24"/>
        </w:rPr>
        <w:t>Form</w:t>
      </w:r>
      <w:r w:rsidR="00325E68">
        <w:rPr>
          <w:rFonts w:ascii="Times New Roman" w:hAnsi="Times New Roman"/>
          <w:b/>
          <w:szCs w:val="24"/>
        </w:rPr>
        <w:t>s</w:t>
      </w:r>
      <w:r w:rsidRPr="00600EEB" w:rsidR="0041220E">
        <w:rPr>
          <w:rFonts w:ascii="Times New Roman" w:hAnsi="Times New Roman"/>
          <w:b/>
          <w:szCs w:val="24"/>
        </w:rPr>
        <w:t xml:space="preserve"> </w:t>
      </w:r>
      <w:r w:rsidR="00B059B6">
        <w:rPr>
          <w:rFonts w:ascii="Times New Roman" w:hAnsi="Times New Roman"/>
          <w:b/>
          <w:szCs w:val="24"/>
        </w:rPr>
        <w:t>0</w:t>
      </w:r>
      <w:r w:rsidR="00325E68">
        <w:rPr>
          <w:rFonts w:ascii="Times New Roman" w:hAnsi="Times New Roman"/>
          <w:b/>
          <w:szCs w:val="24"/>
        </w:rPr>
        <w:t>1</w:t>
      </w:r>
      <w:r w:rsidR="0092282A">
        <w:rPr>
          <w:rFonts w:ascii="Times New Roman" w:hAnsi="Times New Roman"/>
          <w:b/>
          <w:szCs w:val="24"/>
        </w:rPr>
        <w:t>37</w:t>
      </w:r>
      <w:r w:rsidR="00325E68">
        <w:rPr>
          <w:rFonts w:ascii="Times New Roman" w:hAnsi="Times New Roman"/>
          <w:b/>
          <w:szCs w:val="24"/>
        </w:rPr>
        <w:t xml:space="preserve">, </w:t>
      </w:r>
      <w:r w:rsidR="00B059B6">
        <w:rPr>
          <w:rFonts w:ascii="Times New Roman" w:hAnsi="Times New Roman"/>
          <w:b/>
          <w:szCs w:val="24"/>
        </w:rPr>
        <w:t>0</w:t>
      </w:r>
      <w:r w:rsidR="00325E68">
        <w:rPr>
          <w:rFonts w:ascii="Times New Roman" w:hAnsi="Times New Roman"/>
          <w:b/>
          <w:szCs w:val="24"/>
        </w:rPr>
        <w:t>1</w:t>
      </w:r>
      <w:r w:rsidR="0092282A">
        <w:rPr>
          <w:rFonts w:ascii="Times New Roman" w:hAnsi="Times New Roman"/>
          <w:b/>
          <w:szCs w:val="24"/>
        </w:rPr>
        <w:t>38</w:t>
      </w:r>
      <w:r w:rsidR="00325E68">
        <w:rPr>
          <w:rFonts w:ascii="Times New Roman" w:hAnsi="Times New Roman"/>
          <w:b/>
          <w:szCs w:val="24"/>
        </w:rPr>
        <w:t xml:space="preserve">, </w:t>
      </w:r>
      <w:r w:rsidR="00B059B6">
        <w:rPr>
          <w:rFonts w:ascii="Times New Roman" w:hAnsi="Times New Roman"/>
          <w:b/>
          <w:szCs w:val="24"/>
        </w:rPr>
        <w:t>0</w:t>
      </w:r>
      <w:r w:rsidR="00325E68">
        <w:rPr>
          <w:rFonts w:ascii="Times New Roman" w:hAnsi="Times New Roman"/>
          <w:b/>
          <w:szCs w:val="24"/>
        </w:rPr>
        <w:t>1</w:t>
      </w:r>
      <w:r w:rsidR="0092282A">
        <w:rPr>
          <w:rFonts w:ascii="Times New Roman" w:hAnsi="Times New Roman"/>
          <w:b/>
          <w:szCs w:val="24"/>
        </w:rPr>
        <w:t>39</w:t>
      </w:r>
      <w:r w:rsidR="00325E68">
        <w:rPr>
          <w:rFonts w:ascii="Times New Roman" w:hAnsi="Times New Roman"/>
          <w:b/>
          <w:szCs w:val="24"/>
        </w:rPr>
        <w:t xml:space="preserve">, </w:t>
      </w:r>
      <w:r w:rsidR="00B059B6">
        <w:rPr>
          <w:rFonts w:ascii="Times New Roman" w:hAnsi="Times New Roman"/>
          <w:b/>
          <w:szCs w:val="24"/>
        </w:rPr>
        <w:t>0</w:t>
      </w:r>
      <w:r w:rsidR="00325E68">
        <w:rPr>
          <w:rFonts w:ascii="Times New Roman" w:hAnsi="Times New Roman"/>
          <w:b/>
          <w:szCs w:val="24"/>
        </w:rPr>
        <w:t>1</w:t>
      </w:r>
      <w:r w:rsidR="0092282A">
        <w:rPr>
          <w:rFonts w:ascii="Times New Roman" w:hAnsi="Times New Roman"/>
          <w:b/>
          <w:szCs w:val="24"/>
        </w:rPr>
        <w:t>41</w:t>
      </w:r>
      <w:r w:rsidR="00DC5340">
        <w:rPr>
          <w:rFonts w:ascii="Times New Roman" w:hAnsi="Times New Roman"/>
          <w:b/>
          <w:szCs w:val="24"/>
        </w:rPr>
        <w:t xml:space="preserve">, </w:t>
      </w:r>
      <w:r w:rsidR="00B059B6">
        <w:rPr>
          <w:rFonts w:ascii="Times New Roman" w:hAnsi="Times New Roman"/>
          <w:b/>
          <w:szCs w:val="24"/>
        </w:rPr>
        <w:t>0</w:t>
      </w:r>
      <w:r w:rsidR="00547AA0">
        <w:rPr>
          <w:rFonts w:ascii="Times New Roman" w:hAnsi="Times New Roman"/>
          <w:b/>
          <w:szCs w:val="24"/>
        </w:rPr>
        <w:t>142</w:t>
      </w:r>
      <w:r w:rsidR="0077027D">
        <w:rPr>
          <w:rFonts w:ascii="Times New Roman" w:hAnsi="Times New Roman"/>
          <w:b/>
          <w:szCs w:val="24"/>
        </w:rPr>
        <w:t>,</w:t>
      </w:r>
      <w:r w:rsidR="00DC5340">
        <w:rPr>
          <w:rFonts w:ascii="Times New Roman" w:hAnsi="Times New Roman"/>
          <w:b/>
          <w:szCs w:val="24"/>
        </w:rPr>
        <w:t xml:space="preserve"> and NTLs</w:t>
      </w:r>
    </w:p>
    <w:p w:rsidRPr="00600EEB" w:rsidR="003450EA" w:rsidP="00A35D06" w:rsidRDefault="003450EA">
      <w:pPr>
        <w:tabs>
          <w:tab w:val="center" w:pos="4680"/>
        </w:tabs>
        <w:jc w:val="center"/>
        <w:rPr>
          <w:rFonts w:ascii="Times New Roman" w:hAnsi="Times New Roman"/>
          <w:b/>
          <w:szCs w:val="24"/>
        </w:rPr>
      </w:pPr>
    </w:p>
    <w:p w:rsidR="0041220E" w:rsidP="00A35D06" w:rsidRDefault="0041220E">
      <w:pPr>
        <w:tabs>
          <w:tab w:val="center" w:pos="4680"/>
        </w:tabs>
        <w:jc w:val="center"/>
        <w:rPr>
          <w:rFonts w:ascii="Times New Roman" w:hAnsi="Times New Roman"/>
          <w:b/>
          <w:szCs w:val="24"/>
        </w:rPr>
      </w:pPr>
      <w:r w:rsidRPr="00600EEB">
        <w:rPr>
          <w:rFonts w:ascii="Times New Roman" w:hAnsi="Times New Roman"/>
          <w:b/>
          <w:szCs w:val="24"/>
        </w:rPr>
        <w:t>OMB Control Number 1010-0</w:t>
      </w:r>
      <w:r w:rsidR="00325E68">
        <w:rPr>
          <w:rFonts w:ascii="Times New Roman" w:hAnsi="Times New Roman"/>
          <w:b/>
          <w:szCs w:val="24"/>
        </w:rPr>
        <w:t>1</w:t>
      </w:r>
      <w:r w:rsidR="0092282A">
        <w:rPr>
          <w:rFonts w:ascii="Times New Roman" w:hAnsi="Times New Roman"/>
          <w:b/>
          <w:szCs w:val="24"/>
        </w:rPr>
        <w:t>5</w:t>
      </w:r>
      <w:r w:rsidRPr="00600EEB">
        <w:rPr>
          <w:rFonts w:ascii="Times New Roman" w:hAnsi="Times New Roman"/>
          <w:b/>
          <w:szCs w:val="24"/>
        </w:rPr>
        <w:t>1</w:t>
      </w:r>
    </w:p>
    <w:p w:rsidRPr="00600EEB" w:rsidR="00D90D05" w:rsidP="00A35D06" w:rsidRDefault="00D90D05">
      <w:pPr>
        <w:tabs>
          <w:tab w:val="center" w:pos="4680"/>
        </w:tabs>
        <w:jc w:val="center"/>
        <w:rPr>
          <w:rFonts w:ascii="Times New Roman" w:hAnsi="Times New Roman"/>
          <w:b/>
          <w:szCs w:val="24"/>
        </w:rPr>
      </w:pPr>
      <w:r>
        <w:rPr>
          <w:rFonts w:ascii="Times New Roman" w:hAnsi="Times New Roman"/>
          <w:b/>
          <w:szCs w:val="24"/>
        </w:rPr>
        <w:t>Current Expiration Date: June 30, 2021</w:t>
      </w:r>
    </w:p>
    <w:p w:rsidR="0033778D" w:rsidP="0033778D" w:rsidRDefault="0033778D">
      <w:pPr>
        <w:tabs>
          <w:tab w:val="center" w:pos="4680"/>
          <w:tab w:val="left" w:pos="5580"/>
        </w:tabs>
        <w:jc w:val="center"/>
        <w:rPr>
          <w:rFonts w:ascii="Times New Roman" w:hAnsi="Times New Roman"/>
          <w:b/>
          <w:szCs w:val="24"/>
        </w:rPr>
      </w:pPr>
    </w:p>
    <w:p w:rsidR="00C86452" w:rsidP="00A35D06" w:rsidRDefault="00C86452">
      <w:pPr>
        <w:tabs>
          <w:tab w:val="center" w:pos="4680"/>
        </w:tabs>
        <w:jc w:val="center"/>
        <w:rPr>
          <w:rFonts w:ascii="Times New Roman" w:hAnsi="Times New Roman"/>
          <w:b/>
          <w:szCs w:val="24"/>
        </w:rPr>
      </w:pPr>
    </w:p>
    <w:p w:rsidRPr="00025A12" w:rsidR="003D3DEC" w:rsidP="00A11F29" w:rsidRDefault="00C86452">
      <w:pPr>
        <w:tabs>
          <w:tab w:val="center" w:pos="4680"/>
        </w:tabs>
        <w:rPr>
          <w:rFonts w:ascii="Times New Roman" w:hAnsi="Times New Roman"/>
        </w:rPr>
      </w:pPr>
      <w:r w:rsidRPr="00A35D06">
        <w:rPr>
          <w:rFonts w:ascii="Arial" w:hAnsi="Arial" w:cs="Arial"/>
          <w:b/>
          <w:sz w:val="22"/>
          <w:szCs w:val="22"/>
        </w:rPr>
        <w:t>Terms of Clearance:</w:t>
      </w:r>
      <w:r>
        <w:rPr>
          <w:rFonts w:ascii="Times New Roman" w:hAnsi="Times New Roman"/>
          <w:b/>
          <w:szCs w:val="24"/>
        </w:rPr>
        <w:t xml:space="preserve">  </w:t>
      </w:r>
      <w:r w:rsidRPr="00025A12" w:rsidR="00A11F29">
        <w:rPr>
          <w:rFonts w:ascii="Times New Roman" w:hAnsi="Times New Roman"/>
          <w:szCs w:val="24"/>
        </w:rPr>
        <w:t>None</w:t>
      </w:r>
      <w:r w:rsidRPr="00025A12" w:rsidR="003D3DEC">
        <w:rPr>
          <w:rFonts w:ascii="Times New Roman" w:hAnsi="Times New Roman"/>
        </w:rPr>
        <w:t>.</w:t>
      </w:r>
    </w:p>
    <w:p w:rsidR="003D3DEC" w:rsidP="003D3DEC" w:rsidRDefault="003D3DEC">
      <w:pPr>
        <w:tabs>
          <w:tab w:val="center" w:pos="4680"/>
        </w:tabs>
        <w:rPr>
          <w:rFonts w:ascii="Times New Roman" w:hAnsi="Times New Roman"/>
          <w:snapToGrid/>
          <w:szCs w:val="24"/>
        </w:rPr>
      </w:pPr>
    </w:p>
    <w:p w:rsidR="007E2E60" w:rsidP="00A35D06" w:rsidRDefault="007E2E60">
      <w:pPr>
        <w:tabs>
          <w:tab w:val="center" w:pos="4680"/>
        </w:tabs>
        <w:rPr>
          <w:rFonts w:ascii="Arial" w:hAnsi="Arial" w:cs="Arial"/>
          <w:b/>
          <w:sz w:val="22"/>
          <w:szCs w:val="22"/>
        </w:rPr>
      </w:pPr>
      <w:r w:rsidRPr="00F362C3">
        <w:rPr>
          <w:rFonts w:ascii="Arial" w:hAnsi="Arial" w:cs="Arial"/>
          <w:b/>
          <w:sz w:val="22"/>
          <w:szCs w:val="22"/>
        </w:rPr>
        <w:t>General Instructions</w:t>
      </w:r>
    </w:p>
    <w:p w:rsidRPr="00F362C3" w:rsidR="0046209D" w:rsidP="00A35D06" w:rsidRDefault="0046209D">
      <w:pPr>
        <w:tabs>
          <w:tab w:val="center" w:pos="4680"/>
        </w:tabs>
        <w:rPr>
          <w:rFonts w:ascii="Arial" w:hAnsi="Arial" w:cs="Arial"/>
          <w:b/>
          <w:sz w:val="22"/>
          <w:szCs w:val="22"/>
        </w:rPr>
      </w:pPr>
    </w:p>
    <w:p w:rsidRPr="0046209D" w:rsidR="0046209D" w:rsidP="0046209D" w:rsidRDefault="0046209D">
      <w:pPr>
        <w:tabs>
          <w:tab w:val="center" w:pos="4680"/>
        </w:tabs>
        <w:rPr>
          <w:rFonts w:ascii="Times New Roman" w:hAnsi="Times New Roman"/>
        </w:rPr>
      </w:pPr>
      <w:r w:rsidRPr="0046209D">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P="00A35D06" w:rsidRDefault="007E2E60">
      <w:pPr>
        <w:tabs>
          <w:tab w:val="center" w:pos="4680"/>
        </w:tabs>
        <w:rPr>
          <w:rFonts w:ascii="Times New Roman" w:hAnsi="Times New Roman"/>
        </w:rPr>
      </w:pPr>
    </w:p>
    <w:p w:rsidR="003450EA" w:rsidP="00A35D06" w:rsidRDefault="003450EA">
      <w:pPr>
        <w:tabs>
          <w:tab w:val="center" w:pos="4680"/>
        </w:tabs>
        <w:rPr>
          <w:rFonts w:ascii="Times New Roman" w:hAnsi="Times New Roman"/>
        </w:rPr>
      </w:pPr>
      <w:r>
        <w:rPr>
          <w:rFonts w:ascii="Times New Roman" w:hAnsi="Times New Roman"/>
          <w:b/>
          <w:u w:val="single"/>
        </w:rPr>
        <w:t>Introduction</w:t>
      </w:r>
    </w:p>
    <w:p w:rsidR="003450EA" w:rsidP="00A35D06" w:rsidRDefault="003450EA">
      <w:pPr>
        <w:tabs>
          <w:tab w:val="center" w:pos="4680"/>
        </w:tabs>
        <w:rPr>
          <w:rFonts w:ascii="Times New Roman" w:hAnsi="Times New Roman"/>
        </w:rPr>
      </w:pPr>
    </w:p>
    <w:p w:rsidR="003450EA" w:rsidP="003450EA" w:rsidRDefault="003450EA">
      <w:pPr>
        <w:tabs>
          <w:tab w:val="center" w:pos="4680"/>
        </w:tabs>
        <w:rPr>
          <w:rFonts w:ascii="Times New Roman" w:hAnsi="Times New Roman"/>
          <w:szCs w:val="24"/>
        </w:rPr>
      </w:pPr>
      <w:r>
        <w:rPr>
          <w:rFonts w:ascii="Times New Roman" w:hAnsi="Times New Roman"/>
        </w:rPr>
        <w:t xml:space="preserve">The Bureau of Ocean Energy Management (BOEM) in conjunction with the Bureau of Environment, Safety and Security (BSEE) prepared a notice of proposed rulemaking, entitled </w:t>
      </w:r>
      <w:r w:rsidRPr="003450EA">
        <w:rPr>
          <w:rFonts w:ascii="Times New Roman" w:hAnsi="Times New Roman"/>
          <w:szCs w:val="24"/>
        </w:rPr>
        <w:t>Oil and Gas and Sulfur Operations in the Outer Continental Shelf—Revisions to the Requirements for Exploratory Drilling on the Arctic Outer Continental Shelf</w:t>
      </w:r>
      <w:r>
        <w:rPr>
          <w:rFonts w:ascii="Times New Roman" w:hAnsi="Times New Roman"/>
          <w:szCs w:val="24"/>
        </w:rPr>
        <w:t xml:space="preserve">.  </w:t>
      </w:r>
      <w:r w:rsidR="00DA48C1">
        <w:rPr>
          <w:rFonts w:ascii="Times New Roman" w:hAnsi="Times New Roman"/>
          <w:szCs w:val="24"/>
        </w:rPr>
        <w:t>BOEM</w:t>
      </w:r>
      <w:r w:rsidR="000D5C38">
        <w:rPr>
          <w:rFonts w:ascii="Times New Roman" w:hAnsi="Times New Roman"/>
          <w:szCs w:val="24"/>
        </w:rPr>
        <w:t>’s</w:t>
      </w:r>
      <w:r w:rsidR="003F3B23">
        <w:rPr>
          <w:rFonts w:ascii="Times New Roman" w:hAnsi="Times New Roman"/>
          <w:szCs w:val="24"/>
        </w:rPr>
        <w:t xml:space="preserve"> information collection activities related to thi</w:t>
      </w:r>
      <w:r w:rsidR="00DA48C1">
        <w:rPr>
          <w:rFonts w:ascii="Times New Roman" w:hAnsi="Times New Roman"/>
          <w:szCs w:val="24"/>
        </w:rPr>
        <w:t>s rulemaking for 30 CFR 550</w:t>
      </w:r>
      <w:r w:rsidR="00746A2A">
        <w:rPr>
          <w:rFonts w:ascii="Times New Roman" w:hAnsi="Times New Roman"/>
          <w:szCs w:val="24"/>
        </w:rPr>
        <w:t>, Subpart B,</w:t>
      </w:r>
      <w:r w:rsidR="00DA48C1">
        <w:rPr>
          <w:rFonts w:ascii="Times New Roman" w:hAnsi="Times New Roman"/>
          <w:szCs w:val="24"/>
        </w:rPr>
        <w:t xml:space="preserve"> have been </w:t>
      </w:r>
      <w:r w:rsidR="003F3B23">
        <w:rPr>
          <w:rFonts w:ascii="Times New Roman" w:hAnsi="Times New Roman"/>
          <w:szCs w:val="24"/>
        </w:rPr>
        <w:t xml:space="preserve">approved under OMB control number 1010-0151 (expiration June 30, 2021).  </w:t>
      </w:r>
      <w:r>
        <w:rPr>
          <w:rFonts w:ascii="Times New Roman" w:hAnsi="Times New Roman"/>
          <w:szCs w:val="24"/>
        </w:rPr>
        <w:t>BOEM is submitting this information collection clearance package to request OMB</w:t>
      </w:r>
      <w:r w:rsidR="000D5C38">
        <w:rPr>
          <w:rFonts w:ascii="Times New Roman" w:hAnsi="Times New Roman"/>
          <w:szCs w:val="24"/>
        </w:rPr>
        <w:t>’s</w:t>
      </w:r>
      <w:r>
        <w:rPr>
          <w:rFonts w:ascii="Times New Roman" w:hAnsi="Times New Roman"/>
          <w:szCs w:val="24"/>
        </w:rPr>
        <w:t xml:space="preserve"> approval for revision of</w:t>
      </w:r>
      <w:r w:rsidR="00DA48C1">
        <w:rPr>
          <w:rFonts w:ascii="Times New Roman" w:hAnsi="Times New Roman"/>
          <w:szCs w:val="24"/>
        </w:rPr>
        <w:t xml:space="preserve"> information collections activities for</w:t>
      </w:r>
      <w:r>
        <w:rPr>
          <w:rFonts w:ascii="Times New Roman" w:hAnsi="Times New Roman"/>
          <w:szCs w:val="24"/>
        </w:rPr>
        <w:t xml:space="preserve"> OMB control number 1010-0151</w:t>
      </w:r>
      <w:r w:rsidR="000D5C38">
        <w:rPr>
          <w:rFonts w:ascii="Times New Roman" w:hAnsi="Times New Roman"/>
          <w:szCs w:val="24"/>
        </w:rPr>
        <w:t xml:space="preserve"> once the final rule is published</w:t>
      </w:r>
      <w:r>
        <w:rPr>
          <w:rFonts w:ascii="Times New Roman" w:hAnsi="Times New Roman"/>
          <w:szCs w:val="24"/>
        </w:rPr>
        <w:t xml:space="preserve">.  </w:t>
      </w:r>
    </w:p>
    <w:p w:rsidR="003F3B23" w:rsidP="003450EA" w:rsidRDefault="003F3B23">
      <w:pPr>
        <w:tabs>
          <w:tab w:val="center" w:pos="4680"/>
        </w:tabs>
        <w:rPr>
          <w:rFonts w:ascii="Times New Roman" w:hAnsi="Times New Roman"/>
          <w:szCs w:val="24"/>
        </w:rPr>
      </w:pPr>
    </w:p>
    <w:p w:rsidR="000D5C38" w:rsidP="003450EA" w:rsidRDefault="000D5C38">
      <w:pPr>
        <w:tabs>
          <w:tab w:val="center" w:pos="4680"/>
        </w:tabs>
        <w:rPr>
          <w:rFonts w:ascii="Times New Roman" w:hAnsi="Times New Roman"/>
        </w:rPr>
      </w:pPr>
      <w:r>
        <w:rPr>
          <w:rFonts w:ascii="Times New Roman" w:hAnsi="Times New Roman"/>
        </w:rPr>
        <w:t>The purpose of the new rulemaking is to revise its existing regulations for exploratory drilling and related operations on the Arctic OCS, to reduce unnecessary burdens on stakeholders while ensuring that energy exploration on the Arctic OCS is safe and environmentally responsible.</w:t>
      </w:r>
    </w:p>
    <w:p w:rsidR="000D5C38" w:rsidP="003450EA" w:rsidRDefault="000D5C38">
      <w:pPr>
        <w:tabs>
          <w:tab w:val="center" w:pos="4680"/>
        </w:tabs>
        <w:rPr>
          <w:rFonts w:ascii="Times New Roman" w:hAnsi="Times New Roman"/>
        </w:rPr>
      </w:pPr>
    </w:p>
    <w:p w:rsidR="00DA48C1" w:rsidP="003450EA" w:rsidRDefault="00DA48C1">
      <w:pPr>
        <w:tabs>
          <w:tab w:val="center" w:pos="4680"/>
        </w:tabs>
        <w:rPr>
          <w:rFonts w:ascii="Times New Roman" w:hAnsi="Times New Roman"/>
        </w:rPr>
      </w:pPr>
      <w:r w:rsidRPr="00DA48C1">
        <w:rPr>
          <w:rFonts w:ascii="Times New Roman" w:hAnsi="Times New Roman"/>
        </w:rPr>
        <w:t>On July 15, 2016, BSEE and BOEM issued a joint final rule entitled "Oil and Gas and Sulfur Operations</w:t>
      </w:r>
      <w:r w:rsidR="000D5C38">
        <w:rPr>
          <w:rFonts w:ascii="Times New Roman" w:hAnsi="Times New Roman"/>
        </w:rPr>
        <w:t xml:space="preserve"> on the Outer Continental Shelf–</w:t>
      </w:r>
      <w:r w:rsidRPr="00DA48C1">
        <w:rPr>
          <w:rFonts w:ascii="Times New Roman" w:hAnsi="Times New Roman"/>
        </w:rPr>
        <w:t>Requirements for Exploratory Drilling on the Arctic Outer Continental Shelf,” also known as the “2016 Arctic Rule”</w:t>
      </w:r>
      <w:r w:rsidR="000D5C38">
        <w:rPr>
          <w:rFonts w:ascii="Times New Roman" w:hAnsi="Times New Roman"/>
        </w:rPr>
        <w:t xml:space="preserve"> (81 FR 46478, July 15, 2016).</w:t>
      </w:r>
      <w:r w:rsidRPr="00DA48C1">
        <w:rPr>
          <w:rFonts w:ascii="Times New Roman" w:hAnsi="Times New Roman"/>
        </w:rPr>
        <w:t xml:space="preserve"> </w:t>
      </w:r>
      <w:r w:rsidR="000D5C38">
        <w:rPr>
          <w:rFonts w:ascii="Times New Roman" w:hAnsi="Times New Roman"/>
        </w:rPr>
        <w:t xml:space="preserve"> </w:t>
      </w:r>
      <w:r w:rsidRPr="00DA48C1">
        <w:rPr>
          <w:rFonts w:ascii="Times New Roman" w:hAnsi="Times New Roman"/>
        </w:rPr>
        <w:t xml:space="preserve">The 2016 Arctic Rule was developed in response to </w:t>
      </w:r>
      <w:r w:rsidR="00FE7EEF">
        <w:rPr>
          <w:rFonts w:ascii="Times New Roman" w:hAnsi="Times New Roman"/>
        </w:rPr>
        <w:t>experiences gained from Shell’s 2012 and 2015 Arctic operations, and concerns expressed by environmental organizations and Alaska Natives.  The 2016 Arctic Rule was focused on exploratory drilling operations conducted during the Arctic OCS open-water drilling season</w:t>
      </w:r>
      <w:r w:rsidR="00C53A98">
        <w:rPr>
          <w:rFonts w:ascii="Times New Roman" w:hAnsi="Times New Roman"/>
        </w:rPr>
        <w:t xml:space="preserve"> </w:t>
      </w:r>
      <w:r w:rsidR="00FE7EEF">
        <w:rPr>
          <w:rFonts w:ascii="Times New Roman" w:hAnsi="Times New Roman"/>
        </w:rPr>
        <w:t>in the Beaufort Sea and Chukchi Sea Planning Areas.</w:t>
      </w:r>
    </w:p>
    <w:p w:rsidR="00DA48C1" w:rsidP="003450EA" w:rsidRDefault="00DA48C1">
      <w:pPr>
        <w:tabs>
          <w:tab w:val="center" w:pos="4680"/>
        </w:tabs>
        <w:rPr>
          <w:rFonts w:ascii="Times New Roman" w:hAnsi="Times New Roman"/>
        </w:rPr>
      </w:pPr>
    </w:p>
    <w:p w:rsidR="00632267" w:rsidP="003450EA" w:rsidRDefault="00DA48C1">
      <w:pPr>
        <w:tabs>
          <w:tab w:val="center" w:pos="4680"/>
        </w:tabs>
        <w:rPr>
          <w:rFonts w:ascii="Times New Roman" w:hAnsi="Times New Roman"/>
        </w:rPr>
      </w:pPr>
      <w:r w:rsidRPr="00DA48C1">
        <w:rPr>
          <w:rFonts w:ascii="Times New Roman" w:hAnsi="Times New Roman" w:eastAsia="Calibri"/>
          <w:snapToGrid/>
          <w:szCs w:val="22"/>
        </w:rPr>
        <w:t xml:space="preserve">In 2017, Executive and Secretarial Orders on regulatory review and reform directed BSEE and BOEM to review the 2016 </w:t>
      </w:r>
      <w:r w:rsidR="00F3175F">
        <w:rPr>
          <w:rFonts w:ascii="Times New Roman" w:hAnsi="Times New Roman" w:eastAsia="Calibri"/>
          <w:snapToGrid/>
          <w:szCs w:val="22"/>
        </w:rPr>
        <w:t xml:space="preserve">Arctic </w:t>
      </w:r>
      <w:r w:rsidRPr="00DA48C1">
        <w:rPr>
          <w:rFonts w:ascii="Times New Roman" w:hAnsi="Times New Roman" w:eastAsia="Calibri"/>
          <w:snapToGrid/>
          <w:szCs w:val="22"/>
        </w:rPr>
        <w:t>Rule and determine whether the Rule should be suspended, revised, or rescinded.</w:t>
      </w:r>
      <w:r>
        <w:rPr>
          <w:rFonts w:ascii="Times New Roman" w:hAnsi="Times New Roman"/>
        </w:rPr>
        <w:t xml:space="preserve">  </w:t>
      </w:r>
      <w:r w:rsidR="00632267">
        <w:rPr>
          <w:rFonts w:ascii="Times New Roman" w:hAnsi="Times New Roman"/>
        </w:rPr>
        <w:t xml:space="preserve">In response to </w:t>
      </w:r>
      <w:r w:rsidR="00746A2A">
        <w:rPr>
          <w:rFonts w:ascii="Times New Roman" w:hAnsi="Times New Roman"/>
        </w:rPr>
        <w:t>the</w:t>
      </w:r>
      <w:r w:rsidR="00632267">
        <w:rPr>
          <w:rFonts w:ascii="Times New Roman" w:hAnsi="Times New Roman"/>
        </w:rPr>
        <w:t xml:space="preserve"> orders, BSEE and BOEM undertook a review of the 2016 Arctic </w:t>
      </w:r>
      <w:r w:rsidR="00632267">
        <w:rPr>
          <w:rFonts w:ascii="Times New Roman" w:hAnsi="Times New Roman"/>
        </w:rPr>
        <w:lastRenderedPageBreak/>
        <w:t>Exploratory Drilling Rule with a view toward the policy direction of encouraging energy exploration and production on the Arctic OCS and reducing unnecessary burdens while ensuring that any such activity is safe and environmentally responsible.</w:t>
      </w:r>
      <w:r w:rsidR="00746A2A">
        <w:rPr>
          <w:rFonts w:ascii="Times New Roman" w:hAnsi="Times New Roman"/>
        </w:rPr>
        <w:t xml:space="preserve">  Therefore, BSEE and BOEM have developed a new rulemaking to (a) reduce regulatory burdens; (b) create greater certainty regarding operator’s future obligations; (c) address issues identified through tribal consultation; and (d) ensure that oil and gas operations are performed in a safe and environmentally responsible manner.</w:t>
      </w:r>
    </w:p>
    <w:p w:rsidR="00DA48C1" w:rsidP="003450EA" w:rsidRDefault="00DA48C1">
      <w:pPr>
        <w:tabs>
          <w:tab w:val="center" w:pos="4680"/>
        </w:tabs>
        <w:rPr>
          <w:rFonts w:ascii="Times New Roman" w:hAnsi="Times New Roman"/>
        </w:rPr>
      </w:pPr>
    </w:p>
    <w:p w:rsidRPr="00F362C3" w:rsidR="007E2E60" w:rsidP="00A35D06" w:rsidRDefault="007E2E60">
      <w:pPr>
        <w:tabs>
          <w:tab w:val="center" w:pos="4680"/>
        </w:tabs>
        <w:rPr>
          <w:rFonts w:ascii="Arial" w:hAnsi="Arial" w:cs="Arial"/>
          <w:b/>
          <w:sz w:val="22"/>
          <w:szCs w:val="22"/>
        </w:rPr>
      </w:pPr>
      <w:r w:rsidRPr="00F362C3">
        <w:rPr>
          <w:rFonts w:ascii="Arial" w:hAnsi="Arial" w:cs="Arial"/>
          <w:b/>
          <w:sz w:val="22"/>
          <w:szCs w:val="22"/>
        </w:rPr>
        <w:t>Specific Instructions</w:t>
      </w:r>
    </w:p>
    <w:p w:rsidR="0041220E" w:rsidP="00A35D06" w:rsidRDefault="0041220E">
      <w:pPr>
        <w:tabs>
          <w:tab w:val="center" w:pos="4680"/>
        </w:tabs>
        <w:rPr>
          <w:rFonts w:ascii="Times New Roman" w:hAnsi="Times New Roman"/>
          <w:b/>
        </w:rPr>
      </w:pPr>
    </w:p>
    <w:p w:rsidR="0041220E" w:rsidP="00A35D06" w:rsidRDefault="0041220E">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41220E" w:rsidP="00A35D06" w:rsidRDefault="0041220E">
      <w:pPr>
        <w:tabs>
          <w:tab w:val="left" w:pos="-1080"/>
          <w:tab w:val="left" w:pos="-720"/>
          <w:tab w:val="left" w:pos="360"/>
          <w:tab w:val="left" w:pos="720"/>
        </w:tabs>
        <w:rPr>
          <w:rFonts w:ascii="Times New Roman" w:hAnsi="Times New Roman"/>
        </w:rPr>
      </w:pPr>
    </w:p>
    <w:p w:rsidR="00600EEB" w:rsidP="00A35D06" w:rsidRDefault="0041220E">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Pr="00600EEB" w:rsidR="005F0C65">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46209D" w:rsidP="00A35D06" w:rsidRDefault="0046209D">
      <w:pPr>
        <w:tabs>
          <w:tab w:val="left" w:pos="-1080"/>
          <w:tab w:val="left" w:pos="-720"/>
          <w:tab w:val="left" w:pos="360"/>
          <w:tab w:val="left" w:pos="720"/>
        </w:tabs>
        <w:rPr>
          <w:rFonts w:ascii="Times New Roman" w:hAnsi="Times New Roman"/>
        </w:rPr>
      </w:pPr>
    </w:p>
    <w:p w:rsidR="00D90D05" w:rsidP="00A35D06" w:rsidRDefault="00893867">
      <w:pPr>
        <w:tabs>
          <w:tab w:val="left" w:pos="360"/>
          <w:tab w:val="left" w:pos="720"/>
        </w:tabs>
        <w:rPr>
          <w:rFonts w:ascii="Times New Roman" w:hAnsi="Times New Roman"/>
        </w:rPr>
      </w:pPr>
      <w:r>
        <w:rPr>
          <w:rFonts w:ascii="Times New Roman" w:hAnsi="Times New Roman"/>
        </w:rPr>
        <w:t>The Outer Continental Shelf (OCS) Lands Act, as amended (43 U.S.C.</w:t>
      </w:r>
      <w:r w:rsidR="00D83715">
        <w:rPr>
          <w:rFonts w:ascii="Times New Roman" w:hAnsi="Times New Roman"/>
        </w:rPr>
        <w:t xml:space="preserve"> §</w:t>
      </w:r>
      <w:r>
        <w:rPr>
          <w:rFonts w:ascii="Times New Roman" w:hAnsi="Times New Roman"/>
        </w:rPr>
        <w:t xml:space="preserve"> 1331 </w:t>
      </w:r>
      <w:r w:rsidRPr="00FB3A82">
        <w:rPr>
          <w:rFonts w:ascii="Times New Roman" w:hAnsi="Times New Roman"/>
          <w:i/>
        </w:rPr>
        <w:t>et seq</w:t>
      </w:r>
      <w:r>
        <w:rPr>
          <w:rFonts w:ascii="Times New Roman" w:hAnsi="Times New Roman"/>
        </w:rPr>
        <w:t xml:space="preserve">. and 43 U.S.C. </w:t>
      </w:r>
      <w:r w:rsidR="00D83715">
        <w:rPr>
          <w:rFonts w:ascii="Times New Roman" w:hAnsi="Times New Roman"/>
        </w:rPr>
        <w:t>§</w:t>
      </w:r>
      <w:r>
        <w:rPr>
          <w:rFonts w:ascii="Times New Roman" w:hAnsi="Times New Roman"/>
        </w:rPr>
        <w:t xml:space="preserve">1801 </w:t>
      </w:r>
      <w:r w:rsidRPr="00FB3A82">
        <w:rPr>
          <w:rFonts w:ascii="Times New Roman" w:hAnsi="Times New Roman"/>
          <w:i/>
        </w:rPr>
        <w:t>et seq</w:t>
      </w:r>
      <w:r>
        <w:rPr>
          <w:rFonts w:ascii="Times New Roman" w:hAnsi="Times New Roman"/>
        </w:rPr>
        <w:t>.), authorizes the Secretary of the Interior to prescribe rules and regulations to administer leasing of mineral resources on the OCS.  Such rules and regulations apply to all operations conducted under a lease, right-of-use and easement</w:t>
      </w:r>
      <w:r w:rsidR="009905DE">
        <w:rPr>
          <w:rFonts w:ascii="Times New Roman" w:hAnsi="Times New Roman"/>
        </w:rPr>
        <w:t>, or unit</w:t>
      </w:r>
      <w:r>
        <w:rPr>
          <w:rFonts w:ascii="Times New Roman" w:hAnsi="Times New Roman"/>
        </w:rPr>
        <w:t xml:space="preserve">.  </w:t>
      </w:r>
      <w:r w:rsidR="00287CA2">
        <w:rPr>
          <w:rFonts w:ascii="Times New Roman" w:hAnsi="Times New Roman"/>
        </w:rPr>
        <w:t>Section</w:t>
      </w:r>
      <w:r w:rsidR="0092282A">
        <w:rPr>
          <w:rFonts w:ascii="Times New Roman" w:hAnsi="Times New Roman"/>
        </w:rPr>
        <w:t>s</w:t>
      </w:r>
      <w:r w:rsidR="00287CA2">
        <w:rPr>
          <w:rFonts w:ascii="Times New Roman" w:hAnsi="Times New Roman"/>
        </w:rPr>
        <w:t xml:space="preserve"> </w:t>
      </w:r>
      <w:r w:rsidR="0092282A">
        <w:rPr>
          <w:rFonts w:ascii="Times New Roman" w:hAnsi="Times New Roman"/>
        </w:rPr>
        <w:t xml:space="preserve">11 and 25 of the amended OCS Lands Act require the holders of OCS oil and gas or sulphur leases to submit </w:t>
      </w:r>
      <w:r w:rsidR="00C826BB">
        <w:rPr>
          <w:rFonts w:ascii="Times New Roman" w:hAnsi="Times New Roman"/>
        </w:rPr>
        <w:t>E</w:t>
      </w:r>
      <w:r w:rsidR="0092282A">
        <w:rPr>
          <w:rFonts w:ascii="Times New Roman" w:hAnsi="Times New Roman"/>
        </w:rPr>
        <w:t xml:space="preserve">xploration </w:t>
      </w:r>
      <w:r w:rsidR="00C826BB">
        <w:rPr>
          <w:rFonts w:ascii="Times New Roman" w:hAnsi="Times New Roman"/>
        </w:rPr>
        <w:t>P</w:t>
      </w:r>
      <w:r w:rsidR="0092282A">
        <w:rPr>
          <w:rFonts w:ascii="Times New Roman" w:hAnsi="Times New Roman"/>
        </w:rPr>
        <w:t xml:space="preserve">lans (EPs) </w:t>
      </w:r>
      <w:r w:rsidR="00166C92">
        <w:rPr>
          <w:rFonts w:ascii="Times New Roman" w:hAnsi="Times New Roman"/>
        </w:rPr>
        <w:t xml:space="preserve">and </w:t>
      </w:r>
      <w:r w:rsidR="00C826BB">
        <w:rPr>
          <w:rFonts w:ascii="Times New Roman" w:hAnsi="Times New Roman"/>
        </w:rPr>
        <w:t>D</w:t>
      </w:r>
      <w:r w:rsidR="0092282A">
        <w:rPr>
          <w:rFonts w:ascii="Times New Roman" w:hAnsi="Times New Roman"/>
        </w:rPr>
        <w:t xml:space="preserve">evelopment and </w:t>
      </w:r>
      <w:r w:rsidR="00C826BB">
        <w:rPr>
          <w:rFonts w:ascii="Times New Roman" w:hAnsi="Times New Roman"/>
        </w:rPr>
        <w:t>P</w:t>
      </w:r>
      <w:r w:rsidR="0092282A">
        <w:rPr>
          <w:rFonts w:ascii="Times New Roman" w:hAnsi="Times New Roman"/>
        </w:rPr>
        <w:t xml:space="preserve">roduction </w:t>
      </w:r>
      <w:r w:rsidR="00C826BB">
        <w:rPr>
          <w:rFonts w:ascii="Times New Roman" w:hAnsi="Times New Roman"/>
        </w:rPr>
        <w:t>P</w:t>
      </w:r>
      <w:r w:rsidR="0092282A">
        <w:rPr>
          <w:rFonts w:ascii="Times New Roman" w:hAnsi="Times New Roman"/>
        </w:rPr>
        <w:t>lans (DPPs)</w:t>
      </w:r>
      <w:r w:rsidR="00C826BB">
        <w:rPr>
          <w:rFonts w:ascii="Times New Roman" w:hAnsi="Times New Roman"/>
        </w:rPr>
        <w:t>, and Development Op</w:t>
      </w:r>
      <w:r w:rsidR="00340B88">
        <w:rPr>
          <w:rFonts w:ascii="Times New Roman" w:hAnsi="Times New Roman"/>
        </w:rPr>
        <w:t>erations Coordination Documents (DOCDs)</w:t>
      </w:r>
      <w:r w:rsidR="0092282A">
        <w:rPr>
          <w:rFonts w:ascii="Times New Roman" w:hAnsi="Times New Roman"/>
        </w:rPr>
        <w:t xml:space="preserve"> to the Secretary for approval prior to commencing these activities.</w:t>
      </w:r>
      <w:r w:rsidR="00962A18">
        <w:rPr>
          <w:rFonts w:ascii="Times New Roman" w:hAnsi="Times New Roman"/>
        </w:rPr>
        <w:t xml:space="preserve">  BOEM is the agency charged with managing the leasing process. </w:t>
      </w:r>
      <w:r w:rsidR="000E3DB2">
        <w:rPr>
          <w:rFonts w:ascii="Times New Roman" w:hAnsi="Times New Roman"/>
        </w:rPr>
        <w:t xml:space="preserve">  </w:t>
      </w:r>
    </w:p>
    <w:p w:rsidR="00D90D05" w:rsidP="00A35D06" w:rsidRDefault="00D90D05">
      <w:pPr>
        <w:tabs>
          <w:tab w:val="left" w:pos="360"/>
          <w:tab w:val="left" w:pos="720"/>
        </w:tabs>
        <w:rPr>
          <w:rFonts w:ascii="Times New Roman" w:hAnsi="Times New Roman"/>
        </w:rPr>
      </w:pPr>
    </w:p>
    <w:p w:rsidR="009934B5" w:rsidP="00A35D06" w:rsidRDefault="00962A18">
      <w:pPr>
        <w:tabs>
          <w:tab w:val="left" w:pos="360"/>
          <w:tab w:val="left" w:pos="720"/>
        </w:tabs>
        <w:rPr>
          <w:rFonts w:ascii="Times New Roman" w:hAnsi="Times New Roman"/>
        </w:rPr>
      </w:pPr>
      <w:r>
        <w:rPr>
          <w:rFonts w:ascii="Times New Roman" w:hAnsi="Times New Roman"/>
        </w:rPr>
        <w:t>Also, BOEM has</w:t>
      </w:r>
      <w:r w:rsidRPr="009934B5" w:rsidR="009934B5">
        <w:rPr>
          <w:rFonts w:ascii="Times New Roman" w:hAnsi="Times New Roman"/>
        </w:rPr>
        <w:t xml:space="preserve"> a continuing affirmative duty to comply with the </w:t>
      </w:r>
      <w:r w:rsidR="00D03E44">
        <w:rPr>
          <w:rFonts w:ascii="Times New Roman" w:hAnsi="Times New Roman"/>
        </w:rPr>
        <w:t>National Environmental P</w:t>
      </w:r>
      <w:r w:rsidR="008F2FB4">
        <w:rPr>
          <w:rFonts w:ascii="Times New Roman" w:hAnsi="Times New Roman"/>
        </w:rPr>
        <w:t xml:space="preserve">olicy Act (NEPA), </w:t>
      </w:r>
      <w:r w:rsidRPr="009934B5" w:rsidR="009934B5">
        <w:rPr>
          <w:rFonts w:ascii="Times New Roman" w:hAnsi="Times New Roman"/>
        </w:rPr>
        <w:t>Endangered Species Act (ESA)</w:t>
      </w:r>
      <w:r w:rsidR="008F2FB4">
        <w:rPr>
          <w:rFonts w:ascii="Times New Roman" w:hAnsi="Times New Roman"/>
        </w:rPr>
        <w:t>,</w:t>
      </w:r>
      <w:r w:rsidR="005B6BED">
        <w:rPr>
          <w:rFonts w:ascii="Times New Roman" w:hAnsi="Times New Roman"/>
        </w:rPr>
        <w:t xml:space="preserve"> and the Marine Mammal Protection Act (MMPA)</w:t>
      </w:r>
      <w:r w:rsidRPr="009934B5" w:rsidR="009934B5">
        <w:rPr>
          <w:rFonts w:ascii="Times New Roman" w:hAnsi="Times New Roman"/>
        </w:rPr>
        <w:t xml:space="preserve">.  This includes a substantive duty to carry out any agency action in a manner that is not likely to jeopardize protected species as well as a procedural duty to consult with the Fish and Wildlife Service </w:t>
      </w:r>
      <w:r w:rsidR="000E3DB2">
        <w:rPr>
          <w:rFonts w:ascii="Times New Roman" w:hAnsi="Times New Roman"/>
        </w:rPr>
        <w:t>(</w:t>
      </w:r>
      <w:r w:rsidRPr="009934B5" w:rsidR="009934B5">
        <w:rPr>
          <w:rFonts w:ascii="Times New Roman" w:hAnsi="Times New Roman"/>
        </w:rPr>
        <w:t>FWS</w:t>
      </w:r>
      <w:r w:rsidR="000E3DB2">
        <w:rPr>
          <w:rFonts w:ascii="Times New Roman" w:hAnsi="Times New Roman"/>
        </w:rPr>
        <w:t>)</w:t>
      </w:r>
      <w:r w:rsidRPr="009934B5" w:rsidR="009934B5">
        <w:rPr>
          <w:rFonts w:ascii="Times New Roman" w:hAnsi="Times New Roman"/>
        </w:rPr>
        <w:t xml:space="preserve"> and National Oceanic and Atmospheric Administration Fisheries </w:t>
      </w:r>
      <w:r w:rsidR="000E3DB2">
        <w:rPr>
          <w:rFonts w:ascii="Times New Roman" w:hAnsi="Times New Roman"/>
        </w:rPr>
        <w:t>(</w:t>
      </w:r>
      <w:r w:rsidRPr="009934B5" w:rsidR="009934B5">
        <w:rPr>
          <w:rFonts w:ascii="Times New Roman" w:hAnsi="Times New Roman"/>
        </w:rPr>
        <w:t>NOAA Fisheries) before engaging in a discretionary action that may affect a protected species.</w:t>
      </w:r>
    </w:p>
    <w:p w:rsidR="00803FE7" w:rsidP="00A35D06" w:rsidRDefault="00803FE7">
      <w:pPr>
        <w:tabs>
          <w:tab w:val="left" w:pos="360"/>
          <w:tab w:val="left" w:pos="720"/>
        </w:tabs>
        <w:rPr>
          <w:rFonts w:ascii="Times New Roman" w:hAnsi="Times New Roman"/>
        </w:rPr>
      </w:pPr>
    </w:p>
    <w:p w:rsidR="00E504D5" w:rsidP="00803FE7" w:rsidRDefault="00803FE7">
      <w:pPr>
        <w:widowControl/>
        <w:tabs>
          <w:tab w:val="left" w:pos="360"/>
          <w:tab w:val="left" w:pos="720"/>
          <w:tab w:val="left" w:pos="1080"/>
        </w:tabs>
        <w:rPr>
          <w:rFonts w:ascii="Times New Roman" w:hAnsi="Times New Roman"/>
        </w:rPr>
      </w:pPr>
      <w:r>
        <w:rPr>
          <w:rFonts w:ascii="Times New Roman" w:hAnsi="Times New Roman"/>
        </w:rPr>
        <w:t>The Independent Offices Appropriations Act (31 U.S.C. 9701), the Omnibus Appropriations Bill (P</w:t>
      </w:r>
      <w:r w:rsidR="0046209D">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w:t>
      </w:r>
      <w:r w:rsidRPr="00055732">
        <w:rPr>
          <w:rFonts w:ascii="Times New Roman" w:hAnsi="Times New Roman"/>
        </w:rPr>
        <w:t>Several requests for approval</w:t>
      </w:r>
      <w:r>
        <w:rPr>
          <w:rFonts w:ascii="Times New Roman" w:hAnsi="Times New Roman"/>
        </w:rPr>
        <w:t xml:space="preserve"> </w:t>
      </w:r>
      <w:r w:rsidR="00005A8F">
        <w:rPr>
          <w:rFonts w:ascii="Times New Roman" w:hAnsi="Times New Roman"/>
        </w:rPr>
        <w:t>required in S</w:t>
      </w:r>
      <w:r w:rsidRPr="00055732">
        <w:rPr>
          <w:rFonts w:ascii="Times New Roman" w:hAnsi="Times New Roman"/>
        </w:rPr>
        <w:t xml:space="preserve">ubpart </w:t>
      </w:r>
      <w:r>
        <w:rPr>
          <w:rFonts w:ascii="Times New Roman" w:hAnsi="Times New Roman"/>
        </w:rPr>
        <w:t>B</w:t>
      </w:r>
      <w:r w:rsidRPr="00055732">
        <w:rPr>
          <w:rFonts w:ascii="Times New Roman" w:hAnsi="Times New Roman"/>
        </w:rPr>
        <w:t xml:space="preserve"> are subject to cost recovery, and </w:t>
      </w:r>
      <w:r w:rsidR="00773777">
        <w:rPr>
          <w:rFonts w:ascii="Times New Roman" w:hAnsi="Times New Roman"/>
        </w:rPr>
        <w:t>BOEM</w:t>
      </w:r>
      <w:r w:rsidRPr="00055732">
        <w:rPr>
          <w:rFonts w:ascii="Times New Roman" w:hAnsi="Times New Roman"/>
        </w:rPr>
        <w:t xml:space="preserve"> regulations specify service fees for these requests. </w:t>
      </w:r>
    </w:p>
    <w:p w:rsidR="00E504D5" w:rsidP="00803FE7" w:rsidRDefault="00E504D5">
      <w:pPr>
        <w:widowControl/>
        <w:tabs>
          <w:tab w:val="left" w:pos="360"/>
          <w:tab w:val="left" w:pos="720"/>
          <w:tab w:val="left" w:pos="1080"/>
        </w:tabs>
        <w:rPr>
          <w:rFonts w:ascii="Times New Roman" w:hAnsi="Times New Roman"/>
        </w:rPr>
      </w:pPr>
    </w:p>
    <w:p w:rsidR="00B07E30" w:rsidP="00B07E30" w:rsidRDefault="00B07E30">
      <w:pPr>
        <w:widowControl/>
        <w:tabs>
          <w:tab w:val="left" w:pos="360"/>
          <w:tab w:val="left" w:pos="720"/>
        </w:tabs>
        <w:rPr>
          <w:rFonts w:ascii="Times New Roman" w:hAnsi="Times New Roman"/>
        </w:rPr>
      </w:pPr>
      <w:r>
        <w:rPr>
          <w:rFonts w:ascii="Times New Roman" w:hAnsi="Times New Roman"/>
        </w:rPr>
        <w:t>These authorities and responsibilities are among those delegated to BOEM. The regulations at 30 CFR 550, Subpart B, concern plans and information that must be submitted to conduct activities on a lease, right-of-use and easement, or unit and are the subject of this collection.  The collection also covers the related Notices to Lessees and Operators (NTLs) that BOEM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B07E30" w:rsidP="00803FE7" w:rsidRDefault="00B07E30">
      <w:pPr>
        <w:widowControl/>
        <w:tabs>
          <w:tab w:val="left" w:pos="360"/>
          <w:tab w:val="left" w:pos="720"/>
          <w:tab w:val="left" w:pos="1080"/>
        </w:tabs>
        <w:rPr>
          <w:rFonts w:ascii="Times New Roman" w:hAnsi="Times New Roman"/>
        </w:rPr>
      </w:pPr>
    </w:p>
    <w:p w:rsidR="00D90D05" w:rsidP="00803FE7" w:rsidRDefault="00DB6EE4">
      <w:pPr>
        <w:widowControl/>
        <w:tabs>
          <w:tab w:val="left" w:pos="360"/>
          <w:tab w:val="left" w:pos="720"/>
          <w:tab w:val="left" w:pos="1080"/>
        </w:tabs>
        <w:rPr>
          <w:rFonts w:ascii="Times New Roman" w:hAnsi="Times New Roman"/>
        </w:rPr>
      </w:pPr>
      <w:r>
        <w:rPr>
          <w:rFonts w:ascii="Times New Roman" w:hAnsi="Times New Roman"/>
        </w:rPr>
        <w:t xml:space="preserve">This notice of proposed rulemaking pertains to regulations specific to the Arctic region.  </w:t>
      </w:r>
      <w:r w:rsidR="00A34163">
        <w:rPr>
          <w:rFonts w:ascii="Times New Roman" w:hAnsi="Times New Roman"/>
        </w:rPr>
        <w:t>In 2016</w:t>
      </w:r>
      <w:r w:rsidR="00B53340">
        <w:rPr>
          <w:rFonts w:ascii="Times New Roman" w:hAnsi="Times New Roman"/>
        </w:rPr>
        <w:t>,</w:t>
      </w:r>
      <w:r w:rsidR="00A34163">
        <w:rPr>
          <w:rFonts w:ascii="Times New Roman" w:hAnsi="Times New Roman"/>
        </w:rPr>
        <w:t xml:space="preserve"> BOEM finaliz</w:t>
      </w:r>
      <w:r w:rsidR="00156D5D">
        <w:rPr>
          <w:rFonts w:ascii="Times New Roman" w:hAnsi="Times New Roman"/>
        </w:rPr>
        <w:t>ed</w:t>
      </w:r>
      <w:r w:rsidR="00A34163">
        <w:rPr>
          <w:rFonts w:ascii="Times New Roman" w:hAnsi="Times New Roman"/>
        </w:rPr>
        <w:t xml:space="preserve"> </w:t>
      </w:r>
      <w:r w:rsidR="00156D5D">
        <w:rPr>
          <w:rFonts w:ascii="Times New Roman" w:hAnsi="Times New Roman"/>
        </w:rPr>
        <w:t>regulations</w:t>
      </w:r>
      <w:r w:rsidR="00A34163">
        <w:rPr>
          <w:rFonts w:ascii="Times New Roman" w:hAnsi="Times New Roman"/>
        </w:rPr>
        <w:t xml:space="preserve"> that address activities</w:t>
      </w:r>
      <w:r w:rsidR="00156D5D">
        <w:rPr>
          <w:rFonts w:ascii="Times New Roman" w:hAnsi="Times New Roman"/>
        </w:rPr>
        <w:t xml:space="preserve"> conducted on the Arctic OCS.  </w:t>
      </w:r>
      <w:r w:rsidR="00A34163">
        <w:rPr>
          <w:rFonts w:ascii="Times New Roman" w:hAnsi="Times New Roman"/>
        </w:rPr>
        <w:t xml:space="preserve">The </w:t>
      </w:r>
      <w:r w:rsidR="0017197D">
        <w:rPr>
          <w:rFonts w:ascii="Times New Roman" w:hAnsi="Times New Roman"/>
        </w:rPr>
        <w:t xml:space="preserve">current </w:t>
      </w:r>
      <w:r w:rsidR="00156D5D">
        <w:rPr>
          <w:rFonts w:ascii="Times New Roman" w:hAnsi="Times New Roman"/>
        </w:rPr>
        <w:t xml:space="preserve">regulations </w:t>
      </w:r>
      <w:r w:rsidR="00A34163">
        <w:rPr>
          <w:rFonts w:ascii="Times New Roman" w:hAnsi="Times New Roman"/>
        </w:rPr>
        <w:t>require</w:t>
      </w:r>
      <w:r w:rsidR="00962A18">
        <w:rPr>
          <w:rFonts w:ascii="Times New Roman" w:hAnsi="Times New Roman"/>
        </w:rPr>
        <w:t>d</w:t>
      </w:r>
      <w:r w:rsidR="00A34163">
        <w:rPr>
          <w:rFonts w:ascii="Times New Roman" w:hAnsi="Times New Roman"/>
        </w:rPr>
        <w:t xml:space="preserve"> operators to develop an Integrated Operations Plan (IOP) for each exploratory program on the Arctic OCS, as well as to submit additional planning information with their EPs.</w:t>
      </w:r>
      <w:r w:rsidR="0017197D">
        <w:rPr>
          <w:rFonts w:ascii="Times New Roman" w:hAnsi="Times New Roman"/>
        </w:rPr>
        <w:t xml:space="preserve">  </w:t>
      </w:r>
    </w:p>
    <w:p w:rsidR="00D90D05" w:rsidP="00803FE7" w:rsidRDefault="00D90D05">
      <w:pPr>
        <w:widowControl/>
        <w:tabs>
          <w:tab w:val="left" w:pos="360"/>
          <w:tab w:val="left" w:pos="720"/>
          <w:tab w:val="left" w:pos="1080"/>
        </w:tabs>
        <w:rPr>
          <w:rFonts w:ascii="Times New Roman" w:hAnsi="Times New Roman"/>
        </w:rPr>
      </w:pPr>
    </w:p>
    <w:p w:rsidR="00962A18" w:rsidP="00C53A98" w:rsidRDefault="00DA48C1">
      <w:pPr>
        <w:widowControl/>
        <w:tabs>
          <w:tab w:val="left" w:pos="360"/>
          <w:tab w:val="left" w:pos="720"/>
          <w:tab w:val="left" w:pos="1080"/>
        </w:tabs>
        <w:rPr>
          <w:rFonts w:ascii="Times New Roman" w:hAnsi="Times New Roman"/>
        </w:rPr>
      </w:pPr>
      <w:r w:rsidRPr="00962A18">
        <w:rPr>
          <w:rFonts w:ascii="Times New Roman" w:hAnsi="Times New Roman"/>
        </w:rPr>
        <w:t xml:space="preserve">BSEE and BOEM reviewed the 2016 Arctic Rule and proposed revisions in accordance with Executive and Secretarial Orders on regulatory review and reform. </w:t>
      </w:r>
      <w:r w:rsidR="00C53A98">
        <w:rPr>
          <w:rFonts w:ascii="Times New Roman" w:hAnsi="Times New Roman"/>
        </w:rPr>
        <w:t xml:space="preserve"> </w:t>
      </w:r>
      <w:r w:rsidRPr="00962A18" w:rsidR="00D90D05">
        <w:rPr>
          <w:rFonts w:ascii="Times New Roman" w:hAnsi="Times New Roman"/>
        </w:rPr>
        <w:t>To align with</w:t>
      </w:r>
      <w:r w:rsidRPr="00962A18" w:rsidR="00856A36">
        <w:rPr>
          <w:rFonts w:ascii="Times New Roman" w:hAnsi="Times New Roman"/>
        </w:rPr>
        <w:t xml:space="preserve"> the orders for the Arctic region, BOEM</w:t>
      </w:r>
      <w:r w:rsidRPr="00962A18">
        <w:rPr>
          <w:rFonts w:ascii="Times New Roman" w:hAnsi="Times New Roman"/>
        </w:rPr>
        <w:t xml:space="preserve"> is</w:t>
      </w:r>
      <w:r w:rsidRPr="00962A18" w:rsidR="00856A36">
        <w:rPr>
          <w:rFonts w:ascii="Times New Roman" w:hAnsi="Times New Roman"/>
        </w:rPr>
        <w:t xml:space="preserve"> proposing </w:t>
      </w:r>
      <w:r w:rsidRPr="00962A18" w:rsidR="00962A18">
        <w:rPr>
          <w:rFonts w:ascii="Times New Roman" w:hAnsi="Times New Roman"/>
        </w:rPr>
        <w:t>in the new</w:t>
      </w:r>
      <w:r w:rsidRPr="00962A18" w:rsidR="00856A36">
        <w:rPr>
          <w:rFonts w:ascii="Times New Roman" w:hAnsi="Times New Roman"/>
        </w:rPr>
        <w:t xml:space="preserve"> rulemaking to address removal of IOP re</w:t>
      </w:r>
      <w:r w:rsidRPr="00962A18" w:rsidR="00962A18">
        <w:rPr>
          <w:rFonts w:ascii="Times New Roman" w:hAnsi="Times New Roman"/>
        </w:rPr>
        <w:t>quirements</w:t>
      </w:r>
      <w:r w:rsidR="00962A18">
        <w:rPr>
          <w:rFonts w:ascii="Times New Roman" w:hAnsi="Times New Roman"/>
        </w:rPr>
        <w:t>.</w:t>
      </w:r>
      <w:r w:rsidR="00C53A98">
        <w:rPr>
          <w:rFonts w:ascii="Times New Roman" w:hAnsi="Times New Roman"/>
        </w:rPr>
        <w:t xml:space="preserve">  </w:t>
      </w:r>
      <w:r w:rsidR="00962A18">
        <w:rPr>
          <w:rFonts w:ascii="Times New Roman" w:hAnsi="Times New Roman"/>
        </w:rPr>
        <w:t xml:space="preserve">Currently, lessees </w:t>
      </w:r>
      <w:r w:rsidR="00962A18">
        <w:rPr>
          <w:rFonts w:ascii="Times New Roman" w:hAnsi="Times New Roman"/>
        </w:rPr>
        <w:lastRenderedPageBreak/>
        <w:t>are requirement to develop an IOP that addresses all phases of the Arctic OCS exploration program, and to submit the IOP to BOEM at least 90 days in advance of filing an EP.  This rulemaking would eliminate this requirement</w:t>
      </w:r>
      <w:r w:rsidR="00C53A98">
        <w:rPr>
          <w:rFonts w:ascii="Times New Roman" w:hAnsi="Times New Roman"/>
        </w:rPr>
        <w:t xml:space="preserve">.  </w:t>
      </w:r>
    </w:p>
    <w:p w:rsidR="005A3B6B" w:rsidP="00C53A98" w:rsidRDefault="005A3B6B">
      <w:pPr>
        <w:widowControl/>
        <w:tabs>
          <w:tab w:val="left" w:pos="360"/>
          <w:tab w:val="left" w:pos="720"/>
          <w:tab w:val="left" w:pos="1080"/>
        </w:tabs>
        <w:rPr>
          <w:rFonts w:ascii="Times New Roman" w:hAnsi="Times New Roman"/>
        </w:rPr>
      </w:pPr>
    </w:p>
    <w:p w:rsidRPr="00962A18" w:rsidR="005A3B6B" w:rsidP="00C53A98" w:rsidRDefault="005A3B6B">
      <w:pPr>
        <w:widowControl/>
        <w:tabs>
          <w:tab w:val="left" w:pos="360"/>
          <w:tab w:val="left" w:pos="720"/>
          <w:tab w:val="left" w:pos="1080"/>
        </w:tabs>
        <w:rPr>
          <w:rFonts w:ascii="Times New Roman" w:hAnsi="Times New Roman"/>
        </w:rPr>
      </w:pPr>
      <w:r>
        <w:rPr>
          <w:rFonts w:ascii="Times New Roman" w:hAnsi="Times New Roman"/>
        </w:rPr>
        <w:t xml:space="preserve">The proposed rule would add a requirement to 550.211(b) to describe operational safety procedures that the operator has developed specific to conditions relevant on the Arctic OCS in the EP.  </w:t>
      </w:r>
    </w:p>
    <w:p w:rsidRPr="00F731F2" w:rsidR="00856A36" w:rsidP="00803FE7" w:rsidRDefault="00856A36">
      <w:pPr>
        <w:widowControl/>
        <w:tabs>
          <w:tab w:val="left" w:pos="360"/>
          <w:tab w:val="left" w:pos="720"/>
          <w:tab w:val="left" w:pos="1080"/>
        </w:tabs>
        <w:rPr>
          <w:rFonts w:ascii="Times New Roman" w:hAnsi="Times New Roman"/>
          <w:highlight w:val="yellow"/>
        </w:rPr>
      </w:pPr>
    </w:p>
    <w:p w:rsidR="00600EEB" w:rsidP="00A35D06" w:rsidRDefault="0041220E">
      <w:pPr>
        <w:tabs>
          <w:tab w:val="left" w:pos="-1080"/>
          <w:tab w:val="left" w:pos="-720"/>
          <w:tab w:val="left" w:pos="360"/>
          <w:tab w:val="left" w:pos="720"/>
        </w:tabs>
        <w:rPr>
          <w:rFonts w:ascii="Times New Roman" w:hAnsi="Times New Roman"/>
          <w:i/>
        </w:rPr>
      </w:pPr>
      <w:r w:rsidRPr="00600EEB">
        <w:rPr>
          <w:rFonts w:ascii="Times New Roman" w:hAnsi="Times New Roman"/>
          <w:b/>
          <w:i/>
        </w:rPr>
        <w:t xml:space="preserve">2.  Indicate how, by whom, and for what purpose the information is to be used.  Except for a new collection, indicate the actual use the agency has made of the information received from the current collection.  </w:t>
      </w:r>
      <w:r w:rsidRPr="00F72C04">
        <w:rPr>
          <w:rFonts w:ascii="Times New Roman" w:hAnsi="Times New Roman"/>
          <w:b/>
          <w:i/>
        </w:rPr>
        <w:t>Be specific.  If this collection is a form or a questionnaire, every</w:t>
      </w:r>
      <w:r w:rsidR="0046209D">
        <w:rPr>
          <w:rFonts w:ascii="Times New Roman" w:hAnsi="Times New Roman"/>
          <w:b/>
          <w:i/>
        </w:rPr>
        <w:t xml:space="preserve"> question needs to be justified.</w:t>
      </w:r>
      <w:r w:rsidRPr="00600EEB">
        <w:rPr>
          <w:rFonts w:ascii="Times New Roman" w:hAnsi="Times New Roman"/>
          <w:i/>
        </w:rPr>
        <w:t xml:space="preserve">  </w:t>
      </w:r>
    </w:p>
    <w:p w:rsidR="009934B5" w:rsidP="00A35D06" w:rsidRDefault="009934B5">
      <w:pPr>
        <w:tabs>
          <w:tab w:val="left" w:pos="-1080"/>
          <w:tab w:val="left" w:pos="-720"/>
          <w:tab w:val="left" w:pos="360"/>
          <w:tab w:val="left" w:pos="720"/>
        </w:tabs>
        <w:rPr>
          <w:rFonts w:ascii="Times New Roman" w:hAnsi="Times New Roman"/>
          <w:i/>
        </w:rPr>
      </w:pPr>
    </w:p>
    <w:p w:rsidR="00223C1B" w:rsidP="00A35D06" w:rsidRDefault="00773777">
      <w:pPr>
        <w:tabs>
          <w:tab w:val="left" w:pos="-1080"/>
          <w:tab w:val="left" w:pos="-720"/>
          <w:tab w:val="left" w:pos="360"/>
          <w:tab w:val="left" w:pos="720"/>
        </w:tabs>
        <w:rPr>
          <w:rFonts w:ascii="Times New Roman" w:hAnsi="Times New Roman"/>
        </w:rPr>
      </w:pPr>
      <w:r>
        <w:rPr>
          <w:rFonts w:ascii="Times New Roman" w:hAnsi="Times New Roman"/>
        </w:rPr>
        <w:t>BOEM</w:t>
      </w:r>
      <w:r w:rsidRPr="009934B5" w:rsidR="009934B5">
        <w:rPr>
          <w:rFonts w:ascii="Times New Roman" w:hAnsi="Times New Roman"/>
        </w:rPr>
        <w:t xml:space="preserve"> engineers, geologists, geophysicists, </w:t>
      </w:r>
      <w:r w:rsidR="00166C92">
        <w:rPr>
          <w:rFonts w:ascii="Times New Roman" w:hAnsi="Times New Roman"/>
        </w:rPr>
        <w:t xml:space="preserve">and </w:t>
      </w:r>
      <w:r w:rsidRPr="009934B5" w:rsidR="009934B5">
        <w:rPr>
          <w:rFonts w:ascii="Times New Roman" w:hAnsi="Times New Roman"/>
        </w:rPr>
        <w:t>environmental scientists and other Federal agencies (e.g., FWS, N</w:t>
      </w:r>
      <w:r w:rsidR="000E3DB2">
        <w:rPr>
          <w:rFonts w:ascii="Times New Roman" w:hAnsi="Times New Roman"/>
        </w:rPr>
        <w:t>OAA Fisher</w:t>
      </w:r>
      <w:r w:rsidRPr="009934B5" w:rsidR="009934B5">
        <w:rPr>
          <w:rFonts w:ascii="Times New Roman" w:hAnsi="Times New Roman"/>
        </w:rPr>
        <w:t>ies) analyze and evaluate the inform</w:t>
      </w:r>
      <w:r w:rsidR="00005A8F">
        <w:rPr>
          <w:rFonts w:ascii="Times New Roman" w:hAnsi="Times New Roman"/>
        </w:rPr>
        <w:t>ation and data collected under S</w:t>
      </w:r>
      <w:r w:rsidRPr="009934B5" w:rsidR="009934B5">
        <w:rPr>
          <w:rFonts w:ascii="Times New Roman" w:hAnsi="Times New Roman"/>
        </w:rPr>
        <w:t xml:space="preserve">ubpart B to ensure that planned operations are safe; will not adversely affect the marine, coastal, or human environment; and will conserve the resources of the OCS. We use the information to: </w:t>
      </w:r>
      <w:r w:rsidRPr="009934B5" w:rsidR="00700E19">
        <w:rPr>
          <w:rFonts w:ascii="Times New Roman" w:hAnsi="Times New Roman"/>
        </w:rPr>
        <w:t>(</w:t>
      </w:r>
      <w:r w:rsidR="00700E19">
        <w:rPr>
          <w:rFonts w:ascii="Times New Roman" w:hAnsi="Times New Roman"/>
        </w:rPr>
        <w:t>a</w:t>
      </w:r>
      <w:r w:rsidRPr="009934B5" w:rsidR="00700E19">
        <w:rPr>
          <w:rFonts w:ascii="Times New Roman" w:hAnsi="Times New Roman"/>
        </w:rPr>
        <w:t xml:space="preserve">) make an informed decision on whether to approve the proposed </w:t>
      </w:r>
      <w:r w:rsidR="00340B88">
        <w:rPr>
          <w:rFonts w:ascii="Times New Roman" w:hAnsi="Times New Roman"/>
        </w:rPr>
        <w:t>EPs, DPPs, DOCDs</w:t>
      </w:r>
      <w:r w:rsidRPr="009934B5" w:rsidR="00700E19">
        <w:rPr>
          <w:rFonts w:ascii="Times New Roman" w:hAnsi="Times New Roman"/>
        </w:rPr>
        <w:t xml:space="preserve"> as submitted, or whether modifications are necessary without the analysis and evaluation of the required information.  </w:t>
      </w:r>
      <w:r w:rsidR="001F5F62">
        <w:rPr>
          <w:rFonts w:ascii="Times New Roman" w:hAnsi="Times New Roman"/>
        </w:rPr>
        <w:t>T</w:t>
      </w:r>
      <w:r w:rsidRPr="009934B5" w:rsidR="00700E19">
        <w:rPr>
          <w:rFonts w:ascii="Times New Roman" w:hAnsi="Times New Roman"/>
        </w:rPr>
        <w:t>he affected States also review the information</w:t>
      </w:r>
      <w:r w:rsidR="00700E19">
        <w:rPr>
          <w:rFonts w:ascii="Times New Roman" w:hAnsi="Times New Roman"/>
        </w:rPr>
        <w:t xml:space="preserve"> </w:t>
      </w:r>
      <w:r w:rsidRPr="009934B5" w:rsidR="00700E19">
        <w:rPr>
          <w:rFonts w:ascii="Times New Roman" w:hAnsi="Times New Roman"/>
        </w:rPr>
        <w:t xml:space="preserve">collected </w:t>
      </w:r>
      <w:r w:rsidR="00700E19">
        <w:rPr>
          <w:rFonts w:ascii="Times New Roman" w:hAnsi="Times New Roman"/>
        </w:rPr>
        <w:t>to determine</w:t>
      </w:r>
      <w:r w:rsidRPr="009934B5" w:rsidR="00700E19">
        <w:rPr>
          <w:rFonts w:ascii="Times New Roman" w:hAnsi="Times New Roman"/>
        </w:rPr>
        <w:t xml:space="preserve"> consistency with approved Coastal Zone Management (CZM) plans</w:t>
      </w:r>
      <w:r w:rsidR="00700E19">
        <w:rPr>
          <w:rFonts w:ascii="Times New Roman" w:hAnsi="Times New Roman"/>
        </w:rPr>
        <w:t xml:space="preserve"> and </w:t>
      </w:r>
      <w:r w:rsidRPr="009934B5" w:rsidR="009934B5">
        <w:rPr>
          <w:rFonts w:ascii="Times New Roman" w:hAnsi="Times New Roman"/>
        </w:rPr>
        <w:t>(</w:t>
      </w:r>
      <w:r w:rsidR="00166C92">
        <w:rPr>
          <w:rFonts w:ascii="Times New Roman" w:hAnsi="Times New Roman"/>
        </w:rPr>
        <w:t>b</w:t>
      </w:r>
      <w:r w:rsidRPr="009934B5" w:rsidR="009934B5">
        <w:rPr>
          <w:rFonts w:ascii="Times New Roman" w:hAnsi="Times New Roman"/>
        </w:rPr>
        <w:t>) report annually to NOAA Fisheries the effectiveness of mitigation, any adverse effects of the proposed action, and any incidental take, in accordance with 50 CFR 402.14(i)(3)</w:t>
      </w:r>
      <w:r w:rsidR="00B07E30">
        <w:rPr>
          <w:rFonts w:ascii="Times New Roman" w:hAnsi="Times New Roman"/>
        </w:rPr>
        <w:t xml:space="preserve">.  </w:t>
      </w:r>
    </w:p>
    <w:p w:rsidR="00294548" w:rsidP="00A35D06" w:rsidRDefault="00294548">
      <w:pPr>
        <w:tabs>
          <w:tab w:val="left" w:pos="-1080"/>
          <w:tab w:val="left" w:pos="-720"/>
          <w:tab w:val="left" w:pos="360"/>
          <w:tab w:val="left" w:pos="720"/>
        </w:tabs>
        <w:rPr>
          <w:rFonts w:ascii="Times New Roman" w:hAnsi="Times New Roman"/>
        </w:rPr>
      </w:pPr>
    </w:p>
    <w:p w:rsidR="00B059B6" w:rsidP="00B059B6" w:rsidRDefault="00B059B6">
      <w:pPr>
        <w:widowControl/>
        <w:tabs>
          <w:tab w:val="left" w:pos="360"/>
          <w:tab w:val="left" w:pos="720"/>
          <w:tab w:val="left" w:pos="1080"/>
        </w:tabs>
        <w:rPr>
          <w:rFonts w:ascii="Times New Roman" w:hAnsi="Times New Roman"/>
        </w:rPr>
      </w:pPr>
      <w:r>
        <w:rPr>
          <w:rFonts w:ascii="Times New Roman" w:hAnsi="Times New Roman"/>
        </w:rPr>
        <w:t xml:space="preserve">The following forms submitted to </w:t>
      </w:r>
      <w:r w:rsidR="00A7207E">
        <w:rPr>
          <w:rFonts w:ascii="Times New Roman" w:hAnsi="Times New Roman"/>
        </w:rPr>
        <w:t>BOEM</w:t>
      </w:r>
      <w:r w:rsidRPr="009934B5">
        <w:rPr>
          <w:rFonts w:ascii="Times New Roman" w:hAnsi="Times New Roman"/>
        </w:rPr>
        <w:t xml:space="preserve"> </w:t>
      </w:r>
      <w:r w:rsidR="00347144">
        <w:rPr>
          <w:rFonts w:ascii="Times New Roman" w:hAnsi="Times New Roman"/>
        </w:rPr>
        <w:t>under S</w:t>
      </w:r>
      <w:r>
        <w:rPr>
          <w:rFonts w:ascii="Times New Roman" w:hAnsi="Times New Roman"/>
        </w:rPr>
        <w:t>ubpart B</w:t>
      </w:r>
      <w:r w:rsidR="008D7715">
        <w:rPr>
          <w:rFonts w:ascii="Times New Roman" w:hAnsi="Times New Roman"/>
        </w:rPr>
        <w:t xml:space="preserve">.  This rulemaking does not revise the existing forms, but will update their expiration dates.  The forms’ </w:t>
      </w:r>
      <w:r>
        <w:rPr>
          <w:rFonts w:ascii="Times New Roman" w:hAnsi="Times New Roman"/>
        </w:rPr>
        <w:t>purposes are</w:t>
      </w:r>
      <w:r w:rsidR="004279B7">
        <w:rPr>
          <w:rFonts w:ascii="Times New Roman" w:hAnsi="Times New Roman"/>
        </w:rPr>
        <w:t xml:space="preserve"> as follows</w:t>
      </w:r>
      <w:r>
        <w:rPr>
          <w:rFonts w:ascii="Times New Roman" w:hAnsi="Times New Roman"/>
        </w:rPr>
        <w:t>:</w:t>
      </w:r>
    </w:p>
    <w:p w:rsidRPr="009934B5" w:rsidR="00FB7739" w:rsidP="00A35D06" w:rsidRDefault="00FB7739">
      <w:pPr>
        <w:tabs>
          <w:tab w:val="left" w:pos="-1080"/>
          <w:tab w:val="left" w:pos="-720"/>
          <w:tab w:val="left" w:pos="360"/>
          <w:tab w:val="left" w:pos="720"/>
        </w:tabs>
        <w:rPr>
          <w:rFonts w:ascii="Times New Roman" w:hAnsi="Times New Roman"/>
        </w:rPr>
      </w:pPr>
    </w:p>
    <w:p w:rsidR="00C22768" w:rsidP="00A35D06" w:rsidRDefault="001852BD">
      <w:pPr>
        <w:tabs>
          <w:tab w:val="left" w:pos="-1080"/>
          <w:tab w:val="left" w:pos="-720"/>
          <w:tab w:val="left" w:pos="360"/>
          <w:tab w:val="left" w:pos="720"/>
        </w:tabs>
        <w:rPr>
          <w:rFonts w:ascii="Times New Roman" w:hAnsi="Times New Roman"/>
        </w:rPr>
      </w:pPr>
      <w:r>
        <w:rPr>
          <w:rFonts w:ascii="Times New Roman" w:hAnsi="Times New Roman"/>
          <w:b/>
          <w:i/>
        </w:rPr>
        <w:t>BOEM-</w:t>
      </w:r>
      <w:r w:rsidRPr="001852BD" w:rsidR="00B059B6">
        <w:rPr>
          <w:rFonts w:ascii="Times New Roman" w:hAnsi="Times New Roman"/>
          <w:b/>
          <w:i/>
        </w:rPr>
        <w:t>0</w:t>
      </w:r>
      <w:r w:rsidRPr="001852BD" w:rsidR="009934B5">
        <w:rPr>
          <w:rFonts w:ascii="Times New Roman" w:hAnsi="Times New Roman"/>
          <w:b/>
          <w:i/>
        </w:rPr>
        <w:t>137</w:t>
      </w:r>
      <w:r w:rsidRPr="001852BD">
        <w:rPr>
          <w:rFonts w:ascii="Times New Roman" w:hAnsi="Times New Roman"/>
          <w:b/>
          <w:i/>
        </w:rPr>
        <w:t xml:space="preserve">—Plan </w:t>
      </w:r>
      <w:r w:rsidRPr="001852BD" w:rsidR="009934B5">
        <w:rPr>
          <w:rFonts w:ascii="Times New Roman" w:hAnsi="Times New Roman"/>
          <w:b/>
          <w:i/>
        </w:rPr>
        <w:t>Information Form</w:t>
      </w:r>
      <w:r w:rsidRPr="009934B5" w:rsidR="009934B5">
        <w:rPr>
          <w:rFonts w:ascii="Times New Roman" w:hAnsi="Times New Roman"/>
        </w:rPr>
        <w:t xml:space="preserve"> is submitted </w:t>
      </w:r>
      <w:r w:rsidR="00F90E65">
        <w:rPr>
          <w:rFonts w:ascii="Times New Roman" w:hAnsi="Times New Roman"/>
        </w:rPr>
        <w:t xml:space="preserve">to summarize plan information. </w:t>
      </w:r>
      <w:r w:rsidR="00773777">
        <w:rPr>
          <w:rFonts w:ascii="Times New Roman" w:hAnsi="Times New Roman"/>
        </w:rPr>
        <w:t>BOEM</w:t>
      </w:r>
      <w:r w:rsidRPr="009934B5" w:rsidR="009934B5">
        <w:rPr>
          <w:rFonts w:ascii="Times New Roman" w:hAnsi="Times New Roman"/>
        </w:rPr>
        <w:t xml:space="preserve"> uses the information to assist in data entry and review of submitted OCS plans.  </w:t>
      </w:r>
    </w:p>
    <w:p w:rsidR="008441ED" w:rsidP="00A35D06" w:rsidRDefault="008441ED">
      <w:pPr>
        <w:tabs>
          <w:tab w:val="left" w:pos="-1080"/>
          <w:tab w:val="left" w:pos="-720"/>
          <w:tab w:val="left" w:pos="360"/>
          <w:tab w:val="left" w:pos="720"/>
        </w:tabs>
        <w:rPr>
          <w:rFonts w:ascii="Times New Roman" w:hAnsi="Times New Roman"/>
        </w:rPr>
      </w:pP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The form asks for, in either fill in the blanks or check marks:</w:t>
      </w: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general information relating to the company;</w:t>
      </w: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description of proposed activities;</w:t>
      </w: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tentative schedule of proposed activities;</w:t>
      </w: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description(s) of drilling rig, production platform, lease term pipelines;</w:t>
      </w: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proposed well structure location; and</w:t>
      </w:r>
    </w:p>
    <w:p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anchor locations for drilling rig or construction barge.</w:t>
      </w:r>
    </w:p>
    <w:p w:rsidRPr="009934B5" w:rsidR="009934B5" w:rsidP="00A35D06" w:rsidRDefault="009934B5">
      <w:pPr>
        <w:tabs>
          <w:tab w:val="left" w:pos="-1080"/>
          <w:tab w:val="left" w:pos="-720"/>
          <w:tab w:val="left" w:pos="360"/>
          <w:tab w:val="left" w:pos="720"/>
        </w:tabs>
        <w:rPr>
          <w:rFonts w:ascii="Times New Roman" w:hAnsi="Times New Roman"/>
        </w:rPr>
      </w:pPr>
    </w:p>
    <w:p w:rsidRPr="001852BD" w:rsidR="001852BD" w:rsidP="00A35D06" w:rsidRDefault="001852BD">
      <w:pPr>
        <w:tabs>
          <w:tab w:val="left" w:pos="-1080"/>
          <w:tab w:val="left" w:pos="-720"/>
          <w:tab w:val="left" w:pos="360"/>
          <w:tab w:val="left" w:pos="720"/>
        </w:tabs>
        <w:rPr>
          <w:rFonts w:ascii="Times New Roman" w:hAnsi="Times New Roman"/>
          <w:b/>
          <w:i/>
        </w:rPr>
      </w:pPr>
      <w:r w:rsidRPr="001852BD">
        <w:rPr>
          <w:rFonts w:ascii="Times New Roman" w:hAnsi="Times New Roman"/>
          <w:b/>
          <w:i/>
        </w:rPr>
        <w:t>BOEM-</w:t>
      </w:r>
      <w:r w:rsidRPr="001852BD" w:rsidR="00B059B6">
        <w:rPr>
          <w:rFonts w:ascii="Times New Roman" w:hAnsi="Times New Roman"/>
          <w:b/>
          <w:i/>
        </w:rPr>
        <w:t>0</w:t>
      </w:r>
      <w:r w:rsidRPr="001852BD" w:rsidR="009934B5">
        <w:rPr>
          <w:rFonts w:ascii="Times New Roman" w:hAnsi="Times New Roman"/>
          <w:b/>
          <w:i/>
        </w:rPr>
        <w:t>138</w:t>
      </w:r>
      <w:r w:rsidRPr="001852BD">
        <w:rPr>
          <w:rFonts w:ascii="Times New Roman" w:hAnsi="Times New Roman"/>
          <w:b/>
          <w:i/>
        </w:rPr>
        <w:t xml:space="preserve">—GOM </w:t>
      </w:r>
      <w:r w:rsidRPr="001852BD" w:rsidR="009934B5">
        <w:rPr>
          <w:rFonts w:ascii="Times New Roman" w:hAnsi="Times New Roman"/>
          <w:b/>
          <w:i/>
        </w:rPr>
        <w:t>Air Emission Calculations for Exploration Plans</w:t>
      </w:r>
      <w:r w:rsidRPr="001852BD" w:rsidR="00223C1B">
        <w:rPr>
          <w:rFonts w:ascii="Times New Roman" w:hAnsi="Times New Roman"/>
          <w:b/>
          <w:i/>
        </w:rPr>
        <w:t xml:space="preserve"> </w:t>
      </w:r>
    </w:p>
    <w:p w:rsidRPr="009934B5" w:rsidR="009934B5" w:rsidP="00A35D06" w:rsidRDefault="001852BD">
      <w:pPr>
        <w:tabs>
          <w:tab w:val="left" w:pos="-1080"/>
          <w:tab w:val="left" w:pos="-720"/>
          <w:tab w:val="left" w:pos="360"/>
          <w:tab w:val="left" w:pos="720"/>
        </w:tabs>
        <w:rPr>
          <w:rFonts w:ascii="Times New Roman" w:hAnsi="Times New Roman"/>
        </w:rPr>
      </w:pPr>
      <w:r w:rsidRPr="001852BD">
        <w:rPr>
          <w:rFonts w:ascii="Times New Roman" w:hAnsi="Times New Roman"/>
          <w:b/>
          <w:i/>
        </w:rPr>
        <w:t>BOEM-</w:t>
      </w:r>
      <w:r w:rsidRPr="001852BD" w:rsidR="00B059B6">
        <w:rPr>
          <w:rFonts w:ascii="Times New Roman" w:hAnsi="Times New Roman"/>
          <w:b/>
          <w:i/>
        </w:rPr>
        <w:t>0</w:t>
      </w:r>
      <w:r w:rsidRPr="001852BD" w:rsidR="009934B5">
        <w:rPr>
          <w:rFonts w:ascii="Times New Roman" w:hAnsi="Times New Roman"/>
          <w:b/>
          <w:i/>
        </w:rPr>
        <w:t>139</w:t>
      </w:r>
      <w:r w:rsidRPr="001852BD">
        <w:rPr>
          <w:rFonts w:ascii="Times New Roman" w:hAnsi="Times New Roman"/>
          <w:b/>
          <w:i/>
        </w:rPr>
        <w:t xml:space="preserve">—GOM </w:t>
      </w:r>
      <w:r w:rsidRPr="001852BD" w:rsidR="009934B5">
        <w:rPr>
          <w:rFonts w:ascii="Times New Roman" w:hAnsi="Times New Roman"/>
          <w:b/>
          <w:i/>
        </w:rPr>
        <w:t xml:space="preserve">Air Emission Calculations for Development </w:t>
      </w:r>
      <w:r w:rsidR="00DB140C">
        <w:rPr>
          <w:rFonts w:ascii="Times New Roman" w:hAnsi="Times New Roman"/>
          <w:b/>
          <w:i/>
        </w:rPr>
        <w:t xml:space="preserve">&amp; Production Plans (DPPs) and Development &amp; </w:t>
      </w:r>
      <w:r w:rsidRPr="001852BD" w:rsidR="009934B5">
        <w:rPr>
          <w:rFonts w:ascii="Times New Roman" w:hAnsi="Times New Roman"/>
          <w:b/>
          <w:i/>
        </w:rPr>
        <w:t>Operations Coordination Documents (DOCDs)</w:t>
      </w:r>
      <w:r>
        <w:rPr>
          <w:rFonts w:ascii="Times New Roman" w:hAnsi="Times New Roman"/>
        </w:rPr>
        <w:t xml:space="preserve"> </w:t>
      </w:r>
      <w:r w:rsidRPr="009934B5" w:rsidR="009934B5">
        <w:rPr>
          <w:rFonts w:ascii="Times New Roman" w:hAnsi="Times New Roman"/>
        </w:rPr>
        <w:t xml:space="preserve">are submitted to standardize the way potential air emissions are estimated and approved as part of the OCS plan.  These forms are intended to be thorough but flexible to meet the needs of different </w:t>
      </w:r>
      <w:r w:rsidR="00BF259E">
        <w:rPr>
          <w:rFonts w:ascii="Times New Roman" w:hAnsi="Times New Roman"/>
        </w:rPr>
        <w:t xml:space="preserve">lessees and </w:t>
      </w:r>
      <w:r w:rsidRPr="009934B5" w:rsidR="009934B5">
        <w:rPr>
          <w:rFonts w:ascii="Times New Roman" w:hAnsi="Times New Roman"/>
        </w:rPr>
        <w:t xml:space="preserve">operators.  </w:t>
      </w:r>
      <w:r w:rsidR="00773777">
        <w:rPr>
          <w:rFonts w:ascii="Times New Roman" w:hAnsi="Times New Roman"/>
        </w:rPr>
        <w:t>BOEM</w:t>
      </w:r>
      <w:r w:rsidR="00BF259E">
        <w:rPr>
          <w:rFonts w:ascii="Times New Roman" w:hAnsi="Times New Roman"/>
        </w:rPr>
        <w:t xml:space="preserve"> uses t</w:t>
      </w:r>
      <w:r w:rsidRPr="009934B5" w:rsidR="009934B5">
        <w:rPr>
          <w:rFonts w:ascii="Times New Roman" w:hAnsi="Times New Roman"/>
        </w:rPr>
        <w:t xml:space="preserve">he data from these forms </w:t>
      </w:r>
      <w:r w:rsidR="003D3DEC">
        <w:rPr>
          <w:rFonts w:ascii="Times New Roman" w:hAnsi="Times New Roman"/>
        </w:rPr>
        <w:t xml:space="preserve">to </w:t>
      </w:r>
      <w:r w:rsidRPr="009934B5" w:rsidR="009934B5">
        <w:rPr>
          <w:rFonts w:ascii="Times New Roman" w:hAnsi="Times New Roman"/>
        </w:rPr>
        <w:t xml:space="preserve">determine the </w:t>
      </w:r>
      <w:r w:rsidR="00BF259E">
        <w:rPr>
          <w:rFonts w:ascii="Times New Roman" w:hAnsi="Times New Roman"/>
        </w:rPr>
        <w:t xml:space="preserve">effect of </w:t>
      </w:r>
      <w:r w:rsidRPr="009934B5" w:rsidR="009934B5">
        <w:rPr>
          <w:rFonts w:ascii="Times New Roman" w:hAnsi="Times New Roman"/>
        </w:rPr>
        <w:t>air emissions on the environment.  These forms consist of:</w:t>
      </w: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title</w:t>
      </w:r>
      <w:r w:rsidR="00B059B6">
        <w:rPr>
          <w:rFonts w:ascii="Times New Roman" w:hAnsi="Times New Roman"/>
        </w:rPr>
        <w:t>, factors, emissions page</w:t>
      </w:r>
      <w:r w:rsidRPr="009934B5">
        <w:rPr>
          <w:rFonts w:ascii="Times New Roman" w:hAnsi="Times New Roman"/>
        </w:rPr>
        <w:t>;</w:t>
      </w:r>
      <w:r w:rsidR="00B059B6">
        <w:rPr>
          <w:rFonts w:ascii="Times New Roman" w:hAnsi="Times New Roman"/>
        </w:rPr>
        <w:t xml:space="preserve"> and a</w:t>
      </w:r>
    </w:p>
    <w:p w:rsidR="00223C1B"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ab/>
      </w:r>
      <w:r w:rsidR="00D006A8">
        <w:rPr>
          <w:rFonts w:ascii="Times New Roman" w:hAnsi="Times New Roman"/>
        </w:rPr>
        <w:t>-</w:t>
      </w:r>
      <w:r w:rsidRPr="009934B5">
        <w:rPr>
          <w:rFonts w:ascii="Times New Roman" w:hAnsi="Times New Roman"/>
        </w:rPr>
        <w:t xml:space="preserve">summary </w:t>
      </w:r>
      <w:r w:rsidR="00B059B6">
        <w:rPr>
          <w:rFonts w:ascii="Times New Roman" w:hAnsi="Times New Roman"/>
        </w:rPr>
        <w:t>page</w:t>
      </w:r>
      <w:r w:rsidRPr="009934B5">
        <w:rPr>
          <w:rFonts w:ascii="Times New Roman" w:hAnsi="Times New Roman"/>
        </w:rPr>
        <w:t xml:space="preserve"> that describe</w:t>
      </w:r>
      <w:r w:rsidR="00BF259E">
        <w:rPr>
          <w:rFonts w:ascii="Times New Roman" w:hAnsi="Times New Roman"/>
        </w:rPr>
        <w:t>s</w:t>
      </w:r>
      <w:r w:rsidRPr="009934B5">
        <w:rPr>
          <w:rFonts w:ascii="Times New Roman" w:hAnsi="Times New Roman"/>
        </w:rPr>
        <w:t xml:space="preserve"> and calculate</w:t>
      </w:r>
      <w:r w:rsidR="00BF259E">
        <w:rPr>
          <w:rFonts w:ascii="Times New Roman" w:hAnsi="Times New Roman"/>
        </w:rPr>
        <w:t>s the estimated</w:t>
      </w:r>
      <w:r w:rsidRPr="009934B5">
        <w:rPr>
          <w:rFonts w:ascii="Times New Roman" w:hAnsi="Times New Roman"/>
        </w:rPr>
        <w:t xml:space="preserve"> emissions from an activity.  </w:t>
      </w:r>
    </w:p>
    <w:p w:rsidR="003E55BD" w:rsidP="00A35D06" w:rsidRDefault="003E55BD">
      <w:pPr>
        <w:tabs>
          <w:tab w:val="left" w:pos="-1080"/>
          <w:tab w:val="left" w:pos="-720"/>
          <w:tab w:val="left" w:pos="360"/>
          <w:tab w:val="left" w:pos="720"/>
        </w:tabs>
        <w:rPr>
          <w:rFonts w:ascii="Times New Roman" w:hAnsi="Times New Roman"/>
        </w:rPr>
      </w:pPr>
    </w:p>
    <w:p w:rsidRPr="009934B5" w:rsidR="009934B5" w:rsidP="00A35D06" w:rsidRDefault="009934B5">
      <w:pPr>
        <w:tabs>
          <w:tab w:val="left" w:pos="-1080"/>
          <w:tab w:val="left" w:pos="-720"/>
          <w:tab w:val="left" w:pos="360"/>
          <w:tab w:val="left" w:pos="720"/>
        </w:tabs>
        <w:rPr>
          <w:rFonts w:ascii="Times New Roman" w:hAnsi="Times New Roman"/>
        </w:rPr>
      </w:pPr>
      <w:r w:rsidRPr="009934B5">
        <w:rPr>
          <w:rFonts w:ascii="Times New Roman" w:hAnsi="Times New Roman"/>
        </w:rPr>
        <w:t xml:space="preserve">Respondents are asked to categorize emissions into 9 factors: </w:t>
      </w:r>
    </w:p>
    <w:p w:rsidR="00223C1B" w:rsidP="00A35D06" w:rsidRDefault="00223C1B">
      <w:pPr>
        <w:tabs>
          <w:tab w:val="left" w:pos="-1080"/>
          <w:tab w:val="left" w:pos="-720"/>
          <w:tab w:val="left" w:pos="360"/>
          <w:tab w:val="left" w:pos="720"/>
        </w:tabs>
        <w:rPr>
          <w:rFonts w:ascii="Times New Roman" w:hAnsi="Times New Roman"/>
        </w:rPr>
      </w:pPr>
      <w:r>
        <w:rPr>
          <w:rFonts w:ascii="Times New Roman" w:hAnsi="Times New Roman"/>
        </w:rPr>
        <w:tab/>
      </w:r>
      <w:r w:rsidR="00D006A8">
        <w:rPr>
          <w:rFonts w:ascii="Times New Roman" w:hAnsi="Times New Roman"/>
        </w:rPr>
        <w:t>-</w:t>
      </w:r>
      <w:r w:rsidRPr="009934B5" w:rsidR="009934B5">
        <w:rPr>
          <w:rFonts w:ascii="Times New Roman" w:hAnsi="Times New Roman"/>
        </w:rPr>
        <w:t>natural gas prime movers, diesel-fired prime movers, heaters/boilers/firetubes/</w:t>
      </w:r>
      <w:r w:rsidR="00CE0EEE">
        <w:rPr>
          <w:rFonts w:ascii="Times New Roman" w:hAnsi="Times New Roman"/>
        </w:rPr>
        <w:t>natural gas-</w:t>
      </w:r>
      <w:r w:rsidRPr="009934B5" w:rsidR="009934B5">
        <w:rPr>
          <w:rFonts w:ascii="Times New Roman" w:hAnsi="Times New Roman"/>
        </w:rPr>
        <w:t xml:space="preserve">fired, </w:t>
      </w:r>
    </w:p>
    <w:p w:rsidR="009934B5" w:rsidP="00A35D06" w:rsidRDefault="00223C1B">
      <w:pPr>
        <w:tabs>
          <w:tab w:val="left" w:pos="-1080"/>
          <w:tab w:val="left" w:pos="-720"/>
          <w:tab w:val="left" w:pos="360"/>
          <w:tab w:val="left" w:pos="720"/>
        </w:tabs>
        <w:rPr>
          <w:rFonts w:ascii="Times New Roman" w:hAnsi="Times New Roman"/>
        </w:rPr>
      </w:pPr>
      <w:r>
        <w:rPr>
          <w:rFonts w:ascii="Times New Roman" w:hAnsi="Times New Roman"/>
        </w:rPr>
        <w:tab/>
      </w:r>
      <w:r w:rsidR="00D006A8">
        <w:rPr>
          <w:rFonts w:ascii="Times New Roman" w:hAnsi="Times New Roman"/>
        </w:rPr>
        <w:t>-</w:t>
      </w:r>
      <w:r w:rsidRPr="009934B5" w:rsidR="009934B5">
        <w:rPr>
          <w:rFonts w:ascii="Times New Roman" w:hAnsi="Times New Roman"/>
        </w:rPr>
        <w:t xml:space="preserve">gas flares, liquid flares, tanks, fugitives, glycol dehydrator vent, and gas venting.  </w:t>
      </w:r>
    </w:p>
    <w:p w:rsidRPr="009934B5" w:rsidR="009934B5" w:rsidP="00A35D06" w:rsidRDefault="009934B5">
      <w:pPr>
        <w:tabs>
          <w:tab w:val="left" w:pos="-1080"/>
          <w:tab w:val="left" w:pos="-720"/>
          <w:tab w:val="left" w:pos="360"/>
          <w:tab w:val="left" w:pos="720"/>
        </w:tabs>
        <w:rPr>
          <w:rFonts w:ascii="Times New Roman" w:hAnsi="Times New Roman"/>
        </w:rPr>
      </w:pPr>
    </w:p>
    <w:p w:rsidR="009934B5" w:rsidP="00A35D06" w:rsidRDefault="00BC483C">
      <w:pPr>
        <w:tabs>
          <w:tab w:val="left" w:pos="-1080"/>
          <w:tab w:val="left" w:pos="-720"/>
          <w:tab w:val="left" w:pos="360"/>
          <w:tab w:val="left" w:pos="720"/>
        </w:tabs>
        <w:rPr>
          <w:rFonts w:ascii="Times New Roman" w:hAnsi="Times New Roman"/>
        </w:rPr>
      </w:pPr>
      <w:r w:rsidRPr="00BC483C">
        <w:rPr>
          <w:rFonts w:ascii="Times New Roman" w:hAnsi="Times New Roman"/>
          <w:b/>
          <w:i/>
        </w:rPr>
        <w:t>BOEM-</w:t>
      </w:r>
      <w:r w:rsidRPr="00BC483C" w:rsidR="00B059B6">
        <w:rPr>
          <w:rFonts w:ascii="Times New Roman" w:hAnsi="Times New Roman"/>
          <w:b/>
          <w:i/>
        </w:rPr>
        <w:t>01</w:t>
      </w:r>
      <w:r w:rsidRPr="00BC483C" w:rsidR="009934B5">
        <w:rPr>
          <w:rFonts w:ascii="Times New Roman" w:hAnsi="Times New Roman"/>
          <w:b/>
          <w:i/>
        </w:rPr>
        <w:t>41</w:t>
      </w:r>
      <w:r w:rsidRPr="00BC483C">
        <w:rPr>
          <w:rFonts w:ascii="Times New Roman" w:hAnsi="Times New Roman"/>
          <w:b/>
          <w:i/>
        </w:rPr>
        <w:t xml:space="preserve">—ROV </w:t>
      </w:r>
      <w:r w:rsidRPr="00BC483C" w:rsidR="009934B5">
        <w:rPr>
          <w:rFonts w:ascii="Times New Roman" w:hAnsi="Times New Roman"/>
          <w:b/>
          <w:i/>
        </w:rPr>
        <w:t>Survey Report</w:t>
      </w:r>
      <w:r w:rsidRPr="009934B5" w:rsidR="009934B5">
        <w:rPr>
          <w:rFonts w:ascii="Times New Roman" w:hAnsi="Times New Roman"/>
        </w:rPr>
        <w:t xml:space="preserve"> is submitted to report the observations and information recorded from </w:t>
      </w:r>
      <w:r w:rsidR="009934B5">
        <w:rPr>
          <w:rFonts w:ascii="Times New Roman" w:hAnsi="Times New Roman"/>
        </w:rPr>
        <w:t>two</w:t>
      </w:r>
      <w:r w:rsidRPr="009934B5" w:rsidR="009934B5">
        <w:rPr>
          <w:rFonts w:ascii="Times New Roman" w:hAnsi="Times New Roman"/>
        </w:rPr>
        <w:t xml:space="preserve"> sets of </w:t>
      </w:r>
      <w:r w:rsidR="006D28CA">
        <w:rPr>
          <w:rFonts w:ascii="Times New Roman" w:hAnsi="Times New Roman"/>
        </w:rPr>
        <w:t>remotely operated vehicle (</w:t>
      </w:r>
      <w:r w:rsidRPr="009934B5" w:rsidR="009934B5">
        <w:rPr>
          <w:rFonts w:ascii="Times New Roman" w:hAnsi="Times New Roman"/>
        </w:rPr>
        <w:t>ROV</w:t>
      </w:r>
      <w:r w:rsidR="006D28CA">
        <w:rPr>
          <w:rFonts w:ascii="Times New Roman" w:hAnsi="Times New Roman"/>
        </w:rPr>
        <w:t>)</w:t>
      </w:r>
      <w:r w:rsidRPr="009934B5" w:rsidR="009934B5">
        <w:rPr>
          <w:rFonts w:ascii="Times New Roman" w:hAnsi="Times New Roman"/>
        </w:rPr>
        <w:t xml:space="preserve"> monitoring surveys to identify high-density </w:t>
      </w:r>
      <w:r w:rsidR="00BF259E">
        <w:rPr>
          <w:rFonts w:ascii="Times New Roman" w:hAnsi="Times New Roman"/>
        </w:rPr>
        <w:t>benthic</w:t>
      </w:r>
      <w:r w:rsidRPr="009934B5" w:rsidR="00BF259E">
        <w:rPr>
          <w:rFonts w:ascii="Times New Roman" w:hAnsi="Times New Roman"/>
        </w:rPr>
        <w:t xml:space="preserve"> </w:t>
      </w:r>
      <w:r w:rsidRPr="009934B5" w:rsidR="009934B5">
        <w:rPr>
          <w:rFonts w:ascii="Times New Roman" w:hAnsi="Times New Roman"/>
        </w:rPr>
        <w:t>communities that may occur on the seafloor in deep water. The form asks respondents for general operator/facility information and a transect drawing of the survey pattern made by the ROV; a video tape (VHS) and transcript of what was visualized at the bottom throughout deployment (the form includes a guide to animal groups and a guide to physical features), and any additional imagery that helps depict bottom conditions.  We use the information when such areas are found to help design mitigation measures to avoid these areas</w:t>
      </w:r>
      <w:r w:rsidR="00B059B6">
        <w:rPr>
          <w:rFonts w:ascii="Times New Roman" w:hAnsi="Times New Roman"/>
        </w:rPr>
        <w:t xml:space="preserve"> and </w:t>
      </w:r>
      <w:r w:rsidRPr="009934B5" w:rsidR="009934B5">
        <w:rPr>
          <w:rFonts w:ascii="Times New Roman" w:hAnsi="Times New Roman"/>
        </w:rPr>
        <w:t xml:space="preserve">to help assess the effectiveness of avoidance criteria.  </w:t>
      </w:r>
    </w:p>
    <w:p w:rsidRPr="009934B5" w:rsidR="009934B5" w:rsidP="00BF259E" w:rsidRDefault="00BF259E">
      <w:pPr>
        <w:tabs>
          <w:tab w:val="left" w:pos="-1080"/>
          <w:tab w:val="left" w:pos="-720"/>
          <w:tab w:val="left" w:pos="8445"/>
        </w:tabs>
        <w:rPr>
          <w:rFonts w:ascii="Times New Roman" w:hAnsi="Times New Roman"/>
        </w:rPr>
      </w:pPr>
      <w:r>
        <w:rPr>
          <w:rFonts w:ascii="Times New Roman" w:hAnsi="Times New Roman"/>
        </w:rPr>
        <w:tab/>
      </w:r>
    </w:p>
    <w:p w:rsidRPr="009934B5" w:rsidR="009934B5" w:rsidP="00A35D06" w:rsidRDefault="004830E4">
      <w:pPr>
        <w:tabs>
          <w:tab w:val="left" w:pos="-1080"/>
          <w:tab w:val="left" w:pos="-720"/>
          <w:tab w:val="left" w:pos="360"/>
          <w:tab w:val="left" w:pos="720"/>
        </w:tabs>
        <w:rPr>
          <w:rFonts w:ascii="Times New Roman" w:hAnsi="Times New Roman"/>
        </w:rPr>
      </w:pPr>
      <w:r w:rsidRPr="004830E4">
        <w:rPr>
          <w:rFonts w:ascii="Times New Roman" w:hAnsi="Times New Roman"/>
          <w:b/>
          <w:i/>
        </w:rPr>
        <w:t>BOEM-</w:t>
      </w:r>
      <w:r w:rsidRPr="004830E4" w:rsidR="00B059B6">
        <w:rPr>
          <w:rFonts w:ascii="Times New Roman" w:hAnsi="Times New Roman"/>
          <w:b/>
          <w:i/>
        </w:rPr>
        <w:t>0</w:t>
      </w:r>
      <w:r w:rsidRPr="004830E4" w:rsidR="009934B5">
        <w:rPr>
          <w:rFonts w:ascii="Times New Roman" w:hAnsi="Times New Roman"/>
          <w:b/>
          <w:i/>
        </w:rPr>
        <w:t>142</w:t>
      </w:r>
      <w:r w:rsidRPr="004830E4">
        <w:rPr>
          <w:rFonts w:ascii="Times New Roman" w:hAnsi="Times New Roman"/>
          <w:b/>
          <w:i/>
        </w:rPr>
        <w:t xml:space="preserve">—Environmental </w:t>
      </w:r>
      <w:r w:rsidRPr="004830E4" w:rsidR="009934B5">
        <w:rPr>
          <w:rFonts w:ascii="Times New Roman" w:hAnsi="Times New Roman"/>
          <w:b/>
          <w:i/>
        </w:rPr>
        <w:t>Impact Analysis Worksheet</w:t>
      </w:r>
      <w:r w:rsidRPr="009934B5" w:rsidR="009934B5">
        <w:rPr>
          <w:rFonts w:ascii="Times New Roman" w:hAnsi="Times New Roman"/>
        </w:rPr>
        <w:t xml:space="preserve"> is a fill</w:t>
      </w:r>
      <w:r w:rsidR="00BF259E">
        <w:rPr>
          <w:rFonts w:ascii="Times New Roman" w:hAnsi="Times New Roman"/>
        </w:rPr>
        <w:t>-</w:t>
      </w:r>
      <w:r w:rsidRPr="009934B5" w:rsidR="009934B5">
        <w:rPr>
          <w:rFonts w:ascii="Times New Roman" w:hAnsi="Times New Roman"/>
        </w:rPr>
        <w:t>in</w:t>
      </w:r>
      <w:r w:rsidR="00BF259E">
        <w:rPr>
          <w:rFonts w:ascii="Times New Roman" w:hAnsi="Times New Roman"/>
        </w:rPr>
        <w:t>-</w:t>
      </w:r>
      <w:r w:rsidRPr="009934B5" w:rsidR="009934B5">
        <w:rPr>
          <w:rFonts w:ascii="Times New Roman" w:hAnsi="Times New Roman"/>
        </w:rPr>
        <w:t>the</w:t>
      </w:r>
      <w:r w:rsidR="00BF259E">
        <w:rPr>
          <w:rFonts w:ascii="Times New Roman" w:hAnsi="Times New Roman"/>
        </w:rPr>
        <w:t>-</w:t>
      </w:r>
      <w:r w:rsidRPr="009934B5" w:rsidR="009934B5">
        <w:rPr>
          <w:rFonts w:ascii="Times New Roman" w:hAnsi="Times New Roman"/>
        </w:rPr>
        <w:t xml:space="preserve">blank form that is submitted to identify the environmental impact-producing factors (IPFs) for the listed environmental resources. </w:t>
      </w:r>
      <w:r w:rsidR="00700E19">
        <w:rPr>
          <w:rFonts w:ascii="Times New Roman" w:hAnsi="Times New Roman"/>
        </w:rPr>
        <w:t xml:space="preserve"> </w:t>
      </w:r>
      <w:r w:rsidRPr="009934B5" w:rsidR="009934B5">
        <w:rPr>
          <w:rFonts w:ascii="Times New Roman" w:hAnsi="Times New Roman"/>
        </w:rPr>
        <w:t xml:space="preserve">We use the information to </w:t>
      </w:r>
      <w:r w:rsidR="00BF259E">
        <w:rPr>
          <w:rFonts w:ascii="Times New Roman" w:hAnsi="Times New Roman"/>
        </w:rPr>
        <w:t xml:space="preserve">help </w:t>
      </w:r>
      <w:r w:rsidRPr="009934B5" w:rsidR="009934B5">
        <w:rPr>
          <w:rFonts w:ascii="Times New Roman" w:hAnsi="Times New Roman"/>
        </w:rPr>
        <w:t>assess impact</w:t>
      </w:r>
      <w:r w:rsidR="00BF259E">
        <w:rPr>
          <w:rFonts w:ascii="Times New Roman" w:hAnsi="Times New Roman"/>
        </w:rPr>
        <w:t>s</w:t>
      </w:r>
      <w:r w:rsidRPr="009934B5" w:rsidR="009934B5">
        <w:rPr>
          <w:rFonts w:ascii="Times New Roman" w:hAnsi="Times New Roman"/>
        </w:rPr>
        <w:t xml:space="preserve"> and determine compliance with the National Environmental Policy Act. Respondents are asked to fill in the blank by placing an “x” in the space under each IPF category associated with the proposed activity that may impact a particular environmental resource.  </w:t>
      </w:r>
    </w:p>
    <w:p w:rsidR="007544D6" w:rsidP="00A35D06" w:rsidRDefault="007544D6">
      <w:pPr>
        <w:tabs>
          <w:tab w:val="left" w:pos="360"/>
          <w:tab w:val="left" w:pos="720"/>
        </w:tabs>
        <w:rPr>
          <w:rFonts w:ascii="Times New Roman" w:hAnsi="Times New Roman"/>
        </w:rPr>
      </w:pPr>
    </w:p>
    <w:p w:rsidRPr="00600EEB" w:rsidR="00600EEB" w:rsidP="00A35D06" w:rsidRDefault="0041220E">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6209D">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600EEB" w:rsidP="00A35D06" w:rsidRDefault="00600EEB">
      <w:pPr>
        <w:tabs>
          <w:tab w:val="left" w:pos="-1080"/>
          <w:tab w:val="left" w:pos="-720"/>
          <w:tab w:val="left" w:pos="360"/>
          <w:tab w:val="left" w:pos="720"/>
        </w:tabs>
        <w:rPr>
          <w:rFonts w:ascii="Times New Roman" w:hAnsi="Times New Roman"/>
        </w:rPr>
      </w:pPr>
    </w:p>
    <w:p w:rsidR="006C579B" w:rsidP="00A35D06" w:rsidRDefault="00392EF3">
      <w:pPr>
        <w:tabs>
          <w:tab w:val="left" w:pos="-1080"/>
          <w:tab w:val="left" w:pos="-720"/>
          <w:tab w:val="left" w:pos="360"/>
          <w:tab w:val="left" w:pos="720"/>
        </w:tabs>
        <w:rPr>
          <w:rFonts w:ascii="Times New Roman" w:hAnsi="Times New Roman"/>
        </w:rPr>
      </w:pPr>
      <w:r>
        <w:rPr>
          <w:rFonts w:ascii="Times New Roman" w:hAnsi="Times New Roman"/>
        </w:rPr>
        <w:t>Currently</w:t>
      </w:r>
      <w:r w:rsidRPr="00FB21CD">
        <w:rPr>
          <w:rFonts w:ascii="Times New Roman" w:hAnsi="Times New Roman"/>
        </w:rPr>
        <w:t xml:space="preserve">, </w:t>
      </w:r>
      <w:r w:rsidR="00B07E30">
        <w:rPr>
          <w:rFonts w:ascii="Times New Roman" w:hAnsi="Times New Roman"/>
        </w:rPr>
        <w:t>95</w:t>
      </w:r>
      <w:r w:rsidRPr="00FB21CD" w:rsidR="00BF259E">
        <w:rPr>
          <w:rFonts w:ascii="Times New Roman" w:hAnsi="Times New Roman"/>
        </w:rPr>
        <w:t xml:space="preserve"> </w:t>
      </w:r>
      <w:r w:rsidRPr="00FB21CD">
        <w:rPr>
          <w:rFonts w:ascii="Times New Roman" w:hAnsi="Times New Roman"/>
        </w:rPr>
        <w:t>percent of all informatio</w:t>
      </w:r>
      <w:r w:rsidR="009F39AB">
        <w:rPr>
          <w:rFonts w:ascii="Times New Roman" w:hAnsi="Times New Roman"/>
        </w:rPr>
        <w:t xml:space="preserve">n is submitted electronically. </w:t>
      </w:r>
      <w:r w:rsidRPr="00FB21CD">
        <w:rPr>
          <w:rFonts w:ascii="Times New Roman" w:hAnsi="Times New Roman"/>
        </w:rPr>
        <w:t>However, because of the various types of information submitted with the plans (</w:t>
      </w:r>
      <w:r w:rsidRPr="00FB21CD" w:rsidR="00BF458A">
        <w:rPr>
          <w:rFonts w:ascii="Times New Roman" w:hAnsi="Times New Roman"/>
        </w:rPr>
        <w:t>maps</w:t>
      </w:r>
      <w:r w:rsidRPr="00FB21CD">
        <w:rPr>
          <w:rFonts w:ascii="Times New Roman" w:hAnsi="Times New Roman"/>
        </w:rPr>
        <w:t xml:space="preserve">, surveys, spreadsheets, etc.), some of the submission may not readily lend itself to electronic commerce. In some instances, paper copies of the non-proprietary information submitted in the plans and accompanying </w:t>
      </w:r>
      <w:r w:rsidRPr="00FB21CD" w:rsidR="00BF458A">
        <w:rPr>
          <w:rFonts w:ascii="Times New Roman" w:hAnsi="Times New Roman"/>
        </w:rPr>
        <w:t>information</w:t>
      </w:r>
      <w:r w:rsidRPr="00FB21CD">
        <w:rPr>
          <w:rFonts w:ascii="Times New Roman" w:hAnsi="Times New Roman"/>
        </w:rPr>
        <w:t xml:space="preserve"> may continue to be necessary for review by States, local governments, and the public. </w:t>
      </w:r>
    </w:p>
    <w:p w:rsidRPr="00FB21CD" w:rsidR="00036BB3" w:rsidP="00A35D06" w:rsidRDefault="00036BB3">
      <w:pPr>
        <w:tabs>
          <w:tab w:val="left" w:pos="-1080"/>
          <w:tab w:val="left" w:pos="-720"/>
          <w:tab w:val="left" w:pos="360"/>
          <w:tab w:val="left" w:pos="720"/>
        </w:tabs>
        <w:rPr>
          <w:rFonts w:ascii="Times New Roman" w:hAnsi="Times New Roman"/>
        </w:rPr>
      </w:pPr>
    </w:p>
    <w:p w:rsidRPr="00FB21CD" w:rsidR="00600EEB" w:rsidP="00A35D06" w:rsidRDefault="0041220E">
      <w:pPr>
        <w:tabs>
          <w:tab w:val="left" w:pos="-1080"/>
          <w:tab w:val="left" w:pos="-720"/>
          <w:tab w:val="left" w:pos="360"/>
          <w:tab w:val="left" w:pos="720"/>
        </w:tabs>
        <w:rPr>
          <w:rFonts w:ascii="Times New Roman" w:hAnsi="Times New Roman"/>
          <w:b/>
          <w:i/>
        </w:rPr>
      </w:pPr>
      <w:r w:rsidRPr="00FB21CD">
        <w:rPr>
          <w:rFonts w:ascii="Times New Roman" w:hAnsi="Times New Roman"/>
          <w:b/>
          <w:i/>
        </w:rPr>
        <w:t>4.</w:t>
      </w:r>
      <w:r w:rsidRPr="00FB21CD">
        <w:rPr>
          <w:rFonts w:ascii="Times New Roman" w:hAnsi="Times New Roman"/>
          <w:b/>
          <w:i/>
        </w:rPr>
        <w:tab/>
      </w:r>
      <w:r w:rsidRPr="00FB21CD" w:rsidR="0039077F">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Pr="00FB21CD" w:rsidR="00600EEB" w:rsidP="00A35D06" w:rsidRDefault="00600EEB">
      <w:pPr>
        <w:tabs>
          <w:tab w:val="left" w:pos="-1080"/>
          <w:tab w:val="left" w:pos="-720"/>
          <w:tab w:val="left" w:pos="360"/>
          <w:tab w:val="left" w:pos="720"/>
        </w:tabs>
        <w:rPr>
          <w:rFonts w:ascii="Times New Roman" w:hAnsi="Times New Roman"/>
          <w:b/>
        </w:rPr>
      </w:pPr>
    </w:p>
    <w:p w:rsidR="007374E2" w:rsidP="00A35D06" w:rsidRDefault="007374E2">
      <w:pPr>
        <w:tabs>
          <w:tab w:val="left" w:pos="360"/>
          <w:tab w:val="left" w:pos="720"/>
        </w:tabs>
        <w:rPr>
          <w:rFonts w:ascii="Times New Roman" w:hAnsi="Times New Roman"/>
        </w:rPr>
      </w:pPr>
      <w:r>
        <w:rPr>
          <w:rFonts w:ascii="Times New Roman" w:hAnsi="Times New Roman"/>
        </w:rPr>
        <w:t>BOEM has determined that information submitted in the Explorati</w:t>
      </w:r>
      <w:r w:rsidR="00D90D05">
        <w:rPr>
          <w:rFonts w:ascii="Times New Roman" w:hAnsi="Times New Roman"/>
        </w:rPr>
        <w:t xml:space="preserve">on Plan </w:t>
      </w:r>
      <w:r>
        <w:rPr>
          <w:rFonts w:ascii="Times New Roman" w:hAnsi="Times New Roman"/>
        </w:rPr>
        <w:t xml:space="preserve">is essential to BOEM’s statutory and regulatory responsibilities.  Some information, such as vessel mobilizations and tow plans, falls under the jurisdiction of other Federal agencies, such as the Coast Guard and BSEE.  </w:t>
      </w:r>
    </w:p>
    <w:p w:rsidR="007374E2" w:rsidP="00A35D06" w:rsidRDefault="007374E2">
      <w:pPr>
        <w:tabs>
          <w:tab w:val="left" w:pos="360"/>
          <w:tab w:val="left" w:pos="720"/>
        </w:tabs>
        <w:rPr>
          <w:rFonts w:ascii="Times New Roman" w:hAnsi="Times New Roman"/>
        </w:rPr>
      </w:pPr>
    </w:p>
    <w:p w:rsidRPr="00FB21CD" w:rsidR="00392EF3" w:rsidP="00A35D06" w:rsidRDefault="00392EF3">
      <w:pPr>
        <w:tabs>
          <w:tab w:val="left" w:pos="360"/>
          <w:tab w:val="left" w:pos="720"/>
        </w:tabs>
        <w:rPr>
          <w:rFonts w:ascii="Times New Roman" w:hAnsi="Times New Roman"/>
        </w:rPr>
      </w:pPr>
      <w:r w:rsidRPr="00FB21CD">
        <w:rPr>
          <w:rFonts w:ascii="Times New Roman" w:hAnsi="Times New Roman"/>
        </w:rPr>
        <w:t xml:space="preserve">The information collected is unique to </w:t>
      </w:r>
      <w:r w:rsidRPr="00FB21CD" w:rsidR="00BF259E">
        <w:rPr>
          <w:rFonts w:ascii="Times New Roman" w:hAnsi="Times New Roman"/>
        </w:rPr>
        <w:t xml:space="preserve">the proposed </w:t>
      </w:r>
      <w:r w:rsidRPr="00FB21CD">
        <w:rPr>
          <w:rFonts w:ascii="Times New Roman" w:hAnsi="Times New Roman"/>
        </w:rPr>
        <w:t>operations.</w:t>
      </w:r>
      <w:r w:rsidR="00D90D05">
        <w:rPr>
          <w:rFonts w:ascii="Times New Roman" w:hAnsi="Times New Roman"/>
        </w:rPr>
        <w:t xml:space="preserve"> </w:t>
      </w:r>
      <w:r w:rsidRPr="00FB21CD">
        <w:rPr>
          <w:rFonts w:ascii="Times New Roman" w:hAnsi="Times New Roman"/>
        </w:rPr>
        <w:t xml:space="preserve"> If information has already been submitted and is readily available to </w:t>
      </w:r>
      <w:r w:rsidR="00773777">
        <w:rPr>
          <w:rFonts w:ascii="Times New Roman" w:hAnsi="Times New Roman"/>
        </w:rPr>
        <w:t>BOEM</w:t>
      </w:r>
      <w:r w:rsidRPr="00FB21CD">
        <w:rPr>
          <w:rFonts w:ascii="Times New Roman" w:hAnsi="Times New Roman"/>
        </w:rPr>
        <w:t xml:space="preserve">, respondents may reference the earlier submission. If changes to plans are necessary or required, only information related to the required changes must be resubmitted.  </w:t>
      </w:r>
    </w:p>
    <w:p w:rsidRPr="00FB21CD" w:rsidR="00392EF3" w:rsidP="00A35D06" w:rsidRDefault="00392EF3">
      <w:pPr>
        <w:tabs>
          <w:tab w:val="left" w:pos="360"/>
          <w:tab w:val="left" w:pos="720"/>
        </w:tabs>
        <w:rPr>
          <w:rFonts w:ascii="Times New Roman" w:hAnsi="Times New Roman"/>
        </w:rPr>
      </w:pPr>
    </w:p>
    <w:p w:rsidRPr="008518F1" w:rsidR="008518F1" w:rsidP="0046149E" w:rsidRDefault="001E0BF3">
      <w:pPr>
        <w:tabs>
          <w:tab w:val="left" w:pos="360"/>
          <w:tab w:val="left" w:pos="720"/>
        </w:tabs>
        <w:autoSpaceDE w:val="0"/>
        <w:autoSpaceDN w:val="0"/>
        <w:adjustRightInd w:val="0"/>
        <w:rPr>
          <w:rFonts w:ascii="Times New Roman" w:hAnsi="Times New Roman"/>
          <w:snapToGrid/>
          <w:szCs w:val="24"/>
        </w:rPr>
      </w:pPr>
      <w:r w:rsidRPr="00C067D6">
        <w:rPr>
          <w:rFonts w:ascii="Times New Roman" w:hAnsi="Times New Roman"/>
          <w:snapToGrid/>
          <w:szCs w:val="24"/>
        </w:rPr>
        <w:t>With respect to air emissions information</w:t>
      </w:r>
      <w:r w:rsidRPr="00C067D6" w:rsidR="0024786E">
        <w:rPr>
          <w:rFonts w:ascii="Times New Roman" w:hAnsi="Times New Roman"/>
          <w:snapToGrid/>
          <w:szCs w:val="24"/>
        </w:rPr>
        <w:t>,</w:t>
      </w:r>
      <w:r w:rsidRPr="00C067D6" w:rsidR="00366BB3">
        <w:rPr>
          <w:rFonts w:ascii="Times New Roman" w:hAnsi="Times New Roman"/>
          <w:snapToGrid/>
          <w:szCs w:val="24"/>
        </w:rPr>
        <w:t xml:space="preserve"> </w:t>
      </w:r>
      <w:r w:rsidR="008518F1">
        <w:rPr>
          <w:rFonts w:ascii="Times New Roman" w:hAnsi="Times New Roman"/>
          <w:snapToGrid/>
          <w:szCs w:val="24"/>
        </w:rPr>
        <w:t>t</w:t>
      </w:r>
      <w:r w:rsidRPr="008518F1" w:rsidR="008518F1">
        <w:rPr>
          <w:rFonts w:ascii="Times New Roman" w:hAnsi="Times New Roman"/>
          <w:snapToGrid/>
          <w:szCs w:val="24"/>
        </w:rPr>
        <w:t>he OCS Lands Act authorizes the Department of the Interior to regulate activities authorized by BOEM in the Central and Western Gulf of Mexico and offshore the North Slope Borough of Alaska. (Per the</w:t>
      </w:r>
      <w:r w:rsidR="008518F1">
        <w:rPr>
          <w:rFonts w:ascii="Times New Roman" w:hAnsi="Times New Roman"/>
          <w:snapToGrid/>
          <w:szCs w:val="24"/>
        </w:rPr>
        <w:t xml:space="preserve"> Clean Air Act</w:t>
      </w:r>
      <w:r w:rsidRPr="008518F1" w:rsidR="008518F1">
        <w:rPr>
          <w:rFonts w:ascii="Times New Roman" w:hAnsi="Times New Roman"/>
          <w:snapToGrid/>
          <w:szCs w:val="24"/>
        </w:rPr>
        <w:t> </w:t>
      </w:r>
      <w:hyperlink w:tooltip="Air Quality Act (1967) Or The Clean Air Act (CAA)" w:history="1" r:id="rId8"/>
      <w:r w:rsidRPr="008518F1" w:rsidR="008518F1">
        <w:rPr>
          <w:rFonts w:ascii="Times New Roman" w:hAnsi="Times New Roman"/>
          <w:snapToGrid/>
          <w:szCs w:val="24"/>
        </w:rPr>
        <w:t>, the U.S. Environmental Protection Agency (EPA) has air quality jurisdiction over all other parts of the OCS.)  Under the</w:t>
      </w:r>
      <w:r w:rsidR="008518F1">
        <w:rPr>
          <w:rFonts w:ascii="Times New Roman" w:hAnsi="Times New Roman"/>
          <w:snapToGrid/>
          <w:szCs w:val="24"/>
        </w:rPr>
        <w:t xml:space="preserve"> OCL Lands Act</w:t>
      </w:r>
      <w:r w:rsidRPr="008518F1" w:rsidR="008518F1">
        <w:rPr>
          <w:rFonts w:ascii="Times New Roman" w:hAnsi="Times New Roman"/>
          <w:snapToGrid/>
          <w:szCs w:val="24"/>
        </w:rPr>
        <w:t>, DOI is limited to regulating offshore emissions of criteria and their precursor pollutants to the extent they significantly affect the air quality of any state.</w:t>
      </w:r>
    </w:p>
    <w:p w:rsidR="008518F1" w:rsidP="0046149E" w:rsidRDefault="008518F1">
      <w:pPr>
        <w:tabs>
          <w:tab w:val="left" w:pos="360"/>
          <w:tab w:val="left" w:pos="720"/>
        </w:tabs>
        <w:autoSpaceDE w:val="0"/>
        <w:autoSpaceDN w:val="0"/>
        <w:adjustRightInd w:val="0"/>
        <w:rPr>
          <w:rFonts w:ascii="Times New Roman" w:hAnsi="Times New Roman"/>
          <w:snapToGrid/>
          <w:szCs w:val="24"/>
        </w:rPr>
      </w:pPr>
    </w:p>
    <w:p w:rsidR="00C067D6" w:rsidP="0046149E" w:rsidRDefault="00773777">
      <w:pPr>
        <w:tabs>
          <w:tab w:val="left" w:pos="360"/>
          <w:tab w:val="left" w:pos="720"/>
        </w:tabs>
        <w:autoSpaceDE w:val="0"/>
        <w:autoSpaceDN w:val="0"/>
        <w:adjustRightInd w:val="0"/>
        <w:rPr>
          <w:rFonts w:ascii="Times New Roman" w:hAnsi="Times New Roman"/>
          <w:snapToGrid/>
          <w:szCs w:val="24"/>
        </w:rPr>
      </w:pPr>
      <w:r w:rsidRPr="00C067D6">
        <w:rPr>
          <w:rFonts w:ascii="Times New Roman" w:hAnsi="Times New Roman"/>
          <w:snapToGrid/>
          <w:szCs w:val="24"/>
        </w:rPr>
        <w:t>BOEM</w:t>
      </w:r>
      <w:r w:rsidRPr="00C067D6" w:rsidR="001E0BF3">
        <w:rPr>
          <w:rFonts w:ascii="Times New Roman" w:hAnsi="Times New Roman"/>
          <w:snapToGrid/>
          <w:szCs w:val="24"/>
        </w:rPr>
        <w:t xml:space="preserve"> </w:t>
      </w:r>
      <w:r w:rsidRPr="00C067D6" w:rsidR="00D03975">
        <w:rPr>
          <w:rFonts w:ascii="Times New Roman" w:hAnsi="Times New Roman"/>
          <w:snapToGrid/>
          <w:szCs w:val="24"/>
        </w:rPr>
        <w:t>requires</w:t>
      </w:r>
      <w:r w:rsidRPr="00C067D6" w:rsidR="001E0BF3">
        <w:rPr>
          <w:rFonts w:ascii="Times New Roman" w:hAnsi="Times New Roman"/>
          <w:snapToGrid/>
          <w:szCs w:val="24"/>
        </w:rPr>
        <w:t xml:space="preserve"> a</w:t>
      </w:r>
      <w:r w:rsidRPr="00C067D6" w:rsidR="00366BB3">
        <w:rPr>
          <w:rFonts w:ascii="Times New Roman" w:hAnsi="Times New Roman"/>
          <w:snapToGrid/>
          <w:szCs w:val="24"/>
        </w:rPr>
        <w:t xml:space="preserve">n air </w:t>
      </w:r>
      <w:r w:rsidRPr="00C067D6" w:rsidR="00D03975">
        <w:rPr>
          <w:rFonts w:ascii="Times New Roman" w:hAnsi="Times New Roman"/>
          <w:snapToGrid/>
          <w:szCs w:val="24"/>
        </w:rPr>
        <w:t>emission summary</w:t>
      </w:r>
      <w:r w:rsidRPr="00C067D6" w:rsidR="001E0BF3">
        <w:rPr>
          <w:rFonts w:ascii="Times New Roman" w:hAnsi="Times New Roman"/>
          <w:snapToGrid/>
          <w:szCs w:val="24"/>
        </w:rPr>
        <w:t xml:space="preserve"> to be submitted with the plans (before the activity begins) in </w:t>
      </w:r>
      <w:r w:rsidRPr="00C067D6" w:rsidR="001E0BF3">
        <w:rPr>
          <w:rFonts w:ascii="Times New Roman" w:hAnsi="Times New Roman"/>
          <w:snapToGrid/>
          <w:szCs w:val="24"/>
        </w:rPr>
        <w:lastRenderedPageBreak/>
        <w:t xml:space="preserve">order to prepare the appropriate NEPA documents (Environmental Assessments, Environmental Impact Statements, etc.) and to assure that the proposed activity will not violate </w:t>
      </w:r>
      <w:r w:rsidRPr="00C067D6" w:rsidR="0024786E">
        <w:rPr>
          <w:rFonts w:ascii="Times New Roman" w:hAnsi="Times New Roman"/>
          <w:snapToGrid/>
          <w:szCs w:val="24"/>
        </w:rPr>
        <w:t>the Clean Air Act</w:t>
      </w:r>
      <w:r w:rsidRPr="00C067D6" w:rsidR="001E0BF3">
        <w:rPr>
          <w:rFonts w:ascii="Times New Roman" w:hAnsi="Times New Roman"/>
          <w:snapToGrid/>
          <w:szCs w:val="24"/>
        </w:rPr>
        <w:t xml:space="preserve">. </w:t>
      </w:r>
    </w:p>
    <w:p w:rsidR="001E0BF3" w:rsidP="001E0BF3" w:rsidRDefault="001E0BF3">
      <w:pPr>
        <w:tabs>
          <w:tab w:val="left" w:pos="360"/>
          <w:tab w:val="left" w:pos="720"/>
        </w:tabs>
        <w:autoSpaceDE w:val="0"/>
        <w:autoSpaceDN w:val="0"/>
        <w:adjustRightInd w:val="0"/>
        <w:rPr>
          <w:rFonts w:ascii="Times New Roman" w:hAnsi="Times New Roman"/>
          <w:snapToGrid/>
          <w:szCs w:val="24"/>
        </w:rPr>
      </w:pPr>
    </w:p>
    <w:p w:rsidRPr="0078565C" w:rsidR="003A47B5" w:rsidP="00A35D06" w:rsidRDefault="003A47B5">
      <w:pPr>
        <w:tabs>
          <w:tab w:val="left" w:pos="360"/>
          <w:tab w:val="left" w:pos="720"/>
        </w:tabs>
        <w:rPr>
          <w:rFonts w:ascii="Times New Roman" w:hAnsi="Times New Roman"/>
          <w:szCs w:val="24"/>
        </w:rPr>
      </w:pPr>
      <w:r>
        <w:rPr>
          <w:rFonts w:ascii="Times New Roman" w:hAnsi="Times New Roman"/>
          <w:szCs w:val="24"/>
        </w:rPr>
        <w:t>Also, as it relates to ESA, no other Federal agency</w:t>
      </w:r>
      <w:r w:rsidRPr="0078565C">
        <w:rPr>
          <w:rFonts w:ascii="Times New Roman" w:hAnsi="Times New Roman"/>
          <w:szCs w:val="24"/>
        </w:rPr>
        <w:t xml:space="preserve"> has the responsibility for collecting information relative to the impacts of OCS oil and gas exploration, development, </w:t>
      </w:r>
      <w:r>
        <w:rPr>
          <w:rFonts w:ascii="Times New Roman" w:hAnsi="Times New Roman"/>
          <w:szCs w:val="24"/>
        </w:rPr>
        <w:t xml:space="preserve">and </w:t>
      </w:r>
      <w:r w:rsidRPr="0078565C">
        <w:rPr>
          <w:rFonts w:ascii="Times New Roman" w:hAnsi="Times New Roman"/>
          <w:szCs w:val="24"/>
        </w:rPr>
        <w:t>production</w:t>
      </w:r>
      <w:r>
        <w:rPr>
          <w:rFonts w:ascii="Times New Roman" w:hAnsi="Times New Roman"/>
          <w:szCs w:val="24"/>
        </w:rPr>
        <w:t xml:space="preserve"> activities</w:t>
      </w:r>
      <w:r w:rsidRPr="0078565C">
        <w:rPr>
          <w:rFonts w:ascii="Times New Roman" w:hAnsi="Times New Roman"/>
          <w:szCs w:val="24"/>
        </w:rPr>
        <w:t xml:space="preserve">.  Similar information does not exist and has not been collected.  Respondents </w:t>
      </w:r>
      <w:r w:rsidRPr="00A60980">
        <w:rPr>
          <w:rFonts w:ascii="Times New Roman" w:hAnsi="Times New Roman"/>
          <w:szCs w:val="24"/>
        </w:rPr>
        <w:t xml:space="preserve">will report to </w:t>
      </w:r>
      <w:r w:rsidR="00773777">
        <w:rPr>
          <w:rFonts w:ascii="Times New Roman" w:hAnsi="Times New Roman"/>
          <w:szCs w:val="24"/>
        </w:rPr>
        <w:t>BOEM</w:t>
      </w:r>
      <w:r w:rsidRPr="00A60980">
        <w:rPr>
          <w:rFonts w:ascii="Times New Roman" w:hAnsi="Times New Roman"/>
          <w:szCs w:val="24"/>
        </w:rPr>
        <w:t xml:space="preserve">, and, in turn, </w:t>
      </w:r>
      <w:r w:rsidR="00773777">
        <w:rPr>
          <w:rFonts w:ascii="Times New Roman" w:hAnsi="Times New Roman"/>
          <w:szCs w:val="24"/>
        </w:rPr>
        <w:t>BOEM</w:t>
      </w:r>
      <w:r w:rsidRPr="00A60980">
        <w:rPr>
          <w:rFonts w:ascii="Times New Roman" w:hAnsi="Times New Roman"/>
          <w:szCs w:val="24"/>
        </w:rPr>
        <w:t xml:space="preserve"> will provide the required information to NOAA Fisheries and FWS</w:t>
      </w:r>
      <w:r w:rsidR="0024786E">
        <w:rPr>
          <w:rFonts w:ascii="Times New Roman" w:hAnsi="Times New Roman"/>
          <w:szCs w:val="24"/>
        </w:rPr>
        <w:t>, as appropriate</w:t>
      </w:r>
      <w:r w:rsidRPr="00A60980">
        <w:rPr>
          <w:rFonts w:ascii="Times New Roman" w:hAnsi="Times New Roman"/>
          <w:szCs w:val="24"/>
        </w:rPr>
        <w:t xml:space="preserve">.  Therefore, there </w:t>
      </w:r>
      <w:r w:rsidR="0024786E">
        <w:rPr>
          <w:rFonts w:ascii="Times New Roman" w:hAnsi="Times New Roman"/>
          <w:szCs w:val="24"/>
        </w:rPr>
        <w:t>is</w:t>
      </w:r>
      <w:r w:rsidRPr="00A60980">
        <w:rPr>
          <w:rFonts w:ascii="Times New Roman" w:hAnsi="Times New Roman"/>
          <w:szCs w:val="24"/>
        </w:rPr>
        <w:t xml:space="preserve"> no </w:t>
      </w:r>
      <w:r w:rsidR="002E35BA">
        <w:rPr>
          <w:rFonts w:ascii="Times New Roman" w:hAnsi="Times New Roman"/>
          <w:szCs w:val="24"/>
        </w:rPr>
        <w:t>duplicate</w:t>
      </w:r>
      <w:r w:rsidRPr="00A60980">
        <w:rPr>
          <w:rFonts w:ascii="Times New Roman" w:hAnsi="Times New Roman"/>
          <w:szCs w:val="24"/>
        </w:rPr>
        <w:t xml:space="preserve"> burden to</w:t>
      </w:r>
      <w:r w:rsidRPr="0078565C">
        <w:rPr>
          <w:rFonts w:ascii="Times New Roman" w:hAnsi="Times New Roman"/>
          <w:szCs w:val="24"/>
        </w:rPr>
        <w:t xml:space="preserve"> the public. </w:t>
      </w:r>
    </w:p>
    <w:p w:rsidR="00287CA2" w:rsidP="00A35D06" w:rsidRDefault="00287CA2">
      <w:pPr>
        <w:tabs>
          <w:tab w:val="left" w:pos="-1080"/>
          <w:tab w:val="left" w:pos="-720"/>
          <w:tab w:val="left" w:pos="360"/>
          <w:tab w:val="left" w:pos="720"/>
        </w:tabs>
        <w:rPr>
          <w:rFonts w:ascii="Times New Roman" w:hAnsi="Times New Roman"/>
        </w:rPr>
      </w:pPr>
    </w:p>
    <w:p w:rsidRPr="00600EEB" w:rsidR="00600EEB" w:rsidP="00A35D06" w:rsidRDefault="0041220E">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Pr="00600EEB" w:rsidR="0039077F">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P="00A35D06" w:rsidRDefault="00600EEB">
      <w:pPr>
        <w:tabs>
          <w:tab w:val="left" w:pos="-1080"/>
          <w:tab w:val="left" w:pos="-720"/>
          <w:tab w:val="left" w:pos="360"/>
          <w:tab w:val="left" w:pos="720"/>
        </w:tabs>
        <w:rPr>
          <w:rFonts w:ascii="Times New Roman" w:hAnsi="Times New Roman"/>
        </w:rPr>
      </w:pPr>
    </w:p>
    <w:p w:rsidR="004F4D17" w:rsidP="00A35D06" w:rsidRDefault="00B059B6">
      <w:pPr>
        <w:tabs>
          <w:tab w:val="left" w:pos="360"/>
          <w:tab w:val="left" w:pos="720"/>
        </w:tabs>
        <w:rPr>
          <w:rFonts w:ascii="Times New Roman" w:hAnsi="Times New Roman"/>
          <w:szCs w:val="24"/>
        </w:rPr>
      </w:pPr>
      <w:r>
        <w:rPr>
          <w:rFonts w:ascii="Times New Roman" w:hAnsi="Times New Roman"/>
        </w:rPr>
        <w:t xml:space="preserve">This collection of information </w:t>
      </w:r>
      <w:r w:rsidR="000765B9">
        <w:rPr>
          <w:rFonts w:ascii="Times New Roman" w:hAnsi="Times New Roman"/>
        </w:rPr>
        <w:t>could</w:t>
      </w:r>
      <w:r>
        <w:rPr>
          <w:rFonts w:ascii="Times New Roman" w:hAnsi="Times New Roman"/>
        </w:rPr>
        <w:t xml:space="preserve"> have a significant economic effect on a substantial number of small entities.  Any direct effects primarily impact the OCS lessees and operators</w:t>
      </w:r>
      <w:r w:rsidR="00495CEC">
        <w:rPr>
          <w:rFonts w:ascii="Times New Roman" w:hAnsi="Times New Roman"/>
        </w:rPr>
        <w:t xml:space="preserve">. Many </w:t>
      </w:r>
      <w:r>
        <w:rPr>
          <w:rFonts w:ascii="Times New Roman" w:hAnsi="Times New Roman"/>
        </w:rPr>
        <w:t xml:space="preserve">of the OCS lessees and operators have less than 500 employees and are considered small businesses as defined by the Small Business Administration. </w:t>
      </w:r>
      <w:r w:rsidR="006042AA">
        <w:rPr>
          <w:rFonts w:ascii="Times New Roman" w:hAnsi="Times New Roman"/>
        </w:rPr>
        <w:t>B</w:t>
      </w:r>
      <w:r w:rsidR="00773777">
        <w:rPr>
          <w:rFonts w:ascii="Times New Roman" w:hAnsi="Times New Roman"/>
          <w:szCs w:val="24"/>
        </w:rPr>
        <w:t>OEM</w:t>
      </w:r>
      <w:r w:rsidR="0024786E">
        <w:rPr>
          <w:rFonts w:ascii="Times New Roman" w:hAnsi="Times New Roman"/>
          <w:szCs w:val="24"/>
        </w:rPr>
        <w:t xml:space="preserve"> is</w:t>
      </w:r>
      <w:r w:rsidR="00525AB1">
        <w:rPr>
          <w:rFonts w:ascii="Times New Roman" w:hAnsi="Times New Roman"/>
          <w:szCs w:val="24"/>
        </w:rPr>
        <w:t xml:space="preserve"> required to</w:t>
      </w:r>
      <w:r w:rsidRPr="008245EC" w:rsidR="00525AB1">
        <w:rPr>
          <w:rFonts w:ascii="Times New Roman" w:hAnsi="Times New Roman"/>
          <w:szCs w:val="24"/>
        </w:rPr>
        <w:t xml:space="preserve"> comply with the </w:t>
      </w:r>
      <w:r w:rsidR="002A6C7D">
        <w:rPr>
          <w:rFonts w:ascii="Times New Roman" w:hAnsi="Times New Roman"/>
          <w:szCs w:val="24"/>
        </w:rPr>
        <w:t xml:space="preserve">OCS Lands Act, </w:t>
      </w:r>
      <w:r w:rsidRPr="008245EC" w:rsidR="00525AB1">
        <w:rPr>
          <w:rFonts w:ascii="Times New Roman" w:hAnsi="Times New Roman"/>
          <w:szCs w:val="24"/>
        </w:rPr>
        <w:t xml:space="preserve">ESA and the NOAA Fisheries’ Biological </w:t>
      </w:r>
      <w:r w:rsidRPr="008245EC" w:rsidR="0024786E">
        <w:rPr>
          <w:rFonts w:ascii="Times New Roman" w:hAnsi="Times New Roman"/>
          <w:szCs w:val="24"/>
        </w:rPr>
        <w:t>Opinions</w:t>
      </w:r>
      <w:r w:rsidR="0024786E">
        <w:rPr>
          <w:rFonts w:ascii="Times New Roman" w:hAnsi="Times New Roman"/>
          <w:szCs w:val="24"/>
        </w:rPr>
        <w:t>;</w:t>
      </w:r>
      <w:r w:rsidR="00525AB1">
        <w:rPr>
          <w:rFonts w:ascii="Times New Roman" w:hAnsi="Times New Roman"/>
          <w:szCs w:val="24"/>
        </w:rPr>
        <w:t xml:space="preserve"> therefore, we cannot reduce the burden to accommodate </w:t>
      </w:r>
      <w:r w:rsidR="00FB7739">
        <w:rPr>
          <w:rFonts w:ascii="Times New Roman" w:hAnsi="Times New Roman"/>
          <w:szCs w:val="24"/>
        </w:rPr>
        <w:t>them</w:t>
      </w:r>
      <w:r w:rsidRPr="008245EC" w:rsidR="00525AB1">
        <w:rPr>
          <w:rFonts w:ascii="Times New Roman" w:hAnsi="Times New Roman"/>
          <w:szCs w:val="24"/>
        </w:rPr>
        <w:t>.</w:t>
      </w:r>
    </w:p>
    <w:p w:rsidR="004F4D17" w:rsidP="00A35D06" w:rsidRDefault="004F4D17">
      <w:pPr>
        <w:tabs>
          <w:tab w:val="left" w:pos="360"/>
          <w:tab w:val="left" w:pos="720"/>
        </w:tabs>
        <w:rPr>
          <w:rFonts w:ascii="Times New Roman" w:hAnsi="Times New Roman"/>
          <w:szCs w:val="24"/>
        </w:rPr>
      </w:pPr>
    </w:p>
    <w:p w:rsidR="001B6EF3" w:rsidP="00A35D06" w:rsidRDefault="0041220E">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Pr="00600EEB" w:rsidR="0039077F">
        <w:rPr>
          <w:rFonts w:ascii="Times New Roman" w:hAnsi="Times New Roman"/>
          <w:b/>
          <w:i/>
        </w:rPr>
        <w:t xml:space="preserve">Describe the consequence to Federal program or policy activities if the collection is not conducted </w:t>
      </w:r>
      <w:r w:rsidRPr="00600EEB" w:rsidR="00592C66">
        <w:rPr>
          <w:rFonts w:ascii="Times New Roman" w:hAnsi="Times New Roman"/>
          <w:b/>
          <w:i/>
        </w:rPr>
        <w:t>or is conducted less frequently,</w:t>
      </w:r>
      <w:r w:rsidRPr="00600EEB" w:rsidR="0039077F">
        <w:rPr>
          <w:rFonts w:ascii="Times New Roman" w:hAnsi="Times New Roman"/>
          <w:b/>
          <w:i/>
        </w:rPr>
        <w:t xml:space="preserve"> as well as any technical or legal obstacles to reducing burden.</w:t>
      </w:r>
      <w:r>
        <w:rPr>
          <w:rFonts w:ascii="Times New Roman" w:hAnsi="Times New Roman"/>
        </w:rPr>
        <w:t xml:space="preserve">  </w:t>
      </w:r>
    </w:p>
    <w:p w:rsidR="001B6EF3" w:rsidP="00A35D06" w:rsidRDefault="001B6EF3">
      <w:pPr>
        <w:tabs>
          <w:tab w:val="left" w:pos="-1080"/>
          <w:tab w:val="left" w:pos="-720"/>
          <w:tab w:val="left" w:pos="360"/>
          <w:tab w:val="left" w:pos="720"/>
        </w:tabs>
        <w:rPr>
          <w:rFonts w:ascii="Times New Roman" w:hAnsi="Times New Roman"/>
        </w:rPr>
      </w:pPr>
    </w:p>
    <w:p w:rsidR="00525AB1" w:rsidP="00A35D06" w:rsidRDefault="0068015D">
      <w:pPr>
        <w:tabs>
          <w:tab w:val="left" w:pos="450"/>
        </w:tabs>
        <w:rPr>
          <w:rFonts w:ascii="Times New Roman" w:hAnsi="Times New Roman"/>
        </w:rPr>
      </w:pPr>
      <w:r>
        <w:rPr>
          <w:rFonts w:ascii="Times New Roman" w:hAnsi="Times New Roman"/>
        </w:rPr>
        <w:t xml:space="preserve">If </w:t>
      </w:r>
      <w:r w:rsidR="00773777">
        <w:rPr>
          <w:rFonts w:ascii="Times New Roman" w:hAnsi="Times New Roman"/>
        </w:rPr>
        <w:t>BOEM</w:t>
      </w:r>
      <w:r>
        <w:rPr>
          <w:rFonts w:ascii="Times New Roman" w:hAnsi="Times New Roman"/>
        </w:rPr>
        <w:t xml:space="preserve"> did not collect the information, we could not carry out the mandate of the OCS Lands Act, as amended, </w:t>
      </w:r>
      <w:r w:rsidR="00CC70B5">
        <w:rPr>
          <w:rFonts w:ascii="Times New Roman" w:hAnsi="Times New Roman"/>
        </w:rPr>
        <w:t>which</w:t>
      </w:r>
      <w:r>
        <w:rPr>
          <w:rFonts w:ascii="Times New Roman" w:hAnsi="Times New Roman"/>
        </w:rPr>
        <w:t xml:space="preserve"> specifies that exploration or development and production activities on the OCS may not be conducted until comprehensive plans are submitted and approved.  Extensive data and information are necessary to make informed decisions on whether to approve these plans or require appropriate changes.  </w:t>
      </w:r>
    </w:p>
    <w:p w:rsidR="00525AB1" w:rsidP="00A35D06" w:rsidRDefault="00525AB1">
      <w:pPr>
        <w:tabs>
          <w:tab w:val="left" w:pos="450"/>
        </w:tabs>
        <w:rPr>
          <w:rFonts w:ascii="Times New Roman" w:hAnsi="Times New Roman"/>
        </w:rPr>
      </w:pPr>
    </w:p>
    <w:p w:rsidRPr="003F0AC9" w:rsidR="00525AB1" w:rsidP="00A35D06" w:rsidRDefault="00525AB1">
      <w:pPr>
        <w:tabs>
          <w:tab w:val="left" w:pos="450"/>
        </w:tabs>
        <w:rPr>
          <w:rFonts w:ascii="Times New Roman" w:hAnsi="Times New Roman"/>
          <w:szCs w:val="24"/>
        </w:rPr>
      </w:pPr>
      <w:r w:rsidRPr="008245EC">
        <w:rPr>
          <w:rFonts w:ascii="Times New Roman" w:hAnsi="Times New Roman"/>
          <w:szCs w:val="24"/>
        </w:rPr>
        <w:t xml:space="preserve">To be exempt from the prohibitions of Section 9 of the ESA (which prohibits taking of listed species), </w:t>
      </w:r>
      <w:r w:rsidR="00773777">
        <w:rPr>
          <w:rFonts w:ascii="Times New Roman" w:hAnsi="Times New Roman"/>
          <w:szCs w:val="24"/>
        </w:rPr>
        <w:t>BOEM</w:t>
      </w:r>
      <w:r w:rsidRPr="008245EC">
        <w:rPr>
          <w:rFonts w:ascii="Times New Roman" w:hAnsi="Times New Roman"/>
          <w:szCs w:val="24"/>
        </w:rPr>
        <w:t xml:space="preserve"> must comply with the nondiscretionary terms and conditions that outline required reporting and monitoring requirements. To monitor the impact of incidental takes resulting from exploration, development, and production activities</w:t>
      </w:r>
      <w:r w:rsidRPr="008245EC">
        <w:rPr>
          <w:rFonts w:ascii="Times New Roman" w:hAnsi="Times New Roman"/>
          <w:color w:val="FF0000"/>
          <w:szCs w:val="24"/>
        </w:rPr>
        <w:t xml:space="preserve"> </w:t>
      </w:r>
      <w:r w:rsidRPr="008245EC">
        <w:rPr>
          <w:rFonts w:ascii="Times New Roman" w:hAnsi="Times New Roman"/>
          <w:szCs w:val="24"/>
        </w:rPr>
        <w:t xml:space="preserve">associated with lease sales, </w:t>
      </w:r>
      <w:r w:rsidR="00773777">
        <w:rPr>
          <w:rFonts w:ascii="Times New Roman" w:hAnsi="Times New Roman"/>
          <w:szCs w:val="24"/>
        </w:rPr>
        <w:t>BOEM</w:t>
      </w:r>
      <w:r w:rsidRPr="008245EC">
        <w:rPr>
          <w:rFonts w:ascii="Times New Roman" w:hAnsi="Times New Roman"/>
          <w:szCs w:val="24"/>
        </w:rPr>
        <w:t xml:space="preserve"> must report the progress of the action and its impact on the species to NOAA.  The lease sales provide hydrocarbon resources to meet the Nation’s energy needs and are the second highest revenue generation mechanism for the U.S. Treasury.  </w:t>
      </w:r>
    </w:p>
    <w:p w:rsidR="00525AB1" w:rsidP="00A35D06" w:rsidRDefault="00525AB1">
      <w:pPr>
        <w:tabs>
          <w:tab w:val="left" w:pos="450"/>
        </w:tabs>
        <w:rPr>
          <w:rFonts w:ascii="Times New Roman" w:hAnsi="Times New Roman"/>
        </w:rPr>
      </w:pPr>
    </w:p>
    <w:p w:rsidRPr="003F0AC9" w:rsidR="00525AB1" w:rsidP="00A35D06" w:rsidRDefault="0068015D">
      <w:pPr>
        <w:tabs>
          <w:tab w:val="left" w:pos="450"/>
        </w:tabs>
        <w:rPr>
          <w:rFonts w:ascii="Times New Roman" w:hAnsi="Times New Roman"/>
          <w:szCs w:val="24"/>
        </w:rPr>
      </w:pPr>
      <w:r>
        <w:rPr>
          <w:rFonts w:ascii="Times New Roman" w:hAnsi="Times New Roman"/>
        </w:rPr>
        <w:t>The information is collected only once for each particular plan and</w:t>
      </w:r>
      <w:r w:rsidR="00525AB1">
        <w:rPr>
          <w:rFonts w:ascii="Times New Roman" w:hAnsi="Times New Roman"/>
        </w:rPr>
        <w:t>/or is dependent only upon the activities of the respondents</w:t>
      </w:r>
      <w:r w:rsidR="008975AF">
        <w:rPr>
          <w:rFonts w:ascii="Times New Roman" w:hAnsi="Times New Roman"/>
        </w:rPr>
        <w:t>;</w:t>
      </w:r>
      <w:r>
        <w:rPr>
          <w:rFonts w:ascii="Times New Roman" w:hAnsi="Times New Roman"/>
        </w:rPr>
        <w:t xml:space="preserve"> therefore, the frequency of collection is not applicable</w:t>
      </w:r>
      <w:r w:rsidR="00525AB1">
        <w:rPr>
          <w:rFonts w:ascii="Times New Roman" w:hAnsi="Times New Roman"/>
        </w:rPr>
        <w:t xml:space="preserve"> nor an issue.</w:t>
      </w:r>
    </w:p>
    <w:p w:rsidR="00E91256" w:rsidP="00A35D06" w:rsidRDefault="00E91256">
      <w:pPr>
        <w:tabs>
          <w:tab w:val="left" w:pos="-1080"/>
          <w:tab w:val="left" w:pos="-720"/>
          <w:tab w:val="left" w:pos="360"/>
          <w:tab w:val="left" w:pos="720"/>
        </w:tabs>
        <w:rPr>
          <w:rFonts w:ascii="Times New Roman" w:hAnsi="Times New Roman"/>
        </w:rPr>
      </w:pPr>
    </w:p>
    <w:p w:rsidRPr="00600EEB" w:rsidR="0039077F" w:rsidP="00A35D06" w:rsidRDefault="0041220E">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Pr="00600EEB" w:rsidR="0039077F">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P="00A35D06" w:rsidRDefault="0039077F">
      <w:pPr>
        <w:tabs>
          <w:tab w:val="left" w:pos="-1080"/>
          <w:tab w:val="left" w:pos="-720"/>
          <w:tab w:val="left" w:pos="360"/>
          <w:tab w:val="left" w:pos="720"/>
        </w:tabs>
        <w:rPr>
          <w:rFonts w:ascii="Times New Roman" w:hAnsi="Times New Roman"/>
        </w:rPr>
      </w:pPr>
      <w:r>
        <w:rPr>
          <w:rFonts w:ascii="Times New Roman" w:hAnsi="Times New Roman"/>
        </w:rPr>
        <w:tab/>
      </w:r>
    </w:p>
    <w:p w:rsidRPr="00FB21CD" w:rsidR="00F5139C" w:rsidP="00A35D06" w:rsidRDefault="00F5139C">
      <w:pPr>
        <w:tabs>
          <w:tab w:val="left" w:pos="-1080"/>
          <w:tab w:val="left" w:pos="-720"/>
          <w:tab w:val="left" w:pos="360"/>
          <w:tab w:val="left" w:pos="720"/>
        </w:tabs>
        <w:rPr>
          <w:rFonts w:ascii="Times New Roman" w:hAnsi="Times New Roman"/>
          <w:b/>
        </w:rPr>
      </w:pPr>
      <w:r>
        <w:rPr>
          <w:rFonts w:ascii="Times New Roman" w:hAnsi="Times New Roman"/>
        </w:rPr>
        <w:tab/>
      </w:r>
      <w:r w:rsidRPr="00FB21CD">
        <w:rPr>
          <w:rFonts w:ascii="Times New Roman" w:hAnsi="Times New Roman"/>
          <w:b/>
          <w:i/>
        </w:rPr>
        <w:t>(</w:t>
      </w:r>
      <w:r w:rsidRPr="00FB21CD" w:rsidR="00096924">
        <w:rPr>
          <w:rFonts w:ascii="Times New Roman" w:hAnsi="Times New Roman"/>
          <w:b/>
          <w:i/>
        </w:rPr>
        <w:t>a</w:t>
      </w:r>
      <w:r w:rsidRPr="00FB21CD">
        <w:rPr>
          <w:rFonts w:ascii="Times New Roman" w:hAnsi="Times New Roman"/>
          <w:b/>
          <w:i/>
        </w:rPr>
        <w:t>)</w:t>
      </w:r>
      <w:r w:rsidRPr="00FB21CD" w:rsidR="0039077F">
        <w:rPr>
          <w:rFonts w:ascii="Times New Roman" w:hAnsi="Times New Roman"/>
          <w:b/>
          <w:i/>
        </w:rPr>
        <w:t xml:space="preserve"> requiring respondents to report information to the agency more often than quarterl</w:t>
      </w:r>
      <w:r w:rsidRPr="00FB21CD" w:rsidR="00A90789">
        <w:rPr>
          <w:rFonts w:ascii="Times New Roman" w:hAnsi="Times New Roman"/>
          <w:b/>
          <w:i/>
        </w:rPr>
        <w:t>y</w:t>
      </w:r>
      <w:r w:rsidRPr="00FB21CD" w:rsidR="0046209D">
        <w:rPr>
          <w:rFonts w:ascii="Times New Roman" w:hAnsi="Times New Roman"/>
          <w:b/>
          <w:i/>
        </w:rPr>
        <w:t>;</w:t>
      </w:r>
    </w:p>
    <w:p w:rsidR="006D2554" w:rsidP="00A35D06" w:rsidRDefault="00C66806">
      <w:pPr>
        <w:pStyle w:val="NormalWeb"/>
        <w:widowControl w:val="0"/>
        <w:tabs>
          <w:tab w:val="left" w:pos="720"/>
        </w:tabs>
        <w:spacing w:before="0" w:beforeAutospacing="0" w:after="0" w:afterAutospacing="0"/>
        <w:rPr>
          <w:rFonts w:ascii="Times New Roman" w:hAnsi="Times New Roman" w:cs="Times New Roman"/>
          <w:color w:val="auto"/>
          <w:sz w:val="24"/>
          <w:szCs w:val="24"/>
        </w:rPr>
      </w:pPr>
      <w:r w:rsidRPr="00FB21CD">
        <w:rPr>
          <w:rFonts w:ascii="Times New Roman" w:hAnsi="Times New Roman" w:cs="Times New Roman"/>
          <w:color w:val="auto"/>
          <w:sz w:val="24"/>
          <w:szCs w:val="24"/>
        </w:rPr>
        <w:t>Vessel crews must report sightings of any injured or dead protected species (marine mammals and sea turtles) immediately to the NOAA Fisheries Stranding Hotline at (</w:t>
      </w:r>
      <w:r w:rsidRPr="00FB21CD" w:rsidR="006D2554">
        <w:rPr>
          <w:rFonts w:ascii="Times New Roman" w:hAnsi="Times New Roman" w:cs="Times New Roman"/>
          <w:color w:val="auto"/>
          <w:sz w:val="24"/>
          <w:szCs w:val="24"/>
        </w:rPr>
        <w:t>877</w:t>
      </w:r>
      <w:r w:rsidRPr="00FB21CD">
        <w:rPr>
          <w:rFonts w:ascii="Times New Roman" w:hAnsi="Times New Roman" w:cs="Times New Roman"/>
          <w:color w:val="auto"/>
          <w:sz w:val="24"/>
          <w:szCs w:val="24"/>
        </w:rPr>
        <w:t xml:space="preserve">) </w:t>
      </w:r>
      <w:r w:rsidRPr="00FB21CD" w:rsidR="006D2554">
        <w:rPr>
          <w:rFonts w:ascii="Times New Roman" w:hAnsi="Times New Roman" w:cs="Times New Roman"/>
          <w:color w:val="auto"/>
          <w:sz w:val="24"/>
          <w:szCs w:val="24"/>
        </w:rPr>
        <w:t>433-8299</w:t>
      </w:r>
      <w:r w:rsidRPr="00FB21CD">
        <w:rPr>
          <w:rFonts w:ascii="Times New Roman" w:hAnsi="Times New Roman" w:cs="Times New Roman"/>
          <w:color w:val="auto"/>
          <w:sz w:val="24"/>
          <w:szCs w:val="24"/>
        </w:rPr>
        <w:t xml:space="preserve">.  In addition, if the injury or death was caused by an OCS-related activity, operators must </w:t>
      </w:r>
      <w:r w:rsidR="006E4DCC">
        <w:rPr>
          <w:rFonts w:ascii="Times New Roman" w:hAnsi="Times New Roman" w:cs="Times New Roman"/>
          <w:color w:val="auto"/>
          <w:sz w:val="24"/>
          <w:szCs w:val="24"/>
        </w:rPr>
        <w:t xml:space="preserve">provide notification </w:t>
      </w:r>
      <w:r w:rsidRPr="00FB21CD">
        <w:rPr>
          <w:rFonts w:ascii="Times New Roman" w:hAnsi="Times New Roman" w:cs="Times New Roman"/>
          <w:color w:val="auto"/>
          <w:sz w:val="24"/>
          <w:szCs w:val="24"/>
        </w:rPr>
        <w:t xml:space="preserve">within 24 hours of the strike by email to </w:t>
      </w:r>
      <w:bookmarkStart w:name="OLE_LINK1" w:id="0"/>
      <w:bookmarkStart w:name="OLE_LINK2" w:id="1"/>
      <w:r w:rsidRPr="00E161A5" w:rsidR="003B5AE8">
        <w:rPr>
          <w:rFonts w:ascii="Times New Roman" w:hAnsi="Times New Roman" w:cs="Times New Roman"/>
          <w:b/>
          <w:bCs/>
          <w:color w:val="auto"/>
          <w:sz w:val="24"/>
          <w:szCs w:val="24"/>
        </w:rPr>
        <w:fldChar w:fldCharType="begin"/>
      </w:r>
      <w:r w:rsidRPr="00E161A5" w:rsidR="003B5AE8">
        <w:rPr>
          <w:rFonts w:ascii="Times New Roman" w:hAnsi="Times New Roman" w:cs="Times New Roman"/>
          <w:b/>
          <w:bCs/>
          <w:color w:val="auto"/>
          <w:sz w:val="24"/>
          <w:szCs w:val="24"/>
        </w:rPr>
        <w:instrText xml:space="preserve"> HYPERLINK "mailto:protectedspecies@bsee.gov" </w:instrText>
      </w:r>
      <w:r w:rsidRPr="00E161A5" w:rsidR="003B5AE8">
        <w:rPr>
          <w:rFonts w:ascii="Times New Roman" w:hAnsi="Times New Roman" w:cs="Times New Roman"/>
          <w:b/>
          <w:bCs/>
          <w:color w:val="auto"/>
          <w:sz w:val="24"/>
          <w:szCs w:val="24"/>
        </w:rPr>
        <w:fldChar w:fldCharType="separate"/>
      </w:r>
      <w:r w:rsidRPr="00E161A5" w:rsidR="003B5AE8">
        <w:rPr>
          <w:rStyle w:val="Hyperlink"/>
          <w:rFonts w:ascii="Times New Roman" w:hAnsi="Times New Roman" w:cs="Times New Roman"/>
          <w:b w:val="0"/>
          <w:color w:val="auto"/>
          <w:sz w:val="24"/>
          <w:szCs w:val="24"/>
          <w:u w:val="none"/>
        </w:rPr>
        <w:t>protectedspecies@bsee.gov</w:t>
      </w:r>
      <w:bookmarkEnd w:id="0"/>
      <w:bookmarkEnd w:id="1"/>
      <w:r w:rsidRPr="00E161A5" w:rsidR="003B5AE8">
        <w:rPr>
          <w:rFonts w:ascii="Times New Roman" w:hAnsi="Times New Roman" w:cs="Times New Roman"/>
          <w:b/>
          <w:bCs/>
          <w:color w:val="auto"/>
          <w:sz w:val="24"/>
          <w:szCs w:val="24"/>
        </w:rPr>
        <w:fldChar w:fldCharType="end"/>
      </w:r>
      <w:r w:rsidRPr="00DC3652">
        <w:rPr>
          <w:rFonts w:ascii="Times New Roman" w:hAnsi="Times New Roman" w:cs="Times New Roman"/>
          <w:color w:val="auto"/>
          <w:sz w:val="24"/>
          <w:szCs w:val="24"/>
        </w:rPr>
        <w:t>.</w:t>
      </w:r>
      <w:r w:rsidRPr="00FB21CD">
        <w:rPr>
          <w:rFonts w:ascii="Times New Roman" w:hAnsi="Times New Roman" w:cs="Times New Roman"/>
          <w:color w:val="auto"/>
          <w:sz w:val="24"/>
          <w:szCs w:val="24"/>
        </w:rPr>
        <w:t> </w:t>
      </w:r>
      <w:r w:rsidRPr="00FB21CD" w:rsidR="006D2554">
        <w:rPr>
          <w:rFonts w:ascii="Times New Roman" w:hAnsi="Times New Roman" w:cs="Times New Roman"/>
          <w:color w:val="auto"/>
          <w:sz w:val="24"/>
          <w:szCs w:val="24"/>
        </w:rPr>
        <w:t xml:space="preserve"> This immediate response is necessary to comply with the NOAA Fisheries’</w:t>
      </w:r>
      <w:r w:rsidRPr="00FB21CD" w:rsidR="006D2554">
        <w:rPr>
          <w:rFonts w:ascii="Times New Roman" w:hAnsi="Times New Roman" w:cs="Times New Roman"/>
          <w:color w:val="FF0000"/>
          <w:sz w:val="24"/>
          <w:szCs w:val="24"/>
        </w:rPr>
        <w:t xml:space="preserve"> </w:t>
      </w:r>
      <w:r w:rsidRPr="00FB21CD" w:rsidR="006D2554">
        <w:rPr>
          <w:rFonts w:ascii="Times New Roman" w:hAnsi="Times New Roman" w:cs="Times New Roman"/>
          <w:color w:val="auto"/>
          <w:sz w:val="24"/>
          <w:szCs w:val="24"/>
        </w:rPr>
        <w:t>mandate to report “takes” promptly.</w:t>
      </w:r>
    </w:p>
    <w:p w:rsidR="0068015D" w:rsidP="00A35D06" w:rsidRDefault="006D2554">
      <w:pPr>
        <w:pStyle w:val="NormalWeb"/>
        <w:widowControl w:val="0"/>
        <w:tabs>
          <w:tab w:val="left" w:pos="720"/>
        </w:tabs>
        <w:spacing w:before="0" w:beforeAutospacing="0" w:after="0" w:afterAutospacing="0"/>
      </w:pPr>
      <w:r>
        <w:t xml:space="preserve"> </w:t>
      </w:r>
      <w:r w:rsidR="00C66806">
        <w:t xml:space="preserve"> </w:t>
      </w:r>
    </w:p>
    <w:p w:rsidRPr="00A90789" w:rsidR="0039077F" w:rsidP="00A35D06" w:rsidRDefault="00096924">
      <w:pPr>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(b)</w:t>
      </w:r>
      <w:r w:rsidRPr="00A90789" w:rsidR="0039077F">
        <w:rPr>
          <w:rFonts w:ascii="Times New Roman" w:hAnsi="Times New Roman"/>
          <w:b/>
          <w:i/>
        </w:rPr>
        <w:t xml:space="preserve"> requiring respondents to prepare a </w:t>
      </w:r>
      <w:r w:rsidRPr="00A90789" w:rsidR="001C67BB">
        <w:rPr>
          <w:rFonts w:ascii="Times New Roman" w:hAnsi="Times New Roman"/>
          <w:b/>
          <w:i/>
        </w:rPr>
        <w:t>written</w:t>
      </w:r>
      <w:r w:rsidRPr="00A90789" w:rsidR="0039077F">
        <w:rPr>
          <w:rFonts w:ascii="Times New Roman" w:hAnsi="Times New Roman"/>
          <w:b/>
          <w:i/>
        </w:rPr>
        <w:t xml:space="preserve"> response to a collection of information in few</w:t>
      </w:r>
      <w:r w:rsidR="00A90789">
        <w:rPr>
          <w:rFonts w:ascii="Times New Roman" w:hAnsi="Times New Roman"/>
          <w:b/>
          <w:i/>
        </w:rPr>
        <w:t xml:space="preserve">er </w:t>
      </w:r>
      <w:r w:rsidR="00A90789">
        <w:rPr>
          <w:rFonts w:ascii="Times New Roman" w:hAnsi="Times New Roman"/>
          <w:b/>
          <w:i/>
        </w:rPr>
        <w:lastRenderedPageBreak/>
        <w:t>than 30 days after receipt of it</w:t>
      </w:r>
      <w:r w:rsidR="0046209D">
        <w:rPr>
          <w:rFonts w:ascii="Times New Roman" w:hAnsi="Times New Roman"/>
          <w:b/>
          <w:i/>
        </w:rPr>
        <w:t>;</w:t>
      </w:r>
    </w:p>
    <w:p w:rsidR="00C66806" w:rsidP="00A35D06" w:rsidRDefault="00773777">
      <w:pPr>
        <w:pStyle w:val="NormalWeb"/>
        <w:widowControl w:val="0"/>
        <w:tabs>
          <w:tab w:val="left" w:pos="720"/>
        </w:tabs>
        <w:spacing w:before="0" w:beforeAutospacing="0" w:after="0" w:afterAutospacing="0"/>
        <w:rPr>
          <w:rFonts w:ascii="Times New Roman" w:hAnsi="Times New Roman" w:cs="Times New Roman"/>
          <w:color w:val="auto"/>
          <w:sz w:val="24"/>
          <w:szCs w:val="24"/>
        </w:rPr>
      </w:pPr>
      <w:r>
        <w:rPr>
          <w:rFonts w:ascii="Times New Roman" w:hAnsi="Times New Roman" w:cs="Times New Roman"/>
          <w:color w:val="auto"/>
          <w:sz w:val="24"/>
          <w:szCs w:val="24"/>
        </w:rPr>
        <w:t>BOEM</w:t>
      </w:r>
      <w:r w:rsidR="00C66806">
        <w:rPr>
          <w:rFonts w:ascii="Times New Roman" w:hAnsi="Times New Roman" w:cs="Times New Roman"/>
          <w:color w:val="auto"/>
          <w:sz w:val="24"/>
          <w:szCs w:val="24"/>
        </w:rPr>
        <w:t xml:space="preserve"> requires that any marine mammal observation and monitoring reports be submitted </w:t>
      </w:r>
      <w:r w:rsidR="00B059B6">
        <w:rPr>
          <w:rFonts w:ascii="Times New Roman" w:hAnsi="Times New Roman" w:cs="Times New Roman"/>
          <w:color w:val="auto"/>
          <w:sz w:val="24"/>
          <w:szCs w:val="24"/>
        </w:rPr>
        <w:t>on the</w:t>
      </w:r>
      <w:r w:rsidR="00C66806">
        <w:rPr>
          <w:rFonts w:ascii="Times New Roman" w:hAnsi="Times New Roman" w:cs="Times New Roman"/>
          <w:color w:val="auto"/>
          <w:sz w:val="24"/>
          <w:szCs w:val="24"/>
        </w:rPr>
        <w:t xml:space="preserve"> 1</w:t>
      </w:r>
      <w:r w:rsidRPr="00513DD3" w:rsidR="00C66806">
        <w:rPr>
          <w:rFonts w:ascii="Times New Roman" w:hAnsi="Times New Roman" w:cs="Times New Roman"/>
          <w:color w:val="auto"/>
          <w:sz w:val="24"/>
          <w:szCs w:val="24"/>
          <w:vertAlign w:val="superscript"/>
        </w:rPr>
        <w:t>st</w:t>
      </w:r>
      <w:r w:rsidR="00C66806">
        <w:rPr>
          <w:rFonts w:ascii="Times New Roman" w:hAnsi="Times New Roman" w:cs="Times New Roman"/>
          <w:color w:val="auto"/>
          <w:sz w:val="24"/>
          <w:szCs w:val="24"/>
        </w:rPr>
        <w:t xml:space="preserve"> and 15</w:t>
      </w:r>
      <w:r w:rsidRPr="00513DD3" w:rsidR="00C66806">
        <w:rPr>
          <w:rFonts w:ascii="Times New Roman" w:hAnsi="Times New Roman" w:cs="Times New Roman"/>
          <w:color w:val="auto"/>
          <w:sz w:val="24"/>
          <w:szCs w:val="24"/>
          <w:vertAlign w:val="superscript"/>
        </w:rPr>
        <w:t>th</w:t>
      </w:r>
      <w:r w:rsidR="00C66806">
        <w:rPr>
          <w:rFonts w:ascii="Times New Roman" w:hAnsi="Times New Roman" w:cs="Times New Roman"/>
          <w:color w:val="auto"/>
          <w:sz w:val="24"/>
          <w:szCs w:val="24"/>
        </w:rPr>
        <w:t xml:space="preserve"> of each month via email</w:t>
      </w:r>
      <w:r w:rsidRPr="008F30C0" w:rsidR="00C66806">
        <w:rPr>
          <w:rFonts w:ascii="Times New Roman" w:hAnsi="Times New Roman" w:cs="Times New Roman"/>
          <w:color w:val="auto"/>
          <w:sz w:val="24"/>
          <w:szCs w:val="24"/>
        </w:rPr>
        <w:t>.</w:t>
      </w:r>
      <w:r w:rsidR="00C66806">
        <w:rPr>
          <w:rFonts w:ascii="Times New Roman" w:hAnsi="Times New Roman" w:cs="Times New Roman"/>
          <w:color w:val="auto"/>
          <w:sz w:val="24"/>
          <w:szCs w:val="24"/>
        </w:rPr>
        <w:t xml:space="preserve">  This schedule is beneficial for two reasons:  (1) data and sightings gathered over a 2-week period should be a manageable quantity that can be recorded and sent quickly and easily, by mail or electronically and (2) the rotation of a crew on typical seismic operations could </w:t>
      </w:r>
      <w:r w:rsidRPr="008245EC" w:rsidR="00C66806">
        <w:rPr>
          <w:rFonts w:ascii="Times New Roman" w:hAnsi="Times New Roman" w:cs="Times New Roman"/>
          <w:color w:val="auto"/>
          <w:sz w:val="24"/>
          <w:szCs w:val="24"/>
        </w:rPr>
        <w:t>make less frequent reporting problematic.  A bimonthly reporting schedule will normally</w:t>
      </w:r>
      <w:r w:rsidRPr="008245EC" w:rsidR="00C66806">
        <w:rPr>
          <w:rFonts w:ascii="Times New Roman" w:hAnsi="Times New Roman" w:cs="Times New Roman"/>
          <w:color w:val="FF0000"/>
          <w:sz w:val="24"/>
          <w:szCs w:val="24"/>
        </w:rPr>
        <w:t xml:space="preserve"> </w:t>
      </w:r>
      <w:r w:rsidRPr="008245EC" w:rsidR="00C66806">
        <w:rPr>
          <w:rFonts w:ascii="Times New Roman" w:hAnsi="Times New Roman" w:cs="Times New Roman"/>
          <w:color w:val="auto"/>
          <w:sz w:val="24"/>
          <w:szCs w:val="24"/>
        </w:rPr>
        <w:t>involve only one crew.  However, there is a requirement to</w:t>
      </w:r>
      <w:r w:rsidRPr="008245EC" w:rsidR="00C66806">
        <w:rPr>
          <w:rFonts w:ascii="Times New Roman" w:hAnsi="Times New Roman" w:cs="Times New Roman"/>
          <w:color w:val="FF0000"/>
          <w:sz w:val="24"/>
          <w:szCs w:val="24"/>
        </w:rPr>
        <w:t xml:space="preserve"> </w:t>
      </w:r>
      <w:r w:rsidRPr="008245EC" w:rsidR="00C66806">
        <w:rPr>
          <w:rFonts w:ascii="Times New Roman" w:hAnsi="Times New Roman" w:cs="Times New Roman"/>
          <w:color w:val="auto"/>
          <w:sz w:val="24"/>
          <w:szCs w:val="24"/>
        </w:rPr>
        <w:t>report within 24 hours the sighting of a sperm whale in the exclusion zone (that results in a shut down</w:t>
      </w:r>
      <w:r w:rsidRPr="008245EC" w:rsidR="00C66806">
        <w:rPr>
          <w:rFonts w:ascii="Times New Roman" w:hAnsi="Times New Roman" w:cs="Times New Roman"/>
          <w:color w:val="FF0000"/>
          <w:sz w:val="24"/>
          <w:szCs w:val="24"/>
        </w:rPr>
        <w:t xml:space="preserve"> </w:t>
      </w:r>
      <w:r w:rsidRPr="008245EC" w:rsidR="00C66806">
        <w:rPr>
          <w:rFonts w:ascii="Times New Roman" w:hAnsi="Times New Roman" w:cs="Times New Roman"/>
          <w:color w:val="auto"/>
          <w:sz w:val="24"/>
          <w:szCs w:val="24"/>
        </w:rPr>
        <w:t xml:space="preserve">of air guns). This immediate response is necessary for </w:t>
      </w:r>
      <w:r>
        <w:rPr>
          <w:rFonts w:ascii="Times New Roman" w:hAnsi="Times New Roman" w:cs="Times New Roman"/>
          <w:color w:val="auto"/>
          <w:sz w:val="24"/>
          <w:szCs w:val="24"/>
        </w:rPr>
        <w:t>BOEM</w:t>
      </w:r>
      <w:r w:rsidRPr="008245EC" w:rsidR="00C66806">
        <w:rPr>
          <w:rFonts w:ascii="Times New Roman" w:hAnsi="Times New Roman" w:cs="Times New Roman"/>
          <w:color w:val="auto"/>
          <w:sz w:val="24"/>
          <w:szCs w:val="24"/>
        </w:rPr>
        <w:t xml:space="preserve"> to comply with the NOAA Fisheries’</w:t>
      </w:r>
      <w:r w:rsidRPr="008245EC" w:rsidR="00C66806">
        <w:rPr>
          <w:rFonts w:ascii="Times New Roman" w:hAnsi="Times New Roman" w:cs="Times New Roman"/>
          <w:color w:val="FF0000"/>
          <w:sz w:val="24"/>
          <w:szCs w:val="24"/>
        </w:rPr>
        <w:t xml:space="preserve"> </w:t>
      </w:r>
      <w:r w:rsidRPr="008245EC" w:rsidR="00C66806">
        <w:rPr>
          <w:rFonts w:ascii="Times New Roman" w:hAnsi="Times New Roman" w:cs="Times New Roman"/>
          <w:color w:val="auto"/>
          <w:sz w:val="24"/>
          <w:szCs w:val="24"/>
        </w:rPr>
        <w:t>mandate to report “takes” promptly.</w:t>
      </w:r>
    </w:p>
    <w:p w:rsidRPr="00F5139C" w:rsidR="00F5139C" w:rsidP="00A35D06" w:rsidRDefault="00F5139C">
      <w:pPr>
        <w:tabs>
          <w:tab w:val="left" w:pos="-1080"/>
          <w:tab w:val="left" w:pos="-720"/>
          <w:tab w:val="left" w:pos="360"/>
          <w:tab w:val="left" w:pos="720"/>
        </w:tabs>
        <w:rPr>
          <w:rFonts w:ascii="Times New Roman" w:hAnsi="Times New Roman"/>
        </w:rPr>
      </w:pPr>
    </w:p>
    <w:p w:rsidRPr="00A90789" w:rsidR="0039077F" w:rsidP="00A35D06" w:rsidRDefault="00096924">
      <w:pPr>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(c)</w:t>
      </w:r>
      <w:r w:rsidRPr="00A90789" w:rsidR="0039077F">
        <w:rPr>
          <w:rFonts w:ascii="Times New Roman" w:hAnsi="Times New Roman"/>
          <w:b/>
          <w:i/>
        </w:rPr>
        <w:t xml:space="preserve"> requiring respondents to submit more than an original and two copies of any document</w:t>
      </w:r>
      <w:r w:rsidR="0046209D">
        <w:rPr>
          <w:rFonts w:ascii="Times New Roman" w:hAnsi="Times New Roman"/>
          <w:b/>
          <w:i/>
        </w:rPr>
        <w:t>;</w:t>
      </w:r>
    </w:p>
    <w:p w:rsidR="0068015D" w:rsidP="00A35D06" w:rsidRDefault="0068015D">
      <w:pPr>
        <w:tabs>
          <w:tab w:val="left" w:pos="360"/>
          <w:tab w:val="left" w:pos="720"/>
        </w:tabs>
        <w:rPr>
          <w:rFonts w:ascii="Times New Roman" w:hAnsi="Times New Roman"/>
        </w:rPr>
      </w:pPr>
      <w:r>
        <w:rPr>
          <w:rFonts w:ascii="Times New Roman" w:hAnsi="Times New Roman"/>
        </w:rPr>
        <w:t>The number of copies of plans and accompanying information respondents are required to submit varies depending on the location o</w:t>
      </w:r>
      <w:r w:rsidR="00381A6D">
        <w:rPr>
          <w:rFonts w:ascii="Times New Roman" w:hAnsi="Times New Roman"/>
        </w:rPr>
        <w:t xml:space="preserve">f the proposed activities. </w:t>
      </w:r>
      <w:r w:rsidR="00773777">
        <w:rPr>
          <w:rFonts w:ascii="Times New Roman" w:hAnsi="Times New Roman"/>
        </w:rPr>
        <w:t>BOEM</w:t>
      </w:r>
      <w:r>
        <w:rPr>
          <w:rFonts w:ascii="Times New Roman" w:hAnsi="Times New Roman"/>
        </w:rPr>
        <w:t xml:space="preserve"> is under a mandated timeframe to review and make decisions on these plans</w:t>
      </w:r>
      <w:r w:rsidR="00595270">
        <w:rPr>
          <w:rFonts w:ascii="Times New Roman" w:hAnsi="Times New Roman"/>
        </w:rPr>
        <w:t>, which</w:t>
      </w:r>
      <w:r>
        <w:rPr>
          <w:rFonts w:ascii="Times New Roman" w:hAnsi="Times New Roman"/>
        </w:rPr>
        <w:t xml:space="preserve"> </w:t>
      </w:r>
      <w:r w:rsidR="001359FE">
        <w:rPr>
          <w:rFonts w:ascii="Times New Roman" w:hAnsi="Times New Roman"/>
        </w:rPr>
        <w:t xml:space="preserve">can be </w:t>
      </w:r>
      <w:r>
        <w:rPr>
          <w:rFonts w:ascii="Times New Roman" w:hAnsi="Times New Roman"/>
        </w:rPr>
        <w:t xml:space="preserve">quite complex, voluminous, and detailed.  Several program areas within </w:t>
      </w:r>
      <w:r w:rsidR="00773777">
        <w:rPr>
          <w:rFonts w:ascii="Times New Roman" w:hAnsi="Times New Roman"/>
        </w:rPr>
        <w:t>BOEM</w:t>
      </w:r>
      <w:r>
        <w:rPr>
          <w:rFonts w:ascii="Times New Roman" w:hAnsi="Times New Roman"/>
        </w:rPr>
        <w:t xml:space="preserve"> must review the information simultaneously to meet the mandated timeframe. If </w:t>
      </w:r>
      <w:r w:rsidR="00773777">
        <w:rPr>
          <w:rFonts w:ascii="Times New Roman" w:hAnsi="Times New Roman"/>
        </w:rPr>
        <w:t>BOEM</w:t>
      </w:r>
      <w:r>
        <w:rPr>
          <w:rFonts w:ascii="Times New Roman" w:hAnsi="Times New Roman"/>
        </w:rPr>
        <w:t xml:space="preserve"> had to reproduce the necessary copies for its internal reviews, it would be extremely difficult, if not impossible, to meet the deadlines imposed the by OCS Lands Act, as amended. Therefore, respondents </w:t>
      </w:r>
      <w:r w:rsidR="00094C60">
        <w:rPr>
          <w:rFonts w:ascii="Times New Roman" w:hAnsi="Times New Roman"/>
        </w:rPr>
        <w:t xml:space="preserve">submitting paper copies </w:t>
      </w:r>
      <w:r w:rsidR="00BA7C1B">
        <w:rPr>
          <w:rFonts w:ascii="Times New Roman" w:hAnsi="Times New Roman"/>
        </w:rPr>
        <w:t xml:space="preserve">are required to </w:t>
      </w:r>
      <w:r>
        <w:rPr>
          <w:rFonts w:ascii="Times New Roman" w:hAnsi="Times New Roman"/>
        </w:rPr>
        <w:t xml:space="preserve">submit </w:t>
      </w:r>
      <w:r w:rsidR="00C74706">
        <w:rPr>
          <w:rFonts w:ascii="Times New Roman" w:hAnsi="Times New Roman"/>
        </w:rPr>
        <w:t>four</w:t>
      </w:r>
      <w:r>
        <w:rPr>
          <w:rFonts w:ascii="Times New Roman" w:hAnsi="Times New Roman"/>
        </w:rPr>
        <w:t xml:space="preserve"> “proprietary” copies of their plans. In addition, the OCS Lands Act also requires </w:t>
      </w:r>
      <w:r w:rsidR="001359FE">
        <w:rPr>
          <w:rFonts w:ascii="Times New Roman" w:hAnsi="Times New Roman"/>
        </w:rPr>
        <w:t xml:space="preserve">that </w:t>
      </w:r>
      <w:r>
        <w:rPr>
          <w:rFonts w:ascii="Times New Roman" w:hAnsi="Times New Roman"/>
        </w:rPr>
        <w:t xml:space="preserve">we make non-proprietary (public information) copies available for simultaneous review by State and local government entities.  Depending on the State(s) involved, </w:t>
      </w:r>
      <w:r w:rsidR="00773777">
        <w:rPr>
          <w:rFonts w:ascii="Times New Roman" w:hAnsi="Times New Roman"/>
        </w:rPr>
        <w:t>BOEM</w:t>
      </w:r>
      <w:r>
        <w:rPr>
          <w:rFonts w:ascii="Times New Roman" w:hAnsi="Times New Roman"/>
        </w:rPr>
        <w:t xml:space="preserve"> needs from 3 to 17 public information copies to distribute to the States and local governments having an interest in the project, as well as a copy to make available for the general public to review. Companies have indicated on occasion that they have no objection to providing the extra copies to expedite the review processes.  </w:t>
      </w:r>
    </w:p>
    <w:p w:rsidRPr="001C67BB" w:rsidR="00F5139C" w:rsidP="00A35D06" w:rsidRDefault="00F5139C">
      <w:pPr>
        <w:tabs>
          <w:tab w:val="left" w:pos="-1080"/>
          <w:tab w:val="left" w:pos="-720"/>
          <w:tab w:val="left" w:pos="360"/>
          <w:tab w:val="left" w:pos="720"/>
        </w:tabs>
        <w:rPr>
          <w:rFonts w:ascii="Times New Roman" w:hAnsi="Times New Roman"/>
          <w:b/>
        </w:rPr>
      </w:pPr>
    </w:p>
    <w:p w:rsidRPr="00A90789" w:rsidR="0039077F" w:rsidP="00A35D06" w:rsidRDefault="00096924">
      <w:pPr>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w:t>
      </w:r>
      <w:r w:rsidRPr="00A90789">
        <w:rPr>
          <w:rFonts w:ascii="Times New Roman" w:hAnsi="Times New Roman"/>
          <w:b/>
          <w:i/>
        </w:rPr>
        <w:t>d</w:t>
      </w:r>
      <w:r w:rsidRPr="00A90789" w:rsidR="00F5139C">
        <w:rPr>
          <w:rFonts w:ascii="Times New Roman" w:hAnsi="Times New Roman"/>
          <w:b/>
          <w:i/>
        </w:rPr>
        <w:t>)</w:t>
      </w:r>
      <w:r w:rsidRPr="00A90789" w:rsidR="0039077F">
        <w:rPr>
          <w:rFonts w:ascii="Times New Roman" w:hAnsi="Times New Roman"/>
          <w:b/>
          <w:i/>
        </w:rPr>
        <w:t xml:space="preserve"> requiring respondents to retain records, other than health, medical, government contract, grant-in-aid, or tax records, for more than </w:t>
      </w:r>
      <w:r w:rsidRPr="00A90789" w:rsidR="00574CC0">
        <w:rPr>
          <w:rFonts w:ascii="Times New Roman" w:hAnsi="Times New Roman"/>
          <w:b/>
          <w:i/>
        </w:rPr>
        <w:t>3</w:t>
      </w:r>
      <w:r w:rsidRPr="00A90789" w:rsidR="0039077F">
        <w:rPr>
          <w:rFonts w:ascii="Times New Roman" w:hAnsi="Times New Roman"/>
          <w:b/>
          <w:i/>
        </w:rPr>
        <w:t xml:space="preserve"> years</w:t>
      </w:r>
      <w:r w:rsidR="0046209D">
        <w:rPr>
          <w:rFonts w:ascii="Times New Roman" w:hAnsi="Times New Roman"/>
          <w:b/>
          <w:i/>
        </w:rPr>
        <w:t>;</w:t>
      </w:r>
    </w:p>
    <w:p w:rsidR="0068015D" w:rsidP="00A35D06" w:rsidRDefault="0068015D">
      <w:pPr>
        <w:tabs>
          <w:tab w:val="left" w:pos="360"/>
          <w:tab w:val="left" w:pos="720"/>
        </w:tabs>
        <w:rPr>
          <w:rFonts w:ascii="Times New Roman" w:hAnsi="Times New Roman"/>
        </w:rPr>
      </w:pPr>
      <w:r>
        <w:rPr>
          <w:rFonts w:ascii="Times New Roman" w:hAnsi="Times New Roman"/>
        </w:rPr>
        <w:t xml:space="preserve">It is also necessary that respondents retain data and information longer than 3 years.  Much of the supporting information </w:t>
      </w:r>
      <w:r w:rsidR="001359FE">
        <w:rPr>
          <w:rFonts w:ascii="Times New Roman" w:hAnsi="Times New Roman"/>
        </w:rPr>
        <w:t xml:space="preserve">is to </w:t>
      </w:r>
      <w:r>
        <w:rPr>
          <w:rFonts w:ascii="Times New Roman" w:hAnsi="Times New Roman"/>
        </w:rPr>
        <w:t xml:space="preserve">be retained for the duration of the project. However, this type of information is such that respondents would be very unlikely to dispose of it sooner.  It contains valuable background data and analyses that they would not want to duplicate should it be needed during the life of the exploration or development and production project.  We consider the burden only to make the information available to </w:t>
      </w:r>
      <w:r w:rsidR="00773777">
        <w:rPr>
          <w:rFonts w:ascii="Times New Roman" w:hAnsi="Times New Roman"/>
        </w:rPr>
        <w:t>BOEM</w:t>
      </w:r>
      <w:r>
        <w:rPr>
          <w:rFonts w:ascii="Times New Roman" w:hAnsi="Times New Roman"/>
        </w:rPr>
        <w:t xml:space="preserve"> if necessary.</w:t>
      </w:r>
    </w:p>
    <w:p w:rsidRPr="001C67BB" w:rsidR="00F5139C" w:rsidP="00A35D06" w:rsidRDefault="00F5139C">
      <w:pPr>
        <w:tabs>
          <w:tab w:val="left" w:pos="-1080"/>
          <w:tab w:val="left" w:pos="-720"/>
          <w:tab w:val="left" w:pos="360"/>
          <w:tab w:val="left" w:pos="720"/>
        </w:tabs>
        <w:rPr>
          <w:rFonts w:ascii="Times New Roman" w:hAnsi="Times New Roman"/>
          <w:b/>
        </w:rPr>
      </w:pPr>
    </w:p>
    <w:p w:rsidRPr="00B27CC7" w:rsidR="0039077F" w:rsidP="00A35D06" w:rsidRDefault="00096924">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e</w:t>
      </w:r>
      <w:r w:rsidRPr="00B27CC7" w:rsidR="00F5139C">
        <w:rPr>
          <w:rFonts w:ascii="Times New Roman" w:hAnsi="Times New Roman"/>
          <w:b/>
          <w:i/>
        </w:rPr>
        <w:t>)</w:t>
      </w:r>
      <w:r w:rsidRPr="00B27CC7" w:rsidR="0039077F">
        <w:rPr>
          <w:rFonts w:ascii="Times New Roman" w:hAnsi="Times New Roman"/>
          <w:b/>
          <w:i/>
        </w:rPr>
        <w:t xml:space="preserve"> in connection with a statistical survey, that is not designed to produce valid and reliable results that can be generalized to the </w:t>
      </w:r>
      <w:r w:rsidRPr="00B27CC7" w:rsidR="001C67BB">
        <w:rPr>
          <w:rFonts w:ascii="Times New Roman" w:hAnsi="Times New Roman"/>
          <w:b/>
          <w:i/>
        </w:rPr>
        <w:t>universe</w:t>
      </w:r>
      <w:r w:rsidRPr="00B27CC7" w:rsidR="0039077F">
        <w:rPr>
          <w:rFonts w:ascii="Times New Roman" w:hAnsi="Times New Roman"/>
          <w:b/>
          <w:i/>
        </w:rPr>
        <w:t xml:space="preserve"> of study</w:t>
      </w:r>
      <w:r w:rsidR="0046209D">
        <w:rPr>
          <w:rFonts w:ascii="Times New Roman" w:hAnsi="Times New Roman"/>
          <w:b/>
          <w:i/>
        </w:rPr>
        <w:t>;</w:t>
      </w:r>
    </w:p>
    <w:p w:rsidRPr="00F5139C" w:rsidR="00F5139C" w:rsidP="00A35D06" w:rsidRDefault="00F5139C">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F5139C" w:rsidP="00A35D06" w:rsidRDefault="00F5139C">
      <w:pPr>
        <w:tabs>
          <w:tab w:val="left" w:pos="-1080"/>
          <w:tab w:val="left" w:pos="-720"/>
          <w:tab w:val="left" w:pos="360"/>
          <w:tab w:val="left" w:pos="720"/>
        </w:tabs>
        <w:rPr>
          <w:rFonts w:ascii="Times New Roman" w:hAnsi="Times New Roman"/>
          <w:b/>
        </w:rPr>
      </w:pPr>
    </w:p>
    <w:p w:rsidRPr="00B27CC7" w:rsidR="0039077F" w:rsidP="00A35D06" w:rsidRDefault="00096924">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f</w:t>
      </w:r>
      <w:r w:rsidRPr="00B27CC7" w:rsidR="00F5139C">
        <w:rPr>
          <w:rFonts w:ascii="Times New Roman" w:hAnsi="Times New Roman"/>
          <w:b/>
          <w:i/>
        </w:rPr>
        <w:t>)</w:t>
      </w:r>
      <w:r w:rsidRPr="00B27CC7" w:rsidR="0039077F">
        <w:rPr>
          <w:rFonts w:ascii="Times New Roman" w:hAnsi="Times New Roman"/>
          <w:b/>
          <w:i/>
        </w:rPr>
        <w:t xml:space="preserve"> requiring the use of statistical data classification that has been reviewed and approved by OMB</w:t>
      </w:r>
      <w:r w:rsidR="0046209D">
        <w:rPr>
          <w:rFonts w:ascii="Times New Roman" w:hAnsi="Times New Roman"/>
          <w:b/>
          <w:i/>
        </w:rPr>
        <w:t>;</w:t>
      </w:r>
    </w:p>
    <w:p w:rsidR="00F5139C" w:rsidP="00A35D06" w:rsidRDefault="00E55DE5">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Pr="001C67BB" w:rsidR="0025167A" w:rsidP="00A35D06" w:rsidRDefault="0025167A">
      <w:pPr>
        <w:tabs>
          <w:tab w:val="left" w:pos="-1080"/>
          <w:tab w:val="left" w:pos="-720"/>
          <w:tab w:val="left" w:pos="360"/>
          <w:tab w:val="left" w:pos="720"/>
        </w:tabs>
        <w:rPr>
          <w:rFonts w:ascii="Times New Roman" w:hAnsi="Times New Roman"/>
          <w:b/>
        </w:rPr>
      </w:pPr>
    </w:p>
    <w:p w:rsidRPr="00B27CC7" w:rsidR="0039077F" w:rsidP="00A35D06" w:rsidRDefault="00096924">
      <w:pPr>
        <w:tabs>
          <w:tab w:val="left" w:pos="-1080"/>
          <w:tab w:val="left" w:pos="-720"/>
          <w:tab w:val="left" w:pos="360"/>
          <w:tab w:val="left" w:pos="720"/>
        </w:tabs>
        <w:rPr>
          <w:rFonts w:ascii="Times New Roman" w:hAnsi="Times New Roman"/>
          <w:b/>
          <w:i/>
        </w:rPr>
      </w:pPr>
      <w:r>
        <w:rPr>
          <w:rFonts w:ascii="Times New Roman" w:hAnsi="Times New Roman"/>
          <w:b/>
        </w:rPr>
        <w:tab/>
      </w:r>
      <w:r w:rsidR="0010672C">
        <w:rPr>
          <w:rFonts w:ascii="Times New Roman" w:hAnsi="Times New Roman"/>
          <w:b/>
        </w:rPr>
        <w:tab/>
      </w:r>
      <w:r w:rsidRPr="00B27CC7" w:rsidR="00F5139C">
        <w:rPr>
          <w:rFonts w:ascii="Times New Roman" w:hAnsi="Times New Roman"/>
          <w:b/>
          <w:i/>
        </w:rPr>
        <w:t>(</w:t>
      </w:r>
      <w:r w:rsidRPr="00B27CC7">
        <w:rPr>
          <w:rFonts w:ascii="Times New Roman" w:hAnsi="Times New Roman"/>
          <w:b/>
          <w:i/>
        </w:rPr>
        <w:t>g</w:t>
      </w:r>
      <w:r w:rsidRPr="00B27CC7" w:rsidR="00F5139C">
        <w:rPr>
          <w:rFonts w:ascii="Times New Roman" w:hAnsi="Times New Roman"/>
          <w:b/>
          <w:i/>
        </w:rPr>
        <w:t>)</w:t>
      </w:r>
      <w:r w:rsidRPr="00B27CC7" w:rsidR="0039077F">
        <w:rPr>
          <w:rFonts w:ascii="Times New Roman" w:hAnsi="Times New Roman"/>
          <w:b/>
          <w:i/>
        </w:rPr>
        <w:t xml:space="preserve"> that includes a pledge of confidentiality that is not supported by authority established in statute or regulation, that is not supported by disclosure and data </w:t>
      </w:r>
      <w:r w:rsidRPr="00B27CC7" w:rsidR="001C67BB">
        <w:rPr>
          <w:rFonts w:ascii="Times New Roman" w:hAnsi="Times New Roman"/>
          <w:b/>
          <w:i/>
        </w:rPr>
        <w:t>security</w:t>
      </w:r>
      <w:r w:rsidRPr="00B27CC7" w:rsidR="0039077F">
        <w:rPr>
          <w:rFonts w:ascii="Times New Roman" w:hAnsi="Times New Roman"/>
          <w:b/>
          <w:i/>
        </w:rPr>
        <w:t xml:space="preserve"> policies that are consistent with the pledge, or which unnecessarily impedes sharing of data with other agencies for compatible confidential use</w:t>
      </w:r>
      <w:r w:rsidR="0046209D">
        <w:rPr>
          <w:rFonts w:ascii="Times New Roman" w:hAnsi="Times New Roman"/>
          <w:b/>
          <w:i/>
        </w:rPr>
        <w:t>; or</w:t>
      </w:r>
    </w:p>
    <w:p w:rsidR="00F5139C" w:rsidP="00A35D06" w:rsidRDefault="0025167A">
      <w:pPr>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Pr="001C67BB" w:rsidR="0025167A" w:rsidP="00A35D06" w:rsidRDefault="0025167A">
      <w:pPr>
        <w:tabs>
          <w:tab w:val="left" w:pos="-1080"/>
          <w:tab w:val="left" w:pos="-720"/>
          <w:tab w:val="left" w:pos="360"/>
          <w:tab w:val="left" w:pos="720"/>
        </w:tabs>
        <w:rPr>
          <w:rFonts w:ascii="Times New Roman" w:hAnsi="Times New Roman"/>
          <w:b/>
        </w:rPr>
      </w:pPr>
    </w:p>
    <w:p w:rsidRPr="00B27CC7" w:rsidR="0039077F" w:rsidP="00A35D06" w:rsidRDefault="00096924">
      <w:pPr>
        <w:tabs>
          <w:tab w:val="left" w:pos="-1080"/>
          <w:tab w:val="left" w:pos="-720"/>
          <w:tab w:val="left" w:pos="360"/>
          <w:tab w:val="left" w:pos="720"/>
        </w:tabs>
        <w:rPr>
          <w:rFonts w:ascii="Times New Roman" w:hAnsi="Times New Roman"/>
          <w:b/>
          <w:i/>
        </w:rPr>
      </w:pPr>
      <w:r>
        <w:rPr>
          <w:rFonts w:ascii="Times New Roman" w:hAnsi="Times New Roman"/>
          <w:b/>
        </w:rPr>
        <w:tab/>
      </w:r>
      <w:r w:rsidRPr="00B27CC7" w:rsidR="00F5139C">
        <w:rPr>
          <w:rFonts w:ascii="Times New Roman" w:hAnsi="Times New Roman"/>
          <w:b/>
          <w:i/>
        </w:rPr>
        <w:t>(</w:t>
      </w:r>
      <w:r w:rsidRPr="00B27CC7">
        <w:rPr>
          <w:rFonts w:ascii="Times New Roman" w:hAnsi="Times New Roman"/>
          <w:b/>
          <w:i/>
        </w:rPr>
        <w:t>h</w:t>
      </w:r>
      <w:r w:rsidRPr="00B27CC7" w:rsidR="00F5139C">
        <w:rPr>
          <w:rFonts w:ascii="Times New Roman" w:hAnsi="Times New Roman"/>
          <w:b/>
          <w:i/>
        </w:rPr>
        <w:t>)</w:t>
      </w:r>
      <w:r w:rsidRPr="00B27CC7" w:rsidR="0039077F">
        <w:rPr>
          <w:rFonts w:ascii="Times New Roman" w:hAnsi="Times New Roman"/>
          <w:b/>
          <w:i/>
        </w:rPr>
        <w:t xml:space="preserve"> requiring respondents to submit proprietary trade secrets</w:t>
      </w:r>
      <w:r w:rsidR="0046209D">
        <w:rPr>
          <w:rFonts w:ascii="Times New Roman" w:hAnsi="Times New Roman"/>
          <w:b/>
          <w:i/>
        </w:rPr>
        <w:t>,</w:t>
      </w:r>
      <w:r w:rsidRPr="00B27CC7" w:rsidR="0039077F">
        <w:rPr>
          <w:rFonts w:ascii="Times New Roman" w:hAnsi="Times New Roman"/>
          <w:b/>
          <w:i/>
        </w:rPr>
        <w:t xml:space="preserve"> or other confidential information</w:t>
      </w:r>
      <w:r w:rsidR="0046209D">
        <w:rPr>
          <w:rFonts w:ascii="Times New Roman" w:hAnsi="Times New Roman"/>
          <w:b/>
          <w:i/>
        </w:rPr>
        <w:t>,</w:t>
      </w:r>
      <w:r w:rsidRPr="00B27CC7" w:rsidR="0039077F">
        <w:rPr>
          <w:rFonts w:ascii="Times New Roman" w:hAnsi="Times New Roman"/>
          <w:b/>
          <w:i/>
        </w:rPr>
        <w:t xml:space="preserve"> </w:t>
      </w:r>
      <w:r w:rsidRPr="00B27CC7" w:rsidR="0039077F">
        <w:rPr>
          <w:rFonts w:ascii="Times New Roman" w:hAnsi="Times New Roman"/>
          <w:b/>
          <w:i/>
        </w:rPr>
        <w:lastRenderedPageBreak/>
        <w:t xml:space="preserve">unless the agency can demonstrate that it has </w:t>
      </w:r>
      <w:r w:rsidRPr="00B27CC7" w:rsidR="001C67BB">
        <w:rPr>
          <w:rFonts w:ascii="Times New Roman" w:hAnsi="Times New Roman"/>
          <w:b/>
          <w:i/>
        </w:rPr>
        <w:t>instituted</w:t>
      </w:r>
      <w:r w:rsidRPr="00B27CC7" w:rsidR="0039077F">
        <w:rPr>
          <w:rFonts w:ascii="Times New Roman" w:hAnsi="Times New Roman"/>
          <w:b/>
          <w:i/>
        </w:rPr>
        <w:t xml:space="preserve"> procedures to protect the </w:t>
      </w:r>
      <w:r w:rsidRPr="00B27CC7" w:rsidR="001C67BB">
        <w:rPr>
          <w:rFonts w:ascii="Times New Roman" w:hAnsi="Times New Roman"/>
          <w:b/>
          <w:i/>
        </w:rPr>
        <w:t>information’s</w:t>
      </w:r>
      <w:r w:rsidRPr="00B27CC7" w:rsidR="0039077F">
        <w:rPr>
          <w:rFonts w:ascii="Times New Roman" w:hAnsi="Times New Roman"/>
          <w:b/>
          <w:i/>
        </w:rPr>
        <w:t xml:space="preserve"> confidentiality to the extent permitted by law.</w:t>
      </w:r>
    </w:p>
    <w:p w:rsidR="0025167A" w:rsidP="00A35D06" w:rsidRDefault="00F4003B">
      <w:pPr>
        <w:tabs>
          <w:tab w:val="left" w:pos="-1080"/>
          <w:tab w:val="left" w:pos="-720"/>
          <w:tab w:val="left" w:pos="360"/>
          <w:tab w:val="left" w:pos="720"/>
        </w:tabs>
        <w:rPr>
          <w:rFonts w:ascii="Times New Roman" w:hAnsi="Times New Roman"/>
        </w:rPr>
      </w:pPr>
      <w:r>
        <w:rPr>
          <w:rFonts w:ascii="Times New Roman" w:hAnsi="Times New Roman"/>
        </w:rPr>
        <w:t>BOEM will protect information considered proprietary under the Freedom of Information Act (5 U.S.C. 552), under regulations at 30 CFR 550.197, “Data and information to be made available to the public or for limited inspection,” and 30 CFR part 552, “Outer Continental Shelf (OCS) Oil and Gas Information Program.”</w:t>
      </w:r>
    </w:p>
    <w:p w:rsidR="00287CA2" w:rsidP="00A35D06" w:rsidRDefault="00287CA2">
      <w:pPr>
        <w:tabs>
          <w:tab w:val="left" w:pos="-1080"/>
          <w:tab w:val="left" w:pos="-720"/>
          <w:tab w:val="left" w:pos="360"/>
          <w:tab w:val="left" w:pos="720"/>
        </w:tabs>
        <w:rPr>
          <w:rFonts w:ascii="Times New Roman" w:hAnsi="Times New Roman"/>
        </w:rPr>
      </w:pPr>
    </w:p>
    <w:p w:rsidR="001C67BB" w:rsidP="00A35D06" w:rsidRDefault="0041220E">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r>
      <w:r w:rsidRPr="00600EEB" w:rsidR="001C67BB">
        <w:rPr>
          <w:rFonts w:ascii="Times New Roman" w:hAnsi="Times New Roman"/>
          <w:b/>
          <w:i/>
        </w:rPr>
        <w:t>If applicable, prov</w:t>
      </w:r>
      <w:r w:rsidRPr="00600EEB" w:rsidR="00592C66">
        <w:rPr>
          <w:rFonts w:ascii="Times New Roman" w:hAnsi="Times New Roman"/>
          <w:b/>
          <w:i/>
        </w:rPr>
        <w:t>ide a copy and identify the date</w:t>
      </w:r>
      <w:r w:rsidRPr="00600EEB" w:rsidR="001C67B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Pr="00600EEB" w:rsidR="00592C66">
        <w:rPr>
          <w:rFonts w:ascii="Times New Roman" w:hAnsi="Times New Roman"/>
          <w:b/>
          <w:i/>
        </w:rPr>
        <w:t>3</w:t>
      </w:r>
      <w:r w:rsidRPr="00600EEB" w:rsidR="001C67BB">
        <w:rPr>
          <w:rFonts w:ascii="Times New Roman" w:hAnsi="Times New Roman"/>
          <w:b/>
          <w:i/>
        </w:rPr>
        <w:t xml:space="preserve"> years] and describe actions taken by the agency in response to these comments.  Specifically address comments received on cost and hour burden.</w:t>
      </w:r>
      <w:r w:rsidRPr="00600EEB" w:rsidR="00592C66">
        <w:rPr>
          <w:rFonts w:ascii="Times New Roman" w:hAnsi="Times New Roman"/>
          <w:b/>
          <w:i/>
        </w:rPr>
        <w:t xml:space="preserve">  </w:t>
      </w:r>
    </w:p>
    <w:p w:rsidR="001C67BB" w:rsidP="00A35D06" w:rsidRDefault="001C67BB">
      <w:pPr>
        <w:tabs>
          <w:tab w:val="left" w:pos="360"/>
          <w:tab w:val="left" w:pos="720"/>
          <w:tab w:val="left" w:pos="1080"/>
        </w:tabs>
        <w:rPr>
          <w:rFonts w:ascii="Times New Roman" w:hAnsi="Times New Roman"/>
          <w:b/>
        </w:rPr>
      </w:pPr>
    </w:p>
    <w:p w:rsidR="0046209D" w:rsidP="00A35D06" w:rsidRDefault="001C67BB">
      <w:pPr>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600EEB" w:rsidR="002A65D5">
        <w:rPr>
          <w:rFonts w:ascii="Times New Roman" w:hAnsi="Times New Roman"/>
          <w:b/>
          <w:i/>
        </w:rPr>
        <w:t>corded, disclosed, or reported.</w:t>
      </w:r>
      <w:r w:rsidRPr="00600EEB" w:rsidR="00596A23">
        <w:rPr>
          <w:rFonts w:ascii="Times New Roman" w:hAnsi="Times New Roman"/>
          <w:b/>
          <w:i/>
        </w:rPr>
        <w:t xml:space="preserve">  </w:t>
      </w:r>
    </w:p>
    <w:p w:rsidR="0046209D" w:rsidP="00A35D06" w:rsidRDefault="0046209D">
      <w:pPr>
        <w:tabs>
          <w:tab w:val="left" w:pos="360"/>
          <w:tab w:val="left" w:pos="720"/>
          <w:tab w:val="left" w:pos="1080"/>
        </w:tabs>
        <w:rPr>
          <w:rFonts w:ascii="Times New Roman" w:hAnsi="Times New Roman"/>
          <w:b/>
          <w:i/>
        </w:rPr>
      </w:pPr>
    </w:p>
    <w:p w:rsidR="00600EEB" w:rsidP="00A35D06" w:rsidRDefault="00596A23">
      <w:pPr>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Pr="00600EEB" w:rsidR="007402DC">
        <w:rPr>
          <w:rFonts w:ascii="Times New Roman" w:hAnsi="Times New Roman"/>
          <w:b/>
          <w:i/>
        </w:rPr>
        <w:t>information</w:t>
      </w:r>
      <w:r w:rsidR="009137FE">
        <w:rPr>
          <w:rFonts w:ascii="Times New Roman" w:hAnsi="Times New Roman"/>
          <w:b/>
          <w:i/>
        </w:rPr>
        <w:t xml:space="preserve"> is to be obtained or those </w:t>
      </w:r>
      <w:r w:rsidRPr="00600EEB" w:rsidR="007402DC">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P="00A35D06" w:rsidRDefault="00600EEB">
      <w:pPr>
        <w:tabs>
          <w:tab w:val="left" w:pos="360"/>
          <w:tab w:val="left" w:pos="720"/>
          <w:tab w:val="left" w:pos="1080"/>
        </w:tabs>
        <w:rPr>
          <w:rFonts w:ascii="Times New Roman" w:hAnsi="Times New Roman"/>
          <w:b/>
        </w:rPr>
      </w:pPr>
    </w:p>
    <w:p w:rsidR="00AE0ACB" w:rsidP="00A35D06" w:rsidRDefault="00113DD1">
      <w:pPr>
        <w:tabs>
          <w:tab w:val="left" w:pos="-1080"/>
          <w:tab w:val="left" w:pos="-720"/>
          <w:tab w:val="left" w:pos="360"/>
          <w:tab w:val="left" w:pos="720"/>
        </w:tabs>
        <w:rPr>
          <w:rFonts w:ascii="Times New Roman" w:hAnsi="Times New Roman"/>
        </w:rPr>
      </w:pPr>
      <w:r>
        <w:rPr>
          <w:rFonts w:ascii="Times New Roman" w:hAnsi="Times New Roman"/>
        </w:rPr>
        <w:t>As required in 5 CFR 1320.11, BOEM is providing for and has described the 60-day review and comment process in the preamble of the proposed rule.  We will address comments received on the information collection in the final rulemaking process.</w:t>
      </w:r>
    </w:p>
    <w:p w:rsidRPr="00AE0ACB" w:rsidR="00113DD1" w:rsidP="00A35D06" w:rsidRDefault="00113DD1">
      <w:pPr>
        <w:tabs>
          <w:tab w:val="left" w:pos="-1080"/>
          <w:tab w:val="left" w:pos="-720"/>
          <w:tab w:val="left" w:pos="360"/>
          <w:tab w:val="left" w:pos="720"/>
        </w:tabs>
        <w:rPr>
          <w:rFonts w:ascii="Times New Roman" w:hAnsi="Times New Roman"/>
        </w:rPr>
      </w:pPr>
    </w:p>
    <w:p w:rsidR="00600EEB" w:rsidP="00A35D06" w:rsidRDefault="0041220E">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Pr="00600EEB" w:rsidR="007402DC">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P="00A35D06" w:rsidRDefault="00600EEB">
      <w:pPr>
        <w:tabs>
          <w:tab w:val="left" w:pos="-1080"/>
          <w:tab w:val="left" w:pos="-720"/>
          <w:tab w:val="left" w:pos="360"/>
          <w:tab w:val="left" w:pos="720"/>
        </w:tabs>
        <w:rPr>
          <w:rFonts w:ascii="Times New Roman" w:hAnsi="Times New Roman"/>
        </w:rPr>
      </w:pPr>
    </w:p>
    <w:p w:rsidR="0041220E" w:rsidP="00A35D06" w:rsidRDefault="00773777">
      <w:pPr>
        <w:tabs>
          <w:tab w:val="left" w:pos="-1080"/>
          <w:tab w:val="left" w:pos="-720"/>
          <w:tab w:val="left" w:pos="360"/>
          <w:tab w:val="left" w:pos="720"/>
        </w:tabs>
        <w:rPr>
          <w:rFonts w:ascii="Times New Roman" w:hAnsi="Times New Roman"/>
        </w:rPr>
      </w:pPr>
      <w:r>
        <w:rPr>
          <w:rFonts w:ascii="Times New Roman" w:hAnsi="Times New Roman"/>
        </w:rPr>
        <w:t>BOEM</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P="00A35D06" w:rsidRDefault="0041220E">
      <w:pPr>
        <w:tabs>
          <w:tab w:val="left" w:pos="-1080"/>
          <w:tab w:val="left" w:pos="-720"/>
          <w:tab w:val="left" w:pos="360"/>
          <w:tab w:val="left" w:pos="720"/>
        </w:tabs>
        <w:rPr>
          <w:rFonts w:ascii="Times New Roman" w:hAnsi="Times New Roman"/>
        </w:rPr>
      </w:pPr>
    </w:p>
    <w:p w:rsidRPr="00600EEB" w:rsidR="00600EEB" w:rsidP="00A35D06" w:rsidRDefault="0041220E">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Pr="00600EEB" w:rsidR="007402DC">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P="00A35D06" w:rsidRDefault="00600EEB">
      <w:pPr>
        <w:tabs>
          <w:tab w:val="left" w:pos="-1080"/>
          <w:tab w:val="left" w:pos="-720"/>
          <w:tab w:val="left" w:pos="360"/>
          <w:tab w:val="left" w:pos="810"/>
        </w:tabs>
        <w:rPr>
          <w:rFonts w:ascii="Times New Roman" w:hAnsi="Times New Roman"/>
        </w:rPr>
      </w:pPr>
    </w:p>
    <w:p w:rsidR="0041220E" w:rsidP="00A35D06" w:rsidRDefault="00773777">
      <w:pPr>
        <w:tabs>
          <w:tab w:val="left" w:pos="-1080"/>
          <w:tab w:val="left" w:pos="-720"/>
          <w:tab w:val="left" w:pos="360"/>
          <w:tab w:val="left" w:pos="810"/>
        </w:tabs>
        <w:rPr>
          <w:rFonts w:ascii="Times New Roman" w:hAnsi="Times New Roman"/>
        </w:rPr>
      </w:pPr>
      <w:r>
        <w:rPr>
          <w:rFonts w:ascii="Times New Roman" w:hAnsi="Times New Roman"/>
        </w:rPr>
        <w:t>BOEM</w:t>
      </w:r>
      <w:r w:rsidR="00035E19">
        <w:rPr>
          <w:rFonts w:ascii="Times New Roman" w:hAnsi="Times New Roman"/>
        </w:rPr>
        <w:t xml:space="preserve"> will</w:t>
      </w:r>
      <w:r w:rsidR="0041220E">
        <w:rPr>
          <w:rFonts w:ascii="Times New Roman" w:hAnsi="Times New Roman"/>
        </w:rPr>
        <w:t xml:space="preserve"> protect information </w:t>
      </w:r>
      <w:r w:rsidR="00035E19">
        <w:rPr>
          <w:rFonts w:ascii="Times New Roman" w:hAnsi="Times New Roman"/>
        </w:rPr>
        <w:t>considered proprietary under</w:t>
      </w:r>
      <w:r w:rsidR="0041220E">
        <w:rPr>
          <w:rFonts w:ascii="Times New Roman" w:hAnsi="Times New Roman"/>
        </w:rPr>
        <w:t xml:space="preserve"> the Freedom of Information Act (5 U.S.C. 552)</w:t>
      </w:r>
      <w:r w:rsidR="00B112B9">
        <w:rPr>
          <w:rFonts w:ascii="Times New Roman" w:hAnsi="Times New Roman"/>
        </w:rPr>
        <w:t xml:space="preserve">, under regulations at </w:t>
      </w:r>
      <w:r w:rsidR="0041220E">
        <w:rPr>
          <w:rFonts w:ascii="Times New Roman" w:hAnsi="Times New Roman"/>
        </w:rPr>
        <w:t>30 CFR </w:t>
      </w:r>
      <w:r w:rsidR="00F5440E">
        <w:rPr>
          <w:rFonts w:ascii="Times New Roman" w:hAnsi="Times New Roman"/>
        </w:rPr>
        <w:t>550</w:t>
      </w:r>
      <w:r w:rsidR="0041220E">
        <w:rPr>
          <w:rFonts w:ascii="Times New Roman" w:hAnsi="Times New Roman"/>
        </w:rPr>
        <w:t>.19</w:t>
      </w:r>
      <w:r w:rsidR="00C66806">
        <w:rPr>
          <w:rFonts w:ascii="Times New Roman" w:hAnsi="Times New Roman"/>
        </w:rPr>
        <w:t>7</w:t>
      </w:r>
      <w:r w:rsidR="0041220E">
        <w:rPr>
          <w:rFonts w:ascii="Times New Roman" w:hAnsi="Times New Roman"/>
        </w:rPr>
        <w:t>, “Data and information to be made available to the public</w:t>
      </w:r>
      <w:r w:rsidR="00C66806">
        <w:rPr>
          <w:rFonts w:ascii="Times New Roman" w:hAnsi="Times New Roman"/>
        </w:rPr>
        <w:t xml:space="preserve"> or for limited inspection</w:t>
      </w:r>
      <w:r w:rsidR="00B112B9">
        <w:rPr>
          <w:rFonts w:ascii="Times New Roman" w:hAnsi="Times New Roman"/>
        </w:rPr>
        <w:t>,</w:t>
      </w:r>
      <w:r w:rsidR="0041220E">
        <w:rPr>
          <w:rFonts w:ascii="Times New Roman" w:hAnsi="Times New Roman"/>
        </w:rPr>
        <w:t>”</w:t>
      </w:r>
      <w:r w:rsidR="00F55121">
        <w:rPr>
          <w:rFonts w:ascii="Times New Roman" w:hAnsi="Times New Roman"/>
        </w:rPr>
        <w:t xml:space="preserve"> and 30 CFR P</w:t>
      </w:r>
      <w:r w:rsidR="00C07ACC">
        <w:rPr>
          <w:rFonts w:ascii="Times New Roman" w:hAnsi="Times New Roman"/>
        </w:rPr>
        <w:t>art 5</w:t>
      </w:r>
      <w:r w:rsidR="00B112B9">
        <w:rPr>
          <w:rFonts w:ascii="Times New Roman" w:hAnsi="Times New Roman"/>
        </w:rPr>
        <w:t>52, “Outer Continental Shelf (OCS) Oil and Gas Information Program.”</w:t>
      </w:r>
    </w:p>
    <w:p w:rsidR="00287CA2" w:rsidP="00A35D06" w:rsidRDefault="00287CA2">
      <w:pPr>
        <w:tabs>
          <w:tab w:val="left" w:pos="-1080"/>
          <w:tab w:val="left" w:pos="-720"/>
          <w:tab w:val="left" w:pos="360"/>
          <w:tab w:val="left" w:pos="810"/>
        </w:tabs>
        <w:rPr>
          <w:rFonts w:ascii="Times New Roman" w:hAnsi="Times New Roman"/>
        </w:rPr>
      </w:pPr>
    </w:p>
    <w:p w:rsidRPr="00600EEB" w:rsidR="00600EEB" w:rsidP="00A35D06" w:rsidRDefault="0041220E">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Pr="00600EEB" w:rsidR="007402DC">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P="00A35D06" w:rsidRDefault="00600EEB">
      <w:pPr>
        <w:tabs>
          <w:tab w:val="left" w:pos="-1080"/>
          <w:tab w:val="left" w:pos="-720"/>
          <w:tab w:val="left" w:pos="360"/>
          <w:tab w:val="left" w:pos="810"/>
        </w:tabs>
        <w:rPr>
          <w:rFonts w:ascii="Times New Roman" w:hAnsi="Times New Roman"/>
        </w:rPr>
      </w:pPr>
    </w:p>
    <w:p w:rsidR="0041220E" w:rsidP="00A35D06" w:rsidRDefault="0034549A">
      <w:pPr>
        <w:tabs>
          <w:tab w:val="left" w:pos="-1080"/>
          <w:tab w:val="left" w:pos="-720"/>
          <w:tab w:val="left" w:pos="360"/>
          <w:tab w:val="left" w:pos="810"/>
        </w:tabs>
        <w:rPr>
          <w:rFonts w:ascii="Times New Roman" w:hAnsi="Times New Roman"/>
        </w:rPr>
      </w:pPr>
      <w:r>
        <w:rPr>
          <w:rFonts w:ascii="Times New Roman" w:hAnsi="Times New Roman"/>
        </w:rPr>
        <w:t>T</w:t>
      </w:r>
      <w:r w:rsidR="0041220E">
        <w:rPr>
          <w:rFonts w:ascii="Times New Roman" w:hAnsi="Times New Roman"/>
        </w:rPr>
        <w:t xml:space="preserve">he collection does not include sensitive </w:t>
      </w:r>
      <w:r>
        <w:rPr>
          <w:rFonts w:ascii="Times New Roman" w:hAnsi="Times New Roman"/>
        </w:rPr>
        <w:t xml:space="preserve">or private </w:t>
      </w:r>
      <w:r w:rsidR="0041220E">
        <w:rPr>
          <w:rFonts w:ascii="Times New Roman" w:hAnsi="Times New Roman"/>
        </w:rPr>
        <w:t>questions.</w:t>
      </w:r>
    </w:p>
    <w:p w:rsidR="0041220E" w:rsidP="00A35D06" w:rsidRDefault="0041220E">
      <w:pPr>
        <w:tabs>
          <w:tab w:val="left" w:pos="-1080"/>
          <w:tab w:val="left" w:pos="-720"/>
          <w:tab w:val="left" w:pos="360"/>
          <w:tab w:val="left" w:pos="810"/>
        </w:tabs>
        <w:rPr>
          <w:rFonts w:ascii="Times New Roman" w:hAnsi="Times New Roman"/>
        </w:rPr>
      </w:pPr>
    </w:p>
    <w:p w:rsidR="007402DC" w:rsidP="00A35D06" w:rsidRDefault="0041220E">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Pr="00600EEB" w:rsidR="007402DC">
        <w:rPr>
          <w:rFonts w:ascii="Times New Roman" w:hAnsi="Times New Roman"/>
          <w:b/>
          <w:i/>
        </w:rPr>
        <w:t>Provide estimates of the hour burden of the collection of information.  The statement should:</w:t>
      </w:r>
    </w:p>
    <w:p w:rsidRPr="00600EEB" w:rsidR="00861928" w:rsidP="00A35D06" w:rsidRDefault="00861928">
      <w:pPr>
        <w:tabs>
          <w:tab w:val="left" w:pos="-1080"/>
          <w:tab w:val="left" w:pos="-720"/>
          <w:tab w:val="left" w:pos="360"/>
          <w:tab w:val="left" w:pos="810"/>
        </w:tabs>
        <w:rPr>
          <w:rFonts w:ascii="Times New Roman" w:hAnsi="Times New Roman"/>
          <w:b/>
          <w:i/>
        </w:rPr>
      </w:pPr>
    </w:p>
    <w:p w:rsidR="007402DC" w:rsidP="00A35D06" w:rsidRDefault="007402DC">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861928" w:rsidP="00A35D06" w:rsidRDefault="00861928">
      <w:pPr>
        <w:tabs>
          <w:tab w:val="left" w:pos="-1080"/>
          <w:tab w:val="left" w:pos="-720"/>
          <w:tab w:val="left" w:pos="360"/>
          <w:tab w:val="left" w:pos="810"/>
        </w:tabs>
        <w:rPr>
          <w:rFonts w:ascii="Times New Roman" w:hAnsi="Times New Roman"/>
          <w:b/>
          <w:i/>
        </w:rPr>
      </w:pPr>
    </w:p>
    <w:p w:rsidR="007402DC" w:rsidP="00A35D06" w:rsidRDefault="007402DC">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9D389F" w:rsidP="00A35D06" w:rsidRDefault="009D389F">
      <w:pPr>
        <w:tabs>
          <w:tab w:val="left" w:pos="-1080"/>
          <w:tab w:val="left" w:pos="-720"/>
          <w:tab w:val="left" w:pos="360"/>
          <w:tab w:val="left" w:pos="810"/>
        </w:tabs>
        <w:rPr>
          <w:rFonts w:ascii="Times New Roman" w:hAnsi="Times New Roman"/>
          <w:b/>
          <w:i/>
        </w:rPr>
      </w:pPr>
    </w:p>
    <w:p w:rsidR="009D389F" w:rsidP="00A35D06" w:rsidRDefault="00E55DE5">
      <w:pPr>
        <w:tabs>
          <w:tab w:val="left" w:pos="-1080"/>
          <w:tab w:val="left" w:pos="-720"/>
          <w:tab w:val="left" w:pos="0"/>
          <w:tab w:val="left" w:pos="360"/>
          <w:tab w:val="left" w:pos="810"/>
          <w:tab w:val="left" w:pos="216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and sulphur lessees and </w:t>
      </w:r>
      <w:r w:rsidR="001359FE">
        <w:rPr>
          <w:rFonts w:ascii="Times New Roman" w:hAnsi="Times New Roman"/>
        </w:rPr>
        <w:t>operators</w:t>
      </w:r>
      <w:r w:rsidRPr="006B073C">
        <w:rPr>
          <w:rFonts w:ascii="Times New Roman" w:hAnsi="Times New Roman"/>
        </w:rPr>
        <w:t xml:space="preserve">.  </w:t>
      </w:r>
      <w:r>
        <w:rPr>
          <w:rFonts w:ascii="Times New Roman" w:hAnsi="Times New Roman"/>
        </w:rPr>
        <w:t xml:space="preserve">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w:t>
      </w:r>
      <w:r w:rsidRPr="007066B8">
        <w:rPr>
          <w:rFonts w:ascii="Times New Roman" w:hAnsi="Times New Roman"/>
        </w:rPr>
        <w:t>Submissions are generally on occasion, semi-</w:t>
      </w:r>
      <w:r w:rsidR="004279B7">
        <w:rPr>
          <w:rFonts w:ascii="Times New Roman" w:hAnsi="Times New Roman"/>
        </w:rPr>
        <w:t>monthly</w:t>
      </w:r>
      <w:r w:rsidRPr="007066B8">
        <w:rPr>
          <w:rFonts w:ascii="Times New Roman" w:hAnsi="Times New Roman"/>
        </w:rPr>
        <w:t>, and var</w:t>
      </w:r>
      <w:r w:rsidR="00332660">
        <w:rPr>
          <w:rFonts w:ascii="Times New Roman" w:hAnsi="Times New Roman"/>
        </w:rPr>
        <w:t>y</w:t>
      </w:r>
      <w:r w:rsidRPr="007066B8">
        <w:rPr>
          <w:rFonts w:ascii="Times New Roman" w:hAnsi="Times New Roman"/>
        </w:rPr>
        <w:t xml:space="preserve"> by section.</w:t>
      </w:r>
      <w:r>
        <w:rPr>
          <w:rFonts w:ascii="Times New Roman" w:hAnsi="Times New Roman"/>
        </w:rPr>
        <w:t xml:space="preserve">  </w:t>
      </w:r>
      <w:r w:rsidRPr="006B073C">
        <w:rPr>
          <w:rFonts w:ascii="Times New Roman" w:hAnsi="Times New Roman"/>
        </w:rPr>
        <w:t xml:space="preserve">We estimate the total annual burden is </w:t>
      </w:r>
      <w:r w:rsidRPr="00D16B4F" w:rsidR="00D125D8">
        <w:rPr>
          <w:rFonts w:ascii="Times New Roman" w:hAnsi="Times New Roman"/>
        </w:rPr>
        <w:t>43</w:t>
      </w:r>
      <w:r w:rsidR="005A3B6B">
        <w:rPr>
          <w:rFonts w:ascii="Times New Roman" w:hAnsi="Times New Roman"/>
        </w:rPr>
        <w:t>3,608 hours, 4,265 responses, and $3,393,435 nonhour burden costs.</w:t>
      </w:r>
    </w:p>
    <w:p w:rsidR="00D16B4F" w:rsidP="00A35D06" w:rsidRDefault="00D16B4F">
      <w:pPr>
        <w:tabs>
          <w:tab w:val="left" w:pos="-1080"/>
          <w:tab w:val="left" w:pos="-720"/>
          <w:tab w:val="left" w:pos="0"/>
          <w:tab w:val="left" w:pos="360"/>
          <w:tab w:val="left" w:pos="810"/>
          <w:tab w:val="left" w:pos="2160"/>
        </w:tabs>
        <w:rPr>
          <w:rFonts w:ascii="Times New Roman" w:hAnsi="Times New Roman"/>
        </w:rPr>
      </w:pPr>
    </w:p>
    <w:p w:rsidR="009D389F" w:rsidP="00A35D06" w:rsidRDefault="009D389F">
      <w:pPr>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BURDEN BREAKDOWN</w:t>
      </w:r>
    </w:p>
    <w:p w:rsidRPr="000D7742" w:rsidR="000D7742" w:rsidP="00A35D06" w:rsidRDefault="000D7742">
      <w:pPr>
        <w:tabs>
          <w:tab w:val="left" w:pos="-1080"/>
          <w:tab w:val="left" w:pos="-720"/>
          <w:tab w:val="left" w:pos="0"/>
          <w:tab w:val="left" w:pos="360"/>
          <w:tab w:val="left" w:pos="810"/>
          <w:tab w:val="left" w:pos="2160"/>
        </w:tabs>
        <w:jc w:val="center"/>
        <w:rPr>
          <w:rFonts w:ascii="Times New Roman" w:hAnsi="Times New Roman"/>
        </w:rPr>
      </w:pPr>
      <w:r w:rsidRPr="000D7742">
        <w:rPr>
          <w:rFonts w:ascii="Times New Roman" w:hAnsi="Times New Roman"/>
        </w:rPr>
        <w:t>[Current req</w:t>
      </w:r>
      <w:r>
        <w:rPr>
          <w:rFonts w:ascii="Times New Roman" w:hAnsi="Times New Roman"/>
        </w:rPr>
        <w:t xml:space="preserve">uirements in regular font; proposed </w:t>
      </w:r>
      <w:r>
        <w:rPr>
          <w:rFonts w:ascii="Times New Roman" w:hAnsi="Times New Roman"/>
          <w:i/>
        </w:rPr>
        <w:t>expanded requirements shown in italic font</w:t>
      </w:r>
      <w:r>
        <w:rPr>
          <w:rFonts w:ascii="Times New Roman" w:hAnsi="Times New Roman"/>
        </w:rPr>
        <w:t>]</w:t>
      </w:r>
    </w:p>
    <w:tbl>
      <w:tblPr>
        <w:tblW w:w="10219" w:type="dxa"/>
        <w:tblInd w:w="72"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139" w:type="dxa"/>
          <w:right w:w="139" w:type="dxa"/>
        </w:tblCellMar>
        <w:tblLook w:val="0000" w:firstRow="0" w:lastRow="0" w:firstColumn="0" w:lastColumn="0" w:noHBand="0" w:noVBand="0"/>
      </w:tblPr>
      <w:tblGrid>
        <w:gridCol w:w="1440"/>
        <w:gridCol w:w="4500"/>
        <w:gridCol w:w="1080"/>
        <w:gridCol w:w="180"/>
        <w:gridCol w:w="1710"/>
        <w:gridCol w:w="1309"/>
      </w:tblGrid>
      <w:tr w:rsidR="009D389F" w:rsidTr="00C93CC9">
        <w:trPr>
          <w:trHeight w:val="578"/>
          <w:tblHeader/>
        </w:trPr>
        <w:tc>
          <w:tcPr>
            <w:tcW w:w="1440" w:type="dxa"/>
            <w:vMerge w:val="restart"/>
            <w:tcBorders>
              <w:top w:val="single" w:color="auto" w:sz="4" w:space="0"/>
              <w:left w:val="single" w:color="auto" w:sz="4" w:space="0"/>
            </w:tcBorders>
            <w:shd w:val="pct10" w:color="000000" w:fill="FFFFFF"/>
            <w:tcMar>
              <w:left w:w="72" w:type="dxa"/>
            </w:tcMar>
          </w:tcPr>
          <w:p w:rsidRPr="00BD676D" w:rsidR="009D389F" w:rsidP="00A35D06" w:rsidRDefault="009D389F">
            <w:pPr>
              <w:tabs>
                <w:tab w:val="left" w:pos="-1080"/>
                <w:tab w:val="left" w:pos="-720"/>
                <w:tab w:val="left" w:pos="0"/>
                <w:tab w:val="left" w:pos="450"/>
                <w:tab w:val="left" w:pos="900"/>
                <w:tab w:val="left" w:pos="1350"/>
                <w:tab w:val="left" w:pos="2880"/>
              </w:tabs>
              <w:rPr>
                <w:rFonts w:ascii="Times New Roman" w:hAnsi="Times New Roman"/>
                <w:b/>
                <w:sz w:val="22"/>
                <w:szCs w:val="22"/>
              </w:rPr>
            </w:pPr>
          </w:p>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Citation</w:t>
            </w:r>
          </w:p>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 xml:space="preserve">30 CFR </w:t>
            </w:r>
            <w:r w:rsidR="00F5440E">
              <w:rPr>
                <w:rFonts w:ascii="Times New Roman" w:hAnsi="Times New Roman"/>
                <w:b/>
                <w:sz w:val="22"/>
                <w:szCs w:val="22"/>
              </w:rPr>
              <w:t>550</w:t>
            </w:r>
          </w:p>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Subpart B</w:t>
            </w:r>
          </w:p>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and NTLs</w:t>
            </w:r>
          </w:p>
        </w:tc>
        <w:tc>
          <w:tcPr>
            <w:tcW w:w="4500" w:type="dxa"/>
            <w:vMerge w:val="restart"/>
            <w:tcBorders>
              <w:top w:val="single" w:color="auto" w:sz="4" w:space="0"/>
            </w:tcBorders>
            <w:shd w:val="pct10" w:color="000000" w:fill="FFFFFF"/>
            <w:vAlign w:val="center"/>
          </w:tcPr>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Reporting &amp;Recordkeeping</w:t>
            </w:r>
          </w:p>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Requirement</w:t>
            </w:r>
          </w:p>
        </w:tc>
        <w:tc>
          <w:tcPr>
            <w:tcW w:w="1080" w:type="dxa"/>
            <w:tcBorders>
              <w:top w:val="single" w:color="auto" w:sz="4" w:space="0"/>
              <w:right w:val="single" w:color="auto" w:sz="4" w:space="0"/>
            </w:tcBorders>
            <w:shd w:val="pct10" w:color="000000" w:fill="FFFFFF"/>
            <w:vAlign w:val="center"/>
          </w:tcPr>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Hour Burden</w:t>
            </w:r>
          </w:p>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1890" w:type="dxa"/>
            <w:gridSpan w:val="2"/>
            <w:tcBorders>
              <w:top w:val="single" w:color="auto" w:sz="4" w:space="0"/>
              <w:right w:val="single" w:color="auto" w:sz="4" w:space="0"/>
            </w:tcBorders>
            <w:shd w:val="pct10" w:color="000000" w:fill="FFFFFF"/>
            <w:vAlign w:val="center"/>
          </w:tcPr>
          <w:p w:rsidRPr="00BD676D" w:rsidR="009D389F" w:rsidP="00DC62E6" w:rsidRDefault="009D389F">
            <w:pPr>
              <w:tabs>
                <w:tab w:val="left" w:pos="-1080"/>
                <w:tab w:val="left" w:pos="-720"/>
                <w:tab w:val="left" w:pos="0"/>
                <w:tab w:val="left" w:pos="450"/>
                <w:tab w:val="left" w:pos="900"/>
                <w:tab w:val="left" w:pos="1350"/>
                <w:tab w:val="left" w:pos="2880"/>
              </w:tabs>
              <w:spacing w:before="60" w:line="240" w:lineRule="exact"/>
              <w:jc w:val="center"/>
              <w:rPr>
                <w:rFonts w:ascii="Times New Roman" w:hAnsi="Times New Roman"/>
                <w:b/>
                <w:sz w:val="22"/>
                <w:szCs w:val="22"/>
              </w:rPr>
            </w:pPr>
            <w:r w:rsidRPr="00BD676D">
              <w:rPr>
                <w:rFonts w:ascii="Times New Roman" w:hAnsi="Times New Roman"/>
                <w:b/>
                <w:sz w:val="22"/>
                <w:szCs w:val="22"/>
              </w:rPr>
              <w:t>Average No. of Annual Responses</w:t>
            </w:r>
          </w:p>
        </w:tc>
        <w:tc>
          <w:tcPr>
            <w:tcW w:w="1309" w:type="dxa"/>
            <w:tcBorders>
              <w:top w:val="single" w:color="auto" w:sz="4" w:space="0"/>
              <w:right w:val="single" w:color="auto" w:sz="4" w:space="0"/>
            </w:tcBorders>
            <w:shd w:val="pct10" w:color="000000" w:fill="FFFFFF"/>
            <w:vAlign w:val="center"/>
          </w:tcPr>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Burden Hours</w:t>
            </w:r>
          </w:p>
        </w:tc>
      </w:tr>
      <w:tr w:rsidR="009D389F" w:rsidTr="00B16BFD">
        <w:trPr>
          <w:trHeight w:val="298"/>
          <w:tblHeader/>
        </w:trPr>
        <w:tc>
          <w:tcPr>
            <w:tcW w:w="1440" w:type="dxa"/>
            <w:vMerge/>
            <w:tcBorders>
              <w:left w:val="single" w:color="auto" w:sz="4" w:space="0"/>
            </w:tcBorders>
            <w:shd w:val="pct10" w:color="000000" w:fill="FFFFFF"/>
            <w:tcMar>
              <w:left w:w="72" w:type="dxa"/>
            </w:tcMar>
          </w:tcPr>
          <w:p w:rsidRPr="00BD676D" w:rsidR="009D389F" w:rsidP="00A35D06" w:rsidRDefault="009D389F">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4500" w:type="dxa"/>
            <w:vMerge/>
            <w:shd w:val="pct10" w:color="000000" w:fill="FFFFFF"/>
            <w:vAlign w:val="center"/>
          </w:tcPr>
          <w:p w:rsidRPr="00BD676D" w:rsidR="009D389F" w:rsidP="00A35D06"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4279" w:type="dxa"/>
            <w:gridSpan w:val="4"/>
            <w:tcBorders>
              <w:top w:val="single" w:color="auto" w:sz="4" w:space="0"/>
              <w:right w:val="single" w:color="auto" w:sz="4" w:space="0"/>
            </w:tcBorders>
            <w:shd w:val="pct10" w:color="000000" w:fill="FFFFFF"/>
            <w:vAlign w:val="center"/>
          </w:tcPr>
          <w:p w:rsidRPr="00BD676D" w:rsidR="009D389F" w:rsidP="002969B2" w:rsidRDefault="009D389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Non-Hour Costs</w:t>
            </w:r>
          </w:p>
        </w:tc>
      </w:tr>
      <w:tr w:rsidR="009D389F" w:rsidTr="00C93CC9">
        <w:tc>
          <w:tcPr>
            <w:tcW w:w="1440" w:type="dxa"/>
            <w:tcBorders>
              <w:left w:val="single" w:color="auto" w:sz="4" w:space="0"/>
              <w:bottom w:val="single" w:color="000000" w:sz="8" w:space="0"/>
            </w:tcBorders>
            <w:tcMar>
              <w:left w:w="72" w:type="dxa"/>
            </w:tcMar>
          </w:tcPr>
          <w:p w:rsidR="009D389F" w:rsidP="00A35D06" w:rsidRDefault="009D389F">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200 thru 206</w:t>
            </w:r>
          </w:p>
        </w:tc>
        <w:tc>
          <w:tcPr>
            <w:tcW w:w="4500" w:type="dxa"/>
            <w:tcBorders>
              <w:bottom w:val="single" w:color="000000" w:sz="8" w:space="0"/>
            </w:tcBorders>
          </w:tcPr>
          <w:p w:rsidR="009D389F" w:rsidP="00A35D06" w:rsidRDefault="009D389F">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requirements for plans and information</w:t>
            </w:r>
            <w:r w:rsidR="00C84F5F">
              <w:rPr>
                <w:rFonts w:ascii="Times New Roman" w:hAnsi="Times New Roman"/>
                <w:sz w:val="20"/>
              </w:rPr>
              <w:t>; fees/refunds</w:t>
            </w:r>
            <w:r w:rsidR="007C4BDC">
              <w:rPr>
                <w:rFonts w:ascii="Times New Roman" w:hAnsi="Times New Roman"/>
                <w:sz w:val="20"/>
              </w:rPr>
              <w:t>, etc</w:t>
            </w:r>
            <w:r>
              <w:rPr>
                <w:rFonts w:ascii="Times New Roman" w:hAnsi="Times New Roman"/>
                <w:sz w:val="20"/>
              </w:rPr>
              <w:t xml:space="preserve">. </w:t>
            </w:r>
          </w:p>
        </w:tc>
        <w:tc>
          <w:tcPr>
            <w:tcW w:w="2970" w:type="dxa"/>
            <w:gridSpan w:val="3"/>
            <w:tcBorders>
              <w:bottom w:val="single" w:color="000000" w:sz="8" w:space="0"/>
            </w:tcBorders>
          </w:tcPr>
          <w:p w:rsidR="009D389F" w:rsidP="00A35D06" w:rsidRDefault="009D389F">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 included with specific requirements below.</w:t>
            </w:r>
          </w:p>
        </w:tc>
        <w:tc>
          <w:tcPr>
            <w:tcW w:w="1309" w:type="dxa"/>
            <w:tcBorders>
              <w:bottom w:val="single" w:color="000000" w:sz="8" w:space="0"/>
              <w:right w:val="single" w:color="auto" w:sz="4" w:space="0"/>
            </w:tcBorders>
          </w:tcPr>
          <w:p w:rsidR="009D389F" w:rsidP="00A35D06" w:rsidRDefault="009D389F">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C93CC9">
        <w:tc>
          <w:tcPr>
            <w:tcW w:w="1440" w:type="dxa"/>
            <w:tcBorders>
              <w:left w:val="single" w:color="auto" w:sz="4" w:space="0"/>
              <w:bottom w:val="single" w:color="000000" w:sz="8" w:space="0"/>
            </w:tcBorders>
            <w:tcMar>
              <w:left w:w="72" w:type="dxa"/>
            </w:tcMar>
          </w:tcPr>
          <w:p w:rsidR="00D82642" w:rsidP="0043475C"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201 thru 206; </w:t>
            </w:r>
            <w:r w:rsidRPr="00AA7734">
              <w:rPr>
                <w:rFonts w:ascii="Times New Roman" w:hAnsi="Times New Roman"/>
                <w:sz w:val="20"/>
              </w:rPr>
              <w:t>211 thru 228: 241 thru 262</w:t>
            </w:r>
          </w:p>
        </w:tc>
        <w:tc>
          <w:tcPr>
            <w:tcW w:w="4500" w:type="dxa"/>
            <w:tcBorders>
              <w:bottom w:val="single" w:color="000000" w:sz="8" w:space="0"/>
            </w:tcBorders>
          </w:tcPr>
          <w:p w:rsidR="00D82642" w:rsidP="00BB6BA0" w:rsidRDefault="00773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BOEM</w:t>
            </w:r>
            <w:r w:rsidR="00D82642">
              <w:rPr>
                <w:rFonts w:ascii="Times New Roman" w:hAnsi="Times New Roman"/>
                <w:sz w:val="20"/>
              </w:rPr>
              <w:t xml:space="preserve"> posts EPs/DPPs/DOCDs</w:t>
            </w:r>
            <w:r w:rsidR="00BB6BA0">
              <w:rPr>
                <w:rFonts w:ascii="Times New Roman" w:hAnsi="Times New Roman"/>
                <w:sz w:val="20"/>
              </w:rPr>
              <w:t xml:space="preserve"> on FDMS</w:t>
            </w:r>
            <w:r w:rsidR="00D82642">
              <w:rPr>
                <w:rFonts w:ascii="Times New Roman" w:hAnsi="Times New Roman"/>
                <w:sz w:val="20"/>
              </w:rPr>
              <w:t>, and receives public comments in preparation of EAs.</w:t>
            </w:r>
          </w:p>
        </w:tc>
        <w:tc>
          <w:tcPr>
            <w:tcW w:w="2970" w:type="dxa"/>
            <w:gridSpan w:val="3"/>
            <w:tcBorders>
              <w:bottom w:val="single" w:color="000000" w:sz="8" w:space="0"/>
            </w:tcBorders>
          </w:tcPr>
          <w:p w:rsidR="00D82642" w:rsidP="0043475C"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Not considered IC as defined in 5 CFR 1320.3(h)(4).</w:t>
            </w:r>
          </w:p>
        </w:tc>
        <w:tc>
          <w:tcPr>
            <w:tcW w:w="1309" w:type="dxa"/>
            <w:tcBorders>
              <w:bottom w:val="single" w:color="000000" w:sz="8" w:space="0"/>
              <w:right w:val="single" w:color="auto" w:sz="4" w:space="0"/>
            </w:tcBorders>
          </w:tcPr>
          <w:p w:rsidR="00D82642" w:rsidP="00A35D06" w:rsidRDefault="00D82642">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EA1BFB" w:rsidTr="00C93CC9">
        <w:tc>
          <w:tcPr>
            <w:tcW w:w="7020" w:type="dxa"/>
            <w:gridSpan w:val="3"/>
            <w:tcBorders>
              <w:top w:val="single" w:color="000000" w:sz="8" w:space="0"/>
              <w:left w:val="single" w:color="auto" w:sz="4" w:space="0"/>
              <w:bottom w:val="single" w:color="000000" w:sz="8" w:space="0"/>
              <w:right w:val="single" w:color="auto" w:sz="4" w:space="0"/>
            </w:tcBorders>
            <w:shd w:val="clear" w:color="auto" w:fill="F2F2F2"/>
            <w:tcMar>
              <w:left w:w="72" w:type="dxa"/>
            </w:tcMar>
          </w:tcPr>
          <w:p w:rsidRPr="00BD676D" w:rsidR="00EA1BFB" w:rsidP="008271A4" w:rsidRDefault="008271A4">
            <w:pPr>
              <w:tabs>
                <w:tab w:val="left" w:pos="-1080"/>
                <w:tab w:val="left" w:pos="-720"/>
                <w:tab w:val="left" w:pos="0"/>
                <w:tab w:val="left" w:pos="450"/>
                <w:tab w:val="left" w:pos="900"/>
                <w:tab w:val="left" w:pos="1350"/>
                <w:tab w:val="left" w:pos="2880"/>
              </w:tabs>
              <w:jc w:val="right"/>
              <w:rPr>
                <w:rFonts w:ascii="Times New Roman" w:hAnsi="Times New Roman"/>
                <w:b/>
                <w:sz w:val="22"/>
                <w:szCs w:val="22"/>
              </w:rPr>
            </w:pPr>
            <w:r>
              <w:rPr>
                <w:rFonts w:ascii="Times New Roman" w:hAnsi="Times New Roman"/>
                <w:b/>
                <w:sz w:val="22"/>
                <w:szCs w:val="22"/>
              </w:rPr>
              <w:t>Subtotal</w:t>
            </w:r>
          </w:p>
        </w:tc>
        <w:tc>
          <w:tcPr>
            <w:tcW w:w="1890" w:type="dxa"/>
            <w:gridSpan w:val="2"/>
            <w:tcBorders>
              <w:top w:val="single" w:color="000000" w:sz="8" w:space="0"/>
              <w:left w:val="single" w:color="auto" w:sz="4" w:space="0"/>
              <w:bottom w:val="single" w:color="000000" w:sz="8" w:space="0"/>
              <w:right w:val="single" w:color="auto" w:sz="4" w:space="0"/>
            </w:tcBorders>
            <w:shd w:val="clear" w:color="auto" w:fill="F2F2F2"/>
          </w:tcPr>
          <w:p w:rsidRPr="00BD676D" w:rsidR="00EA1BFB" w:rsidP="008271A4" w:rsidRDefault="00537A8E">
            <w:pPr>
              <w:tabs>
                <w:tab w:val="left" w:pos="-1080"/>
                <w:tab w:val="left" w:pos="-720"/>
                <w:tab w:val="left" w:pos="0"/>
                <w:tab w:val="left" w:pos="450"/>
                <w:tab w:val="left" w:pos="900"/>
                <w:tab w:val="left" w:pos="1350"/>
                <w:tab w:val="left" w:pos="2880"/>
              </w:tabs>
              <w:rPr>
                <w:rFonts w:ascii="Times New Roman" w:hAnsi="Times New Roman"/>
                <w:b/>
                <w:sz w:val="22"/>
                <w:szCs w:val="22"/>
              </w:rPr>
            </w:pPr>
            <w:r>
              <w:rPr>
                <w:rFonts w:ascii="Times New Roman" w:hAnsi="Times New Roman"/>
                <w:b/>
                <w:sz w:val="22"/>
                <w:szCs w:val="22"/>
              </w:rPr>
              <w:t>0</w:t>
            </w:r>
          </w:p>
        </w:tc>
        <w:tc>
          <w:tcPr>
            <w:tcW w:w="1309" w:type="dxa"/>
            <w:tcBorders>
              <w:top w:val="single" w:color="000000" w:sz="8" w:space="0"/>
              <w:left w:val="single" w:color="auto" w:sz="4" w:space="0"/>
              <w:bottom w:val="single" w:color="000000" w:sz="8" w:space="0"/>
              <w:right w:val="single" w:color="auto" w:sz="4" w:space="0"/>
            </w:tcBorders>
            <w:shd w:val="clear" w:color="auto" w:fill="F2F2F2"/>
          </w:tcPr>
          <w:p w:rsidRPr="00BD676D" w:rsidR="00EA1BFB" w:rsidP="008271A4" w:rsidRDefault="00EA1BFB">
            <w:pPr>
              <w:tabs>
                <w:tab w:val="left" w:pos="-1080"/>
                <w:tab w:val="left" w:pos="-720"/>
                <w:tab w:val="left" w:pos="0"/>
                <w:tab w:val="left" w:pos="450"/>
                <w:tab w:val="left" w:pos="900"/>
                <w:tab w:val="left" w:pos="1350"/>
                <w:tab w:val="left" w:pos="2880"/>
              </w:tabs>
              <w:jc w:val="right"/>
              <w:rPr>
                <w:rFonts w:ascii="Times New Roman" w:hAnsi="Times New Roman"/>
                <w:b/>
                <w:sz w:val="22"/>
                <w:szCs w:val="22"/>
              </w:rPr>
            </w:pPr>
            <w:r>
              <w:rPr>
                <w:rFonts w:ascii="Times New Roman" w:hAnsi="Times New Roman"/>
                <w:b/>
                <w:sz w:val="22"/>
                <w:szCs w:val="22"/>
              </w:rPr>
              <w:t>0</w:t>
            </w:r>
          </w:p>
        </w:tc>
      </w:tr>
      <w:tr w:rsidR="00D82642" w:rsidTr="00B16BFD">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D676D" w:rsidR="00D82642" w:rsidP="00A35D06" w:rsidRDefault="00D82642">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Ancillary Activities</w:t>
            </w:r>
          </w:p>
        </w:tc>
      </w:tr>
      <w:tr w:rsidR="00D82642" w:rsidTr="00C93CC9">
        <w:tc>
          <w:tcPr>
            <w:tcW w:w="1440" w:type="dxa"/>
            <w:tcBorders>
              <w:top w:val="single" w:color="000000" w:sz="8" w:space="0"/>
              <w:left w:val="single" w:color="auto" w:sz="4" w:space="0"/>
              <w:bottom w:val="single" w:color="000000" w:sz="8" w:space="0"/>
            </w:tcBorders>
            <w:tcMar>
              <w:left w:w="72" w:type="dxa"/>
            </w:tcMar>
          </w:tcPr>
          <w:p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208</w:t>
            </w:r>
            <w:r w:rsidR="00904B6D">
              <w:rPr>
                <w:rFonts w:ascii="Times New Roman" w:hAnsi="Times New Roman"/>
                <w:sz w:val="20"/>
              </w:rPr>
              <w:t>;</w:t>
            </w:r>
          </w:p>
          <w:p w:rsidRPr="00AA7734" w:rsidR="00D82642" w:rsidP="00094F60" w:rsidRDefault="00D82642">
            <w:pPr>
              <w:tabs>
                <w:tab w:val="left" w:pos="-1080"/>
                <w:tab w:val="left" w:pos="-720"/>
                <w:tab w:val="left" w:pos="0"/>
                <w:tab w:val="left" w:pos="450"/>
                <w:tab w:val="left" w:pos="900"/>
                <w:tab w:val="left" w:pos="1350"/>
                <w:tab w:val="left" w:pos="2880"/>
              </w:tabs>
              <w:rPr>
                <w:rFonts w:ascii="Times New Roman" w:hAnsi="Times New Roman"/>
                <w:strike/>
                <w:sz w:val="20"/>
              </w:rPr>
            </w:pPr>
            <w:r>
              <w:rPr>
                <w:rFonts w:ascii="Times New Roman" w:hAnsi="Times New Roman"/>
                <w:sz w:val="20"/>
              </w:rPr>
              <w:t>NTL</w:t>
            </w:r>
            <w:r w:rsidR="00BB6BA0">
              <w:rPr>
                <w:rFonts w:ascii="Times New Roman" w:hAnsi="Times New Roman"/>
                <w:sz w:val="20"/>
              </w:rPr>
              <w:t xml:space="preserve"> 2009-G34*</w:t>
            </w:r>
          </w:p>
        </w:tc>
        <w:tc>
          <w:tcPr>
            <w:tcW w:w="4500" w:type="dxa"/>
            <w:tcBorders>
              <w:top w:val="single" w:color="000000" w:sz="8" w:space="0"/>
              <w:bottom w:val="single" w:color="auto" w:sz="4" w:space="0"/>
            </w:tcBorders>
          </w:tcPr>
          <w:p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Notify </w:t>
            </w:r>
            <w:r w:rsidR="00773777">
              <w:rPr>
                <w:rFonts w:ascii="Times New Roman" w:hAnsi="Times New Roman"/>
                <w:sz w:val="20"/>
              </w:rPr>
              <w:t>BOEM</w:t>
            </w:r>
            <w:r>
              <w:rPr>
                <w:rFonts w:ascii="Times New Roman" w:hAnsi="Times New Roman"/>
                <w:sz w:val="20"/>
              </w:rPr>
              <w:t xml:space="preserve"> </w:t>
            </w:r>
            <w:r w:rsidR="00F27052">
              <w:rPr>
                <w:rFonts w:ascii="Times New Roman" w:hAnsi="Times New Roman"/>
                <w:sz w:val="20"/>
              </w:rPr>
              <w:t>in writing</w:t>
            </w:r>
            <w:r w:rsidR="00BB6BA0">
              <w:rPr>
                <w:rFonts w:ascii="Times New Roman" w:hAnsi="Times New Roman"/>
                <w:sz w:val="20"/>
              </w:rPr>
              <w:t>,</w:t>
            </w:r>
            <w:r w:rsidR="00F27052">
              <w:rPr>
                <w:rFonts w:ascii="Times New Roman" w:hAnsi="Times New Roman"/>
                <w:sz w:val="20"/>
              </w:rPr>
              <w:t xml:space="preserve"> </w:t>
            </w:r>
            <w:r>
              <w:rPr>
                <w:rFonts w:ascii="Times New Roman" w:hAnsi="Times New Roman"/>
                <w:sz w:val="20"/>
              </w:rPr>
              <w:t>and</w:t>
            </w:r>
            <w:r w:rsidR="00BB6BA0">
              <w:rPr>
                <w:rFonts w:ascii="Times New Roman" w:hAnsi="Times New Roman"/>
                <w:sz w:val="20"/>
              </w:rPr>
              <w:t xml:space="preserve"> if required by the Regional Supervisor notify</w:t>
            </w:r>
            <w:r>
              <w:rPr>
                <w:rFonts w:ascii="Times New Roman" w:hAnsi="Times New Roman"/>
                <w:sz w:val="20"/>
              </w:rPr>
              <w:t xml:space="preserve"> other users of the OCS before conducting ancillary activities.</w:t>
            </w:r>
          </w:p>
        </w:tc>
        <w:tc>
          <w:tcPr>
            <w:tcW w:w="1080" w:type="dxa"/>
            <w:tcBorders>
              <w:top w:val="single" w:color="000000" w:sz="8" w:space="0"/>
              <w:bottom w:val="single" w:color="000000" w:sz="8" w:space="0"/>
            </w:tcBorders>
          </w:tcPr>
          <w:p w:rsidRPr="00F1034F"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F1034F">
              <w:rPr>
                <w:rFonts w:ascii="Times New Roman" w:hAnsi="Times New Roman"/>
                <w:sz w:val="20"/>
              </w:rPr>
              <w:t>1</w:t>
            </w:r>
            <w:r w:rsidRPr="00F1034F" w:rsidR="00F27052">
              <w:rPr>
                <w:rFonts w:ascii="Times New Roman" w:hAnsi="Times New Roman"/>
                <w:sz w:val="20"/>
              </w:rPr>
              <w:t>1</w:t>
            </w:r>
            <w:r w:rsidRPr="00F1034F">
              <w:rPr>
                <w:rFonts w:ascii="Times New Roman" w:hAnsi="Times New Roman"/>
                <w:sz w:val="20"/>
              </w:rPr>
              <w:t xml:space="preserve"> </w:t>
            </w:r>
          </w:p>
        </w:tc>
        <w:tc>
          <w:tcPr>
            <w:tcW w:w="1890" w:type="dxa"/>
            <w:gridSpan w:val="2"/>
            <w:tcBorders>
              <w:top w:val="single" w:color="000000" w:sz="8" w:space="0"/>
              <w:bottom w:val="single" w:color="000000" w:sz="8" w:space="0"/>
            </w:tcBorders>
          </w:tcPr>
          <w:p w:rsidRPr="00F1034F" w:rsidR="00D82642" w:rsidP="00A35D06" w:rsidRDefault="00F1034F">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61</w:t>
            </w:r>
            <w:r w:rsidRPr="00F1034F" w:rsidR="00D82642">
              <w:rPr>
                <w:rFonts w:ascii="Times New Roman" w:hAnsi="Times New Roman"/>
                <w:sz w:val="20"/>
              </w:rPr>
              <w:t xml:space="preserve"> notices</w:t>
            </w:r>
          </w:p>
        </w:tc>
        <w:tc>
          <w:tcPr>
            <w:tcW w:w="1309" w:type="dxa"/>
            <w:tcBorders>
              <w:top w:val="single" w:color="000000" w:sz="8" w:space="0"/>
              <w:bottom w:val="single" w:color="000000" w:sz="8" w:space="0"/>
              <w:right w:val="single" w:color="auto" w:sz="4" w:space="0"/>
            </w:tcBorders>
          </w:tcPr>
          <w:p w:rsidR="00D82642" w:rsidP="00A35D06" w:rsidRDefault="00F1034F">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671</w:t>
            </w:r>
          </w:p>
        </w:tc>
      </w:tr>
      <w:tr w:rsidR="00D82642" w:rsidTr="00C93CC9">
        <w:tc>
          <w:tcPr>
            <w:tcW w:w="1440" w:type="dxa"/>
            <w:tcBorders>
              <w:top w:val="single" w:color="000000" w:sz="8" w:space="0"/>
              <w:left w:val="single" w:color="auto" w:sz="4" w:space="0"/>
              <w:bottom w:val="single" w:color="000000" w:sz="4" w:space="0"/>
              <w:right w:val="single" w:color="auto" w:sz="4" w:space="0"/>
            </w:tcBorders>
            <w:tcMar>
              <w:left w:w="72" w:type="dxa"/>
            </w:tcMar>
          </w:tcPr>
          <w:p w:rsidRPr="00AA7734" w:rsidR="00D82642" w:rsidP="00A35D06" w:rsidRDefault="00BB6BA0">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sz w:val="20"/>
              </w:rPr>
              <w:t>208</w:t>
            </w:r>
            <w:r w:rsidR="007731C9">
              <w:rPr>
                <w:rFonts w:ascii="Times New Roman" w:hAnsi="Times New Roman"/>
                <w:sz w:val="20"/>
              </w:rPr>
              <w:t xml:space="preserve">; </w:t>
            </w:r>
            <w:r w:rsidRPr="00AA7734" w:rsidR="00D82642">
              <w:rPr>
                <w:rFonts w:ascii="Times New Roman" w:hAnsi="Times New Roman"/>
                <w:sz w:val="20"/>
              </w:rPr>
              <w:t xml:space="preserve">210(a) </w:t>
            </w:r>
          </w:p>
        </w:tc>
        <w:tc>
          <w:tcPr>
            <w:tcW w:w="4500" w:type="dxa"/>
            <w:tcBorders>
              <w:top w:val="single" w:color="auto" w:sz="4" w:space="0"/>
              <w:left w:val="single" w:color="auto" w:sz="4" w:space="0"/>
              <w:bottom w:val="single" w:color="auto" w:sz="4" w:space="0"/>
              <w:right w:val="single" w:color="auto" w:sz="4" w:space="0"/>
            </w:tcBorders>
          </w:tcPr>
          <w:p w:rsidR="00D82642" w:rsidP="002A0541"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report summarizing &amp; analyzing data/ information obtained or de</w:t>
            </w:r>
            <w:r w:rsidR="007731C9">
              <w:rPr>
                <w:rFonts w:ascii="Times New Roman" w:hAnsi="Times New Roman"/>
                <w:sz w:val="20"/>
              </w:rPr>
              <w:t>rived from ancillary activities</w:t>
            </w:r>
            <w:r w:rsidR="002A0541">
              <w:rPr>
                <w:rFonts w:ascii="Times New Roman" w:hAnsi="Times New Roman"/>
                <w:sz w:val="20"/>
              </w:rPr>
              <w:t>.</w:t>
            </w:r>
          </w:p>
        </w:tc>
        <w:tc>
          <w:tcPr>
            <w:tcW w:w="1080" w:type="dxa"/>
            <w:tcBorders>
              <w:top w:val="single" w:color="000000" w:sz="8" w:space="0"/>
              <w:left w:val="single" w:color="auto" w:sz="4" w:space="0"/>
              <w:bottom w:val="single" w:color="auto" w:sz="4" w:space="0"/>
              <w:right w:val="single" w:color="000000" w:sz="8" w:space="0"/>
            </w:tcBorders>
          </w:tcPr>
          <w:p w:rsidRPr="00F1034F" w:rsidR="00D82642" w:rsidP="00A35D06" w:rsidRDefault="00F27052">
            <w:pPr>
              <w:tabs>
                <w:tab w:val="left" w:pos="-1080"/>
                <w:tab w:val="left" w:pos="-720"/>
                <w:tab w:val="left" w:pos="0"/>
                <w:tab w:val="left" w:pos="450"/>
                <w:tab w:val="left" w:pos="900"/>
                <w:tab w:val="left" w:pos="1350"/>
                <w:tab w:val="left" w:pos="2880"/>
              </w:tabs>
              <w:rPr>
                <w:rFonts w:ascii="Times New Roman" w:hAnsi="Times New Roman"/>
                <w:sz w:val="20"/>
              </w:rPr>
            </w:pPr>
            <w:r w:rsidRPr="00F1034F">
              <w:rPr>
                <w:rFonts w:ascii="Times New Roman" w:hAnsi="Times New Roman"/>
                <w:sz w:val="20"/>
              </w:rPr>
              <w:t>2</w:t>
            </w:r>
          </w:p>
        </w:tc>
        <w:tc>
          <w:tcPr>
            <w:tcW w:w="1890" w:type="dxa"/>
            <w:gridSpan w:val="2"/>
            <w:tcBorders>
              <w:top w:val="single" w:color="000000" w:sz="8" w:space="0"/>
              <w:left w:val="single" w:color="000000" w:sz="8" w:space="0"/>
              <w:bottom w:val="single" w:color="auto" w:sz="4" w:space="0"/>
              <w:right w:val="single" w:color="000000" w:sz="8" w:space="0"/>
            </w:tcBorders>
          </w:tcPr>
          <w:p w:rsidRPr="00F1034F" w:rsidR="00D82642" w:rsidP="00A35D06" w:rsidRDefault="00F1034F">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61</w:t>
            </w:r>
            <w:r w:rsidRPr="00F1034F" w:rsidR="00D82642">
              <w:rPr>
                <w:rFonts w:ascii="Times New Roman" w:hAnsi="Times New Roman"/>
                <w:sz w:val="20"/>
              </w:rPr>
              <w:t xml:space="preserve"> reports</w:t>
            </w:r>
          </w:p>
        </w:tc>
        <w:tc>
          <w:tcPr>
            <w:tcW w:w="1309" w:type="dxa"/>
            <w:tcBorders>
              <w:top w:val="single" w:color="000000" w:sz="8" w:space="0"/>
              <w:left w:val="single" w:color="000000" w:sz="8" w:space="0"/>
              <w:bottom w:val="single" w:color="auto" w:sz="4" w:space="0"/>
              <w:right w:val="single" w:color="auto" w:sz="4" w:space="0"/>
            </w:tcBorders>
          </w:tcPr>
          <w:p w:rsidR="00D82642" w:rsidP="00A35D06" w:rsidRDefault="00F1034F">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122</w:t>
            </w:r>
          </w:p>
        </w:tc>
      </w:tr>
      <w:tr w:rsidR="00F27052" w:rsidTr="00C93CC9">
        <w:trPr>
          <w:trHeight w:val="235"/>
        </w:trPr>
        <w:tc>
          <w:tcPr>
            <w:tcW w:w="1440" w:type="dxa"/>
            <w:tcBorders>
              <w:top w:val="single" w:color="000000" w:sz="4" w:space="0"/>
              <w:left w:val="single" w:color="auto" w:sz="4" w:space="0"/>
            </w:tcBorders>
            <w:tcMar>
              <w:left w:w="72" w:type="dxa"/>
            </w:tcMar>
          </w:tcPr>
          <w:p w:rsidRPr="00AA7734" w:rsidR="00F27052" w:rsidP="00BB6BA0" w:rsidRDefault="007731C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w:t>
            </w:r>
            <w:r w:rsidR="00BB6BA0">
              <w:rPr>
                <w:rFonts w:ascii="Times New Roman" w:hAnsi="Times New Roman"/>
                <w:sz w:val="20"/>
              </w:rPr>
              <w:t>8</w:t>
            </w:r>
            <w:r>
              <w:rPr>
                <w:rFonts w:ascii="Times New Roman" w:hAnsi="Times New Roman"/>
                <w:sz w:val="20"/>
              </w:rPr>
              <w:t xml:space="preserve">; </w:t>
            </w:r>
            <w:r w:rsidRPr="00AA7734" w:rsidR="00F27052">
              <w:rPr>
                <w:rFonts w:ascii="Times New Roman" w:hAnsi="Times New Roman"/>
                <w:sz w:val="20"/>
              </w:rPr>
              <w:t>210(b)</w:t>
            </w:r>
          </w:p>
        </w:tc>
        <w:tc>
          <w:tcPr>
            <w:tcW w:w="4500" w:type="dxa"/>
            <w:tcBorders>
              <w:top w:val="single" w:color="auto" w:sz="4" w:space="0"/>
            </w:tcBorders>
          </w:tcPr>
          <w:p w:rsidR="00F27052" w:rsidP="00A35D06" w:rsidRDefault="00F2705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Retain ancillary activities data/information; </w:t>
            </w:r>
          </w:p>
          <w:p w:rsidR="00F27052" w:rsidP="00A35D06" w:rsidRDefault="00F2705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upon request, submit to </w:t>
            </w:r>
            <w:r w:rsidR="00773777">
              <w:rPr>
                <w:rFonts w:ascii="Times New Roman" w:hAnsi="Times New Roman"/>
                <w:sz w:val="20"/>
              </w:rPr>
              <w:t>BOEM</w:t>
            </w:r>
            <w:r>
              <w:rPr>
                <w:rFonts w:ascii="Times New Roman" w:hAnsi="Times New Roman"/>
                <w:sz w:val="20"/>
              </w:rPr>
              <w:t>.</w:t>
            </w:r>
          </w:p>
        </w:tc>
        <w:tc>
          <w:tcPr>
            <w:tcW w:w="1080" w:type="dxa"/>
            <w:tcBorders>
              <w:top w:val="single" w:color="auto" w:sz="4" w:space="0"/>
              <w:bottom w:val="single" w:color="000000" w:sz="8" w:space="0"/>
              <w:right w:val="single" w:color="auto" w:sz="4" w:space="0"/>
            </w:tcBorders>
          </w:tcPr>
          <w:p w:rsidRPr="00F1034F" w:rsidR="00F27052" w:rsidP="00A35D06" w:rsidRDefault="00F27052">
            <w:pPr>
              <w:tabs>
                <w:tab w:val="left" w:pos="-1080"/>
                <w:tab w:val="left" w:pos="-720"/>
                <w:tab w:val="left" w:pos="0"/>
                <w:tab w:val="left" w:pos="450"/>
                <w:tab w:val="left" w:pos="900"/>
                <w:tab w:val="left" w:pos="1350"/>
                <w:tab w:val="left" w:pos="2880"/>
              </w:tabs>
              <w:rPr>
                <w:rFonts w:ascii="Times New Roman" w:hAnsi="Times New Roman"/>
                <w:sz w:val="20"/>
              </w:rPr>
            </w:pPr>
            <w:r w:rsidRPr="00F1034F">
              <w:rPr>
                <w:rFonts w:ascii="Times New Roman" w:hAnsi="Times New Roman"/>
                <w:sz w:val="20"/>
              </w:rPr>
              <w:t xml:space="preserve">2 </w:t>
            </w:r>
          </w:p>
        </w:tc>
        <w:tc>
          <w:tcPr>
            <w:tcW w:w="1890" w:type="dxa"/>
            <w:gridSpan w:val="2"/>
            <w:tcBorders>
              <w:top w:val="single" w:color="auto" w:sz="4" w:space="0"/>
              <w:bottom w:val="single" w:color="000000" w:sz="8" w:space="0"/>
              <w:right w:val="single" w:color="auto" w:sz="4" w:space="0"/>
            </w:tcBorders>
          </w:tcPr>
          <w:p w:rsidRPr="00F1034F" w:rsidR="00F27052" w:rsidP="00A35D06" w:rsidRDefault="00F1034F">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61</w:t>
            </w:r>
            <w:r w:rsidRPr="00F1034F" w:rsidR="00F27052">
              <w:rPr>
                <w:rFonts w:ascii="Times New Roman" w:hAnsi="Times New Roman"/>
                <w:sz w:val="20"/>
              </w:rPr>
              <w:t xml:space="preserve"> records</w:t>
            </w:r>
          </w:p>
        </w:tc>
        <w:tc>
          <w:tcPr>
            <w:tcW w:w="1309" w:type="dxa"/>
            <w:tcBorders>
              <w:top w:val="single" w:color="auto" w:sz="4" w:space="0"/>
              <w:bottom w:val="single" w:color="000000" w:sz="8" w:space="0"/>
              <w:right w:val="single" w:color="auto" w:sz="4" w:space="0"/>
            </w:tcBorders>
          </w:tcPr>
          <w:p w:rsidR="00F27052" w:rsidP="00A35D06" w:rsidRDefault="00F1034F">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122</w:t>
            </w:r>
          </w:p>
        </w:tc>
      </w:tr>
      <w:tr w:rsidR="00D82642" w:rsidTr="00C93CC9">
        <w:tc>
          <w:tcPr>
            <w:tcW w:w="7020" w:type="dxa"/>
            <w:gridSpan w:val="3"/>
            <w:tcBorders>
              <w:top w:val="single" w:color="000000" w:sz="8" w:space="0"/>
              <w:left w:val="single" w:color="auto" w:sz="4" w:space="0"/>
              <w:bottom w:val="single" w:color="000000" w:sz="8" w:space="0"/>
              <w:right w:val="single" w:color="000000" w:sz="8" w:space="0"/>
            </w:tcBorders>
            <w:shd w:val="clear" w:color="auto" w:fill="F3F3F3"/>
            <w:tcMar>
              <w:left w:w="72" w:type="dxa"/>
            </w:tcMar>
            <w:vAlign w:val="center"/>
          </w:tcPr>
          <w:p w:rsidRPr="00437737" w:rsidR="00D82642" w:rsidP="0025284F" w:rsidRDefault="00D82642">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437737">
              <w:rPr>
                <w:rFonts w:ascii="Times New Roman" w:hAnsi="Times New Roman"/>
                <w:b/>
                <w:sz w:val="20"/>
              </w:rPr>
              <w:t>Subtotal</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3F3F3"/>
          </w:tcPr>
          <w:p w:rsidRPr="00437737" w:rsidR="00D82642" w:rsidP="006C579B" w:rsidRDefault="001C07F8">
            <w:pPr>
              <w:tabs>
                <w:tab w:val="left" w:pos="-1080"/>
                <w:tab w:val="left" w:pos="-720"/>
                <w:tab w:val="left" w:pos="0"/>
                <w:tab w:val="left" w:pos="450"/>
                <w:tab w:val="left" w:pos="900"/>
                <w:tab w:val="left" w:pos="1350"/>
                <w:tab w:val="left" w:pos="2880"/>
              </w:tabs>
              <w:rPr>
                <w:rFonts w:ascii="Times New Roman" w:hAnsi="Times New Roman"/>
                <w:b/>
                <w:sz w:val="20"/>
                <w:highlight w:val="yellow"/>
              </w:rPr>
            </w:pPr>
            <w:r>
              <w:rPr>
                <w:rFonts w:ascii="Times New Roman" w:hAnsi="Times New Roman"/>
                <w:b/>
                <w:sz w:val="20"/>
              </w:rPr>
              <w:t>18</w:t>
            </w:r>
            <w:r w:rsidR="006C579B">
              <w:rPr>
                <w:rFonts w:ascii="Times New Roman" w:hAnsi="Times New Roman"/>
                <w:b/>
                <w:sz w:val="20"/>
              </w:rPr>
              <w:t>3</w:t>
            </w:r>
            <w:r w:rsidRPr="00437737" w:rsidR="00D82642">
              <w:rPr>
                <w:rFonts w:ascii="Times New Roman" w:hAnsi="Times New Roman"/>
                <w:b/>
                <w:sz w:val="20"/>
              </w:rPr>
              <w:t xml:space="preserve"> responses</w:t>
            </w:r>
          </w:p>
        </w:tc>
        <w:tc>
          <w:tcPr>
            <w:tcW w:w="1309" w:type="dxa"/>
            <w:tcBorders>
              <w:top w:val="single" w:color="000000" w:sz="8" w:space="0"/>
              <w:left w:val="single" w:color="000000" w:sz="8" w:space="0"/>
              <w:bottom w:val="single" w:color="000000" w:sz="8" w:space="0"/>
              <w:right w:val="single" w:color="auto" w:sz="4" w:space="0"/>
            </w:tcBorders>
            <w:shd w:val="clear" w:color="auto" w:fill="F3F3F3"/>
          </w:tcPr>
          <w:p w:rsidRPr="00437737" w:rsidR="00D82642" w:rsidP="006C579B" w:rsidRDefault="00A5105C">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91</w:t>
            </w:r>
            <w:r w:rsidR="006C579B">
              <w:rPr>
                <w:rFonts w:ascii="Times New Roman" w:hAnsi="Times New Roman"/>
                <w:b/>
                <w:sz w:val="20"/>
              </w:rPr>
              <w:t>5</w:t>
            </w:r>
            <w:r>
              <w:rPr>
                <w:rFonts w:ascii="Times New Roman" w:hAnsi="Times New Roman"/>
                <w:b/>
                <w:sz w:val="20"/>
              </w:rPr>
              <w:t xml:space="preserve"> </w:t>
            </w:r>
            <w:r w:rsidRPr="00437737" w:rsidR="00D82642">
              <w:rPr>
                <w:rFonts w:ascii="Times New Roman" w:hAnsi="Times New Roman"/>
                <w:b/>
                <w:sz w:val="20"/>
              </w:rPr>
              <w:t>h</w:t>
            </w:r>
            <w:r w:rsidR="00D82642">
              <w:rPr>
                <w:rFonts w:ascii="Times New Roman" w:hAnsi="Times New Roman"/>
                <w:b/>
                <w:sz w:val="20"/>
              </w:rPr>
              <w:t>ou</w:t>
            </w:r>
            <w:r w:rsidRPr="00437737" w:rsidR="00D82642">
              <w:rPr>
                <w:rFonts w:ascii="Times New Roman" w:hAnsi="Times New Roman"/>
                <w:b/>
                <w:sz w:val="20"/>
              </w:rPr>
              <w:t>rs</w:t>
            </w:r>
          </w:p>
        </w:tc>
      </w:tr>
      <w:tr w:rsidR="00D82642" w:rsidTr="00B16BFD">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D676D" w:rsidR="00D82642" w:rsidP="00A35D06" w:rsidRDefault="00D82642">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Contents of Exploration Plans (EP)</w:t>
            </w:r>
          </w:p>
        </w:tc>
      </w:tr>
      <w:tr w:rsidRPr="005560C8" w:rsidR="00F27052" w:rsidTr="00C93CC9">
        <w:tc>
          <w:tcPr>
            <w:tcW w:w="1440" w:type="dxa"/>
            <w:tcBorders>
              <w:top w:val="single" w:color="000000" w:sz="8" w:space="0"/>
              <w:left w:val="single" w:color="auto" w:sz="4" w:space="0"/>
            </w:tcBorders>
            <w:tcMar>
              <w:left w:w="72" w:type="dxa"/>
            </w:tcMar>
          </w:tcPr>
          <w:p w:rsidRPr="00AA7734" w:rsidR="00F27052" w:rsidP="00BB6BA0" w:rsidRDefault="00F27052">
            <w:pPr>
              <w:tabs>
                <w:tab w:val="left" w:pos="-1080"/>
                <w:tab w:val="left" w:pos="-720"/>
                <w:tab w:val="left" w:pos="0"/>
                <w:tab w:val="left" w:pos="450"/>
                <w:tab w:val="left" w:pos="900"/>
                <w:tab w:val="left" w:pos="1350"/>
                <w:tab w:val="left" w:pos="2880"/>
              </w:tabs>
              <w:ind w:right="-319"/>
              <w:rPr>
                <w:rFonts w:ascii="Times New Roman" w:hAnsi="Times New Roman"/>
                <w:sz w:val="20"/>
              </w:rPr>
            </w:pPr>
            <w:r>
              <w:rPr>
                <w:rFonts w:ascii="Times New Roman" w:hAnsi="Times New Roman"/>
                <w:sz w:val="20"/>
              </w:rPr>
              <w:t xml:space="preserve">209; </w:t>
            </w:r>
            <w:r w:rsidRPr="00AA7734">
              <w:rPr>
                <w:rFonts w:ascii="Times New Roman" w:hAnsi="Times New Roman"/>
                <w:sz w:val="20"/>
              </w:rPr>
              <w:t>231(b); 232(d); 234; 235; 2</w:t>
            </w:r>
            <w:r w:rsidR="00CC35D6">
              <w:rPr>
                <w:rFonts w:ascii="Times New Roman" w:hAnsi="Times New Roman"/>
                <w:sz w:val="20"/>
              </w:rPr>
              <w:t>81</w:t>
            </w:r>
            <w:r>
              <w:rPr>
                <w:rFonts w:ascii="Times New Roman" w:hAnsi="Times New Roman"/>
                <w:sz w:val="20"/>
              </w:rPr>
              <w:t>; 283; 284; 285; NTL</w:t>
            </w:r>
            <w:r w:rsidR="00BB6BA0">
              <w:rPr>
                <w:rFonts w:ascii="Times New Roman" w:hAnsi="Times New Roman"/>
                <w:sz w:val="20"/>
              </w:rPr>
              <w:t xml:space="preserve"> 2015-N01</w:t>
            </w:r>
            <w:r w:rsidR="00E710DC">
              <w:rPr>
                <w:rFonts w:ascii="Times New Roman" w:hAnsi="Times New Roman"/>
                <w:sz w:val="20"/>
              </w:rPr>
              <w:t xml:space="preserve"> </w:t>
            </w:r>
          </w:p>
        </w:tc>
        <w:tc>
          <w:tcPr>
            <w:tcW w:w="4500" w:type="dxa"/>
            <w:tcBorders>
              <w:top w:val="single" w:color="000000" w:sz="8" w:space="0"/>
            </w:tcBorders>
          </w:tcPr>
          <w:p w:rsidR="00F27052" w:rsidP="00A35680" w:rsidRDefault="00F2705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Submit </w:t>
            </w:r>
            <w:r w:rsidR="00BB6BA0">
              <w:rPr>
                <w:rFonts w:ascii="Times New Roman" w:hAnsi="Times New Roman"/>
                <w:sz w:val="20"/>
              </w:rPr>
              <w:t xml:space="preserve">new, </w:t>
            </w:r>
            <w:r>
              <w:rPr>
                <w:rFonts w:ascii="Times New Roman" w:hAnsi="Times New Roman"/>
                <w:sz w:val="20"/>
              </w:rPr>
              <w:t>amended, modified, revised, or supplemental EP, or resubmit disapproved EP</w:t>
            </w:r>
            <w:r w:rsidR="000A372F">
              <w:rPr>
                <w:rFonts w:ascii="Times New Roman" w:hAnsi="Times New Roman"/>
                <w:sz w:val="20"/>
              </w:rPr>
              <w:t>, including required information</w:t>
            </w:r>
            <w:r>
              <w:rPr>
                <w:rFonts w:ascii="Times New Roman" w:hAnsi="Times New Roman"/>
                <w:sz w:val="20"/>
              </w:rPr>
              <w:t xml:space="preserve">; withdraw </w:t>
            </w:r>
            <w:r w:rsidR="00A35680">
              <w:rPr>
                <w:rFonts w:ascii="Times New Roman" w:hAnsi="Times New Roman"/>
                <w:sz w:val="20"/>
              </w:rPr>
              <w:t>an</w:t>
            </w:r>
            <w:r>
              <w:rPr>
                <w:rFonts w:ascii="Times New Roman" w:hAnsi="Times New Roman"/>
                <w:sz w:val="20"/>
              </w:rPr>
              <w:t xml:space="preserve"> EP.</w:t>
            </w:r>
          </w:p>
        </w:tc>
        <w:tc>
          <w:tcPr>
            <w:tcW w:w="1080" w:type="dxa"/>
            <w:tcBorders>
              <w:top w:val="single" w:color="000000" w:sz="8" w:space="0"/>
            </w:tcBorders>
          </w:tcPr>
          <w:p w:rsidRPr="00EE7B63" w:rsidR="00F27052" w:rsidP="00F45D42" w:rsidRDefault="00F27052">
            <w:pPr>
              <w:tabs>
                <w:tab w:val="left" w:pos="-1080"/>
                <w:tab w:val="left" w:pos="-720"/>
                <w:tab w:val="left" w:pos="0"/>
                <w:tab w:val="left" w:pos="450"/>
                <w:tab w:val="left" w:pos="900"/>
                <w:tab w:val="left" w:pos="1350"/>
                <w:tab w:val="left" w:pos="2880"/>
              </w:tabs>
              <w:rPr>
                <w:rFonts w:ascii="Times New Roman" w:hAnsi="Times New Roman"/>
                <w:sz w:val="20"/>
              </w:rPr>
            </w:pPr>
            <w:r w:rsidRPr="00EE7B63">
              <w:rPr>
                <w:rFonts w:ascii="Times New Roman" w:hAnsi="Times New Roman"/>
                <w:sz w:val="20"/>
              </w:rPr>
              <w:t>150</w:t>
            </w:r>
          </w:p>
        </w:tc>
        <w:tc>
          <w:tcPr>
            <w:tcW w:w="1890" w:type="dxa"/>
            <w:gridSpan w:val="2"/>
            <w:tcBorders>
              <w:top w:val="single" w:color="000000" w:sz="8" w:space="0"/>
            </w:tcBorders>
          </w:tcPr>
          <w:p w:rsidRPr="00EE7B63" w:rsidR="00F27052" w:rsidP="00C53A49" w:rsidRDefault="003F0FE4">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345</w:t>
            </w:r>
            <w:r w:rsidRPr="00EE7B63" w:rsidR="00F27052">
              <w:rPr>
                <w:rFonts w:ascii="Times New Roman" w:hAnsi="Times New Roman"/>
                <w:sz w:val="20"/>
              </w:rPr>
              <w:t xml:space="preserve"> changed plans</w:t>
            </w:r>
          </w:p>
        </w:tc>
        <w:tc>
          <w:tcPr>
            <w:tcW w:w="1309" w:type="dxa"/>
            <w:tcBorders>
              <w:top w:val="single" w:color="000000" w:sz="8" w:space="0"/>
              <w:right w:val="single" w:color="auto" w:sz="4" w:space="0"/>
            </w:tcBorders>
          </w:tcPr>
          <w:p w:rsidRPr="00EE7B63" w:rsidR="00F27052" w:rsidP="00F45D42" w:rsidRDefault="00EE7B63">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51</w:t>
            </w:r>
            <w:r w:rsidR="003F0FE4">
              <w:rPr>
                <w:rFonts w:ascii="Times New Roman" w:hAnsi="Times New Roman"/>
                <w:sz w:val="20"/>
              </w:rPr>
              <w:t>,750</w:t>
            </w:r>
          </w:p>
        </w:tc>
      </w:tr>
      <w:tr w:rsidR="00D82642" w:rsidTr="00C93CC9">
        <w:trPr>
          <w:trHeight w:val="196"/>
        </w:trPr>
        <w:tc>
          <w:tcPr>
            <w:tcW w:w="1440" w:type="dxa"/>
            <w:vMerge w:val="restart"/>
            <w:tcBorders>
              <w:top w:val="single" w:color="000000" w:sz="8" w:space="0"/>
              <w:left w:val="single" w:color="auto" w:sz="4" w:space="0"/>
            </w:tcBorders>
            <w:tcMar>
              <w:left w:w="72" w:type="dxa"/>
            </w:tcMar>
          </w:tcPr>
          <w:p w:rsidR="00D82642" w:rsidP="00AD5FBB" w:rsidRDefault="00727B7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209; </w:t>
            </w:r>
            <w:r w:rsidRPr="00AA7734" w:rsidR="00D82642">
              <w:rPr>
                <w:rFonts w:ascii="Times New Roman" w:hAnsi="Times New Roman"/>
                <w:sz w:val="20"/>
              </w:rPr>
              <w:t xml:space="preserve">211 thru </w:t>
            </w:r>
            <w:r w:rsidRPr="00AA7734" w:rsidR="00D82642">
              <w:rPr>
                <w:rFonts w:ascii="Times New Roman" w:hAnsi="Times New Roman"/>
                <w:sz w:val="20"/>
              </w:rPr>
              <w:lastRenderedPageBreak/>
              <w:t>228</w:t>
            </w:r>
            <w:r w:rsidR="00D82642">
              <w:rPr>
                <w:rFonts w:ascii="Times New Roman" w:hAnsi="Times New Roman"/>
                <w:sz w:val="20"/>
              </w:rPr>
              <w:t>;</w:t>
            </w:r>
            <w:r w:rsidR="00731324">
              <w:rPr>
                <w:rFonts w:ascii="Times New Roman" w:hAnsi="Times New Roman"/>
                <w:sz w:val="20"/>
              </w:rPr>
              <w:t xml:space="preserve"> </w:t>
            </w:r>
            <w:r w:rsidR="00A069A9">
              <w:rPr>
                <w:rFonts w:ascii="Times New Roman" w:hAnsi="Times New Roman"/>
                <w:sz w:val="20"/>
              </w:rPr>
              <w:t>NTL</w:t>
            </w:r>
            <w:r w:rsidR="00BB6BA0">
              <w:rPr>
                <w:rFonts w:ascii="Times New Roman" w:hAnsi="Times New Roman"/>
                <w:sz w:val="20"/>
              </w:rPr>
              <w:t xml:space="preserve"> 2015-N01</w:t>
            </w:r>
            <w:r w:rsidR="00644469">
              <w:rPr>
                <w:rFonts w:ascii="Times New Roman" w:hAnsi="Times New Roman"/>
                <w:sz w:val="20"/>
              </w:rPr>
              <w:t>*</w:t>
            </w:r>
          </w:p>
        </w:tc>
        <w:tc>
          <w:tcPr>
            <w:tcW w:w="4500" w:type="dxa"/>
            <w:vMerge w:val="restart"/>
            <w:tcBorders>
              <w:top w:val="single" w:color="000000" w:sz="8" w:space="0"/>
            </w:tcBorders>
          </w:tcPr>
          <w:p w:rsidR="00D82642" w:rsidP="00BB6BA0"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lastRenderedPageBreak/>
              <w:t xml:space="preserve">Submit EP and all required information (including, </w:t>
            </w:r>
            <w:r>
              <w:rPr>
                <w:rFonts w:ascii="Times New Roman" w:hAnsi="Times New Roman"/>
                <w:sz w:val="20"/>
              </w:rPr>
              <w:lastRenderedPageBreak/>
              <w:t xml:space="preserve">but not limited to, submissions required by </w:t>
            </w:r>
            <w:r w:rsidR="00773777">
              <w:rPr>
                <w:rFonts w:ascii="Times New Roman" w:hAnsi="Times New Roman"/>
                <w:sz w:val="20"/>
              </w:rPr>
              <w:t>BOEM</w:t>
            </w:r>
            <w:r w:rsidR="009546C4">
              <w:rPr>
                <w:rFonts w:ascii="Times New Roman" w:hAnsi="Times New Roman"/>
                <w:sz w:val="20"/>
              </w:rPr>
              <w:t xml:space="preserve"> F</w:t>
            </w:r>
            <w:r>
              <w:rPr>
                <w:rFonts w:ascii="Times New Roman" w:hAnsi="Times New Roman"/>
                <w:sz w:val="20"/>
              </w:rPr>
              <w:t xml:space="preserve">orms 0137, </w:t>
            </w:r>
            <w:r w:rsidR="00727B79">
              <w:rPr>
                <w:rFonts w:ascii="Times New Roman" w:hAnsi="Times New Roman"/>
                <w:sz w:val="20"/>
              </w:rPr>
              <w:t>0</w:t>
            </w:r>
            <w:r w:rsidR="0052122C">
              <w:rPr>
                <w:rFonts w:ascii="Times New Roman" w:hAnsi="Times New Roman"/>
                <w:sz w:val="20"/>
              </w:rPr>
              <w:t>138, 0142;</w:t>
            </w:r>
            <w:r>
              <w:rPr>
                <w:rFonts w:ascii="Times New Roman" w:hAnsi="Times New Roman"/>
                <w:sz w:val="20"/>
              </w:rPr>
              <w:t xml:space="preserve"> </w:t>
            </w:r>
            <w:r w:rsidR="009546C4">
              <w:rPr>
                <w:rFonts w:ascii="Times New Roman" w:hAnsi="Times New Roman"/>
                <w:sz w:val="20"/>
              </w:rPr>
              <w:t xml:space="preserve">lease stipulations; </w:t>
            </w:r>
            <w:r w:rsidR="00685AAD">
              <w:rPr>
                <w:rFonts w:ascii="Times New Roman" w:hAnsi="Times New Roman"/>
                <w:sz w:val="20"/>
              </w:rPr>
              <w:t xml:space="preserve"> </w:t>
            </w:r>
            <w:r>
              <w:rPr>
                <w:rFonts w:ascii="Times New Roman" w:hAnsi="Times New Roman"/>
                <w:sz w:val="20"/>
              </w:rPr>
              <w:t>reports</w:t>
            </w:r>
            <w:r w:rsidR="00D01B47">
              <w:rPr>
                <w:rFonts w:ascii="Times New Roman" w:hAnsi="Times New Roman"/>
                <w:sz w:val="20"/>
              </w:rPr>
              <w:t>, including shallow hazards</w:t>
            </w:r>
            <w:r w:rsidR="008503E4">
              <w:rPr>
                <w:rFonts w:ascii="Times New Roman" w:hAnsi="Times New Roman"/>
                <w:sz w:val="20"/>
              </w:rPr>
              <w:t xml:space="preserve"> surveys</w:t>
            </w:r>
            <w:r w:rsidR="002251C8">
              <w:rPr>
                <w:rFonts w:ascii="Times New Roman" w:hAnsi="Times New Roman"/>
                <w:sz w:val="20"/>
              </w:rPr>
              <w:t>,</w:t>
            </w:r>
            <w:r>
              <w:rPr>
                <w:rFonts w:ascii="Times New Roman" w:hAnsi="Times New Roman"/>
                <w:sz w:val="20"/>
              </w:rPr>
              <w:t xml:space="preserve"> H2S</w:t>
            </w:r>
            <w:r w:rsidR="002251C8">
              <w:rPr>
                <w:rFonts w:ascii="Times New Roman" w:hAnsi="Times New Roman"/>
                <w:sz w:val="20"/>
              </w:rPr>
              <w:t>,</w:t>
            </w:r>
            <w:r>
              <w:rPr>
                <w:rFonts w:ascii="Times New Roman" w:hAnsi="Times New Roman"/>
                <w:sz w:val="20"/>
              </w:rPr>
              <w:t xml:space="preserve"> G&amp;G</w:t>
            </w:r>
            <w:r w:rsidR="002251C8">
              <w:rPr>
                <w:rFonts w:ascii="Times New Roman" w:hAnsi="Times New Roman"/>
                <w:sz w:val="20"/>
              </w:rPr>
              <w:t>,</w:t>
            </w:r>
            <w:r>
              <w:rPr>
                <w:rFonts w:ascii="Times New Roman" w:hAnsi="Times New Roman"/>
                <w:sz w:val="20"/>
              </w:rPr>
              <w:t xml:space="preserve"> </w:t>
            </w:r>
            <w:r w:rsidR="0052122C">
              <w:rPr>
                <w:rFonts w:ascii="Times New Roman" w:hAnsi="Times New Roman"/>
                <w:sz w:val="20"/>
              </w:rPr>
              <w:t>archaeological surveys</w:t>
            </w:r>
            <w:r w:rsidR="00BB6BA0">
              <w:rPr>
                <w:rFonts w:ascii="Times New Roman" w:hAnsi="Times New Roman"/>
                <w:sz w:val="20"/>
              </w:rPr>
              <w:t xml:space="preserve"> &amp; reports</w:t>
            </w:r>
            <w:r w:rsidR="003160D8">
              <w:rPr>
                <w:rFonts w:ascii="Times New Roman" w:hAnsi="Times New Roman"/>
                <w:sz w:val="20"/>
              </w:rPr>
              <w:t xml:space="preserve"> </w:t>
            </w:r>
            <w:r w:rsidR="00E861D4">
              <w:rPr>
                <w:rFonts w:ascii="Times New Roman" w:hAnsi="Times New Roman"/>
                <w:sz w:val="20"/>
              </w:rPr>
              <w:t>(550.194)</w:t>
            </w:r>
            <w:r w:rsidR="00BB6BA0">
              <w:rPr>
                <w:rFonts w:ascii="Times New Roman" w:hAnsi="Times New Roman"/>
                <w:sz w:val="20"/>
              </w:rPr>
              <w:t>***</w:t>
            </w:r>
            <w:r>
              <w:rPr>
                <w:rFonts w:ascii="Times New Roman" w:hAnsi="Times New Roman"/>
                <w:sz w:val="20"/>
              </w:rPr>
              <w:t>)</w:t>
            </w:r>
            <w:r w:rsidR="00364582">
              <w:rPr>
                <w:rFonts w:ascii="Times New Roman" w:hAnsi="Times New Roman"/>
                <w:sz w:val="20"/>
              </w:rPr>
              <w:t>,</w:t>
            </w:r>
            <w:r w:rsidR="00A37B87">
              <w:rPr>
                <w:rFonts w:ascii="Times New Roman" w:hAnsi="Times New Roman"/>
                <w:sz w:val="20"/>
              </w:rPr>
              <w:t xml:space="preserve"> in specified formats. P</w:t>
            </w:r>
            <w:r>
              <w:rPr>
                <w:rFonts w:ascii="Times New Roman" w:hAnsi="Times New Roman"/>
                <w:sz w:val="20"/>
              </w:rPr>
              <w:t>rovide notifications.</w:t>
            </w:r>
            <w:r w:rsidR="00DE274A">
              <w:rPr>
                <w:rFonts w:ascii="Times New Roman" w:hAnsi="Times New Roman"/>
                <w:sz w:val="20"/>
              </w:rPr>
              <w:t xml:space="preserve"> </w:t>
            </w:r>
          </w:p>
        </w:tc>
        <w:tc>
          <w:tcPr>
            <w:tcW w:w="1080" w:type="dxa"/>
            <w:tcBorders>
              <w:top w:val="single" w:color="000000" w:sz="8" w:space="0"/>
              <w:right w:val="single" w:color="auto" w:sz="4" w:space="0"/>
            </w:tcBorders>
          </w:tcPr>
          <w:p w:rsidRPr="00EE7B63"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EE7B63">
              <w:rPr>
                <w:rFonts w:ascii="Times New Roman" w:hAnsi="Times New Roman"/>
                <w:sz w:val="20"/>
              </w:rPr>
              <w:lastRenderedPageBreak/>
              <w:t>6</w:t>
            </w:r>
            <w:r w:rsidRPr="00EE7B63" w:rsidR="00727B79">
              <w:rPr>
                <w:rFonts w:ascii="Times New Roman" w:hAnsi="Times New Roman"/>
                <w:sz w:val="20"/>
              </w:rPr>
              <w:t>0</w:t>
            </w:r>
            <w:r w:rsidRPr="00EE7B63">
              <w:rPr>
                <w:rFonts w:ascii="Times New Roman" w:hAnsi="Times New Roman"/>
                <w:sz w:val="20"/>
              </w:rPr>
              <w:t xml:space="preserve">0 </w:t>
            </w:r>
          </w:p>
        </w:tc>
        <w:tc>
          <w:tcPr>
            <w:tcW w:w="1890" w:type="dxa"/>
            <w:gridSpan w:val="2"/>
            <w:tcBorders>
              <w:top w:val="single" w:color="000000" w:sz="8" w:space="0"/>
              <w:right w:val="single" w:color="auto" w:sz="4" w:space="0"/>
            </w:tcBorders>
          </w:tcPr>
          <w:p w:rsidRPr="00A35680" w:rsidR="00D82642" w:rsidP="00C53A49" w:rsidRDefault="003F0FE4">
            <w:pPr>
              <w:tabs>
                <w:tab w:val="left" w:pos="-1080"/>
                <w:tab w:val="left" w:pos="-720"/>
                <w:tab w:val="left" w:pos="0"/>
                <w:tab w:val="left" w:pos="450"/>
                <w:tab w:val="left" w:pos="900"/>
                <w:tab w:val="left" w:pos="1350"/>
                <w:tab w:val="left" w:pos="2880"/>
              </w:tabs>
              <w:rPr>
                <w:rFonts w:ascii="Times New Roman" w:hAnsi="Times New Roman"/>
                <w:sz w:val="20"/>
                <w:highlight w:val="yellow"/>
              </w:rPr>
            </w:pPr>
            <w:r w:rsidRPr="003F0FE4">
              <w:rPr>
                <w:rFonts w:ascii="Times New Roman" w:hAnsi="Times New Roman"/>
                <w:sz w:val="20"/>
              </w:rPr>
              <w:t>163</w:t>
            </w:r>
          </w:p>
        </w:tc>
        <w:tc>
          <w:tcPr>
            <w:tcW w:w="1309" w:type="dxa"/>
            <w:tcBorders>
              <w:top w:val="single" w:color="000000" w:sz="8" w:space="0"/>
              <w:right w:val="single" w:color="auto" w:sz="4" w:space="0"/>
            </w:tcBorders>
          </w:tcPr>
          <w:p w:rsidRPr="00EE7B63" w:rsidR="00D82642" w:rsidP="00A35D06" w:rsidRDefault="003F0FE4">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97,800</w:t>
            </w:r>
          </w:p>
        </w:tc>
      </w:tr>
      <w:tr w:rsidR="0025284F" w:rsidTr="00B16BFD">
        <w:trPr>
          <w:trHeight w:val="802"/>
        </w:trPr>
        <w:tc>
          <w:tcPr>
            <w:tcW w:w="1440" w:type="dxa"/>
            <w:vMerge/>
            <w:tcBorders>
              <w:left w:val="single" w:color="auto" w:sz="4" w:space="0"/>
            </w:tcBorders>
            <w:tcMar>
              <w:left w:w="72" w:type="dxa"/>
            </w:tcMar>
          </w:tcPr>
          <w:p w:rsidR="0025284F" w:rsidP="00A35D06" w:rsidRDefault="0025284F">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Pr>
          <w:p w:rsidR="0025284F" w:rsidP="00A35D06" w:rsidRDefault="0025284F">
            <w:pPr>
              <w:tabs>
                <w:tab w:val="left" w:pos="-1080"/>
                <w:tab w:val="left" w:pos="-720"/>
                <w:tab w:val="left" w:pos="0"/>
                <w:tab w:val="left" w:pos="450"/>
                <w:tab w:val="left" w:pos="900"/>
                <w:tab w:val="left" w:pos="1350"/>
                <w:tab w:val="left" w:pos="2880"/>
              </w:tabs>
              <w:rPr>
                <w:rFonts w:ascii="Times New Roman" w:hAnsi="Times New Roman"/>
                <w:sz w:val="20"/>
              </w:rPr>
            </w:pPr>
          </w:p>
        </w:tc>
        <w:tc>
          <w:tcPr>
            <w:tcW w:w="4279" w:type="dxa"/>
            <w:gridSpan w:val="4"/>
            <w:tcBorders>
              <w:right w:val="single" w:color="auto" w:sz="4" w:space="0"/>
            </w:tcBorders>
          </w:tcPr>
          <w:p w:rsidRPr="00EE7B63" w:rsidR="0025284F" w:rsidP="00037174" w:rsidRDefault="0025284F">
            <w:pPr>
              <w:tabs>
                <w:tab w:val="left" w:pos="-1080"/>
                <w:tab w:val="left" w:pos="-720"/>
                <w:tab w:val="left" w:pos="0"/>
                <w:tab w:val="left" w:pos="450"/>
                <w:tab w:val="left" w:pos="900"/>
                <w:tab w:val="left" w:pos="1350"/>
                <w:tab w:val="left" w:pos="2880"/>
              </w:tabs>
              <w:rPr>
                <w:rFonts w:ascii="Times New Roman" w:hAnsi="Times New Roman"/>
                <w:sz w:val="20"/>
              </w:rPr>
            </w:pPr>
            <w:r w:rsidRPr="00EE7B63">
              <w:rPr>
                <w:rFonts w:ascii="Times New Roman" w:hAnsi="Times New Roman"/>
                <w:sz w:val="20"/>
              </w:rPr>
              <w:t>$</w:t>
            </w:r>
            <w:r w:rsidRPr="00EE7B63" w:rsidR="00037174">
              <w:rPr>
                <w:rFonts w:ascii="Times New Roman" w:hAnsi="Times New Roman"/>
                <w:sz w:val="20"/>
              </w:rPr>
              <w:t>3,673</w:t>
            </w:r>
            <w:r w:rsidRPr="00EE7B63">
              <w:rPr>
                <w:rFonts w:ascii="Times New Roman" w:hAnsi="Times New Roman"/>
                <w:sz w:val="20"/>
              </w:rPr>
              <w:t xml:space="preserve"> x </w:t>
            </w:r>
            <w:r w:rsidR="003F0FE4">
              <w:rPr>
                <w:rFonts w:ascii="Times New Roman" w:hAnsi="Times New Roman"/>
                <w:sz w:val="20"/>
              </w:rPr>
              <w:t>163</w:t>
            </w:r>
            <w:r w:rsidRPr="00EE7B63">
              <w:rPr>
                <w:rFonts w:ascii="Times New Roman" w:hAnsi="Times New Roman"/>
                <w:sz w:val="20"/>
              </w:rPr>
              <w:t xml:space="preserve"> EP surface locations = $</w:t>
            </w:r>
            <w:r w:rsidR="003F0FE4">
              <w:rPr>
                <w:rFonts w:ascii="Times New Roman" w:hAnsi="Times New Roman"/>
                <w:sz w:val="20"/>
              </w:rPr>
              <w:t>598,699</w:t>
            </w:r>
          </w:p>
        </w:tc>
      </w:tr>
      <w:tr w:rsidR="002F37DC" w:rsidTr="00C93CC9">
        <w:trPr>
          <w:trHeight w:val="325"/>
        </w:trPr>
        <w:tc>
          <w:tcPr>
            <w:tcW w:w="1440" w:type="dxa"/>
            <w:tcBorders>
              <w:left w:val="single" w:color="auto" w:sz="4" w:space="0"/>
            </w:tcBorders>
            <w:tcMar>
              <w:left w:w="72" w:type="dxa"/>
            </w:tcMar>
          </w:tcPr>
          <w:p w:rsidRPr="0014314B" w:rsidR="002F37DC" w:rsidP="0014314B" w:rsidRDefault="002F37DC">
            <w:pPr>
              <w:tabs>
                <w:tab w:val="left" w:pos="-1080"/>
                <w:tab w:val="left" w:pos="-720"/>
                <w:tab w:val="left" w:pos="0"/>
                <w:tab w:val="left" w:pos="450"/>
                <w:tab w:val="left" w:pos="900"/>
                <w:tab w:val="left" w:pos="1350"/>
                <w:tab w:val="left" w:pos="2880"/>
              </w:tabs>
              <w:rPr>
                <w:rFonts w:ascii="Times New Roman" w:hAnsi="Times New Roman"/>
                <w:i/>
                <w:sz w:val="20"/>
              </w:rPr>
            </w:pPr>
            <w:r w:rsidRPr="0014314B">
              <w:rPr>
                <w:rFonts w:ascii="Times New Roman" w:hAnsi="Times New Roman"/>
                <w:i/>
                <w:sz w:val="20"/>
              </w:rPr>
              <w:t>2</w:t>
            </w:r>
            <w:r w:rsidR="0014314B">
              <w:rPr>
                <w:rFonts w:ascii="Times New Roman" w:hAnsi="Times New Roman"/>
                <w:i/>
                <w:sz w:val="20"/>
              </w:rPr>
              <w:t>10; 220(a)-(c); 291; 292</w:t>
            </w:r>
          </w:p>
        </w:tc>
        <w:tc>
          <w:tcPr>
            <w:tcW w:w="4500" w:type="dxa"/>
          </w:tcPr>
          <w:p w:rsidRPr="0014314B" w:rsidR="002F37DC" w:rsidP="00644469" w:rsidRDefault="002F37DC">
            <w:pPr>
              <w:tabs>
                <w:tab w:val="left" w:pos="-1080"/>
                <w:tab w:val="left" w:pos="-720"/>
                <w:tab w:val="left" w:pos="0"/>
                <w:tab w:val="left" w:pos="450"/>
                <w:tab w:val="left" w:pos="900"/>
                <w:tab w:val="left" w:pos="1350"/>
                <w:tab w:val="left" w:pos="2880"/>
              </w:tabs>
              <w:rPr>
                <w:rFonts w:ascii="Times New Roman" w:hAnsi="Times New Roman"/>
                <w:i/>
                <w:sz w:val="20"/>
              </w:rPr>
            </w:pPr>
            <w:r w:rsidRPr="0014314B">
              <w:rPr>
                <w:rFonts w:ascii="Times New Roman" w:hAnsi="Times New Roman"/>
                <w:i/>
                <w:sz w:val="20"/>
              </w:rPr>
              <w:t xml:space="preserve">For </w:t>
            </w:r>
            <w:r w:rsidR="0014314B">
              <w:rPr>
                <w:rFonts w:ascii="Times New Roman" w:hAnsi="Times New Roman"/>
                <w:i/>
                <w:sz w:val="20"/>
              </w:rPr>
              <w:t xml:space="preserve">existing </w:t>
            </w:r>
            <w:r w:rsidRPr="0014314B">
              <w:rPr>
                <w:rFonts w:ascii="Times New Roman" w:hAnsi="Times New Roman"/>
                <w:i/>
                <w:sz w:val="20"/>
              </w:rPr>
              <w:t xml:space="preserve">Arctic OCS exploration </w:t>
            </w:r>
            <w:r w:rsidRPr="0014314B" w:rsidR="0046149E">
              <w:rPr>
                <w:rFonts w:ascii="Times New Roman" w:hAnsi="Times New Roman"/>
                <w:i/>
                <w:sz w:val="20"/>
              </w:rPr>
              <w:t>activities</w:t>
            </w:r>
            <w:r w:rsidRPr="0014314B">
              <w:rPr>
                <w:rFonts w:ascii="Times New Roman" w:hAnsi="Times New Roman"/>
                <w:i/>
                <w:sz w:val="20"/>
              </w:rPr>
              <w:t xml:space="preserve">: </w:t>
            </w:r>
            <w:r w:rsidR="0014314B">
              <w:rPr>
                <w:rFonts w:ascii="Times New Roman" w:hAnsi="Times New Roman"/>
                <w:i/>
                <w:sz w:val="20"/>
              </w:rPr>
              <w:t>revise and resu</w:t>
            </w:r>
            <w:r w:rsidRPr="0014314B">
              <w:rPr>
                <w:rFonts w:ascii="Times New Roman" w:hAnsi="Times New Roman"/>
                <w:i/>
                <w:sz w:val="20"/>
              </w:rPr>
              <w:t>bmit Arctic-specific information</w:t>
            </w:r>
            <w:r w:rsidR="00644469">
              <w:rPr>
                <w:rFonts w:ascii="Times New Roman" w:hAnsi="Times New Roman"/>
                <w:i/>
                <w:sz w:val="20"/>
              </w:rPr>
              <w:t>, as required</w:t>
            </w:r>
            <w:r w:rsidRPr="0014314B">
              <w:rPr>
                <w:rFonts w:ascii="Times New Roman" w:hAnsi="Times New Roman"/>
                <w:i/>
                <w:sz w:val="20"/>
              </w:rPr>
              <w:t>.</w:t>
            </w:r>
          </w:p>
        </w:tc>
        <w:tc>
          <w:tcPr>
            <w:tcW w:w="1260" w:type="dxa"/>
            <w:gridSpan w:val="2"/>
            <w:tcBorders>
              <w:right w:val="single" w:color="auto" w:sz="4" w:space="0"/>
            </w:tcBorders>
          </w:tcPr>
          <w:p w:rsidR="002F37DC" w:rsidP="00C53A49" w:rsidRDefault="00F4666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7</w:t>
            </w:r>
            <w:r w:rsidR="00644469">
              <w:rPr>
                <w:rFonts w:ascii="Times New Roman" w:hAnsi="Times New Roman"/>
                <w:sz w:val="20"/>
              </w:rPr>
              <w:t>00</w:t>
            </w:r>
          </w:p>
        </w:tc>
        <w:tc>
          <w:tcPr>
            <w:tcW w:w="1710" w:type="dxa"/>
            <w:tcBorders>
              <w:right w:val="single" w:color="auto" w:sz="4" w:space="0"/>
            </w:tcBorders>
          </w:tcPr>
          <w:p w:rsidR="002F37DC" w:rsidP="00C53A49" w:rsidRDefault="002F37D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w:t>
            </w:r>
          </w:p>
        </w:tc>
        <w:tc>
          <w:tcPr>
            <w:tcW w:w="1309" w:type="dxa"/>
            <w:tcBorders>
              <w:right w:val="single" w:color="auto" w:sz="4" w:space="0"/>
            </w:tcBorders>
          </w:tcPr>
          <w:p w:rsidR="002F37DC" w:rsidP="00CB4F7B" w:rsidRDefault="00403C9E">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7</w:t>
            </w:r>
            <w:r w:rsidR="00537A8E">
              <w:rPr>
                <w:rFonts w:ascii="Times New Roman" w:hAnsi="Times New Roman"/>
                <w:sz w:val="20"/>
              </w:rPr>
              <w:t>00</w:t>
            </w:r>
          </w:p>
        </w:tc>
      </w:tr>
      <w:tr w:rsidR="002F37DC" w:rsidTr="00C93CC9">
        <w:trPr>
          <w:trHeight w:val="325"/>
        </w:trPr>
        <w:tc>
          <w:tcPr>
            <w:tcW w:w="1440" w:type="dxa"/>
            <w:tcBorders>
              <w:left w:val="single" w:color="auto" w:sz="4" w:space="0"/>
            </w:tcBorders>
            <w:tcMar>
              <w:left w:w="72" w:type="dxa"/>
            </w:tcMar>
          </w:tcPr>
          <w:p w:rsidRPr="0014314B" w:rsidR="002F37DC" w:rsidP="00A35D06" w:rsidRDefault="00403C9E">
            <w:pPr>
              <w:tabs>
                <w:tab w:val="left" w:pos="-1080"/>
                <w:tab w:val="left" w:pos="-720"/>
                <w:tab w:val="left" w:pos="0"/>
                <w:tab w:val="left" w:pos="450"/>
                <w:tab w:val="left" w:pos="900"/>
                <w:tab w:val="left" w:pos="1350"/>
                <w:tab w:val="left" w:pos="2880"/>
              </w:tabs>
              <w:rPr>
                <w:rFonts w:ascii="Times New Roman" w:hAnsi="Times New Roman"/>
                <w:i/>
                <w:sz w:val="20"/>
              </w:rPr>
            </w:pPr>
            <w:r>
              <w:rPr>
                <w:rFonts w:ascii="Times New Roman" w:hAnsi="Times New Roman"/>
                <w:i/>
                <w:sz w:val="20"/>
              </w:rPr>
              <w:t>202; 211; 216; 219</w:t>
            </w:r>
            <w:r w:rsidRPr="00027E9E">
              <w:rPr>
                <w:rFonts w:ascii="Times New Roman" w:hAnsi="Times New Roman"/>
                <w:b/>
                <w:bCs/>
                <w:i/>
                <w:sz w:val="20"/>
              </w:rPr>
              <w:t xml:space="preserve">; </w:t>
            </w:r>
            <w:r w:rsidRPr="00027E9E" w:rsidR="002F37DC">
              <w:rPr>
                <w:rFonts w:ascii="Times New Roman" w:hAnsi="Times New Roman"/>
                <w:b/>
                <w:bCs/>
                <w:i/>
                <w:sz w:val="20"/>
              </w:rPr>
              <w:t>220</w:t>
            </w:r>
            <w:r w:rsidRPr="00027E9E" w:rsidR="00FF3DF4">
              <w:rPr>
                <w:rFonts w:ascii="Times New Roman" w:hAnsi="Times New Roman"/>
                <w:b/>
                <w:bCs/>
                <w:i/>
                <w:sz w:val="20"/>
              </w:rPr>
              <w:t>(a)-(c)</w:t>
            </w:r>
            <w:r w:rsidR="00FF3DF4">
              <w:rPr>
                <w:rFonts w:ascii="Times New Roman" w:hAnsi="Times New Roman"/>
                <w:i/>
                <w:sz w:val="20"/>
              </w:rPr>
              <w:t>; 2</w:t>
            </w:r>
            <w:r>
              <w:rPr>
                <w:rFonts w:ascii="Times New Roman" w:hAnsi="Times New Roman"/>
                <w:i/>
                <w:sz w:val="20"/>
              </w:rPr>
              <w:t>24; 227</w:t>
            </w:r>
          </w:p>
        </w:tc>
        <w:tc>
          <w:tcPr>
            <w:tcW w:w="4500" w:type="dxa"/>
          </w:tcPr>
          <w:p w:rsidRPr="0014314B" w:rsidR="002F37DC" w:rsidP="00644469" w:rsidRDefault="002F37DC">
            <w:pPr>
              <w:tabs>
                <w:tab w:val="left" w:pos="-1080"/>
                <w:tab w:val="left" w:pos="-720"/>
                <w:tab w:val="left" w:pos="0"/>
                <w:tab w:val="left" w:pos="450"/>
                <w:tab w:val="left" w:pos="900"/>
                <w:tab w:val="left" w:pos="1350"/>
                <w:tab w:val="left" w:pos="2880"/>
              </w:tabs>
              <w:rPr>
                <w:rFonts w:ascii="Times New Roman" w:hAnsi="Times New Roman"/>
                <w:i/>
                <w:sz w:val="20"/>
              </w:rPr>
            </w:pPr>
            <w:r w:rsidRPr="0014314B">
              <w:rPr>
                <w:rFonts w:ascii="Times New Roman" w:hAnsi="Times New Roman"/>
                <w:i/>
                <w:sz w:val="20"/>
              </w:rPr>
              <w:t>For</w:t>
            </w:r>
            <w:r w:rsidR="00644469">
              <w:rPr>
                <w:rFonts w:ascii="Times New Roman" w:hAnsi="Times New Roman"/>
                <w:i/>
                <w:sz w:val="20"/>
              </w:rPr>
              <w:t xml:space="preserve"> new</w:t>
            </w:r>
            <w:r w:rsidRPr="0014314B">
              <w:rPr>
                <w:rFonts w:ascii="Times New Roman" w:hAnsi="Times New Roman"/>
                <w:i/>
                <w:sz w:val="20"/>
              </w:rPr>
              <w:t xml:space="preserve"> Arctic OCS exploration activities</w:t>
            </w:r>
            <w:r w:rsidR="00644469">
              <w:rPr>
                <w:rFonts w:ascii="Times New Roman" w:hAnsi="Times New Roman"/>
                <w:i/>
                <w:sz w:val="20"/>
              </w:rPr>
              <w:t xml:space="preserve">: </w:t>
            </w:r>
            <w:r w:rsidRPr="0014314B">
              <w:rPr>
                <w:rFonts w:ascii="Times New Roman" w:hAnsi="Times New Roman"/>
                <w:i/>
                <w:sz w:val="20"/>
              </w:rPr>
              <w:t>submit</w:t>
            </w:r>
            <w:r w:rsidR="00644469">
              <w:rPr>
                <w:rFonts w:ascii="Times New Roman" w:hAnsi="Times New Roman"/>
                <w:i/>
                <w:sz w:val="20"/>
              </w:rPr>
              <w:t xml:space="preserve"> required</w:t>
            </w:r>
            <w:r w:rsidRPr="0014314B">
              <w:rPr>
                <w:rFonts w:ascii="Times New Roman" w:hAnsi="Times New Roman"/>
                <w:i/>
                <w:sz w:val="20"/>
              </w:rPr>
              <w:t xml:space="preserve"> Arctic-s</w:t>
            </w:r>
            <w:r w:rsidR="00644469">
              <w:rPr>
                <w:rFonts w:ascii="Times New Roman" w:hAnsi="Times New Roman"/>
                <w:i/>
                <w:sz w:val="20"/>
              </w:rPr>
              <w:t>pecific information with EP.</w:t>
            </w:r>
          </w:p>
        </w:tc>
        <w:tc>
          <w:tcPr>
            <w:tcW w:w="1260" w:type="dxa"/>
            <w:gridSpan w:val="2"/>
            <w:tcBorders>
              <w:right w:val="single" w:color="auto" w:sz="4" w:space="0"/>
            </w:tcBorders>
          </w:tcPr>
          <w:p w:rsidR="002F37DC" w:rsidP="00C53A49" w:rsidRDefault="009454BF">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600</w:t>
            </w:r>
          </w:p>
        </w:tc>
        <w:tc>
          <w:tcPr>
            <w:tcW w:w="1710" w:type="dxa"/>
            <w:tcBorders>
              <w:right w:val="single" w:color="auto" w:sz="4" w:space="0"/>
            </w:tcBorders>
          </w:tcPr>
          <w:p w:rsidR="002F37DC" w:rsidP="00C53A49" w:rsidRDefault="002F37D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w:t>
            </w:r>
          </w:p>
        </w:tc>
        <w:tc>
          <w:tcPr>
            <w:tcW w:w="1309" w:type="dxa"/>
            <w:tcBorders>
              <w:right w:val="single" w:color="auto" w:sz="4" w:space="0"/>
            </w:tcBorders>
          </w:tcPr>
          <w:p w:rsidR="002F37DC" w:rsidP="00CB4F7B" w:rsidRDefault="00403C9E">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4</w:t>
            </w:r>
            <w:r w:rsidR="009454BF">
              <w:rPr>
                <w:rFonts w:ascii="Times New Roman" w:hAnsi="Times New Roman"/>
                <w:sz w:val="20"/>
              </w:rPr>
              <w:t>00</w:t>
            </w:r>
          </w:p>
        </w:tc>
      </w:tr>
      <w:tr w:rsidRPr="00437737" w:rsidR="00D82642" w:rsidTr="00C93CC9">
        <w:trPr>
          <w:trHeight w:val="113"/>
        </w:trPr>
        <w:tc>
          <w:tcPr>
            <w:tcW w:w="7020" w:type="dxa"/>
            <w:gridSpan w:val="3"/>
            <w:vMerge w:val="restart"/>
            <w:tcBorders>
              <w:top w:val="single" w:color="000000" w:sz="8" w:space="0"/>
              <w:left w:val="single" w:color="auto" w:sz="4" w:space="0"/>
              <w:right w:val="single" w:color="000000" w:sz="8" w:space="0"/>
            </w:tcBorders>
            <w:shd w:val="clear" w:color="auto" w:fill="F3F3F3"/>
            <w:tcMar>
              <w:left w:w="72" w:type="dxa"/>
            </w:tcMar>
            <w:vAlign w:val="center"/>
          </w:tcPr>
          <w:p w:rsidRPr="00437737" w:rsidR="00D82642" w:rsidP="0025284F" w:rsidRDefault="00D82642">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437737">
              <w:rPr>
                <w:rFonts w:ascii="Times New Roman" w:hAnsi="Times New Roman"/>
                <w:b/>
                <w:sz w:val="20"/>
              </w:rPr>
              <w:t>Subtotal</w:t>
            </w:r>
            <w:r>
              <w:rPr>
                <w:rFonts w:ascii="Times New Roman" w:hAnsi="Times New Roman"/>
                <w:b/>
                <w:sz w:val="20"/>
              </w:rPr>
              <w:t xml:space="preserve"> </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3F3F3"/>
          </w:tcPr>
          <w:p w:rsidRPr="00437737" w:rsidR="00D82642" w:rsidP="00D125D8" w:rsidRDefault="002F37DC">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b/>
                <w:sz w:val="20"/>
              </w:rPr>
              <w:t xml:space="preserve">510 </w:t>
            </w:r>
            <w:r w:rsidRPr="00437737" w:rsidR="00D82642">
              <w:rPr>
                <w:rFonts w:ascii="Times New Roman" w:hAnsi="Times New Roman"/>
                <w:b/>
                <w:sz w:val="20"/>
              </w:rPr>
              <w:t>responses</w:t>
            </w:r>
          </w:p>
        </w:tc>
        <w:tc>
          <w:tcPr>
            <w:tcW w:w="1309" w:type="dxa"/>
            <w:tcBorders>
              <w:top w:val="single" w:color="000000" w:sz="8" w:space="0"/>
              <w:left w:val="single" w:color="000000" w:sz="8" w:space="0"/>
              <w:bottom w:val="single" w:color="000000" w:sz="8" w:space="0"/>
              <w:right w:val="single" w:color="auto" w:sz="4" w:space="0"/>
            </w:tcBorders>
            <w:shd w:val="clear" w:color="auto" w:fill="F3F3F3"/>
          </w:tcPr>
          <w:p w:rsidRPr="00437737" w:rsidR="00D82642" w:rsidP="009454BF" w:rsidRDefault="003F0FE4">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1</w:t>
            </w:r>
            <w:r w:rsidR="00537A8E">
              <w:rPr>
                <w:rFonts w:ascii="Times New Roman" w:hAnsi="Times New Roman"/>
                <w:b/>
                <w:sz w:val="20"/>
              </w:rPr>
              <w:t>5</w:t>
            </w:r>
            <w:r w:rsidR="00C91625">
              <w:rPr>
                <w:rFonts w:ascii="Times New Roman" w:hAnsi="Times New Roman"/>
                <w:b/>
                <w:sz w:val="20"/>
              </w:rPr>
              <w:t>0</w:t>
            </w:r>
            <w:r w:rsidR="002F37DC">
              <w:rPr>
                <w:rFonts w:ascii="Times New Roman" w:hAnsi="Times New Roman"/>
                <w:b/>
                <w:sz w:val="20"/>
              </w:rPr>
              <w:t>,</w:t>
            </w:r>
            <w:r w:rsidR="00403C9E">
              <w:rPr>
                <w:rFonts w:ascii="Times New Roman" w:hAnsi="Times New Roman"/>
                <w:b/>
                <w:sz w:val="20"/>
              </w:rPr>
              <w:t>6</w:t>
            </w:r>
            <w:r w:rsidR="009454BF">
              <w:rPr>
                <w:rFonts w:ascii="Times New Roman" w:hAnsi="Times New Roman"/>
                <w:b/>
                <w:sz w:val="20"/>
              </w:rPr>
              <w:t>50</w:t>
            </w:r>
            <w:r w:rsidRPr="00437737" w:rsidR="00D82642">
              <w:rPr>
                <w:rFonts w:ascii="Times New Roman" w:hAnsi="Times New Roman"/>
                <w:b/>
                <w:sz w:val="20"/>
              </w:rPr>
              <w:t xml:space="preserve"> h</w:t>
            </w:r>
            <w:r w:rsidR="00D82642">
              <w:rPr>
                <w:rFonts w:ascii="Times New Roman" w:hAnsi="Times New Roman"/>
                <w:b/>
                <w:sz w:val="20"/>
              </w:rPr>
              <w:t>ou</w:t>
            </w:r>
            <w:r w:rsidRPr="00437737" w:rsidR="00D82642">
              <w:rPr>
                <w:rFonts w:ascii="Times New Roman" w:hAnsi="Times New Roman"/>
                <w:b/>
                <w:sz w:val="20"/>
              </w:rPr>
              <w:t>rs</w:t>
            </w:r>
          </w:p>
        </w:tc>
      </w:tr>
      <w:tr w:rsidRPr="00437737" w:rsidR="00D82642" w:rsidTr="00B16BFD">
        <w:trPr>
          <w:trHeight w:val="112"/>
        </w:trPr>
        <w:tc>
          <w:tcPr>
            <w:tcW w:w="7020" w:type="dxa"/>
            <w:gridSpan w:val="3"/>
            <w:vMerge/>
            <w:tcBorders>
              <w:left w:val="single" w:color="auto" w:sz="4" w:space="0"/>
              <w:bottom w:val="single" w:color="000000" w:sz="8" w:space="0"/>
              <w:right w:val="single" w:color="000000" w:sz="8" w:space="0"/>
            </w:tcBorders>
            <w:shd w:val="clear" w:color="auto" w:fill="F3F3F3"/>
            <w:tcMar>
              <w:left w:w="72" w:type="dxa"/>
            </w:tcMar>
          </w:tcPr>
          <w:p w:rsidRPr="00437737"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b/>
                <w:sz w:val="20"/>
              </w:rPr>
            </w:pPr>
          </w:p>
        </w:tc>
        <w:tc>
          <w:tcPr>
            <w:tcW w:w="3199" w:type="dxa"/>
            <w:gridSpan w:val="3"/>
            <w:tcBorders>
              <w:left w:val="single" w:color="000000" w:sz="8" w:space="0"/>
              <w:bottom w:val="single" w:color="000000" w:sz="8" w:space="0"/>
              <w:right w:val="single" w:color="auto" w:sz="4" w:space="0"/>
            </w:tcBorders>
            <w:shd w:val="clear" w:color="auto" w:fill="F3F3F3"/>
          </w:tcPr>
          <w:p w:rsidRPr="00437737" w:rsidR="00D82642" w:rsidP="00037174" w:rsidRDefault="003F0FE4">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$598,699</w:t>
            </w:r>
            <w:r w:rsidR="006376EB">
              <w:rPr>
                <w:rFonts w:ascii="Times New Roman" w:hAnsi="Times New Roman"/>
                <w:b/>
                <w:sz w:val="20"/>
              </w:rPr>
              <w:t xml:space="preserve"> </w:t>
            </w:r>
            <w:r w:rsidRPr="006376EB" w:rsidR="00D82642">
              <w:rPr>
                <w:rFonts w:ascii="Times New Roman" w:hAnsi="Times New Roman"/>
                <w:b/>
                <w:sz w:val="20"/>
              </w:rPr>
              <w:t>Non</w:t>
            </w:r>
            <w:r w:rsidR="00D82642">
              <w:rPr>
                <w:rFonts w:ascii="Times New Roman" w:hAnsi="Times New Roman"/>
                <w:b/>
                <w:sz w:val="20"/>
              </w:rPr>
              <w:t>-Hour Costs</w:t>
            </w:r>
          </w:p>
        </w:tc>
      </w:tr>
      <w:tr w:rsidR="00D82642" w:rsidTr="00B16BFD">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D676D" w:rsidR="00D82642" w:rsidP="00A35D06" w:rsidRDefault="00D82642">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Review and Decision Process for the EP</w:t>
            </w:r>
          </w:p>
        </w:tc>
      </w:tr>
      <w:tr w:rsidR="00D82642" w:rsidTr="00C93CC9">
        <w:tc>
          <w:tcPr>
            <w:tcW w:w="1440" w:type="dxa"/>
            <w:tcBorders>
              <w:left w:val="single" w:color="auto" w:sz="4" w:space="0"/>
              <w:bottom w:val="single" w:color="000000" w:sz="8" w:space="0"/>
            </w:tcBorders>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235(b); 272(b); 281(d)(3)(ii)</w:t>
            </w:r>
          </w:p>
        </w:tc>
        <w:tc>
          <w:tcPr>
            <w:tcW w:w="4500" w:type="dxa"/>
            <w:tcBorders>
              <w:bottom w:val="single" w:color="000000" w:sz="8" w:space="0"/>
            </w:tcBorders>
          </w:tcPr>
          <w:p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Appeal State’s objection.</w:t>
            </w:r>
          </w:p>
        </w:tc>
        <w:tc>
          <w:tcPr>
            <w:tcW w:w="2970" w:type="dxa"/>
            <w:gridSpan w:val="3"/>
            <w:tcBorders>
              <w:bottom w:val="single" w:color="000000" w:sz="8" w:space="0"/>
            </w:tcBorders>
          </w:tcPr>
          <w:p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 exempt as defined in 5 CFR 1320.4(a)(2), (c)</w:t>
            </w:r>
            <w:r w:rsidR="00DC00E9">
              <w:rPr>
                <w:rFonts w:ascii="Times New Roman" w:hAnsi="Times New Roman"/>
                <w:sz w:val="20"/>
              </w:rPr>
              <w:t>.</w:t>
            </w:r>
          </w:p>
        </w:tc>
        <w:tc>
          <w:tcPr>
            <w:tcW w:w="1309" w:type="dxa"/>
            <w:tcBorders>
              <w:bottom w:val="single" w:color="000000" w:sz="8" w:space="0"/>
              <w:right w:val="single" w:color="auto" w:sz="4" w:space="0"/>
            </w:tcBorders>
          </w:tcPr>
          <w:p w:rsidR="00D82642" w:rsidP="00A35D06" w:rsidRDefault="00D82642">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B16BFD">
        <w:trPr>
          <w:trHeight w:val="458"/>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D676D" w:rsidR="00D82642" w:rsidP="00A35D06" w:rsidRDefault="00D82642">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Contents of Development and Production Plans (DPP) and Development Operations Coordination Documents (DOCD)</w:t>
            </w:r>
          </w:p>
        </w:tc>
      </w:tr>
      <w:tr w:rsidR="00727B79" w:rsidTr="00C93CC9">
        <w:trPr>
          <w:trHeight w:val="1160"/>
        </w:trPr>
        <w:tc>
          <w:tcPr>
            <w:tcW w:w="1440" w:type="dxa"/>
            <w:tcBorders>
              <w:top w:val="single" w:color="000000" w:sz="8" w:space="0"/>
              <w:left w:val="single" w:color="auto" w:sz="4" w:space="0"/>
              <w:bottom w:val="single" w:color="000000" w:sz="8" w:space="0"/>
              <w:right w:val="single" w:color="000000" w:sz="8" w:space="0"/>
            </w:tcBorders>
            <w:tcMar>
              <w:left w:w="72" w:type="dxa"/>
            </w:tcMar>
          </w:tcPr>
          <w:p w:rsidR="00727B79" w:rsidP="00094F60" w:rsidRDefault="0072486B">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209; </w:t>
            </w:r>
            <w:r w:rsidRPr="00AA7734" w:rsidR="00727B79">
              <w:rPr>
                <w:rFonts w:ascii="Times New Roman" w:hAnsi="Times New Roman"/>
                <w:sz w:val="20"/>
              </w:rPr>
              <w:t xml:space="preserve">266(b); 267(d); 272(a); 273; </w:t>
            </w:r>
            <w:r w:rsidR="00727B79">
              <w:rPr>
                <w:rFonts w:ascii="Times New Roman" w:hAnsi="Times New Roman"/>
                <w:sz w:val="20"/>
              </w:rPr>
              <w:t xml:space="preserve">281; </w:t>
            </w:r>
            <w:r w:rsidRPr="00AA7734" w:rsidR="00727B79">
              <w:rPr>
                <w:rFonts w:ascii="Times New Roman" w:hAnsi="Times New Roman"/>
                <w:sz w:val="20"/>
              </w:rPr>
              <w:t xml:space="preserve">283; 284; 285; </w:t>
            </w:r>
            <w:r w:rsidR="00A069A9">
              <w:rPr>
                <w:rFonts w:ascii="Times New Roman" w:hAnsi="Times New Roman"/>
                <w:sz w:val="20"/>
              </w:rPr>
              <w:t>NTL</w:t>
            </w:r>
            <w:r w:rsidR="0039227F">
              <w:rPr>
                <w:rFonts w:ascii="Times New Roman" w:hAnsi="Times New Roman"/>
                <w:sz w:val="20"/>
              </w:rPr>
              <w:t xml:space="preserve"> 2015-N01</w:t>
            </w:r>
          </w:p>
        </w:tc>
        <w:tc>
          <w:tcPr>
            <w:tcW w:w="4500" w:type="dxa"/>
            <w:tcBorders>
              <w:top w:val="single" w:color="000000" w:sz="8" w:space="0"/>
              <w:left w:val="single" w:color="000000" w:sz="8" w:space="0"/>
              <w:bottom w:val="single" w:color="000000" w:sz="8" w:space="0"/>
              <w:right w:val="single" w:color="000000" w:sz="8" w:space="0"/>
            </w:tcBorders>
          </w:tcPr>
          <w:p w:rsidR="00727B79" w:rsidP="00F45D42" w:rsidRDefault="00727B7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amended, modified, revised, or supple</w:t>
            </w:r>
            <w:r>
              <w:rPr>
                <w:rFonts w:ascii="Times New Roman" w:hAnsi="Times New Roman"/>
                <w:sz w:val="20"/>
              </w:rPr>
              <w:softHyphen/>
              <w:t xml:space="preserve">mental DPP or DOCD, </w:t>
            </w:r>
            <w:r w:rsidR="00E53007">
              <w:rPr>
                <w:rFonts w:ascii="Times New Roman" w:hAnsi="Times New Roman"/>
                <w:sz w:val="20"/>
              </w:rPr>
              <w:t xml:space="preserve">including required information, </w:t>
            </w:r>
            <w:r>
              <w:rPr>
                <w:rFonts w:ascii="Times New Roman" w:hAnsi="Times New Roman"/>
                <w:sz w:val="20"/>
              </w:rPr>
              <w:t>or resubmit disapproved DPP or DOCD.</w:t>
            </w:r>
          </w:p>
        </w:tc>
        <w:tc>
          <w:tcPr>
            <w:tcW w:w="1080" w:type="dxa"/>
            <w:tcBorders>
              <w:top w:val="single" w:color="000000" w:sz="8" w:space="0"/>
              <w:left w:val="single" w:color="000000" w:sz="8" w:space="0"/>
              <w:right w:val="single" w:color="000000" w:sz="8" w:space="0"/>
            </w:tcBorders>
          </w:tcPr>
          <w:p w:rsidRPr="00A43C49" w:rsidR="00727B79" w:rsidP="00F45D42"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A43C49">
              <w:rPr>
                <w:rFonts w:ascii="Times New Roman" w:hAnsi="Times New Roman"/>
                <w:sz w:val="20"/>
              </w:rPr>
              <w:t>235</w:t>
            </w:r>
          </w:p>
        </w:tc>
        <w:tc>
          <w:tcPr>
            <w:tcW w:w="1890" w:type="dxa"/>
            <w:gridSpan w:val="2"/>
            <w:tcBorders>
              <w:top w:val="single" w:color="000000" w:sz="8" w:space="0"/>
              <w:left w:val="single" w:color="000000" w:sz="8" w:space="0"/>
              <w:right w:val="single" w:color="000000" w:sz="8" w:space="0"/>
            </w:tcBorders>
            <w:shd w:val="clear" w:color="auto" w:fill="auto"/>
          </w:tcPr>
          <w:p w:rsidRPr="00A43C49" w:rsidR="00727B79" w:rsidP="00C53A49" w:rsidRDefault="003F0FE4">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353</w:t>
            </w:r>
            <w:r w:rsidRPr="00A43C49" w:rsidR="00727B79">
              <w:rPr>
                <w:rFonts w:ascii="Times New Roman" w:hAnsi="Times New Roman"/>
                <w:sz w:val="20"/>
              </w:rPr>
              <w:t xml:space="preserve"> changed plans</w:t>
            </w:r>
          </w:p>
        </w:tc>
        <w:tc>
          <w:tcPr>
            <w:tcW w:w="1309" w:type="dxa"/>
            <w:tcBorders>
              <w:top w:val="single" w:color="000000" w:sz="8" w:space="0"/>
              <w:left w:val="single" w:color="000000" w:sz="8" w:space="0"/>
              <w:right w:val="single" w:color="auto" w:sz="4" w:space="0"/>
            </w:tcBorders>
            <w:shd w:val="clear" w:color="auto" w:fill="auto"/>
          </w:tcPr>
          <w:p w:rsidRPr="00A43C49" w:rsidR="00727B79" w:rsidP="00F45D42" w:rsidRDefault="00A43C49">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82,</w:t>
            </w:r>
            <w:r w:rsidR="003F0FE4">
              <w:rPr>
                <w:rFonts w:ascii="Times New Roman" w:hAnsi="Times New Roman"/>
                <w:sz w:val="20"/>
              </w:rPr>
              <w:t>955</w:t>
            </w:r>
          </w:p>
        </w:tc>
      </w:tr>
      <w:tr w:rsidR="00D82642" w:rsidTr="00C93CC9">
        <w:trPr>
          <w:trHeight w:val="458"/>
        </w:trPr>
        <w:tc>
          <w:tcPr>
            <w:tcW w:w="1440" w:type="dxa"/>
            <w:vMerge w:val="restart"/>
            <w:tcBorders>
              <w:top w:val="single" w:color="000000" w:sz="8" w:space="0"/>
              <w:left w:val="single" w:color="auto" w:sz="4" w:space="0"/>
            </w:tcBorders>
            <w:tcMar>
              <w:left w:w="72" w:type="dxa"/>
            </w:tcMar>
          </w:tcPr>
          <w:p w:rsidR="00D82642" w:rsidP="00094F60"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241 thru 262; 209</w:t>
            </w:r>
            <w:r>
              <w:rPr>
                <w:rFonts w:ascii="Times New Roman" w:hAnsi="Times New Roman"/>
                <w:sz w:val="20"/>
              </w:rPr>
              <w:t xml:space="preserve">; </w:t>
            </w:r>
            <w:r w:rsidR="0039227F">
              <w:rPr>
                <w:rFonts w:ascii="Times New Roman" w:hAnsi="Times New Roman"/>
                <w:sz w:val="20"/>
              </w:rPr>
              <w:t>NTL 2015-N01</w:t>
            </w:r>
            <w:r w:rsidR="00A069A9">
              <w:rPr>
                <w:rFonts w:ascii="Times New Roman" w:hAnsi="Times New Roman"/>
                <w:sz w:val="20"/>
              </w:rPr>
              <w:t xml:space="preserve"> </w:t>
            </w:r>
          </w:p>
        </w:tc>
        <w:tc>
          <w:tcPr>
            <w:tcW w:w="4500" w:type="dxa"/>
            <w:vMerge w:val="restart"/>
            <w:tcBorders>
              <w:top w:val="single" w:color="000000" w:sz="8" w:space="0"/>
            </w:tcBorders>
          </w:tcPr>
          <w:p w:rsidR="00D82642" w:rsidP="00EF0A1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Submit DPP/DOCD and </w:t>
            </w:r>
            <w:r w:rsidR="007731C9">
              <w:rPr>
                <w:rFonts w:ascii="Times New Roman" w:hAnsi="Times New Roman"/>
                <w:sz w:val="20"/>
              </w:rPr>
              <w:t>required</w:t>
            </w:r>
            <w:r>
              <w:rPr>
                <w:rFonts w:ascii="Times New Roman" w:hAnsi="Times New Roman"/>
                <w:sz w:val="20"/>
              </w:rPr>
              <w:t xml:space="preserve">/supporting information (including, but not limited to, </w:t>
            </w:r>
            <w:r w:rsidR="00273B69">
              <w:rPr>
                <w:rFonts w:ascii="Times New Roman" w:hAnsi="Times New Roman"/>
                <w:sz w:val="20"/>
              </w:rPr>
              <w:t xml:space="preserve">submissions required by </w:t>
            </w:r>
            <w:r w:rsidR="00773777">
              <w:rPr>
                <w:rFonts w:ascii="Times New Roman" w:hAnsi="Times New Roman"/>
                <w:sz w:val="20"/>
              </w:rPr>
              <w:t>BOEM</w:t>
            </w:r>
            <w:r>
              <w:rPr>
                <w:rFonts w:ascii="Times New Roman" w:hAnsi="Times New Roman"/>
                <w:sz w:val="20"/>
              </w:rPr>
              <w:t xml:space="preserve"> </w:t>
            </w:r>
            <w:r w:rsidR="00E13ED7">
              <w:rPr>
                <w:rFonts w:ascii="Times New Roman" w:hAnsi="Times New Roman"/>
                <w:sz w:val="20"/>
              </w:rPr>
              <w:t>F</w:t>
            </w:r>
            <w:r>
              <w:rPr>
                <w:rFonts w:ascii="Times New Roman" w:hAnsi="Times New Roman"/>
                <w:sz w:val="20"/>
              </w:rPr>
              <w:t>orms 0137, 0139,</w:t>
            </w:r>
            <w:r w:rsidR="00E13ED7">
              <w:rPr>
                <w:rFonts w:ascii="Times New Roman" w:hAnsi="Times New Roman"/>
                <w:sz w:val="20"/>
              </w:rPr>
              <w:t xml:space="preserve"> </w:t>
            </w:r>
            <w:r w:rsidR="009546C4">
              <w:rPr>
                <w:rFonts w:ascii="Times New Roman" w:hAnsi="Times New Roman"/>
                <w:sz w:val="20"/>
              </w:rPr>
              <w:t>0142</w:t>
            </w:r>
            <w:r w:rsidR="00273B69">
              <w:rPr>
                <w:rFonts w:ascii="Times New Roman" w:hAnsi="Times New Roman"/>
                <w:sz w:val="20"/>
              </w:rPr>
              <w:t>;</w:t>
            </w:r>
            <w:r w:rsidR="00EF0A16">
              <w:rPr>
                <w:rFonts w:ascii="Times New Roman" w:hAnsi="Times New Roman"/>
                <w:sz w:val="20"/>
              </w:rPr>
              <w:t xml:space="preserve"> lease stipulations;</w:t>
            </w:r>
            <w:r w:rsidR="00EB146A">
              <w:rPr>
                <w:rFonts w:ascii="Times New Roman" w:hAnsi="Times New Roman"/>
                <w:sz w:val="20"/>
              </w:rPr>
              <w:t xml:space="preserve"> </w:t>
            </w:r>
            <w:r w:rsidR="00701CF3">
              <w:rPr>
                <w:rFonts w:ascii="Times New Roman" w:hAnsi="Times New Roman"/>
                <w:sz w:val="20"/>
              </w:rPr>
              <w:t>reports, in</w:t>
            </w:r>
            <w:r w:rsidR="000A3EF2">
              <w:rPr>
                <w:rFonts w:ascii="Times New Roman" w:hAnsi="Times New Roman"/>
                <w:sz w:val="20"/>
              </w:rPr>
              <w:t>cluding shallow hazards surveys,</w:t>
            </w:r>
            <w:r w:rsidR="00701CF3">
              <w:rPr>
                <w:rFonts w:ascii="Times New Roman" w:hAnsi="Times New Roman"/>
                <w:sz w:val="20"/>
              </w:rPr>
              <w:t xml:space="preserve"> </w:t>
            </w:r>
            <w:r w:rsidR="00CE32C0">
              <w:rPr>
                <w:rFonts w:ascii="Times New Roman" w:hAnsi="Times New Roman"/>
                <w:sz w:val="20"/>
              </w:rPr>
              <w:t>archaeological surveys</w:t>
            </w:r>
            <w:r w:rsidR="00EF0A16">
              <w:rPr>
                <w:rFonts w:ascii="Times New Roman" w:hAnsi="Times New Roman"/>
                <w:sz w:val="20"/>
              </w:rPr>
              <w:t xml:space="preserve"> &amp; reports</w:t>
            </w:r>
            <w:r w:rsidR="00783656">
              <w:rPr>
                <w:rFonts w:ascii="Times New Roman" w:hAnsi="Times New Roman"/>
                <w:sz w:val="20"/>
              </w:rPr>
              <w:t xml:space="preserve"> </w:t>
            </w:r>
            <w:r w:rsidR="00E861D4">
              <w:rPr>
                <w:rFonts w:ascii="Times New Roman" w:hAnsi="Times New Roman"/>
                <w:sz w:val="20"/>
              </w:rPr>
              <w:t>(</w:t>
            </w:r>
            <w:r w:rsidR="00783656">
              <w:rPr>
                <w:rFonts w:ascii="Times New Roman" w:hAnsi="Times New Roman"/>
                <w:sz w:val="20"/>
              </w:rPr>
              <w:t xml:space="preserve">CFR </w:t>
            </w:r>
            <w:r w:rsidR="007731C9">
              <w:rPr>
                <w:rFonts w:ascii="Times New Roman" w:hAnsi="Times New Roman"/>
                <w:sz w:val="20"/>
              </w:rPr>
              <w:t>550.194)</w:t>
            </w:r>
            <w:r w:rsidR="0072211A">
              <w:rPr>
                <w:rFonts w:ascii="Times New Roman" w:hAnsi="Times New Roman"/>
                <w:sz w:val="20"/>
              </w:rPr>
              <w:t>)</w:t>
            </w:r>
            <w:r w:rsidR="00B052EC">
              <w:rPr>
                <w:rFonts w:ascii="Times New Roman" w:hAnsi="Times New Roman"/>
                <w:sz w:val="20"/>
              </w:rPr>
              <w:t>,</w:t>
            </w:r>
            <w:r w:rsidR="00A37B87">
              <w:rPr>
                <w:rFonts w:ascii="Times New Roman" w:hAnsi="Times New Roman"/>
                <w:sz w:val="20"/>
              </w:rPr>
              <w:t xml:space="preserve"> in specified formats. P</w:t>
            </w:r>
            <w:r w:rsidR="00E861D4">
              <w:rPr>
                <w:rFonts w:ascii="Times New Roman" w:hAnsi="Times New Roman"/>
                <w:sz w:val="20"/>
              </w:rPr>
              <w:t>rovide notification.</w:t>
            </w:r>
          </w:p>
        </w:tc>
        <w:tc>
          <w:tcPr>
            <w:tcW w:w="1080" w:type="dxa"/>
            <w:tcBorders>
              <w:top w:val="single" w:color="000000" w:sz="8" w:space="0"/>
              <w:right w:val="single" w:color="auto" w:sz="4" w:space="0"/>
            </w:tcBorders>
          </w:tcPr>
          <w:p w:rsidRPr="00A43C49" w:rsidR="00D82642"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A43C49">
              <w:rPr>
                <w:rFonts w:ascii="Times New Roman" w:hAnsi="Times New Roman"/>
                <w:sz w:val="20"/>
              </w:rPr>
              <w:t>700</w:t>
            </w:r>
          </w:p>
        </w:tc>
        <w:tc>
          <w:tcPr>
            <w:tcW w:w="1890" w:type="dxa"/>
            <w:gridSpan w:val="2"/>
            <w:tcBorders>
              <w:top w:val="single" w:color="000000" w:sz="8" w:space="0"/>
              <w:right w:val="single" w:color="auto" w:sz="4" w:space="0"/>
            </w:tcBorders>
          </w:tcPr>
          <w:p w:rsidRPr="00A43C49" w:rsidR="00D82642" w:rsidP="00C53A49" w:rsidRDefault="00A43C49">
            <w:pPr>
              <w:tabs>
                <w:tab w:val="left" w:pos="-1080"/>
                <w:tab w:val="left" w:pos="-720"/>
                <w:tab w:val="left" w:pos="0"/>
                <w:tab w:val="left" w:pos="450"/>
                <w:tab w:val="left" w:pos="900"/>
                <w:tab w:val="left" w:pos="1350"/>
                <w:tab w:val="left" w:pos="2880"/>
              </w:tabs>
              <w:rPr>
                <w:rFonts w:ascii="Times New Roman" w:hAnsi="Times New Roman"/>
                <w:sz w:val="20"/>
              </w:rPr>
            </w:pPr>
            <w:r w:rsidRPr="003F0FE4">
              <w:rPr>
                <w:rFonts w:ascii="Times New Roman" w:hAnsi="Times New Roman"/>
                <w:sz w:val="20"/>
              </w:rPr>
              <w:t>26</w:t>
            </w:r>
            <w:r w:rsidRPr="003F0FE4" w:rsidR="003F0FE4">
              <w:rPr>
                <w:rFonts w:ascii="Times New Roman" w:hAnsi="Times New Roman"/>
                <w:sz w:val="20"/>
              </w:rPr>
              <w:t>8</w:t>
            </w:r>
          </w:p>
        </w:tc>
        <w:tc>
          <w:tcPr>
            <w:tcW w:w="1309" w:type="dxa"/>
            <w:tcBorders>
              <w:top w:val="single" w:color="000000" w:sz="8" w:space="0"/>
              <w:right w:val="single" w:color="auto" w:sz="4" w:space="0"/>
            </w:tcBorders>
          </w:tcPr>
          <w:p w:rsidRPr="00A43C49" w:rsidR="00D82642" w:rsidP="00A35D06" w:rsidRDefault="00A43C49">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18</w:t>
            </w:r>
            <w:r w:rsidR="003F0FE4">
              <w:rPr>
                <w:rFonts w:ascii="Times New Roman" w:hAnsi="Times New Roman"/>
                <w:sz w:val="20"/>
              </w:rPr>
              <w:t>7,600</w:t>
            </w:r>
          </w:p>
        </w:tc>
      </w:tr>
      <w:tr w:rsidR="00E13ED7" w:rsidTr="00B16BFD">
        <w:trPr>
          <w:trHeight w:val="568"/>
        </w:trPr>
        <w:tc>
          <w:tcPr>
            <w:tcW w:w="1440" w:type="dxa"/>
            <w:vMerge/>
            <w:tcBorders>
              <w:left w:val="single" w:color="auto" w:sz="4" w:space="0"/>
            </w:tcBorders>
            <w:tcMar>
              <w:left w:w="72" w:type="dxa"/>
            </w:tcMar>
          </w:tcPr>
          <w:p w:rsidR="00E13ED7" w:rsidP="00A35D06" w:rsidRDefault="00E13ED7">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Pr>
          <w:p w:rsidR="00E13ED7" w:rsidP="00A35D06" w:rsidRDefault="00E13ED7">
            <w:pPr>
              <w:tabs>
                <w:tab w:val="left" w:pos="-1080"/>
                <w:tab w:val="left" w:pos="-720"/>
                <w:tab w:val="left" w:pos="0"/>
                <w:tab w:val="left" w:pos="450"/>
                <w:tab w:val="left" w:pos="900"/>
                <w:tab w:val="left" w:pos="1350"/>
                <w:tab w:val="left" w:pos="2880"/>
              </w:tabs>
              <w:rPr>
                <w:rFonts w:ascii="Times New Roman" w:hAnsi="Times New Roman"/>
                <w:sz w:val="20"/>
              </w:rPr>
            </w:pPr>
          </w:p>
        </w:tc>
        <w:tc>
          <w:tcPr>
            <w:tcW w:w="4279" w:type="dxa"/>
            <w:gridSpan w:val="4"/>
            <w:tcBorders>
              <w:right w:val="single" w:color="auto" w:sz="4" w:space="0"/>
            </w:tcBorders>
          </w:tcPr>
          <w:p w:rsidRPr="00A43C49" w:rsidR="00E13ED7" w:rsidP="001E0C0C" w:rsidRDefault="00E13ED7">
            <w:pPr>
              <w:tabs>
                <w:tab w:val="left" w:pos="-1080"/>
                <w:tab w:val="left" w:pos="-720"/>
                <w:tab w:val="left" w:pos="-72"/>
                <w:tab w:val="left" w:pos="450"/>
                <w:tab w:val="left" w:pos="900"/>
                <w:tab w:val="left" w:pos="1350"/>
                <w:tab w:val="left" w:pos="2880"/>
              </w:tabs>
              <w:jc w:val="center"/>
              <w:rPr>
                <w:rFonts w:ascii="Times New Roman" w:hAnsi="Times New Roman"/>
                <w:sz w:val="20"/>
              </w:rPr>
            </w:pPr>
            <w:r w:rsidRPr="00A43C49">
              <w:rPr>
                <w:rFonts w:ascii="Times New Roman" w:hAnsi="Times New Roman"/>
                <w:sz w:val="20"/>
              </w:rPr>
              <w:t>$</w:t>
            </w:r>
            <w:r w:rsidRPr="00A43C49" w:rsidR="002F2A89">
              <w:rPr>
                <w:rFonts w:ascii="Times New Roman" w:hAnsi="Times New Roman"/>
                <w:sz w:val="20"/>
              </w:rPr>
              <w:t>4,238</w:t>
            </w:r>
            <w:r w:rsidRPr="00A43C49">
              <w:rPr>
                <w:rFonts w:ascii="Times New Roman" w:hAnsi="Times New Roman"/>
                <w:sz w:val="20"/>
              </w:rPr>
              <w:t xml:space="preserve"> x </w:t>
            </w:r>
            <w:r w:rsidR="003F0FE4">
              <w:rPr>
                <w:rFonts w:ascii="Times New Roman" w:hAnsi="Times New Roman"/>
                <w:sz w:val="20"/>
              </w:rPr>
              <w:t>268</w:t>
            </w:r>
            <w:r w:rsidRPr="00A43C49">
              <w:rPr>
                <w:rFonts w:ascii="Times New Roman" w:hAnsi="Times New Roman"/>
                <w:sz w:val="20"/>
              </w:rPr>
              <w:t xml:space="preserve"> DPP/DOCD wells = $</w:t>
            </w:r>
            <w:r w:rsidR="003F0FE4">
              <w:rPr>
                <w:rFonts w:ascii="Times New Roman" w:hAnsi="Times New Roman"/>
                <w:sz w:val="20"/>
              </w:rPr>
              <w:t>1,135,784</w:t>
            </w:r>
            <w:r w:rsidRPr="00A43C49">
              <w:rPr>
                <w:rFonts w:ascii="Times New Roman" w:hAnsi="Times New Roman"/>
                <w:sz w:val="20"/>
              </w:rPr>
              <w:t>.</w:t>
            </w:r>
          </w:p>
        </w:tc>
      </w:tr>
      <w:tr w:rsidR="00D82642" w:rsidTr="00C93CC9">
        <w:trPr>
          <w:trHeight w:val="173"/>
        </w:trPr>
        <w:tc>
          <w:tcPr>
            <w:tcW w:w="7020" w:type="dxa"/>
            <w:gridSpan w:val="3"/>
            <w:vMerge w:val="restart"/>
            <w:tcBorders>
              <w:top w:val="single" w:color="000000" w:sz="8" w:space="0"/>
              <w:left w:val="single" w:color="auto" w:sz="4" w:space="0"/>
              <w:bottom w:val="single" w:color="auto" w:sz="4" w:space="0"/>
              <w:right w:val="single" w:color="000000" w:sz="8" w:space="0"/>
            </w:tcBorders>
            <w:shd w:val="clear" w:color="auto" w:fill="F3F3F3"/>
            <w:tcMar>
              <w:left w:w="72" w:type="dxa"/>
            </w:tcMar>
            <w:vAlign w:val="center"/>
          </w:tcPr>
          <w:p w:rsidRPr="00437737" w:rsidR="00D82642" w:rsidP="0025284F" w:rsidRDefault="00D82642">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437737">
              <w:rPr>
                <w:rFonts w:ascii="Times New Roman" w:hAnsi="Times New Roman"/>
                <w:b/>
                <w:sz w:val="20"/>
              </w:rPr>
              <w:t>Subtotal</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3F3F3"/>
          </w:tcPr>
          <w:p w:rsidRPr="007731C9" w:rsidR="00D82642" w:rsidP="000A3EF2" w:rsidRDefault="00537A8E">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b/>
                <w:sz w:val="20"/>
              </w:rPr>
              <w:t>62</w:t>
            </w:r>
            <w:r w:rsidR="00B50F5D">
              <w:rPr>
                <w:rFonts w:ascii="Times New Roman" w:hAnsi="Times New Roman"/>
                <w:b/>
                <w:sz w:val="20"/>
              </w:rPr>
              <w:t>1</w:t>
            </w:r>
            <w:r w:rsidRPr="007731C9" w:rsidR="004812A8">
              <w:rPr>
                <w:rFonts w:ascii="Times New Roman" w:hAnsi="Times New Roman"/>
                <w:b/>
                <w:sz w:val="20"/>
              </w:rPr>
              <w:t xml:space="preserve"> </w:t>
            </w:r>
            <w:r w:rsidRPr="007731C9" w:rsidR="00D82642">
              <w:rPr>
                <w:rFonts w:ascii="Times New Roman" w:hAnsi="Times New Roman"/>
                <w:b/>
                <w:sz w:val="20"/>
              </w:rPr>
              <w:t>responses</w:t>
            </w:r>
          </w:p>
        </w:tc>
        <w:tc>
          <w:tcPr>
            <w:tcW w:w="1309" w:type="dxa"/>
            <w:tcBorders>
              <w:top w:val="single" w:color="000000" w:sz="8" w:space="0"/>
              <w:left w:val="single" w:color="000000" w:sz="8" w:space="0"/>
              <w:bottom w:val="single" w:color="000000" w:sz="8" w:space="0"/>
              <w:right w:val="single" w:color="auto" w:sz="4" w:space="0"/>
            </w:tcBorders>
            <w:shd w:val="clear" w:color="auto" w:fill="F3F3F3"/>
          </w:tcPr>
          <w:p w:rsidRPr="00437737" w:rsidR="00D82642" w:rsidP="00537A8E" w:rsidRDefault="007A114A">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270,</w:t>
            </w:r>
            <w:r w:rsidR="00403C9E">
              <w:rPr>
                <w:rFonts w:ascii="Times New Roman" w:hAnsi="Times New Roman"/>
                <w:b/>
                <w:sz w:val="20"/>
              </w:rPr>
              <w:t>5</w:t>
            </w:r>
            <w:r>
              <w:rPr>
                <w:rFonts w:ascii="Times New Roman" w:hAnsi="Times New Roman"/>
                <w:b/>
                <w:sz w:val="20"/>
              </w:rPr>
              <w:t>55</w:t>
            </w:r>
            <w:r w:rsidRPr="00437737" w:rsidR="00D82642">
              <w:rPr>
                <w:rFonts w:ascii="Times New Roman" w:hAnsi="Times New Roman"/>
                <w:b/>
                <w:sz w:val="20"/>
              </w:rPr>
              <w:t xml:space="preserve"> h</w:t>
            </w:r>
            <w:r w:rsidR="00D82642">
              <w:rPr>
                <w:rFonts w:ascii="Times New Roman" w:hAnsi="Times New Roman"/>
                <w:b/>
                <w:sz w:val="20"/>
              </w:rPr>
              <w:t>ou</w:t>
            </w:r>
            <w:r w:rsidRPr="00437737" w:rsidR="00D82642">
              <w:rPr>
                <w:rFonts w:ascii="Times New Roman" w:hAnsi="Times New Roman"/>
                <w:b/>
                <w:sz w:val="20"/>
              </w:rPr>
              <w:t>rs</w:t>
            </w:r>
          </w:p>
        </w:tc>
      </w:tr>
      <w:tr w:rsidR="00D82642" w:rsidTr="00B16BFD">
        <w:trPr>
          <w:trHeight w:val="172"/>
        </w:trPr>
        <w:tc>
          <w:tcPr>
            <w:tcW w:w="7020" w:type="dxa"/>
            <w:gridSpan w:val="3"/>
            <w:vMerge/>
            <w:tcBorders>
              <w:top w:val="single" w:color="000000" w:sz="8" w:space="0"/>
              <w:left w:val="single" w:color="auto" w:sz="4" w:space="0"/>
              <w:bottom w:val="single" w:color="auto" w:sz="4" w:space="0"/>
              <w:right w:val="single" w:color="000000" w:sz="8" w:space="0"/>
            </w:tcBorders>
            <w:shd w:val="clear" w:color="auto" w:fill="F3F3F3"/>
            <w:tcMar>
              <w:left w:w="72" w:type="dxa"/>
            </w:tcMar>
          </w:tcPr>
          <w:p w:rsidRPr="00437737"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b/>
                <w:sz w:val="20"/>
              </w:rPr>
            </w:pPr>
          </w:p>
        </w:tc>
        <w:tc>
          <w:tcPr>
            <w:tcW w:w="3199" w:type="dxa"/>
            <w:gridSpan w:val="3"/>
            <w:tcBorders>
              <w:left w:val="single" w:color="000000" w:sz="8" w:space="0"/>
              <w:bottom w:val="single" w:color="000000" w:sz="8" w:space="0"/>
              <w:right w:val="single" w:color="auto" w:sz="4" w:space="0"/>
            </w:tcBorders>
            <w:shd w:val="clear" w:color="auto" w:fill="F3F3F3"/>
          </w:tcPr>
          <w:p w:rsidRPr="007731C9" w:rsidR="00D82642" w:rsidP="009E4D93" w:rsidRDefault="00D82642">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686DCB">
              <w:rPr>
                <w:rFonts w:ascii="Times New Roman" w:hAnsi="Times New Roman"/>
                <w:b/>
                <w:sz w:val="20"/>
              </w:rPr>
              <w:t>$</w:t>
            </w:r>
            <w:r w:rsidRPr="00686DCB" w:rsidR="00686DCB">
              <w:rPr>
                <w:rFonts w:ascii="Times New Roman" w:hAnsi="Times New Roman"/>
                <w:b/>
                <w:sz w:val="20"/>
              </w:rPr>
              <w:t>1,135,784</w:t>
            </w:r>
            <w:r w:rsidR="00686DCB">
              <w:rPr>
                <w:rFonts w:ascii="Times New Roman" w:hAnsi="Times New Roman"/>
                <w:b/>
                <w:sz w:val="20"/>
              </w:rPr>
              <w:t xml:space="preserve"> </w:t>
            </w:r>
            <w:r w:rsidR="007123A1">
              <w:rPr>
                <w:rFonts w:ascii="Times New Roman" w:hAnsi="Times New Roman"/>
                <w:b/>
                <w:sz w:val="20"/>
              </w:rPr>
              <w:t>N</w:t>
            </w:r>
            <w:r w:rsidRPr="00686DCB" w:rsidR="0025284F">
              <w:rPr>
                <w:rFonts w:ascii="Times New Roman" w:hAnsi="Times New Roman"/>
                <w:b/>
                <w:sz w:val="20"/>
              </w:rPr>
              <w:t>on</w:t>
            </w:r>
            <w:r w:rsidRPr="007731C9" w:rsidR="0025284F">
              <w:rPr>
                <w:rFonts w:ascii="Times New Roman" w:hAnsi="Times New Roman"/>
                <w:b/>
                <w:sz w:val="20"/>
              </w:rPr>
              <w:t>-hour c</w:t>
            </w:r>
            <w:r w:rsidRPr="007731C9">
              <w:rPr>
                <w:rFonts w:ascii="Times New Roman" w:hAnsi="Times New Roman"/>
                <w:b/>
                <w:sz w:val="20"/>
              </w:rPr>
              <w:t>osts</w:t>
            </w:r>
          </w:p>
        </w:tc>
      </w:tr>
      <w:tr w:rsidRPr="00CA042A" w:rsidR="00D82642" w:rsidTr="00B16BFD">
        <w:trPr>
          <w:trHeight w:val="124"/>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D676D" w:rsidR="00D82642" w:rsidP="00A35D06" w:rsidRDefault="00D82642">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Review and Decision Process for the DPP or DOCD</w:t>
            </w:r>
          </w:p>
        </w:tc>
      </w:tr>
      <w:tr w:rsidR="006C579B" w:rsidTr="00C93CC9">
        <w:tc>
          <w:tcPr>
            <w:tcW w:w="1440" w:type="dxa"/>
            <w:tcBorders>
              <w:top w:val="single" w:color="auto" w:sz="6" w:space="0"/>
              <w:left w:val="single" w:color="auto" w:sz="4" w:space="0"/>
              <w:bottom w:val="single" w:color="000000" w:sz="8" w:space="0"/>
            </w:tcBorders>
            <w:tcMar>
              <w:left w:w="72" w:type="dxa"/>
            </w:tcMar>
          </w:tcPr>
          <w:p w:rsidRPr="00AA7734" w:rsidR="006C579B" w:rsidP="00A35D06" w:rsidRDefault="006C579B">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267(a)</w:t>
            </w:r>
          </w:p>
        </w:tc>
        <w:tc>
          <w:tcPr>
            <w:tcW w:w="4500" w:type="dxa"/>
            <w:tcBorders>
              <w:top w:val="single" w:color="auto" w:sz="6" w:space="0"/>
              <w:bottom w:val="single" w:color="000000" w:sz="8" w:space="0"/>
            </w:tcBorders>
          </w:tcPr>
          <w:p w:rsidR="006C579B" w:rsidP="00A35D06" w:rsidRDefault="006C579B">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Once BOEM deemed DPP/DOCD submitted; Governor of each affected State, local government official; etc., submit comments/recommendations.</w:t>
            </w:r>
          </w:p>
        </w:tc>
        <w:tc>
          <w:tcPr>
            <w:tcW w:w="2970" w:type="dxa"/>
            <w:gridSpan w:val="3"/>
            <w:tcBorders>
              <w:top w:val="single" w:color="auto" w:sz="6" w:space="0"/>
              <w:bottom w:val="single" w:color="000000" w:sz="8" w:space="0"/>
            </w:tcBorders>
          </w:tcPr>
          <w:p w:rsidRPr="000D4AEA" w:rsidR="006C579B" w:rsidP="00A35D06" w:rsidRDefault="006C579B">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Not considered IC as defined in 5 CFR 1320.3(h)(4)</w:t>
            </w:r>
          </w:p>
        </w:tc>
        <w:tc>
          <w:tcPr>
            <w:tcW w:w="1309" w:type="dxa"/>
            <w:tcBorders>
              <w:top w:val="single" w:color="auto" w:sz="6" w:space="0"/>
              <w:bottom w:val="single" w:color="000000" w:sz="8" w:space="0"/>
              <w:right w:val="single" w:color="auto" w:sz="4" w:space="0"/>
            </w:tcBorders>
          </w:tcPr>
          <w:p w:rsidRPr="004F2CC6" w:rsidR="006C579B" w:rsidP="00A35D06" w:rsidRDefault="006C579B">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C93CC9">
        <w:tc>
          <w:tcPr>
            <w:tcW w:w="1440" w:type="dxa"/>
            <w:tcBorders>
              <w:top w:val="single" w:color="auto" w:sz="6" w:space="0"/>
              <w:left w:val="single" w:color="auto" w:sz="4" w:space="0"/>
              <w:bottom w:val="single" w:color="000000" w:sz="8" w:space="0"/>
            </w:tcBorders>
            <w:tcMar>
              <w:left w:w="72" w:type="dxa"/>
            </w:tcMar>
          </w:tcPr>
          <w:p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267(b)</w:t>
            </w:r>
          </w:p>
        </w:tc>
        <w:tc>
          <w:tcPr>
            <w:tcW w:w="4500" w:type="dxa"/>
            <w:tcBorders>
              <w:top w:val="single" w:color="auto" w:sz="6" w:space="0"/>
              <w:bottom w:val="single" w:color="000000" w:sz="8" w:space="0"/>
            </w:tcBorders>
          </w:tcPr>
          <w:p w:rsidR="00D82642" w:rsidP="00EF0A1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General public comments/recommendations submitted to </w:t>
            </w:r>
            <w:r w:rsidR="00773777">
              <w:rPr>
                <w:rFonts w:ascii="Times New Roman" w:hAnsi="Times New Roman"/>
                <w:sz w:val="20"/>
              </w:rPr>
              <w:t>BOEM</w:t>
            </w:r>
            <w:r>
              <w:rPr>
                <w:rFonts w:ascii="Times New Roman" w:hAnsi="Times New Roman"/>
                <w:sz w:val="20"/>
              </w:rPr>
              <w:t xml:space="preserve"> re</w:t>
            </w:r>
            <w:r w:rsidR="00EF0A16">
              <w:rPr>
                <w:rFonts w:ascii="Times New Roman" w:hAnsi="Times New Roman"/>
                <w:sz w:val="20"/>
              </w:rPr>
              <w:t xml:space="preserve">garding </w:t>
            </w:r>
            <w:r>
              <w:rPr>
                <w:rFonts w:ascii="Times New Roman" w:hAnsi="Times New Roman"/>
                <w:sz w:val="20"/>
              </w:rPr>
              <w:t>DPPs or DOCDs.</w:t>
            </w:r>
          </w:p>
        </w:tc>
        <w:tc>
          <w:tcPr>
            <w:tcW w:w="2970" w:type="dxa"/>
            <w:gridSpan w:val="3"/>
            <w:tcBorders>
              <w:top w:val="single" w:color="auto" w:sz="6" w:space="0"/>
              <w:bottom w:val="single" w:color="000000" w:sz="8" w:space="0"/>
            </w:tcBorders>
          </w:tcPr>
          <w:p w:rsidRPr="000D4AEA" w:rsidR="00D82642" w:rsidP="00731324" w:rsidRDefault="00D82642">
            <w:pPr>
              <w:tabs>
                <w:tab w:val="left" w:pos="-1080"/>
                <w:tab w:val="left" w:pos="-720"/>
                <w:tab w:val="left" w:pos="0"/>
                <w:tab w:val="left" w:pos="450"/>
                <w:tab w:val="left" w:pos="900"/>
                <w:tab w:val="left" w:pos="1350"/>
                <w:tab w:val="left" w:pos="2880"/>
              </w:tabs>
              <w:ind w:right="-139"/>
              <w:rPr>
                <w:rFonts w:ascii="Times New Roman" w:hAnsi="Times New Roman"/>
                <w:sz w:val="20"/>
              </w:rPr>
            </w:pPr>
            <w:r w:rsidRPr="000D4AEA">
              <w:rPr>
                <w:rFonts w:ascii="Times New Roman" w:hAnsi="Times New Roman"/>
                <w:sz w:val="20"/>
              </w:rPr>
              <w:t>Not considered IC as defined in 5 CFR 1320.3(h)(4).</w:t>
            </w:r>
          </w:p>
        </w:tc>
        <w:tc>
          <w:tcPr>
            <w:tcW w:w="1309" w:type="dxa"/>
            <w:tcBorders>
              <w:top w:val="single" w:color="auto" w:sz="6" w:space="0"/>
              <w:bottom w:val="single" w:color="000000" w:sz="8" w:space="0"/>
              <w:right w:val="single" w:color="auto" w:sz="4" w:space="0"/>
            </w:tcBorders>
          </w:tcPr>
          <w:p w:rsidR="00D82642" w:rsidP="00A35D06" w:rsidRDefault="00D82642">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C93CC9">
        <w:tc>
          <w:tcPr>
            <w:tcW w:w="1440" w:type="dxa"/>
            <w:tcBorders>
              <w:top w:val="single" w:color="auto" w:sz="6" w:space="0"/>
              <w:left w:val="single" w:color="auto" w:sz="4" w:space="0"/>
              <w:bottom w:val="single" w:color="000000" w:sz="8" w:space="0"/>
            </w:tcBorders>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trike/>
                <w:sz w:val="20"/>
              </w:rPr>
            </w:pPr>
            <w:r w:rsidRPr="00AA7734">
              <w:rPr>
                <w:rFonts w:ascii="Times New Roman" w:hAnsi="Times New Roman"/>
                <w:sz w:val="20"/>
              </w:rPr>
              <w:t>269(b)</w:t>
            </w:r>
          </w:p>
        </w:tc>
        <w:tc>
          <w:tcPr>
            <w:tcW w:w="4500" w:type="dxa"/>
            <w:tcBorders>
              <w:top w:val="single" w:color="auto" w:sz="6" w:space="0"/>
              <w:bottom w:val="single" w:color="000000" w:sz="8" w:space="0"/>
            </w:tcBorders>
          </w:tcPr>
          <w:p w:rsidR="00D82642" w:rsidP="00A35D06" w:rsidRDefault="00EF0A16">
            <w:pPr>
              <w:tabs>
                <w:tab w:val="left" w:pos="-1080"/>
                <w:tab w:val="left" w:pos="-720"/>
                <w:tab w:val="left" w:pos="0"/>
                <w:tab w:val="left" w:pos="450"/>
                <w:tab w:val="left" w:pos="900"/>
                <w:tab w:val="left" w:pos="1350"/>
                <w:tab w:val="left" w:pos="2880"/>
              </w:tabs>
              <w:rPr>
                <w:rFonts w:ascii="Times New Roman" w:hAnsi="Times New Roman"/>
                <w:sz w:val="20"/>
              </w:rPr>
            </w:pPr>
            <w:r w:rsidRPr="00EF0A16">
              <w:rPr>
                <w:rFonts w:ascii="Times New Roman" w:hAnsi="Times New Roman"/>
                <w:sz w:val="20"/>
              </w:rPr>
              <w:t>For leases or units in vicinity of proposed development and production activities RD may require those lessees and operators to submit information on preliminary plans for their leases and units.</w:t>
            </w:r>
          </w:p>
        </w:tc>
        <w:tc>
          <w:tcPr>
            <w:tcW w:w="1080" w:type="dxa"/>
            <w:tcBorders>
              <w:top w:val="single" w:color="auto" w:sz="6" w:space="0"/>
              <w:bottom w:val="single" w:color="000000" w:sz="8" w:space="0"/>
            </w:tcBorders>
          </w:tcPr>
          <w:p w:rsidRPr="000D4AEA" w:rsidR="00D82642"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0D4AEA">
              <w:rPr>
                <w:rFonts w:ascii="Times New Roman" w:hAnsi="Times New Roman"/>
                <w:sz w:val="20"/>
              </w:rPr>
              <w:t>3</w:t>
            </w:r>
          </w:p>
        </w:tc>
        <w:tc>
          <w:tcPr>
            <w:tcW w:w="1890" w:type="dxa"/>
            <w:gridSpan w:val="2"/>
            <w:tcBorders>
              <w:top w:val="single" w:color="auto" w:sz="6" w:space="0"/>
              <w:bottom w:val="single" w:color="000000" w:sz="8" w:space="0"/>
            </w:tcBorders>
          </w:tcPr>
          <w:p w:rsidRPr="000D4AEA"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0D4AEA">
              <w:rPr>
                <w:rFonts w:ascii="Times New Roman" w:hAnsi="Times New Roman"/>
                <w:sz w:val="20"/>
              </w:rPr>
              <w:t>1 response</w:t>
            </w:r>
          </w:p>
        </w:tc>
        <w:tc>
          <w:tcPr>
            <w:tcW w:w="1309" w:type="dxa"/>
            <w:tcBorders>
              <w:top w:val="single" w:color="auto" w:sz="6" w:space="0"/>
              <w:bottom w:val="single" w:color="000000" w:sz="8" w:space="0"/>
              <w:right w:val="single" w:color="auto" w:sz="4" w:space="0"/>
            </w:tcBorders>
          </w:tcPr>
          <w:p w:rsidRPr="004F2CC6" w:rsidR="00D82642" w:rsidP="00A35D06" w:rsidRDefault="004812A8">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3</w:t>
            </w:r>
          </w:p>
        </w:tc>
      </w:tr>
      <w:tr w:rsidR="00D82642" w:rsidTr="00C93CC9">
        <w:tc>
          <w:tcPr>
            <w:tcW w:w="7020" w:type="dxa"/>
            <w:gridSpan w:val="3"/>
            <w:tcBorders>
              <w:top w:val="single" w:color="000000" w:sz="8" w:space="0"/>
              <w:left w:val="single" w:color="auto" w:sz="4" w:space="0"/>
              <w:bottom w:val="single" w:color="000000" w:sz="8" w:space="0"/>
              <w:right w:val="single" w:color="000000" w:sz="8" w:space="0"/>
            </w:tcBorders>
            <w:shd w:val="clear" w:color="auto" w:fill="F3F3F3"/>
            <w:tcMar>
              <w:left w:w="72" w:type="dxa"/>
            </w:tcMar>
            <w:vAlign w:val="center"/>
          </w:tcPr>
          <w:p w:rsidRPr="00AA7734" w:rsidR="00D82642" w:rsidP="0025284F" w:rsidRDefault="00D82642">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AA7734">
              <w:rPr>
                <w:rFonts w:ascii="Times New Roman" w:hAnsi="Times New Roman"/>
                <w:b/>
                <w:sz w:val="20"/>
              </w:rPr>
              <w:t>Subtotal</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3F3F3"/>
          </w:tcPr>
          <w:p w:rsidRPr="004F2CC6" w:rsidR="00D82642" w:rsidP="00A35D06" w:rsidRDefault="006C579B">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b/>
                <w:sz w:val="20"/>
              </w:rPr>
              <w:t>1</w:t>
            </w:r>
            <w:r w:rsidRPr="004F2CC6" w:rsidR="00D82642">
              <w:rPr>
                <w:rFonts w:ascii="Times New Roman" w:hAnsi="Times New Roman"/>
                <w:b/>
                <w:sz w:val="20"/>
              </w:rPr>
              <w:t xml:space="preserve"> </w:t>
            </w:r>
            <w:r w:rsidRPr="004F2CC6" w:rsidR="00647E8A">
              <w:rPr>
                <w:rFonts w:ascii="Times New Roman" w:hAnsi="Times New Roman"/>
                <w:b/>
                <w:sz w:val="20"/>
              </w:rPr>
              <w:t>response</w:t>
            </w:r>
          </w:p>
        </w:tc>
        <w:tc>
          <w:tcPr>
            <w:tcW w:w="1309" w:type="dxa"/>
            <w:tcBorders>
              <w:top w:val="single" w:color="000000" w:sz="8" w:space="0"/>
              <w:left w:val="single" w:color="000000" w:sz="8" w:space="0"/>
              <w:bottom w:val="single" w:color="000000" w:sz="8" w:space="0"/>
              <w:right w:val="single" w:color="auto" w:sz="4" w:space="0"/>
            </w:tcBorders>
            <w:shd w:val="clear" w:color="auto" w:fill="F3F3F3"/>
          </w:tcPr>
          <w:p w:rsidRPr="004F2CC6" w:rsidR="00D82642" w:rsidP="00A35D06" w:rsidRDefault="006C579B">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3</w:t>
            </w:r>
            <w:r w:rsidRPr="004F2CC6" w:rsidR="00D82642">
              <w:rPr>
                <w:rFonts w:ascii="Times New Roman" w:hAnsi="Times New Roman"/>
                <w:b/>
                <w:sz w:val="20"/>
              </w:rPr>
              <w:t xml:space="preserve"> h</w:t>
            </w:r>
            <w:r w:rsidR="00D82642">
              <w:rPr>
                <w:rFonts w:ascii="Times New Roman" w:hAnsi="Times New Roman"/>
                <w:b/>
                <w:sz w:val="20"/>
              </w:rPr>
              <w:t>ou</w:t>
            </w:r>
            <w:r w:rsidRPr="004F2CC6" w:rsidR="00D82642">
              <w:rPr>
                <w:rFonts w:ascii="Times New Roman" w:hAnsi="Times New Roman"/>
                <w:b/>
                <w:sz w:val="20"/>
              </w:rPr>
              <w:t>rs</w:t>
            </w:r>
          </w:p>
        </w:tc>
      </w:tr>
      <w:tr w:rsidR="00D82642" w:rsidTr="00B16BFD">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AA7734">
              <w:rPr>
                <w:rFonts w:ascii="Times New Roman" w:hAnsi="Times New Roman"/>
                <w:b/>
                <w:sz w:val="22"/>
                <w:szCs w:val="22"/>
              </w:rPr>
              <w:t>Post-Approval Requirements for the EP, DPP, and DOCD</w:t>
            </w:r>
          </w:p>
        </w:tc>
      </w:tr>
      <w:tr w:rsidR="00D82642" w:rsidTr="00C93CC9">
        <w:tc>
          <w:tcPr>
            <w:tcW w:w="1440" w:type="dxa"/>
            <w:tcBorders>
              <w:top w:val="single" w:color="000000" w:sz="8" w:space="0"/>
              <w:left w:val="single" w:color="auto" w:sz="4" w:space="0"/>
              <w:bottom w:val="single" w:color="auto" w:sz="4" w:space="0"/>
              <w:right w:val="single" w:color="000000" w:sz="8" w:space="0"/>
            </w:tcBorders>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280</w:t>
            </w:r>
            <w:r w:rsidR="006C579B">
              <w:rPr>
                <w:rFonts w:ascii="Times New Roman" w:hAnsi="Times New Roman"/>
                <w:sz w:val="20"/>
              </w:rPr>
              <w:t>(b)</w:t>
            </w:r>
          </w:p>
        </w:tc>
        <w:tc>
          <w:tcPr>
            <w:tcW w:w="4500" w:type="dxa"/>
            <w:tcBorders>
              <w:top w:val="single" w:color="000000" w:sz="8" w:space="0"/>
              <w:left w:val="single" w:color="000000" w:sz="8" w:space="0"/>
              <w:bottom w:val="single" w:color="auto" w:sz="4" w:space="0"/>
              <w:right w:val="single" w:color="000000" w:sz="8" w:space="0"/>
            </w:tcBorders>
          </w:tcPr>
          <w:p w:rsidR="00D82642" w:rsidP="00A35D06" w:rsidRDefault="006C579B">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In an emergency, request departure from your approved EP, DPP, or DOCD.</w:t>
            </w:r>
          </w:p>
        </w:tc>
        <w:tc>
          <w:tcPr>
            <w:tcW w:w="2970" w:type="dxa"/>
            <w:gridSpan w:val="3"/>
            <w:tcBorders>
              <w:top w:val="single" w:color="000000" w:sz="8" w:space="0"/>
              <w:left w:val="single" w:color="000000" w:sz="8" w:space="0"/>
              <w:bottom w:val="single" w:color="auto" w:sz="4" w:space="0"/>
              <w:right w:val="single" w:color="000000" w:sz="8" w:space="0"/>
            </w:tcBorders>
          </w:tcPr>
          <w:p w:rsidR="00D82642" w:rsidP="00085A05"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Burden </w:t>
            </w:r>
            <w:r w:rsidR="00085A05">
              <w:rPr>
                <w:rFonts w:ascii="Times New Roman" w:hAnsi="Times New Roman"/>
                <w:sz w:val="20"/>
              </w:rPr>
              <w:t xml:space="preserve">included </w:t>
            </w:r>
            <w:r>
              <w:rPr>
                <w:rFonts w:ascii="Times New Roman" w:hAnsi="Times New Roman"/>
                <w:sz w:val="20"/>
              </w:rPr>
              <w:t>under 1010-0114.</w:t>
            </w:r>
          </w:p>
        </w:tc>
        <w:tc>
          <w:tcPr>
            <w:tcW w:w="1309" w:type="dxa"/>
            <w:tcBorders>
              <w:top w:val="single" w:color="000000" w:sz="8" w:space="0"/>
              <w:left w:val="single" w:color="000000" w:sz="8" w:space="0"/>
              <w:bottom w:val="single" w:color="auto" w:sz="4" w:space="0"/>
              <w:right w:val="single" w:color="auto" w:sz="4" w:space="0"/>
            </w:tcBorders>
          </w:tcPr>
          <w:p w:rsidR="00D82642" w:rsidP="00A35D06" w:rsidRDefault="00D82642">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C93CC9">
        <w:trPr>
          <w:trHeight w:val="457"/>
        </w:trPr>
        <w:tc>
          <w:tcPr>
            <w:tcW w:w="1440" w:type="dxa"/>
            <w:tcBorders>
              <w:top w:val="single" w:color="000000" w:sz="8" w:space="0"/>
              <w:left w:val="single" w:color="auto" w:sz="4" w:space="0"/>
              <w:bottom w:val="single" w:color="auto" w:sz="4" w:space="0"/>
              <w:right w:val="single" w:color="000000" w:sz="8" w:space="0"/>
            </w:tcBorders>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281(a)</w:t>
            </w:r>
          </w:p>
        </w:tc>
        <w:tc>
          <w:tcPr>
            <w:tcW w:w="4500" w:type="dxa"/>
            <w:tcBorders>
              <w:top w:val="single" w:color="000000" w:sz="8" w:space="0"/>
              <w:left w:val="single" w:color="000000" w:sz="8" w:space="0"/>
              <w:bottom w:val="single" w:color="auto" w:sz="4" w:space="0"/>
              <w:right w:val="single" w:color="000000" w:sz="8" w:space="0"/>
            </w:tcBorders>
          </w:tcPr>
          <w:p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various</w:t>
            </w:r>
            <w:r w:rsidR="00AC7075">
              <w:rPr>
                <w:rFonts w:ascii="Times New Roman" w:hAnsi="Times New Roman"/>
                <w:sz w:val="20"/>
              </w:rPr>
              <w:t xml:space="preserve"> BSEE</w:t>
            </w:r>
            <w:r w:rsidR="00EF0A16">
              <w:rPr>
                <w:rFonts w:ascii="Times New Roman" w:hAnsi="Times New Roman"/>
                <w:sz w:val="20"/>
              </w:rPr>
              <w:t xml:space="preserve"> applications for approval and submit permits.</w:t>
            </w:r>
          </w:p>
        </w:tc>
        <w:tc>
          <w:tcPr>
            <w:tcW w:w="2970" w:type="dxa"/>
            <w:gridSpan w:val="3"/>
            <w:tcBorders>
              <w:top w:val="single" w:color="000000" w:sz="8" w:space="0"/>
              <w:left w:val="single" w:color="000000" w:sz="8" w:space="0"/>
              <w:bottom w:val="single" w:color="auto" w:sz="4" w:space="0"/>
              <w:right w:val="single" w:color="000000" w:sz="8" w:space="0"/>
            </w:tcBorders>
          </w:tcPr>
          <w:p w:rsidR="00AA11A0" w:rsidP="00AC7075"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Burdens included under appro</w:t>
            </w:r>
            <w:r>
              <w:rPr>
                <w:rFonts w:ascii="Times New Roman" w:hAnsi="Times New Roman"/>
                <w:sz w:val="20"/>
              </w:rPr>
              <w:softHyphen/>
              <w:t>priate subpart or form (101</w:t>
            </w:r>
            <w:r w:rsidR="00AC7075">
              <w:rPr>
                <w:rFonts w:ascii="Times New Roman" w:hAnsi="Times New Roman"/>
                <w:sz w:val="20"/>
              </w:rPr>
              <w:t>4-</w:t>
            </w:r>
            <w:r w:rsidR="00AC7075">
              <w:rPr>
                <w:rFonts w:ascii="Times New Roman" w:hAnsi="Times New Roman"/>
                <w:sz w:val="20"/>
              </w:rPr>
              <w:lastRenderedPageBreak/>
              <w:t>0003; 1014</w:t>
            </w:r>
            <w:r>
              <w:rPr>
                <w:rFonts w:ascii="Times New Roman" w:hAnsi="Times New Roman"/>
                <w:sz w:val="20"/>
              </w:rPr>
              <w:t>-</w:t>
            </w:r>
            <w:r w:rsidR="00AC7075">
              <w:rPr>
                <w:rFonts w:ascii="Times New Roman" w:hAnsi="Times New Roman"/>
                <w:sz w:val="20"/>
              </w:rPr>
              <w:t>0011; 1014-0016; 1014-0018</w:t>
            </w:r>
            <w:r>
              <w:rPr>
                <w:rFonts w:ascii="Times New Roman" w:hAnsi="Times New Roman"/>
                <w:sz w:val="20"/>
              </w:rPr>
              <w:t>).</w:t>
            </w:r>
          </w:p>
        </w:tc>
        <w:tc>
          <w:tcPr>
            <w:tcW w:w="1309" w:type="dxa"/>
            <w:tcBorders>
              <w:top w:val="single" w:color="000000" w:sz="8" w:space="0"/>
              <w:left w:val="single" w:color="000000" w:sz="8" w:space="0"/>
              <w:bottom w:val="single" w:color="auto" w:sz="4" w:space="0"/>
              <w:right w:val="single" w:color="auto" w:sz="4" w:space="0"/>
            </w:tcBorders>
          </w:tcPr>
          <w:p w:rsidR="00D82642" w:rsidP="00A35D06" w:rsidRDefault="00D82642">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lastRenderedPageBreak/>
              <w:t>0</w:t>
            </w:r>
          </w:p>
        </w:tc>
      </w:tr>
      <w:tr w:rsidR="00D82642" w:rsidTr="00C93CC9">
        <w:trPr>
          <w:trHeight w:val="233"/>
        </w:trPr>
        <w:tc>
          <w:tcPr>
            <w:tcW w:w="1440" w:type="dxa"/>
            <w:vMerge w:val="restart"/>
            <w:tcBorders>
              <w:top w:val="single" w:color="auto" w:sz="4" w:space="0"/>
              <w:left w:val="single" w:color="auto" w:sz="4" w:space="0"/>
              <w:bottom w:val="single" w:color="auto" w:sz="4" w:space="0"/>
              <w:right w:val="single" w:color="000000" w:sz="8" w:space="0"/>
            </w:tcBorders>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b/>
                <w:sz w:val="20"/>
              </w:rPr>
            </w:pPr>
            <w:r w:rsidRPr="00AA7734">
              <w:rPr>
                <w:rFonts w:ascii="Times New Roman" w:hAnsi="Times New Roman"/>
                <w:sz w:val="20"/>
              </w:rPr>
              <w:t>282</w:t>
            </w:r>
          </w:p>
        </w:tc>
        <w:tc>
          <w:tcPr>
            <w:tcW w:w="4500" w:type="dxa"/>
            <w:tcBorders>
              <w:top w:val="single" w:color="auto" w:sz="4" w:space="0"/>
              <w:left w:val="single" w:color="000000" w:sz="8" w:space="0"/>
              <w:bottom w:val="single" w:color="auto" w:sz="4" w:space="0"/>
              <w:right w:val="single" w:color="000000" w:sz="8" w:space="0"/>
            </w:tcBorders>
            <w:shd w:val="clear" w:color="auto" w:fill="auto"/>
          </w:tcPr>
          <w:p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w:t>
            </w:r>
            <w:r w:rsidR="00727B79">
              <w:rPr>
                <w:rFonts w:ascii="Times New Roman" w:hAnsi="Times New Roman"/>
                <w:sz w:val="20"/>
              </w:rPr>
              <w:t xml:space="preserve">ain monitoring data/information; upon request, make available to </w:t>
            </w:r>
            <w:r w:rsidR="00773777">
              <w:rPr>
                <w:rFonts w:ascii="Times New Roman" w:hAnsi="Times New Roman"/>
                <w:sz w:val="20"/>
              </w:rPr>
              <w:t>BOEM</w:t>
            </w:r>
            <w:r w:rsidR="00727B79">
              <w:rPr>
                <w:rFonts w:ascii="Times New Roman" w:hAnsi="Times New Roman"/>
                <w:sz w:val="20"/>
              </w:rPr>
              <w:t>.</w:t>
            </w:r>
          </w:p>
        </w:tc>
        <w:tc>
          <w:tcPr>
            <w:tcW w:w="1080" w:type="dxa"/>
            <w:tcBorders>
              <w:top w:val="single" w:color="auto" w:sz="4" w:space="0"/>
              <w:left w:val="single" w:color="000000" w:sz="8" w:space="0"/>
              <w:bottom w:val="single" w:color="auto" w:sz="4" w:space="0"/>
              <w:right w:val="single" w:color="000000" w:sz="8" w:space="0"/>
            </w:tcBorders>
          </w:tcPr>
          <w:p w:rsidRPr="00C6519F" w:rsidR="00D82642"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4</w:t>
            </w:r>
          </w:p>
        </w:tc>
        <w:tc>
          <w:tcPr>
            <w:tcW w:w="1890" w:type="dxa"/>
            <w:gridSpan w:val="2"/>
            <w:tcBorders>
              <w:top w:val="single" w:color="auto" w:sz="4" w:space="0"/>
              <w:left w:val="single" w:color="000000" w:sz="8" w:space="0"/>
              <w:bottom w:val="single" w:color="auto" w:sz="4" w:space="0"/>
              <w:right w:val="single" w:color="000000" w:sz="8" w:space="0"/>
            </w:tcBorders>
            <w:shd w:val="clear" w:color="auto" w:fill="auto"/>
          </w:tcPr>
          <w:p w:rsidRPr="00C6519F" w:rsidR="00D82642" w:rsidP="00A35D06" w:rsidRDefault="0028210A">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 xml:space="preserve">150 </w:t>
            </w:r>
            <w:r w:rsidRPr="00C6519F" w:rsidR="00D82642">
              <w:rPr>
                <w:rFonts w:ascii="Times New Roman" w:hAnsi="Times New Roman"/>
                <w:sz w:val="20"/>
              </w:rPr>
              <w:t>records</w:t>
            </w:r>
          </w:p>
        </w:tc>
        <w:tc>
          <w:tcPr>
            <w:tcW w:w="1309" w:type="dxa"/>
            <w:tcBorders>
              <w:top w:val="single" w:color="auto" w:sz="4" w:space="0"/>
              <w:left w:val="single" w:color="000000" w:sz="8" w:space="0"/>
              <w:bottom w:val="single" w:color="auto" w:sz="4" w:space="0"/>
              <w:right w:val="single" w:color="auto" w:sz="4" w:space="0"/>
            </w:tcBorders>
            <w:shd w:val="clear" w:color="auto" w:fill="auto"/>
          </w:tcPr>
          <w:p w:rsidRPr="00C6519F" w:rsidR="00D82642" w:rsidP="00A35D06" w:rsidRDefault="0028210A">
            <w:pPr>
              <w:tabs>
                <w:tab w:val="left" w:pos="-1080"/>
                <w:tab w:val="left" w:pos="-720"/>
                <w:tab w:val="left" w:pos="0"/>
                <w:tab w:val="left" w:pos="450"/>
                <w:tab w:val="left" w:pos="900"/>
                <w:tab w:val="left" w:pos="1350"/>
                <w:tab w:val="left" w:pos="2880"/>
              </w:tabs>
              <w:jc w:val="right"/>
              <w:rPr>
                <w:rFonts w:ascii="Times New Roman" w:hAnsi="Times New Roman"/>
                <w:sz w:val="20"/>
              </w:rPr>
            </w:pPr>
            <w:r w:rsidRPr="00C6519F">
              <w:rPr>
                <w:rFonts w:ascii="Times New Roman" w:hAnsi="Times New Roman"/>
                <w:sz w:val="20"/>
              </w:rPr>
              <w:t>600</w:t>
            </w:r>
          </w:p>
        </w:tc>
      </w:tr>
      <w:tr w:rsidR="00D82642" w:rsidTr="00C93CC9">
        <w:trPr>
          <w:trHeight w:val="232"/>
        </w:trPr>
        <w:tc>
          <w:tcPr>
            <w:tcW w:w="1440" w:type="dxa"/>
            <w:vMerge/>
            <w:tcBorders>
              <w:top w:val="single" w:color="auto" w:sz="4" w:space="0"/>
              <w:left w:val="single" w:color="auto" w:sz="4" w:space="0"/>
            </w:tcBorders>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tcBorders>
              <w:top w:val="single" w:color="auto" w:sz="4" w:space="0"/>
            </w:tcBorders>
            <w:shd w:val="clear" w:color="auto" w:fill="auto"/>
          </w:tcPr>
          <w:p w:rsidR="00D82642" w:rsidP="00EF0A16" w:rsidRDefault="00EF0A1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Prepare and s</w:t>
            </w:r>
            <w:r w:rsidR="00D82642">
              <w:rPr>
                <w:rFonts w:ascii="Times New Roman" w:hAnsi="Times New Roman"/>
                <w:sz w:val="20"/>
              </w:rPr>
              <w:t>ubmit</w:t>
            </w:r>
            <w:r w:rsidR="00727B79">
              <w:rPr>
                <w:rFonts w:ascii="Times New Roman" w:hAnsi="Times New Roman"/>
                <w:sz w:val="20"/>
              </w:rPr>
              <w:t xml:space="preserve"> monitoring plan for approval</w:t>
            </w:r>
            <w:r>
              <w:rPr>
                <w:rFonts w:ascii="Times New Roman" w:hAnsi="Times New Roman"/>
                <w:sz w:val="20"/>
              </w:rPr>
              <w:t>.</w:t>
            </w:r>
          </w:p>
        </w:tc>
        <w:tc>
          <w:tcPr>
            <w:tcW w:w="1080" w:type="dxa"/>
            <w:tcBorders>
              <w:top w:val="single" w:color="auto" w:sz="4" w:space="0"/>
            </w:tcBorders>
          </w:tcPr>
          <w:p w:rsidRPr="00C6519F" w:rsidR="00D82642"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2</w:t>
            </w:r>
          </w:p>
        </w:tc>
        <w:tc>
          <w:tcPr>
            <w:tcW w:w="1890" w:type="dxa"/>
            <w:gridSpan w:val="2"/>
            <w:tcBorders>
              <w:top w:val="single" w:color="auto" w:sz="4" w:space="0"/>
            </w:tcBorders>
            <w:shd w:val="clear" w:color="auto" w:fill="auto"/>
          </w:tcPr>
          <w:p w:rsidRPr="00C6519F" w:rsidR="00D82642" w:rsidP="00A35D06" w:rsidRDefault="0028210A">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 xml:space="preserve">6 </w:t>
            </w:r>
            <w:r w:rsidRPr="00C6519F" w:rsidR="00D82642">
              <w:rPr>
                <w:rFonts w:ascii="Times New Roman" w:hAnsi="Times New Roman"/>
                <w:sz w:val="20"/>
              </w:rPr>
              <w:t>plans</w:t>
            </w:r>
          </w:p>
        </w:tc>
        <w:tc>
          <w:tcPr>
            <w:tcW w:w="1309" w:type="dxa"/>
            <w:tcBorders>
              <w:top w:val="single" w:color="auto" w:sz="4" w:space="0"/>
              <w:right w:val="single" w:color="auto" w:sz="4" w:space="0"/>
            </w:tcBorders>
            <w:shd w:val="clear" w:color="auto" w:fill="auto"/>
          </w:tcPr>
          <w:p w:rsidRPr="00C6519F" w:rsidR="00D82642" w:rsidP="00A35D06" w:rsidRDefault="0028210A">
            <w:pPr>
              <w:tabs>
                <w:tab w:val="left" w:pos="-1080"/>
                <w:tab w:val="left" w:pos="-720"/>
                <w:tab w:val="left" w:pos="0"/>
                <w:tab w:val="left" w:pos="450"/>
                <w:tab w:val="left" w:pos="900"/>
                <w:tab w:val="left" w:pos="1350"/>
                <w:tab w:val="left" w:pos="2880"/>
              </w:tabs>
              <w:jc w:val="right"/>
              <w:rPr>
                <w:rFonts w:ascii="Times New Roman" w:hAnsi="Times New Roman"/>
                <w:sz w:val="20"/>
              </w:rPr>
            </w:pPr>
            <w:r w:rsidRPr="00C6519F">
              <w:rPr>
                <w:rFonts w:ascii="Times New Roman" w:hAnsi="Times New Roman"/>
                <w:sz w:val="20"/>
              </w:rPr>
              <w:t>12</w:t>
            </w:r>
          </w:p>
        </w:tc>
      </w:tr>
      <w:tr w:rsidR="00D82642" w:rsidTr="00C93CC9">
        <w:tc>
          <w:tcPr>
            <w:tcW w:w="1440" w:type="dxa"/>
            <w:tcBorders>
              <w:left w:val="single" w:color="auto" w:sz="4" w:space="0"/>
              <w:bottom w:val="single" w:color="000000" w:sz="8" w:space="0"/>
            </w:tcBorders>
            <w:tcMar>
              <w:left w:w="72" w:type="dxa"/>
            </w:tcMar>
          </w:tcPr>
          <w:p w:rsidRPr="00AA7734" w:rsidR="00D82642" w:rsidP="00A35D06" w:rsidRDefault="00D82642">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282(b)</w:t>
            </w:r>
          </w:p>
        </w:tc>
        <w:tc>
          <w:tcPr>
            <w:tcW w:w="4500" w:type="dxa"/>
            <w:tcBorders>
              <w:bottom w:val="single" w:color="000000" w:sz="8" w:space="0"/>
            </w:tcBorders>
          </w:tcPr>
          <w:p w:rsidR="00D82642" w:rsidP="00EF0A16" w:rsidRDefault="00EF0A1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Prepare and s</w:t>
            </w:r>
            <w:r w:rsidR="00D82642">
              <w:rPr>
                <w:rFonts w:ascii="Times New Roman" w:hAnsi="Times New Roman"/>
                <w:sz w:val="20"/>
              </w:rPr>
              <w:t xml:space="preserve">ubmit monitoring reports and data (including </w:t>
            </w:r>
            <w:r w:rsidR="00773777">
              <w:rPr>
                <w:rFonts w:ascii="Times New Roman" w:hAnsi="Times New Roman"/>
                <w:sz w:val="20"/>
              </w:rPr>
              <w:t>BOEM</w:t>
            </w:r>
            <w:r w:rsidR="00D82642">
              <w:rPr>
                <w:rFonts w:ascii="Times New Roman" w:hAnsi="Times New Roman"/>
                <w:sz w:val="20"/>
              </w:rPr>
              <w:t xml:space="preserve"> </w:t>
            </w:r>
            <w:r w:rsidR="00E13ED7">
              <w:rPr>
                <w:rFonts w:ascii="Times New Roman" w:hAnsi="Times New Roman"/>
                <w:sz w:val="20"/>
              </w:rPr>
              <w:t xml:space="preserve">Form </w:t>
            </w:r>
            <w:r w:rsidR="00D82642">
              <w:rPr>
                <w:rFonts w:ascii="Times New Roman" w:hAnsi="Times New Roman"/>
                <w:sz w:val="20"/>
              </w:rPr>
              <w:t>0141 used in GOMR).</w:t>
            </w:r>
          </w:p>
        </w:tc>
        <w:tc>
          <w:tcPr>
            <w:tcW w:w="1080" w:type="dxa"/>
            <w:tcBorders>
              <w:bottom w:val="single" w:color="000000" w:sz="8" w:space="0"/>
            </w:tcBorders>
          </w:tcPr>
          <w:p w:rsidRPr="00C6519F" w:rsidR="00D82642"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3</w:t>
            </w:r>
          </w:p>
        </w:tc>
        <w:tc>
          <w:tcPr>
            <w:tcW w:w="1890" w:type="dxa"/>
            <w:gridSpan w:val="2"/>
            <w:tcBorders>
              <w:bottom w:val="single" w:color="000000" w:sz="8" w:space="0"/>
            </w:tcBorders>
          </w:tcPr>
          <w:p w:rsidRPr="00C6519F" w:rsidR="00D82642" w:rsidP="00A35D06" w:rsidRDefault="0028210A">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12</w:t>
            </w:r>
            <w:r w:rsidR="00BD2FEB">
              <w:rPr>
                <w:rFonts w:ascii="Times New Roman" w:hAnsi="Times New Roman"/>
                <w:sz w:val="20"/>
              </w:rPr>
              <w:t xml:space="preserve"> </w:t>
            </w:r>
            <w:r w:rsidRPr="00C6519F" w:rsidR="00727B79">
              <w:rPr>
                <w:rFonts w:ascii="Times New Roman" w:hAnsi="Times New Roman"/>
                <w:sz w:val="20"/>
              </w:rPr>
              <w:t>reports</w:t>
            </w:r>
          </w:p>
        </w:tc>
        <w:tc>
          <w:tcPr>
            <w:tcW w:w="1309" w:type="dxa"/>
            <w:tcBorders>
              <w:bottom w:val="single" w:color="000000" w:sz="8" w:space="0"/>
              <w:right w:val="single" w:color="auto" w:sz="4" w:space="0"/>
            </w:tcBorders>
          </w:tcPr>
          <w:p w:rsidRPr="00C6519F" w:rsidR="00D82642" w:rsidP="00A35D06" w:rsidRDefault="0028210A">
            <w:pPr>
              <w:tabs>
                <w:tab w:val="left" w:pos="-1080"/>
                <w:tab w:val="left" w:pos="-720"/>
                <w:tab w:val="left" w:pos="0"/>
                <w:tab w:val="left" w:pos="450"/>
                <w:tab w:val="left" w:pos="900"/>
                <w:tab w:val="left" w:pos="1350"/>
                <w:tab w:val="left" w:pos="2880"/>
              </w:tabs>
              <w:jc w:val="right"/>
              <w:rPr>
                <w:rFonts w:ascii="Times New Roman" w:hAnsi="Times New Roman"/>
                <w:sz w:val="20"/>
              </w:rPr>
            </w:pPr>
            <w:r w:rsidRPr="00C6519F">
              <w:rPr>
                <w:rFonts w:ascii="Times New Roman" w:hAnsi="Times New Roman"/>
                <w:sz w:val="20"/>
              </w:rPr>
              <w:t>36</w:t>
            </w:r>
          </w:p>
        </w:tc>
      </w:tr>
      <w:tr w:rsidR="00727B79" w:rsidTr="00C93CC9">
        <w:tc>
          <w:tcPr>
            <w:tcW w:w="1440" w:type="dxa"/>
            <w:tcBorders>
              <w:left w:val="single" w:color="auto" w:sz="4" w:space="0"/>
              <w:bottom w:val="single" w:color="000000" w:sz="8" w:space="0"/>
            </w:tcBorders>
            <w:tcMar>
              <w:left w:w="72" w:type="dxa"/>
            </w:tcMar>
          </w:tcPr>
          <w:p w:rsidRPr="00AA7734" w:rsidR="00727B79"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284</w:t>
            </w:r>
            <w:r w:rsidR="00EF0A16">
              <w:rPr>
                <w:rFonts w:ascii="Times New Roman" w:hAnsi="Times New Roman"/>
                <w:sz w:val="20"/>
              </w:rPr>
              <w:t>(a)</w:t>
            </w:r>
          </w:p>
        </w:tc>
        <w:tc>
          <w:tcPr>
            <w:tcW w:w="4500" w:type="dxa"/>
            <w:tcBorders>
              <w:bottom w:val="single" w:color="000000" w:sz="8" w:space="0"/>
            </w:tcBorders>
          </w:tcPr>
          <w:p w:rsidR="00727B79"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updated info on activities conducted under approved EP/</w:t>
            </w:r>
            <w:r w:rsidR="00D16068">
              <w:rPr>
                <w:rFonts w:ascii="Times New Roman" w:hAnsi="Times New Roman"/>
                <w:sz w:val="20"/>
              </w:rPr>
              <w:t>DPP/</w:t>
            </w:r>
            <w:r>
              <w:rPr>
                <w:rFonts w:ascii="Times New Roman" w:hAnsi="Times New Roman"/>
                <w:sz w:val="20"/>
              </w:rPr>
              <w:t>DOCD.</w:t>
            </w:r>
          </w:p>
        </w:tc>
        <w:tc>
          <w:tcPr>
            <w:tcW w:w="1080" w:type="dxa"/>
            <w:tcBorders>
              <w:bottom w:val="single" w:color="000000" w:sz="8" w:space="0"/>
            </w:tcBorders>
          </w:tcPr>
          <w:p w:rsidRPr="00C6519F" w:rsidR="00727B79"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4</w:t>
            </w:r>
          </w:p>
        </w:tc>
        <w:tc>
          <w:tcPr>
            <w:tcW w:w="1890" w:type="dxa"/>
            <w:gridSpan w:val="2"/>
            <w:tcBorders>
              <w:bottom w:val="single" w:color="000000" w:sz="8" w:space="0"/>
            </w:tcBorders>
          </w:tcPr>
          <w:p w:rsidRPr="00C6519F" w:rsidR="00727B79" w:rsidP="00A35D06" w:rsidRDefault="00727B79">
            <w:pPr>
              <w:tabs>
                <w:tab w:val="left" w:pos="-1080"/>
                <w:tab w:val="left" w:pos="-720"/>
                <w:tab w:val="left" w:pos="0"/>
                <w:tab w:val="left" w:pos="450"/>
                <w:tab w:val="left" w:pos="900"/>
                <w:tab w:val="left" w:pos="1350"/>
                <w:tab w:val="left" w:pos="2880"/>
              </w:tabs>
              <w:rPr>
                <w:rFonts w:ascii="Times New Roman" w:hAnsi="Times New Roman"/>
                <w:sz w:val="20"/>
              </w:rPr>
            </w:pPr>
            <w:r w:rsidRPr="00C6519F">
              <w:rPr>
                <w:rFonts w:ascii="Times New Roman" w:hAnsi="Times New Roman"/>
                <w:sz w:val="20"/>
              </w:rPr>
              <w:t>56 updates</w:t>
            </w:r>
          </w:p>
        </w:tc>
        <w:tc>
          <w:tcPr>
            <w:tcW w:w="1309" w:type="dxa"/>
            <w:tcBorders>
              <w:bottom w:val="single" w:color="000000" w:sz="8" w:space="0"/>
              <w:right w:val="single" w:color="auto" w:sz="4" w:space="0"/>
            </w:tcBorders>
          </w:tcPr>
          <w:p w:rsidRPr="00C6519F" w:rsidR="00727B79" w:rsidP="00A35D06" w:rsidRDefault="0025284F">
            <w:pPr>
              <w:tabs>
                <w:tab w:val="left" w:pos="-1080"/>
                <w:tab w:val="left" w:pos="-720"/>
                <w:tab w:val="left" w:pos="0"/>
                <w:tab w:val="left" w:pos="450"/>
                <w:tab w:val="left" w:pos="900"/>
                <w:tab w:val="left" w:pos="1350"/>
                <w:tab w:val="left" w:pos="2880"/>
              </w:tabs>
              <w:jc w:val="right"/>
              <w:rPr>
                <w:rFonts w:ascii="Times New Roman" w:hAnsi="Times New Roman"/>
                <w:sz w:val="20"/>
              </w:rPr>
            </w:pPr>
            <w:r w:rsidRPr="00C6519F">
              <w:rPr>
                <w:rFonts w:ascii="Times New Roman" w:hAnsi="Times New Roman"/>
                <w:sz w:val="20"/>
              </w:rPr>
              <w:t>224</w:t>
            </w:r>
          </w:p>
        </w:tc>
      </w:tr>
      <w:tr w:rsidRPr="00437737" w:rsidR="00D82642" w:rsidTr="00C93CC9">
        <w:tc>
          <w:tcPr>
            <w:tcW w:w="7020" w:type="dxa"/>
            <w:gridSpan w:val="3"/>
            <w:tcBorders>
              <w:top w:val="single" w:color="000000" w:sz="8" w:space="0"/>
              <w:left w:val="single" w:color="auto" w:sz="4" w:space="0"/>
              <w:bottom w:val="single" w:color="000000" w:sz="8" w:space="0"/>
              <w:right w:val="single" w:color="000000" w:sz="8" w:space="0"/>
            </w:tcBorders>
            <w:shd w:val="clear" w:color="auto" w:fill="F3F3F3"/>
            <w:tcMar>
              <w:left w:w="72" w:type="dxa"/>
            </w:tcMar>
            <w:vAlign w:val="center"/>
          </w:tcPr>
          <w:p w:rsidRPr="00437737" w:rsidR="00D82642" w:rsidP="004069F1" w:rsidRDefault="00D82642">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437737">
              <w:rPr>
                <w:rFonts w:ascii="Times New Roman" w:hAnsi="Times New Roman"/>
                <w:b/>
                <w:sz w:val="20"/>
              </w:rPr>
              <w:t>Subtotal</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3F3F3"/>
          </w:tcPr>
          <w:p w:rsidRPr="00437737" w:rsidR="00D82642" w:rsidP="00A35D06" w:rsidRDefault="0028210A">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b/>
                <w:sz w:val="20"/>
              </w:rPr>
              <w:t>224</w:t>
            </w:r>
            <w:r w:rsidR="00F97229">
              <w:rPr>
                <w:rFonts w:ascii="Times New Roman" w:hAnsi="Times New Roman"/>
                <w:b/>
                <w:sz w:val="20"/>
              </w:rPr>
              <w:t xml:space="preserve"> </w:t>
            </w:r>
            <w:r w:rsidRPr="00437737" w:rsidR="00D82642">
              <w:rPr>
                <w:rFonts w:ascii="Times New Roman" w:hAnsi="Times New Roman"/>
                <w:b/>
                <w:sz w:val="20"/>
              </w:rPr>
              <w:t>responses</w:t>
            </w:r>
          </w:p>
        </w:tc>
        <w:tc>
          <w:tcPr>
            <w:tcW w:w="1309" w:type="dxa"/>
            <w:tcBorders>
              <w:top w:val="single" w:color="000000" w:sz="8" w:space="0"/>
              <w:left w:val="single" w:color="000000" w:sz="8" w:space="0"/>
              <w:bottom w:val="single" w:color="000000" w:sz="8" w:space="0"/>
              <w:right w:val="single" w:color="auto" w:sz="4" w:space="0"/>
            </w:tcBorders>
            <w:shd w:val="clear" w:color="auto" w:fill="F3F3F3"/>
          </w:tcPr>
          <w:p w:rsidRPr="00437737" w:rsidR="00D82642" w:rsidP="000A3EF2" w:rsidRDefault="0028210A">
            <w:pPr>
              <w:tabs>
                <w:tab w:val="left" w:pos="-1080"/>
                <w:tab w:val="left" w:pos="-720"/>
                <w:tab w:val="left" w:pos="-139"/>
                <w:tab w:val="left" w:pos="450"/>
                <w:tab w:val="left" w:pos="900"/>
                <w:tab w:val="left" w:pos="1350"/>
                <w:tab w:val="left" w:pos="2880"/>
              </w:tabs>
              <w:ind w:left="-139"/>
              <w:jc w:val="right"/>
              <w:rPr>
                <w:rFonts w:ascii="Times New Roman" w:hAnsi="Times New Roman"/>
                <w:b/>
                <w:sz w:val="20"/>
              </w:rPr>
            </w:pPr>
            <w:r>
              <w:rPr>
                <w:rFonts w:ascii="Times New Roman" w:hAnsi="Times New Roman"/>
                <w:b/>
                <w:sz w:val="20"/>
              </w:rPr>
              <w:t>872</w:t>
            </w:r>
            <w:r w:rsidR="0025284F">
              <w:rPr>
                <w:rFonts w:ascii="Times New Roman" w:hAnsi="Times New Roman"/>
                <w:b/>
                <w:sz w:val="20"/>
              </w:rPr>
              <w:t xml:space="preserve"> </w:t>
            </w:r>
            <w:r w:rsidRPr="00437737" w:rsidR="00D82642">
              <w:rPr>
                <w:rFonts w:ascii="Times New Roman" w:hAnsi="Times New Roman"/>
                <w:b/>
                <w:sz w:val="20"/>
              </w:rPr>
              <w:t>h</w:t>
            </w:r>
            <w:r w:rsidR="00D82642">
              <w:rPr>
                <w:rFonts w:ascii="Times New Roman" w:hAnsi="Times New Roman"/>
                <w:b/>
                <w:sz w:val="20"/>
              </w:rPr>
              <w:t>ou</w:t>
            </w:r>
            <w:r w:rsidRPr="00437737" w:rsidR="00D82642">
              <w:rPr>
                <w:rFonts w:ascii="Times New Roman" w:hAnsi="Times New Roman"/>
                <w:b/>
                <w:sz w:val="20"/>
              </w:rPr>
              <w:t>rs</w:t>
            </w:r>
            <w:r w:rsidR="00D6645F">
              <w:rPr>
                <w:rFonts w:ascii="Times New Roman" w:hAnsi="Times New Roman"/>
                <w:b/>
                <w:sz w:val="20"/>
              </w:rPr>
              <w:t xml:space="preserve">     </w:t>
            </w:r>
          </w:p>
        </w:tc>
      </w:tr>
      <w:tr w:rsidR="00C93CC9" w:rsidTr="00B16BFD">
        <w:trPr>
          <w:trHeight w:val="250"/>
        </w:trPr>
        <w:tc>
          <w:tcPr>
            <w:tcW w:w="10219" w:type="dxa"/>
            <w:gridSpan w:val="6"/>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Pr="00BD676D" w:rsidR="00C93CC9" w:rsidP="00C93CC9" w:rsidRDefault="00C93CC9">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Submit CIDs</w:t>
            </w:r>
          </w:p>
        </w:tc>
      </w:tr>
      <w:tr w:rsidR="00C93CC9" w:rsidTr="00C93CC9">
        <w:trPr>
          <w:trHeight w:val="163"/>
        </w:trPr>
        <w:tc>
          <w:tcPr>
            <w:tcW w:w="1440" w:type="dxa"/>
            <w:vMerge w:val="restart"/>
            <w:tcBorders>
              <w:top w:val="single" w:color="auto" w:sz="4" w:space="0"/>
              <w:left w:val="single" w:color="auto" w:sz="4" w:space="0"/>
              <w:bottom w:val="single" w:color="auto" w:sz="4" w:space="0"/>
              <w:right w:val="single" w:color="000000" w:sz="8" w:space="0"/>
            </w:tcBorders>
            <w:tcMar>
              <w:left w:w="72" w:type="dxa"/>
            </w:tcMar>
          </w:tcPr>
          <w:p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296(a); 297</w:t>
            </w:r>
          </w:p>
        </w:tc>
        <w:tc>
          <w:tcPr>
            <w:tcW w:w="4500" w:type="dxa"/>
            <w:vMerge w:val="restart"/>
            <w:tcBorders>
              <w:top w:val="single" w:color="auto" w:sz="4" w:space="0"/>
              <w:left w:val="single" w:color="000000" w:sz="8" w:space="0"/>
              <w:bottom w:val="single" w:color="auto" w:sz="4" w:space="0"/>
              <w:right w:val="single" w:color="000000" w:sz="8" w:space="0"/>
            </w:tcBorders>
          </w:tcPr>
          <w:p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bookmarkStart w:name="OLE_LINK3" w:id="2"/>
            <w:bookmarkStart w:name="OLE_LINK4" w:id="3"/>
            <w:r>
              <w:rPr>
                <w:rFonts w:ascii="Times New Roman" w:hAnsi="Times New Roman"/>
                <w:sz w:val="20"/>
              </w:rPr>
              <w:t>Submit CID and required/supporting information; submit CID for supplemental DOCD or DPP.</w:t>
            </w:r>
            <w:bookmarkEnd w:id="2"/>
            <w:bookmarkEnd w:id="3"/>
          </w:p>
        </w:tc>
        <w:tc>
          <w:tcPr>
            <w:tcW w:w="1080" w:type="dxa"/>
            <w:tcBorders>
              <w:top w:val="single" w:color="auto" w:sz="4" w:space="0"/>
              <w:left w:val="single" w:color="000000" w:sz="8" w:space="0"/>
              <w:bottom w:val="single" w:color="auto" w:sz="4" w:space="0"/>
              <w:right w:val="single" w:color="000000" w:sz="8" w:space="0"/>
            </w:tcBorders>
          </w:tcPr>
          <w:p w:rsidRPr="00744B66"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sidRPr="00744B66">
              <w:rPr>
                <w:rFonts w:ascii="Times New Roman" w:hAnsi="Times New Roman"/>
                <w:sz w:val="20"/>
              </w:rPr>
              <w:t>375</w:t>
            </w:r>
          </w:p>
        </w:tc>
        <w:tc>
          <w:tcPr>
            <w:tcW w:w="1890" w:type="dxa"/>
            <w:gridSpan w:val="2"/>
            <w:tcBorders>
              <w:top w:val="single" w:color="auto" w:sz="4" w:space="0"/>
              <w:left w:val="single" w:color="000000" w:sz="8" w:space="0"/>
              <w:bottom w:val="single" w:color="auto" w:sz="4" w:space="0"/>
              <w:right w:val="single" w:color="000000" w:sz="8" w:space="0"/>
            </w:tcBorders>
          </w:tcPr>
          <w:p w:rsidRPr="00744B66"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14</w:t>
            </w:r>
            <w:r w:rsidRPr="00744B66">
              <w:rPr>
                <w:rFonts w:ascii="Times New Roman" w:hAnsi="Times New Roman"/>
                <w:sz w:val="20"/>
              </w:rPr>
              <w:t xml:space="preserve"> documents</w:t>
            </w:r>
          </w:p>
        </w:tc>
        <w:tc>
          <w:tcPr>
            <w:tcW w:w="1309" w:type="dxa"/>
            <w:tcBorders>
              <w:top w:val="single" w:color="auto" w:sz="4" w:space="0"/>
              <w:left w:val="single" w:color="000000" w:sz="8" w:space="0"/>
              <w:bottom w:val="single" w:color="auto" w:sz="4" w:space="0"/>
              <w:right w:val="single" w:color="auto" w:sz="4" w:space="0"/>
            </w:tcBorders>
          </w:tcPr>
          <w:p w:rsidRPr="00744B66" w:rsidR="00C93CC9" w:rsidP="00C93CC9" w:rsidRDefault="00C93CC9">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5,250</w:t>
            </w:r>
          </w:p>
        </w:tc>
      </w:tr>
      <w:tr w:rsidR="00C93CC9" w:rsidTr="00B16BFD">
        <w:trPr>
          <w:trHeight w:val="100"/>
        </w:trPr>
        <w:tc>
          <w:tcPr>
            <w:tcW w:w="1440" w:type="dxa"/>
            <w:vMerge/>
            <w:tcBorders>
              <w:top w:val="single" w:color="auto" w:sz="4" w:space="0"/>
              <w:left w:val="single" w:color="auto" w:sz="4" w:space="0"/>
              <w:bottom w:val="single" w:color="auto" w:sz="4" w:space="0"/>
            </w:tcBorders>
            <w:tcMar>
              <w:left w:w="72" w:type="dxa"/>
            </w:tcMar>
          </w:tcPr>
          <w:p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Borders>
              <w:top w:val="single" w:color="auto" w:sz="4" w:space="0"/>
              <w:bottom w:val="single" w:color="auto" w:sz="4" w:space="0"/>
            </w:tcBorders>
          </w:tcPr>
          <w:p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p>
        </w:tc>
        <w:tc>
          <w:tcPr>
            <w:tcW w:w="4279" w:type="dxa"/>
            <w:gridSpan w:val="4"/>
            <w:tcBorders>
              <w:top w:val="single" w:color="auto" w:sz="4" w:space="0"/>
              <w:bottom w:val="single" w:color="auto" w:sz="4" w:space="0"/>
              <w:right w:val="single" w:color="auto" w:sz="4" w:space="0"/>
            </w:tcBorders>
          </w:tcPr>
          <w:p w:rsidRPr="00744B66" w:rsidR="00C93CC9" w:rsidP="00C93CC9" w:rsidRDefault="00C93CC9">
            <w:pPr>
              <w:tabs>
                <w:tab w:val="left" w:pos="-1080"/>
                <w:tab w:val="left" w:pos="-720"/>
                <w:tab w:val="left" w:pos="0"/>
                <w:tab w:val="left" w:pos="450"/>
                <w:tab w:val="left" w:pos="900"/>
                <w:tab w:val="left" w:pos="1350"/>
                <w:tab w:val="left" w:pos="2880"/>
              </w:tabs>
              <w:jc w:val="center"/>
              <w:rPr>
                <w:rFonts w:ascii="Times New Roman" w:hAnsi="Times New Roman"/>
                <w:sz w:val="20"/>
              </w:rPr>
            </w:pPr>
            <w:r w:rsidRPr="00744B66">
              <w:rPr>
                <w:rFonts w:ascii="Times New Roman" w:hAnsi="Times New Roman"/>
                <w:sz w:val="20"/>
              </w:rPr>
              <w:t xml:space="preserve">$27,348 x </w:t>
            </w:r>
            <w:r>
              <w:rPr>
                <w:rFonts w:ascii="Times New Roman" w:hAnsi="Times New Roman"/>
                <w:sz w:val="20"/>
              </w:rPr>
              <w:t>14</w:t>
            </w:r>
            <w:r w:rsidRPr="00744B66">
              <w:rPr>
                <w:rFonts w:ascii="Times New Roman" w:hAnsi="Times New Roman"/>
                <w:sz w:val="20"/>
              </w:rPr>
              <w:t xml:space="preserve"> = $</w:t>
            </w:r>
            <w:r>
              <w:rPr>
                <w:rFonts w:ascii="Times New Roman" w:hAnsi="Times New Roman"/>
                <w:sz w:val="20"/>
              </w:rPr>
              <w:t>382,872</w:t>
            </w:r>
          </w:p>
        </w:tc>
      </w:tr>
      <w:tr w:rsidR="00C93CC9" w:rsidTr="00C93CC9">
        <w:tc>
          <w:tcPr>
            <w:tcW w:w="1440" w:type="dxa"/>
            <w:tcBorders>
              <w:top w:val="single" w:color="auto" w:sz="4" w:space="0"/>
              <w:left w:val="single" w:color="auto" w:sz="4" w:space="0"/>
              <w:bottom w:val="single" w:color="auto" w:sz="4" w:space="0"/>
            </w:tcBorders>
            <w:tcMar>
              <w:left w:w="72" w:type="dxa"/>
            </w:tcMar>
          </w:tcPr>
          <w:p w:rsidRPr="001637EB" w:rsidR="00C93CC9" w:rsidP="00C93CC9" w:rsidRDefault="00C93CC9">
            <w:pPr>
              <w:rPr>
                <w:rFonts w:ascii="Times New Roman" w:hAnsi="Times New Roman"/>
                <w:sz w:val="20"/>
              </w:rPr>
            </w:pPr>
            <w:r w:rsidRPr="001637EB">
              <w:rPr>
                <w:rFonts w:ascii="Times New Roman" w:hAnsi="Times New Roman"/>
                <w:sz w:val="20"/>
              </w:rPr>
              <w:t>296(b); 297</w:t>
            </w:r>
          </w:p>
        </w:tc>
        <w:tc>
          <w:tcPr>
            <w:tcW w:w="4500" w:type="dxa"/>
            <w:tcBorders>
              <w:top w:val="single" w:color="auto" w:sz="4" w:space="0"/>
              <w:bottom w:val="single" w:color="auto" w:sz="4" w:space="0"/>
            </w:tcBorders>
          </w:tcPr>
          <w:p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revised CID for approval.</w:t>
            </w:r>
          </w:p>
        </w:tc>
        <w:tc>
          <w:tcPr>
            <w:tcW w:w="1080" w:type="dxa"/>
            <w:tcBorders>
              <w:top w:val="single" w:color="auto" w:sz="4" w:space="0"/>
              <w:bottom w:val="single" w:color="auto" w:sz="4" w:space="0"/>
              <w:right w:val="single" w:color="000000" w:sz="8" w:space="0"/>
            </w:tcBorders>
          </w:tcPr>
          <w:p w:rsidRPr="00744B66"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sidRPr="00744B66">
              <w:rPr>
                <w:rFonts w:ascii="Times New Roman" w:hAnsi="Times New Roman"/>
                <w:sz w:val="20"/>
              </w:rPr>
              <w:t>100</w:t>
            </w:r>
          </w:p>
        </w:tc>
        <w:tc>
          <w:tcPr>
            <w:tcW w:w="1890" w:type="dxa"/>
            <w:gridSpan w:val="2"/>
            <w:tcBorders>
              <w:top w:val="single" w:color="auto" w:sz="4" w:space="0"/>
              <w:left w:val="single" w:color="000000" w:sz="8" w:space="0"/>
              <w:bottom w:val="single" w:color="auto" w:sz="4" w:space="0"/>
              <w:right w:val="single" w:color="000000" w:sz="8" w:space="0"/>
            </w:tcBorders>
          </w:tcPr>
          <w:p w:rsidRPr="00744B66"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w:t>
            </w:r>
            <w:r w:rsidRPr="00744B66">
              <w:rPr>
                <w:rFonts w:ascii="Times New Roman" w:hAnsi="Times New Roman"/>
                <w:sz w:val="20"/>
              </w:rPr>
              <w:t>3 revisions</w:t>
            </w:r>
          </w:p>
        </w:tc>
        <w:tc>
          <w:tcPr>
            <w:tcW w:w="1309" w:type="dxa"/>
            <w:tcBorders>
              <w:top w:val="single" w:color="auto" w:sz="4" w:space="0"/>
              <w:left w:val="single" w:color="000000" w:sz="8" w:space="0"/>
              <w:bottom w:val="single" w:color="auto" w:sz="4" w:space="0"/>
              <w:right w:val="single" w:color="auto" w:sz="4" w:space="0"/>
            </w:tcBorders>
          </w:tcPr>
          <w:p w:rsidRPr="00744B66" w:rsidR="00C93CC9" w:rsidP="00C93CC9" w:rsidRDefault="00C93CC9">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w:t>
            </w:r>
            <w:r w:rsidRPr="00744B66">
              <w:rPr>
                <w:rFonts w:ascii="Times New Roman" w:hAnsi="Times New Roman"/>
                <w:sz w:val="20"/>
              </w:rPr>
              <w:t>300</w:t>
            </w:r>
          </w:p>
        </w:tc>
      </w:tr>
      <w:tr w:rsidRPr="004F2CC6" w:rsidR="00C93CC9" w:rsidTr="00C93CC9">
        <w:trPr>
          <w:trHeight w:val="233"/>
        </w:trPr>
        <w:tc>
          <w:tcPr>
            <w:tcW w:w="7020" w:type="dxa"/>
            <w:gridSpan w:val="3"/>
            <w:vMerge w:val="restart"/>
            <w:tcBorders>
              <w:top w:val="single" w:color="000000" w:sz="8" w:space="0"/>
              <w:left w:val="single" w:color="auto" w:sz="4" w:space="0"/>
              <w:right w:val="single" w:color="000000" w:sz="8" w:space="0"/>
            </w:tcBorders>
            <w:shd w:val="clear" w:color="auto" w:fill="F3F3F3"/>
            <w:tcMar>
              <w:left w:w="72" w:type="dxa"/>
            </w:tcMar>
            <w:vAlign w:val="center"/>
          </w:tcPr>
          <w:p w:rsidRPr="00744B66" w:rsidR="00C93CC9" w:rsidP="00C93CC9" w:rsidRDefault="00C93CC9">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744B66">
              <w:rPr>
                <w:rFonts w:ascii="Times New Roman" w:hAnsi="Times New Roman"/>
                <w:b/>
                <w:sz w:val="20"/>
              </w:rPr>
              <w:t>Subtotal</w:t>
            </w:r>
          </w:p>
        </w:tc>
        <w:tc>
          <w:tcPr>
            <w:tcW w:w="1890" w:type="dxa"/>
            <w:gridSpan w:val="2"/>
            <w:tcBorders>
              <w:top w:val="single" w:color="000000" w:sz="8" w:space="0"/>
              <w:left w:val="single" w:color="000000" w:sz="8" w:space="0"/>
              <w:bottom w:val="single" w:color="000000" w:sz="8" w:space="0"/>
              <w:right w:val="single" w:color="auto" w:sz="4" w:space="0"/>
            </w:tcBorders>
            <w:shd w:val="clear" w:color="auto" w:fill="F3F3F3"/>
          </w:tcPr>
          <w:p w:rsidRPr="00744B66" w:rsidR="00C93CC9" w:rsidP="00C93CC9" w:rsidRDefault="00DF5978">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b/>
                <w:sz w:val="20"/>
              </w:rPr>
              <w:t>27</w:t>
            </w:r>
            <w:r w:rsidRPr="00744B66" w:rsidR="00C93CC9">
              <w:rPr>
                <w:rFonts w:ascii="Times New Roman" w:hAnsi="Times New Roman"/>
                <w:b/>
                <w:sz w:val="20"/>
              </w:rPr>
              <w:t xml:space="preserve"> responses</w:t>
            </w:r>
          </w:p>
        </w:tc>
        <w:tc>
          <w:tcPr>
            <w:tcW w:w="1309" w:type="dxa"/>
            <w:tcBorders>
              <w:top w:val="single" w:color="000000" w:sz="8" w:space="0"/>
              <w:left w:val="single" w:color="000000" w:sz="8" w:space="0"/>
              <w:bottom w:val="single" w:color="000000" w:sz="8" w:space="0"/>
              <w:right w:val="single" w:color="auto" w:sz="4" w:space="0"/>
            </w:tcBorders>
            <w:shd w:val="clear" w:color="auto" w:fill="F3F3F3"/>
          </w:tcPr>
          <w:p w:rsidRPr="00744B66" w:rsidR="00C93CC9" w:rsidP="00C93CC9" w:rsidRDefault="00DF5978">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6,550</w:t>
            </w:r>
            <w:r w:rsidRPr="00744B66" w:rsidR="00C93CC9">
              <w:rPr>
                <w:rFonts w:ascii="Times New Roman" w:hAnsi="Times New Roman"/>
                <w:b/>
                <w:sz w:val="20"/>
              </w:rPr>
              <w:t xml:space="preserve"> hours</w:t>
            </w:r>
          </w:p>
        </w:tc>
      </w:tr>
      <w:tr w:rsidRPr="004F2CC6" w:rsidR="00C93CC9" w:rsidTr="00B16BFD">
        <w:trPr>
          <w:trHeight w:val="232"/>
        </w:trPr>
        <w:tc>
          <w:tcPr>
            <w:tcW w:w="7020" w:type="dxa"/>
            <w:gridSpan w:val="3"/>
            <w:vMerge/>
            <w:tcBorders>
              <w:left w:val="single" w:color="auto" w:sz="4" w:space="0"/>
              <w:bottom w:val="single" w:color="auto" w:sz="4" w:space="0"/>
              <w:right w:val="single" w:color="000000" w:sz="8" w:space="0"/>
            </w:tcBorders>
            <w:shd w:val="clear" w:color="auto" w:fill="F3F3F3"/>
            <w:tcMar>
              <w:left w:w="72" w:type="dxa"/>
            </w:tcMar>
            <w:vAlign w:val="center"/>
          </w:tcPr>
          <w:p w:rsidRPr="00AA7734" w:rsidR="00C93CC9" w:rsidP="00C93CC9" w:rsidRDefault="00C93CC9">
            <w:pPr>
              <w:tabs>
                <w:tab w:val="left" w:pos="-1080"/>
                <w:tab w:val="left" w:pos="-720"/>
                <w:tab w:val="left" w:pos="0"/>
                <w:tab w:val="left" w:pos="450"/>
                <w:tab w:val="left" w:pos="900"/>
                <w:tab w:val="left" w:pos="1350"/>
                <w:tab w:val="left" w:pos="2880"/>
              </w:tabs>
              <w:jc w:val="center"/>
              <w:rPr>
                <w:rFonts w:ascii="Times New Roman" w:hAnsi="Times New Roman"/>
                <w:b/>
                <w:sz w:val="20"/>
              </w:rPr>
            </w:pPr>
          </w:p>
        </w:tc>
        <w:tc>
          <w:tcPr>
            <w:tcW w:w="3199" w:type="dxa"/>
            <w:gridSpan w:val="3"/>
            <w:tcBorders>
              <w:top w:val="single" w:color="000000" w:sz="8" w:space="0"/>
              <w:left w:val="single" w:color="000000" w:sz="8" w:space="0"/>
              <w:bottom w:val="single" w:color="auto" w:sz="4" w:space="0"/>
              <w:right w:val="single" w:color="auto" w:sz="4" w:space="0"/>
            </w:tcBorders>
            <w:shd w:val="clear" w:color="auto" w:fill="F3F3F3"/>
          </w:tcPr>
          <w:p w:rsidRPr="004F2CC6"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b/>
                <w:sz w:val="20"/>
              </w:rPr>
            </w:pPr>
            <w:r w:rsidRPr="004F6263">
              <w:rPr>
                <w:rFonts w:ascii="Times New Roman" w:hAnsi="Times New Roman"/>
                <w:b/>
                <w:sz w:val="20"/>
              </w:rPr>
              <w:t>$382,872</w:t>
            </w:r>
            <w:r>
              <w:rPr>
                <w:rFonts w:ascii="Times New Roman" w:hAnsi="Times New Roman"/>
                <w:sz w:val="20"/>
              </w:rPr>
              <w:t xml:space="preserve"> </w:t>
            </w:r>
            <w:r>
              <w:rPr>
                <w:rFonts w:ascii="Times New Roman" w:hAnsi="Times New Roman"/>
                <w:b/>
                <w:sz w:val="20"/>
              </w:rPr>
              <w:t xml:space="preserve">non-hour costs </w:t>
            </w:r>
          </w:p>
        </w:tc>
      </w:tr>
      <w:tr w:rsidR="00C93CC9" w:rsidTr="00B16BFD">
        <w:tc>
          <w:tcPr>
            <w:tcW w:w="10219" w:type="dxa"/>
            <w:gridSpan w:val="6"/>
            <w:tcBorders>
              <w:top w:val="single" w:color="auto" w:sz="4" w:space="0"/>
              <w:left w:val="single" w:color="auto" w:sz="4" w:space="0"/>
              <w:bottom w:val="single" w:color="auto" w:sz="4" w:space="0"/>
              <w:right w:val="single" w:color="auto" w:sz="4" w:space="0"/>
            </w:tcBorders>
            <w:shd w:val="clear" w:color="auto" w:fill="E0E0E0"/>
            <w:tcMar>
              <w:left w:w="72" w:type="dxa"/>
            </w:tcMar>
          </w:tcPr>
          <w:p w:rsidR="00C93CC9" w:rsidP="00C93CC9" w:rsidRDefault="00C93CC9">
            <w:pPr>
              <w:tabs>
                <w:tab w:val="left" w:pos="-1080"/>
                <w:tab w:val="left" w:pos="-720"/>
                <w:tab w:val="left" w:pos="0"/>
                <w:tab w:val="left" w:pos="450"/>
                <w:tab w:val="left" w:pos="900"/>
                <w:tab w:val="left" w:pos="1350"/>
                <w:tab w:val="left" w:pos="2880"/>
              </w:tabs>
              <w:jc w:val="center"/>
              <w:rPr>
                <w:rFonts w:ascii="Times New Roman" w:hAnsi="Times New Roman"/>
                <w:sz w:val="20"/>
              </w:rPr>
            </w:pPr>
            <w:r w:rsidRPr="00FB7739">
              <w:rPr>
                <w:rFonts w:ascii="Times New Roman" w:hAnsi="Times New Roman"/>
                <w:b/>
                <w:sz w:val="20"/>
              </w:rPr>
              <w:t>Seismic Survey Mitigation Measures and Protected Species Observer Program</w:t>
            </w:r>
            <w:r>
              <w:rPr>
                <w:rFonts w:ascii="Times New Roman" w:hAnsi="Times New Roman"/>
                <w:b/>
                <w:sz w:val="20"/>
              </w:rPr>
              <w:t xml:space="preserve"> NTL</w:t>
            </w:r>
          </w:p>
        </w:tc>
      </w:tr>
      <w:tr w:rsidR="00C93CC9" w:rsidTr="00C93CC9">
        <w:tc>
          <w:tcPr>
            <w:tcW w:w="1440" w:type="dxa"/>
            <w:vMerge w:val="restart"/>
            <w:tcBorders>
              <w:top w:val="single" w:color="auto" w:sz="4" w:space="0"/>
              <w:left w:val="single" w:color="auto" w:sz="4" w:space="0"/>
            </w:tcBorders>
            <w:tcMar>
              <w:left w:w="72" w:type="dxa"/>
            </w:tcMar>
          </w:tcPr>
          <w:p w:rsidRPr="0094222C" w:rsidR="00C93CC9" w:rsidP="00C93CC9" w:rsidRDefault="00C93CC9">
            <w:pPr>
              <w:rPr>
                <w:rFonts w:ascii="Times New Roman" w:hAnsi="Times New Roman"/>
                <w:sz w:val="20"/>
              </w:rPr>
            </w:pPr>
            <w:r>
              <w:rPr>
                <w:rFonts w:ascii="Times New Roman" w:hAnsi="Times New Roman"/>
                <w:sz w:val="20"/>
              </w:rPr>
              <w:t>NTL 2016-G02;</w:t>
            </w:r>
            <w:r w:rsidRPr="006E54AD">
              <w:rPr>
                <w:rFonts w:ascii="Times New Roman" w:hAnsi="Times New Roman"/>
                <w:sz w:val="20"/>
                <w:vertAlign w:val="superscript"/>
              </w:rPr>
              <w:t xml:space="preserve"> </w:t>
            </w:r>
            <w:r>
              <w:rPr>
                <w:rFonts w:ascii="Times New Roman" w:hAnsi="Times New Roman"/>
                <w:sz w:val="20"/>
              </w:rPr>
              <w:t>211 thru 228; 241 thru 262</w:t>
            </w:r>
          </w:p>
        </w:tc>
        <w:tc>
          <w:tcPr>
            <w:tcW w:w="4500" w:type="dxa"/>
            <w:tcBorders>
              <w:top w:val="single" w:color="auto" w:sz="4" w:space="0"/>
              <w:bottom w:val="single" w:color="auto" w:sz="4" w:space="0"/>
            </w:tcBorders>
          </w:tcPr>
          <w:p w:rsidRPr="0094222C" w:rsidR="00C93CC9" w:rsidP="00C93CC9" w:rsidRDefault="00C93CC9">
            <w:pPr>
              <w:rPr>
                <w:rFonts w:ascii="Times New Roman" w:hAnsi="Times New Roman"/>
                <w:sz w:val="20"/>
              </w:rPr>
            </w:pPr>
            <w:r w:rsidRPr="0094222C">
              <w:rPr>
                <w:rFonts w:ascii="Times New Roman" w:hAnsi="Times New Roman"/>
                <w:sz w:val="20"/>
              </w:rPr>
              <w:t xml:space="preserve">Submit to </w:t>
            </w:r>
            <w:r>
              <w:rPr>
                <w:rFonts w:ascii="Times New Roman" w:hAnsi="Times New Roman"/>
                <w:sz w:val="20"/>
              </w:rPr>
              <w:t>BOEM</w:t>
            </w:r>
            <w:r w:rsidRPr="0094222C">
              <w:rPr>
                <w:rFonts w:ascii="Times New Roman" w:hAnsi="Times New Roman"/>
                <w:sz w:val="20"/>
              </w:rPr>
              <w:t xml:space="preserve"> observer training requirement materials and information.</w:t>
            </w:r>
          </w:p>
        </w:tc>
        <w:tc>
          <w:tcPr>
            <w:tcW w:w="1080" w:type="dxa"/>
            <w:tcBorders>
              <w:top w:val="single" w:color="auto" w:sz="4"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1.5 hours</w:t>
            </w:r>
          </w:p>
        </w:tc>
        <w:tc>
          <w:tcPr>
            <w:tcW w:w="1890" w:type="dxa"/>
            <w:gridSpan w:val="2"/>
            <w:tcBorders>
              <w:top w:val="single" w:color="auto" w:sz="4" w:space="0"/>
              <w:left w:val="single" w:color="000000" w:sz="8"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2 sets of material</w:t>
            </w:r>
          </w:p>
        </w:tc>
        <w:tc>
          <w:tcPr>
            <w:tcW w:w="1309" w:type="dxa"/>
            <w:tcBorders>
              <w:top w:val="single" w:color="auto" w:sz="4" w:space="0"/>
              <w:left w:val="single" w:color="000000" w:sz="8" w:space="0"/>
              <w:bottom w:val="single" w:color="auto" w:sz="4" w:space="0"/>
              <w:right w:val="single" w:color="auto" w:sz="4"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3</w:t>
            </w:r>
          </w:p>
        </w:tc>
      </w:tr>
      <w:tr w:rsidR="00C93CC9" w:rsidTr="00C93CC9">
        <w:tc>
          <w:tcPr>
            <w:tcW w:w="1440" w:type="dxa"/>
            <w:vMerge/>
            <w:tcBorders>
              <w:left w:val="single" w:color="auto" w:sz="4" w:space="0"/>
            </w:tcBorders>
            <w:tcMar>
              <w:left w:w="72" w:type="dxa"/>
            </w:tcMar>
          </w:tcPr>
          <w:p w:rsidRPr="0094222C" w:rsidR="00C93CC9" w:rsidP="00C93CC9" w:rsidRDefault="00C93CC9">
            <w:pPr>
              <w:rPr>
                <w:rFonts w:ascii="Times New Roman" w:hAnsi="Times New Roman"/>
                <w:sz w:val="20"/>
              </w:rPr>
            </w:pPr>
          </w:p>
        </w:tc>
        <w:tc>
          <w:tcPr>
            <w:tcW w:w="4500" w:type="dxa"/>
            <w:tcBorders>
              <w:top w:val="single" w:color="auto" w:sz="4" w:space="0"/>
              <w:bottom w:val="single" w:color="auto" w:sz="4" w:space="0"/>
            </w:tcBorders>
          </w:tcPr>
          <w:p w:rsidRPr="0094222C" w:rsidR="00C93CC9" w:rsidP="00C93CC9" w:rsidRDefault="00C93CC9">
            <w:pPr>
              <w:rPr>
                <w:rFonts w:ascii="Times New Roman" w:hAnsi="Times New Roman"/>
                <w:sz w:val="20"/>
              </w:rPr>
            </w:pPr>
            <w:r w:rsidRPr="0094222C">
              <w:rPr>
                <w:rFonts w:ascii="Times New Roman" w:hAnsi="Times New Roman"/>
                <w:sz w:val="20"/>
              </w:rPr>
              <w:t>Training certification and recordkeeping.</w:t>
            </w:r>
          </w:p>
        </w:tc>
        <w:tc>
          <w:tcPr>
            <w:tcW w:w="1080" w:type="dxa"/>
            <w:tcBorders>
              <w:top w:val="single" w:color="auto" w:sz="4"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1 hour</w:t>
            </w:r>
          </w:p>
        </w:tc>
        <w:tc>
          <w:tcPr>
            <w:tcW w:w="1890" w:type="dxa"/>
            <w:gridSpan w:val="2"/>
            <w:tcBorders>
              <w:top w:val="single" w:color="auto" w:sz="4" w:space="0"/>
              <w:left w:val="single" w:color="000000" w:sz="8"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1 new trainee</w:t>
            </w:r>
          </w:p>
        </w:tc>
        <w:tc>
          <w:tcPr>
            <w:tcW w:w="1309" w:type="dxa"/>
            <w:tcBorders>
              <w:top w:val="single" w:color="auto" w:sz="4" w:space="0"/>
              <w:left w:val="single" w:color="000000" w:sz="8" w:space="0"/>
              <w:bottom w:val="single" w:color="auto" w:sz="4" w:space="0"/>
              <w:right w:val="single" w:color="auto" w:sz="4"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1</w:t>
            </w:r>
          </w:p>
        </w:tc>
      </w:tr>
      <w:tr w:rsidR="00C93CC9" w:rsidTr="00C93CC9">
        <w:tc>
          <w:tcPr>
            <w:tcW w:w="1440" w:type="dxa"/>
            <w:vMerge/>
            <w:tcBorders>
              <w:left w:val="single" w:color="auto" w:sz="4" w:space="0"/>
            </w:tcBorders>
            <w:tcMar>
              <w:left w:w="72" w:type="dxa"/>
            </w:tcMar>
          </w:tcPr>
          <w:p w:rsidR="00C93CC9" w:rsidP="00C93CC9" w:rsidRDefault="00C93CC9">
            <w:pPr>
              <w:rPr>
                <w:rFonts w:ascii="Times New Roman" w:hAnsi="Times New Roman"/>
                <w:sz w:val="20"/>
              </w:rPr>
            </w:pPr>
          </w:p>
        </w:tc>
        <w:tc>
          <w:tcPr>
            <w:tcW w:w="4500" w:type="dxa"/>
            <w:tcBorders>
              <w:top w:val="single" w:color="auto" w:sz="4" w:space="0"/>
              <w:bottom w:val="single" w:color="auto" w:sz="4" w:space="0"/>
            </w:tcBorders>
          </w:tcPr>
          <w:p w:rsidRPr="0094222C" w:rsidR="00C93CC9" w:rsidP="00C93CC9" w:rsidRDefault="00C93CC9">
            <w:pPr>
              <w:rPr>
                <w:rFonts w:ascii="Times New Roman" w:hAnsi="Times New Roman"/>
                <w:sz w:val="20"/>
              </w:rPr>
            </w:pPr>
            <w:r>
              <w:rPr>
                <w:rFonts w:ascii="Times New Roman" w:hAnsi="Times New Roman"/>
                <w:sz w:val="20"/>
              </w:rPr>
              <w:t>During seismic acquisition operations, submit daily observer reports semi-monthly.</w:t>
            </w:r>
          </w:p>
        </w:tc>
        <w:tc>
          <w:tcPr>
            <w:tcW w:w="1080" w:type="dxa"/>
            <w:tcBorders>
              <w:top w:val="single" w:color="auto" w:sz="4"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1.5 hours</w:t>
            </w:r>
          </w:p>
        </w:tc>
        <w:tc>
          <w:tcPr>
            <w:tcW w:w="1890" w:type="dxa"/>
            <w:gridSpan w:val="2"/>
            <w:tcBorders>
              <w:top w:val="single" w:color="auto" w:sz="4" w:space="0"/>
              <w:left w:val="single" w:color="000000" w:sz="8"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344 reports</w:t>
            </w:r>
          </w:p>
        </w:tc>
        <w:tc>
          <w:tcPr>
            <w:tcW w:w="1309" w:type="dxa"/>
            <w:tcBorders>
              <w:top w:val="single" w:color="auto" w:sz="4" w:space="0"/>
              <w:left w:val="single" w:color="000000" w:sz="8" w:space="0"/>
              <w:bottom w:val="single" w:color="auto" w:sz="4" w:space="0"/>
              <w:right w:val="single" w:color="auto" w:sz="4"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516</w:t>
            </w:r>
          </w:p>
        </w:tc>
      </w:tr>
      <w:tr w:rsidR="00C93CC9" w:rsidTr="00C93CC9">
        <w:tc>
          <w:tcPr>
            <w:tcW w:w="1440" w:type="dxa"/>
            <w:vMerge/>
            <w:tcBorders>
              <w:left w:val="single" w:color="auto" w:sz="4" w:space="0"/>
            </w:tcBorders>
            <w:tcMar>
              <w:left w:w="72" w:type="dxa"/>
            </w:tcMar>
          </w:tcPr>
          <w:p w:rsidRPr="0094222C" w:rsidR="00C93CC9" w:rsidP="00C93CC9" w:rsidRDefault="00C93CC9">
            <w:pPr>
              <w:rPr>
                <w:rFonts w:ascii="Times New Roman" w:hAnsi="Times New Roman"/>
                <w:sz w:val="20"/>
              </w:rPr>
            </w:pPr>
          </w:p>
        </w:tc>
        <w:tc>
          <w:tcPr>
            <w:tcW w:w="4500" w:type="dxa"/>
            <w:tcBorders>
              <w:top w:val="single" w:color="auto" w:sz="4" w:space="0"/>
              <w:bottom w:val="single" w:color="auto" w:sz="4" w:space="0"/>
            </w:tcBorders>
          </w:tcPr>
          <w:p w:rsidRPr="0094222C" w:rsidR="00C93CC9" w:rsidP="00C93CC9" w:rsidRDefault="00C93CC9">
            <w:pPr>
              <w:rPr>
                <w:rFonts w:ascii="Times New Roman" w:hAnsi="Times New Roman"/>
                <w:sz w:val="20"/>
              </w:rPr>
            </w:pPr>
            <w:r w:rsidRPr="0094222C">
              <w:rPr>
                <w:rFonts w:ascii="Times New Roman" w:hAnsi="Times New Roman"/>
                <w:sz w:val="20"/>
              </w:rPr>
              <w:t xml:space="preserve">If used, submit to </w:t>
            </w:r>
            <w:r>
              <w:rPr>
                <w:rFonts w:ascii="Times New Roman" w:hAnsi="Times New Roman"/>
                <w:sz w:val="20"/>
              </w:rPr>
              <w:t>BOEM</w:t>
            </w:r>
            <w:r w:rsidRPr="0094222C">
              <w:rPr>
                <w:rFonts w:ascii="Times New Roman" w:hAnsi="Times New Roman"/>
                <w:sz w:val="20"/>
              </w:rPr>
              <w:t xml:space="preserve"> information on any</w:t>
            </w:r>
            <w:r w:rsidRPr="0094222C">
              <w:rPr>
                <w:rFonts w:ascii="Times New Roman" w:hAnsi="Times New Roman"/>
                <w:color w:val="FF0000"/>
                <w:sz w:val="20"/>
              </w:rPr>
              <w:t xml:space="preserve"> </w:t>
            </w:r>
            <w:r w:rsidRPr="0094222C">
              <w:rPr>
                <w:rFonts w:ascii="Times New Roman" w:hAnsi="Times New Roman"/>
                <w:sz w:val="20"/>
              </w:rPr>
              <w:t>passive acoustic monitoring system prior to placing it in service.</w:t>
            </w:r>
          </w:p>
        </w:tc>
        <w:tc>
          <w:tcPr>
            <w:tcW w:w="1080" w:type="dxa"/>
            <w:tcBorders>
              <w:top w:val="single" w:color="auto" w:sz="4"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 xml:space="preserve">2 </w:t>
            </w:r>
            <w:r w:rsidRPr="00966C7A" w:rsidR="00647E8A">
              <w:rPr>
                <w:rFonts w:ascii="Times New Roman" w:hAnsi="Times New Roman"/>
                <w:sz w:val="20"/>
              </w:rPr>
              <w:t>hours</w:t>
            </w:r>
          </w:p>
        </w:tc>
        <w:tc>
          <w:tcPr>
            <w:tcW w:w="1890" w:type="dxa"/>
            <w:gridSpan w:val="2"/>
            <w:tcBorders>
              <w:top w:val="single" w:color="auto" w:sz="4" w:space="0"/>
              <w:left w:val="single" w:color="000000" w:sz="8"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6 submittals</w:t>
            </w:r>
          </w:p>
        </w:tc>
        <w:tc>
          <w:tcPr>
            <w:tcW w:w="1309" w:type="dxa"/>
            <w:tcBorders>
              <w:top w:val="single" w:color="auto" w:sz="4" w:space="0"/>
              <w:left w:val="single" w:color="000000" w:sz="8" w:space="0"/>
              <w:bottom w:val="single" w:color="auto" w:sz="4" w:space="0"/>
              <w:right w:val="single" w:color="auto" w:sz="4"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12</w:t>
            </w:r>
          </w:p>
        </w:tc>
      </w:tr>
      <w:tr w:rsidR="00C93CC9" w:rsidTr="00C93CC9">
        <w:tc>
          <w:tcPr>
            <w:tcW w:w="1440" w:type="dxa"/>
            <w:vMerge/>
            <w:tcBorders>
              <w:left w:val="single" w:color="auto" w:sz="4" w:space="0"/>
            </w:tcBorders>
            <w:tcMar>
              <w:left w:w="72" w:type="dxa"/>
            </w:tcMar>
          </w:tcPr>
          <w:p w:rsidRPr="00937EE7" w:rsidR="00C93CC9" w:rsidP="00C93CC9" w:rsidRDefault="00C93CC9">
            <w:pPr>
              <w:rPr>
                <w:rFonts w:ascii="Times New Roman" w:hAnsi="Times New Roman"/>
                <w:sz w:val="20"/>
              </w:rPr>
            </w:pPr>
          </w:p>
        </w:tc>
        <w:tc>
          <w:tcPr>
            <w:tcW w:w="4500" w:type="dxa"/>
            <w:tcBorders>
              <w:top w:val="single" w:color="auto" w:sz="4" w:space="0"/>
              <w:bottom w:val="single" w:color="auto" w:sz="4" w:space="0"/>
            </w:tcBorders>
          </w:tcPr>
          <w:p w:rsidRPr="0094222C" w:rsidR="00C93CC9" w:rsidP="00C93CC9" w:rsidRDefault="00C93CC9">
            <w:pPr>
              <w:rPr>
                <w:rFonts w:ascii="Times New Roman" w:hAnsi="Times New Roman"/>
                <w:sz w:val="20"/>
              </w:rPr>
            </w:pPr>
            <w:r>
              <w:rPr>
                <w:rFonts w:ascii="Times New Roman" w:hAnsi="Times New Roman"/>
                <w:sz w:val="20"/>
              </w:rPr>
              <w:t>During seismic acquisition operations, s</w:t>
            </w:r>
            <w:r w:rsidRPr="0094222C">
              <w:rPr>
                <w:rFonts w:ascii="Times New Roman" w:hAnsi="Times New Roman"/>
                <w:sz w:val="20"/>
              </w:rPr>
              <w:t xml:space="preserve">ubmit to </w:t>
            </w:r>
            <w:r>
              <w:rPr>
                <w:rFonts w:ascii="Times New Roman" w:hAnsi="Times New Roman"/>
                <w:sz w:val="20"/>
              </w:rPr>
              <w:t>BOEM</w:t>
            </w:r>
            <w:r w:rsidRPr="0094222C">
              <w:rPr>
                <w:rFonts w:ascii="Times New Roman" w:hAnsi="Times New Roman"/>
                <w:sz w:val="20"/>
              </w:rPr>
              <w:t xml:space="preserve"> marine mammal observation report(s)</w:t>
            </w:r>
            <w:r>
              <w:rPr>
                <w:rFonts w:ascii="Times New Roman" w:hAnsi="Times New Roman"/>
                <w:sz w:val="20"/>
              </w:rPr>
              <w:t xml:space="preserve"> semi-monthly or within 24 hours if air gun operations were shut down.</w:t>
            </w:r>
            <w:r w:rsidRPr="0094222C">
              <w:rPr>
                <w:rFonts w:ascii="Times New Roman" w:hAnsi="Times New Roman"/>
                <w:sz w:val="20"/>
              </w:rPr>
              <w:t xml:space="preserve"> </w:t>
            </w:r>
          </w:p>
        </w:tc>
        <w:tc>
          <w:tcPr>
            <w:tcW w:w="1080" w:type="dxa"/>
            <w:tcBorders>
              <w:top w:val="single" w:color="auto" w:sz="4"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1.5 hours</w:t>
            </w:r>
          </w:p>
        </w:tc>
        <w:tc>
          <w:tcPr>
            <w:tcW w:w="1890" w:type="dxa"/>
            <w:gridSpan w:val="2"/>
            <w:tcBorders>
              <w:top w:val="single" w:color="auto" w:sz="4" w:space="0"/>
              <w:left w:val="single" w:color="000000" w:sz="8"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1,976 reports</w:t>
            </w:r>
          </w:p>
        </w:tc>
        <w:tc>
          <w:tcPr>
            <w:tcW w:w="1309" w:type="dxa"/>
            <w:tcBorders>
              <w:top w:val="single" w:color="auto" w:sz="4" w:space="0"/>
              <w:left w:val="single" w:color="000000" w:sz="8" w:space="0"/>
              <w:bottom w:val="single" w:color="auto" w:sz="4" w:space="0"/>
              <w:right w:val="single" w:color="auto" w:sz="4"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2,964</w:t>
            </w:r>
          </w:p>
        </w:tc>
      </w:tr>
      <w:tr w:rsidR="00C93CC9" w:rsidTr="00C93CC9">
        <w:tc>
          <w:tcPr>
            <w:tcW w:w="1440" w:type="dxa"/>
            <w:vMerge/>
            <w:tcBorders>
              <w:left w:val="single" w:color="auto" w:sz="4" w:space="0"/>
            </w:tcBorders>
            <w:tcMar>
              <w:left w:w="72" w:type="dxa"/>
            </w:tcMar>
          </w:tcPr>
          <w:p w:rsidRPr="00937EE7" w:rsidR="00C93CC9" w:rsidP="00C93CC9" w:rsidRDefault="00C93CC9">
            <w:pPr>
              <w:rPr>
                <w:rFonts w:ascii="Times New Roman" w:hAnsi="Times New Roman"/>
                <w:sz w:val="20"/>
              </w:rPr>
            </w:pPr>
          </w:p>
        </w:tc>
        <w:tc>
          <w:tcPr>
            <w:tcW w:w="4500" w:type="dxa"/>
            <w:tcBorders>
              <w:top w:val="single" w:color="auto" w:sz="4" w:space="0"/>
              <w:bottom w:val="single" w:color="auto" w:sz="4" w:space="0"/>
            </w:tcBorders>
          </w:tcPr>
          <w:p w:rsidR="00C93CC9" w:rsidP="00C93CC9" w:rsidRDefault="00C93CC9">
            <w:pPr>
              <w:rPr>
                <w:rFonts w:ascii="Times New Roman" w:hAnsi="Times New Roman"/>
                <w:sz w:val="20"/>
              </w:rPr>
            </w:pPr>
            <w:r>
              <w:rPr>
                <w:rFonts w:ascii="Times New Roman" w:hAnsi="Times New Roman"/>
                <w:sz w:val="20"/>
              </w:rPr>
              <w:t>During seismic acquisition operations, when air guns are being discharged, submit daily observer reports semi-monthly.</w:t>
            </w:r>
          </w:p>
        </w:tc>
        <w:tc>
          <w:tcPr>
            <w:tcW w:w="1080" w:type="dxa"/>
            <w:tcBorders>
              <w:top w:val="single" w:color="auto" w:sz="4" w:space="0"/>
              <w:bottom w:val="single" w:color="auto" w:sz="4" w:space="0"/>
              <w:right w:val="single" w:color="000000" w:sz="8"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1.5 hours</w:t>
            </w:r>
          </w:p>
        </w:tc>
        <w:tc>
          <w:tcPr>
            <w:tcW w:w="1890" w:type="dxa"/>
            <w:gridSpan w:val="2"/>
            <w:tcBorders>
              <w:top w:val="single" w:color="auto" w:sz="4" w:space="0"/>
              <w:left w:val="single" w:color="000000" w:sz="8"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344 reports</w:t>
            </w:r>
          </w:p>
        </w:tc>
        <w:tc>
          <w:tcPr>
            <w:tcW w:w="1309" w:type="dxa"/>
            <w:tcBorders>
              <w:top w:val="single" w:color="auto" w:sz="4" w:space="0"/>
              <w:left w:val="single" w:color="000000" w:sz="8" w:space="0"/>
              <w:bottom w:val="single" w:color="auto" w:sz="4" w:space="0"/>
              <w:right w:val="single" w:color="auto" w:sz="4"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516</w:t>
            </w:r>
          </w:p>
        </w:tc>
      </w:tr>
      <w:tr w:rsidR="00C93CC9" w:rsidTr="00B16BFD">
        <w:tc>
          <w:tcPr>
            <w:tcW w:w="1440" w:type="dxa"/>
            <w:vMerge/>
            <w:tcBorders>
              <w:left w:val="single" w:color="auto" w:sz="4" w:space="0"/>
              <w:bottom w:val="single" w:color="auto" w:sz="4" w:space="0"/>
            </w:tcBorders>
            <w:tcMar>
              <w:left w:w="72" w:type="dxa"/>
            </w:tcMar>
          </w:tcPr>
          <w:p w:rsidRPr="00937EE7" w:rsidR="00C93CC9" w:rsidP="00C93CC9" w:rsidRDefault="00C93CC9">
            <w:pPr>
              <w:rPr>
                <w:rFonts w:ascii="Times New Roman" w:hAnsi="Times New Roman"/>
                <w:sz w:val="20"/>
              </w:rPr>
            </w:pPr>
          </w:p>
        </w:tc>
        <w:tc>
          <w:tcPr>
            <w:tcW w:w="4500" w:type="dxa"/>
            <w:tcBorders>
              <w:top w:val="single" w:color="auto" w:sz="4" w:space="0"/>
              <w:bottom w:val="single" w:color="auto" w:sz="4" w:space="0"/>
            </w:tcBorders>
          </w:tcPr>
          <w:p w:rsidRPr="0094222C" w:rsidR="00C93CC9" w:rsidP="00C93CC9" w:rsidRDefault="00C93CC9">
            <w:pPr>
              <w:rPr>
                <w:rFonts w:ascii="Times New Roman" w:hAnsi="Times New Roman"/>
                <w:sz w:val="20"/>
              </w:rPr>
            </w:pPr>
            <w:r>
              <w:rPr>
                <w:rFonts w:ascii="Times New Roman" w:hAnsi="Times New Roman"/>
                <w:sz w:val="20"/>
              </w:rPr>
              <w:t>Observation Duty (3 observers fulfilling an 8 hour shift ea for 365 calendar days x 4 vessels = 35,040 man-hours).  This requirement is contracted out; hence the non-hour cost burden.</w:t>
            </w:r>
          </w:p>
        </w:tc>
        <w:tc>
          <w:tcPr>
            <w:tcW w:w="4279" w:type="dxa"/>
            <w:gridSpan w:val="4"/>
            <w:tcBorders>
              <w:top w:val="single" w:color="auto" w:sz="4" w:space="0"/>
              <w:bottom w:val="single" w:color="auto" w:sz="4" w:space="0"/>
              <w:right w:val="single" w:color="auto" w:sz="4" w:space="0"/>
            </w:tcBorders>
          </w:tcPr>
          <w:p w:rsidRPr="00966C7A" w:rsidR="00C93CC9" w:rsidP="00C93CC9" w:rsidRDefault="00C93CC9">
            <w:pPr>
              <w:jc w:val="right"/>
              <w:rPr>
                <w:rFonts w:ascii="Times New Roman" w:hAnsi="Times New Roman"/>
                <w:sz w:val="20"/>
              </w:rPr>
            </w:pPr>
            <w:r w:rsidRPr="00966C7A">
              <w:rPr>
                <w:rFonts w:ascii="Times New Roman" w:hAnsi="Times New Roman"/>
                <w:sz w:val="20"/>
              </w:rPr>
              <w:t>3 observers x 8 hrs x 365 days = 8,760 hours x 4 vessels observing = 35,040 man-hours x $52/hr = $1,822,080.</w:t>
            </w:r>
          </w:p>
        </w:tc>
      </w:tr>
      <w:tr w:rsidR="00C93CC9" w:rsidTr="00C93CC9">
        <w:trPr>
          <w:trHeight w:val="233"/>
        </w:trPr>
        <w:tc>
          <w:tcPr>
            <w:tcW w:w="7020" w:type="dxa"/>
            <w:gridSpan w:val="3"/>
            <w:vMerge w:val="restart"/>
            <w:tcBorders>
              <w:top w:val="single" w:color="auto" w:sz="4" w:space="0"/>
              <w:left w:val="single" w:color="auto" w:sz="4" w:space="0"/>
              <w:right w:val="single" w:color="000000" w:sz="8" w:space="0"/>
            </w:tcBorders>
            <w:shd w:val="clear" w:color="auto" w:fill="F3F3F3"/>
            <w:tcMar>
              <w:left w:w="72" w:type="dxa"/>
            </w:tcMar>
          </w:tcPr>
          <w:p w:rsidRPr="0025284F" w:rsidR="00C93CC9" w:rsidP="00C93CC9" w:rsidRDefault="00C93CC9">
            <w:pPr>
              <w:jc w:val="right"/>
              <w:rPr>
                <w:rFonts w:ascii="Times New Roman" w:hAnsi="Times New Roman"/>
                <w:b/>
                <w:sz w:val="20"/>
              </w:rPr>
            </w:pPr>
            <w:r w:rsidRPr="0025284F">
              <w:rPr>
                <w:rFonts w:ascii="Times New Roman" w:hAnsi="Times New Roman"/>
                <w:b/>
                <w:sz w:val="20"/>
              </w:rPr>
              <w:t>Subtotal</w:t>
            </w:r>
          </w:p>
        </w:tc>
        <w:tc>
          <w:tcPr>
            <w:tcW w:w="1890" w:type="dxa"/>
            <w:gridSpan w:val="2"/>
            <w:tcBorders>
              <w:top w:val="single" w:color="auto" w:sz="4" w:space="0"/>
              <w:left w:val="single" w:color="000000" w:sz="8" w:space="0"/>
              <w:bottom w:val="single" w:color="auto" w:sz="4" w:space="0"/>
            </w:tcBorders>
            <w:shd w:val="clear" w:color="auto" w:fill="F3F3F3"/>
          </w:tcPr>
          <w:p w:rsidRPr="0025284F" w:rsidR="00C93CC9" w:rsidP="00C93CC9" w:rsidRDefault="00C93CC9">
            <w:pPr>
              <w:rPr>
                <w:rFonts w:ascii="Times New Roman" w:hAnsi="Times New Roman"/>
                <w:b/>
                <w:sz w:val="20"/>
              </w:rPr>
            </w:pPr>
            <w:r w:rsidRPr="0025284F">
              <w:rPr>
                <w:rFonts w:ascii="Times New Roman" w:hAnsi="Times New Roman"/>
                <w:b/>
                <w:sz w:val="20"/>
              </w:rPr>
              <w:t>2,673 responses</w:t>
            </w:r>
          </w:p>
        </w:tc>
        <w:tc>
          <w:tcPr>
            <w:tcW w:w="1309" w:type="dxa"/>
            <w:tcBorders>
              <w:top w:val="single" w:color="auto" w:sz="4" w:space="0"/>
              <w:left w:val="single" w:color="000000" w:sz="8" w:space="0"/>
              <w:bottom w:val="single" w:color="auto" w:sz="4" w:space="0"/>
              <w:right w:val="single" w:color="auto" w:sz="4" w:space="0"/>
            </w:tcBorders>
            <w:shd w:val="clear" w:color="auto" w:fill="F3F3F3"/>
          </w:tcPr>
          <w:p w:rsidRPr="0025284F" w:rsidR="00C93CC9" w:rsidP="00C93CC9" w:rsidRDefault="00C93CC9">
            <w:pPr>
              <w:jc w:val="right"/>
              <w:rPr>
                <w:rFonts w:ascii="Times New Roman" w:hAnsi="Times New Roman"/>
                <w:b/>
                <w:sz w:val="20"/>
              </w:rPr>
            </w:pPr>
            <w:r w:rsidRPr="0025284F">
              <w:rPr>
                <w:rFonts w:ascii="Times New Roman" w:hAnsi="Times New Roman"/>
                <w:b/>
                <w:sz w:val="20"/>
              </w:rPr>
              <w:t>4,012</w:t>
            </w:r>
            <w:r>
              <w:rPr>
                <w:rFonts w:ascii="Times New Roman" w:hAnsi="Times New Roman"/>
                <w:b/>
                <w:sz w:val="20"/>
              </w:rPr>
              <w:t xml:space="preserve"> hours</w:t>
            </w:r>
          </w:p>
        </w:tc>
      </w:tr>
      <w:tr w:rsidR="00C93CC9" w:rsidTr="00B16BFD">
        <w:trPr>
          <w:trHeight w:val="232"/>
        </w:trPr>
        <w:tc>
          <w:tcPr>
            <w:tcW w:w="7020" w:type="dxa"/>
            <w:gridSpan w:val="3"/>
            <w:vMerge/>
            <w:tcBorders>
              <w:left w:val="single" w:color="auto" w:sz="4" w:space="0"/>
              <w:bottom w:val="single" w:color="auto" w:sz="4" w:space="0"/>
              <w:right w:val="single" w:color="000000" w:sz="8" w:space="0"/>
            </w:tcBorders>
            <w:shd w:val="clear" w:color="auto" w:fill="F3F3F3"/>
            <w:tcMar>
              <w:left w:w="72" w:type="dxa"/>
            </w:tcMar>
          </w:tcPr>
          <w:p w:rsidRPr="0025284F" w:rsidR="00C93CC9" w:rsidP="00C93CC9" w:rsidRDefault="00C93CC9">
            <w:pPr>
              <w:jc w:val="right"/>
              <w:rPr>
                <w:rFonts w:ascii="Times New Roman" w:hAnsi="Times New Roman"/>
                <w:b/>
                <w:sz w:val="20"/>
              </w:rPr>
            </w:pPr>
          </w:p>
        </w:tc>
        <w:tc>
          <w:tcPr>
            <w:tcW w:w="3199" w:type="dxa"/>
            <w:gridSpan w:val="3"/>
            <w:tcBorders>
              <w:top w:val="single" w:color="auto" w:sz="4" w:space="0"/>
              <w:left w:val="single" w:color="000000" w:sz="8" w:space="0"/>
              <w:bottom w:val="single" w:color="auto" w:sz="4" w:space="0"/>
              <w:right w:val="single" w:color="auto" w:sz="4" w:space="0"/>
            </w:tcBorders>
            <w:shd w:val="clear" w:color="auto" w:fill="F3F3F3"/>
          </w:tcPr>
          <w:p w:rsidRPr="0025284F" w:rsidR="00C93CC9" w:rsidP="00C93CC9" w:rsidRDefault="00C93CC9">
            <w:pPr>
              <w:jc w:val="right"/>
              <w:rPr>
                <w:rFonts w:ascii="Times New Roman" w:hAnsi="Times New Roman"/>
                <w:b/>
                <w:sz w:val="20"/>
              </w:rPr>
            </w:pPr>
            <w:r w:rsidRPr="00D006A8">
              <w:rPr>
                <w:rFonts w:ascii="Times New Roman" w:hAnsi="Times New Roman"/>
                <w:b/>
                <w:sz w:val="20"/>
              </w:rPr>
              <w:t>$1,</w:t>
            </w:r>
            <w:r>
              <w:rPr>
                <w:rFonts w:ascii="Times New Roman" w:hAnsi="Times New Roman"/>
                <w:b/>
                <w:sz w:val="20"/>
              </w:rPr>
              <w:t>822</w:t>
            </w:r>
            <w:r w:rsidRPr="00D006A8">
              <w:rPr>
                <w:rFonts w:ascii="Times New Roman" w:hAnsi="Times New Roman"/>
                <w:b/>
                <w:sz w:val="20"/>
              </w:rPr>
              <w:t>,0</w:t>
            </w:r>
            <w:r>
              <w:rPr>
                <w:rFonts w:ascii="Times New Roman" w:hAnsi="Times New Roman"/>
                <w:b/>
                <w:sz w:val="20"/>
              </w:rPr>
              <w:t>8</w:t>
            </w:r>
            <w:r w:rsidRPr="00D006A8">
              <w:rPr>
                <w:rFonts w:ascii="Times New Roman" w:hAnsi="Times New Roman"/>
                <w:b/>
                <w:sz w:val="20"/>
              </w:rPr>
              <w:t xml:space="preserve">0 </w:t>
            </w:r>
            <w:r>
              <w:rPr>
                <w:rFonts w:ascii="Times New Roman" w:hAnsi="Times New Roman"/>
                <w:b/>
                <w:sz w:val="20"/>
              </w:rPr>
              <w:t>N</w:t>
            </w:r>
            <w:r w:rsidRPr="00D006A8">
              <w:rPr>
                <w:rFonts w:ascii="Times New Roman" w:hAnsi="Times New Roman"/>
                <w:b/>
                <w:sz w:val="20"/>
              </w:rPr>
              <w:t>on-Hour Costs</w:t>
            </w:r>
          </w:p>
        </w:tc>
      </w:tr>
      <w:tr w:rsidR="00C93CC9" w:rsidTr="00B16BFD">
        <w:tc>
          <w:tcPr>
            <w:tcW w:w="10219" w:type="dxa"/>
            <w:gridSpan w:val="6"/>
            <w:tcBorders>
              <w:top w:val="single" w:color="auto" w:sz="4" w:space="0"/>
              <w:left w:val="single" w:color="auto" w:sz="4" w:space="0"/>
              <w:bottom w:val="single" w:color="auto" w:sz="4" w:space="0"/>
              <w:right w:val="single" w:color="auto" w:sz="4" w:space="0"/>
            </w:tcBorders>
            <w:shd w:val="clear" w:color="auto" w:fill="E0E0E0"/>
            <w:tcMar>
              <w:left w:w="72" w:type="dxa"/>
            </w:tcMar>
          </w:tcPr>
          <w:p w:rsidR="00C93CC9" w:rsidP="00C93CC9" w:rsidRDefault="00C93CC9">
            <w:pPr>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b/>
                <w:sz w:val="20"/>
              </w:rPr>
              <w:t>Vessel Strike Avoidance and Injured/</w:t>
            </w:r>
            <w:r w:rsidRPr="007F3737">
              <w:rPr>
                <w:rFonts w:ascii="Times New Roman" w:hAnsi="Times New Roman"/>
                <w:b/>
                <w:sz w:val="20"/>
              </w:rPr>
              <w:t>Protected Species Report</w:t>
            </w:r>
            <w:r>
              <w:rPr>
                <w:rFonts w:ascii="Times New Roman" w:hAnsi="Times New Roman"/>
                <w:b/>
                <w:sz w:val="20"/>
              </w:rPr>
              <w:t>ing NTL</w:t>
            </w:r>
          </w:p>
        </w:tc>
      </w:tr>
      <w:tr w:rsidR="00C93CC9" w:rsidTr="00C93CC9">
        <w:tc>
          <w:tcPr>
            <w:tcW w:w="1440" w:type="dxa"/>
            <w:tcBorders>
              <w:top w:val="single" w:color="auto" w:sz="4" w:space="0"/>
              <w:left w:val="single" w:color="auto" w:sz="4" w:space="0"/>
              <w:bottom w:val="single" w:color="auto" w:sz="4" w:space="0"/>
            </w:tcBorders>
            <w:tcMar>
              <w:left w:w="72" w:type="dxa"/>
            </w:tcMar>
          </w:tcPr>
          <w:p w:rsidR="00C93CC9" w:rsidP="00C93CC9" w:rsidRDefault="00C93CC9">
            <w:pPr>
              <w:rPr>
                <w:rFonts w:ascii="Times New Roman" w:hAnsi="Times New Roman"/>
                <w:sz w:val="20"/>
              </w:rPr>
            </w:pPr>
            <w:r>
              <w:rPr>
                <w:rFonts w:ascii="Times New Roman" w:hAnsi="Times New Roman"/>
                <w:sz w:val="20"/>
              </w:rPr>
              <w:t>NTL 2016-G01;</w:t>
            </w:r>
          </w:p>
          <w:p w:rsidRPr="00E1259F" w:rsidR="00C93CC9" w:rsidP="00C93CC9" w:rsidRDefault="00C93CC9">
            <w:pPr>
              <w:rPr>
                <w:rFonts w:ascii="Times New Roman" w:hAnsi="Times New Roman"/>
                <w:sz w:val="20"/>
              </w:rPr>
            </w:pPr>
            <w:r>
              <w:rPr>
                <w:rFonts w:ascii="Times New Roman" w:hAnsi="Times New Roman"/>
                <w:sz w:val="20"/>
              </w:rPr>
              <w:t>211 thru 228; 241 thru 262</w:t>
            </w:r>
          </w:p>
        </w:tc>
        <w:tc>
          <w:tcPr>
            <w:tcW w:w="4500" w:type="dxa"/>
            <w:tcBorders>
              <w:top w:val="single" w:color="auto" w:sz="4" w:space="0"/>
              <w:bottom w:val="single" w:color="auto" w:sz="4" w:space="0"/>
            </w:tcBorders>
          </w:tcPr>
          <w:p w:rsidRPr="00E1259F" w:rsidR="00C93CC9" w:rsidP="00C93CC9" w:rsidRDefault="00C93CC9">
            <w:pPr>
              <w:rPr>
                <w:rFonts w:ascii="Times New Roman" w:hAnsi="Times New Roman"/>
                <w:sz w:val="20"/>
              </w:rPr>
            </w:pPr>
            <w:r>
              <w:rPr>
                <w:rFonts w:ascii="Times New Roman" w:hAnsi="Times New Roman"/>
                <w:sz w:val="20"/>
              </w:rPr>
              <w:t>Notify BOEM within 24 hours of strike, when your vessel injures/kills a protected species (marine mammal/sea turtle).</w:t>
            </w:r>
          </w:p>
        </w:tc>
        <w:tc>
          <w:tcPr>
            <w:tcW w:w="1080" w:type="dxa"/>
            <w:tcBorders>
              <w:top w:val="single" w:color="auto" w:sz="4" w:space="0"/>
              <w:bottom w:val="single" w:color="auto" w:sz="4" w:space="0"/>
              <w:right w:val="single" w:color="000000" w:sz="8" w:space="0"/>
            </w:tcBorders>
          </w:tcPr>
          <w:p w:rsidRPr="00966C7A" w:rsidR="00C93CC9" w:rsidP="00C93CC9" w:rsidRDefault="00C93CC9">
            <w:pPr>
              <w:pStyle w:val="Footer"/>
              <w:tabs>
                <w:tab w:val="clear" w:pos="4320"/>
                <w:tab w:val="clear" w:pos="8640"/>
              </w:tabs>
              <w:rPr>
                <w:rFonts w:ascii="Times New Roman" w:hAnsi="Times New Roman"/>
                <w:sz w:val="20"/>
              </w:rPr>
            </w:pPr>
            <w:r w:rsidRPr="00966C7A">
              <w:rPr>
                <w:rFonts w:ascii="Times New Roman" w:hAnsi="Times New Roman"/>
                <w:sz w:val="20"/>
              </w:rPr>
              <w:t>1 hour</w:t>
            </w:r>
          </w:p>
          <w:p w:rsidRPr="00966C7A" w:rsidR="00C93CC9" w:rsidP="00C93CC9" w:rsidRDefault="00C93CC9">
            <w:pPr>
              <w:rPr>
                <w:rFonts w:ascii="Times New Roman" w:hAnsi="Times New Roman"/>
                <w:sz w:val="20"/>
              </w:rPr>
            </w:pPr>
          </w:p>
        </w:tc>
        <w:tc>
          <w:tcPr>
            <w:tcW w:w="1890" w:type="dxa"/>
            <w:gridSpan w:val="2"/>
            <w:tcBorders>
              <w:top w:val="single" w:color="auto" w:sz="4" w:space="0"/>
              <w:left w:val="single" w:color="000000" w:sz="8" w:space="0"/>
              <w:bottom w:val="single" w:color="auto" w:sz="4" w:space="0"/>
              <w:right w:val="single" w:color="000000" w:sz="8" w:space="0"/>
            </w:tcBorders>
          </w:tcPr>
          <w:p w:rsidRPr="00966C7A" w:rsidR="00C93CC9" w:rsidP="00C93CC9" w:rsidRDefault="00C93CC9">
            <w:pPr>
              <w:rPr>
                <w:rFonts w:ascii="Times New Roman" w:hAnsi="Times New Roman"/>
                <w:sz w:val="20"/>
              </w:rPr>
            </w:pPr>
            <w:r w:rsidRPr="00966C7A">
              <w:rPr>
                <w:rFonts w:ascii="Times New Roman" w:hAnsi="Times New Roman"/>
                <w:sz w:val="20"/>
              </w:rPr>
              <w:t>1 notice</w:t>
            </w:r>
          </w:p>
        </w:tc>
        <w:tc>
          <w:tcPr>
            <w:tcW w:w="1309" w:type="dxa"/>
            <w:tcBorders>
              <w:top w:val="single" w:color="auto" w:sz="4" w:space="0"/>
              <w:left w:val="single" w:color="000000" w:sz="8" w:space="0"/>
              <w:bottom w:val="single" w:color="auto" w:sz="4" w:space="0"/>
              <w:right w:val="single" w:color="auto" w:sz="4" w:space="0"/>
            </w:tcBorders>
          </w:tcPr>
          <w:p w:rsidRPr="006C1AF3" w:rsidR="00C93CC9" w:rsidP="00C93CC9" w:rsidRDefault="00C93CC9">
            <w:pPr>
              <w:jc w:val="right"/>
              <w:rPr>
                <w:rFonts w:ascii="Times New Roman" w:hAnsi="Times New Roman"/>
                <w:sz w:val="20"/>
              </w:rPr>
            </w:pPr>
            <w:r>
              <w:rPr>
                <w:rFonts w:ascii="Times New Roman" w:hAnsi="Times New Roman"/>
                <w:sz w:val="20"/>
              </w:rPr>
              <w:t>1</w:t>
            </w:r>
          </w:p>
        </w:tc>
      </w:tr>
      <w:tr w:rsidR="00C93CC9" w:rsidTr="00C93CC9">
        <w:tc>
          <w:tcPr>
            <w:tcW w:w="7020" w:type="dxa"/>
            <w:gridSpan w:val="3"/>
            <w:tcBorders>
              <w:top w:val="single" w:color="auto" w:sz="4" w:space="0"/>
              <w:left w:val="single" w:color="auto" w:sz="4" w:space="0"/>
              <w:bottom w:val="single" w:color="auto" w:sz="4" w:space="0"/>
              <w:right w:val="single" w:color="000000" w:sz="8" w:space="0"/>
            </w:tcBorders>
            <w:shd w:val="clear" w:color="auto" w:fill="F3F3F3"/>
            <w:tcMar>
              <w:left w:w="72" w:type="dxa"/>
            </w:tcMar>
          </w:tcPr>
          <w:p w:rsidRPr="00D006A8" w:rsidR="00C93CC9" w:rsidP="00C93CC9" w:rsidRDefault="00C93CC9">
            <w:pPr>
              <w:pStyle w:val="Footer"/>
              <w:tabs>
                <w:tab w:val="clear" w:pos="4320"/>
                <w:tab w:val="clear" w:pos="8640"/>
              </w:tabs>
              <w:jc w:val="right"/>
              <w:rPr>
                <w:rFonts w:ascii="Times New Roman" w:hAnsi="Times New Roman"/>
                <w:b/>
                <w:sz w:val="20"/>
              </w:rPr>
            </w:pPr>
            <w:r>
              <w:rPr>
                <w:rFonts w:ascii="Times New Roman" w:hAnsi="Times New Roman"/>
                <w:b/>
                <w:sz w:val="20"/>
              </w:rPr>
              <w:t>Subtotal</w:t>
            </w:r>
          </w:p>
        </w:tc>
        <w:tc>
          <w:tcPr>
            <w:tcW w:w="1890" w:type="dxa"/>
            <w:gridSpan w:val="2"/>
            <w:tcBorders>
              <w:top w:val="single" w:color="auto" w:sz="4" w:space="0"/>
              <w:left w:val="single" w:color="000000" w:sz="8" w:space="0"/>
              <w:bottom w:val="single" w:color="auto" w:sz="4" w:space="0"/>
              <w:right w:val="single" w:color="000000" w:sz="8" w:space="0"/>
            </w:tcBorders>
            <w:shd w:val="clear" w:color="auto" w:fill="F3F3F3"/>
          </w:tcPr>
          <w:p w:rsidRPr="00D006A8" w:rsidR="00C93CC9" w:rsidP="00C93CC9" w:rsidRDefault="00C93CC9">
            <w:pPr>
              <w:pStyle w:val="Footer"/>
              <w:tabs>
                <w:tab w:val="clear" w:pos="4320"/>
                <w:tab w:val="clear" w:pos="8640"/>
              </w:tabs>
              <w:rPr>
                <w:rFonts w:ascii="Times New Roman" w:hAnsi="Times New Roman"/>
                <w:b/>
                <w:sz w:val="20"/>
              </w:rPr>
            </w:pPr>
            <w:r>
              <w:rPr>
                <w:rFonts w:ascii="Times New Roman" w:hAnsi="Times New Roman"/>
                <w:b/>
                <w:sz w:val="20"/>
              </w:rPr>
              <w:t>1 response</w:t>
            </w:r>
          </w:p>
        </w:tc>
        <w:tc>
          <w:tcPr>
            <w:tcW w:w="1309" w:type="dxa"/>
            <w:tcBorders>
              <w:top w:val="single" w:color="auto" w:sz="4" w:space="0"/>
              <w:left w:val="single" w:color="000000" w:sz="8" w:space="0"/>
              <w:bottom w:val="single" w:color="auto" w:sz="4" w:space="0"/>
              <w:right w:val="single" w:color="auto" w:sz="4" w:space="0"/>
            </w:tcBorders>
            <w:shd w:val="clear" w:color="auto" w:fill="F3F3F3"/>
          </w:tcPr>
          <w:p w:rsidRPr="00937EE7" w:rsidR="00C93CC9" w:rsidP="00C93CC9" w:rsidRDefault="00C93CC9">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937EE7">
              <w:rPr>
                <w:rFonts w:ascii="Times New Roman" w:hAnsi="Times New Roman"/>
                <w:b/>
                <w:sz w:val="20"/>
              </w:rPr>
              <w:t>1 hour</w:t>
            </w:r>
          </w:p>
        </w:tc>
      </w:tr>
      <w:tr w:rsidRPr="00937EE7" w:rsidR="00C93CC9" w:rsidTr="00C93CC9">
        <w:tc>
          <w:tcPr>
            <w:tcW w:w="7020" w:type="dxa"/>
            <w:gridSpan w:val="3"/>
            <w:tcBorders>
              <w:top w:val="single" w:color="auto" w:sz="4" w:space="0"/>
              <w:left w:val="single" w:color="auto" w:sz="4" w:space="0"/>
              <w:bottom w:val="single" w:color="auto" w:sz="4" w:space="0"/>
              <w:right w:val="single" w:color="000000" w:sz="8" w:space="0"/>
            </w:tcBorders>
            <w:shd w:val="clear" w:color="auto" w:fill="F3F3F3"/>
            <w:tcMar>
              <w:left w:w="72" w:type="dxa"/>
            </w:tcMar>
          </w:tcPr>
          <w:p w:rsidRPr="00937EE7" w:rsidR="00C93CC9" w:rsidP="00C93CC9" w:rsidRDefault="00C93CC9">
            <w:pPr>
              <w:jc w:val="center"/>
              <w:rPr>
                <w:rFonts w:ascii="Times New Roman" w:hAnsi="Times New Roman"/>
                <w:b/>
                <w:sz w:val="20"/>
              </w:rPr>
            </w:pPr>
            <w:r>
              <w:rPr>
                <w:rFonts w:ascii="Times New Roman" w:hAnsi="Times New Roman"/>
                <w:b/>
                <w:sz w:val="20"/>
              </w:rPr>
              <w:t>General Departure</w:t>
            </w:r>
          </w:p>
        </w:tc>
        <w:tc>
          <w:tcPr>
            <w:tcW w:w="1890" w:type="dxa"/>
            <w:gridSpan w:val="2"/>
            <w:tcBorders>
              <w:top w:val="single" w:color="auto" w:sz="4" w:space="0"/>
              <w:left w:val="single" w:color="000000" w:sz="8" w:space="0"/>
              <w:bottom w:val="single" w:color="auto" w:sz="4" w:space="0"/>
              <w:right w:val="single" w:color="000000" w:sz="8" w:space="0"/>
            </w:tcBorders>
            <w:shd w:val="clear" w:color="auto" w:fill="F3F3F3"/>
          </w:tcPr>
          <w:p w:rsidRPr="00937EE7"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b/>
                <w:sz w:val="20"/>
              </w:rPr>
            </w:pPr>
          </w:p>
        </w:tc>
        <w:tc>
          <w:tcPr>
            <w:tcW w:w="1309" w:type="dxa"/>
            <w:tcBorders>
              <w:top w:val="single" w:color="auto" w:sz="4" w:space="0"/>
              <w:left w:val="single" w:color="000000" w:sz="8" w:space="0"/>
              <w:bottom w:val="single" w:color="auto" w:sz="4" w:space="0"/>
              <w:right w:val="single" w:color="auto" w:sz="4" w:space="0"/>
            </w:tcBorders>
            <w:shd w:val="clear" w:color="auto" w:fill="F3F3F3"/>
          </w:tcPr>
          <w:p w:rsidRPr="00937EE7" w:rsidR="00C93CC9" w:rsidP="00C93CC9" w:rsidRDefault="00C93CC9">
            <w:pPr>
              <w:tabs>
                <w:tab w:val="left" w:pos="-1080"/>
                <w:tab w:val="left" w:pos="-720"/>
                <w:tab w:val="left" w:pos="-139"/>
                <w:tab w:val="left" w:pos="450"/>
                <w:tab w:val="left" w:pos="900"/>
                <w:tab w:val="left" w:pos="1350"/>
                <w:tab w:val="left" w:pos="2880"/>
              </w:tabs>
              <w:ind w:right="-139"/>
              <w:jc w:val="center"/>
              <w:rPr>
                <w:rFonts w:ascii="Times New Roman" w:hAnsi="Times New Roman"/>
                <w:b/>
                <w:sz w:val="20"/>
              </w:rPr>
            </w:pPr>
          </w:p>
        </w:tc>
      </w:tr>
      <w:tr w:rsidR="00C93CC9" w:rsidTr="00C93CC9">
        <w:tc>
          <w:tcPr>
            <w:tcW w:w="1440" w:type="dxa"/>
            <w:tcBorders>
              <w:top w:val="single" w:color="auto" w:sz="4" w:space="0"/>
              <w:left w:val="single" w:color="auto" w:sz="4" w:space="0"/>
              <w:bottom w:val="single" w:color="auto" w:sz="4" w:space="0"/>
            </w:tcBorders>
            <w:tcMar>
              <w:left w:w="72" w:type="dxa"/>
            </w:tcMar>
          </w:tcPr>
          <w:p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200 thru 299</w:t>
            </w:r>
          </w:p>
        </w:tc>
        <w:tc>
          <w:tcPr>
            <w:tcW w:w="4500" w:type="dxa"/>
            <w:tcBorders>
              <w:top w:val="single" w:color="auto" w:sz="4" w:space="0"/>
              <w:bottom w:val="single" w:color="auto" w:sz="4" w:space="0"/>
            </w:tcBorders>
          </w:tcPr>
          <w:p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departure and alternative compliance requests not specifically covered elsewhere in Subpart B regulations.</w:t>
            </w:r>
          </w:p>
        </w:tc>
        <w:tc>
          <w:tcPr>
            <w:tcW w:w="1080" w:type="dxa"/>
            <w:tcBorders>
              <w:top w:val="single" w:color="auto" w:sz="4" w:space="0"/>
              <w:bottom w:val="single" w:color="auto" w:sz="4" w:space="0"/>
              <w:right w:val="single" w:color="000000" w:sz="8" w:space="0"/>
            </w:tcBorders>
          </w:tcPr>
          <w:p w:rsidRPr="00DA0069"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sidRPr="00DA0069">
              <w:rPr>
                <w:rFonts w:ascii="Times New Roman" w:hAnsi="Times New Roman"/>
                <w:sz w:val="20"/>
              </w:rPr>
              <w:t>2</w:t>
            </w:r>
          </w:p>
        </w:tc>
        <w:tc>
          <w:tcPr>
            <w:tcW w:w="1890" w:type="dxa"/>
            <w:gridSpan w:val="2"/>
            <w:tcBorders>
              <w:top w:val="single" w:color="auto" w:sz="4" w:space="0"/>
              <w:left w:val="single" w:color="000000" w:sz="8" w:space="0"/>
              <w:bottom w:val="single" w:color="auto" w:sz="4" w:space="0"/>
              <w:right w:val="single" w:color="000000" w:sz="8" w:space="0"/>
            </w:tcBorders>
          </w:tcPr>
          <w:p w:rsidRPr="00DA0069"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sz w:val="20"/>
              </w:rPr>
            </w:pPr>
            <w:r w:rsidRPr="00DA0069">
              <w:rPr>
                <w:rFonts w:ascii="Times New Roman" w:hAnsi="Times New Roman"/>
                <w:sz w:val="20"/>
              </w:rPr>
              <w:t>25 requests</w:t>
            </w:r>
          </w:p>
        </w:tc>
        <w:tc>
          <w:tcPr>
            <w:tcW w:w="1309" w:type="dxa"/>
            <w:tcBorders>
              <w:top w:val="single" w:color="auto" w:sz="4" w:space="0"/>
              <w:left w:val="single" w:color="000000" w:sz="8" w:space="0"/>
              <w:bottom w:val="single" w:color="auto" w:sz="4" w:space="0"/>
              <w:right w:val="single" w:color="auto" w:sz="4" w:space="0"/>
            </w:tcBorders>
          </w:tcPr>
          <w:p w:rsidR="00C93CC9" w:rsidP="00C93CC9" w:rsidRDefault="00C93CC9">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50</w:t>
            </w:r>
          </w:p>
        </w:tc>
      </w:tr>
      <w:tr w:rsidR="00C93CC9" w:rsidTr="00C93CC9">
        <w:trPr>
          <w:trHeight w:val="215"/>
        </w:trPr>
        <w:tc>
          <w:tcPr>
            <w:tcW w:w="7020" w:type="dxa"/>
            <w:gridSpan w:val="3"/>
            <w:tcBorders>
              <w:top w:val="single" w:color="auto" w:sz="4" w:space="0"/>
              <w:left w:val="single" w:color="auto" w:sz="4" w:space="0"/>
              <w:bottom w:val="single" w:color="auto" w:sz="4" w:space="0"/>
              <w:right w:val="single" w:color="000000" w:sz="8" w:space="0"/>
            </w:tcBorders>
            <w:shd w:val="clear" w:color="auto" w:fill="F3F3F3"/>
            <w:tcMar>
              <w:left w:w="72" w:type="dxa"/>
            </w:tcMar>
            <w:vAlign w:val="center"/>
          </w:tcPr>
          <w:p w:rsidRPr="00437737" w:rsidR="00C93CC9" w:rsidP="00C93CC9" w:rsidRDefault="00C93CC9">
            <w:pPr>
              <w:tabs>
                <w:tab w:val="left" w:pos="-1080"/>
                <w:tab w:val="left" w:pos="-720"/>
                <w:tab w:val="left" w:pos="0"/>
                <w:tab w:val="left" w:pos="450"/>
                <w:tab w:val="left" w:pos="900"/>
                <w:tab w:val="left" w:pos="1350"/>
                <w:tab w:val="left" w:pos="2880"/>
              </w:tabs>
              <w:jc w:val="center"/>
              <w:rPr>
                <w:rFonts w:ascii="Times New Roman" w:hAnsi="Times New Roman"/>
                <w:b/>
                <w:sz w:val="20"/>
              </w:rPr>
            </w:pPr>
            <w:r w:rsidRPr="00437737">
              <w:rPr>
                <w:rFonts w:ascii="Times New Roman" w:hAnsi="Times New Roman"/>
                <w:b/>
                <w:sz w:val="20"/>
              </w:rPr>
              <w:t>Subtotal</w:t>
            </w:r>
          </w:p>
        </w:tc>
        <w:tc>
          <w:tcPr>
            <w:tcW w:w="1890" w:type="dxa"/>
            <w:gridSpan w:val="2"/>
            <w:tcBorders>
              <w:top w:val="single" w:color="auto" w:sz="4" w:space="0"/>
              <w:left w:val="single" w:color="000000" w:sz="8" w:space="0"/>
              <w:bottom w:val="single" w:color="000000" w:sz="8" w:space="0"/>
            </w:tcBorders>
            <w:shd w:val="clear" w:color="auto" w:fill="F3F3F3"/>
          </w:tcPr>
          <w:p w:rsidRPr="00437737"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b/>
                <w:sz w:val="20"/>
              </w:rPr>
              <w:t>25 responses</w:t>
            </w:r>
            <w:r w:rsidRPr="00437737">
              <w:rPr>
                <w:rFonts w:ascii="Times New Roman" w:hAnsi="Times New Roman"/>
                <w:b/>
                <w:sz w:val="20"/>
              </w:rPr>
              <w:t xml:space="preserve"> </w:t>
            </w:r>
          </w:p>
        </w:tc>
        <w:tc>
          <w:tcPr>
            <w:tcW w:w="1309" w:type="dxa"/>
            <w:tcBorders>
              <w:top w:val="single" w:color="auto" w:sz="4" w:space="0"/>
              <w:left w:val="single" w:color="000000" w:sz="8" w:space="0"/>
              <w:bottom w:val="single" w:color="000000" w:sz="8" w:space="0"/>
              <w:right w:val="single" w:color="auto" w:sz="4" w:space="0"/>
            </w:tcBorders>
            <w:shd w:val="clear" w:color="auto" w:fill="F3F3F3"/>
          </w:tcPr>
          <w:p w:rsidRPr="00437737" w:rsidR="00C93CC9" w:rsidP="00C93CC9" w:rsidRDefault="00C93CC9">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50 hours</w:t>
            </w:r>
          </w:p>
        </w:tc>
      </w:tr>
      <w:tr w:rsidR="00C93CC9" w:rsidTr="00C93CC9">
        <w:trPr>
          <w:trHeight w:val="233"/>
        </w:trPr>
        <w:tc>
          <w:tcPr>
            <w:tcW w:w="7020" w:type="dxa"/>
            <w:gridSpan w:val="3"/>
            <w:vMerge w:val="restart"/>
            <w:tcBorders>
              <w:top w:val="single" w:color="000000" w:sz="8" w:space="0"/>
              <w:left w:val="single" w:color="auto" w:sz="4" w:space="0"/>
              <w:right w:val="single" w:color="000000" w:sz="8" w:space="0"/>
            </w:tcBorders>
            <w:shd w:val="pct10" w:color="000000" w:fill="FFFFFF"/>
            <w:tcMar>
              <w:left w:w="72" w:type="dxa"/>
            </w:tcMar>
            <w:vAlign w:val="center"/>
          </w:tcPr>
          <w:p w:rsidRPr="00BD676D" w:rsidR="00C93CC9" w:rsidP="00C93CC9" w:rsidRDefault="00C93CC9">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TOTAL BURDEN</w:t>
            </w:r>
          </w:p>
        </w:tc>
        <w:tc>
          <w:tcPr>
            <w:tcW w:w="1890" w:type="dxa"/>
            <w:gridSpan w:val="2"/>
            <w:tcBorders>
              <w:top w:val="single" w:color="000000" w:sz="8" w:space="0"/>
              <w:left w:val="single" w:color="000000" w:sz="8" w:space="0"/>
              <w:bottom w:val="single" w:color="auto" w:sz="4" w:space="0"/>
              <w:right w:val="single" w:color="000000" w:sz="8" w:space="0"/>
            </w:tcBorders>
            <w:shd w:val="pct10" w:color="000000" w:fill="FFFFFF"/>
            <w:vAlign w:val="center"/>
          </w:tcPr>
          <w:p w:rsidR="00C93CC9" w:rsidP="00C93CC9" w:rsidRDefault="00C93CC9">
            <w:pPr>
              <w:tabs>
                <w:tab w:val="left" w:pos="-1080"/>
                <w:tab w:val="left" w:pos="-720"/>
                <w:tab w:val="left" w:pos="0"/>
                <w:tab w:val="left" w:pos="450"/>
                <w:tab w:val="left" w:pos="900"/>
                <w:tab w:val="left" w:pos="2880"/>
              </w:tabs>
              <w:ind w:right="-144"/>
              <w:jc w:val="center"/>
              <w:rPr>
                <w:rFonts w:ascii="Times New Roman" w:hAnsi="Times New Roman"/>
                <w:b/>
                <w:sz w:val="22"/>
                <w:szCs w:val="22"/>
              </w:rPr>
            </w:pPr>
            <w:r>
              <w:rPr>
                <w:rFonts w:ascii="Times New Roman" w:hAnsi="Times New Roman"/>
                <w:b/>
                <w:sz w:val="22"/>
                <w:szCs w:val="22"/>
              </w:rPr>
              <w:t>4,26</w:t>
            </w:r>
            <w:r w:rsidR="00403C9E">
              <w:rPr>
                <w:rFonts w:ascii="Times New Roman" w:hAnsi="Times New Roman"/>
                <w:b/>
                <w:sz w:val="22"/>
                <w:szCs w:val="22"/>
              </w:rPr>
              <w:t>5</w:t>
            </w:r>
          </w:p>
          <w:p w:rsidRPr="00BD676D" w:rsidR="00C93CC9" w:rsidP="00C93CC9" w:rsidRDefault="00C93CC9">
            <w:pPr>
              <w:tabs>
                <w:tab w:val="left" w:pos="-1080"/>
                <w:tab w:val="left" w:pos="-720"/>
                <w:tab w:val="left" w:pos="0"/>
                <w:tab w:val="left" w:pos="450"/>
                <w:tab w:val="left" w:pos="900"/>
                <w:tab w:val="left" w:pos="2880"/>
              </w:tabs>
              <w:ind w:right="-144"/>
              <w:jc w:val="center"/>
              <w:rPr>
                <w:rFonts w:ascii="Times New Roman" w:hAnsi="Times New Roman"/>
                <w:b/>
                <w:sz w:val="22"/>
                <w:szCs w:val="22"/>
              </w:rPr>
            </w:pPr>
            <w:r w:rsidRPr="00B969E1">
              <w:rPr>
                <w:rFonts w:ascii="Times New Roman" w:hAnsi="Times New Roman"/>
                <w:b/>
                <w:sz w:val="22"/>
                <w:szCs w:val="22"/>
              </w:rPr>
              <w:lastRenderedPageBreak/>
              <w:t>Responses</w:t>
            </w:r>
          </w:p>
        </w:tc>
        <w:tc>
          <w:tcPr>
            <w:tcW w:w="1309" w:type="dxa"/>
            <w:tcBorders>
              <w:top w:val="single" w:color="000000" w:sz="8" w:space="0"/>
              <w:left w:val="single" w:color="000000" w:sz="8" w:space="0"/>
              <w:bottom w:val="single" w:color="auto" w:sz="4" w:space="0"/>
              <w:right w:val="single" w:color="auto" w:sz="4" w:space="0"/>
            </w:tcBorders>
            <w:shd w:val="pct10" w:color="000000" w:fill="FFFFFF"/>
            <w:vAlign w:val="center"/>
          </w:tcPr>
          <w:p w:rsidRPr="00BD676D" w:rsidR="00C93CC9" w:rsidP="009454BF" w:rsidRDefault="00C93CC9">
            <w:pPr>
              <w:tabs>
                <w:tab w:val="left" w:pos="-1080"/>
                <w:tab w:val="left" w:pos="-720"/>
                <w:tab w:val="left" w:pos="0"/>
                <w:tab w:val="left" w:pos="450"/>
                <w:tab w:val="left" w:pos="900"/>
                <w:tab w:val="left" w:pos="1350"/>
                <w:tab w:val="left" w:pos="2880"/>
              </w:tabs>
              <w:spacing w:before="40" w:after="40"/>
              <w:jc w:val="right"/>
              <w:rPr>
                <w:rFonts w:ascii="Times New Roman" w:hAnsi="Times New Roman"/>
                <w:b/>
                <w:sz w:val="22"/>
                <w:szCs w:val="22"/>
              </w:rPr>
            </w:pPr>
            <w:r>
              <w:rPr>
                <w:rFonts w:ascii="Times New Roman" w:hAnsi="Times New Roman"/>
                <w:b/>
                <w:sz w:val="22"/>
                <w:szCs w:val="22"/>
              </w:rPr>
              <w:lastRenderedPageBreak/>
              <w:t>43</w:t>
            </w:r>
            <w:r w:rsidR="00403C9E">
              <w:rPr>
                <w:rFonts w:ascii="Times New Roman" w:hAnsi="Times New Roman"/>
                <w:b/>
                <w:sz w:val="22"/>
                <w:szCs w:val="22"/>
              </w:rPr>
              <w:t>3</w:t>
            </w:r>
            <w:r>
              <w:rPr>
                <w:rFonts w:ascii="Times New Roman" w:hAnsi="Times New Roman"/>
                <w:b/>
                <w:sz w:val="22"/>
                <w:szCs w:val="22"/>
              </w:rPr>
              <w:t>,</w:t>
            </w:r>
            <w:r w:rsidR="00403C9E">
              <w:rPr>
                <w:rFonts w:ascii="Times New Roman" w:hAnsi="Times New Roman"/>
                <w:b/>
                <w:sz w:val="22"/>
                <w:szCs w:val="22"/>
              </w:rPr>
              <w:t>608</w:t>
            </w:r>
            <w:r w:rsidRPr="00BD676D">
              <w:rPr>
                <w:rFonts w:ascii="Times New Roman" w:hAnsi="Times New Roman"/>
                <w:b/>
                <w:sz w:val="22"/>
                <w:szCs w:val="22"/>
              </w:rPr>
              <w:t xml:space="preserve">  </w:t>
            </w:r>
            <w:r w:rsidRPr="00BD676D">
              <w:rPr>
                <w:rFonts w:ascii="Times New Roman" w:hAnsi="Times New Roman"/>
                <w:b/>
                <w:sz w:val="22"/>
                <w:szCs w:val="22"/>
              </w:rPr>
              <w:lastRenderedPageBreak/>
              <w:t>H</w:t>
            </w:r>
            <w:r>
              <w:rPr>
                <w:rFonts w:ascii="Times New Roman" w:hAnsi="Times New Roman"/>
                <w:b/>
                <w:sz w:val="22"/>
                <w:szCs w:val="22"/>
              </w:rPr>
              <w:t>ou</w:t>
            </w:r>
            <w:r w:rsidRPr="00BD676D">
              <w:rPr>
                <w:rFonts w:ascii="Times New Roman" w:hAnsi="Times New Roman"/>
                <w:b/>
                <w:sz w:val="22"/>
                <w:szCs w:val="22"/>
              </w:rPr>
              <w:t>rs</w:t>
            </w:r>
          </w:p>
        </w:tc>
      </w:tr>
      <w:tr w:rsidR="00C93CC9" w:rsidTr="00B16BFD">
        <w:trPr>
          <w:trHeight w:val="232"/>
        </w:trPr>
        <w:tc>
          <w:tcPr>
            <w:tcW w:w="7020" w:type="dxa"/>
            <w:gridSpan w:val="3"/>
            <w:vMerge/>
            <w:tcBorders>
              <w:left w:val="single" w:color="auto" w:sz="4" w:space="0"/>
              <w:bottom w:val="single" w:color="auto" w:sz="4" w:space="0"/>
              <w:right w:val="single" w:color="000000" w:sz="8" w:space="0"/>
            </w:tcBorders>
            <w:shd w:val="pct10" w:color="000000" w:fill="FFFFFF"/>
            <w:tcMar>
              <w:left w:w="72" w:type="dxa"/>
            </w:tcMar>
            <w:vAlign w:val="center"/>
          </w:tcPr>
          <w:p w:rsidRPr="00BD676D" w:rsidR="00C93CC9" w:rsidP="00C93CC9" w:rsidRDefault="00C93CC9">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3199" w:type="dxa"/>
            <w:gridSpan w:val="3"/>
            <w:tcBorders>
              <w:top w:val="single" w:color="auto" w:sz="4" w:space="0"/>
              <w:left w:val="single" w:color="000000" w:sz="8" w:space="0"/>
              <w:bottom w:val="single" w:color="auto" w:sz="4" w:space="0"/>
              <w:right w:val="single" w:color="auto" w:sz="4" w:space="0"/>
            </w:tcBorders>
            <w:shd w:val="pct10" w:color="000000" w:fill="FFFFFF"/>
            <w:vAlign w:val="center"/>
          </w:tcPr>
          <w:p w:rsidRPr="00BD676D" w:rsidR="00C93CC9" w:rsidP="00C93CC9" w:rsidRDefault="00C93CC9">
            <w:pPr>
              <w:tabs>
                <w:tab w:val="left" w:pos="-1080"/>
                <w:tab w:val="left" w:pos="-720"/>
                <w:tab w:val="left" w:pos="0"/>
                <w:tab w:val="left" w:pos="450"/>
                <w:tab w:val="left" w:pos="900"/>
                <w:tab w:val="left" w:pos="1350"/>
                <w:tab w:val="left" w:pos="2880"/>
              </w:tabs>
              <w:spacing w:before="40" w:after="40"/>
              <w:jc w:val="center"/>
              <w:rPr>
                <w:rFonts w:ascii="Times New Roman" w:hAnsi="Times New Roman"/>
                <w:b/>
                <w:sz w:val="22"/>
                <w:szCs w:val="22"/>
              </w:rPr>
            </w:pPr>
            <w:r w:rsidRPr="005531EA">
              <w:rPr>
                <w:rFonts w:ascii="Times New Roman" w:hAnsi="Times New Roman"/>
                <w:b/>
                <w:sz w:val="22"/>
                <w:szCs w:val="22"/>
              </w:rPr>
              <w:t>$</w:t>
            </w:r>
            <w:r>
              <w:rPr>
                <w:rFonts w:ascii="Times New Roman" w:hAnsi="Times New Roman"/>
                <w:b/>
                <w:sz w:val="22"/>
                <w:szCs w:val="22"/>
              </w:rPr>
              <w:t xml:space="preserve">3,939,435 </w:t>
            </w:r>
            <w:r w:rsidRPr="00BD676D">
              <w:rPr>
                <w:rFonts w:ascii="Times New Roman" w:hAnsi="Times New Roman"/>
                <w:b/>
                <w:sz w:val="22"/>
                <w:szCs w:val="22"/>
              </w:rPr>
              <w:t xml:space="preserve">Non-Hour Costs </w:t>
            </w:r>
          </w:p>
        </w:tc>
      </w:tr>
    </w:tbl>
    <w:p w:rsidRPr="00BB6BA0" w:rsidR="00BB6BA0" w:rsidP="00BB6BA0" w:rsidRDefault="00BB6BA0">
      <w:pPr>
        <w:widowControl/>
        <w:tabs>
          <w:tab w:val="left" w:pos="-1080"/>
          <w:tab w:val="left" w:pos="-720"/>
          <w:tab w:val="left" w:pos="0"/>
          <w:tab w:val="left" w:pos="360"/>
          <w:tab w:val="left" w:pos="810"/>
          <w:tab w:val="left" w:pos="2160"/>
        </w:tabs>
        <w:rPr>
          <w:rFonts w:ascii="Times New Roman" w:hAnsi="Times New Roman"/>
          <w:snapToGrid/>
          <w:sz w:val="18"/>
          <w:szCs w:val="18"/>
        </w:rPr>
      </w:pPr>
      <w:r w:rsidRPr="00BB6BA0">
        <w:rPr>
          <w:rFonts w:ascii="Times New Roman" w:hAnsi="Times New Roman"/>
          <w:snapToGrid/>
          <w:sz w:val="20"/>
          <w:szCs w:val="24"/>
          <w:vertAlign w:val="superscript"/>
        </w:rPr>
        <w:t>*</w:t>
      </w:r>
      <w:r w:rsidRPr="00BB6BA0">
        <w:rPr>
          <w:rFonts w:ascii="Times New Roman" w:hAnsi="Times New Roman"/>
          <w:snapToGrid/>
          <w:szCs w:val="24"/>
          <w:vertAlign w:val="superscript"/>
        </w:rPr>
        <w:t xml:space="preserve"> </w:t>
      </w:r>
      <w:r w:rsidRPr="00BB6BA0">
        <w:rPr>
          <w:rFonts w:ascii="Times New Roman" w:hAnsi="Times New Roman"/>
          <w:snapToGrid/>
          <w:szCs w:val="24"/>
        </w:rPr>
        <w:t xml:space="preserve"> </w:t>
      </w:r>
      <w:r w:rsidRPr="00BB6BA0">
        <w:rPr>
          <w:rFonts w:ascii="Times New Roman" w:hAnsi="Times New Roman"/>
          <w:snapToGrid/>
          <w:sz w:val="18"/>
          <w:szCs w:val="18"/>
        </w:rPr>
        <w:t>The identification number of NTLs may change when NTLs are reissued periodically to update information.</w:t>
      </w:r>
    </w:p>
    <w:p w:rsidR="005F743F" w:rsidP="00A35D06" w:rsidRDefault="005F743F">
      <w:pPr>
        <w:tabs>
          <w:tab w:val="left" w:pos="-1080"/>
          <w:tab w:val="left" w:pos="-720"/>
          <w:tab w:val="left" w:pos="360"/>
          <w:tab w:val="left" w:pos="810"/>
        </w:tabs>
        <w:rPr>
          <w:rFonts w:ascii="Times New Roman" w:hAnsi="Times New Roman"/>
        </w:rPr>
      </w:pPr>
    </w:p>
    <w:p w:rsidRPr="00600EEB" w:rsidR="00600EEB" w:rsidP="00A35D06" w:rsidRDefault="007402DC">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600EEB" w:rsidR="00104C44">
        <w:rPr>
          <w:rFonts w:ascii="Times New Roman" w:hAnsi="Times New Roman"/>
          <w:b/>
          <w:i/>
        </w:rPr>
        <w:t>t</w:t>
      </w:r>
      <w:r w:rsidRPr="00600EEB">
        <w:rPr>
          <w:rFonts w:ascii="Times New Roman" w:hAnsi="Times New Roman"/>
          <w:b/>
          <w:i/>
        </w:rPr>
        <w:t xml:space="preserve"> or paying outside parties for </w:t>
      </w:r>
      <w:r w:rsidRPr="00600EEB" w:rsidR="00CB4FA5">
        <w:rPr>
          <w:rFonts w:ascii="Times New Roman" w:hAnsi="Times New Roman"/>
          <w:b/>
          <w:i/>
        </w:rPr>
        <w:t>information</w:t>
      </w:r>
      <w:r w:rsidRPr="00600EEB">
        <w:rPr>
          <w:rFonts w:ascii="Times New Roman" w:hAnsi="Times New Roman"/>
          <w:b/>
          <w:i/>
        </w:rPr>
        <w:t xml:space="preserve"> collection activities should be included</w:t>
      </w:r>
      <w:r w:rsidR="0046209D">
        <w:rPr>
          <w:rFonts w:ascii="Times New Roman" w:hAnsi="Times New Roman"/>
          <w:b/>
          <w:i/>
        </w:rPr>
        <w:t xml:space="preserve"> under “annual Cost to the Federal Government.”</w:t>
      </w:r>
      <w:r w:rsidRPr="00600EEB">
        <w:rPr>
          <w:rFonts w:ascii="Times New Roman" w:hAnsi="Times New Roman"/>
          <w:b/>
          <w:i/>
        </w:rPr>
        <w:t xml:space="preserve">  </w:t>
      </w:r>
    </w:p>
    <w:p w:rsidR="00B548A2" w:rsidP="00A35D06" w:rsidRDefault="00B548A2">
      <w:pPr>
        <w:tabs>
          <w:tab w:val="left" w:pos="-1080"/>
          <w:tab w:val="left" w:pos="-720"/>
          <w:tab w:val="left" w:pos="0"/>
          <w:tab w:val="left" w:pos="360"/>
          <w:tab w:val="left" w:pos="810"/>
          <w:tab w:val="left" w:pos="2160"/>
        </w:tabs>
        <w:rPr>
          <w:rFonts w:ascii="Times New Roman" w:hAnsi="Times New Roman"/>
          <w:color w:val="FF0000"/>
        </w:rPr>
      </w:pPr>
    </w:p>
    <w:p w:rsidRPr="00E55DE5" w:rsidR="00E55DE5" w:rsidP="00E55DE5" w:rsidRDefault="00E55DE5">
      <w:pPr>
        <w:tabs>
          <w:tab w:val="left" w:pos="-1080"/>
          <w:tab w:val="left" w:pos="-720"/>
          <w:tab w:val="left" w:pos="0"/>
          <w:tab w:val="left" w:pos="360"/>
          <w:tab w:val="left" w:pos="810"/>
          <w:tab w:val="left" w:pos="2160"/>
        </w:tabs>
        <w:rPr>
          <w:rFonts w:ascii="Times New Roman" w:hAnsi="Times New Roman"/>
        </w:rPr>
      </w:pPr>
      <w:r w:rsidRPr="00465105">
        <w:rPr>
          <w:rFonts w:ascii="Times New Roman" w:hAnsi="Times New Roman"/>
        </w:rPr>
        <w:t>T</w:t>
      </w:r>
      <w:r w:rsidR="00C243EE">
        <w:rPr>
          <w:rFonts w:ascii="Times New Roman" w:hAnsi="Times New Roman"/>
        </w:rPr>
        <w:t>he average respondent cost is $</w:t>
      </w:r>
      <w:r w:rsidR="005E772A">
        <w:rPr>
          <w:rFonts w:ascii="Times New Roman" w:hAnsi="Times New Roman"/>
        </w:rPr>
        <w:t>1</w:t>
      </w:r>
      <w:r w:rsidR="00C91625">
        <w:rPr>
          <w:rFonts w:ascii="Times New Roman" w:hAnsi="Times New Roman"/>
        </w:rPr>
        <w:t>10</w:t>
      </w:r>
      <w:r w:rsidRPr="00E55DE5">
        <w:rPr>
          <w:rFonts w:ascii="Times New Roman" w:hAnsi="Times New Roman"/>
        </w:rPr>
        <w:t xml:space="preserve">*/hour (rounded).  This cost is broken out in the below table using the Bureau of Labor Statistics data for the Houston, TX area.  See BLS website:  </w:t>
      </w:r>
      <w:r w:rsidRPr="006A5B2F" w:rsidR="006A5B2F">
        <w:rPr>
          <w:rFonts w:ascii="Times New Roman" w:hAnsi="Times New Roman"/>
          <w:b/>
        </w:rPr>
        <w:t>https://www.bls.gov/oes/current/oes_26420.htm</w:t>
      </w:r>
      <w:r w:rsidRPr="00E55DE5">
        <w:rPr>
          <w:rFonts w:ascii="Times New Roman" w:hAnsi="Times New Roman"/>
        </w:rPr>
        <w:t xml:space="preserve">.  </w:t>
      </w:r>
    </w:p>
    <w:p w:rsidR="00E55DE5" w:rsidP="00E55DE5" w:rsidRDefault="00E55DE5">
      <w:pPr>
        <w:tabs>
          <w:tab w:val="left" w:pos="-1080"/>
          <w:tab w:val="left" w:pos="-720"/>
          <w:tab w:val="left" w:pos="0"/>
          <w:tab w:val="left" w:pos="360"/>
          <w:tab w:val="left" w:pos="810"/>
          <w:tab w:val="left" w:pos="2160"/>
        </w:tabs>
        <w:rPr>
          <w:rFonts w:ascii="Times New Roman" w:hAnsi="Times New Roman"/>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68"/>
        <w:gridCol w:w="1435"/>
        <w:gridCol w:w="1954"/>
        <w:gridCol w:w="1696"/>
        <w:gridCol w:w="1627"/>
      </w:tblGrid>
      <w:tr w:rsidRPr="00802505" w:rsidR="006A5B2F" w:rsidTr="00373F15">
        <w:trPr>
          <w:trHeight w:val="665"/>
          <w:jc w:val="center"/>
        </w:trPr>
        <w:tc>
          <w:tcPr>
            <w:tcW w:w="3368" w:type="dxa"/>
            <w:vAlign w:val="center"/>
          </w:tcPr>
          <w:p w:rsidRPr="00802505" w:rsidR="006A5B2F" w:rsidP="00802505" w:rsidRDefault="006A5B2F">
            <w:pPr>
              <w:widowControl/>
              <w:tabs>
                <w:tab w:val="left" w:pos="360"/>
                <w:tab w:val="left" w:pos="720"/>
                <w:tab w:val="left" w:pos="1080"/>
              </w:tabs>
              <w:jc w:val="center"/>
              <w:rPr>
                <w:rFonts w:ascii="Times New Roman" w:hAnsi="Times New Roman"/>
                <w:b/>
                <w:sz w:val="21"/>
                <w:szCs w:val="21"/>
              </w:rPr>
            </w:pPr>
            <w:r w:rsidRPr="00802505">
              <w:rPr>
                <w:rFonts w:ascii="Times New Roman" w:hAnsi="Times New Roman"/>
                <w:b/>
                <w:sz w:val="21"/>
                <w:szCs w:val="21"/>
              </w:rPr>
              <w:t>Position</w:t>
            </w:r>
          </w:p>
        </w:tc>
        <w:tc>
          <w:tcPr>
            <w:tcW w:w="1435" w:type="dxa"/>
          </w:tcPr>
          <w:p w:rsidRPr="00802505" w:rsidR="006A5B2F" w:rsidP="00802505" w:rsidRDefault="006A5B2F">
            <w:pPr>
              <w:widowControl/>
              <w:tabs>
                <w:tab w:val="left" w:pos="360"/>
                <w:tab w:val="left" w:pos="720"/>
                <w:tab w:val="left" w:pos="1080"/>
              </w:tabs>
              <w:jc w:val="center"/>
              <w:rPr>
                <w:rFonts w:ascii="Times New Roman" w:hAnsi="Times New Roman"/>
                <w:b/>
                <w:sz w:val="21"/>
                <w:szCs w:val="21"/>
              </w:rPr>
            </w:pPr>
            <w:r w:rsidRPr="00802505">
              <w:rPr>
                <w:rFonts w:ascii="Times New Roman" w:hAnsi="Times New Roman"/>
                <w:b/>
                <w:sz w:val="21"/>
                <w:szCs w:val="21"/>
              </w:rPr>
              <w:t>Hourly Pay rate ($/hour estimate)</w:t>
            </w:r>
          </w:p>
        </w:tc>
        <w:tc>
          <w:tcPr>
            <w:tcW w:w="1954" w:type="dxa"/>
          </w:tcPr>
          <w:p w:rsidRPr="00802505" w:rsidR="006A5B2F" w:rsidP="00802505" w:rsidRDefault="006A5B2F">
            <w:pPr>
              <w:widowControl/>
              <w:tabs>
                <w:tab w:val="left" w:pos="360"/>
                <w:tab w:val="left" w:pos="720"/>
                <w:tab w:val="left" w:pos="1080"/>
              </w:tabs>
              <w:jc w:val="center"/>
              <w:rPr>
                <w:rFonts w:ascii="Times New Roman" w:hAnsi="Times New Roman"/>
                <w:b/>
                <w:sz w:val="21"/>
                <w:szCs w:val="21"/>
              </w:rPr>
            </w:pPr>
            <w:r w:rsidRPr="00802505">
              <w:rPr>
                <w:rFonts w:ascii="Times New Roman" w:hAnsi="Times New Roman"/>
                <w:b/>
                <w:sz w:val="21"/>
                <w:szCs w:val="21"/>
              </w:rPr>
              <w:t>Hourly rate including benefits (1.4** x $/hour)</w:t>
            </w:r>
          </w:p>
        </w:tc>
        <w:tc>
          <w:tcPr>
            <w:tcW w:w="1696" w:type="dxa"/>
          </w:tcPr>
          <w:p w:rsidRPr="00802505" w:rsidR="006A5B2F" w:rsidP="00802505" w:rsidRDefault="006A5B2F">
            <w:pPr>
              <w:widowControl/>
              <w:tabs>
                <w:tab w:val="left" w:pos="360"/>
                <w:tab w:val="left" w:pos="720"/>
                <w:tab w:val="left" w:pos="1080"/>
              </w:tabs>
              <w:jc w:val="center"/>
              <w:rPr>
                <w:rFonts w:ascii="Times New Roman" w:hAnsi="Times New Roman"/>
                <w:b/>
                <w:sz w:val="21"/>
                <w:szCs w:val="21"/>
              </w:rPr>
            </w:pPr>
            <w:r w:rsidRPr="00802505">
              <w:rPr>
                <w:rFonts w:ascii="Times New Roman" w:hAnsi="Times New Roman"/>
                <w:b/>
                <w:sz w:val="21"/>
                <w:szCs w:val="21"/>
              </w:rPr>
              <w:t>Percent of time spent on collection</w:t>
            </w:r>
          </w:p>
        </w:tc>
        <w:tc>
          <w:tcPr>
            <w:tcW w:w="1627" w:type="dxa"/>
          </w:tcPr>
          <w:p w:rsidRPr="00802505" w:rsidR="006A5B2F" w:rsidP="00802505" w:rsidRDefault="006A5B2F">
            <w:pPr>
              <w:widowControl/>
              <w:tabs>
                <w:tab w:val="left" w:pos="360"/>
                <w:tab w:val="left" w:pos="720"/>
                <w:tab w:val="left" w:pos="1080"/>
              </w:tabs>
              <w:jc w:val="center"/>
              <w:rPr>
                <w:rFonts w:ascii="Times New Roman" w:hAnsi="Times New Roman"/>
                <w:b/>
                <w:sz w:val="21"/>
                <w:szCs w:val="21"/>
              </w:rPr>
            </w:pPr>
            <w:r w:rsidRPr="00802505">
              <w:rPr>
                <w:rFonts w:ascii="Times New Roman" w:hAnsi="Times New Roman"/>
                <w:b/>
                <w:sz w:val="21"/>
                <w:szCs w:val="21"/>
              </w:rPr>
              <w:t>Weighted Average ($/hour)</w:t>
            </w:r>
          </w:p>
        </w:tc>
      </w:tr>
      <w:tr w:rsidRPr="00082DA9" w:rsidR="006A5B2F" w:rsidTr="00373F15">
        <w:trPr>
          <w:jc w:val="center"/>
        </w:trPr>
        <w:tc>
          <w:tcPr>
            <w:tcW w:w="3368" w:type="dxa"/>
          </w:tcPr>
          <w:p w:rsidRPr="00082DA9" w:rsidR="006A5B2F" w:rsidP="006A5B2F" w:rsidRDefault="006A5B2F">
            <w:pPr>
              <w:widowControl/>
              <w:tabs>
                <w:tab w:val="left" w:pos="360"/>
                <w:tab w:val="left" w:pos="720"/>
                <w:tab w:val="left" w:pos="1080"/>
              </w:tabs>
              <w:rPr>
                <w:rFonts w:ascii="Times New Roman" w:hAnsi="Times New Roman"/>
                <w:sz w:val="21"/>
                <w:szCs w:val="21"/>
              </w:rPr>
            </w:pPr>
            <w:r w:rsidRPr="00082DA9">
              <w:rPr>
                <w:rFonts w:ascii="Times New Roman" w:hAnsi="Times New Roman"/>
                <w:sz w:val="21"/>
                <w:szCs w:val="21"/>
              </w:rPr>
              <w:t>Secretaries and Administrative assistants</w:t>
            </w:r>
            <w:r w:rsidR="003C1FF6">
              <w:rPr>
                <w:rFonts w:ascii="Times New Roman" w:hAnsi="Times New Roman"/>
                <w:sz w:val="21"/>
                <w:szCs w:val="21"/>
              </w:rPr>
              <w:t xml:space="preserve"> (43-6011)</w:t>
            </w:r>
          </w:p>
        </w:tc>
        <w:tc>
          <w:tcPr>
            <w:tcW w:w="1435" w:type="dxa"/>
          </w:tcPr>
          <w:p w:rsidRPr="00082DA9" w:rsidR="006A5B2F" w:rsidP="00802505" w:rsidRDefault="00727CB4">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$3</w:t>
            </w:r>
            <w:r w:rsidR="00C91625">
              <w:rPr>
                <w:rFonts w:ascii="Times New Roman" w:hAnsi="Times New Roman"/>
                <w:sz w:val="21"/>
                <w:szCs w:val="21"/>
              </w:rPr>
              <w:t>1</w:t>
            </w:r>
          </w:p>
        </w:tc>
        <w:tc>
          <w:tcPr>
            <w:tcW w:w="1954" w:type="dxa"/>
          </w:tcPr>
          <w:p w:rsidRPr="00082DA9" w:rsidR="006A5B2F" w:rsidP="00802505" w:rsidRDefault="00727CB4">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$4</w:t>
            </w:r>
            <w:r w:rsidR="00C91625">
              <w:rPr>
                <w:rFonts w:ascii="Times New Roman" w:hAnsi="Times New Roman"/>
                <w:sz w:val="21"/>
                <w:szCs w:val="21"/>
              </w:rPr>
              <w:t>3</w:t>
            </w:r>
          </w:p>
        </w:tc>
        <w:tc>
          <w:tcPr>
            <w:tcW w:w="1696" w:type="dxa"/>
          </w:tcPr>
          <w:p w:rsidRPr="00082DA9" w:rsidR="006A5B2F" w:rsidP="00802505" w:rsidRDefault="006A5B2F">
            <w:pPr>
              <w:widowControl/>
              <w:tabs>
                <w:tab w:val="left" w:pos="360"/>
                <w:tab w:val="left" w:pos="720"/>
                <w:tab w:val="left" w:pos="1080"/>
              </w:tabs>
              <w:jc w:val="center"/>
              <w:rPr>
                <w:rFonts w:ascii="Times New Roman" w:hAnsi="Times New Roman"/>
                <w:sz w:val="21"/>
                <w:szCs w:val="21"/>
              </w:rPr>
            </w:pPr>
            <w:r w:rsidRPr="00082DA9">
              <w:rPr>
                <w:rFonts w:ascii="Times New Roman" w:hAnsi="Times New Roman"/>
                <w:sz w:val="21"/>
                <w:szCs w:val="21"/>
              </w:rPr>
              <w:t>15%</w:t>
            </w:r>
          </w:p>
        </w:tc>
        <w:tc>
          <w:tcPr>
            <w:tcW w:w="1627" w:type="dxa"/>
          </w:tcPr>
          <w:p w:rsidRPr="00082DA9" w:rsidR="006A5B2F" w:rsidP="00802505" w:rsidRDefault="00C243E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w:t>
            </w:r>
            <w:r w:rsidR="005E772A">
              <w:rPr>
                <w:rFonts w:ascii="Times New Roman" w:hAnsi="Times New Roman"/>
                <w:sz w:val="21"/>
                <w:szCs w:val="21"/>
              </w:rPr>
              <w:t>6</w:t>
            </w:r>
          </w:p>
        </w:tc>
      </w:tr>
      <w:tr w:rsidRPr="00082DA9" w:rsidR="006A5B2F" w:rsidTr="00373F15">
        <w:trPr>
          <w:jc w:val="center"/>
        </w:trPr>
        <w:tc>
          <w:tcPr>
            <w:tcW w:w="3368" w:type="dxa"/>
          </w:tcPr>
          <w:p w:rsidRPr="00082DA9" w:rsidR="006A5B2F" w:rsidP="006A5B2F" w:rsidRDefault="006A5B2F">
            <w:pPr>
              <w:widowControl/>
              <w:tabs>
                <w:tab w:val="left" w:pos="360"/>
                <w:tab w:val="left" w:pos="720"/>
                <w:tab w:val="left" w:pos="1080"/>
              </w:tabs>
              <w:rPr>
                <w:rFonts w:ascii="Times New Roman" w:hAnsi="Times New Roman"/>
                <w:sz w:val="21"/>
                <w:szCs w:val="21"/>
              </w:rPr>
            </w:pPr>
            <w:r w:rsidRPr="00082DA9">
              <w:rPr>
                <w:rFonts w:ascii="Times New Roman" w:hAnsi="Times New Roman"/>
                <w:sz w:val="21"/>
                <w:szCs w:val="21"/>
              </w:rPr>
              <w:t>Petroleum Engineers, Geologists</w:t>
            </w:r>
            <w:r w:rsidR="009676EA">
              <w:rPr>
                <w:rFonts w:ascii="Times New Roman" w:hAnsi="Times New Roman"/>
                <w:sz w:val="21"/>
                <w:szCs w:val="21"/>
              </w:rPr>
              <w:t xml:space="preserve"> (17-2171)</w:t>
            </w:r>
          </w:p>
        </w:tc>
        <w:tc>
          <w:tcPr>
            <w:tcW w:w="1435" w:type="dxa"/>
          </w:tcPr>
          <w:p w:rsidRPr="00082DA9" w:rsidR="006A5B2F" w:rsidP="00802505" w:rsidRDefault="006A5B2F">
            <w:pPr>
              <w:widowControl/>
              <w:tabs>
                <w:tab w:val="left" w:pos="360"/>
                <w:tab w:val="left" w:pos="720"/>
                <w:tab w:val="left" w:pos="1080"/>
              </w:tabs>
              <w:jc w:val="center"/>
              <w:rPr>
                <w:rFonts w:ascii="Times New Roman" w:hAnsi="Times New Roman"/>
                <w:sz w:val="21"/>
                <w:szCs w:val="21"/>
              </w:rPr>
            </w:pPr>
            <w:r w:rsidRPr="00082DA9">
              <w:rPr>
                <w:rFonts w:ascii="Times New Roman" w:hAnsi="Times New Roman"/>
                <w:sz w:val="21"/>
                <w:szCs w:val="21"/>
              </w:rPr>
              <w:t>$</w:t>
            </w:r>
            <w:r w:rsidR="00C243EE">
              <w:rPr>
                <w:rFonts w:ascii="Times New Roman" w:hAnsi="Times New Roman"/>
                <w:sz w:val="21"/>
                <w:szCs w:val="21"/>
              </w:rPr>
              <w:t>8</w:t>
            </w:r>
            <w:r w:rsidR="00C91625">
              <w:rPr>
                <w:rFonts w:ascii="Times New Roman" w:hAnsi="Times New Roman"/>
                <w:sz w:val="21"/>
                <w:szCs w:val="21"/>
              </w:rPr>
              <w:t>8</w:t>
            </w:r>
          </w:p>
        </w:tc>
        <w:tc>
          <w:tcPr>
            <w:tcW w:w="1954" w:type="dxa"/>
          </w:tcPr>
          <w:p w:rsidRPr="00082DA9" w:rsidR="006A5B2F" w:rsidP="00802505" w:rsidRDefault="00C243E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$1</w:t>
            </w:r>
            <w:r w:rsidR="00C91625">
              <w:rPr>
                <w:rFonts w:ascii="Times New Roman" w:hAnsi="Times New Roman"/>
                <w:sz w:val="21"/>
                <w:szCs w:val="21"/>
              </w:rPr>
              <w:t>23</w:t>
            </w:r>
          </w:p>
        </w:tc>
        <w:tc>
          <w:tcPr>
            <w:tcW w:w="1696" w:type="dxa"/>
          </w:tcPr>
          <w:p w:rsidRPr="00082DA9" w:rsidR="006A5B2F" w:rsidP="00802505" w:rsidRDefault="006A5B2F">
            <w:pPr>
              <w:widowControl/>
              <w:tabs>
                <w:tab w:val="left" w:pos="360"/>
                <w:tab w:val="left" w:pos="720"/>
                <w:tab w:val="left" w:pos="1080"/>
              </w:tabs>
              <w:jc w:val="center"/>
              <w:rPr>
                <w:rFonts w:ascii="Times New Roman" w:hAnsi="Times New Roman"/>
                <w:sz w:val="21"/>
                <w:szCs w:val="21"/>
              </w:rPr>
            </w:pPr>
            <w:r w:rsidRPr="00082DA9">
              <w:rPr>
                <w:rFonts w:ascii="Times New Roman" w:hAnsi="Times New Roman"/>
                <w:sz w:val="21"/>
                <w:szCs w:val="21"/>
              </w:rPr>
              <w:t>70%</w:t>
            </w:r>
          </w:p>
        </w:tc>
        <w:tc>
          <w:tcPr>
            <w:tcW w:w="1627" w:type="dxa"/>
          </w:tcPr>
          <w:p w:rsidRPr="00082DA9" w:rsidR="006A5B2F" w:rsidP="00802505" w:rsidRDefault="006A5B2F">
            <w:pPr>
              <w:widowControl/>
              <w:tabs>
                <w:tab w:val="left" w:pos="360"/>
                <w:tab w:val="left" w:pos="720"/>
                <w:tab w:val="left" w:pos="1080"/>
              </w:tabs>
              <w:jc w:val="center"/>
              <w:rPr>
                <w:rFonts w:ascii="Times New Roman" w:hAnsi="Times New Roman"/>
                <w:sz w:val="21"/>
                <w:szCs w:val="21"/>
              </w:rPr>
            </w:pPr>
            <w:r w:rsidRPr="00082DA9">
              <w:rPr>
                <w:rFonts w:ascii="Times New Roman" w:hAnsi="Times New Roman"/>
                <w:sz w:val="21"/>
                <w:szCs w:val="21"/>
              </w:rPr>
              <w:t>$</w:t>
            </w:r>
            <w:r w:rsidR="005E772A">
              <w:rPr>
                <w:rFonts w:ascii="Times New Roman" w:hAnsi="Times New Roman"/>
                <w:sz w:val="21"/>
                <w:szCs w:val="21"/>
              </w:rPr>
              <w:t>8</w:t>
            </w:r>
            <w:r w:rsidR="00C91625">
              <w:rPr>
                <w:rFonts w:ascii="Times New Roman" w:hAnsi="Times New Roman"/>
                <w:sz w:val="21"/>
                <w:szCs w:val="21"/>
              </w:rPr>
              <w:t>6</w:t>
            </w:r>
          </w:p>
        </w:tc>
      </w:tr>
      <w:tr w:rsidRPr="00082DA9" w:rsidR="006A5B2F" w:rsidTr="00373F15">
        <w:trPr>
          <w:jc w:val="center"/>
        </w:trPr>
        <w:tc>
          <w:tcPr>
            <w:tcW w:w="3368" w:type="dxa"/>
          </w:tcPr>
          <w:p w:rsidRPr="00082DA9" w:rsidR="006A5B2F" w:rsidP="006A5B2F" w:rsidRDefault="006A5B2F">
            <w:pPr>
              <w:widowControl/>
              <w:tabs>
                <w:tab w:val="left" w:pos="360"/>
                <w:tab w:val="left" w:pos="720"/>
                <w:tab w:val="left" w:pos="1080"/>
              </w:tabs>
              <w:rPr>
                <w:rFonts w:ascii="Times New Roman" w:hAnsi="Times New Roman"/>
                <w:sz w:val="21"/>
                <w:szCs w:val="21"/>
              </w:rPr>
            </w:pPr>
            <w:r w:rsidRPr="00082DA9">
              <w:rPr>
                <w:rFonts w:ascii="Times New Roman" w:hAnsi="Times New Roman"/>
                <w:sz w:val="21"/>
                <w:szCs w:val="21"/>
              </w:rPr>
              <w:t>Supv. Engineer</w:t>
            </w:r>
            <w:r w:rsidR="003C1FF6">
              <w:rPr>
                <w:rFonts w:ascii="Times New Roman" w:hAnsi="Times New Roman"/>
                <w:sz w:val="21"/>
                <w:szCs w:val="21"/>
              </w:rPr>
              <w:t xml:space="preserve"> (17-2171)</w:t>
            </w:r>
          </w:p>
        </w:tc>
        <w:tc>
          <w:tcPr>
            <w:tcW w:w="1435" w:type="dxa"/>
          </w:tcPr>
          <w:p w:rsidRPr="00082DA9" w:rsidR="006A5B2F" w:rsidP="00802505" w:rsidRDefault="006A5B2F">
            <w:pPr>
              <w:widowControl/>
              <w:tabs>
                <w:tab w:val="left" w:pos="360"/>
                <w:tab w:val="left" w:pos="720"/>
                <w:tab w:val="left" w:pos="1080"/>
              </w:tabs>
              <w:jc w:val="center"/>
              <w:rPr>
                <w:rFonts w:ascii="Times New Roman" w:hAnsi="Times New Roman"/>
                <w:sz w:val="21"/>
                <w:szCs w:val="21"/>
              </w:rPr>
            </w:pPr>
            <w:r w:rsidRPr="00082DA9">
              <w:rPr>
                <w:rFonts w:ascii="Times New Roman" w:hAnsi="Times New Roman"/>
                <w:sz w:val="21"/>
                <w:szCs w:val="21"/>
              </w:rPr>
              <w:t>$</w:t>
            </w:r>
            <w:r w:rsidR="00C243EE">
              <w:rPr>
                <w:rFonts w:ascii="Times New Roman" w:hAnsi="Times New Roman"/>
                <w:sz w:val="21"/>
                <w:szCs w:val="21"/>
              </w:rPr>
              <w:t>8</w:t>
            </w:r>
            <w:r w:rsidR="00C91625">
              <w:rPr>
                <w:rFonts w:ascii="Times New Roman" w:hAnsi="Times New Roman"/>
                <w:sz w:val="21"/>
                <w:szCs w:val="21"/>
              </w:rPr>
              <w:t>8</w:t>
            </w:r>
          </w:p>
        </w:tc>
        <w:tc>
          <w:tcPr>
            <w:tcW w:w="1954" w:type="dxa"/>
          </w:tcPr>
          <w:p w:rsidRPr="00082DA9" w:rsidR="006A5B2F" w:rsidP="00802505" w:rsidRDefault="00C243EE">
            <w:pPr>
              <w:widowControl/>
              <w:tabs>
                <w:tab w:val="left" w:pos="360"/>
                <w:tab w:val="left" w:pos="720"/>
                <w:tab w:val="left" w:pos="1080"/>
              </w:tabs>
              <w:jc w:val="center"/>
              <w:rPr>
                <w:rFonts w:ascii="Times New Roman" w:hAnsi="Times New Roman"/>
                <w:sz w:val="21"/>
                <w:szCs w:val="21"/>
              </w:rPr>
            </w:pPr>
            <w:r>
              <w:rPr>
                <w:rFonts w:ascii="Times New Roman" w:hAnsi="Times New Roman"/>
                <w:sz w:val="21"/>
                <w:szCs w:val="21"/>
              </w:rPr>
              <w:t>$1</w:t>
            </w:r>
            <w:r w:rsidR="00C91625">
              <w:rPr>
                <w:rFonts w:ascii="Times New Roman" w:hAnsi="Times New Roman"/>
                <w:sz w:val="21"/>
                <w:szCs w:val="21"/>
              </w:rPr>
              <w:t>23</w:t>
            </w:r>
          </w:p>
        </w:tc>
        <w:tc>
          <w:tcPr>
            <w:tcW w:w="1696" w:type="dxa"/>
          </w:tcPr>
          <w:p w:rsidRPr="00082DA9" w:rsidR="006A5B2F" w:rsidP="00802505" w:rsidRDefault="006A5B2F">
            <w:pPr>
              <w:widowControl/>
              <w:tabs>
                <w:tab w:val="left" w:pos="360"/>
                <w:tab w:val="left" w:pos="720"/>
                <w:tab w:val="left" w:pos="1080"/>
              </w:tabs>
              <w:jc w:val="center"/>
              <w:rPr>
                <w:rFonts w:ascii="Times New Roman" w:hAnsi="Times New Roman"/>
                <w:sz w:val="21"/>
                <w:szCs w:val="21"/>
              </w:rPr>
            </w:pPr>
            <w:r w:rsidRPr="00082DA9">
              <w:rPr>
                <w:rFonts w:ascii="Times New Roman" w:hAnsi="Times New Roman"/>
                <w:sz w:val="21"/>
                <w:szCs w:val="21"/>
              </w:rPr>
              <w:t>15%</w:t>
            </w:r>
          </w:p>
        </w:tc>
        <w:tc>
          <w:tcPr>
            <w:tcW w:w="1627" w:type="dxa"/>
          </w:tcPr>
          <w:p w:rsidRPr="00082DA9" w:rsidR="006A5B2F" w:rsidP="00802505" w:rsidRDefault="006A5B2F">
            <w:pPr>
              <w:widowControl/>
              <w:tabs>
                <w:tab w:val="left" w:pos="360"/>
                <w:tab w:val="left" w:pos="720"/>
                <w:tab w:val="left" w:pos="1080"/>
              </w:tabs>
              <w:jc w:val="center"/>
              <w:rPr>
                <w:rFonts w:ascii="Times New Roman" w:hAnsi="Times New Roman"/>
                <w:sz w:val="21"/>
                <w:szCs w:val="21"/>
              </w:rPr>
            </w:pPr>
            <w:r w:rsidRPr="00082DA9">
              <w:rPr>
                <w:rFonts w:ascii="Times New Roman" w:hAnsi="Times New Roman"/>
                <w:sz w:val="21"/>
                <w:szCs w:val="21"/>
              </w:rPr>
              <w:t>$</w:t>
            </w:r>
            <w:r w:rsidR="00C243EE">
              <w:rPr>
                <w:rFonts w:ascii="Times New Roman" w:hAnsi="Times New Roman"/>
                <w:sz w:val="21"/>
                <w:szCs w:val="21"/>
              </w:rPr>
              <w:t>1</w:t>
            </w:r>
            <w:r w:rsidR="00727CB4">
              <w:rPr>
                <w:rFonts w:ascii="Times New Roman" w:hAnsi="Times New Roman"/>
                <w:sz w:val="21"/>
                <w:szCs w:val="21"/>
              </w:rPr>
              <w:t>8</w:t>
            </w:r>
          </w:p>
        </w:tc>
      </w:tr>
      <w:tr w:rsidRPr="00082DA9" w:rsidR="007A2D1D" w:rsidTr="00802505">
        <w:trPr>
          <w:jc w:val="center"/>
        </w:trPr>
        <w:tc>
          <w:tcPr>
            <w:tcW w:w="8453" w:type="dxa"/>
            <w:gridSpan w:val="4"/>
          </w:tcPr>
          <w:p w:rsidRPr="00082DA9" w:rsidR="007A2D1D" w:rsidP="00802505" w:rsidRDefault="007A2D1D">
            <w:pPr>
              <w:widowControl/>
              <w:tabs>
                <w:tab w:val="left" w:pos="360"/>
                <w:tab w:val="left" w:pos="720"/>
                <w:tab w:val="left" w:pos="1080"/>
              </w:tabs>
              <w:rPr>
                <w:rFonts w:ascii="Times New Roman" w:hAnsi="Times New Roman"/>
                <w:b/>
                <w:sz w:val="21"/>
                <w:szCs w:val="21"/>
              </w:rPr>
            </w:pPr>
            <w:r w:rsidRPr="00082DA9">
              <w:rPr>
                <w:rFonts w:ascii="Times New Roman" w:hAnsi="Times New Roman"/>
                <w:b/>
                <w:sz w:val="21"/>
                <w:szCs w:val="21"/>
              </w:rPr>
              <w:t>Weighted Average ($/hour)</w:t>
            </w:r>
          </w:p>
        </w:tc>
        <w:tc>
          <w:tcPr>
            <w:tcW w:w="1627" w:type="dxa"/>
          </w:tcPr>
          <w:p w:rsidRPr="00082DA9" w:rsidR="007A2D1D" w:rsidP="00802505" w:rsidRDefault="007073D3">
            <w:pPr>
              <w:widowControl/>
              <w:tabs>
                <w:tab w:val="left" w:pos="360"/>
                <w:tab w:val="left" w:pos="720"/>
                <w:tab w:val="left" w:pos="1080"/>
              </w:tabs>
              <w:jc w:val="center"/>
              <w:rPr>
                <w:rFonts w:ascii="Times New Roman" w:hAnsi="Times New Roman"/>
                <w:b/>
                <w:sz w:val="21"/>
                <w:szCs w:val="21"/>
              </w:rPr>
            </w:pPr>
            <w:r w:rsidRPr="00082DA9">
              <w:rPr>
                <w:rFonts w:ascii="Times New Roman" w:hAnsi="Times New Roman"/>
                <w:b/>
                <w:sz w:val="21"/>
                <w:szCs w:val="21"/>
              </w:rPr>
              <w:t>$</w:t>
            </w:r>
            <w:r w:rsidR="005E772A">
              <w:rPr>
                <w:rFonts w:ascii="Times New Roman" w:hAnsi="Times New Roman"/>
                <w:b/>
                <w:sz w:val="21"/>
                <w:szCs w:val="21"/>
              </w:rPr>
              <w:t>1</w:t>
            </w:r>
            <w:r w:rsidR="00C91625">
              <w:rPr>
                <w:rFonts w:ascii="Times New Roman" w:hAnsi="Times New Roman"/>
                <w:b/>
                <w:sz w:val="21"/>
                <w:szCs w:val="21"/>
              </w:rPr>
              <w:t>10</w:t>
            </w:r>
          </w:p>
        </w:tc>
      </w:tr>
    </w:tbl>
    <w:p w:rsidRPr="004763E7" w:rsidR="00E55DE5" w:rsidP="00E55DE5" w:rsidRDefault="00E55DE5">
      <w:pPr>
        <w:tabs>
          <w:tab w:val="left" w:pos="-1080"/>
          <w:tab w:val="left" w:pos="-720"/>
          <w:tab w:val="left" w:pos="0"/>
          <w:tab w:val="left" w:pos="360"/>
          <w:tab w:val="left" w:pos="810"/>
          <w:tab w:val="left" w:pos="2160"/>
        </w:tabs>
        <w:rPr>
          <w:rFonts w:ascii="Times New Roman" w:hAnsi="Times New Roman"/>
          <w:sz w:val="20"/>
        </w:rPr>
      </w:pPr>
      <w:r w:rsidRPr="004763E7">
        <w:rPr>
          <w:rFonts w:ascii="Times New Roman" w:hAnsi="Times New Roman"/>
          <w:sz w:val="20"/>
        </w:rPr>
        <w:t>*  Note that this BLS source r</w:t>
      </w:r>
      <w:r w:rsidR="00C243EE">
        <w:rPr>
          <w:rFonts w:ascii="Times New Roman" w:hAnsi="Times New Roman"/>
          <w:sz w:val="20"/>
        </w:rPr>
        <w:t>eflects their last update from May</w:t>
      </w:r>
      <w:r w:rsidRPr="004763E7">
        <w:rPr>
          <w:rFonts w:ascii="Times New Roman" w:hAnsi="Times New Roman"/>
          <w:sz w:val="20"/>
        </w:rPr>
        <w:t xml:space="preserve"> 20</w:t>
      </w:r>
      <w:r w:rsidR="00C243EE">
        <w:rPr>
          <w:rFonts w:ascii="Times New Roman" w:hAnsi="Times New Roman"/>
          <w:sz w:val="20"/>
        </w:rPr>
        <w:t>1</w:t>
      </w:r>
      <w:r w:rsidR="00C91625">
        <w:rPr>
          <w:rFonts w:ascii="Times New Roman" w:hAnsi="Times New Roman"/>
          <w:sz w:val="20"/>
        </w:rPr>
        <w:t>9</w:t>
      </w:r>
      <w:r w:rsidRPr="004763E7">
        <w:rPr>
          <w:rFonts w:ascii="Times New Roman" w:hAnsi="Times New Roman"/>
          <w:sz w:val="20"/>
        </w:rPr>
        <w:t>.</w:t>
      </w:r>
    </w:p>
    <w:p w:rsidRPr="004763E7" w:rsidR="00E55DE5" w:rsidP="00E55DE5" w:rsidRDefault="00E55DE5">
      <w:pPr>
        <w:tabs>
          <w:tab w:val="left" w:pos="-1080"/>
          <w:tab w:val="left" w:pos="-720"/>
          <w:tab w:val="left" w:pos="0"/>
          <w:tab w:val="left" w:pos="360"/>
          <w:tab w:val="left" w:pos="810"/>
          <w:tab w:val="left" w:pos="2160"/>
        </w:tabs>
        <w:rPr>
          <w:rFonts w:ascii="Times New Roman" w:hAnsi="Times New Roman"/>
          <w:sz w:val="20"/>
        </w:rPr>
      </w:pPr>
      <w:r w:rsidRPr="004763E7">
        <w:rPr>
          <w:rFonts w:ascii="Times New Roman" w:hAnsi="Times New Roman"/>
          <w:sz w:val="20"/>
        </w:rPr>
        <w:t xml:space="preserve">** A multiplier of 1.4 (as implied by BLS news release </w:t>
      </w:r>
      <w:r w:rsidR="00C243EE">
        <w:rPr>
          <w:rFonts w:ascii="Times New Roman" w:hAnsi="Times New Roman"/>
          <w:sz w:val="20"/>
        </w:rPr>
        <w:t>USDL</w:t>
      </w:r>
      <w:r w:rsidR="0076578F">
        <w:rPr>
          <w:rFonts w:ascii="Times New Roman" w:hAnsi="Times New Roman"/>
          <w:sz w:val="20"/>
        </w:rPr>
        <w:t>-</w:t>
      </w:r>
      <w:r w:rsidR="00C91625">
        <w:rPr>
          <w:rFonts w:ascii="Times New Roman" w:hAnsi="Times New Roman"/>
          <w:sz w:val="20"/>
        </w:rPr>
        <w:t>20</w:t>
      </w:r>
      <w:r w:rsidR="00C243EE">
        <w:rPr>
          <w:rFonts w:ascii="Times New Roman" w:hAnsi="Times New Roman"/>
          <w:sz w:val="20"/>
        </w:rPr>
        <w:t>-</w:t>
      </w:r>
      <w:r w:rsidR="00D73274">
        <w:rPr>
          <w:rFonts w:ascii="Times New Roman" w:hAnsi="Times New Roman"/>
          <w:sz w:val="20"/>
        </w:rPr>
        <w:t>1</w:t>
      </w:r>
      <w:r w:rsidR="0060624B">
        <w:rPr>
          <w:rFonts w:ascii="Times New Roman" w:hAnsi="Times New Roman"/>
          <w:sz w:val="20"/>
        </w:rPr>
        <w:t>736</w:t>
      </w:r>
      <w:r w:rsidR="001D2058">
        <w:rPr>
          <w:rFonts w:ascii="Times New Roman" w:hAnsi="Times New Roman"/>
          <w:sz w:val="20"/>
        </w:rPr>
        <w:t xml:space="preserve">, </w:t>
      </w:r>
      <w:r w:rsidR="0060624B">
        <w:rPr>
          <w:rFonts w:ascii="Times New Roman" w:hAnsi="Times New Roman"/>
          <w:sz w:val="20"/>
        </w:rPr>
        <w:t>September 17</w:t>
      </w:r>
      <w:r w:rsidR="00C91625">
        <w:rPr>
          <w:rFonts w:ascii="Times New Roman" w:hAnsi="Times New Roman"/>
          <w:sz w:val="20"/>
        </w:rPr>
        <w:t>, 2020</w:t>
      </w:r>
      <w:r w:rsidRPr="004763E7" w:rsidR="001D2058">
        <w:rPr>
          <w:rFonts w:ascii="Times New Roman" w:hAnsi="Times New Roman"/>
          <w:sz w:val="20"/>
        </w:rPr>
        <w:t xml:space="preserve"> </w:t>
      </w:r>
      <w:r w:rsidRPr="004763E7">
        <w:rPr>
          <w:rFonts w:ascii="Times New Roman" w:hAnsi="Times New Roman"/>
          <w:sz w:val="20"/>
        </w:rPr>
        <w:t xml:space="preserve">(see </w:t>
      </w:r>
      <w:hyperlink w:history="1" r:id="rId9">
        <w:r w:rsidRPr="004763E7">
          <w:rPr>
            <w:rStyle w:val="Hyperlink"/>
            <w:rFonts w:ascii="Times New Roman" w:hAnsi="Times New Roman" w:cs="Times New Roman"/>
            <w:b w:val="0"/>
          </w:rPr>
          <w:t>http://www.bls.gov/news.release/ecec.nr0.htm</w:t>
        </w:r>
      </w:hyperlink>
      <w:r w:rsidRPr="004763E7">
        <w:rPr>
          <w:rFonts w:ascii="Times New Roman" w:hAnsi="Times New Roman"/>
          <w:sz w:val="20"/>
        </w:rPr>
        <w:t xml:space="preserve">)) was added for benefits. </w:t>
      </w:r>
    </w:p>
    <w:p w:rsidR="009D389F" w:rsidP="00A35D06" w:rsidRDefault="009D389F">
      <w:pPr>
        <w:tabs>
          <w:tab w:val="left" w:pos="-1080"/>
          <w:tab w:val="left" w:pos="-720"/>
          <w:tab w:val="left" w:pos="0"/>
          <w:tab w:val="left" w:pos="360"/>
          <w:tab w:val="left" w:pos="810"/>
          <w:tab w:val="left" w:pos="2160"/>
        </w:tabs>
        <w:rPr>
          <w:rFonts w:ascii="Times New Roman" w:hAnsi="Times New Roman"/>
        </w:rPr>
      </w:pPr>
    </w:p>
    <w:p w:rsidR="00BE285F" w:rsidP="00A35D06" w:rsidRDefault="00BE285F">
      <w:pPr>
        <w:tabs>
          <w:tab w:val="left" w:pos="360"/>
        </w:tabs>
        <w:rPr>
          <w:rFonts w:ascii="Times New Roman" w:hAnsi="Times New Roman"/>
          <w:szCs w:val="24"/>
        </w:rPr>
      </w:pPr>
      <w:r>
        <w:rPr>
          <w:rFonts w:ascii="Times New Roman" w:hAnsi="Times New Roman"/>
        </w:rPr>
        <w:t xml:space="preserve">Based on a cost factor of </w:t>
      </w:r>
      <w:r w:rsidRPr="0017416C">
        <w:rPr>
          <w:rFonts w:ascii="Times New Roman" w:hAnsi="Times New Roman"/>
        </w:rPr>
        <w:t>$</w:t>
      </w:r>
      <w:r w:rsidR="005E772A">
        <w:rPr>
          <w:rFonts w:ascii="Times New Roman" w:hAnsi="Times New Roman"/>
        </w:rPr>
        <w:t>1</w:t>
      </w:r>
      <w:r w:rsidR="00C91625">
        <w:rPr>
          <w:rFonts w:ascii="Times New Roman" w:hAnsi="Times New Roman"/>
        </w:rPr>
        <w:t>10</w:t>
      </w:r>
      <w:r w:rsidRPr="0017416C">
        <w:rPr>
          <w:rFonts w:ascii="Times New Roman" w:hAnsi="Times New Roman"/>
        </w:rPr>
        <w:t xml:space="preserve"> per hour, we estimate the total annual cost to industry</w:t>
      </w:r>
      <w:r w:rsidR="00D700B9">
        <w:rPr>
          <w:rFonts w:ascii="Times New Roman" w:hAnsi="Times New Roman"/>
        </w:rPr>
        <w:t xml:space="preserve"> as a dollar equivalent</w:t>
      </w:r>
      <w:r w:rsidRPr="0017416C">
        <w:rPr>
          <w:rFonts w:ascii="Times New Roman" w:hAnsi="Times New Roman"/>
        </w:rPr>
        <w:t xml:space="preserve"> </w:t>
      </w:r>
      <w:r w:rsidRPr="00FA505D">
        <w:rPr>
          <w:rFonts w:ascii="Times New Roman" w:hAnsi="Times New Roman"/>
        </w:rPr>
        <w:t>is $</w:t>
      </w:r>
      <w:r w:rsidR="003B5927">
        <w:rPr>
          <w:rFonts w:ascii="Times New Roman" w:hAnsi="Times New Roman"/>
        </w:rPr>
        <w:t>4</w:t>
      </w:r>
      <w:r w:rsidR="00C91625">
        <w:rPr>
          <w:rFonts w:ascii="Times New Roman" w:hAnsi="Times New Roman"/>
        </w:rPr>
        <w:t>7,696,880</w:t>
      </w:r>
      <w:r w:rsidRPr="00FA505D" w:rsidR="005E772A">
        <w:rPr>
          <w:rFonts w:ascii="Times New Roman" w:hAnsi="Times New Roman"/>
        </w:rPr>
        <w:t xml:space="preserve"> </w:t>
      </w:r>
      <w:r w:rsidRPr="00FA505D">
        <w:rPr>
          <w:rFonts w:ascii="Times New Roman" w:hAnsi="Times New Roman"/>
        </w:rPr>
        <w:t>($</w:t>
      </w:r>
      <w:r w:rsidR="005E772A">
        <w:rPr>
          <w:rFonts w:ascii="Times New Roman" w:hAnsi="Times New Roman"/>
        </w:rPr>
        <w:t>1</w:t>
      </w:r>
      <w:r w:rsidR="00C91625">
        <w:rPr>
          <w:rFonts w:ascii="Times New Roman" w:hAnsi="Times New Roman"/>
        </w:rPr>
        <w:t>10</w:t>
      </w:r>
      <w:r w:rsidRPr="00FA505D">
        <w:rPr>
          <w:rFonts w:ascii="Times New Roman" w:hAnsi="Times New Roman"/>
        </w:rPr>
        <w:t xml:space="preserve"> x </w:t>
      </w:r>
      <w:r w:rsidRPr="00FA505D" w:rsidR="00AD5CDF">
        <w:rPr>
          <w:rFonts w:ascii="Times New Roman" w:hAnsi="Times New Roman"/>
        </w:rPr>
        <w:t>43</w:t>
      </w:r>
      <w:r w:rsidR="00C91625">
        <w:rPr>
          <w:rFonts w:ascii="Times New Roman" w:hAnsi="Times New Roman"/>
        </w:rPr>
        <w:t>3,608</w:t>
      </w:r>
      <w:r w:rsidRPr="00FA505D" w:rsidR="009275E3">
        <w:rPr>
          <w:rFonts w:ascii="Times New Roman" w:hAnsi="Times New Roman"/>
        </w:rPr>
        <w:t xml:space="preserve"> </w:t>
      </w:r>
      <w:r w:rsidRPr="00FA505D">
        <w:rPr>
          <w:rFonts w:ascii="Times New Roman" w:hAnsi="Times New Roman"/>
        </w:rPr>
        <w:t>hours = $</w:t>
      </w:r>
      <w:r w:rsidR="00C243EE">
        <w:rPr>
          <w:rFonts w:ascii="Times New Roman" w:hAnsi="Times New Roman"/>
        </w:rPr>
        <w:t>4</w:t>
      </w:r>
      <w:r w:rsidR="00C91625">
        <w:rPr>
          <w:rFonts w:ascii="Times New Roman" w:hAnsi="Times New Roman"/>
        </w:rPr>
        <w:t>7</w:t>
      </w:r>
      <w:r w:rsidR="005E772A">
        <w:rPr>
          <w:rFonts w:ascii="Times New Roman" w:hAnsi="Times New Roman"/>
        </w:rPr>
        <w:t>,</w:t>
      </w:r>
      <w:r w:rsidR="00C91625">
        <w:rPr>
          <w:rFonts w:ascii="Times New Roman" w:hAnsi="Times New Roman"/>
        </w:rPr>
        <w:t>696</w:t>
      </w:r>
      <w:r w:rsidR="003B5927">
        <w:rPr>
          <w:rFonts w:ascii="Times New Roman" w:hAnsi="Times New Roman"/>
        </w:rPr>
        <w:t>,</w:t>
      </w:r>
      <w:r w:rsidR="00C91625">
        <w:rPr>
          <w:rFonts w:ascii="Times New Roman" w:hAnsi="Times New Roman"/>
        </w:rPr>
        <w:t>880</w:t>
      </w:r>
      <w:r w:rsidRPr="00FA505D">
        <w:rPr>
          <w:rFonts w:ascii="Times New Roman" w:hAnsi="Times New Roman"/>
        </w:rPr>
        <w:t>).</w:t>
      </w:r>
      <w:r>
        <w:rPr>
          <w:rFonts w:ascii="Times New Roman" w:hAnsi="Times New Roman"/>
        </w:rPr>
        <w:t xml:space="preserve">  </w:t>
      </w:r>
      <w:r>
        <w:rPr>
          <w:rFonts w:ascii="Times New Roman" w:hAnsi="Times New Roman"/>
          <w:szCs w:val="24"/>
        </w:rPr>
        <w:t xml:space="preserve"> </w:t>
      </w:r>
    </w:p>
    <w:p w:rsidR="00BE285F" w:rsidP="00A35D06" w:rsidRDefault="00BE285F">
      <w:pPr>
        <w:tabs>
          <w:tab w:val="left" w:pos="-1080"/>
          <w:tab w:val="left" w:pos="-720"/>
          <w:tab w:val="left" w:pos="0"/>
          <w:tab w:val="left" w:pos="360"/>
          <w:tab w:val="left" w:pos="810"/>
          <w:tab w:val="left" w:pos="2160"/>
        </w:tabs>
        <w:rPr>
          <w:rFonts w:ascii="Times New Roman" w:hAnsi="Times New Roman"/>
        </w:rPr>
      </w:pPr>
    </w:p>
    <w:p w:rsidR="007402DC" w:rsidP="00A35D06" w:rsidRDefault="0041220E">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Pr="00600EEB" w:rsidR="007402DC">
        <w:rPr>
          <w:rFonts w:ascii="Times New Roman" w:hAnsi="Times New Roman"/>
          <w:b/>
          <w:i/>
        </w:rPr>
        <w:t>Provide a</w:t>
      </w:r>
      <w:r w:rsidR="0046209D">
        <w:rPr>
          <w:rFonts w:ascii="Times New Roman" w:hAnsi="Times New Roman"/>
          <w:b/>
          <w:i/>
        </w:rPr>
        <w:t xml:space="preserve">n estimate of the total annual non-hour </w:t>
      </w:r>
      <w:r w:rsidRPr="00600EEB" w:rsidR="007402DC">
        <w:rPr>
          <w:rFonts w:ascii="Times New Roman" w:hAnsi="Times New Roman"/>
          <w:b/>
          <w:i/>
        </w:rPr>
        <w:t>cost burden to respondents or recordkeepers resulting from the collection of information.  (Do not include the cost of any hour burden</w:t>
      </w:r>
      <w:r w:rsidR="0046209D">
        <w:rPr>
          <w:rFonts w:ascii="Times New Roman" w:hAnsi="Times New Roman"/>
          <w:b/>
          <w:i/>
        </w:rPr>
        <w:t xml:space="preserve"> already reflect</w:t>
      </w:r>
      <w:r w:rsidRPr="00600EEB" w:rsidR="007402DC">
        <w:rPr>
          <w:rFonts w:ascii="Times New Roman" w:hAnsi="Times New Roman"/>
          <w:b/>
          <w:i/>
        </w:rPr>
        <w:t xml:space="preserve"> in Item 12).</w:t>
      </w:r>
    </w:p>
    <w:p w:rsidRPr="00600EEB" w:rsidR="00AA308B" w:rsidP="00A35D06" w:rsidRDefault="00AA308B">
      <w:pPr>
        <w:tabs>
          <w:tab w:val="left" w:pos="-1080"/>
          <w:tab w:val="left" w:pos="-720"/>
          <w:tab w:val="left" w:pos="360"/>
          <w:tab w:val="left" w:pos="810"/>
        </w:tabs>
        <w:rPr>
          <w:rFonts w:ascii="Times New Roman" w:hAnsi="Times New Roman"/>
          <w:b/>
          <w:i/>
        </w:rPr>
      </w:pPr>
    </w:p>
    <w:p w:rsidR="007402DC" w:rsidP="00A35D06" w:rsidRDefault="007402DC">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w:t>
      </w:r>
      <w:r w:rsidR="0046209D">
        <w:rPr>
          <w:rFonts w:ascii="Times New Roman" w:hAnsi="Times New Roman"/>
          <w:b/>
          <w:i/>
        </w:rPr>
        <w:t>ng or providing the information</w:t>
      </w:r>
      <w:r w:rsidR="00517F28">
        <w:rPr>
          <w:rFonts w:ascii="Times New Roman" w:hAnsi="Times New Roman"/>
          <w:b/>
          <w:i/>
        </w:rPr>
        <w:t xml:space="preserve"> </w:t>
      </w:r>
      <w:r w:rsidR="0046209D">
        <w:rPr>
          <w:rFonts w:ascii="Times New Roman" w:hAnsi="Times New Roman"/>
          <w:b/>
          <w:i/>
        </w:rPr>
        <w:t>(</w:t>
      </w:r>
      <w:r w:rsidRPr="00600EEB">
        <w:rPr>
          <w:rFonts w:ascii="Times New Roman" w:hAnsi="Times New Roman"/>
          <w:b/>
          <w:i/>
        </w:rPr>
        <w:t>[including filing fees paid</w:t>
      </w:r>
      <w:r w:rsidR="0046209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AA308B" w:rsidP="00A35D06" w:rsidRDefault="00AA308B">
      <w:pPr>
        <w:tabs>
          <w:tab w:val="left" w:pos="-1080"/>
          <w:tab w:val="left" w:pos="-720"/>
          <w:tab w:val="left" w:pos="360"/>
          <w:tab w:val="left" w:pos="810"/>
        </w:tabs>
        <w:rPr>
          <w:rFonts w:ascii="Times New Roman" w:hAnsi="Times New Roman"/>
          <w:b/>
          <w:i/>
        </w:rPr>
      </w:pPr>
    </w:p>
    <w:p w:rsidR="00DC2146" w:rsidP="00A35D06" w:rsidRDefault="007402DC">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Pr="00600EEB" w:rsidR="00DC2146">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w:t>
      </w:r>
      <w:r w:rsidRPr="00600EEB">
        <w:rPr>
          <w:rFonts w:ascii="Times New Roman" w:hAnsi="Times New Roman"/>
          <w:b/>
          <w:i/>
        </w:rPr>
        <w:lastRenderedPageBreak/>
        <w:t>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sidR="0041220E">
        <w:rPr>
          <w:rFonts w:ascii="Times New Roman" w:hAnsi="Times New Roman"/>
          <w:i/>
        </w:rPr>
        <w:t xml:space="preserve">  </w:t>
      </w:r>
    </w:p>
    <w:p w:rsidRPr="00600EEB" w:rsidR="00AA308B" w:rsidP="00A35D06" w:rsidRDefault="00AA308B">
      <w:pPr>
        <w:tabs>
          <w:tab w:val="left" w:pos="-1080"/>
          <w:tab w:val="left" w:pos="-720"/>
          <w:tab w:val="left" w:pos="360"/>
          <w:tab w:val="left" w:pos="810"/>
        </w:tabs>
        <w:rPr>
          <w:rFonts w:ascii="Times New Roman" w:hAnsi="Times New Roman"/>
          <w:i/>
        </w:rPr>
      </w:pPr>
    </w:p>
    <w:p w:rsidRPr="00600EEB" w:rsidR="00600EEB" w:rsidP="00A35D06" w:rsidRDefault="00DC2146">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sidR="00AA308B">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P="00A35D06" w:rsidRDefault="00600EEB">
      <w:pPr>
        <w:tabs>
          <w:tab w:val="left" w:pos="-1080"/>
          <w:tab w:val="left" w:pos="-720"/>
          <w:tab w:val="left" w:pos="360"/>
          <w:tab w:val="left" w:pos="810"/>
        </w:tabs>
        <w:rPr>
          <w:rFonts w:ascii="Times New Roman" w:hAnsi="Times New Roman"/>
        </w:rPr>
      </w:pPr>
    </w:p>
    <w:p w:rsidR="0036385A" w:rsidP="00A35D06" w:rsidRDefault="00017FDF">
      <w:pPr>
        <w:tabs>
          <w:tab w:val="left" w:pos="-1080"/>
          <w:tab w:val="left" w:pos="-720"/>
          <w:tab w:val="left" w:pos="360"/>
          <w:tab w:val="left" w:pos="810"/>
        </w:tabs>
        <w:rPr>
          <w:rFonts w:ascii="Times New Roman" w:hAnsi="Times New Roman"/>
        </w:rPr>
      </w:pPr>
      <w:r>
        <w:rPr>
          <w:rFonts w:ascii="Times New Roman" w:hAnsi="Times New Roman"/>
        </w:rPr>
        <w:t xml:space="preserve">There are </w:t>
      </w:r>
      <w:r w:rsidR="00016B3B">
        <w:rPr>
          <w:rFonts w:ascii="Times New Roman" w:hAnsi="Times New Roman"/>
        </w:rPr>
        <w:t>three</w:t>
      </w:r>
      <w:r w:rsidRPr="0071336C" w:rsidR="0071336C">
        <w:rPr>
          <w:rFonts w:ascii="Times New Roman" w:hAnsi="Times New Roman"/>
        </w:rPr>
        <w:t xml:space="preserve"> non-hour costs associated with this information collection</w:t>
      </w:r>
      <w:r w:rsidR="00731324">
        <w:rPr>
          <w:rFonts w:ascii="Times New Roman" w:hAnsi="Times New Roman"/>
        </w:rPr>
        <w:t xml:space="preserve"> that</w:t>
      </w:r>
      <w:r w:rsidRPr="0071336C" w:rsidR="0071336C">
        <w:rPr>
          <w:rFonts w:ascii="Times New Roman" w:hAnsi="Times New Roman"/>
        </w:rPr>
        <w:t xml:space="preserve"> are cost recovery fees.  They consist of fees being submitted with EP’s</w:t>
      </w:r>
      <w:r w:rsidR="00731324">
        <w:rPr>
          <w:rFonts w:ascii="Times New Roman" w:hAnsi="Times New Roman"/>
        </w:rPr>
        <w:t xml:space="preserve"> </w:t>
      </w:r>
      <w:r w:rsidRPr="009052BA" w:rsidR="00731324">
        <w:rPr>
          <w:rFonts w:ascii="Times New Roman" w:hAnsi="Times New Roman"/>
        </w:rPr>
        <w:t>($3,</w:t>
      </w:r>
      <w:r w:rsidRPr="009052BA" w:rsidR="001A4E6D">
        <w:rPr>
          <w:rFonts w:ascii="Times New Roman" w:hAnsi="Times New Roman"/>
        </w:rPr>
        <w:t>673</w:t>
      </w:r>
      <w:r w:rsidRPr="009052BA" w:rsidR="00731324">
        <w:rPr>
          <w:rFonts w:ascii="Times New Roman" w:hAnsi="Times New Roman"/>
        </w:rPr>
        <w:t>)</w:t>
      </w:r>
      <w:r w:rsidRPr="009052BA" w:rsidR="0071336C">
        <w:rPr>
          <w:rFonts w:ascii="Times New Roman" w:hAnsi="Times New Roman"/>
        </w:rPr>
        <w:t>, DPP’s or DOCD’s</w:t>
      </w:r>
      <w:r w:rsidRPr="009052BA" w:rsidR="00731324">
        <w:rPr>
          <w:rFonts w:ascii="Times New Roman" w:hAnsi="Times New Roman"/>
        </w:rPr>
        <w:t xml:space="preserve"> ($</w:t>
      </w:r>
      <w:r w:rsidRPr="009052BA" w:rsidR="001A4E6D">
        <w:rPr>
          <w:rFonts w:ascii="Times New Roman" w:hAnsi="Times New Roman"/>
        </w:rPr>
        <w:t>4,238</w:t>
      </w:r>
      <w:r w:rsidR="00731324">
        <w:rPr>
          <w:rFonts w:ascii="Times New Roman" w:hAnsi="Times New Roman"/>
        </w:rPr>
        <w:t>)</w:t>
      </w:r>
      <w:r w:rsidRPr="0071336C" w:rsidR="0071336C">
        <w:rPr>
          <w:rFonts w:ascii="Times New Roman" w:hAnsi="Times New Roman"/>
        </w:rPr>
        <w:t>, and CID’s</w:t>
      </w:r>
      <w:r w:rsidR="00731324">
        <w:rPr>
          <w:rFonts w:ascii="Times New Roman" w:hAnsi="Times New Roman"/>
        </w:rPr>
        <w:t xml:space="preserve"> </w:t>
      </w:r>
      <w:r w:rsidRPr="009052BA" w:rsidR="00731324">
        <w:rPr>
          <w:rFonts w:ascii="Times New Roman" w:hAnsi="Times New Roman"/>
        </w:rPr>
        <w:t>($</w:t>
      </w:r>
      <w:r w:rsidRPr="009052BA" w:rsidR="001A4E6D">
        <w:rPr>
          <w:rFonts w:ascii="Times New Roman" w:hAnsi="Times New Roman"/>
        </w:rPr>
        <w:t>27,348</w:t>
      </w:r>
      <w:r w:rsidRPr="009052BA" w:rsidR="00731324">
        <w:rPr>
          <w:rFonts w:ascii="Times New Roman" w:hAnsi="Times New Roman"/>
        </w:rPr>
        <w:t>)</w:t>
      </w:r>
      <w:r w:rsidRPr="009052BA" w:rsidR="0071336C">
        <w:rPr>
          <w:rFonts w:ascii="Times New Roman" w:hAnsi="Times New Roman"/>
        </w:rPr>
        <w:t>.</w:t>
      </w:r>
      <w:r w:rsidRPr="0071336C" w:rsidR="0071336C">
        <w:rPr>
          <w:rFonts w:ascii="Times New Roman" w:hAnsi="Times New Roman"/>
        </w:rPr>
        <w:t xml:space="preserve">  </w:t>
      </w:r>
    </w:p>
    <w:p w:rsidR="0036385A" w:rsidP="00A35D06" w:rsidRDefault="0036385A">
      <w:pPr>
        <w:tabs>
          <w:tab w:val="left" w:pos="-1080"/>
          <w:tab w:val="left" w:pos="-720"/>
          <w:tab w:val="left" w:pos="360"/>
          <w:tab w:val="left" w:pos="810"/>
        </w:tabs>
        <w:rPr>
          <w:rFonts w:ascii="Times New Roman" w:hAnsi="Times New Roman"/>
        </w:rPr>
      </w:pPr>
    </w:p>
    <w:p w:rsidR="0036385A" w:rsidP="00A35D06" w:rsidRDefault="0036385A">
      <w:pPr>
        <w:tabs>
          <w:tab w:val="left" w:pos="-1080"/>
          <w:tab w:val="left" w:pos="-720"/>
          <w:tab w:val="left" w:pos="360"/>
          <w:tab w:val="left" w:pos="810"/>
        </w:tabs>
        <w:rPr>
          <w:rFonts w:ascii="Times New Roman" w:hAnsi="Times New Roman"/>
        </w:rPr>
      </w:pPr>
      <w:r>
        <w:rPr>
          <w:rFonts w:ascii="Times New Roman" w:hAnsi="Times New Roman"/>
        </w:rPr>
        <w:t xml:space="preserve">There is also one non-hour cost burden associated with the </w:t>
      </w:r>
      <w:r w:rsidR="00F90087">
        <w:rPr>
          <w:rFonts w:ascii="Times New Roman" w:hAnsi="Times New Roman"/>
        </w:rPr>
        <w:t>P</w:t>
      </w:r>
      <w:r>
        <w:rPr>
          <w:rFonts w:ascii="Times New Roman" w:hAnsi="Times New Roman"/>
        </w:rPr>
        <w:t xml:space="preserve">rotected Species Observer Program. </w:t>
      </w:r>
      <w:r w:rsidRPr="0071336C">
        <w:rPr>
          <w:rFonts w:ascii="Times New Roman" w:hAnsi="Times New Roman"/>
        </w:rPr>
        <w:t xml:space="preserve">The cost associated with this program </w:t>
      </w:r>
      <w:r>
        <w:rPr>
          <w:rFonts w:ascii="Times New Roman" w:hAnsi="Times New Roman"/>
        </w:rPr>
        <w:t>is</w:t>
      </w:r>
      <w:r w:rsidRPr="0071336C">
        <w:rPr>
          <w:rFonts w:ascii="Times New Roman" w:hAnsi="Times New Roman"/>
        </w:rPr>
        <w:t xml:space="preserve"> due to </w:t>
      </w:r>
      <w:r>
        <w:rPr>
          <w:rFonts w:ascii="Times New Roman" w:hAnsi="Times New Roman"/>
        </w:rPr>
        <w:t xml:space="preserve">observation </w:t>
      </w:r>
      <w:r w:rsidRPr="0071336C">
        <w:rPr>
          <w:rFonts w:ascii="Times New Roman" w:hAnsi="Times New Roman"/>
        </w:rPr>
        <w:t xml:space="preserve">activities that are </w:t>
      </w:r>
      <w:r>
        <w:rPr>
          <w:rFonts w:ascii="Times New Roman" w:hAnsi="Times New Roman"/>
        </w:rPr>
        <w:t>usually</w:t>
      </w:r>
      <w:r w:rsidRPr="0071336C">
        <w:rPr>
          <w:rFonts w:ascii="Times New Roman" w:hAnsi="Times New Roman"/>
        </w:rPr>
        <w:t xml:space="preserve"> subcontracted to other service companies with expertise in these areas. </w:t>
      </w:r>
      <w:r>
        <w:rPr>
          <w:rFonts w:ascii="Times New Roman" w:hAnsi="Times New Roman"/>
        </w:rPr>
        <w:t xml:space="preserve">Since all of the observation duty and reporting would be done while on the vessel and by contractors, these requirements were calculated as non-hour </w:t>
      </w:r>
      <w:r w:rsidR="00C47F9B">
        <w:rPr>
          <w:rFonts w:ascii="Times New Roman" w:hAnsi="Times New Roman"/>
        </w:rPr>
        <w:t xml:space="preserve">cost </w:t>
      </w:r>
      <w:r>
        <w:rPr>
          <w:rFonts w:ascii="Times New Roman" w:hAnsi="Times New Roman"/>
        </w:rPr>
        <w:t>burden</w:t>
      </w:r>
      <w:r w:rsidR="00C47F9B">
        <w:rPr>
          <w:rFonts w:ascii="Times New Roman" w:hAnsi="Times New Roman"/>
        </w:rPr>
        <w:t>s</w:t>
      </w:r>
      <w:r>
        <w:rPr>
          <w:rFonts w:ascii="Times New Roman" w:hAnsi="Times New Roman"/>
        </w:rPr>
        <w:t xml:space="preserve">. See the hours, fees, and costs in the burden table in A.12.  </w:t>
      </w:r>
    </w:p>
    <w:p w:rsidR="0036385A" w:rsidP="00A35D06" w:rsidRDefault="0036385A">
      <w:pPr>
        <w:tabs>
          <w:tab w:val="left" w:pos="-1080"/>
          <w:tab w:val="left" w:pos="-720"/>
          <w:tab w:val="left" w:pos="360"/>
          <w:tab w:val="left" w:pos="810"/>
        </w:tabs>
        <w:rPr>
          <w:rFonts w:ascii="Times New Roman" w:hAnsi="Times New Roman"/>
        </w:rPr>
      </w:pPr>
    </w:p>
    <w:p w:rsidRPr="0071336C" w:rsidR="0071336C" w:rsidP="00A35D06" w:rsidRDefault="0071336C">
      <w:pPr>
        <w:tabs>
          <w:tab w:val="left" w:pos="-1080"/>
          <w:tab w:val="left" w:pos="-720"/>
          <w:tab w:val="left" w:pos="360"/>
          <w:tab w:val="left" w:pos="810"/>
        </w:tabs>
        <w:rPr>
          <w:rFonts w:ascii="Times New Roman" w:hAnsi="Times New Roman"/>
        </w:rPr>
      </w:pPr>
      <w:r w:rsidRPr="0071336C">
        <w:rPr>
          <w:rFonts w:ascii="Times New Roman" w:hAnsi="Times New Roman"/>
        </w:rPr>
        <w:t xml:space="preserve">We estimate that the annual </w:t>
      </w:r>
      <w:r w:rsidR="000250AE">
        <w:rPr>
          <w:rFonts w:ascii="Times New Roman" w:hAnsi="Times New Roman"/>
        </w:rPr>
        <w:t xml:space="preserve">total </w:t>
      </w:r>
      <w:r w:rsidRPr="0071336C">
        <w:rPr>
          <w:rFonts w:ascii="Times New Roman" w:hAnsi="Times New Roman"/>
        </w:rPr>
        <w:t xml:space="preserve">non-hour cost burden </w:t>
      </w:r>
      <w:r w:rsidRPr="007E2928">
        <w:rPr>
          <w:rFonts w:ascii="Times New Roman" w:hAnsi="Times New Roman"/>
        </w:rPr>
        <w:t xml:space="preserve">is </w:t>
      </w:r>
      <w:r w:rsidRPr="007E2928" w:rsidR="00FE5518">
        <w:rPr>
          <w:rFonts w:ascii="Times New Roman" w:hAnsi="Times New Roman"/>
          <w:sz w:val="22"/>
          <w:szCs w:val="22"/>
        </w:rPr>
        <w:t>$</w:t>
      </w:r>
      <w:r w:rsidRPr="007E2928" w:rsidR="004427FB">
        <w:rPr>
          <w:rFonts w:ascii="Times New Roman" w:hAnsi="Times New Roman"/>
          <w:sz w:val="22"/>
          <w:szCs w:val="22"/>
        </w:rPr>
        <w:t>3,9</w:t>
      </w:r>
      <w:r w:rsidRPr="007E2928" w:rsidR="00752EBF">
        <w:rPr>
          <w:rFonts w:ascii="Times New Roman" w:hAnsi="Times New Roman"/>
          <w:sz w:val="22"/>
          <w:szCs w:val="22"/>
        </w:rPr>
        <w:t>39,435</w:t>
      </w:r>
      <w:r w:rsidRPr="007E2928">
        <w:rPr>
          <w:rFonts w:ascii="Times New Roman" w:hAnsi="Times New Roman"/>
        </w:rPr>
        <w:t>.</w:t>
      </w:r>
      <w:r w:rsidRPr="0071336C">
        <w:rPr>
          <w:rFonts w:ascii="Times New Roman" w:hAnsi="Times New Roman"/>
        </w:rPr>
        <w:t xml:space="preserve">  </w:t>
      </w:r>
    </w:p>
    <w:p w:rsidR="0071336C" w:rsidP="00A35D06" w:rsidRDefault="0071336C">
      <w:pPr>
        <w:tabs>
          <w:tab w:val="left" w:pos="-1080"/>
          <w:tab w:val="left" w:pos="-720"/>
          <w:tab w:val="left" w:pos="360"/>
          <w:tab w:val="left" w:pos="810"/>
        </w:tabs>
        <w:rPr>
          <w:rFonts w:ascii="Times New Roman" w:hAnsi="Times New Roman"/>
        </w:rPr>
      </w:pPr>
    </w:p>
    <w:p w:rsidR="00C179C2" w:rsidP="00A35D06" w:rsidRDefault="0041220E">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Pr="00600EEB" w:rsidR="00DC2146">
        <w:rPr>
          <w:rFonts w:ascii="Times New Roman" w:hAnsi="Times New Roman"/>
          <w:b/>
          <w:i/>
        </w:rPr>
        <w:t xml:space="preserve">Provide estimates of annualized cost to the Federal </w:t>
      </w:r>
      <w:r w:rsidRPr="00600EEB" w:rsidR="00DA7C9A">
        <w:rPr>
          <w:rFonts w:ascii="Times New Roman" w:hAnsi="Times New Roman"/>
          <w:b/>
          <w:i/>
        </w:rPr>
        <w:t>G</w:t>
      </w:r>
      <w:r w:rsidRPr="00600EEB" w:rsidR="00DC2146">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9037B" w:rsidP="00A35D06" w:rsidRDefault="00F9037B">
      <w:pPr>
        <w:tabs>
          <w:tab w:val="left" w:pos="360"/>
        </w:tabs>
        <w:rPr>
          <w:rFonts w:ascii="Times New Roman" w:hAnsi="Times New Roman"/>
          <w:color w:val="FF0000"/>
        </w:rPr>
      </w:pPr>
    </w:p>
    <w:p w:rsidRPr="00E67384" w:rsidR="00E67384" w:rsidP="00E67384" w:rsidRDefault="005B425F">
      <w:pPr>
        <w:tabs>
          <w:tab w:val="left" w:pos="360"/>
        </w:tabs>
        <w:rPr>
          <w:rFonts w:ascii="Times New Roman" w:hAnsi="Times New Roman"/>
        </w:rPr>
      </w:pPr>
      <w:r>
        <w:rPr>
          <w:rFonts w:ascii="Times New Roman" w:hAnsi="Times New Roman"/>
        </w:rPr>
        <w:t xml:space="preserve">The average Federal cost </w:t>
      </w:r>
      <w:r w:rsidRPr="000F3908">
        <w:rPr>
          <w:rFonts w:ascii="Times New Roman" w:hAnsi="Times New Roman"/>
        </w:rPr>
        <w:t>is $</w:t>
      </w:r>
      <w:r w:rsidR="002A67D2">
        <w:rPr>
          <w:rFonts w:ascii="Times New Roman" w:hAnsi="Times New Roman"/>
        </w:rPr>
        <w:t>66</w:t>
      </w:r>
      <w:r w:rsidRPr="000F3908">
        <w:rPr>
          <w:rFonts w:ascii="Times New Roman" w:hAnsi="Times New Roman"/>
        </w:rPr>
        <w:t>/hour.</w:t>
      </w:r>
      <w:r w:rsidRPr="00E77FC4">
        <w:rPr>
          <w:rFonts w:ascii="Times New Roman" w:hAnsi="Times New Roman"/>
        </w:rPr>
        <w:t xml:space="preserve">  </w:t>
      </w:r>
      <w:r w:rsidRPr="00E67384" w:rsidR="00E67384">
        <w:rPr>
          <w:rFonts w:ascii="Times New Roman" w:hAnsi="Times New Roman"/>
        </w:rPr>
        <w:t xml:space="preserve">This cost is broken out in the below table using the </w:t>
      </w:r>
      <w:r w:rsidR="00B41B09">
        <w:rPr>
          <w:rFonts w:ascii="Times New Roman" w:hAnsi="Times New Roman"/>
        </w:rPr>
        <w:t>20</w:t>
      </w:r>
      <w:r w:rsidR="002A67D2">
        <w:rPr>
          <w:rFonts w:ascii="Times New Roman" w:hAnsi="Times New Roman"/>
        </w:rPr>
        <w:t>20</w:t>
      </w:r>
      <w:r w:rsidRPr="00E67384" w:rsidR="00E67384">
        <w:rPr>
          <w:rFonts w:ascii="Times New Roman" w:hAnsi="Times New Roman"/>
        </w:rPr>
        <w:t xml:space="preserve"> Office of Personnel Management salary data fo</w:t>
      </w:r>
      <w:r w:rsidR="00CB2993">
        <w:rPr>
          <w:rFonts w:ascii="Times New Roman" w:hAnsi="Times New Roman"/>
        </w:rPr>
        <w:t>r the REST OF THE UNITED STATES</w:t>
      </w:r>
      <w:r w:rsidRPr="00E67384" w:rsidR="00E67384">
        <w:rPr>
          <w:rFonts w:ascii="Times New Roman" w:hAnsi="Times New Roman"/>
        </w:rPr>
        <w:t xml:space="preserve">.   </w:t>
      </w:r>
    </w:p>
    <w:p w:rsidR="00985EEF" w:rsidP="00A35D06" w:rsidRDefault="00985EEF">
      <w:pPr>
        <w:tabs>
          <w:tab w:val="left" w:pos="360"/>
          <w:tab w:val="left" w:pos="720"/>
          <w:tab w:val="left" w:pos="1080"/>
        </w:tabs>
        <w:rPr>
          <w:rFonts w:ascii="Times New Roman" w:hAnsi="Times New Roman"/>
        </w:rPr>
      </w:pPr>
    </w:p>
    <w:tbl>
      <w:tblPr>
        <w:tblW w:w="100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2479"/>
        <w:gridCol w:w="1426"/>
        <w:gridCol w:w="1405"/>
        <w:gridCol w:w="1979"/>
        <w:gridCol w:w="1430"/>
        <w:gridCol w:w="1361"/>
      </w:tblGrid>
      <w:tr w:rsidRPr="00802505" w:rsidR="0046581C" w:rsidTr="00802505">
        <w:tc>
          <w:tcPr>
            <w:tcW w:w="2479" w:type="dxa"/>
            <w:vAlign w:val="center"/>
          </w:tcPr>
          <w:p w:rsidRPr="00802505" w:rsidR="0046581C" w:rsidP="00802505" w:rsidRDefault="0046581C">
            <w:pPr>
              <w:tabs>
                <w:tab w:val="left" w:pos="360"/>
              </w:tabs>
              <w:jc w:val="center"/>
              <w:rPr>
                <w:rFonts w:ascii="Times New Roman" w:hAnsi="Times New Roman"/>
                <w:b/>
                <w:sz w:val="22"/>
                <w:szCs w:val="22"/>
              </w:rPr>
            </w:pPr>
            <w:r w:rsidRPr="00802505">
              <w:rPr>
                <w:rFonts w:ascii="Times New Roman" w:hAnsi="Times New Roman"/>
                <w:b/>
                <w:sz w:val="22"/>
                <w:szCs w:val="22"/>
              </w:rPr>
              <w:t>Position</w:t>
            </w:r>
          </w:p>
        </w:tc>
        <w:tc>
          <w:tcPr>
            <w:tcW w:w="1426" w:type="dxa"/>
            <w:vAlign w:val="center"/>
          </w:tcPr>
          <w:p w:rsidRPr="00802505" w:rsidR="0046581C" w:rsidP="00802505" w:rsidRDefault="0046581C">
            <w:pPr>
              <w:tabs>
                <w:tab w:val="left" w:pos="360"/>
              </w:tabs>
              <w:jc w:val="center"/>
              <w:rPr>
                <w:rFonts w:ascii="Times New Roman" w:hAnsi="Times New Roman"/>
                <w:b/>
                <w:sz w:val="22"/>
                <w:szCs w:val="22"/>
              </w:rPr>
            </w:pPr>
            <w:r w:rsidRPr="00802505">
              <w:rPr>
                <w:rFonts w:ascii="Times New Roman" w:hAnsi="Times New Roman"/>
                <w:b/>
                <w:sz w:val="22"/>
                <w:szCs w:val="22"/>
              </w:rPr>
              <w:t>Grade</w:t>
            </w:r>
          </w:p>
        </w:tc>
        <w:tc>
          <w:tcPr>
            <w:tcW w:w="1405" w:type="dxa"/>
          </w:tcPr>
          <w:p w:rsidRPr="00802505" w:rsidR="0046581C" w:rsidP="00802505" w:rsidRDefault="0046581C">
            <w:pPr>
              <w:tabs>
                <w:tab w:val="left" w:pos="360"/>
              </w:tabs>
              <w:jc w:val="center"/>
              <w:rPr>
                <w:rFonts w:ascii="Times New Roman" w:hAnsi="Times New Roman"/>
                <w:b/>
                <w:sz w:val="22"/>
                <w:szCs w:val="22"/>
              </w:rPr>
            </w:pPr>
            <w:r w:rsidRPr="00802505">
              <w:rPr>
                <w:rFonts w:ascii="Times New Roman" w:hAnsi="Times New Roman"/>
                <w:b/>
                <w:sz w:val="22"/>
                <w:szCs w:val="22"/>
              </w:rPr>
              <w:t>Hourly Pay rate ($/hour estimate)</w:t>
            </w:r>
          </w:p>
        </w:tc>
        <w:tc>
          <w:tcPr>
            <w:tcW w:w="1979" w:type="dxa"/>
          </w:tcPr>
          <w:p w:rsidRPr="00802505" w:rsidR="0046581C" w:rsidP="00E439C8" w:rsidRDefault="0046581C">
            <w:pPr>
              <w:tabs>
                <w:tab w:val="left" w:pos="360"/>
              </w:tabs>
              <w:jc w:val="center"/>
              <w:rPr>
                <w:rFonts w:ascii="Times New Roman" w:hAnsi="Times New Roman"/>
                <w:b/>
                <w:sz w:val="22"/>
                <w:szCs w:val="22"/>
              </w:rPr>
            </w:pPr>
            <w:r w:rsidRPr="00802505">
              <w:rPr>
                <w:rFonts w:ascii="Times New Roman" w:hAnsi="Times New Roman"/>
                <w:b/>
                <w:sz w:val="22"/>
                <w:szCs w:val="22"/>
              </w:rPr>
              <w:t>Hourly rate including benefits (1.</w:t>
            </w:r>
            <w:r w:rsidR="00E439C8">
              <w:rPr>
                <w:rFonts w:ascii="Times New Roman" w:hAnsi="Times New Roman"/>
                <w:b/>
                <w:sz w:val="22"/>
                <w:szCs w:val="22"/>
              </w:rPr>
              <w:t>6</w:t>
            </w:r>
            <w:r w:rsidRPr="00802505">
              <w:rPr>
                <w:rFonts w:ascii="Times New Roman" w:hAnsi="Times New Roman"/>
                <w:b/>
                <w:sz w:val="22"/>
                <w:szCs w:val="22"/>
              </w:rPr>
              <w:t xml:space="preserve"> x $/hour)</w:t>
            </w:r>
          </w:p>
        </w:tc>
        <w:tc>
          <w:tcPr>
            <w:tcW w:w="1430" w:type="dxa"/>
          </w:tcPr>
          <w:p w:rsidRPr="00802505" w:rsidR="0046581C" w:rsidP="00802505" w:rsidRDefault="0046581C">
            <w:pPr>
              <w:tabs>
                <w:tab w:val="left" w:pos="360"/>
              </w:tabs>
              <w:jc w:val="center"/>
              <w:rPr>
                <w:rFonts w:ascii="Times New Roman" w:hAnsi="Times New Roman"/>
                <w:b/>
                <w:sz w:val="22"/>
                <w:szCs w:val="22"/>
              </w:rPr>
            </w:pPr>
            <w:r w:rsidRPr="00802505">
              <w:rPr>
                <w:rFonts w:ascii="Times New Roman" w:hAnsi="Times New Roman"/>
                <w:b/>
                <w:sz w:val="22"/>
                <w:szCs w:val="22"/>
              </w:rPr>
              <w:t>Percent of time spent on collection</w:t>
            </w:r>
          </w:p>
        </w:tc>
        <w:tc>
          <w:tcPr>
            <w:tcW w:w="1361" w:type="dxa"/>
          </w:tcPr>
          <w:p w:rsidRPr="00802505" w:rsidR="0046581C" w:rsidP="00802505" w:rsidRDefault="0046581C">
            <w:pPr>
              <w:tabs>
                <w:tab w:val="left" w:pos="360"/>
              </w:tabs>
              <w:jc w:val="center"/>
              <w:rPr>
                <w:rFonts w:ascii="Times New Roman" w:hAnsi="Times New Roman"/>
                <w:b/>
                <w:sz w:val="22"/>
                <w:szCs w:val="22"/>
              </w:rPr>
            </w:pPr>
            <w:r w:rsidRPr="00802505">
              <w:rPr>
                <w:rFonts w:ascii="Times New Roman" w:hAnsi="Times New Roman"/>
                <w:b/>
                <w:sz w:val="22"/>
                <w:szCs w:val="22"/>
              </w:rPr>
              <w:t>Weighted Average ($/hour)</w:t>
            </w:r>
          </w:p>
        </w:tc>
      </w:tr>
      <w:tr w:rsidRPr="005C0627" w:rsidR="0046581C" w:rsidTr="00802505">
        <w:tc>
          <w:tcPr>
            <w:tcW w:w="2479" w:type="dxa"/>
          </w:tcPr>
          <w:p w:rsidRPr="00F92C96" w:rsidR="0046581C" w:rsidP="00802505" w:rsidRDefault="0046581C">
            <w:pPr>
              <w:tabs>
                <w:tab w:val="left" w:pos="360"/>
              </w:tabs>
              <w:rPr>
                <w:rFonts w:ascii="Times New Roman" w:hAnsi="Times New Roman"/>
                <w:sz w:val="22"/>
                <w:szCs w:val="22"/>
              </w:rPr>
            </w:pPr>
            <w:r w:rsidRPr="00F92C96">
              <w:rPr>
                <w:rFonts w:ascii="Times New Roman" w:hAnsi="Times New Roman"/>
                <w:sz w:val="22"/>
                <w:szCs w:val="22"/>
              </w:rPr>
              <w:t>Clerical</w:t>
            </w:r>
          </w:p>
        </w:tc>
        <w:tc>
          <w:tcPr>
            <w:tcW w:w="1426" w:type="dxa"/>
          </w:tcPr>
          <w:p w:rsidRPr="00F92C96" w:rsidR="0046581C" w:rsidP="00802505" w:rsidRDefault="0046581C">
            <w:pPr>
              <w:tabs>
                <w:tab w:val="left" w:pos="360"/>
              </w:tabs>
              <w:jc w:val="center"/>
              <w:rPr>
                <w:rFonts w:ascii="Times New Roman" w:hAnsi="Times New Roman"/>
                <w:sz w:val="22"/>
                <w:szCs w:val="22"/>
              </w:rPr>
            </w:pPr>
            <w:r w:rsidRPr="00F92C96">
              <w:rPr>
                <w:rFonts w:ascii="Times New Roman" w:hAnsi="Times New Roman"/>
                <w:sz w:val="22"/>
                <w:szCs w:val="22"/>
              </w:rPr>
              <w:t>GS-7/5</w:t>
            </w:r>
          </w:p>
        </w:tc>
        <w:tc>
          <w:tcPr>
            <w:tcW w:w="1405"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Pr="005C0627" w:rsidR="007073D3">
              <w:rPr>
                <w:rFonts w:ascii="Times New Roman" w:hAnsi="Times New Roman"/>
                <w:sz w:val="22"/>
                <w:szCs w:val="22"/>
              </w:rPr>
              <w:t>2</w:t>
            </w:r>
            <w:r w:rsidR="00BE52CB">
              <w:rPr>
                <w:rFonts w:ascii="Times New Roman" w:hAnsi="Times New Roman"/>
                <w:sz w:val="22"/>
                <w:szCs w:val="22"/>
              </w:rPr>
              <w:t>3</w:t>
            </w:r>
          </w:p>
        </w:tc>
        <w:tc>
          <w:tcPr>
            <w:tcW w:w="1979"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Pr="005C0627" w:rsidR="007073D3">
              <w:rPr>
                <w:rFonts w:ascii="Times New Roman" w:hAnsi="Times New Roman"/>
                <w:sz w:val="22"/>
                <w:szCs w:val="22"/>
              </w:rPr>
              <w:t>3</w:t>
            </w:r>
            <w:r w:rsidR="0089245D">
              <w:rPr>
                <w:rFonts w:ascii="Times New Roman" w:hAnsi="Times New Roman"/>
                <w:sz w:val="22"/>
                <w:szCs w:val="22"/>
              </w:rPr>
              <w:t>7</w:t>
            </w:r>
          </w:p>
        </w:tc>
        <w:tc>
          <w:tcPr>
            <w:tcW w:w="1430" w:type="dxa"/>
          </w:tcPr>
          <w:p w:rsidRPr="005C0627" w:rsidR="0046581C" w:rsidP="00802505" w:rsidRDefault="005B425F">
            <w:pPr>
              <w:tabs>
                <w:tab w:val="left" w:pos="360"/>
              </w:tabs>
              <w:jc w:val="center"/>
              <w:rPr>
                <w:rFonts w:ascii="Times New Roman" w:hAnsi="Times New Roman"/>
                <w:sz w:val="22"/>
                <w:szCs w:val="22"/>
              </w:rPr>
            </w:pPr>
            <w:r w:rsidRPr="005C0627">
              <w:rPr>
                <w:rFonts w:ascii="Times New Roman" w:hAnsi="Times New Roman"/>
                <w:sz w:val="22"/>
                <w:szCs w:val="22"/>
              </w:rPr>
              <w:t>5</w:t>
            </w:r>
            <w:r w:rsidRPr="005C0627" w:rsidR="0046581C">
              <w:rPr>
                <w:rFonts w:ascii="Times New Roman" w:hAnsi="Times New Roman"/>
                <w:sz w:val="22"/>
                <w:szCs w:val="22"/>
              </w:rPr>
              <w:t>%</w:t>
            </w:r>
          </w:p>
        </w:tc>
        <w:tc>
          <w:tcPr>
            <w:tcW w:w="1361"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005C0627">
              <w:rPr>
                <w:rFonts w:ascii="Times New Roman" w:hAnsi="Times New Roman"/>
                <w:sz w:val="22"/>
                <w:szCs w:val="22"/>
              </w:rPr>
              <w:t>2</w:t>
            </w:r>
          </w:p>
        </w:tc>
      </w:tr>
      <w:tr w:rsidRPr="005C0627" w:rsidR="00E05D1F" w:rsidTr="00802505">
        <w:tc>
          <w:tcPr>
            <w:tcW w:w="2479" w:type="dxa"/>
          </w:tcPr>
          <w:p w:rsidRPr="00F92C96" w:rsidR="00E05D1F" w:rsidP="00802505" w:rsidRDefault="00E05D1F">
            <w:pPr>
              <w:tabs>
                <w:tab w:val="left" w:pos="360"/>
              </w:tabs>
              <w:rPr>
                <w:rFonts w:ascii="Times New Roman" w:hAnsi="Times New Roman"/>
                <w:sz w:val="22"/>
                <w:szCs w:val="22"/>
              </w:rPr>
            </w:pPr>
            <w:r w:rsidRPr="00F92C96">
              <w:rPr>
                <w:rFonts w:ascii="Times New Roman" w:hAnsi="Times New Roman"/>
                <w:sz w:val="22"/>
                <w:szCs w:val="22"/>
              </w:rPr>
              <w:t>Regulatory</w:t>
            </w:r>
          </w:p>
        </w:tc>
        <w:tc>
          <w:tcPr>
            <w:tcW w:w="1426" w:type="dxa"/>
          </w:tcPr>
          <w:p w:rsidRPr="00F92C96" w:rsidR="00E05D1F" w:rsidP="00802505" w:rsidRDefault="00E05D1F">
            <w:pPr>
              <w:tabs>
                <w:tab w:val="left" w:pos="360"/>
              </w:tabs>
              <w:jc w:val="center"/>
              <w:rPr>
                <w:rFonts w:ascii="Times New Roman" w:hAnsi="Times New Roman"/>
                <w:sz w:val="22"/>
                <w:szCs w:val="22"/>
              </w:rPr>
            </w:pPr>
            <w:r w:rsidRPr="00F92C96">
              <w:rPr>
                <w:rFonts w:ascii="Times New Roman" w:hAnsi="Times New Roman"/>
                <w:sz w:val="22"/>
                <w:szCs w:val="22"/>
              </w:rPr>
              <w:t>GS-1</w:t>
            </w:r>
            <w:r w:rsidR="00F92C96">
              <w:rPr>
                <w:rFonts w:ascii="Times New Roman" w:hAnsi="Times New Roman"/>
                <w:sz w:val="22"/>
                <w:szCs w:val="22"/>
              </w:rPr>
              <w:t>1/5</w:t>
            </w:r>
          </w:p>
        </w:tc>
        <w:tc>
          <w:tcPr>
            <w:tcW w:w="1405" w:type="dxa"/>
          </w:tcPr>
          <w:p w:rsidRPr="005C0627" w:rsidR="00E05D1F" w:rsidP="00802505" w:rsidRDefault="00E05D1F">
            <w:pPr>
              <w:tabs>
                <w:tab w:val="left" w:pos="360"/>
              </w:tabs>
              <w:jc w:val="center"/>
              <w:rPr>
                <w:rFonts w:ascii="Times New Roman" w:hAnsi="Times New Roman"/>
                <w:sz w:val="22"/>
                <w:szCs w:val="22"/>
              </w:rPr>
            </w:pPr>
            <w:r w:rsidRPr="005C0627">
              <w:rPr>
                <w:rFonts w:ascii="Times New Roman" w:hAnsi="Times New Roman"/>
                <w:sz w:val="22"/>
                <w:szCs w:val="22"/>
              </w:rPr>
              <w:t>$</w:t>
            </w:r>
            <w:r w:rsidRPr="005C0627" w:rsidR="00BA661C">
              <w:rPr>
                <w:rFonts w:ascii="Times New Roman" w:hAnsi="Times New Roman"/>
                <w:sz w:val="22"/>
                <w:szCs w:val="22"/>
              </w:rPr>
              <w:t>3</w:t>
            </w:r>
            <w:r w:rsidR="003A01CC">
              <w:rPr>
                <w:rFonts w:ascii="Times New Roman" w:hAnsi="Times New Roman"/>
                <w:sz w:val="22"/>
                <w:szCs w:val="22"/>
              </w:rPr>
              <w:t>5</w:t>
            </w:r>
          </w:p>
        </w:tc>
        <w:tc>
          <w:tcPr>
            <w:tcW w:w="1979" w:type="dxa"/>
          </w:tcPr>
          <w:p w:rsidRPr="005C0627" w:rsidR="00E05D1F" w:rsidP="00802505" w:rsidRDefault="00BA661C">
            <w:pPr>
              <w:tabs>
                <w:tab w:val="left" w:pos="360"/>
              </w:tabs>
              <w:jc w:val="center"/>
              <w:rPr>
                <w:rFonts w:ascii="Times New Roman" w:hAnsi="Times New Roman"/>
                <w:sz w:val="22"/>
                <w:szCs w:val="22"/>
              </w:rPr>
            </w:pPr>
            <w:r w:rsidRPr="005C0627">
              <w:rPr>
                <w:rFonts w:ascii="Times New Roman" w:hAnsi="Times New Roman"/>
                <w:sz w:val="22"/>
                <w:szCs w:val="22"/>
              </w:rPr>
              <w:t>$</w:t>
            </w:r>
            <w:r w:rsidR="00E439C8">
              <w:rPr>
                <w:rFonts w:ascii="Times New Roman" w:hAnsi="Times New Roman"/>
                <w:sz w:val="22"/>
                <w:szCs w:val="22"/>
              </w:rPr>
              <w:t>5</w:t>
            </w:r>
            <w:r w:rsidR="002A67D2">
              <w:rPr>
                <w:rFonts w:ascii="Times New Roman" w:hAnsi="Times New Roman"/>
                <w:sz w:val="22"/>
                <w:szCs w:val="22"/>
              </w:rPr>
              <w:t>6</w:t>
            </w:r>
          </w:p>
        </w:tc>
        <w:tc>
          <w:tcPr>
            <w:tcW w:w="1430" w:type="dxa"/>
          </w:tcPr>
          <w:p w:rsidRPr="005C0627" w:rsidR="00E05D1F" w:rsidP="00802505" w:rsidRDefault="00F92C96">
            <w:pPr>
              <w:tabs>
                <w:tab w:val="left" w:pos="360"/>
              </w:tabs>
              <w:jc w:val="center"/>
              <w:rPr>
                <w:rFonts w:ascii="Times New Roman" w:hAnsi="Times New Roman"/>
                <w:sz w:val="22"/>
                <w:szCs w:val="22"/>
              </w:rPr>
            </w:pPr>
            <w:r w:rsidRPr="005C0627">
              <w:rPr>
                <w:rFonts w:ascii="Times New Roman" w:hAnsi="Times New Roman"/>
                <w:sz w:val="22"/>
                <w:szCs w:val="22"/>
              </w:rPr>
              <w:t>40</w:t>
            </w:r>
            <w:r w:rsidRPr="005C0627" w:rsidR="00E05D1F">
              <w:rPr>
                <w:rFonts w:ascii="Times New Roman" w:hAnsi="Times New Roman"/>
                <w:sz w:val="22"/>
                <w:szCs w:val="22"/>
              </w:rPr>
              <w:t>%</w:t>
            </w:r>
          </w:p>
        </w:tc>
        <w:tc>
          <w:tcPr>
            <w:tcW w:w="1361" w:type="dxa"/>
          </w:tcPr>
          <w:p w:rsidRPr="005C0627" w:rsidR="00E05D1F" w:rsidP="00802505" w:rsidRDefault="00BA661C">
            <w:pPr>
              <w:tabs>
                <w:tab w:val="left" w:pos="360"/>
              </w:tabs>
              <w:jc w:val="center"/>
              <w:rPr>
                <w:rFonts w:ascii="Times New Roman" w:hAnsi="Times New Roman"/>
                <w:sz w:val="22"/>
                <w:szCs w:val="22"/>
              </w:rPr>
            </w:pPr>
            <w:r w:rsidRPr="005C0627">
              <w:rPr>
                <w:rFonts w:ascii="Times New Roman" w:hAnsi="Times New Roman"/>
                <w:sz w:val="22"/>
                <w:szCs w:val="22"/>
              </w:rPr>
              <w:t>$</w:t>
            </w:r>
            <w:r w:rsidR="00E439C8">
              <w:rPr>
                <w:rFonts w:ascii="Times New Roman" w:hAnsi="Times New Roman"/>
                <w:sz w:val="22"/>
                <w:szCs w:val="22"/>
              </w:rPr>
              <w:t>2</w:t>
            </w:r>
            <w:r w:rsidR="0089245D">
              <w:rPr>
                <w:rFonts w:ascii="Times New Roman" w:hAnsi="Times New Roman"/>
                <w:sz w:val="22"/>
                <w:szCs w:val="22"/>
              </w:rPr>
              <w:t>2</w:t>
            </w:r>
          </w:p>
        </w:tc>
      </w:tr>
      <w:tr w:rsidRPr="005C0627" w:rsidR="0046581C" w:rsidTr="00802505">
        <w:tc>
          <w:tcPr>
            <w:tcW w:w="2479" w:type="dxa"/>
          </w:tcPr>
          <w:p w:rsidRPr="00F92C96" w:rsidR="0046581C" w:rsidP="00802505" w:rsidRDefault="00E05D1F">
            <w:pPr>
              <w:tabs>
                <w:tab w:val="left" w:pos="360"/>
              </w:tabs>
              <w:rPr>
                <w:rFonts w:ascii="Times New Roman" w:hAnsi="Times New Roman"/>
                <w:sz w:val="22"/>
                <w:szCs w:val="22"/>
              </w:rPr>
            </w:pPr>
            <w:r w:rsidRPr="00F92C96">
              <w:rPr>
                <w:rFonts w:ascii="Times New Roman" w:hAnsi="Times New Roman"/>
                <w:sz w:val="22"/>
                <w:szCs w:val="22"/>
              </w:rPr>
              <w:t>Engineers/Geologists</w:t>
            </w:r>
            <w:r w:rsidRPr="00F92C96" w:rsidR="005B425F">
              <w:rPr>
                <w:rFonts w:ascii="Times New Roman" w:hAnsi="Times New Roman"/>
                <w:sz w:val="22"/>
                <w:szCs w:val="22"/>
              </w:rPr>
              <w:t xml:space="preserve"> </w:t>
            </w:r>
          </w:p>
        </w:tc>
        <w:tc>
          <w:tcPr>
            <w:tcW w:w="1426" w:type="dxa"/>
          </w:tcPr>
          <w:p w:rsidRPr="00F92C96" w:rsidR="0046581C" w:rsidP="00802505" w:rsidRDefault="0046581C">
            <w:pPr>
              <w:tabs>
                <w:tab w:val="left" w:pos="360"/>
              </w:tabs>
              <w:jc w:val="center"/>
              <w:rPr>
                <w:rFonts w:ascii="Times New Roman" w:hAnsi="Times New Roman"/>
                <w:sz w:val="22"/>
                <w:szCs w:val="22"/>
              </w:rPr>
            </w:pPr>
            <w:r w:rsidRPr="00F92C96">
              <w:rPr>
                <w:rFonts w:ascii="Times New Roman" w:hAnsi="Times New Roman"/>
                <w:sz w:val="22"/>
                <w:szCs w:val="22"/>
              </w:rPr>
              <w:t>GS-13/5</w:t>
            </w:r>
          </w:p>
        </w:tc>
        <w:tc>
          <w:tcPr>
            <w:tcW w:w="1405"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002A67D2">
              <w:rPr>
                <w:rFonts w:ascii="Times New Roman" w:hAnsi="Times New Roman"/>
                <w:sz w:val="22"/>
                <w:szCs w:val="22"/>
              </w:rPr>
              <w:t>50</w:t>
            </w:r>
          </w:p>
        </w:tc>
        <w:tc>
          <w:tcPr>
            <w:tcW w:w="1979" w:type="dxa"/>
          </w:tcPr>
          <w:p w:rsidRPr="005C0627" w:rsidR="0046581C" w:rsidP="00D529E7"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002A67D2">
              <w:rPr>
                <w:rFonts w:ascii="Times New Roman" w:hAnsi="Times New Roman"/>
                <w:sz w:val="22"/>
                <w:szCs w:val="22"/>
              </w:rPr>
              <w:t>80</w:t>
            </w:r>
          </w:p>
        </w:tc>
        <w:tc>
          <w:tcPr>
            <w:tcW w:w="1430" w:type="dxa"/>
          </w:tcPr>
          <w:p w:rsidRPr="005C0627" w:rsidR="0046581C" w:rsidP="00802505" w:rsidRDefault="00F92C96">
            <w:pPr>
              <w:tabs>
                <w:tab w:val="left" w:pos="360"/>
              </w:tabs>
              <w:jc w:val="center"/>
              <w:rPr>
                <w:rFonts w:ascii="Times New Roman" w:hAnsi="Times New Roman"/>
                <w:sz w:val="22"/>
                <w:szCs w:val="22"/>
              </w:rPr>
            </w:pPr>
            <w:r w:rsidRPr="005C0627">
              <w:rPr>
                <w:rFonts w:ascii="Times New Roman" w:hAnsi="Times New Roman"/>
                <w:sz w:val="22"/>
                <w:szCs w:val="22"/>
              </w:rPr>
              <w:t>25</w:t>
            </w:r>
            <w:r w:rsidRPr="005C0627" w:rsidR="0046581C">
              <w:rPr>
                <w:rFonts w:ascii="Times New Roman" w:hAnsi="Times New Roman"/>
                <w:sz w:val="22"/>
                <w:szCs w:val="22"/>
              </w:rPr>
              <w:t>%</w:t>
            </w:r>
          </w:p>
        </w:tc>
        <w:tc>
          <w:tcPr>
            <w:tcW w:w="1361"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002A67D2">
              <w:rPr>
                <w:rFonts w:ascii="Times New Roman" w:hAnsi="Times New Roman"/>
                <w:sz w:val="22"/>
                <w:szCs w:val="22"/>
              </w:rPr>
              <w:t>20</w:t>
            </w:r>
          </w:p>
        </w:tc>
      </w:tr>
      <w:tr w:rsidRPr="005C0627" w:rsidR="00F92C96" w:rsidTr="00802505">
        <w:tc>
          <w:tcPr>
            <w:tcW w:w="2479" w:type="dxa"/>
          </w:tcPr>
          <w:p w:rsidRPr="00F92C96" w:rsidR="00F92C96" w:rsidP="00802505" w:rsidRDefault="00F92C96">
            <w:pPr>
              <w:tabs>
                <w:tab w:val="left" w:pos="360"/>
              </w:tabs>
              <w:rPr>
                <w:rFonts w:ascii="Times New Roman" w:hAnsi="Times New Roman"/>
                <w:sz w:val="22"/>
                <w:szCs w:val="22"/>
              </w:rPr>
            </w:pPr>
            <w:r w:rsidRPr="00F92C96">
              <w:rPr>
                <w:rFonts w:ascii="Times New Roman" w:hAnsi="Times New Roman"/>
                <w:sz w:val="22"/>
                <w:szCs w:val="22"/>
              </w:rPr>
              <w:t>Biologist/Physical Scientist</w:t>
            </w:r>
          </w:p>
        </w:tc>
        <w:tc>
          <w:tcPr>
            <w:tcW w:w="1426" w:type="dxa"/>
          </w:tcPr>
          <w:p w:rsidRPr="00F92C96" w:rsidR="00F92C96" w:rsidP="00802505" w:rsidRDefault="00F92C96">
            <w:pPr>
              <w:tabs>
                <w:tab w:val="left" w:pos="360"/>
              </w:tabs>
              <w:jc w:val="center"/>
              <w:rPr>
                <w:rFonts w:ascii="Times New Roman" w:hAnsi="Times New Roman"/>
                <w:sz w:val="22"/>
                <w:szCs w:val="22"/>
              </w:rPr>
            </w:pPr>
            <w:r w:rsidRPr="00F92C96">
              <w:rPr>
                <w:rFonts w:ascii="Times New Roman" w:hAnsi="Times New Roman"/>
                <w:sz w:val="22"/>
                <w:szCs w:val="22"/>
              </w:rPr>
              <w:t>GS-12/5</w:t>
            </w:r>
          </w:p>
        </w:tc>
        <w:tc>
          <w:tcPr>
            <w:tcW w:w="1405" w:type="dxa"/>
          </w:tcPr>
          <w:p w:rsidRPr="005C0627" w:rsidR="00F92C96" w:rsidP="00987DE4" w:rsidRDefault="00A57CDB">
            <w:pPr>
              <w:tabs>
                <w:tab w:val="left" w:pos="360"/>
              </w:tabs>
              <w:jc w:val="center"/>
              <w:rPr>
                <w:rFonts w:ascii="Times New Roman" w:hAnsi="Times New Roman"/>
                <w:sz w:val="22"/>
                <w:szCs w:val="22"/>
              </w:rPr>
            </w:pPr>
            <w:r>
              <w:rPr>
                <w:rFonts w:ascii="Times New Roman" w:hAnsi="Times New Roman"/>
                <w:sz w:val="22"/>
                <w:szCs w:val="22"/>
              </w:rPr>
              <w:t>$</w:t>
            </w:r>
            <w:r w:rsidR="00987DE4">
              <w:rPr>
                <w:rFonts w:ascii="Times New Roman" w:hAnsi="Times New Roman"/>
                <w:sz w:val="22"/>
                <w:szCs w:val="22"/>
              </w:rPr>
              <w:t>4</w:t>
            </w:r>
            <w:r w:rsidR="002A67D2">
              <w:rPr>
                <w:rFonts w:ascii="Times New Roman" w:hAnsi="Times New Roman"/>
                <w:sz w:val="22"/>
                <w:szCs w:val="22"/>
              </w:rPr>
              <w:t>2</w:t>
            </w:r>
          </w:p>
        </w:tc>
        <w:tc>
          <w:tcPr>
            <w:tcW w:w="1979" w:type="dxa"/>
          </w:tcPr>
          <w:p w:rsidRPr="005C0627" w:rsidR="00F92C96" w:rsidP="00987DE4" w:rsidRDefault="00A57CDB">
            <w:pPr>
              <w:tabs>
                <w:tab w:val="left" w:pos="360"/>
              </w:tabs>
              <w:jc w:val="center"/>
              <w:rPr>
                <w:rFonts w:ascii="Times New Roman" w:hAnsi="Times New Roman"/>
                <w:sz w:val="22"/>
                <w:szCs w:val="22"/>
              </w:rPr>
            </w:pPr>
            <w:r>
              <w:rPr>
                <w:rFonts w:ascii="Times New Roman" w:hAnsi="Times New Roman"/>
                <w:sz w:val="22"/>
                <w:szCs w:val="22"/>
              </w:rPr>
              <w:t>$</w:t>
            </w:r>
            <w:r w:rsidR="00E439C8">
              <w:rPr>
                <w:rFonts w:ascii="Times New Roman" w:hAnsi="Times New Roman"/>
                <w:sz w:val="22"/>
                <w:szCs w:val="22"/>
              </w:rPr>
              <w:t>6</w:t>
            </w:r>
            <w:r w:rsidR="002A67D2">
              <w:rPr>
                <w:rFonts w:ascii="Times New Roman" w:hAnsi="Times New Roman"/>
                <w:sz w:val="22"/>
                <w:szCs w:val="22"/>
              </w:rPr>
              <w:t>7</w:t>
            </w:r>
          </w:p>
        </w:tc>
        <w:tc>
          <w:tcPr>
            <w:tcW w:w="1430" w:type="dxa"/>
          </w:tcPr>
          <w:p w:rsidRPr="005C0627" w:rsidR="00F92C96" w:rsidP="00802505" w:rsidRDefault="00F92C96">
            <w:pPr>
              <w:tabs>
                <w:tab w:val="left" w:pos="360"/>
              </w:tabs>
              <w:jc w:val="center"/>
              <w:rPr>
                <w:rFonts w:ascii="Times New Roman" w:hAnsi="Times New Roman"/>
                <w:sz w:val="22"/>
                <w:szCs w:val="22"/>
              </w:rPr>
            </w:pPr>
            <w:r w:rsidRPr="005C0627">
              <w:rPr>
                <w:rFonts w:ascii="Times New Roman" w:hAnsi="Times New Roman"/>
                <w:sz w:val="22"/>
                <w:szCs w:val="22"/>
              </w:rPr>
              <w:t>25%</w:t>
            </w:r>
          </w:p>
        </w:tc>
        <w:tc>
          <w:tcPr>
            <w:tcW w:w="1361" w:type="dxa"/>
          </w:tcPr>
          <w:p w:rsidRPr="005C0627" w:rsidR="00F92C96" w:rsidP="00802505" w:rsidRDefault="0031611C">
            <w:pPr>
              <w:tabs>
                <w:tab w:val="left" w:pos="360"/>
              </w:tabs>
              <w:jc w:val="center"/>
              <w:rPr>
                <w:rFonts w:ascii="Times New Roman" w:hAnsi="Times New Roman"/>
                <w:sz w:val="22"/>
                <w:szCs w:val="22"/>
              </w:rPr>
            </w:pPr>
            <w:r>
              <w:rPr>
                <w:rFonts w:ascii="Times New Roman" w:hAnsi="Times New Roman"/>
                <w:sz w:val="22"/>
                <w:szCs w:val="22"/>
              </w:rPr>
              <w:t>$1</w:t>
            </w:r>
            <w:r w:rsidR="0089245D">
              <w:rPr>
                <w:rFonts w:ascii="Times New Roman" w:hAnsi="Times New Roman"/>
                <w:sz w:val="22"/>
                <w:szCs w:val="22"/>
              </w:rPr>
              <w:t>7</w:t>
            </w:r>
          </w:p>
        </w:tc>
      </w:tr>
      <w:tr w:rsidRPr="005C0627" w:rsidR="0046581C" w:rsidTr="00802505">
        <w:tc>
          <w:tcPr>
            <w:tcW w:w="2479" w:type="dxa"/>
          </w:tcPr>
          <w:p w:rsidRPr="00F92C96" w:rsidR="0046581C" w:rsidP="00F92C96" w:rsidRDefault="0046581C">
            <w:pPr>
              <w:tabs>
                <w:tab w:val="left" w:pos="360"/>
              </w:tabs>
              <w:rPr>
                <w:rFonts w:ascii="Times New Roman" w:hAnsi="Times New Roman"/>
                <w:sz w:val="22"/>
                <w:szCs w:val="22"/>
              </w:rPr>
            </w:pPr>
            <w:r w:rsidRPr="00F92C96">
              <w:rPr>
                <w:rFonts w:ascii="Times New Roman" w:hAnsi="Times New Roman"/>
                <w:sz w:val="22"/>
                <w:szCs w:val="22"/>
              </w:rPr>
              <w:t xml:space="preserve">Supv. </w:t>
            </w:r>
            <w:r w:rsidRPr="00F92C96" w:rsidR="00F92C96">
              <w:rPr>
                <w:rFonts w:ascii="Times New Roman" w:hAnsi="Times New Roman"/>
                <w:sz w:val="22"/>
                <w:szCs w:val="22"/>
              </w:rPr>
              <w:t>Physical Scientist</w:t>
            </w:r>
          </w:p>
        </w:tc>
        <w:tc>
          <w:tcPr>
            <w:tcW w:w="1426" w:type="dxa"/>
          </w:tcPr>
          <w:p w:rsidRPr="00F92C96" w:rsidR="0046581C" w:rsidP="00802505" w:rsidRDefault="00A379F1">
            <w:pPr>
              <w:tabs>
                <w:tab w:val="left" w:pos="360"/>
              </w:tabs>
              <w:jc w:val="center"/>
              <w:rPr>
                <w:rFonts w:ascii="Times New Roman" w:hAnsi="Times New Roman"/>
                <w:sz w:val="22"/>
                <w:szCs w:val="22"/>
              </w:rPr>
            </w:pPr>
            <w:r>
              <w:rPr>
                <w:rFonts w:ascii="Times New Roman" w:hAnsi="Times New Roman"/>
                <w:sz w:val="22"/>
                <w:szCs w:val="22"/>
              </w:rPr>
              <w:t>GS-14</w:t>
            </w:r>
            <w:r w:rsidR="00E439C8">
              <w:rPr>
                <w:rFonts w:ascii="Times New Roman" w:hAnsi="Times New Roman"/>
                <w:sz w:val="22"/>
                <w:szCs w:val="22"/>
              </w:rPr>
              <w:t>/5</w:t>
            </w:r>
          </w:p>
        </w:tc>
        <w:tc>
          <w:tcPr>
            <w:tcW w:w="1405"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00FB7F23">
              <w:rPr>
                <w:rFonts w:ascii="Times New Roman" w:hAnsi="Times New Roman"/>
                <w:sz w:val="22"/>
                <w:szCs w:val="22"/>
              </w:rPr>
              <w:t>5</w:t>
            </w:r>
            <w:r w:rsidR="002A67D2">
              <w:rPr>
                <w:rFonts w:ascii="Times New Roman" w:hAnsi="Times New Roman"/>
                <w:sz w:val="22"/>
                <w:szCs w:val="22"/>
              </w:rPr>
              <w:t>9</w:t>
            </w:r>
          </w:p>
        </w:tc>
        <w:tc>
          <w:tcPr>
            <w:tcW w:w="1979"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00987DE4">
              <w:rPr>
                <w:rFonts w:ascii="Times New Roman" w:hAnsi="Times New Roman"/>
                <w:sz w:val="22"/>
                <w:szCs w:val="22"/>
              </w:rPr>
              <w:t>9</w:t>
            </w:r>
            <w:r w:rsidR="002A67D2">
              <w:rPr>
                <w:rFonts w:ascii="Times New Roman" w:hAnsi="Times New Roman"/>
                <w:sz w:val="22"/>
                <w:szCs w:val="22"/>
              </w:rPr>
              <w:t>4</w:t>
            </w:r>
          </w:p>
        </w:tc>
        <w:tc>
          <w:tcPr>
            <w:tcW w:w="1430" w:type="dxa"/>
          </w:tcPr>
          <w:p w:rsidRPr="005C0627" w:rsidR="0046581C" w:rsidP="00802505" w:rsidRDefault="006C6750">
            <w:pPr>
              <w:tabs>
                <w:tab w:val="left" w:pos="360"/>
              </w:tabs>
              <w:jc w:val="center"/>
              <w:rPr>
                <w:rFonts w:ascii="Times New Roman" w:hAnsi="Times New Roman"/>
                <w:sz w:val="22"/>
                <w:szCs w:val="22"/>
              </w:rPr>
            </w:pPr>
            <w:r w:rsidRPr="005C0627">
              <w:rPr>
                <w:rFonts w:ascii="Times New Roman" w:hAnsi="Times New Roman"/>
                <w:sz w:val="22"/>
                <w:szCs w:val="22"/>
              </w:rPr>
              <w:t>5</w:t>
            </w:r>
            <w:r w:rsidRPr="005C0627" w:rsidR="0046581C">
              <w:rPr>
                <w:rFonts w:ascii="Times New Roman" w:hAnsi="Times New Roman"/>
                <w:sz w:val="22"/>
                <w:szCs w:val="22"/>
              </w:rPr>
              <w:t>%</w:t>
            </w:r>
          </w:p>
        </w:tc>
        <w:tc>
          <w:tcPr>
            <w:tcW w:w="1361" w:type="dxa"/>
          </w:tcPr>
          <w:p w:rsidRPr="005C0627" w:rsidR="0046581C" w:rsidP="00802505" w:rsidRDefault="0046581C">
            <w:pPr>
              <w:tabs>
                <w:tab w:val="left" w:pos="360"/>
              </w:tabs>
              <w:jc w:val="center"/>
              <w:rPr>
                <w:rFonts w:ascii="Times New Roman" w:hAnsi="Times New Roman"/>
                <w:sz w:val="22"/>
                <w:szCs w:val="22"/>
              </w:rPr>
            </w:pPr>
            <w:r w:rsidRPr="005C0627">
              <w:rPr>
                <w:rFonts w:ascii="Times New Roman" w:hAnsi="Times New Roman"/>
                <w:sz w:val="22"/>
                <w:szCs w:val="22"/>
              </w:rPr>
              <w:t>$</w:t>
            </w:r>
            <w:r w:rsidR="0089245D">
              <w:rPr>
                <w:rFonts w:ascii="Times New Roman" w:hAnsi="Times New Roman"/>
                <w:sz w:val="22"/>
                <w:szCs w:val="22"/>
              </w:rPr>
              <w:t>5</w:t>
            </w:r>
          </w:p>
        </w:tc>
      </w:tr>
      <w:tr w:rsidRPr="005C0627" w:rsidR="0046581C" w:rsidTr="00802505">
        <w:tc>
          <w:tcPr>
            <w:tcW w:w="8719" w:type="dxa"/>
            <w:gridSpan w:val="5"/>
          </w:tcPr>
          <w:p w:rsidRPr="005C0627" w:rsidR="0046581C" w:rsidP="00802505" w:rsidRDefault="0046581C">
            <w:pPr>
              <w:tabs>
                <w:tab w:val="left" w:pos="360"/>
              </w:tabs>
              <w:rPr>
                <w:rFonts w:ascii="Times New Roman" w:hAnsi="Times New Roman"/>
                <w:b/>
                <w:sz w:val="22"/>
                <w:szCs w:val="22"/>
              </w:rPr>
            </w:pPr>
            <w:r w:rsidRPr="005C0627">
              <w:rPr>
                <w:rFonts w:ascii="Times New Roman" w:hAnsi="Times New Roman"/>
                <w:b/>
                <w:sz w:val="22"/>
                <w:szCs w:val="22"/>
              </w:rPr>
              <w:t>Weighted Average ($/hour)</w:t>
            </w:r>
          </w:p>
        </w:tc>
        <w:tc>
          <w:tcPr>
            <w:tcW w:w="1361" w:type="dxa"/>
          </w:tcPr>
          <w:p w:rsidRPr="005C0627" w:rsidR="0046581C" w:rsidP="00802505" w:rsidRDefault="005B425F">
            <w:pPr>
              <w:tabs>
                <w:tab w:val="left" w:pos="360"/>
              </w:tabs>
              <w:jc w:val="center"/>
              <w:rPr>
                <w:rFonts w:ascii="Times New Roman" w:hAnsi="Times New Roman"/>
                <w:b/>
                <w:sz w:val="22"/>
                <w:szCs w:val="22"/>
              </w:rPr>
            </w:pPr>
            <w:r w:rsidRPr="005C0627">
              <w:rPr>
                <w:rFonts w:ascii="Times New Roman" w:hAnsi="Times New Roman"/>
                <w:b/>
                <w:sz w:val="22"/>
                <w:szCs w:val="22"/>
              </w:rPr>
              <w:t>$</w:t>
            </w:r>
            <w:r w:rsidR="00E439C8">
              <w:rPr>
                <w:rFonts w:ascii="Times New Roman" w:hAnsi="Times New Roman"/>
                <w:b/>
                <w:sz w:val="22"/>
                <w:szCs w:val="22"/>
              </w:rPr>
              <w:t>6</w:t>
            </w:r>
            <w:r w:rsidR="002A67D2">
              <w:rPr>
                <w:rFonts w:ascii="Times New Roman" w:hAnsi="Times New Roman"/>
                <w:b/>
                <w:sz w:val="22"/>
                <w:szCs w:val="22"/>
              </w:rPr>
              <w:t>6</w:t>
            </w:r>
          </w:p>
        </w:tc>
      </w:tr>
    </w:tbl>
    <w:p w:rsidRPr="00CF0FCC" w:rsidR="00E67384" w:rsidP="00E67384" w:rsidRDefault="00E439C8">
      <w:pPr>
        <w:tabs>
          <w:tab w:val="left" w:pos="360"/>
          <w:tab w:val="left" w:pos="720"/>
          <w:tab w:val="left" w:pos="1080"/>
        </w:tabs>
        <w:rPr>
          <w:rFonts w:ascii="Times New Roman" w:hAnsi="Times New Roman"/>
          <w:sz w:val="20"/>
        </w:rPr>
      </w:pPr>
      <w:r>
        <w:rPr>
          <w:rFonts w:ascii="Times New Roman" w:hAnsi="Times New Roman"/>
          <w:sz w:val="20"/>
        </w:rPr>
        <w:t>* A multiplier of 1.6</w:t>
      </w:r>
      <w:r w:rsidRPr="00CF0FCC" w:rsidR="00E67384">
        <w:rPr>
          <w:rFonts w:ascii="Times New Roman" w:hAnsi="Times New Roman"/>
          <w:sz w:val="20"/>
        </w:rPr>
        <w:t xml:space="preserve"> (as implied by BLS news release </w:t>
      </w:r>
      <w:r w:rsidR="0089245D">
        <w:rPr>
          <w:rFonts w:ascii="Times New Roman" w:hAnsi="Times New Roman"/>
          <w:sz w:val="20"/>
        </w:rPr>
        <w:t>USDL-</w:t>
      </w:r>
      <w:r w:rsidR="008B416A">
        <w:rPr>
          <w:rFonts w:ascii="Times New Roman" w:hAnsi="Times New Roman"/>
          <w:sz w:val="20"/>
        </w:rPr>
        <w:t>20</w:t>
      </w:r>
      <w:r w:rsidR="0089245D">
        <w:rPr>
          <w:rFonts w:ascii="Times New Roman" w:hAnsi="Times New Roman"/>
          <w:sz w:val="20"/>
        </w:rPr>
        <w:t>-</w:t>
      </w:r>
      <w:r w:rsidR="00D73274">
        <w:rPr>
          <w:rFonts w:ascii="Times New Roman" w:hAnsi="Times New Roman"/>
          <w:sz w:val="20"/>
        </w:rPr>
        <w:t>1</w:t>
      </w:r>
      <w:r w:rsidR="0060624B">
        <w:rPr>
          <w:rFonts w:ascii="Times New Roman" w:hAnsi="Times New Roman"/>
          <w:sz w:val="20"/>
        </w:rPr>
        <w:t>736</w:t>
      </w:r>
      <w:r w:rsidR="001D2058">
        <w:rPr>
          <w:rFonts w:ascii="Times New Roman" w:hAnsi="Times New Roman"/>
          <w:sz w:val="20"/>
        </w:rPr>
        <w:t xml:space="preserve">, </w:t>
      </w:r>
      <w:r w:rsidR="0060624B">
        <w:rPr>
          <w:rFonts w:ascii="Times New Roman" w:hAnsi="Times New Roman"/>
          <w:sz w:val="20"/>
        </w:rPr>
        <w:t>September 17</w:t>
      </w:r>
      <w:bookmarkStart w:name="_GoBack" w:id="4"/>
      <w:bookmarkEnd w:id="4"/>
      <w:r w:rsidR="008B416A">
        <w:rPr>
          <w:rFonts w:ascii="Times New Roman" w:hAnsi="Times New Roman"/>
          <w:sz w:val="20"/>
        </w:rPr>
        <w:t>, 2020</w:t>
      </w:r>
      <w:r w:rsidRPr="004763E7" w:rsidR="001D2058">
        <w:rPr>
          <w:rFonts w:ascii="Times New Roman" w:hAnsi="Times New Roman"/>
          <w:sz w:val="20"/>
        </w:rPr>
        <w:t xml:space="preserve"> </w:t>
      </w:r>
      <w:r w:rsidRPr="00CF0FCC" w:rsidR="00E67384">
        <w:rPr>
          <w:rFonts w:ascii="Times New Roman" w:hAnsi="Times New Roman"/>
          <w:sz w:val="20"/>
        </w:rPr>
        <w:t xml:space="preserve">(see </w:t>
      </w:r>
      <w:hyperlink w:history="1" r:id="rId10">
        <w:r w:rsidRPr="00CF0FCC" w:rsidR="00E67384">
          <w:rPr>
            <w:rStyle w:val="Hyperlink"/>
            <w:rFonts w:ascii="Times New Roman" w:hAnsi="Times New Roman"/>
          </w:rPr>
          <w:t>http://www.bls.gov/news.release/ecec.nr0.htm</w:t>
        </w:r>
      </w:hyperlink>
      <w:r w:rsidRPr="00CF0FCC" w:rsidR="00E67384">
        <w:rPr>
          <w:rFonts w:ascii="Times New Roman" w:hAnsi="Times New Roman"/>
          <w:sz w:val="20"/>
        </w:rPr>
        <w:t xml:space="preserve">)) was added for benefits. </w:t>
      </w:r>
    </w:p>
    <w:p w:rsidRPr="00731324" w:rsidR="005B425F" w:rsidP="00A35D06" w:rsidRDefault="005B425F">
      <w:pPr>
        <w:tabs>
          <w:tab w:val="left" w:pos="360"/>
          <w:tab w:val="left" w:pos="720"/>
          <w:tab w:val="left" w:pos="1080"/>
        </w:tabs>
        <w:rPr>
          <w:rFonts w:ascii="Times New Roman" w:hAnsi="Times New Roman"/>
        </w:rPr>
      </w:pPr>
    </w:p>
    <w:p w:rsidRPr="00022DE1" w:rsidR="005B425F" w:rsidP="00A35D06" w:rsidRDefault="005B425F">
      <w:pPr>
        <w:tabs>
          <w:tab w:val="left" w:pos="-1080"/>
          <w:tab w:val="left" w:pos="-720"/>
          <w:tab w:val="left" w:pos="360"/>
          <w:tab w:val="left" w:pos="810"/>
        </w:tabs>
        <w:rPr>
          <w:rFonts w:ascii="Times New Roman" w:hAnsi="Times New Roman"/>
        </w:rPr>
      </w:pPr>
      <w:r w:rsidRPr="00731324">
        <w:rPr>
          <w:rFonts w:ascii="Times New Roman" w:hAnsi="Times New Roman"/>
        </w:rPr>
        <w:t>To analyze and revi</w:t>
      </w:r>
      <w:r w:rsidR="00C27414">
        <w:rPr>
          <w:rFonts w:ascii="Times New Roman" w:hAnsi="Times New Roman"/>
        </w:rPr>
        <w:t>ew the information required by S</w:t>
      </w:r>
      <w:r w:rsidRPr="00731324">
        <w:rPr>
          <w:rFonts w:ascii="Times New Roman" w:hAnsi="Times New Roman"/>
        </w:rPr>
        <w:t xml:space="preserve">ubpart B and related NTLs, we estimate the </w:t>
      </w:r>
      <w:r w:rsidRPr="006C6750">
        <w:rPr>
          <w:rFonts w:ascii="Times New Roman" w:hAnsi="Times New Roman"/>
        </w:rPr>
        <w:t xml:space="preserve">Government will spend an average of approximately </w:t>
      </w:r>
      <w:r w:rsidRPr="006C6750" w:rsidR="00207637">
        <w:rPr>
          <w:rFonts w:ascii="Times New Roman" w:hAnsi="Times New Roman"/>
        </w:rPr>
        <w:t>1/</w:t>
      </w:r>
      <w:r w:rsidRPr="006C6750" w:rsidR="00931300">
        <w:rPr>
          <w:rFonts w:ascii="Times New Roman" w:hAnsi="Times New Roman"/>
        </w:rPr>
        <w:t>4</w:t>
      </w:r>
      <w:r w:rsidRPr="006C6750">
        <w:rPr>
          <w:rFonts w:ascii="Times New Roman" w:hAnsi="Times New Roman"/>
        </w:rPr>
        <w:t xml:space="preserve"> hour</w:t>
      </w:r>
      <w:r w:rsidRPr="00731324">
        <w:rPr>
          <w:rFonts w:ascii="Times New Roman" w:hAnsi="Times New Roman"/>
        </w:rPr>
        <w:t xml:space="preserve"> for each hour spent by respondents for a total </w:t>
      </w:r>
      <w:r w:rsidRPr="005E772A">
        <w:rPr>
          <w:rFonts w:ascii="Times New Roman" w:hAnsi="Times New Roman"/>
        </w:rPr>
        <w:t xml:space="preserve">of </w:t>
      </w:r>
      <w:r w:rsidRPr="005E772A" w:rsidR="00AD37B1">
        <w:rPr>
          <w:rFonts w:ascii="Times New Roman" w:hAnsi="Times New Roman"/>
        </w:rPr>
        <w:t>10</w:t>
      </w:r>
      <w:r w:rsidRPr="005E772A" w:rsidR="005E772A">
        <w:rPr>
          <w:rFonts w:ascii="Times New Roman" w:hAnsi="Times New Roman"/>
        </w:rPr>
        <w:t>8,</w:t>
      </w:r>
      <w:r w:rsidR="008B416A">
        <w:rPr>
          <w:rFonts w:ascii="Times New Roman" w:hAnsi="Times New Roman"/>
        </w:rPr>
        <w:t>402</w:t>
      </w:r>
      <w:r w:rsidRPr="005E772A">
        <w:rPr>
          <w:rFonts w:ascii="Times New Roman" w:hAnsi="Times New Roman"/>
        </w:rPr>
        <w:t xml:space="preserve"> hours</w:t>
      </w:r>
      <w:r w:rsidRPr="005E772A" w:rsidR="00207637">
        <w:rPr>
          <w:rFonts w:ascii="Times New Roman" w:hAnsi="Times New Roman"/>
        </w:rPr>
        <w:t xml:space="preserve"> </w:t>
      </w:r>
      <w:r w:rsidRPr="005E772A" w:rsidR="00ED1A66">
        <w:rPr>
          <w:rFonts w:ascii="Times New Roman" w:hAnsi="Times New Roman"/>
        </w:rPr>
        <w:t>(</w:t>
      </w:r>
      <w:r w:rsidRPr="005E772A" w:rsidR="00AD37B1">
        <w:rPr>
          <w:rFonts w:ascii="Times New Roman" w:hAnsi="Times New Roman"/>
          <w:szCs w:val="24"/>
        </w:rPr>
        <w:t>43</w:t>
      </w:r>
      <w:r w:rsidR="008B416A">
        <w:rPr>
          <w:rFonts w:ascii="Times New Roman" w:hAnsi="Times New Roman"/>
          <w:szCs w:val="24"/>
        </w:rPr>
        <w:t>3,608</w:t>
      </w:r>
      <w:r w:rsidRPr="005E772A" w:rsidR="007C2DB2">
        <w:rPr>
          <w:rFonts w:ascii="Times New Roman" w:hAnsi="Times New Roman"/>
          <w:b/>
          <w:sz w:val="22"/>
          <w:szCs w:val="22"/>
        </w:rPr>
        <w:t xml:space="preserve"> </w:t>
      </w:r>
      <w:r w:rsidRPr="005E772A" w:rsidR="00BA661C">
        <w:rPr>
          <w:rFonts w:ascii="Times New Roman" w:hAnsi="Times New Roman"/>
        </w:rPr>
        <w:t>divided by</w:t>
      </w:r>
      <w:r w:rsidRPr="005E772A" w:rsidR="00207637">
        <w:rPr>
          <w:rFonts w:ascii="Times New Roman" w:hAnsi="Times New Roman"/>
        </w:rPr>
        <w:t xml:space="preserve"> </w:t>
      </w:r>
      <w:r w:rsidRPr="005E772A" w:rsidR="00931300">
        <w:rPr>
          <w:rFonts w:ascii="Times New Roman" w:hAnsi="Times New Roman"/>
        </w:rPr>
        <w:t>4</w:t>
      </w:r>
      <w:r w:rsidRPr="005E772A" w:rsidR="00207637">
        <w:rPr>
          <w:rFonts w:ascii="Times New Roman" w:hAnsi="Times New Roman"/>
        </w:rPr>
        <w:t xml:space="preserve"> = </w:t>
      </w:r>
      <w:r w:rsidRPr="005E772A" w:rsidR="00AD37B1">
        <w:rPr>
          <w:rFonts w:ascii="Times New Roman" w:hAnsi="Times New Roman"/>
        </w:rPr>
        <w:t>10</w:t>
      </w:r>
      <w:r w:rsidRPr="005E772A" w:rsidR="005E772A">
        <w:rPr>
          <w:rFonts w:ascii="Times New Roman" w:hAnsi="Times New Roman"/>
        </w:rPr>
        <w:t>8,</w:t>
      </w:r>
      <w:r w:rsidR="008B416A">
        <w:rPr>
          <w:rFonts w:ascii="Times New Roman" w:hAnsi="Times New Roman"/>
        </w:rPr>
        <w:t>402</w:t>
      </w:r>
      <w:r w:rsidRPr="005E772A" w:rsidR="00207637">
        <w:rPr>
          <w:rFonts w:ascii="Times New Roman" w:hAnsi="Times New Roman"/>
        </w:rPr>
        <w:t>)</w:t>
      </w:r>
      <w:r w:rsidRPr="005E772A">
        <w:rPr>
          <w:rFonts w:ascii="Times New Roman" w:hAnsi="Times New Roman"/>
        </w:rPr>
        <w:t>.  Based on a cost factor of $</w:t>
      </w:r>
      <w:r w:rsidRPr="005E772A" w:rsidR="00557FE0">
        <w:rPr>
          <w:rFonts w:ascii="Times New Roman" w:hAnsi="Times New Roman"/>
        </w:rPr>
        <w:t>6</w:t>
      </w:r>
      <w:r w:rsidR="002A67D2">
        <w:rPr>
          <w:rFonts w:ascii="Times New Roman" w:hAnsi="Times New Roman"/>
        </w:rPr>
        <w:t>6</w:t>
      </w:r>
      <w:r w:rsidRPr="005E772A">
        <w:rPr>
          <w:rFonts w:ascii="Times New Roman" w:hAnsi="Times New Roman"/>
        </w:rPr>
        <w:t xml:space="preserve"> per hour, the </w:t>
      </w:r>
      <w:r w:rsidRPr="005E772A" w:rsidR="00BD676D">
        <w:rPr>
          <w:rFonts w:ascii="Times New Roman" w:hAnsi="Times New Roman"/>
        </w:rPr>
        <w:t xml:space="preserve">total gross annualized </w:t>
      </w:r>
      <w:r w:rsidRPr="005E772A">
        <w:rPr>
          <w:rFonts w:ascii="Times New Roman" w:hAnsi="Times New Roman"/>
        </w:rPr>
        <w:t>cost to the Government is $</w:t>
      </w:r>
      <w:r w:rsidRPr="005E772A" w:rsidR="005E772A">
        <w:rPr>
          <w:rFonts w:ascii="Times New Roman" w:hAnsi="Times New Roman"/>
        </w:rPr>
        <w:t>7,</w:t>
      </w:r>
      <w:r w:rsidR="002A67D2">
        <w:rPr>
          <w:rFonts w:ascii="Times New Roman" w:hAnsi="Times New Roman"/>
        </w:rPr>
        <w:t>1</w:t>
      </w:r>
      <w:r w:rsidRPr="005E772A" w:rsidR="005E772A">
        <w:rPr>
          <w:rFonts w:ascii="Times New Roman" w:hAnsi="Times New Roman"/>
        </w:rPr>
        <w:t>5</w:t>
      </w:r>
      <w:r w:rsidR="002A67D2">
        <w:rPr>
          <w:rFonts w:ascii="Times New Roman" w:hAnsi="Times New Roman"/>
        </w:rPr>
        <w:t>4</w:t>
      </w:r>
      <w:r w:rsidR="00145402">
        <w:rPr>
          <w:rFonts w:ascii="Times New Roman" w:hAnsi="Times New Roman"/>
        </w:rPr>
        <w:t>,</w:t>
      </w:r>
      <w:r w:rsidR="002A67D2">
        <w:rPr>
          <w:rFonts w:ascii="Times New Roman" w:hAnsi="Times New Roman"/>
        </w:rPr>
        <w:t>532</w:t>
      </w:r>
      <w:r w:rsidRPr="00022DE1" w:rsidR="00BD676D">
        <w:rPr>
          <w:rFonts w:ascii="Times New Roman" w:hAnsi="Times New Roman"/>
        </w:rPr>
        <w:t xml:space="preserve">.  </w:t>
      </w:r>
    </w:p>
    <w:p w:rsidRPr="00022DE1" w:rsidR="005B425F" w:rsidP="00A35D06" w:rsidRDefault="005B425F">
      <w:pPr>
        <w:tabs>
          <w:tab w:val="left" w:pos="360"/>
          <w:tab w:val="left" w:pos="720"/>
          <w:tab w:val="left" w:pos="1080"/>
        </w:tabs>
        <w:rPr>
          <w:rFonts w:ascii="Times New Roman" w:hAnsi="Times New Roman"/>
        </w:rPr>
      </w:pPr>
    </w:p>
    <w:p w:rsidRPr="00022DE1" w:rsidR="00C179C2" w:rsidP="00A35D06" w:rsidRDefault="0041220E">
      <w:pPr>
        <w:tabs>
          <w:tab w:val="left" w:pos="360"/>
          <w:tab w:val="left" w:pos="720"/>
          <w:tab w:val="left" w:pos="1080"/>
        </w:tabs>
        <w:rPr>
          <w:rFonts w:ascii="Times New Roman" w:hAnsi="Times New Roman"/>
        </w:rPr>
      </w:pPr>
      <w:r w:rsidRPr="00022DE1">
        <w:rPr>
          <w:rFonts w:ascii="Times New Roman" w:hAnsi="Times New Roman"/>
          <w:b/>
          <w:i/>
        </w:rPr>
        <w:t>15.</w:t>
      </w:r>
      <w:r w:rsidRPr="00022DE1">
        <w:rPr>
          <w:rFonts w:ascii="Times New Roman" w:hAnsi="Times New Roman"/>
          <w:b/>
          <w:i/>
        </w:rPr>
        <w:tab/>
      </w:r>
      <w:r w:rsidRPr="00022DE1" w:rsidR="003465B0">
        <w:rPr>
          <w:rFonts w:ascii="Times New Roman" w:hAnsi="Times New Roman"/>
          <w:b/>
          <w:i/>
        </w:rPr>
        <w:t>Explain the reasons for any program changes or adjustments</w:t>
      </w:r>
      <w:r w:rsidRPr="00022DE1" w:rsidR="0046209D">
        <w:rPr>
          <w:rFonts w:ascii="Times New Roman" w:hAnsi="Times New Roman"/>
          <w:b/>
          <w:i/>
        </w:rPr>
        <w:t xml:space="preserve"> in hour or cost burden</w:t>
      </w:r>
      <w:r w:rsidRPr="00022DE1" w:rsidR="003465B0">
        <w:rPr>
          <w:rFonts w:ascii="Times New Roman" w:hAnsi="Times New Roman"/>
          <w:b/>
          <w:i/>
        </w:rPr>
        <w:t>.</w:t>
      </w:r>
      <w:r w:rsidRPr="00022DE1">
        <w:rPr>
          <w:rFonts w:ascii="Times New Roman" w:hAnsi="Times New Roman"/>
        </w:rPr>
        <w:t xml:space="preserve">  </w:t>
      </w:r>
    </w:p>
    <w:p w:rsidRPr="00022DE1" w:rsidR="00806650" w:rsidP="00B53A12" w:rsidRDefault="00806650">
      <w:pPr>
        <w:widowControl/>
        <w:tabs>
          <w:tab w:val="left" w:pos="-1080"/>
          <w:tab w:val="left" w:pos="-720"/>
          <w:tab w:val="left" w:pos="360"/>
          <w:tab w:val="left" w:pos="810"/>
        </w:tabs>
        <w:rPr>
          <w:rFonts w:ascii="Times New Roman" w:hAnsi="Times New Roman"/>
        </w:rPr>
      </w:pPr>
    </w:p>
    <w:p w:rsidR="00371BCF" w:rsidP="00B53A12" w:rsidRDefault="00371BCF">
      <w:pPr>
        <w:widowControl/>
        <w:tabs>
          <w:tab w:val="left" w:pos="-1080"/>
          <w:tab w:val="left" w:pos="-720"/>
          <w:tab w:val="left" w:pos="360"/>
          <w:tab w:val="left" w:pos="810"/>
        </w:tabs>
        <w:rPr>
          <w:rFonts w:ascii="Times New Roman" w:hAnsi="Times New Roman"/>
        </w:rPr>
      </w:pPr>
      <w:r>
        <w:rPr>
          <w:rFonts w:ascii="Times New Roman" w:hAnsi="Times New Roman"/>
        </w:rPr>
        <w:t>The current OMB inventory includes 43</w:t>
      </w:r>
      <w:r w:rsidR="00BE52CB">
        <w:rPr>
          <w:rFonts w:ascii="Times New Roman" w:hAnsi="Times New Roman"/>
        </w:rPr>
        <w:t>6</w:t>
      </w:r>
      <w:r>
        <w:rPr>
          <w:rFonts w:ascii="Times New Roman" w:hAnsi="Times New Roman"/>
        </w:rPr>
        <w:t>,</w:t>
      </w:r>
      <w:r w:rsidR="00BE52CB">
        <w:rPr>
          <w:rFonts w:ascii="Times New Roman" w:hAnsi="Times New Roman"/>
        </w:rPr>
        <w:t>438</w:t>
      </w:r>
      <w:r>
        <w:rPr>
          <w:rFonts w:ascii="Times New Roman" w:hAnsi="Times New Roman"/>
        </w:rPr>
        <w:t xml:space="preserve"> annual burden hours for the collection of information in 30 CFR 550, Subpart B.  </w:t>
      </w:r>
    </w:p>
    <w:p w:rsidR="00371BCF" w:rsidP="00B53A12" w:rsidRDefault="00371BCF">
      <w:pPr>
        <w:widowControl/>
        <w:tabs>
          <w:tab w:val="left" w:pos="-1080"/>
          <w:tab w:val="left" w:pos="-720"/>
          <w:tab w:val="left" w:pos="360"/>
          <w:tab w:val="left" w:pos="810"/>
        </w:tabs>
        <w:rPr>
          <w:rFonts w:ascii="Times New Roman" w:hAnsi="Times New Roman"/>
        </w:rPr>
      </w:pPr>
    </w:p>
    <w:p w:rsidR="00371BCF" w:rsidP="00B53A12" w:rsidRDefault="007E1E36">
      <w:pPr>
        <w:widowControl/>
        <w:tabs>
          <w:tab w:val="left" w:pos="-1080"/>
          <w:tab w:val="left" w:pos="-720"/>
          <w:tab w:val="left" w:pos="360"/>
          <w:tab w:val="left" w:pos="810"/>
        </w:tabs>
        <w:rPr>
          <w:rFonts w:ascii="Times New Roman" w:hAnsi="Times New Roman"/>
        </w:rPr>
      </w:pPr>
      <w:r>
        <w:rPr>
          <w:rFonts w:ascii="Times New Roman" w:hAnsi="Times New Roman"/>
        </w:rPr>
        <w:t xml:space="preserve">This proposed rule would add and remove requirements for submitting exploration plans and other information before conducting oil and gas exploration drilling activities on the Arctic OCS.  If this rule becomes final and effective, </w:t>
      </w:r>
      <w:r w:rsidR="00BE52CB">
        <w:rPr>
          <w:rFonts w:ascii="Times New Roman" w:hAnsi="Times New Roman"/>
        </w:rPr>
        <w:t xml:space="preserve">annual burden hours </w:t>
      </w:r>
      <w:r w:rsidR="000765EE">
        <w:rPr>
          <w:rFonts w:ascii="Times New Roman" w:hAnsi="Times New Roman"/>
        </w:rPr>
        <w:t>for OMB control number 1010-0151</w:t>
      </w:r>
      <w:r>
        <w:rPr>
          <w:rFonts w:ascii="Times New Roman" w:hAnsi="Times New Roman"/>
        </w:rPr>
        <w:t xml:space="preserve"> would decrease</w:t>
      </w:r>
      <w:r w:rsidR="000765EE">
        <w:rPr>
          <w:rFonts w:ascii="Times New Roman" w:hAnsi="Times New Roman"/>
        </w:rPr>
        <w:t xml:space="preserve"> </w:t>
      </w:r>
      <w:r w:rsidR="00BE52CB">
        <w:rPr>
          <w:rFonts w:ascii="Times New Roman" w:hAnsi="Times New Roman"/>
        </w:rPr>
        <w:t>by 2,</w:t>
      </w:r>
      <w:r w:rsidR="00F46666">
        <w:rPr>
          <w:rFonts w:ascii="Times New Roman" w:hAnsi="Times New Roman"/>
        </w:rPr>
        <w:t>830</w:t>
      </w:r>
      <w:r w:rsidR="00BE52CB">
        <w:rPr>
          <w:rFonts w:ascii="Times New Roman" w:hAnsi="Times New Roman"/>
        </w:rPr>
        <w:t xml:space="preserve"> hours.  BOEM is adjusting the annual burden hours for removal of</w:t>
      </w:r>
      <w:r w:rsidR="0082154A">
        <w:rPr>
          <w:rFonts w:ascii="Times New Roman" w:hAnsi="Times New Roman"/>
        </w:rPr>
        <w:t xml:space="preserve"> most of the</w:t>
      </w:r>
      <w:r w:rsidR="00BE52CB">
        <w:rPr>
          <w:rFonts w:ascii="Times New Roman" w:hAnsi="Times New Roman"/>
        </w:rPr>
        <w:t xml:space="preserve"> IOP requirements (under 30 CFR 550.</w:t>
      </w:r>
      <w:r w:rsidR="00327754">
        <w:rPr>
          <w:rFonts w:ascii="Times New Roman" w:hAnsi="Times New Roman"/>
        </w:rPr>
        <w:t>204</w:t>
      </w:r>
      <w:r w:rsidR="00BE52CB">
        <w:rPr>
          <w:rFonts w:ascii="Times New Roman" w:hAnsi="Times New Roman"/>
        </w:rPr>
        <w:t>) and for new</w:t>
      </w:r>
      <w:r w:rsidR="00F46666">
        <w:rPr>
          <w:rFonts w:ascii="Times New Roman" w:hAnsi="Times New Roman"/>
        </w:rPr>
        <w:t xml:space="preserve"> and revised</w:t>
      </w:r>
      <w:r w:rsidR="00BE52CB">
        <w:rPr>
          <w:rFonts w:ascii="Times New Roman" w:hAnsi="Times New Roman"/>
        </w:rPr>
        <w:t xml:space="preserve"> provisions (under 30 CFR 550.</w:t>
      </w:r>
      <w:r w:rsidR="00F46666">
        <w:rPr>
          <w:rFonts w:ascii="Times New Roman" w:hAnsi="Times New Roman"/>
        </w:rPr>
        <w:t xml:space="preserve">202, </w:t>
      </w:r>
      <w:r w:rsidR="00327754">
        <w:rPr>
          <w:rFonts w:ascii="Times New Roman" w:hAnsi="Times New Roman"/>
        </w:rPr>
        <w:t>210</w:t>
      </w:r>
      <w:r w:rsidR="00F46666">
        <w:rPr>
          <w:rFonts w:ascii="Times New Roman" w:hAnsi="Times New Roman"/>
        </w:rPr>
        <w:t>-211</w:t>
      </w:r>
      <w:r w:rsidR="00327754">
        <w:rPr>
          <w:rFonts w:ascii="Times New Roman" w:hAnsi="Times New Roman"/>
        </w:rPr>
        <w:t>, 550.220, 550.22</w:t>
      </w:r>
      <w:r w:rsidR="00F46666">
        <w:rPr>
          <w:rFonts w:ascii="Times New Roman" w:hAnsi="Times New Roman"/>
        </w:rPr>
        <w:t>4</w:t>
      </w:r>
      <w:r w:rsidR="00327754">
        <w:rPr>
          <w:rFonts w:ascii="Times New Roman" w:hAnsi="Times New Roman"/>
        </w:rPr>
        <w:t xml:space="preserve">, </w:t>
      </w:r>
      <w:r w:rsidR="00F46666">
        <w:rPr>
          <w:rFonts w:ascii="Times New Roman" w:hAnsi="Times New Roman"/>
        </w:rPr>
        <w:t>550.227, and</w:t>
      </w:r>
      <w:r w:rsidR="00327754">
        <w:rPr>
          <w:rFonts w:ascii="Times New Roman" w:hAnsi="Times New Roman"/>
        </w:rPr>
        <w:t>550.291-29</w:t>
      </w:r>
      <w:r w:rsidR="00F46666">
        <w:rPr>
          <w:rFonts w:ascii="Times New Roman" w:hAnsi="Times New Roman"/>
        </w:rPr>
        <w:t>2</w:t>
      </w:r>
      <w:r w:rsidR="00BE52CB">
        <w:rPr>
          <w:rFonts w:ascii="Times New Roman" w:hAnsi="Times New Roman"/>
        </w:rPr>
        <w:t>).</w:t>
      </w:r>
    </w:p>
    <w:p w:rsidR="00BE52CB" w:rsidP="00B53A12" w:rsidRDefault="00BE52CB">
      <w:pPr>
        <w:widowControl/>
        <w:tabs>
          <w:tab w:val="left" w:pos="-1080"/>
          <w:tab w:val="left" w:pos="-720"/>
          <w:tab w:val="left" w:pos="360"/>
          <w:tab w:val="left" w:pos="810"/>
        </w:tabs>
        <w:rPr>
          <w:rFonts w:ascii="Times New Roman" w:hAnsi="Times New Roman"/>
        </w:rPr>
      </w:pPr>
    </w:p>
    <w:p w:rsidR="00327754" w:rsidP="00327754" w:rsidRDefault="00327754">
      <w:pPr>
        <w:widowControl/>
        <w:tabs>
          <w:tab w:val="left" w:pos="-1080"/>
          <w:tab w:val="left" w:pos="-720"/>
          <w:tab w:val="left" w:pos="360"/>
          <w:tab w:val="left" w:pos="810"/>
        </w:tabs>
        <w:rPr>
          <w:rFonts w:ascii="Times New Roman" w:hAnsi="Times New Roman"/>
        </w:rPr>
      </w:pPr>
      <w:r w:rsidRPr="00327754">
        <w:rPr>
          <w:rFonts w:ascii="Times New Roman" w:hAnsi="Times New Roman"/>
        </w:rPr>
        <w:t xml:space="preserve">BOEM proposes to remove the IOP regulations by deleting 30 CFR 550.204 and removing the corresponding references to the IOP from 30 CFR 550.200 and 550.206.  BOEM’s existing requirement to submit the IOP at least 90 days before the lessee or operator files an EP would be eliminated.  The data and information requested in the IOP is largely </w:t>
      </w:r>
      <w:r w:rsidR="007E1E36">
        <w:rPr>
          <w:rFonts w:ascii="Times New Roman" w:hAnsi="Times New Roman"/>
        </w:rPr>
        <w:t>unnecessary in light of the information already collected in the EP</w:t>
      </w:r>
      <w:r w:rsidRPr="00327754">
        <w:rPr>
          <w:rFonts w:ascii="Times New Roman" w:hAnsi="Times New Roman"/>
        </w:rPr>
        <w:t xml:space="preserve">.  The current approval for OMB control number 1010-0151 counts the similar burdens found in IOPs and EPs </w:t>
      </w:r>
      <w:r w:rsidR="007E1E36">
        <w:rPr>
          <w:rFonts w:ascii="Times New Roman" w:hAnsi="Times New Roman"/>
        </w:rPr>
        <w:t>in both</w:t>
      </w:r>
      <w:r w:rsidRPr="00327754">
        <w:rPr>
          <w:rFonts w:ascii="Times New Roman" w:hAnsi="Times New Roman"/>
        </w:rPr>
        <w:t xml:space="preserve">.  Therefore, BOEM would remove the burdens attributed to the IOPs, and keep the burdens attributed to EPs.  Removing the IOP provision would decrease the annual burden hours by </w:t>
      </w:r>
      <w:r w:rsidR="004602BE">
        <w:rPr>
          <w:rFonts w:ascii="Times New Roman" w:hAnsi="Times New Roman"/>
        </w:rPr>
        <w:t xml:space="preserve">1 response and </w:t>
      </w:r>
      <w:r w:rsidRPr="00327754">
        <w:rPr>
          <w:rFonts w:ascii="Times New Roman" w:hAnsi="Times New Roman"/>
        </w:rPr>
        <w:t>2,8</w:t>
      </w:r>
      <w:r w:rsidR="00F46666">
        <w:rPr>
          <w:rFonts w:ascii="Times New Roman" w:hAnsi="Times New Roman"/>
        </w:rPr>
        <w:t>80</w:t>
      </w:r>
      <w:r w:rsidRPr="00327754">
        <w:rPr>
          <w:rFonts w:ascii="Times New Roman" w:hAnsi="Times New Roman"/>
        </w:rPr>
        <w:t xml:space="preserve"> hours.  (- </w:t>
      </w:r>
      <w:r w:rsidR="004602BE">
        <w:rPr>
          <w:rFonts w:ascii="Times New Roman" w:hAnsi="Times New Roman"/>
        </w:rPr>
        <w:t xml:space="preserve">1 response and </w:t>
      </w:r>
      <w:r w:rsidRPr="00327754">
        <w:rPr>
          <w:rFonts w:ascii="Times New Roman" w:hAnsi="Times New Roman"/>
        </w:rPr>
        <w:t>2,8</w:t>
      </w:r>
      <w:r w:rsidR="00F46666">
        <w:rPr>
          <w:rFonts w:ascii="Times New Roman" w:hAnsi="Times New Roman"/>
        </w:rPr>
        <w:t>8</w:t>
      </w:r>
      <w:r w:rsidRPr="00327754">
        <w:rPr>
          <w:rFonts w:ascii="Times New Roman" w:hAnsi="Times New Roman"/>
        </w:rPr>
        <w:t>0 annual burden hours).</w:t>
      </w:r>
    </w:p>
    <w:p w:rsidR="007E1E36" w:rsidP="00327754" w:rsidRDefault="007E1E36">
      <w:pPr>
        <w:widowControl/>
        <w:tabs>
          <w:tab w:val="left" w:pos="-1080"/>
          <w:tab w:val="left" w:pos="-720"/>
          <w:tab w:val="left" w:pos="360"/>
          <w:tab w:val="left" w:pos="810"/>
        </w:tabs>
        <w:rPr>
          <w:rFonts w:ascii="Times New Roman" w:hAnsi="Times New Roman"/>
        </w:rPr>
      </w:pPr>
    </w:p>
    <w:p w:rsidR="007E1E36" w:rsidP="00327754" w:rsidRDefault="007E1E36">
      <w:pPr>
        <w:widowControl/>
        <w:tabs>
          <w:tab w:val="left" w:pos="-1080"/>
          <w:tab w:val="left" w:pos="-720"/>
          <w:tab w:val="left" w:pos="360"/>
          <w:tab w:val="left" w:pos="810"/>
        </w:tabs>
        <w:rPr>
          <w:rFonts w:ascii="Times New Roman" w:hAnsi="Times New Roman"/>
        </w:rPr>
      </w:pPr>
      <w:r>
        <w:rPr>
          <w:rFonts w:ascii="Times New Roman" w:hAnsi="Times New Roman"/>
        </w:rPr>
        <w:t>The proposed rule would add a requirement to 30 CFR 550.211(b) designed to describe operational safety procedures that the operator has developed specific to conditions relevant on the Arctic OCS in the EP.  These requirements were previously included in the IOP requirements that are removed from this rulemaking.  Retaining this provision would lessen the 2,880 hour burden decrease by 50 annual burden hours (i.e., by retaining 50 annual burden hours).</w:t>
      </w:r>
    </w:p>
    <w:p w:rsidR="007E1E36" w:rsidP="00327754" w:rsidRDefault="007E1E36">
      <w:pPr>
        <w:widowControl/>
        <w:tabs>
          <w:tab w:val="left" w:pos="-1080"/>
          <w:tab w:val="left" w:pos="-720"/>
          <w:tab w:val="left" w:pos="360"/>
          <w:tab w:val="left" w:pos="810"/>
        </w:tabs>
        <w:rPr>
          <w:rFonts w:ascii="Times New Roman" w:hAnsi="Times New Roman"/>
        </w:rPr>
      </w:pPr>
    </w:p>
    <w:p w:rsidR="007E1E36" w:rsidP="00327754" w:rsidRDefault="007E1E36">
      <w:pPr>
        <w:widowControl/>
        <w:tabs>
          <w:tab w:val="left" w:pos="-1080"/>
          <w:tab w:val="left" w:pos="-720"/>
          <w:tab w:val="left" w:pos="360"/>
          <w:tab w:val="left" w:pos="810"/>
        </w:tabs>
        <w:rPr>
          <w:rFonts w:ascii="Times New Roman" w:hAnsi="Times New Roman"/>
        </w:rPr>
      </w:pPr>
      <w:r>
        <w:rPr>
          <w:rFonts w:ascii="Times New Roman" w:hAnsi="Times New Roman"/>
        </w:rPr>
        <w:t xml:space="preserve">BOEM proposes to revise 30 CFR </w:t>
      </w:r>
      <w:r w:rsidR="00C717E1">
        <w:rPr>
          <w:rFonts w:ascii="Times New Roman" w:hAnsi="Times New Roman"/>
        </w:rPr>
        <w:t>550.220(c)(1) to include a requirement to describe how exploratory drilling would be designed and conducted (including how all vessels and equipment will be designed built, and/or modified) to account for Arctic OCS conditions and how such activities will be managed and overseen as an integrated endeavor.  This revised provision would not add any new requirements beyond those in existing regulations.  This change would not add impose additional burdens on the lessee or operators.  BOEM is proposing to revise 30 CFR 550.220(c)(4) and (c)(6) by requiring the operator to provide a general description of how they will comply with 30 CFR 250.472 including a description of the termination of their operations.</w:t>
      </w:r>
    </w:p>
    <w:p w:rsidRPr="00327754" w:rsidR="00327754" w:rsidP="00327754" w:rsidRDefault="00327754">
      <w:pPr>
        <w:widowControl/>
        <w:tabs>
          <w:tab w:val="left" w:pos="-1080"/>
          <w:tab w:val="left" w:pos="-720"/>
          <w:tab w:val="left" w:pos="360"/>
          <w:tab w:val="left" w:pos="810"/>
        </w:tabs>
        <w:rPr>
          <w:rFonts w:ascii="Times New Roman" w:hAnsi="Times New Roman"/>
        </w:rPr>
      </w:pPr>
    </w:p>
    <w:p w:rsidRPr="00022DE1" w:rsidR="00B53A12" w:rsidP="00B53A12" w:rsidRDefault="00327754">
      <w:pPr>
        <w:widowControl/>
        <w:tabs>
          <w:tab w:val="left" w:pos="-1080"/>
          <w:tab w:val="left" w:pos="-720"/>
          <w:tab w:val="left" w:pos="360"/>
          <w:tab w:val="left" w:pos="810"/>
        </w:tabs>
        <w:rPr>
          <w:rFonts w:ascii="Times New Roman" w:hAnsi="Times New Roman"/>
        </w:rPr>
      </w:pPr>
      <w:r w:rsidRPr="00327754">
        <w:rPr>
          <w:rFonts w:ascii="Times New Roman" w:hAnsi="Times New Roman"/>
        </w:rPr>
        <w:t xml:space="preserve">BOEM estimates that the new requirements would </w:t>
      </w:r>
      <w:r w:rsidR="000C3EAD">
        <w:rPr>
          <w:rFonts w:ascii="Times New Roman" w:hAnsi="Times New Roman"/>
        </w:rPr>
        <w:t>decrease by</w:t>
      </w:r>
      <w:r w:rsidRPr="00327754">
        <w:rPr>
          <w:rFonts w:ascii="Times New Roman" w:hAnsi="Times New Roman"/>
        </w:rPr>
        <w:t xml:space="preserve"> 2,8</w:t>
      </w:r>
      <w:r w:rsidR="000C3EAD">
        <w:rPr>
          <w:rFonts w:ascii="Times New Roman" w:hAnsi="Times New Roman"/>
        </w:rPr>
        <w:t>3</w:t>
      </w:r>
      <w:r w:rsidRPr="00327754">
        <w:rPr>
          <w:rFonts w:ascii="Times New Roman" w:hAnsi="Times New Roman"/>
        </w:rPr>
        <w:t>0 annual burden hours</w:t>
      </w:r>
      <w:r w:rsidR="000C3EAD">
        <w:rPr>
          <w:rFonts w:ascii="Times New Roman" w:hAnsi="Times New Roman"/>
        </w:rPr>
        <w:t xml:space="preserve">.  </w:t>
      </w:r>
      <w:r w:rsidR="00232AAE">
        <w:rPr>
          <w:rFonts w:ascii="Times New Roman" w:hAnsi="Times New Roman"/>
        </w:rPr>
        <w:t>Overall, the</w:t>
      </w:r>
      <w:r w:rsidR="00F03E33">
        <w:rPr>
          <w:rFonts w:ascii="Times New Roman" w:hAnsi="Times New Roman"/>
        </w:rPr>
        <w:t xml:space="preserve"> </w:t>
      </w:r>
      <w:r w:rsidR="00BE52CB">
        <w:rPr>
          <w:rFonts w:ascii="Times New Roman" w:hAnsi="Times New Roman"/>
        </w:rPr>
        <w:t xml:space="preserve">annual </w:t>
      </w:r>
      <w:r w:rsidR="00F03E33">
        <w:rPr>
          <w:rFonts w:ascii="Times New Roman" w:hAnsi="Times New Roman"/>
        </w:rPr>
        <w:t>burden hours</w:t>
      </w:r>
      <w:r w:rsidR="00BE52CB">
        <w:rPr>
          <w:rFonts w:ascii="Times New Roman" w:hAnsi="Times New Roman"/>
        </w:rPr>
        <w:t xml:space="preserve"> for this control number would</w:t>
      </w:r>
      <w:r w:rsidR="00F03E33">
        <w:rPr>
          <w:rFonts w:ascii="Times New Roman" w:hAnsi="Times New Roman"/>
        </w:rPr>
        <w:t xml:space="preserve"> </w:t>
      </w:r>
      <w:r w:rsidR="00BE52CB">
        <w:rPr>
          <w:rFonts w:ascii="Times New Roman" w:hAnsi="Times New Roman"/>
        </w:rPr>
        <w:t>decrease</w:t>
      </w:r>
      <w:r w:rsidR="00232AAE">
        <w:rPr>
          <w:rFonts w:ascii="Times New Roman" w:hAnsi="Times New Roman"/>
        </w:rPr>
        <w:t xml:space="preserve"> </w:t>
      </w:r>
      <w:r w:rsidR="00F03E33">
        <w:rPr>
          <w:rFonts w:ascii="Times New Roman" w:hAnsi="Times New Roman"/>
        </w:rPr>
        <w:t>to a total of 43</w:t>
      </w:r>
      <w:r w:rsidR="000C3EAD">
        <w:rPr>
          <w:rFonts w:ascii="Times New Roman" w:hAnsi="Times New Roman"/>
        </w:rPr>
        <w:t>3</w:t>
      </w:r>
      <w:r>
        <w:rPr>
          <w:rFonts w:ascii="Times New Roman" w:hAnsi="Times New Roman"/>
        </w:rPr>
        <w:t>,</w:t>
      </w:r>
      <w:r w:rsidR="000C3EAD">
        <w:rPr>
          <w:rFonts w:ascii="Times New Roman" w:hAnsi="Times New Roman"/>
        </w:rPr>
        <w:t>608</w:t>
      </w:r>
      <w:r w:rsidR="00F03E33">
        <w:rPr>
          <w:rFonts w:ascii="Times New Roman" w:hAnsi="Times New Roman"/>
        </w:rPr>
        <w:t>.</w:t>
      </w:r>
      <w:r w:rsidRPr="00022DE1" w:rsidR="00B53A12">
        <w:rPr>
          <w:rFonts w:ascii="Times New Roman" w:hAnsi="Times New Roman"/>
        </w:rPr>
        <w:t xml:space="preserve"> </w:t>
      </w:r>
      <w:r w:rsidR="00EF5938">
        <w:rPr>
          <w:rFonts w:ascii="Times New Roman" w:hAnsi="Times New Roman"/>
        </w:rPr>
        <w:t xml:space="preserve"> </w:t>
      </w:r>
      <w:r w:rsidRPr="00022DE1" w:rsidR="00B53A12">
        <w:rPr>
          <w:rFonts w:ascii="Times New Roman" w:hAnsi="Times New Roman"/>
        </w:rPr>
        <w:t>The currently approved annual reporting and recordkeeping non-hour cost burden is $</w:t>
      </w:r>
      <w:r w:rsidR="00F03E33">
        <w:rPr>
          <w:rFonts w:ascii="Times New Roman" w:hAnsi="Times New Roman"/>
          <w:szCs w:val="24"/>
        </w:rPr>
        <w:t>3,939,435, and will remain the same with the information collection request.</w:t>
      </w:r>
      <w:r w:rsidRPr="00022DE1" w:rsidR="007558B8">
        <w:rPr>
          <w:rFonts w:ascii="Times New Roman" w:hAnsi="Times New Roman"/>
          <w:szCs w:val="24"/>
        </w:rPr>
        <w:t xml:space="preserve"> </w:t>
      </w:r>
      <w:r w:rsidRPr="00022DE1" w:rsidR="00B53A12">
        <w:rPr>
          <w:rFonts w:ascii="Times New Roman" w:hAnsi="Times New Roman"/>
          <w:szCs w:val="24"/>
        </w:rPr>
        <w:t xml:space="preserve">  </w:t>
      </w:r>
    </w:p>
    <w:p w:rsidRPr="00B75703" w:rsidR="00B53A12" w:rsidP="00B53A12" w:rsidRDefault="00B53A12">
      <w:pPr>
        <w:widowControl/>
        <w:tabs>
          <w:tab w:val="left" w:pos="-1080"/>
          <w:tab w:val="left" w:pos="-720"/>
          <w:tab w:val="left" w:pos="360"/>
          <w:tab w:val="left" w:pos="810"/>
        </w:tabs>
        <w:rPr>
          <w:rFonts w:ascii="Times New Roman" w:hAnsi="Times New Roman"/>
          <w:highlight w:val="lightGray"/>
        </w:rPr>
      </w:pPr>
    </w:p>
    <w:p w:rsidR="00C179C2" w:rsidP="00A35D06" w:rsidRDefault="0041220E">
      <w:pPr>
        <w:tabs>
          <w:tab w:val="left" w:pos="-1080"/>
          <w:tab w:val="left" w:pos="-720"/>
          <w:tab w:val="left" w:pos="360"/>
          <w:tab w:val="left" w:pos="810"/>
        </w:tabs>
        <w:rPr>
          <w:rFonts w:ascii="Times New Roman" w:hAnsi="Times New Roman"/>
        </w:rPr>
      </w:pPr>
      <w:r w:rsidRPr="00804EB6">
        <w:rPr>
          <w:rFonts w:ascii="Times New Roman" w:hAnsi="Times New Roman"/>
          <w:b/>
          <w:i/>
        </w:rPr>
        <w:t>16.</w:t>
      </w:r>
      <w:r w:rsidRPr="00804EB6">
        <w:rPr>
          <w:rFonts w:ascii="Times New Roman" w:hAnsi="Times New Roman"/>
          <w:b/>
          <w:i/>
        </w:rPr>
        <w:tab/>
      </w:r>
      <w:r w:rsidRPr="00804EB6" w:rsidR="003465B0">
        <w:rPr>
          <w:rFonts w:ascii="Times New Roman" w:hAnsi="Times New Roman"/>
          <w:b/>
          <w:i/>
        </w:rPr>
        <w:t>For collections of</w:t>
      </w:r>
      <w:r w:rsidRPr="00600EEB" w:rsidR="003465B0">
        <w:rPr>
          <w:rFonts w:ascii="Times New Roman" w:hAnsi="Times New Roman"/>
          <w:b/>
          <w:i/>
        </w:rPr>
        <w:t xml:space="preserve">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P="00A35D06" w:rsidRDefault="00C179C2">
      <w:pPr>
        <w:tabs>
          <w:tab w:val="left" w:pos="-1080"/>
          <w:tab w:val="left" w:pos="-720"/>
          <w:tab w:val="left" w:pos="360"/>
          <w:tab w:val="left" w:pos="810"/>
        </w:tabs>
        <w:rPr>
          <w:rFonts w:ascii="Times New Roman" w:hAnsi="Times New Roman"/>
        </w:rPr>
      </w:pPr>
    </w:p>
    <w:p w:rsidR="0041220E" w:rsidP="00A35D06" w:rsidRDefault="00773777">
      <w:pPr>
        <w:tabs>
          <w:tab w:val="left" w:pos="-1080"/>
          <w:tab w:val="left" w:pos="-720"/>
          <w:tab w:val="left" w:pos="360"/>
          <w:tab w:val="left" w:pos="810"/>
        </w:tabs>
        <w:rPr>
          <w:rFonts w:ascii="Times New Roman" w:hAnsi="Times New Roman"/>
        </w:rPr>
      </w:pPr>
      <w:r>
        <w:rPr>
          <w:rFonts w:ascii="Times New Roman" w:hAnsi="Times New Roman"/>
        </w:rPr>
        <w:t>BOEM</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P="00A35D06" w:rsidRDefault="0041220E">
      <w:pPr>
        <w:tabs>
          <w:tab w:val="left" w:pos="-1080"/>
          <w:tab w:val="left" w:pos="-720"/>
          <w:tab w:val="left" w:pos="360"/>
          <w:tab w:val="left" w:pos="810"/>
        </w:tabs>
        <w:rPr>
          <w:rFonts w:ascii="Times New Roman" w:hAnsi="Times New Roman"/>
        </w:rPr>
      </w:pPr>
    </w:p>
    <w:p w:rsidR="00C179C2" w:rsidP="00A35D06" w:rsidRDefault="0041220E">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Pr="00600EEB" w:rsidR="003465B0">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P="00A35D06" w:rsidRDefault="00C179C2">
      <w:pPr>
        <w:tabs>
          <w:tab w:val="left" w:pos="-1080"/>
          <w:tab w:val="left" w:pos="-720"/>
          <w:tab w:val="left" w:pos="360"/>
          <w:tab w:val="left" w:pos="810"/>
        </w:tabs>
        <w:rPr>
          <w:rFonts w:ascii="Times New Roman" w:hAnsi="Times New Roman"/>
        </w:rPr>
      </w:pPr>
    </w:p>
    <w:p w:rsidR="00CA0583" w:rsidP="00A35D06" w:rsidRDefault="00773777">
      <w:pPr>
        <w:tabs>
          <w:tab w:val="left" w:pos="-1080"/>
          <w:tab w:val="left" w:pos="-720"/>
          <w:tab w:val="left" w:pos="360"/>
          <w:tab w:val="left" w:pos="810"/>
        </w:tabs>
        <w:rPr>
          <w:rFonts w:ascii="Times New Roman" w:hAnsi="Times New Roman"/>
        </w:rPr>
      </w:pPr>
      <w:r>
        <w:rPr>
          <w:rFonts w:ascii="Times New Roman" w:hAnsi="Times New Roman"/>
        </w:rPr>
        <w:t>BOEM</w:t>
      </w:r>
      <w:r w:rsidR="00F51F13">
        <w:rPr>
          <w:rFonts w:ascii="Times New Roman" w:hAnsi="Times New Roman"/>
        </w:rPr>
        <w:t xml:space="preserve"> </w:t>
      </w:r>
      <w:r w:rsidR="0041220E">
        <w:rPr>
          <w:rFonts w:ascii="Times New Roman" w:hAnsi="Times New Roman"/>
        </w:rPr>
        <w:t xml:space="preserve">will display the OMB </w:t>
      </w:r>
      <w:r w:rsidR="00E67384">
        <w:rPr>
          <w:rFonts w:ascii="Times New Roman" w:hAnsi="Times New Roman"/>
        </w:rPr>
        <w:t xml:space="preserve">control number and </w:t>
      </w:r>
      <w:r w:rsidR="0041220E">
        <w:rPr>
          <w:rFonts w:ascii="Times New Roman" w:hAnsi="Times New Roman"/>
        </w:rPr>
        <w:t>approval expiration date</w:t>
      </w:r>
      <w:r w:rsidR="00E67384">
        <w:rPr>
          <w:rFonts w:ascii="Times New Roman" w:hAnsi="Times New Roman"/>
        </w:rPr>
        <w:t xml:space="preserve">.  </w:t>
      </w:r>
      <w:r w:rsidR="00F51F13">
        <w:rPr>
          <w:rFonts w:ascii="Times New Roman" w:hAnsi="Times New Roman"/>
        </w:rPr>
        <w:t xml:space="preserve"> </w:t>
      </w:r>
    </w:p>
    <w:p w:rsidR="00E67384" w:rsidP="00A35D06" w:rsidRDefault="00E67384">
      <w:pPr>
        <w:tabs>
          <w:tab w:val="left" w:pos="-1080"/>
          <w:tab w:val="left" w:pos="-720"/>
          <w:tab w:val="left" w:pos="360"/>
          <w:tab w:val="left" w:pos="810"/>
        </w:tabs>
        <w:rPr>
          <w:rFonts w:ascii="Times New Roman" w:hAnsi="Times New Roman"/>
        </w:rPr>
      </w:pPr>
    </w:p>
    <w:p w:rsidR="00C179C2" w:rsidP="00A35D06" w:rsidRDefault="0041220E">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Pr="00600EEB" w:rsidR="003465B0">
        <w:rPr>
          <w:rFonts w:ascii="Times New Roman" w:hAnsi="Times New Roman"/>
          <w:b/>
          <w:i/>
        </w:rPr>
        <w:t xml:space="preserve">Explain each exception to the </w:t>
      </w:r>
      <w:r w:rsidR="0046209D">
        <w:rPr>
          <w:rFonts w:ascii="Times New Roman" w:hAnsi="Times New Roman"/>
          <w:b/>
          <w:i/>
        </w:rPr>
        <w:t xml:space="preserve">topics of the </w:t>
      </w:r>
      <w:r w:rsidRPr="00600EEB" w:rsidR="003465B0">
        <w:rPr>
          <w:rFonts w:ascii="Times New Roman" w:hAnsi="Times New Roman"/>
          <w:b/>
          <w:i/>
        </w:rPr>
        <w:t>certification statement</w:t>
      </w:r>
      <w:r w:rsidR="0046209D">
        <w:rPr>
          <w:rFonts w:ascii="Times New Roman" w:hAnsi="Times New Roman"/>
          <w:b/>
          <w:i/>
        </w:rPr>
        <w:t xml:space="preserve"> identified in</w:t>
      </w:r>
      <w:r w:rsidRPr="00600EEB" w:rsidR="003465B0">
        <w:rPr>
          <w:rFonts w:ascii="Times New Roman" w:hAnsi="Times New Roman"/>
          <w:b/>
          <w:i/>
        </w:rPr>
        <w:t>, “Certification for Paperwork Reduction Act Submissions</w:t>
      </w:r>
      <w:r w:rsidR="001E697C">
        <w:rPr>
          <w:rFonts w:ascii="Times New Roman" w:hAnsi="Times New Roman"/>
          <w:b/>
          <w:i/>
        </w:rPr>
        <w:t>.</w:t>
      </w:r>
      <w:r w:rsidRPr="00600EEB" w:rsidR="003465B0">
        <w:rPr>
          <w:rFonts w:ascii="Times New Roman" w:hAnsi="Times New Roman"/>
          <w:b/>
          <w:i/>
        </w:rPr>
        <w:t>”</w:t>
      </w:r>
      <w:r>
        <w:rPr>
          <w:rFonts w:ascii="Times New Roman" w:hAnsi="Times New Roman"/>
        </w:rPr>
        <w:t xml:space="preserve">  </w:t>
      </w:r>
    </w:p>
    <w:p w:rsidR="00C179C2" w:rsidP="00A35D06" w:rsidRDefault="00C179C2">
      <w:pPr>
        <w:tabs>
          <w:tab w:val="left" w:pos="-1080"/>
          <w:tab w:val="left" w:pos="-720"/>
          <w:tab w:val="left" w:pos="360"/>
          <w:tab w:val="left" w:pos="810"/>
        </w:tabs>
        <w:rPr>
          <w:rFonts w:ascii="Times New Roman" w:hAnsi="Times New Roman"/>
        </w:rPr>
      </w:pPr>
    </w:p>
    <w:p w:rsidRPr="009905DE" w:rsidR="009905DE" w:rsidP="00A35D06" w:rsidRDefault="008807D6">
      <w:pPr>
        <w:tabs>
          <w:tab w:val="left" w:pos="-1080"/>
          <w:tab w:val="left" w:pos="-720"/>
          <w:tab w:val="left" w:pos="360"/>
          <w:tab w:val="left" w:pos="810"/>
        </w:tabs>
        <w:rPr>
          <w:rFonts w:ascii="Times New Roman" w:hAnsi="Times New Roman"/>
          <w:sz w:val="20"/>
        </w:rPr>
      </w:pPr>
      <w:r>
        <w:rPr>
          <w:rFonts w:ascii="Times New Roman" w:hAnsi="Times New Roman"/>
        </w:rPr>
        <w:t>T</w:t>
      </w:r>
      <w:r w:rsidR="00BE52CB">
        <w:rPr>
          <w:rFonts w:ascii="Times New Roman" w:hAnsi="Times New Roman"/>
        </w:rPr>
        <w:t>o the extent that the topics apply to this collection of information, we are not making any exceptions to the “Certification for Paperwork Reduction Act Submissions.”</w:t>
      </w:r>
      <w:r>
        <w:rPr>
          <w:rFonts w:ascii="Times New Roman" w:hAnsi="Times New Roman"/>
        </w:rPr>
        <w:t xml:space="preserve"> </w:t>
      </w:r>
    </w:p>
    <w:sectPr w:rsidRPr="009905DE" w:rsidR="009905DE" w:rsidSect="00A01163">
      <w:headerReference w:type="even" r:id="rId11"/>
      <w:headerReference w:type="default" r:id="rId12"/>
      <w:footerReference w:type="even" r:id="rId13"/>
      <w:footerReference w:type="default" r:id="rId14"/>
      <w:footerReference w:type="first" r:id="rId15"/>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703" w:rsidRDefault="00B75703">
      <w:r>
        <w:separator/>
      </w:r>
    </w:p>
  </w:endnote>
  <w:endnote w:type="continuationSeparator" w:id="0">
    <w:p w:rsidR="00B75703" w:rsidRDefault="00B7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15" w:rsidRDefault="00D83715"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715" w:rsidRDefault="00D8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15" w:rsidRDefault="00D83715"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83715" w:rsidRDefault="00D83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15" w:rsidRPr="001F4DA8" w:rsidRDefault="00D83715" w:rsidP="001F4DA8">
    <w:pPr>
      <w:pStyle w:val="Footer"/>
      <w:rPr>
        <w:rStyle w:val="PageNumber"/>
      </w:rPr>
    </w:pPr>
    <w:r w:rsidRPr="001F4DA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703" w:rsidRDefault="00B75703">
      <w:r>
        <w:separator/>
      </w:r>
    </w:p>
  </w:footnote>
  <w:footnote w:type="continuationSeparator" w:id="0">
    <w:p w:rsidR="00B75703" w:rsidRDefault="00B7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15" w:rsidRDefault="00D83715"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3715" w:rsidRDefault="00D83715" w:rsidP="005A06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715" w:rsidRPr="007770DC" w:rsidRDefault="00D83715" w:rsidP="00F72C0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F0E334F"/>
    <w:multiLevelType w:val="hybridMultilevel"/>
    <w:tmpl w:val="582A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96A83"/>
    <w:multiLevelType w:val="hybridMultilevel"/>
    <w:tmpl w:val="D56662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D8012F"/>
    <w:multiLevelType w:val="hybridMultilevel"/>
    <w:tmpl w:val="39248C6E"/>
    <w:lvl w:ilvl="0" w:tplc="6C32481E">
      <w:start w:val="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651ED"/>
    <w:multiLevelType w:val="hybridMultilevel"/>
    <w:tmpl w:val="6774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E2E60"/>
    <w:multiLevelType w:val="hybridMultilevel"/>
    <w:tmpl w:val="35A6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6066E"/>
    <w:multiLevelType w:val="hybridMultilevel"/>
    <w:tmpl w:val="CF1290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63A61AC9"/>
    <w:multiLevelType w:val="hybridMultilevel"/>
    <w:tmpl w:val="E1421F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9FB1D2B"/>
    <w:multiLevelType w:val="hybridMultilevel"/>
    <w:tmpl w:val="3FA8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9"/>
  </w:num>
  <w:num w:numId="3">
    <w:abstractNumId w:val="7"/>
  </w:num>
  <w:num w:numId="4">
    <w:abstractNumId w:val="8"/>
  </w:num>
  <w:num w:numId="5">
    <w:abstractNumId w:val="1"/>
  </w:num>
  <w:num w:numId="6">
    <w:abstractNumId w:val="6"/>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64E"/>
    <w:rsid w:val="00001CA1"/>
    <w:rsid w:val="00003152"/>
    <w:rsid w:val="00003309"/>
    <w:rsid w:val="00004193"/>
    <w:rsid w:val="00004612"/>
    <w:rsid w:val="00005A8F"/>
    <w:rsid w:val="00005BDA"/>
    <w:rsid w:val="00011AB9"/>
    <w:rsid w:val="00011BB8"/>
    <w:rsid w:val="00016B3B"/>
    <w:rsid w:val="0001735F"/>
    <w:rsid w:val="000179C0"/>
    <w:rsid w:val="00017FDF"/>
    <w:rsid w:val="00022DE1"/>
    <w:rsid w:val="0002359B"/>
    <w:rsid w:val="00023C8D"/>
    <w:rsid w:val="000250AE"/>
    <w:rsid w:val="0002511E"/>
    <w:rsid w:val="00025A12"/>
    <w:rsid w:val="00027E9E"/>
    <w:rsid w:val="0003038E"/>
    <w:rsid w:val="00030BD4"/>
    <w:rsid w:val="00033F8D"/>
    <w:rsid w:val="00035E19"/>
    <w:rsid w:val="00036BB3"/>
    <w:rsid w:val="00037174"/>
    <w:rsid w:val="00043917"/>
    <w:rsid w:val="0005194F"/>
    <w:rsid w:val="000535D4"/>
    <w:rsid w:val="00054AD1"/>
    <w:rsid w:val="00060D5B"/>
    <w:rsid w:val="00071BCA"/>
    <w:rsid w:val="00075D53"/>
    <w:rsid w:val="000765B9"/>
    <w:rsid w:val="000765EE"/>
    <w:rsid w:val="00077929"/>
    <w:rsid w:val="000824B2"/>
    <w:rsid w:val="000828F3"/>
    <w:rsid w:val="00082DA9"/>
    <w:rsid w:val="00084C53"/>
    <w:rsid w:val="00085A05"/>
    <w:rsid w:val="00086509"/>
    <w:rsid w:val="000868FC"/>
    <w:rsid w:val="00087E42"/>
    <w:rsid w:val="00090ABA"/>
    <w:rsid w:val="00094C60"/>
    <w:rsid w:val="00094F60"/>
    <w:rsid w:val="00096924"/>
    <w:rsid w:val="000A0E5D"/>
    <w:rsid w:val="000A28B5"/>
    <w:rsid w:val="000A372F"/>
    <w:rsid w:val="000A3EF2"/>
    <w:rsid w:val="000A4E59"/>
    <w:rsid w:val="000A5C17"/>
    <w:rsid w:val="000A6889"/>
    <w:rsid w:val="000B0614"/>
    <w:rsid w:val="000B0B37"/>
    <w:rsid w:val="000B2B3C"/>
    <w:rsid w:val="000B45BA"/>
    <w:rsid w:val="000B7780"/>
    <w:rsid w:val="000C2B30"/>
    <w:rsid w:val="000C3C3D"/>
    <w:rsid w:val="000C3EAD"/>
    <w:rsid w:val="000D2763"/>
    <w:rsid w:val="000D3000"/>
    <w:rsid w:val="000D4AEA"/>
    <w:rsid w:val="000D5B69"/>
    <w:rsid w:val="000D5C38"/>
    <w:rsid w:val="000D7742"/>
    <w:rsid w:val="000D7764"/>
    <w:rsid w:val="000E26F6"/>
    <w:rsid w:val="000E3DB2"/>
    <w:rsid w:val="000E4A37"/>
    <w:rsid w:val="000E58FD"/>
    <w:rsid w:val="000F1339"/>
    <w:rsid w:val="000F3908"/>
    <w:rsid w:val="000F48CC"/>
    <w:rsid w:val="000F4C44"/>
    <w:rsid w:val="000F6446"/>
    <w:rsid w:val="00100840"/>
    <w:rsid w:val="00100CAA"/>
    <w:rsid w:val="001046E7"/>
    <w:rsid w:val="00104C44"/>
    <w:rsid w:val="00105B78"/>
    <w:rsid w:val="0010672C"/>
    <w:rsid w:val="00110765"/>
    <w:rsid w:val="00113DD1"/>
    <w:rsid w:val="0011710B"/>
    <w:rsid w:val="001177B9"/>
    <w:rsid w:val="0012606B"/>
    <w:rsid w:val="001260BC"/>
    <w:rsid w:val="00126341"/>
    <w:rsid w:val="00126AD5"/>
    <w:rsid w:val="00127230"/>
    <w:rsid w:val="001308E1"/>
    <w:rsid w:val="00131C2B"/>
    <w:rsid w:val="00132768"/>
    <w:rsid w:val="0013576B"/>
    <w:rsid w:val="001359FE"/>
    <w:rsid w:val="0014314B"/>
    <w:rsid w:val="00145402"/>
    <w:rsid w:val="0014669D"/>
    <w:rsid w:val="00147C57"/>
    <w:rsid w:val="001537EB"/>
    <w:rsid w:val="00153CB8"/>
    <w:rsid w:val="00155D1D"/>
    <w:rsid w:val="00156D5D"/>
    <w:rsid w:val="00161F21"/>
    <w:rsid w:val="001637EB"/>
    <w:rsid w:val="0016470B"/>
    <w:rsid w:val="001658D9"/>
    <w:rsid w:val="00166C92"/>
    <w:rsid w:val="0016782A"/>
    <w:rsid w:val="00170560"/>
    <w:rsid w:val="001707F8"/>
    <w:rsid w:val="0017197D"/>
    <w:rsid w:val="0017303B"/>
    <w:rsid w:val="0017416C"/>
    <w:rsid w:val="00174B89"/>
    <w:rsid w:val="00174DD2"/>
    <w:rsid w:val="00180639"/>
    <w:rsid w:val="0018078E"/>
    <w:rsid w:val="001848F3"/>
    <w:rsid w:val="001852BD"/>
    <w:rsid w:val="00185A68"/>
    <w:rsid w:val="001947B5"/>
    <w:rsid w:val="001A1B5F"/>
    <w:rsid w:val="001A30F4"/>
    <w:rsid w:val="001A4E6D"/>
    <w:rsid w:val="001A66E7"/>
    <w:rsid w:val="001B132C"/>
    <w:rsid w:val="001B1C5B"/>
    <w:rsid w:val="001B3419"/>
    <w:rsid w:val="001B4FFF"/>
    <w:rsid w:val="001B6EF3"/>
    <w:rsid w:val="001C07F8"/>
    <w:rsid w:val="001C67BB"/>
    <w:rsid w:val="001C7DE7"/>
    <w:rsid w:val="001D2058"/>
    <w:rsid w:val="001D3A3D"/>
    <w:rsid w:val="001E0BF3"/>
    <w:rsid w:val="001E0C0C"/>
    <w:rsid w:val="001E1547"/>
    <w:rsid w:val="001E571C"/>
    <w:rsid w:val="001E697C"/>
    <w:rsid w:val="001F366D"/>
    <w:rsid w:val="001F4DA8"/>
    <w:rsid w:val="001F5F62"/>
    <w:rsid w:val="00204512"/>
    <w:rsid w:val="00207637"/>
    <w:rsid w:val="00220EEE"/>
    <w:rsid w:val="0022185E"/>
    <w:rsid w:val="00221E98"/>
    <w:rsid w:val="00223C1B"/>
    <w:rsid w:val="002251C8"/>
    <w:rsid w:val="00226FE0"/>
    <w:rsid w:val="002304F9"/>
    <w:rsid w:val="00230C8C"/>
    <w:rsid w:val="00232AAE"/>
    <w:rsid w:val="00233268"/>
    <w:rsid w:val="00245846"/>
    <w:rsid w:val="0024786E"/>
    <w:rsid w:val="0025167A"/>
    <w:rsid w:val="0025284F"/>
    <w:rsid w:val="00252BAE"/>
    <w:rsid w:val="002613C5"/>
    <w:rsid w:val="00267872"/>
    <w:rsid w:val="002723C7"/>
    <w:rsid w:val="00273B69"/>
    <w:rsid w:val="002802FF"/>
    <w:rsid w:val="002811AE"/>
    <w:rsid w:val="0028210A"/>
    <w:rsid w:val="00282ABC"/>
    <w:rsid w:val="00282B51"/>
    <w:rsid w:val="00287CA2"/>
    <w:rsid w:val="00294548"/>
    <w:rsid w:val="002969B2"/>
    <w:rsid w:val="002A0541"/>
    <w:rsid w:val="002A3B9A"/>
    <w:rsid w:val="002A481C"/>
    <w:rsid w:val="002A6175"/>
    <w:rsid w:val="002A65D5"/>
    <w:rsid w:val="002A6685"/>
    <w:rsid w:val="002A67D2"/>
    <w:rsid w:val="002A6C7D"/>
    <w:rsid w:val="002B0F40"/>
    <w:rsid w:val="002B11F8"/>
    <w:rsid w:val="002B4EAB"/>
    <w:rsid w:val="002B621D"/>
    <w:rsid w:val="002C6A46"/>
    <w:rsid w:val="002D0A2A"/>
    <w:rsid w:val="002D4641"/>
    <w:rsid w:val="002D637B"/>
    <w:rsid w:val="002D75E9"/>
    <w:rsid w:val="002E35BA"/>
    <w:rsid w:val="002E43EB"/>
    <w:rsid w:val="002F10D8"/>
    <w:rsid w:val="002F1E02"/>
    <w:rsid w:val="002F2A89"/>
    <w:rsid w:val="002F37DC"/>
    <w:rsid w:val="00301301"/>
    <w:rsid w:val="003017F5"/>
    <w:rsid w:val="00304723"/>
    <w:rsid w:val="00305953"/>
    <w:rsid w:val="00307EDC"/>
    <w:rsid w:val="00312A4D"/>
    <w:rsid w:val="003160D8"/>
    <w:rsid w:val="0031611C"/>
    <w:rsid w:val="003178B9"/>
    <w:rsid w:val="00325749"/>
    <w:rsid w:val="00325E68"/>
    <w:rsid w:val="00327754"/>
    <w:rsid w:val="00332660"/>
    <w:rsid w:val="003335C5"/>
    <w:rsid w:val="00335D28"/>
    <w:rsid w:val="0033778D"/>
    <w:rsid w:val="00340B88"/>
    <w:rsid w:val="00343E4E"/>
    <w:rsid w:val="003450EA"/>
    <w:rsid w:val="0034515F"/>
    <w:rsid w:val="0034549A"/>
    <w:rsid w:val="00345E17"/>
    <w:rsid w:val="003465B0"/>
    <w:rsid w:val="00347144"/>
    <w:rsid w:val="003545C1"/>
    <w:rsid w:val="00356D20"/>
    <w:rsid w:val="00362FD0"/>
    <w:rsid w:val="0036385A"/>
    <w:rsid w:val="00364582"/>
    <w:rsid w:val="00366BB3"/>
    <w:rsid w:val="003676F1"/>
    <w:rsid w:val="00371BCF"/>
    <w:rsid w:val="003739F7"/>
    <w:rsid w:val="00373F15"/>
    <w:rsid w:val="0037492D"/>
    <w:rsid w:val="00374F5B"/>
    <w:rsid w:val="00377485"/>
    <w:rsid w:val="00381A6D"/>
    <w:rsid w:val="0038759A"/>
    <w:rsid w:val="0039077F"/>
    <w:rsid w:val="0039227F"/>
    <w:rsid w:val="003926DA"/>
    <w:rsid w:val="00392EF3"/>
    <w:rsid w:val="00392F09"/>
    <w:rsid w:val="003946A2"/>
    <w:rsid w:val="003954E0"/>
    <w:rsid w:val="003A01CC"/>
    <w:rsid w:val="003A408A"/>
    <w:rsid w:val="003A47B5"/>
    <w:rsid w:val="003A5B0E"/>
    <w:rsid w:val="003A67F0"/>
    <w:rsid w:val="003B30E8"/>
    <w:rsid w:val="003B4DC2"/>
    <w:rsid w:val="003B5927"/>
    <w:rsid w:val="003B5AE8"/>
    <w:rsid w:val="003B62C1"/>
    <w:rsid w:val="003B7AD8"/>
    <w:rsid w:val="003C1CE6"/>
    <w:rsid w:val="003C1FF6"/>
    <w:rsid w:val="003C47B9"/>
    <w:rsid w:val="003C4B71"/>
    <w:rsid w:val="003D0D3E"/>
    <w:rsid w:val="003D3DEC"/>
    <w:rsid w:val="003D4D69"/>
    <w:rsid w:val="003D6BEB"/>
    <w:rsid w:val="003E55BD"/>
    <w:rsid w:val="003F0AC9"/>
    <w:rsid w:val="003F0FE4"/>
    <w:rsid w:val="003F2342"/>
    <w:rsid w:val="003F302B"/>
    <w:rsid w:val="003F35C6"/>
    <w:rsid w:val="003F3B23"/>
    <w:rsid w:val="00403C9E"/>
    <w:rsid w:val="004069F1"/>
    <w:rsid w:val="00406E96"/>
    <w:rsid w:val="00406F1F"/>
    <w:rsid w:val="0041220E"/>
    <w:rsid w:val="00413B67"/>
    <w:rsid w:val="00414F84"/>
    <w:rsid w:val="004234E2"/>
    <w:rsid w:val="004244E1"/>
    <w:rsid w:val="004279B7"/>
    <w:rsid w:val="0043304B"/>
    <w:rsid w:val="0043475C"/>
    <w:rsid w:val="004357D9"/>
    <w:rsid w:val="00437737"/>
    <w:rsid w:val="0044007A"/>
    <w:rsid w:val="004427FB"/>
    <w:rsid w:val="004455CB"/>
    <w:rsid w:val="004472B5"/>
    <w:rsid w:val="00447C76"/>
    <w:rsid w:val="004505D1"/>
    <w:rsid w:val="004507DB"/>
    <w:rsid w:val="00451422"/>
    <w:rsid w:val="004601AD"/>
    <w:rsid w:val="004602BE"/>
    <w:rsid w:val="0046149E"/>
    <w:rsid w:val="0046209D"/>
    <w:rsid w:val="00462286"/>
    <w:rsid w:val="00464952"/>
    <w:rsid w:val="00465105"/>
    <w:rsid w:val="0046581C"/>
    <w:rsid w:val="00474BCC"/>
    <w:rsid w:val="004759D0"/>
    <w:rsid w:val="004763E7"/>
    <w:rsid w:val="00480FDB"/>
    <w:rsid w:val="004812A8"/>
    <w:rsid w:val="0048198C"/>
    <w:rsid w:val="004830E4"/>
    <w:rsid w:val="0048436A"/>
    <w:rsid w:val="004855F2"/>
    <w:rsid w:val="004924FE"/>
    <w:rsid w:val="00495CEC"/>
    <w:rsid w:val="004A19A9"/>
    <w:rsid w:val="004A1AD2"/>
    <w:rsid w:val="004A2D6F"/>
    <w:rsid w:val="004B2D49"/>
    <w:rsid w:val="004B66BF"/>
    <w:rsid w:val="004C3370"/>
    <w:rsid w:val="004C4C64"/>
    <w:rsid w:val="004C7E15"/>
    <w:rsid w:val="004C7E34"/>
    <w:rsid w:val="004D3D0A"/>
    <w:rsid w:val="004D4DC5"/>
    <w:rsid w:val="004E1A81"/>
    <w:rsid w:val="004E20EA"/>
    <w:rsid w:val="004E26AB"/>
    <w:rsid w:val="004E5400"/>
    <w:rsid w:val="004F2965"/>
    <w:rsid w:val="004F2CC6"/>
    <w:rsid w:val="004F4D17"/>
    <w:rsid w:val="004F6263"/>
    <w:rsid w:val="004F6E96"/>
    <w:rsid w:val="005069F1"/>
    <w:rsid w:val="005074AD"/>
    <w:rsid w:val="00512D7C"/>
    <w:rsid w:val="00515775"/>
    <w:rsid w:val="00517F28"/>
    <w:rsid w:val="0052122C"/>
    <w:rsid w:val="00525AB1"/>
    <w:rsid w:val="00532840"/>
    <w:rsid w:val="00533127"/>
    <w:rsid w:val="005374ED"/>
    <w:rsid w:val="00537A8E"/>
    <w:rsid w:val="00544B60"/>
    <w:rsid w:val="00544BA7"/>
    <w:rsid w:val="0054527F"/>
    <w:rsid w:val="00547AA0"/>
    <w:rsid w:val="005531EA"/>
    <w:rsid w:val="00553536"/>
    <w:rsid w:val="005560C8"/>
    <w:rsid w:val="0055624E"/>
    <w:rsid w:val="00557FE0"/>
    <w:rsid w:val="005726D7"/>
    <w:rsid w:val="0057309D"/>
    <w:rsid w:val="00574BD5"/>
    <w:rsid w:val="00574CC0"/>
    <w:rsid w:val="00575C6B"/>
    <w:rsid w:val="00576132"/>
    <w:rsid w:val="00577157"/>
    <w:rsid w:val="005803CC"/>
    <w:rsid w:val="00582375"/>
    <w:rsid w:val="005832E3"/>
    <w:rsid w:val="0058489F"/>
    <w:rsid w:val="00592C66"/>
    <w:rsid w:val="00595270"/>
    <w:rsid w:val="0059679D"/>
    <w:rsid w:val="00596A23"/>
    <w:rsid w:val="005A06FA"/>
    <w:rsid w:val="005A1156"/>
    <w:rsid w:val="005A1F85"/>
    <w:rsid w:val="005A25A2"/>
    <w:rsid w:val="005A3B6B"/>
    <w:rsid w:val="005A4E82"/>
    <w:rsid w:val="005A7E79"/>
    <w:rsid w:val="005B0228"/>
    <w:rsid w:val="005B0350"/>
    <w:rsid w:val="005B06F3"/>
    <w:rsid w:val="005B425F"/>
    <w:rsid w:val="005B6BED"/>
    <w:rsid w:val="005C0627"/>
    <w:rsid w:val="005C498E"/>
    <w:rsid w:val="005D57F3"/>
    <w:rsid w:val="005E09D6"/>
    <w:rsid w:val="005E1443"/>
    <w:rsid w:val="005E397A"/>
    <w:rsid w:val="005E772A"/>
    <w:rsid w:val="005F064E"/>
    <w:rsid w:val="005F0B23"/>
    <w:rsid w:val="005F0C65"/>
    <w:rsid w:val="005F49E2"/>
    <w:rsid w:val="005F5329"/>
    <w:rsid w:val="005F743F"/>
    <w:rsid w:val="00600EEB"/>
    <w:rsid w:val="006042AA"/>
    <w:rsid w:val="0060624B"/>
    <w:rsid w:val="006077BE"/>
    <w:rsid w:val="0060784B"/>
    <w:rsid w:val="00612FC8"/>
    <w:rsid w:val="00613467"/>
    <w:rsid w:val="00613E82"/>
    <w:rsid w:val="00621456"/>
    <w:rsid w:val="006216D1"/>
    <w:rsid w:val="0062180D"/>
    <w:rsid w:val="006264FA"/>
    <w:rsid w:val="006271D9"/>
    <w:rsid w:val="00632267"/>
    <w:rsid w:val="00633056"/>
    <w:rsid w:val="00634956"/>
    <w:rsid w:val="00635C30"/>
    <w:rsid w:val="006376EB"/>
    <w:rsid w:val="00644469"/>
    <w:rsid w:val="00645E23"/>
    <w:rsid w:val="00647E8A"/>
    <w:rsid w:val="006500BC"/>
    <w:rsid w:val="00651D77"/>
    <w:rsid w:val="00652192"/>
    <w:rsid w:val="0065221D"/>
    <w:rsid w:val="00653E49"/>
    <w:rsid w:val="006562E8"/>
    <w:rsid w:val="00662F56"/>
    <w:rsid w:val="00664935"/>
    <w:rsid w:val="00664F8D"/>
    <w:rsid w:val="00671BB2"/>
    <w:rsid w:val="00672EBB"/>
    <w:rsid w:val="006741A3"/>
    <w:rsid w:val="0068015D"/>
    <w:rsid w:val="006809B8"/>
    <w:rsid w:val="00685AAD"/>
    <w:rsid w:val="00686BB7"/>
    <w:rsid w:val="00686DCB"/>
    <w:rsid w:val="00687114"/>
    <w:rsid w:val="00693812"/>
    <w:rsid w:val="00694BE0"/>
    <w:rsid w:val="00694CC4"/>
    <w:rsid w:val="006A0537"/>
    <w:rsid w:val="006A07D5"/>
    <w:rsid w:val="006A19AA"/>
    <w:rsid w:val="006A26BC"/>
    <w:rsid w:val="006A37D6"/>
    <w:rsid w:val="006A453B"/>
    <w:rsid w:val="006A58DC"/>
    <w:rsid w:val="006A5B2F"/>
    <w:rsid w:val="006A5D40"/>
    <w:rsid w:val="006C1AF3"/>
    <w:rsid w:val="006C579B"/>
    <w:rsid w:val="006C6750"/>
    <w:rsid w:val="006D17CB"/>
    <w:rsid w:val="006D1C35"/>
    <w:rsid w:val="006D2554"/>
    <w:rsid w:val="006D28CA"/>
    <w:rsid w:val="006D4455"/>
    <w:rsid w:val="006D746D"/>
    <w:rsid w:val="006E0B58"/>
    <w:rsid w:val="006E118C"/>
    <w:rsid w:val="006E4DCC"/>
    <w:rsid w:val="006E54AD"/>
    <w:rsid w:val="006E7A0A"/>
    <w:rsid w:val="006F6CBC"/>
    <w:rsid w:val="00700E19"/>
    <w:rsid w:val="007015AE"/>
    <w:rsid w:val="00701CF3"/>
    <w:rsid w:val="00702052"/>
    <w:rsid w:val="00705DC3"/>
    <w:rsid w:val="00706933"/>
    <w:rsid w:val="007073D3"/>
    <w:rsid w:val="00710F92"/>
    <w:rsid w:val="007123A1"/>
    <w:rsid w:val="0071336C"/>
    <w:rsid w:val="007161EE"/>
    <w:rsid w:val="007163EF"/>
    <w:rsid w:val="0072211A"/>
    <w:rsid w:val="007230D2"/>
    <w:rsid w:val="007236C5"/>
    <w:rsid w:val="0072486B"/>
    <w:rsid w:val="00724E41"/>
    <w:rsid w:val="00725588"/>
    <w:rsid w:val="00727B79"/>
    <w:rsid w:val="00727CB4"/>
    <w:rsid w:val="00731324"/>
    <w:rsid w:val="00735660"/>
    <w:rsid w:val="007374E2"/>
    <w:rsid w:val="007402DC"/>
    <w:rsid w:val="007421C2"/>
    <w:rsid w:val="00744B66"/>
    <w:rsid w:val="00744F9C"/>
    <w:rsid w:val="00746A2A"/>
    <w:rsid w:val="00746AC8"/>
    <w:rsid w:val="00750EBF"/>
    <w:rsid w:val="007523B9"/>
    <w:rsid w:val="00752EBF"/>
    <w:rsid w:val="007544D6"/>
    <w:rsid w:val="007558B8"/>
    <w:rsid w:val="007602EE"/>
    <w:rsid w:val="0076578F"/>
    <w:rsid w:val="007671F5"/>
    <w:rsid w:val="0077027D"/>
    <w:rsid w:val="007731C9"/>
    <w:rsid w:val="00773777"/>
    <w:rsid w:val="007770DC"/>
    <w:rsid w:val="00783640"/>
    <w:rsid w:val="00783656"/>
    <w:rsid w:val="00784941"/>
    <w:rsid w:val="00791B48"/>
    <w:rsid w:val="00797E98"/>
    <w:rsid w:val="007A067F"/>
    <w:rsid w:val="007A114A"/>
    <w:rsid w:val="007A2D1D"/>
    <w:rsid w:val="007A3B50"/>
    <w:rsid w:val="007A76C4"/>
    <w:rsid w:val="007B2D08"/>
    <w:rsid w:val="007B52E6"/>
    <w:rsid w:val="007B6626"/>
    <w:rsid w:val="007C2BA1"/>
    <w:rsid w:val="007C2DB2"/>
    <w:rsid w:val="007C4BDC"/>
    <w:rsid w:val="007D0135"/>
    <w:rsid w:val="007D4769"/>
    <w:rsid w:val="007E1E36"/>
    <w:rsid w:val="007E2928"/>
    <w:rsid w:val="007E2E60"/>
    <w:rsid w:val="007E32FC"/>
    <w:rsid w:val="007E78AB"/>
    <w:rsid w:val="007F3552"/>
    <w:rsid w:val="007F3737"/>
    <w:rsid w:val="00800D94"/>
    <w:rsid w:val="00802505"/>
    <w:rsid w:val="00803FE7"/>
    <w:rsid w:val="00804EB6"/>
    <w:rsid w:val="00805690"/>
    <w:rsid w:val="00805B77"/>
    <w:rsid w:val="00805C63"/>
    <w:rsid w:val="00806650"/>
    <w:rsid w:val="00810F39"/>
    <w:rsid w:val="00811523"/>
    <w:rsid w:val="0082154A"/>
    <w:rsid w:val="008218FC"/>
    <w:rsid w:val="008245EC"/>
    <w:rsid w:val="008271A4"/>
    <w:rsid w:val="0083131F"/>
    <w:rsid w:val="00831B16"/>
    <w:rsid w:val="00831ED3"/>
    <w:rsid w:val="00842363"/>
    <w:rsid w:val="008441ED"/>
    <w:rsid w:val="00846452"/>
    <w:rsid w:val="008476A0"/>
    <w:rsid w:val="008503E4"/>
    <w:rsid w:val="008518F1"/>
    <w:rsid w:val="00854206"/>
    <w:rsid w:val="00854714"/>
    <w:rsid w:val="00856A36"/>
    <w:rsid w:val="0085753F"/>
    <w:rsid w:val="00861928"/>
    <w:rsid w:val="0086418E"/>
    <w:rsid w:val="00865A9C"/>
    <w:rsid w:val="00870BE0"/>
    <w:rsid w:val="0087371C"/>
    <w:rsid w:val="00875234"/>
    <w:rsid w:val="00876630"/>
    <w:rsid w:val="008768AD"/>
    <w:rsid w:val="008807D6"/>
    <w:rsid w:val="008814AD"/>
    <w:rsid w:val="0089245D"/>
    <w:rsid w:val="00893251"/>
    <w:rsid w:val="00893867"/>
    <w:rsid w:val="00895466"/>
    <w:rsid w:val="008969A8"/>
    <w:rsid w:val="008975AF"/>
    <w:rsid w:val="008A0D3C"/>
    <w:rsid w:val="008A269D"/>
    <w:rsid w:val="008A45D6"/>
    <w:rsid w:val="008A5C90"/>
    <w:rsid w:val="008A6C9D"/>
    <w:rsid w:val="008B1C11"/>
    <w:rsid w:val="008B34BE"/>
    <w:rsid w:val="008B416A"/>
    <w:rsid w:val="008B4930"/>
    <w:rsid w:val="008D0E2E"/>
    <w:rsid w:val="008D3661"/>
    <w:rsid w:val="008D7715"/>
    <w:rsid w:val="008E3853"/>
    <w:rsid w:val="008E45E1"/>
    <w:rsid w:val="008F2FB4"/>
    <w:rsid w:val="008F3A1D"/>
    <w:rsid w:val="008F5656"/>
    <w:rsid w:val="009014BC"/>
    <w:rsid w:val="00904B6D"/>
    <w:rsid w:val="009052BA"/>
    <w:rsid w:val="00911955"/>
    <w:rsid w:val="00911DB0"/>
    <w:rsid w:val="00912448"/>
    <w:rsid w:val="009137FE"/>
    <w:rsid w:val="00913DD2"/>
    <w:rsid w:val="00913FFE"/>
    <w:rsid w:val="0091637F"/>
    <w:rsid w:val="009171E6"/>
    <w:rsid w:val="0092282A"/>
    <w:rsid w:val="00924FAD"/>
    <w:rsid w:val="00925375"/>
    <w:rsid w:val="009275E3"/>
    <w:rsid w:val="0093000D"/>
    <w:rsid w:val="00931300"/>
    <w:rsid w:val="00933484"/>
    <w:rsid w:val="00935176"/>
    <w:rsid w:val="009369F6"/>
    <w:rsid w:val="0093737C"/>
    <w:rsid w:val="00937EE7"/>
    <w:rsid w:val="009454BF"/>
    <w:rsid w:val="00946526"/>
    <w:rsid w:val="009546C4"/>
    <w:rsid w:val="00955DEA"/>
    <w:rsid w:val="00957857"/>
    <w:rsid w:val="00957B10"/>
    <w:rsid w:val="00960B2E"/>
    <w:rsid w:val="00962A18"/>
    <w:rsid w:val="0096641D"/>
    <w:rsid w:val="00966C7A"/>
    <w:rsid w:val="00966CBD"/>
    <w:rsid w:val="009676EA"/>
    <w:rsid w:val="009722F1"/>
    <w:rsid w:val="00976839"/>
    <w:rsid w:val="00977C5F"/>
    <w:rsid w:val="00982092"/>
    <w:rsid w:val="00982EC4"/>
    <w:rsid w:val="009847B9"/>
    <w:rsid w:val="00985EEF"/>
    <w:rsid w:val="00987DE4"/>
    <w:rsid w:val="009905DE"/>
    <w:rsid w:val="009934B5"/>
    <w:rsid w:val="009A1D5D"/>
    <w:rsid w:val="009B610C"/>
    <w:rsid w:val="009C79CB"/>
    <w:rsid w:val="009D0B14"/>
    <w:rsid w:val="009D2263"/>
    <w:rsid w:val="009D389F"/>
    <w:rsid w:val="009D40A2"/>
    <w:rsid w:val="009D6811"/>
    <w:rsid w:val="009E4204"/>
    <w:rsid w:val="009E4D93"/>
    <w:rsid w:val="009E5392"/>
    <w:rsid w:val="009E6054"/>
    <w:rsid w:val="009F0473"/>
    <w:rsid w:val="009F19F2"/>
    <w:rsid w:val="009F2E8A"/>
    <w:rsid w:val="009F39AB"/>
    <w:rsid w:val="009F45E0"/>
    <w:rsid w:val="009F5C56"/>
    <w:rsid w:val="009F797B"/>
    <w:rsid w:val="00A00A5F"/>
    <w:rsid w:val="00A01163"/>
    <w:rsid w:val="00A0180C"/>
    <w:rsid w:val="00A024A0"/>
    <w:rsid w:val="00A035C1"/>
    <w:rsid w:val="00A069A9"/>
    <w:rsid w:val="00A07F62"/>
    <w:rsid w:val="00A11F29"/>
    <w:rsid w:val="00A14B4E"/>
    <w:rsid w:val="00A16ECD"/>
    <w:rsid w:val="00A17361"/>
    <w:rsid w:val="00A21A81"/>
    <w:rsid w:val="00A21AD2"/>
    <w:rsid w:val="00A27932"/>
    <w:rsid w:val="00A34163"/>
    <w:rsid w:val="00A35680"/>
    <w:rsid w:val="00A35D06"/>
    <w:rsid w:val="00A379F1"/>
    <w:rsid w:val="00A37B87"/>
    <w:rsid w:val="00A43433"/>
    <w:rsid w:val="00A43C49"/>
    <w:rsid w:val="00A4526C"/>
    <w:rsid w:val="00A4587E"/>
    <w:rsid w:val="00A4714A"/>
    <w:rsid w:val="00A47AB6"/>
    <w:rsid w:val="00A5105C"/>
    <w:rsid w:val="00A5630C"/>
    <w:rsid w:val="00A57CDB"/>
    <w:rsid w:val="00A62DF7"/>
    <w:rsid w:val="00A67601"/>
    <w:rsid w:val="00A7207E"/>
    <w:rsid w:val="00A72B54"/>
    <w:rsid w:val="00A73237"/>
    <w:rsid w:val="00A73538"/>
    <w:rsid w:val="00A811FD"/>
    <w:rsid w:val="00A81541"/>
    <w:rsid w:val="00A8248D"/>
    <w:rsid w:val="00A87230"/>
    <w:rsid w:val="00A90679"/>
    <w:rsid w:val="00A90789"/>
    <w:rsid w:val="00A950CC"/>
    <w:rsid w:val="00A958A1"/>
    <w:rsid w:val="00AA11A0"/>
    <w:rsid w:val="00AA308B"/>
    <w:rsid w:val="00AA44B0"/>
    <w:rsid w:val="00AA7734"/>
    <w:rsid w:val="00AA7E28"/>
    <w:rsid w:val="00AB18FF"/>
    <w:rsid w:val="00AB6F79"/>
    <w:rsid w:val="00AC01A1"/>
    <w:rsid w:val="00AC2397"/>
    <w:rsid w:val="00AC3585"/>
    <w:rsid w:val="00AC3E25"/>
    <w:rsid w:val="00AC7075"/>
    <w:rsid w:val="00AD37B1"/>
    <w:rsid w:val="00AD5CDF"/>
    <w:rsid w:val="00AD5FBB"/>
    <w:rsid w:val="00AD7CA3"/>
    <w:rsid w:val="00AE0ACB"/>
    <w:rsid w:val="00AE3581"/>
    <w:rsid w:val="00AE3D0E"/>
    <w:rsid w:val="00AE6DDF"/>
    <w:rsid w:val="00AF2A4E"/>
    <w:rsid w:val="00AF365A"/>
    <w:rsid w:val="00B02CE8"/>
    <w:rsid w:val="00B02E64"/>
    <w:rsid w:val="00B035CC"/>
    <w:rsid w:val="00B052EC"/>
    <w:rsid w:val="00B059B6"/>
    <w:rsid w:val="00B0708A"/>
    <w:rsid w:val="00B07CB9"/>
    <w:rsid w:val="00B07E30"/>
    <w:rsid w:val="00B112B9"/>
    <w:rsid w:val="00B1622F"/>
    <w:rsid w:val="00B16BFD"/>
    <w:rsid w:val="00B23577"/>
    <w:rsid w:val="00B252C4"/>
    <w:rsid w:val="00B27CC7"/>
    <w:rsid w:val="00B310E7"/>
    <w:rsid w:val="00B32B10"/>
    <w:rsid w:val="00B3739F"/>
    <w:rsid w:val="00B414CA"/>
    <w:rsid w:val="00B41B09"/>
    <w:rsid w:val="00B42690"/>
    <w:rsid w:val="00B4404A"/>
    <w:rsid w:val="00B44D4C"/>
    <w:rsid w:val="00B46834"/>
    <w:rsid w:val="00B50F5D"/>
    <w:rsid w:val="00B522AF"/>
    <w:rsid w:val="00B53340"/>
    <w:rsid w:val="00B53A12"/>
    <w:rsid w:val="00B548A2"/>
    <w:rsid w:val="00B56C32"/>
    <w:rsid w:val="00B575C5"/>
    <w:rsid w:val="00B62F62"/>
    <w:rsid w:val="00B6322B"/>
    <w:rsid w:val="00B65A44"/>
    <w:rsid w:val="00B7224F"/>
    <w:rsid w:val="00B75703"/>
    <w:rsid w:val="00B7597F"/>
    <w:rsid w:val="00B90DB1"/>
    <w:rsid w:val="00B94FD4"/>
    <w:rsid w:val="00B969E1"/>
    <w:rsid w:val="00B96C1A"/>
    <w:rsid w:val="00BA1F68"/>
    <w:rsid w:val="00BA47FA"/>
    <w:rsid w:val="00BA5420"/>
    <w:rsid w:val="00BA661C"/>
    <w:rsid w:val="00BA71B7"/>
    <w:rsid w:val="00BA7C1B"/>
    <w:rsid w:val="00BB0CA3"/>
    <w:rsid w:val="00BB0CE5"/>
    <w:rsid w:val="00BB17A1"/>
    <w:rsid w:val="00BB2068"/>
    <w:rsid w:val="00BB4E6C"/>
    <w:rsid w:val="00BB6BA0"/>
    <w:rsid w:val="00BB7B43"/>
    <w:rsid w:val="00BC0374"/>
    <w:rsid w:val="00BC2CEB"/>
    <w:rsid w:val="00BC2E0D"/>
    <w:rsid w:val="00BC483C"/>
    <w:rsid w:val="00BD2FEB"/>
    <w:rsid w:val="00BD6370"/>
    <w:rsid w:val="00BD676D"/>
    <w:rsid w:val="00BE1206"/>
    <w:rsid w:val="00BE1CEF"/>
    <w:rsid w:val="00BE285F"/>
    <w:rsid w:val="00BE49F8"/>
    <w:rsid w:val="00BE52CB"/>
    <w:rsid w:val="00BF1B52"/>
    <w:rsid w:val="00BF259E"/>
    <w:rsid w:val="00BF2CF5"/>
    <w:rsid w:val="00BF458A"/>
    <w:rsid w:val="00BF4B65"/>
    <w:rsid w:val="00BF661E"/>
    <w:rsid w:val="00C067D6"/>
    <w:rsid w:val="00C07ACC"/>
    <w:rsid w:val="00C07E4E"/>
    <w:rsid w:val="00C10129"/>
    <w:rsid w:val="00C10272"/>
    <w:rsid w:val="00C179C2"/>
    <w:rsid w:val="00C22768"/>
    <w:rsid w:val="00C23558"/>
    <w:rsid w:val="00C243EE"/>
    <w:rsid w:val="00C24945"/>
    <w:rsid w:val="00C27414"/>
    <w:rsid w:val="00C302F6"/>
    <w:rsid w:val="00C3093E"/>
    <w:rsid w:val="00C31C82"/>
    <w:rsid w:val="00C335F4"/>
    <w:rsid w:val="00C352A3"/>
    <w:rsid w:val="00C412DA"/>
    <w:rsid w:val="00C43557"/>
    <w:rsid w:val="00C445C2"/>
    <w:rsid w:val="00C47F9B"/>
    <w:rsid w:val="00C53A49"/>
    <w:rsid w:val="00C53A98"/>
    <w:rsid w:val="00C55860"/>
    <w:rsid w:val="00C61690"/>
    <w:rsid w:val="00C61A24"/>
    <w:rsid w:val="00C6519F"/>
    <w:rsid w:val="00C66806"/>
    <w:rsid w:val="00C66C2D"/>
    <w:rsid w:val="00C717E1"/>
    <w:rsid w:val="00C72883"/>
    <w:rsid w:val="00C74706"/>
    <w:rsid w:val="00C75AD7"/>
    <w:rsid w:val="00C75F30"/>
    <w:rsid w:val="00C7619C"/>
    <w:rsid w:val="00C822FB"/>
    <w:rsid w:val="00C826BB"/>
    <w:rsid w:val="00C84F5F"/>
    <w:rsid w:val="00C863E9"/>
    <w:rsid w:val="00C86452"/>
    <w:rsid w:val="00C91625"/>
    <w:rsid w:val="00C92FBA"/>
    <w:rsid w:val="00C93C9B"/>
    <w:rsid w:val="00C93CC9"/>
    <w:rsid w:val="00CA042A"/>
    <w:rsid w:val="00CA0583"/>
    <w:rsid w:val="00CA6EEA"/>
    <w:rsid w:val="00CB1498"/>
    <w:rsid w:val="00CB2723"/>
    <w:rsid w:val="00CB2993"/>
    <w:rsid w:val="00CB4F7B"/>
    <w:rsid w:val="00CB4FA5"/>
    <w:rsid w:val="00CB53C1"/>
    <w:rsid w:val="00CC35D6"/>
    <w:rsid w:val="00CC3DA0"/>
    <w:rsid w:val="00CC70B5"/>
    <w:rsid w:val="00CD3F5B"/>
    <w:rsid w:val="00CD4ED7"/>
    <w:rsid w:val="00CE0EEE"/>
    <w:rsid w:val="00CE32C0"/>
    <w:rsid w:val="00CE35BA"/>
    <w:rsid w:val="00CE3D73"/>
    <w:rsid w:val="00CE67A8"/>
    <w:rsid w:val="00CF0FCC"/>
    <w:rsid w:val="00CF5256"/>
    <w:rsid w:val="00CF55E8"/>
    <w:rsid w:val="00CF5A85"/>
    <w:rsid w:val="00CF5E69"/>
    <w:rsid w:val="00CF65F5"/>
    <w:rsid w:val="00CF7D93"/>
    <w:rsid w:val="00D006A8"/>
    <w:rsid w:val="00D01B47"/>
    <w:rsid w:val="00D02E97"/>
    <w:rsid w:val="00D03975"/>
    <w:rsid w:val="00D03E44"/>
    <w:rsid w:val="00D05569"/>
    <w:rsid w:val="00D125D8"/>
    <w:rsid w:val="00D16068"/>
    <w:rsid w:val="00D16B4F"/>
    <w:rsid w:val="00D17680"/>
    <w:rsid w:val="00D223B9"/>
    <w:rsid w:val="00D316AB"/>
    <w:rsid w:val="00D327AF"/>
    <w:rsid w:val="00D33088"/>
    <w:rsid w:val="00D332F7"/>
    <w:rsid w:val="00D36CF5"/>
    <w:rsid w:val="00D4034F"/>
    <w:rsid w:val="00D41265"/>
    <w:rsid w:val="00D43DEA"/>
    <w:rsid w:val="00D46112"/>
    <w:rsid w:val="00D524B0"/>
    <w:rsid w:val="00D529E7"/>
    <w:rsid w:val="00D56E74"/>
    <w:rsid w:val="00D614DA"/>
    <w:rsid w:val="00D6645F"/>
    <w:rsid w:val="00D664CC"/>
    <w:rsid w:val="00D700B9"/>
    <w:rsid w:val="00D7059B"/>
    <w:rsid w:val="00D72BBA"/>
    <w:rsid w:val="00D73274"/>
    <w:rsid w:val="00D75209"/>
    <w:rsid w:val="00D77BF1"/>
    <w:rsid w:val="00D80067"/>
    <w:rsid w:val="00D82642"/>
    <w:rsid w:val="00D83715"/>
    <w:rsid w:val="00D83776"/>
    <w:rsid w:val="00D90D05"/>
    <w:rsid w:val="00D92CEB"/>
    <w:rsid w:val="00D95E77"/>
    <w:rsid w:val="00D96CE7"/>
    <w:rsid w:val="00DA0069"/>
    <w:rsid w:val="00DA48C1"/>
    <w:rsid w:val="00DA7C9A"/>
    <w:rsid w:val="00DB0C9A"/>
    <w:rsid w:val="00DB140C"/>
    <w:rsid w:val="00DB6EE4"/>
    <w:rsid w:val="00DC00E9"/>
    <w:rsid w:val="00DC2146"/>
    <w:rsid w:val="00DC3652"/>
    <w:rsid w:val="00DC5340"/>
    <w:rsid w:val="00DC62E6"/>
    <w:rsid w:val="00DD042B"/>
    <w:rsid w:val="00DD0B7E"/>
    <w:rsid w:val="00DD2518"/>
    <w:rsid w:val="00DD4A8E"/>
    <w:rsid w:val="00DE195C"/>
    <w:rsid w:val="00DE274A"/>
    <w:rsid w:val="00DE5C46"/>
    <w:rsid w:val="00DE5E96"/>
    <w:rsid w:val="00DF11E7"/>
    <w:rsid w:val="00DF4548"/>
    <w:rsid w:val="00DF5433"/>
    <w:rsid w:val="00DF5978"/>
    <w:rsid w:val="00DF67F3"/>
    <w:rsid w:val="00DF76F5"/>
    <w:rsid w:val="00E01E58"/>
    <w:rsid w:val="00E02CB7"/>
    <w:rsid w:val="00E04AF4"/>
    <w:rsid w:val="00E05D1F"/>
    <w:rsid w:val="00E06FB4"/>
    <w:rsid w:val="00E12A1A"/>
    <w:rsid w:val="00E13C4C"/>
    <w:rsid w:val="00E13ED7"/>
    <w:rsid w:val="00E161A5"/>
    <w:rsid w:val="00E244B3"/>
    <w:rsid w:val="00E27B5D"/>
    <w:rsid w:val="00E30E4B"/>
    <w:rsid w:val="00E32D09"/>
    <w:rsid w:val="00E403BB"/>
    <w:rsid w:val="00E42A32"/>
    <w:rsid w:val="00E439C8"/>
    <w:rsid w:val="00E43A4B"/>
    <w:rsid w:val="00E47746"/>
    <w:rsid w:val="00E504D5"/>
    <w:rsid w:val="00E53007"/>
    <w:rsid w:val="00E55DE5"/>
    <w:rsid w:val="00E60B36"/>
    <w:rsid w:val="00E61C2A"/>
    <w:rsid w:val="00E64F2F"/>
    <w:rsid w:val="00E67384"/>
    <w:rsid w:val="00E710DC"/>
    <w:rsid w:val="00E72105"/>
    <w:rsid w:val="00E77594"/>
    <w:rsid w:val="00E800F8"/>
    <w:rsid w:val="00E80C75"/>
    <w:rsid w:val="00E829B2"/>
    <w:rsid w:val="00E861D4"/>
    <w:rsid w:val="00E903C6"/>
    <w:rsid w:val="00E907A3"/>
    <w:rsid w:val="00E91256"/>
    <w:rsid w:val="00E92156"/>
    <w:rsid w:val="00E975D6"/>
    <w:rsid w:val="00EA1BFB"/>
    <w:rsid w:val="00EA640B"/>
    <w:rsid w:val="00EA7175"/>
    <w:rsid w:val="00EB146A"/>
    <w:rsid w:val="00EB6D71"/>
    <w:rsid w:val="00EC2698"/>
    <w:rsid w:val="00ED09ED"/>
    <w:rsid w:val="00ED1A66"/>
    <w:rsid w:val="00ED4886"/>
    <w:rsid w:val="00ED6A82"/>
    <w:rsid w:val="00EE0472"/>
    <w:rsid w:val="00EE1E09"/>
    <w:rsid w:val="00EE6C59"/>
    <w:rsid w:val="00EE7B63"/>
    <w:rsid w:val="00EF0940"/>
    <w:rsid w:val="00EF0A16"/>
    <w:rsid w:val="00EF2328"/>
    <w:rsid w:val="00EF2A8F"/>
    <w:rsid w:val="00EF5938"/>
    <w:rsid w:val="00F02448"/>
    <w:rsid w:val="00F03E33"/>
    <w:rsid w:val="00F1034F"/>
    <w:rsid w:val="00F11CA0"/>
    <w:rsid w:val="00F20861"/>
    <w:rsid w:val="00F2413D"/>
    <w:rsid w:val="00F27052"/>
    <w:rsid w:val="00F3175F"/>
    <w:rsid w:val="00F32DC4"/>
    <w:rsid w:val="00F33E4B"/>
    <w:rsid w:val="00F341DF"/>
    <w:rsid w:val="00F3476F"/>
    <w:rsid w:val="00F354C9"/>
    <w:rsid w:val="00F359D8"/>
    <w:rsid w:val="00F362C3"/>
    <w:rsid w:val="00F3663C"/>
    <w:rsid w:val="00F37459"/>
    <w:rsid w:val="00F4003B"/>
    <w:rsid w:val="00F4275C"/>
    <w:rsid w:val="00F43B9B"/>
    <w:rsid w:val="00F4536D"/>
    <w:rsid w:val="00F45D42"/>
    <w:rsid w:val="00F46666"/>
    <w:rsid w:val="00F47CFF"/>
    <w:rsid w:val="00F5139C"/>
    <w:rsid w:val="00F519FB"/>
    <w:rsid w:val="00F51A8E"/>
    <w:rsid w:val="00F51F13"/>
    <w:rsid w:val="00F5440E"/>
    <w:rsid w:val="00F54A5C"/>
    <w:rsid w:val="00F55121"/>
    <w:rsid w:val="00F55F5B"/>
    <w:rsid w:val="00F65510"/>
    <w:rsid w:val="00F72C04"/>
    <w:rsid w:val="00F731F2"/>
    <w:rsid w:val="00F801B3"/>
    <w:rsid w:val="00F84A0C"/>
    <w:rsid w:val="00F85247"/>
    <w:rsid w:val="00F854F5"/>
    <w:rsid w:val="00F87DF0"/>
    <w:rsid w:val="00F90087"/>
    <w:rsid w:val="00F9037B"/>
    <w:rsid w:val="00F90E65"/>
    <w:rsid w:val="00F9144D"/>
    <w:rsid w:val="00F91501"/>
    <w:rsid w:val="00F92C96"/>
    <w:rsid w:val="00F94E68"/>
    <w:rsid w:val="00F97229"/>
    <w:rsid w:val="00FA0410"/>
    <w:rsid w:val="00FA0D77"/>
    <w:rsid w:val="00FA0FE5"/>
    <w:rsid w:val="00FA20E0"/>
    <w:rsid w:val="00FA505D"/>
    <w:rsid w:val="00FB1B91"/>
    <w:rsid w:val="00FB21CD"/>
    <w:rsid w:val="00FB2BF8"/>
    <w:rsid w:val="00FB3576"/>
    <w:rsid w:val="00FB3A82"/>
    <w:rsid w:val="00FB7739"/>
    <w:rsid w:val="00FB7F23"/>
    <w:rsid w:val="00FC2CD1"/>
    <w:rsid w:val="00FD5156"/>
    <w:rsid w:val="00FD5AAE"/>
    <w:rsid w:val="00FE0D2B"/>
    <w:rsid w:val="00FE3DAD"/>
    <w:rsid w:val="00FE4171"/>
    <w:rsid w:val="00FE5518"/>
    <w:rsid w:val="00FE7EEF"/>
    <w:rsid w:val="00FF3040"/>
    <w:rsid w:val="00FF3DF4"/>
    <w:rsid w:val="00FF62CB"/>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636B3"/>
  <w15:chartTrackingRefBased/>
  <w15:docId w15:val="{CCB100DB-7FFD-45EE-8955-8DC6F7CB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link w:val="HeaderChar"/>
    <w:uiPriority w:val="99"/>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character" w:customStyle="1" w:styleId="apple-converted-space">
    <w:name w:val="apple-converted-space"/>
    <w:rsid w:val="004A19A9"/>
  </w:style>
  <w:style w:type="paragraph" w:styleId="ListParagraph">
    <w:name w:val="List Paragraph"/>
    <w:basedOn w:val="Normal"/>
    <w:uiPriority w:val="34"/>
    <w:qFormat/>
    <w:rsid w:val="00AE0ACB"/>
    <w:pPr>
      <w:ind w:left="720"/>
    </w:pPr>
  </w:style>
  <w:style w:type="character" w:customStyle="1" w:styleId="HeaderChar">
    <w:name w:val="Header Char"/>
    <w:link w:val="Header"/>
    <w:uiPriority w:val="99"/>
    <w:rsid w:val="006A37D6"/>
    <w:rPr>
      <w:rFonts w:ascii="Courier New" w:hAnsi="Courier New"/>
      <w:snapToGrid w:val="0"/>
      <w:sz w:val="24"/>
    </w:rPr>
  </w:style>
  <w:style w:type="character" w:styleId="UnresolvedMention">
    <w:name w:val="Unresolved Mention"/>
    <w:uiPriority w:val="99"/>
    <w:semiHidden/>
    <w:unhideWhenUsed/>
    <w:rsid w:val="0085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462590">
      <w:bodyDiv w:val="1"/>
      <w:marLeft w:val="0"/>
      <w:marRight w:val="0"/>
      <w:marTop w:val="0"/>
      <w:marBottom w:val="0"/>
      <w:divBdr>
        <w:top w:val="none" w:sz="0" w:space="0" w:color="auto"/>
        <w:left w:val="none" w:sz="0" w:space="0" w:color="auto"/>
        <w:bottom w:val="none" w:sz="0" w:space="0" w:color="auto"/>
        <w:right w:val="none" w:sz="0" w:space="0" w:color="auto"/>
      </w:divBdr>
      <w:divsChild>
        <w:div w:id="808785630">
          <w:marLeft w:val="0"/>
          <w:marRight w:val="0"/>
          <w:marTop w:val="100"/>
          <w:marBottom w:val="100"/>
          <w:divBdr>
            <w:top w:val="none" w:sz="0" w:space="0" w:color="auto"/>
            <w:left w:val="none" w:sz="0" w:space="0" w:color="auto"/>
            <w:bottom w:val="none" w:sz="0" w:space="0" w:color="auto"/>
            <w:right w:val="none" w:sz="0" w:space="0" w:color="auto"/>
          </w:divBdr>
          <w:divsChild>
            <w:div w:id="2047174311">
              <w:marLeft w:val="0"/>
              <w:marRight w:val="0"/>
              <w:marTop w:val="100"/>
              <w:marBottom w:val="300"/>
              <w:divBdr>
                <w:top w:val="none" w:sz="0" w:space="0" w:color="auto"/>
                <w:left w:val="none" w:sz="0" w:space="0" w:color="auto"/>
                <w:bottom w:val="none" w:sz="0" w:space="0" w:color="auto"/>
                <w:right w:val="none" w:sz="0" w:space="0" w:color="auto"/>
              </w:divBdr>
              <w:divsChild>
                <w:div w:id="865673351">
                  <w:marLeft w:val="0"/>
                  <w:marRight w:val="0"/>
                  <w:marTop w:val="0"/>
                  <w:marBottom w:val="0"/>
                  <w:divBdr>
                    <w:top w:val="none" w:sz="0" w:space="0" w:color="auto"/>
                    <w:left w:val="none" w:sz="0" w:space="0" w:color="auto"/>
                    <w:bottom w:val="none" w:sz="0" w:space="0" w:color="auto"/>
                    <w:right w:val="none" w:sz="0" w:space="0" w:color="auto"/>
                  </w:divBdr>
                  <w:divsChild>
                    <w:div w:id="1467969662">
                      <w:marLeft w:val="0"/>
                      <w:marRight w:val="0"/>
                      <w:marTop w:val="0"/>
                      <w:marBottom w:val="0"/>
                      <w:divBdr>
                        <w:top w:val="none" w:sz="0" w:space="0" w:color="auto"/>
                        <w:left w:val="none" w:sz="0" w:space="0" w:color="auto"/>
                        <w:bottom w:val="none" w:sz="0" w:space="0" w:color="auto"/>
                        <w:right w:val="none" w:sz="0" w:space="0" w:color="auto"/>
                      </w:divBdr>
                      <w:divsChild>
                        <w:div w:id="13020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m.gov/environment/environmental-assessment/air-quality-act-1967-or-clean-air-act-c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88115-29B8-42A9-90C1-489169DD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6279</Words>
  <Characters>35791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SAMPLE</vt:lpstr>
    </vt:vector>
  </TitlesOfParts>
  <Company>DOI</Company>
  <LinksUpToDate>false</LinksUpToDate>
  <CharactersWithSpaces>41987</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3735552</vt:i4>
      </vt:variant>
      <vt:variant>
        <vt:i4>0</vt:i4>
      </vt:variant>
      <vt:variant>
        <vt:i4>0</vt:i4>
      </vt:variant>
      <vt:variant>
        <vt:i4>5</vt:i4>
      </vt:variant>
      <vt:variant>
        <vt:lpwstr>mailto:protectedspecies@bsee.gov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Cheryl Blundon</dc:creator>
  <cp:keywords/>
  <cp:lastModifiedBy>AA</cp:lastModifiedBy>
  <cp:revision>4</cp:revision>
  <cp:lastPrinted>2019-09-23T20:41:00Z</cp:lastPrinted>
  <dcterms:created xsi:type="dcterms:W3CDTF">2020-12-08T19:57:00Z</dcterms:created>
  <dcterms:modified xsi:type="dcterms:W3CDTF">2020-12-08T20:19:00Z</dcterms:modified>
</cp:coreProperties>
</file>