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69" w:rsidRPr="00536569" w:rsidRDefault="00212BE0" w:rsidP="00536569">
      <w:pPr>
        <w:pStyle w:val="Heading2"/>
        <w:tabs>
          <w:tab w:val="left" w:pos="360"/>
        </w:tabs>
        <w:spacing w:line="240" w:lineRule="auto"/>
        <w:ind w:left="360" w:hanging="360"/>
        <w:jc w:val="center"/>
        <w:rPr>
          <w:rFonts w:ascii="Calibri" w:hAnsi="Calibri" w:cs="Calibri"/>
          <w:b/>
          <w:smallCaps/>
          <w:sz w:val="22"/>
          <w:szCs w:val="22"/>
          <w:u w:val="none"/>
        </w:rPr>
      </w:pPr>
      <w:bookmarkStart w:id="0" w:name="_GoBack"/>
      <w:bookmarkEnd w:id="0"/>
      <w:r w:rsidRPr="00536569">
        <w:rPr>
          <w:rFonts w:ascii="Calibri" w:hAnsi="Calibri" w:cs="Calibri"/>
          <w:b/>
          <w:smallCaps/>
          <w:sz w:val="22"/>
          <w:szCs w:val="22"/>
          <w:u w:val="none"/>
        </w:rPr>
        <w:t xml:space="preserve">SUPPORTING STATEMENT </w:t>
      </w:r>
      <w:r w:rsidR="002E1463">
        <w:rPr>
          <w:rFonts w:ascii="Calibri" w:hAnsi="Calibri" w:cs="Calibri"/>
          <w:b/>
          <w:smallCaps/>
          <w:sz w:val="22"/>
          <w:szCs w:val="22"/>
          <w:u w:val="none"/>
        </w:rPr>
        <w:t xml:space="preserve">Part </w:t>
      </w:r>
      <w:r w:rsidRPr="00536569">
        <w:rPr>
          <w:rFonts w:ascii="Calibri" w:hAnsi="Calibri" w:cs="Calibri"/>
          <w:b/>
          <w:smallCaps/>
          <w:sz w:val="22"/>
          <w:szCs w:val="22"/>
          <w:u w:val="none"/>
        </w:rPr>
        <w:t>B</w:t>
      </w:r>
    </w:p>
    <w:p w:rsidR="00536569" w:rsidRDefault="00536569">
      <w:pPr>
        <w:pStyle w:val="Heading2"/>
        <w:tabs>
          <w:tab w:val="left" w:pos="360"/>
        </w:tabs>
        <w:spacing w:line="240" w:lineRule="auto"/>
        <w:ind w:left="360" w:hanging="360"/>
        <w:rPr>
          <w:rFonts w:ascii="Calibri" w:hAnsi="Calibri" w:cs="Calibri"/>
          <w:smallCaps/>
          <w:sz w:val="22"/>
          <w:szCs w:val="22"/>
        </w:rPr>
      </w:pPr>
    </w:p>
    <w:p w:rsidR="00F92861" w:rsidRPr="00B30E35" w:rsidRDefault="00F92861">
      <w:pPr>
        <w:pStyle w:val="Heading2"/>
        <w:tabs>
          <w:tab w:val="left" w:pos="360"/>
        </w:tabs>
        <w:spacing w:line="240" w:lineRule="auto"/>
        <w:ind w:left="360" w:hanging="360"/>
        <w:rPr>
          <w:rFonts w:ascii="Calibri" w:hAnsi="Calibri" w:cs="Calibri"/>
          <w:sz w:val="22"/>
          <w:szCs w:val="22"/>
          <w:u w:val="none"/>
        </w:rPr>
      </w:pPr>
      <w:r w:rsidRPr="00B30E35">
        <w:rPr>
          <w:rFonts w:ascii="Calibri" w:hAnsi="Calibri" w:cs="Calibri"/>
          <w:sz w:val="22"/>
          <w:szCs w:val="22"/>
          <w:u w:val="none"/>
        </w:rPr>
        <w:t xml:space="preserve">B.  </w:t>
      </w:r>
      <w:r w:rsidRPr="00B30E35">
        <w:rPr>
          <w:rFonts w:ascii="Calibri" w:hAnsi="Calibri" w:cs="Calibri"/>
          <w:sz w:val="22"/>
          <w:szCs w:val="22"/>
        </w:rPr>
        <w:t>COLLECTION OF INFORMATION EMPLOYING STATISTICAL METHODS</w:t>
      </w:r>
    </w:p>
    <w:p w:rsidR="00F92861" w:rsidRPr="00111087" w:rsidRDefault="00F92861">
      <w:pPr>
        <w:pStyle w:val="Header"/>
        <w:tabs>
          <w:tab w:val="clear" w:pos="4320"/>
          <w:tab w:val="clear" w:pos="8640"/>
        </w:tabs>
        <w:rPr>
          <w:rFonts w:ascii="Calibri" w:hAnsi="Calibri" w:cs="Calibri"/>
          <w:sz w:val="22"/>
          <w:szCs w:val="22"/>
        </w:rPr>
      </w:pPr>
    </w:p>
    <w:p w:rsidR="00F92861" w:rsidRPr="00B30E35" w:rsidRDefault="00F92861">
      <w:pPr>
        <w:pStyle w:val="Heading1"/>
        <w:ind w:firstLine="360"/>
        <w:rPr>
          <w:rFonts w:ascii="Calibri" w:hAnsi="Calibri" w:cs="Calibri"/>
          <w:b w:val="0"/>
          <w:sz w:val="22"/>
          <w:szCs w:val="22"/>
        </w:rPr>
      </w:pPr>
      <w:r w:rsidRPr="00B30E35">
        <w:rPr>
          <w:rFonts w:ascii="Calibri" w:hAnsi="Calibri" w:cs="Calibri"/>
          <w:b w:val="0"/>
          <w:sz w:val="22"/>
          <w:szCs w:val="22"/>
        </w:rPr>
        <w:t xml:space="preserve">1.  </w:t>
      </w:r>
      <w:r w:rsidRPr="00B30E35">
        <w:rPr>
          <w:rFonts w:ascii="Calibri" w:hAnsi="Calibri" w:cs="Calibri"/>
          <w:b w:val="0"/>
          <w:sz w:val="22"/>
          <w:szCs w:val="22"/>
          <w:u w:val="single"/>
        </w:rPr>
        <w:t>Respondent Universe</w:t>
      </w:r>
    </w:p>
    <w:p w:rsidR="00F92861" w:rsidRPr="00111087" w:rsidRDefault="00F92861">
      <w:pPr>
        <w:rPr>
          <w:rFonts w:ascii="Calibri" w:hAnsi="Calibri" w:cs="Calibri"/>
          <w:sz w:val="22"/>
          <w:szCs w:val="22"/>
        </w:rPr>
      </w:pPr>
    </w:p>
    <w:p w:rsidR="00F92861" w:rsidRPr="00111087" w:rsidRDefault="00F92861">
      <w:pPr>
        <w:pStyle w:val="BodyTextIndent3"/>
        <w:rPr>
          <w:rFonts w:ascii="Calibri" w:hAnsi="Calibri" w:cs="Calibri"/>
          <w:sz w:val="22"/>
          <w:szCs w:val="22"/>
        </w:rPr>
      </w:pPr>
      <w:r w:rsidRPr="00111087">
        <w:rPr>
          <w:rFonts w:ascii="Calibri" w:hAnsi="Calibri" w:cs="Calibri"/>
          <w:sz w:val="22"/>
          <w:szCs w:val="22"/>
        </w:rPr>
        <w:t>The ATUS sample is drawn from the Current Population Survey (CPS), so the ATUS universe is the same as the CPS universe.  The universe for the CPS is composed of the approximately 1</w:t>
      </w:r>
      <w:r w:rsidR="0086420B" w:rsidRPr="00111087">
        <w:rPr>
          <w:rFonts w:ascii="Calibri" w:hAnsi="Calibri" w:cs="Calibri"/>
          <w:sz w:val="22"/>
          <w:szCs w:val="22"/>
        </w:rPr>
        <w:t>18</w:t>
      </w:r>
      <w:r w:rsidRPr="00111087">
        <w:rPr>
          <w:rFonts w:ascii="Calibri" w:hAnsi="Calibri" w:cs="Calibri"/>
          <w:sz w:val="22"/>
          <w:szCs w:val="22"/>
        </w:rPr>
        <w:t xml:space="preserve"> million</w:t>
      </w:r>
      <w:r w:rsidR="00945A86" w:rsidRPr="00111087">
        <w:rPr>
          <w:rFonts w:ascii="Calibri" w:hAnsi="Calibri" w:cs="Calibri"/>
          <w:sz w:val="22"/>
          <w:szCs w:val="22"/>
        </w:rPr>
        <w:t xml:space="preserve"> occupied</w:t>
      </w:r>
      <w:r w:rsidRPr="00111087">
        <w:rPr>
          <w:rFonts w:ascii="Calibri" w:hAnsi="Calibri" w:cs="Calibri"/>
          <w:sz w:val="22"/>
          <w:szCs w:val="22"/>
        </w:rPr>
        <w:t xml:space="preserve"> households in the U.S. and the civilian, noninstitutional population residing in those households.  From this universe, the CPS </w:t>
      </w:r>
      <w:r w:rsidR="00D13D74" w:rsidRPr="00111087">
        <w:rPr>
          <w:rFonts w:ascii="Calibri" w:hAnsi="Calibri" w:cs="Calibri"/>
          <w:sz w:val="22"/>
          <w:szCs w:val="22"/>
        </w:rPr>
        <w:t xml:space="preserve">sample includes </w:t>
      </w:r>
      <w:r w:rsidRPr="00111087">
        <w:rPr>
          <w:rFonts w:ascii="Calibri" w:hAnsi="Calibri" w:cs="Calibri"/>
          <w:sz w:val="22"/>
          <w:szCs w:val="22"/>
        </w:rPr>
        <w:t xml:space="preserve">approximately </w:t>
      </w:r>
      <w:r w:rsidR="003D434B" w:rsidRPr="00111087">
        <w:rPr>
          <w:rFonts w:ascii="Calibri" w:hAnsi="Calibri" w:cs="Calibri"/>
          <w:sz w:val="22"/>
          <w:szCs w:val="22"/>
        </w:rPr>
        <w:t>6</w:t>
      </w:r>
      <w:r w:rsidRPr="00111087">
        <w:rPr>
          <w:rFonts w:ascii="Calibri" w:hAnsi="Calibri" w:cs="Calibri"/>
          <w:sz w:val="22"/>
          <w:szCs w:val="22"/>
        </w:rPr>
        <w:t>0,000</w:t>
      </w:r>
      <w:r w:rsidR="00D13D74" w:rsidRPr="00111087">
        <w:rPr>
          <w:rFonts w:ascii="Calibri" w:hAnsi="Calibri" w:cs="Calibri"/>
          <w:sz w:val="22"/>
          <w:szCs w:val="22"/>
        </w:rPr>
        <w:t xml:space="preserve"> eligible</w:t>
      </w:r>
      <w:r w:rsidRPr="00111087">
        <w:rPr>
          <w:rFonts w:ascii="Calibri" w:hAnsi="Calibri" w:cs="Calibri"/>
          <w:sz w:val="22"/>
          <w:szCs w:val="22"/>
        </w:rPr>
        <w:t xml:space="preserve"> households every month.  </w:t>
      </w:r>
      <w:r w:rsidR="00A67389">
        <w:rPr>
          <w:rFonts w:ascii="Calibri" w:hAnsi="Calibri" w:cs="Calibri"/>
          <w:sz w:val="22"/>
          <w:szCs w:val="22"/>
        </w:rPr>
        <w:t xml:space="preserve">About one-eighth of these retire permanently from the CPS sample each month after their eighth CPS interview attempt. </w:t>
      </w:r>
      <w:r w:rsidR="00975DAA">
        <w:rPr>
          <w:rFonts w:ascii="Calibri" w:hAnsi="Calibri" w:cs="Calibri"/>
          <w:sz w:val="22"/>
          <w:szCs w:val="22"/>
        </w:rPr>
        <w:t xml:space="preserve"> </w:t>
      </w:r>
      <w:r w:rsidRPr="00111087">
        <w:rPr>
          <w:rFonts w:ascii="Calibri" w:hAnsi="Calibri" w:cs="Calibri"/>
          <w:sz w:val="22"/>
          <w:szCs w:val="22"/>
        </w:rPr>
        <w:t xml:space="preserve">Households that complete their eighth-month interview are eligible for selection for ATUS.  About </w:t>
      </w:r>
      <w:r w:rsidR="00344F6E" w:rsidRPr="00111087">
        <w:rPr>
          <w:rFonts w:ascii="Calibri" w:hAnsi="Calibri" w:cs="Calibri"/>
          <w:sz w:val="22"/>
          <w:szCs w:val="22"/>
        </w:rPr>
        <w:t>2,</w:t>
      </w:r>
      <w:r w:rsidR="00CB3592" w:rsidRPr="00111087">
        <w:rPr>
          <w:rFonts w:ascii="Calibri" w:hAnsi="Calibri" w:cs="Calibri"/>
          <w:sz w:val="22"/>
          <w:szCs w:val="22"/>
        </w:rPr>
        <w:t>060</w:t>
      </w:r>
      <w:r w:rsidRPr="00111087">
        <w:rPr>
          <w:rFonts w:ascii="Calibri" w:hAnsi="Calibri" w:cs="Calibri"/>
          <w:sz w:val="22"/>
          <w:szCs w:val="22"/>
        </w:rPr>
        <w:t xml:space="preserve"> of the households in this group that complete their eighth CPS interview will be selected for the ATUS sample each month.</w:t>
      </w:r>
      <w:r w:rsidR="00DB244E" w:rsidRPr="00111087">
        <w:rPr>
          <w:rStyle w:val="FootnoteReference"/>
          <w:rFonts w:ascii="Calibri" w:hAnsi="Calibri" w:cs="Calibri"/>
          <w:sz w:val="22"/>
          <w:szCs w:val="22"/>
        </w:rPr>
        <w:footnoteReference w:id="1"/>
      </w:r>
      <w:r w:rsidRPr="00111087">
        <w:rPr>
          <w:rFonts w:ascii="Calibri" w:hAnsi="Calibri" w:cs="Calibri"/>
          <w:sz w:val="22"/>
          <w:szCs w:val="22"/>
        </w:rPr>
        <w:t xml:space="preserve">  On average, about </w:t>
      </w:r>
      <w:r w:rsidR="00D65F6B">
        <w:rPr>
          <w:rFonts w:ascii="Calibri" w:hAnsi="Calibri" w:cs="Calibri"/>
          <w:sz w:val="22"/>
          <w:szCs w:val="22"/>
        </w:rPr>
        <w:t>90</w:t>
      </w:r>
      <w:r w:rsidR="00D65F6B" w:rsidRPr="00111087">
        <w:rPr>
          <w:rFonts w:ascii="Calibri" w:hAnsi="Calibri" w:cs="Calibri"/>
          <w:sz w:val="22"/>
          <w:szCs w:val="22"/>
        </w:rPr>
        <w:t xml:space="preserve"> </w:t>
      </w:r>
      <w:r w:rsidRPr="00111087">
        <w:rPr>
          <w:rFonts w:ascii="Calibri" w:hAnsi="Calibri" w:cs="Calibri"/>
          <w:sz w:val="22"/>
          <w:szCs w:val="22"/>
        </w:rPr>
        <w:t>households will be identified as ineligible</w:t>
      </w:r>
      <w:r w:rsidR="005A5333" w:rsidRPr="00111087">
        <w:rPr>
          <w:rFonts w:ascii="Calibri" w:hAnsi="Calibri" w:cs="Calibri"/>
          <w:sz w:val="22"/>
          <w:szCs w:val="22"/>
        </w:rPr>
        <w:t>; designated respondents may have moved or died or the household may be ineligible for another reason.</w:t>
      </w:r>
      <w:r w:rsidRPr="00111087">
        <w:rPr>
          <w:rFonts w:ascii="Calibri" w:hAnsi="Calibri" w:cs="Calibri"/>
          <w:sz w:val="22"/>
          <w:szCs w:val="22"/>
        </w:rPr>
        <w:t xml:space="preserve">  </w:t>
      </w:r>
      <w:r w:rsidR="002F7151" w:rsidRPr="00111087">
        <w:rPr>
          <w:rFonts w:ascii="Calibri" w:hAnsi="Calibri" w:cs="Calibri"/>
          <w:sz w:val="22"/>
          <w:szCs w:val="22"/>
        </w:rPr>
        <w:t xml:space="preserve">Based on </w:t>
      </w:r>
      <w:r w:rsidR="00E27CF7" w:rsidRPr="00111087">
        <w:rPr>
          <w:rFonts w:ascii="Calibri" w:hAnsi="Calibri" w:cs="Calibri"/>
          <w:sz w:val="22"/>
          <w:szCs w:val="22"/>
        </w:rPr>
        <w:t>the av</w:t>
      </w:r>
      <w:r w:rsidR="00434AAD" w:rsidRPr="00111087">
        <w:rPr>
          <w:rFonts w:ascii="Calibri" w:hAnsi="Calibri" w:cs="Calibri"/>
          <w:sz w:val="22"/>
          <w:szCs w:val="22"/>
        </w:rPr>
        <w:t xml:space="preserve">erage response rate over </w:t>
      </w:r>
      <w:r w:rsidR="00EE1056">
        <w:rPr>
          <w:rFonts w:ascii="Calibri" w:hAnsi="Calibri" w:cs="Calibri"/>
          <w:sz w:val="22"/>
          <w:szCs w:val="22"/>
        </w:rPr>
        <w:t>2016</w:t>
      </w:r>
      <w:r w:rsidR="00D37407">
        <w:rPr>
          <w:rFonts w:ascii="Calibri" w:hAnsi="Calibri" w:cs="Calibri"/>
          <w:sz w:val="22"/>
          <w:szCs w:val="22"/>
        </w:rPr>
        <w:t>-18</w:t>
      </w:r>
      <w:r w:rsidR="002F7151" w:rsidRPr="00111087">
        <w:rPr>
          <w:rFonts w:ascii="Calibri" w:hAnsi="Calibri" w:cs="Calibri"/>
          <w:sz w:val="22"/>
          <w:szCs w:val="22"/>
        </w:rPr>
        <w:t xml:space="preserve">, </w:t>
      </w:r>
      <w:r w:rsidRPr="00111087">
        <w:rPr>
          <w:rFonts w:ascii="Calibri" w:hAnsi="Calibri" w:cs="Calibri"/>
          <w:sz w:val="22"/>
          <w:szCs w:val="22"/>
        </w:rPr>
        <w:t xml:space="preserve">a response rate of </w:t>
      </w:r>
      <w:r w:rsidR="00BD19E8" w:rsidRPr="00111087">
        <w:rPr>
          <w:rFonts w:ascii="Calibri" w:hAnsi="Calibri" w:cs="Calibri"/>
          <w:sz w:val="22"/>
          <w:szCs w:val="22"/>
        </w:rPr>
        <w:t xml:space="preserve">about </w:t>
      </w:r>
      <w:r w:rsidR="00D37407">
        <w:rPr>
          <w:rFonts w:ascii="Calibri" w:hAnsi="Calibri" w:cs="Calibri"/>
          <w:sz w:val="22"/>
          <w:szCs w:val="22"/>
        </w:rPr>
        <w:t>45.1</w:t>
      </w:r>
      <w:r w:rsidR="00864E34" w:rsidRPr="00111087">
        <w:rPr>
          <w:rFonts w:ascii="Calibri" w:hAnsi="Calibri" w:cs="Calibri"/>
          <w:sz w:val="22"/>
          <w:szCs w:val="22"/>
        </w:rPr>
        <w:t xml:space="preserve"> p</w:t>
      </w:r>
      <w:r w:rsidRPr="00111087">
        <w:rPr>
          <w:rFonts w:ascii="Calibri" w:hAnsi="Calibri" w:cs="Calibri"/>
          <w:sz w:val="22"/>
          <w:szCs w:val="22"/>
        </w:rPr>
        <w:t xml:space="preserve">ercent is expected over an 8-week fielding period.  Thus, about </w:t>
      </w:r>
      <w:r w:rsidR="00D65F6B">
        <w:rPr>
          <w:rFonts w:ascii="Calibri" w:hAnsi="Calibri" w:cs="Calibri"/>
          <w:sz w:val="22"/>
          <w:szCs w:val="22"/>
        </w:rPr>
        <w:t>890</w:t>
      </w:r>
      <w:r w:rsidR="00D65F6B" w:rsidRPr="00111087">
        <w:rPr>
          <w:rFonts w:ascii="Calibri" w:hAnsi="Calibri" w:cs="Calibri"/>
          <w:sz w:val="22"/>
          <w:szCs w:val="22"/>
        </w:rPr>
        <w:t xml:space="preserve"> </w:t>
      </w:r>
      <w:r w:rsidRPr="00111087">
        <w:rPr>
          <w:rFonts w:ascii="Calibri" w:hAnsi="Calibri" w:cs="Calibri"/>
          <w:sz w:val="22"/>
          <w:szCs w:val="22"/>
        </w:rPr>
        <w:t>interviews will be completed each month (</w:t>
      </w:r>
      <w:r w:rsidR="00D65F6B" w:rsidRPr="00111087">
        <w:rPr>
          <w:rFonts w:ascii="Calibri" w:hAnsi="Calibri" w:cs="Calibri"/>
          <w:sz w:val="22"/>
          <w:szCs w:val="22"/>
        </w:rPr>
        <w:t>19</w:t>
      </w:r>
      <w:r w:rsidR="00D65F6B">
        <w:rPr>
          <w:rFonts w:ascii="Calibri" w:hAnsi="Calibri" w:cs="Calibri"/>
          <w:sz w:val="22"/>
          <w:szCs w:val="22"/>
        </w:rPr>
        <w:t>7</w:t>
      </w:r>
      <w:r w:rsidR="00D65F6B" w:rsidRPr="00111087">
        <w:rPr>
          <w:rFonts w:ascii="Calibri" w:hAnsi="Calibri" w:cs="Calibri"/>
          <w:sz w:val="22"/>
          <w:szCs w:val="22"/>
        </w:rPr>
        <w:t xml:space="preserve">0 </w:t>
      </w:r>
      <w:r w:rsidRPr="00111087">
        <w:rPr>
          <w:rFonts w:ascii="Calibri" w:hAnsi="Calibri" w:cs="Calibri"/>
          <w:sz w:val="22"/>
          <w:szCs w:val="22"/>
        </w:rPr>
        <w:t xml:space="preserve">eligible respondents x </w:t>
      </w:r>
      <w:r w:rsidR="0058475E">
        <w:rPr>
          <w:rFonts w:ascii="Calibri" w:hAnsi="Calibri" w:cs="Calibri"/>
          <w:sz w:val="22"/>
          <w:szCs w:val="22"/>
        </w:rPr>
        <w:t>0</w:t>
      </w:r>
      <w:r w:rsidR="00036019" w:rsidRPr="00111087">
        <w:rPr>
          <w:rFonts w:ascii="Calibri" w:hAnsi="Calibri" w:cs="Calibri"/>
          <w:sz w:val="22"/>
          <w:szCs w:val="22"/>
        </w:rPr>
        <w:t>.</w:t>
      </w:r>
      <w:r w:rsidR="00D65F6B">
        <w:rPr>
          <w:rFonts w:ascii="Calibri" w:hAnsi="Calibri" w:cs="Calibri"/>
          <w:sz w:val="22"/>
          <w:szCs w:val="22"/>
        </w:rPr>
        <w:t>451</w:t>
      </w:r>
      <w:r w:rsidRPr="00111087">
        <w:rPr>
          <w:rFonts w:ascii="Calibri" w:hAnsi="Calibri" w:cs="Calibri"/>
          <w:sz w:val="22"/>
          <w:szCs w:val="22"/>
        </w:rPr>
        <w:t xml:space="preserve">). </w:t>
      </w:r>
      <w:r w:rsidR="00A86C36" w:rsidRPr="00111087">
        <w:rPr>
          <w:rFonts w:ascii="Calibri" w:hAnsi="Calibri" w:cs="Calibri"/>
          <w:sz w:val="22"/>
          <w:szCs w:val="22"/>
        </w:rPr>
        <w:t xml:space="preserve"> In 20</w:t>
      </w:r>
      <w:r w:rsidR="000A2AD4" w:rsidRPr="00111087">
        <w:rPr>
          <w:rFonts w:ascii="Calibri" w:hAnsi="Calibri" w:cs="Calibri"/>
          <w:sz w:val="22"/>
          <w:szCs w:val="22"/>
        </w:rPr>
        <w:t>1</w:t>
      </w:r>
      <w:r w:rsidR="00D65F6B">
        <w:rPr>
          <w:rFonts w:ascii="Calibri" w:hAnsi="Calibri" w:cs="Calibri"/>
          <w:sz w:val="22"/>
          <w:szCs w:val="22"/>
        </w:rPr>
        <w:t>8</w:t>
      </w:r>
      <w:r w:rsidR="00A86C36" w:rsidRPr="00111087">
        <w:rPr>
          <w:rFonts w:ascii="Calibri" w:hAnsi="Calibri" w:cs="Calibri"/>
          <w:sz w:val="22"/>
          <w:szCs w:val="22"/>
        </w:rPr>
        <w:t>, a</w:t>
      </w:r>
      <w:r w:rsidR="001E3466" w:rsidRPr="00111087">
        <w:rPr>
          <w:rFonts w:ascii="Calibri" w:hAnsi="Calibri" w:cs="Calibri"/>
          <w:sz w:val="22"/>
          <w:szCs w:val="22"/>
        </w:rPr>
        <w:t xml:space="preserve">bout </w:t>
      </w:r>
      <w:r w:rsidR="004C4B93">
        <w:rPr>
          <w:rFonts w:ascii="Calibri" w:hAnsi="Calibri" w:cs="Calibri"/>
          <w:sz w:val="22"/>
          <w:szCs w:val="22"/>
        </w:rPr>
        <w:t>525</w:t>
      </w:r>
      <w:r w:rsidR="00E81974">
        <w:rPr>
          <w:rFonts w:ascii="Calibri" w:hAnsi="Calibri" w:cs="Calibri"/>
          <w:sz w:val="22"/>
          <w:szCs w:val="22"/>
        </w:rPr>
        <w:t xml:space="preserve"> interviews,</w:t>
      </w:r>
      <w:r w:rsidR="000A2AD4" w:rsidRPr="00111087">
        <w:rPr>
          <w:rFonts w:ascii="Calibri" w:hAnsi="Calibri" w:cs="Calibri"/>
          <w:sz w:val="22"/>
          <w:szCs w:val="22"/>
        </w:rPr>
        <w:t xml:space="preserve"> or </w:t>
      </w:r>
      <w:r w:rsidR="004C4B93">
        <w:rPr>
          <w:rFonts w:ascii="Calibri" w:hAnsi="Calibri" w:cs="Calibri"/>
          <w:sz w:val="22"/>
          <w:szCs w:val="22"/>
        </w:rPr>
        <w:t>44</w:t>
      </w:r>
      <w:r w:rsidR="00B45909" w:rsidRPr="00111087">
        <w:rPr>
          <w:rFonts w:ascii="Calibri" w:hAnsi="Calibri" w:cs="Calibri"/>
          <w:sz w:val="22"/>
          <w:szCs w:val="22"/>
        </w:rPr>
        <w:t xml:space="preserve"> </w:t>
      </w:r>
      <w:r w:rsidR="00A86C36" w:rsidRPr="00111087">
        <w:rPr>
          <w:rFonts w:ascii="Calibri" w:hAnsi="Calibri" w:cs="Calibri"/>
          <w:sz w:val="22"/>
          <w:szCs w:val="22"/>
        </w:rPr>
        <w:t>per month</w:t>
      </w:r>
      <w:r w:rsidR="00E81974">
        <w:rPr>
          <w:rFonts w:ascii="Calibri" w:hAnsi="Calibri" w:cs="Calibri"/>
          <w:sz w:val="22"/>
          <w:szCs w:val="22"/>
        </w:rPr>
        <w:t>,</w:t>
      </w:r>
      <w:r w:rsidR="00A86C36" w:rsidRPr="00111087">
        <w:rPr>
          <w:rFonts w:ascii="Calibri" w:hAnsi="Calibri" w:cs="Calibri"/>
          <w:sz w:val="22"/>
          <w:szCs w:val="22"/>
        </w:rPr>
        <w:t xml:space="preserve"> we</w:t>
      </w:r>
      <w:r w:rsidR="001E3466" w:rsidRPr="00111087">
        <w:rPr>
          <w:rFonts w:ascii="Calibri" w:hAnsi="Calibri" w:cs="Calibri"/>
          <w:sz w:val="22"/>
          <w:szCs w:val="22"/>
        </w:rPr>
        <w:t xml:space="preserve">re then </w:t>
      </w:r>
      <w:r w:rsidR="00E81974">
        <w:rPr>
          <w:rFonts w:ascii="Calibri" w:hAnsi="Calibri" w:cs="Calibri"/>
          <w:sz w:val="22"/>
          <w:szCs w:val="22"/>
        </w:rPr>
        <w:t>omitted from</w:t>
      </w:r>
      <w:r w:rsidR="001E3466" w:rsidRPr="00111087">
        <w:rPr>
          <w:rFonts w:ascii="Calibri" w:hAnsi="Calibri" w:cs="Calibri"/>
          <w:sz w:val="22"/>
          <w:szCs w:val="22"/>
        </w:rPr>
        <w:t xml:space="preserve"> the estimation process</w:t>
      </w:r>
      <w:r w:rsidR="00DE5761" w:rsidRPr="00111087">
        <w:rPr>
          <w:rFonts w:ascii="Calibri" w:hAnsi="Calibri" w:cs="Calibri"/>
          <w:sz w:val="22"/>
          <w:szCs w:val="22"/>
        </w:rPr>
        <w:t xml:space="preserve"> because they did not meet ATUS minimal data quality standards.</w:t>
      </w:r>
      <w:r w:rsidR="00DE5761" w:rsidRPr="00111087">
        <w:rPr>
          <w:rStyle w:val="FootnoteReference"/>
          <w:rFonts w:ascii="Calibri" w:hAnsi="Calibri" w:cs="Calibri"/>
          <w:sz w:val="22"/>
          <w:szCs w:val="22"/>
        </w:rPr>
        <w:footnoteReference w:id="2"/>
      </w:r>
      <w:r w:rsidR="00DE5761" w:rsidRPr="00111087">
        <w:rPr>
          <w:rFonts w:ascii="Calibri" w:hAnsi="Calibri" w:cs="Calibri"/>
          <w:sz w:val="22"/>
          <w:szCs w:val="22"/>
        </w:rPr>
        <w:t xml:space="preserve">  </w:t>
      </w:r>
      <w:r w:rsidR="001E3466" w:rsidRPr="00111087">
        <w:rPr>
          <w:rFonts w:ascii="Calibri" w:hAnsi="Calibri" w:cs="Calibri"/>
          <w:sz w:val="22"/>
          <w:szCs w:val="22"/>
        </w:rPr>
        <w:t xml:space="preserve"> </w:t>
      </w:r>
    </w:p>
    <w:p w:rsidR="00F92861" w:rsidRPr="00111087" w:rsidRDefault="00F92861">
      <w:pPr>
        <w:rPr>
          <w:rFonts w:ascii="Calibri" w:hAnsi="Calibri" w:cs="Calibri"/>
          <w:sz w:val="22"/>
          <w:szCs w:val="22"/>
          <w:u w:val="single"/>
        </w:rPr>
      </w:pPr>
    </w:p>
    <w:p w:rsidR="00F92861" w:rsidRPr="00111087" w:rsidRDefault="00F92861">
      <w:pPr>
        <w:pStyle w:val="BodyTextIndent3"/>
        <w:rPr>
          <w:rFonts w:ascii="Calibri" w:hAnsi="Calibri" w:cs="Calibri"/>
          <w:sz w:val="22"/>
          <w:szCs w:val="22"/>
        </w:rPr>
      </w:pPr>
      <w:r w:rsidRPr="00111087">
        <w:rPr>
          <w:rFonts w:ascii="Calibri" w:hAnsi="Calibri" w:cs="Calibri"/>
          <w:sz w:val="22"/>
          <w:szCs w:val="22"/>
        </w:rPr>
        <w:t xml:space="preserve">The ATUS </w:t>
      </w:r>
      <w:r w:rsidR="007F5EB2" w:rsidRPr="00111087">
        <w:rPr>
          <w:rFonts w:ascii="Calibri" w:hAnsi="Calibri" w:cs="Calibri"/>
          <w:sz w:val="22"/>
          <w:szCs w:val="22"/>
        </w:rPr>
        <w:t>has</w:t>
      </w:r>
      <w:r w:rsidRPr="00111087">
        <w:rPr>
          <w:rFonts w:ascii="Calibri" w:hAnsi="Calibri" w:cs="Calibri"/>
          <w:sz w:val="22"/>
          <w:szCs w:val="22"/>
        </w:rPr>
        <w:t xml:space="preserve"> a stratified, three-stage sample.  In the first stage of selection, the CPS oversample in the less populous States is reduced.  The CPS is designed to produce reliable estimates at the State and national level.  The ATUS does not have a State reliability requirement.  Because of the CPS State reliability requirement, the less populous States are allocated a larger proportion of the national CPS sample than they would get with only a national reliability requirement.  In order to improve the efficiency of the national estimates from the ATUS, the CPS sample is subsampled to obtain the ATUS sample.  The sample that remains after the subsampling is distributed across the States is approximately equal to the proportion of the national population they represent. </w:t>
      </w:r>
    </w:p>
    <w:p w:rsidR="00F92861" w:rsidRPr="00111087" w:rsidRDefault="00F92861">
      <w:pPr>
        <w:rPr>
          <w:rFonts w:ascii="Calibri" w:hAnsi="Calibri" w:cs="Calibri"/>
          <w:sz w:val="22"/>
          <w:szCs w:val="22"/>
        </w:rPr>
      </w:pPr>
    </w:p>
    <w:p w:rsidR="00F92861" w:rsidRPr="00111087" w:rsidRDefault="00F92861">
      <w:pPr>
        <w:pStyle w:val="BodyTextIndent3"/>
        <w:rPr>
          <w:rFonts w:ascii="Calibri" w:hAnsi="Calibri" w:cs="Calibri"/>
          <w:sz w:val="22"/>
          <w:szCs w:val="22"/>
        </w:rPr>
      </w:pPr>
      <w:r w:rsidRPr="00111087">
        <w:rPr>
          <w:rFonts w:ascii="Calibri" w:hAnsi="Calibri" w:cs="Calibri"/>
          <w:sz w:val="22"/>
          <w:szCs w:val="22"/>
        </w:rPr>
        <w:lastRenderedPageBreak/>
        <w:t xml:space="preserve">In the second stage of selection, households are stratified based on the following characteristics: race/ethnicity of householder, presence and age of </w:t>
      </w:r>
      <w:r w:rsidR="007F5EB2" w:rsidRPr="00111087">
        <w:rPr>
          <w:rFonts w:ascii="Calibri" w:hAnsi="Calibri" w:cs="Calibri"/>
          <w:sz w:val="22"/>
          <w:szCs w:val="22"/>
        </w:rPr>
        <w:t xml:space="preserve">household </w:t>
      </w:r>
      <w:r w:rsidRPr="00111087">
        <w:rPr>
          <w:rFonts w:ascii="Calibri" w:hAnsi="Calibri" w:cs="Calibri"/>
          <w:sz w:val="22"/>
          <w:szCs w:val="22"/>
        </w:rPr>
        <w:t>children, and the number of adults in adult-only households.  Sampling rates vary within each stratum.  Eligible households with a Hispanic or non-Hispanic black householder are oversampled to improve the reliability of time-use data for these demographic groups.  To ensure adequate measures of childcare, households with children are also oversampled.  To compensate for this, households without children are undersampled.</w:t>
      </w:r>
    </w:p>
    <w:p w:rsidR="00F92861" w:rsidRPr="00111087" w:rsidRDefault="00F92861">
      <w:pPr>
        <w:rPr>
          <w:rFonts w:ascii="Calibri" w:hAnsi="Calibri" w:cs="Calibri"/>
          <w:sz w:val="22"/>
          <w:szCs w:val="22"/>
        </w:rPr>
      </w:pPr>
    </w:p>
    <w:p w:rsidR="00F92861" w:rsidRPr="00111087" w:rsidRDefault="00F92861">
      <w:pPr>
        <w:pStyle w:val="BodyTextIndent3"/>
        <w:rPr>
          <w:rFonts w:ascii="Calibri" w:hAnsi="Calibri" w:cs="Calibri"/>
          <w:sz w:val="22"/>
          <w:szCs w:val="22"/>
        </w:rPr>
      </w:pPr>
      <w:r w:rsidRPr="00111087">
        <w:rPr>
          <w:rFonts w:ascii="Calibri" w:hAnsi="Calibri" w:cs="Calibri"/>
          <w:sz w:val="22"/>
          <w:szCs w:val="22"/>
        </w:rPr>
        <w:t>In the third stage of selection, an eligible person from each household selected in the second stage is selected as the designated person (respondent) for the ATUS.  An eligible person is a civilian household member at least 15 years of age.  All eligible persons within a sample household have the same probability of selection.</w:t>
      </w:r>
    </w:p>
    <w:p w:rsidR="00F92861" w:rsidRPr="00111087" w:rsidRDefault="00F92861">
      <w:pPr>
        <w:rPr>
          <w:rFonts w:ascii="Calibri" w:hAnsi="Calibri" w:cs="Calibri"/>
          <w:sz w:val="22"/>
          <w:szCs w:val="22"/>
        </w:rPr>
      </w:pPr>
    </w:p>
    <w:p w:rsidR="00F92861" w:rsidRPr="00111087" w:rsidRDefault="00F92861">
      <w:pPr>
        <w:pStyle w:val="BodyTextIndent3"/>
        <w:rPr>
          <w:rFonts w:ascii="Calibri" w:hAnsi="Calibri" w:cs="Calibri"/>
          <w:sz w:val="22"/>
          <w:szCs w:val="22"/>
        </w:rPr>
      </w:pPr>
      <w:r w:rsidRPr="00111087">
        <w:rPr>
          <w:rFonts w:ascii="Calibri" w:hAnsi="Calibri" w:cs="Calibri"/>
          <w:sz w:val="22"/>
          <w:szCs w:val="22"/>
        </w:rPr>
        <w:t xml:space="preserve">The sample persons are then randomly assigned a designated reference day (a day of the week for which they will be reporting) and an initial interview week code (the week the case is introduced).  In order to ensure </w:t>
      </w:r>
      <w:r w:rsidR="005A5333" w:rsidRPr="00111087">
        <w:rPr>
          <w:rFonts w:ascii="Calibri" w:hAnsi="Calibri" w:cs="Calibri"/>
          <w:sz w:val="22"/>
          <w:szCs w:val="22"/>
        </w:rPr>
        <w:t xml:space="preserve">accurate </w:t>
      </w:r>
      <w:r w:rsidRPr="00111087">
        <w:rPr>
          <w:rFonts w:ascii="Calibri" w:hAnsi="Calibri" w:cs="Calibri"/>
          <w:sz w:val="22"/>
          <w:szCs w:val="22"/>
        </w:rPr>
        <w:t>measures of time spent on weekdays and weekend days, the sample is split evenly between weekdays and weekend days.  Ten percent of the sample is allocated to each weekday and 25 percent of the sample is allocated to each weekend day.</w:t>
      </w:r>
    </w:p>
    <w:p w:rsidR="00F92861" w:rsidRPr="00111087" w:rsidRDefault="00F92861">
      <w:pPr>
        <w:rPr>
          <w:rFonts w:ascii="Calibri" w:hAnsi="Calibri" w:cs="Calibri"/>
          <w:sz w:val="22"/>
          <w:szCs w:val="22"/>
        </w:rPr>
      </w:pPr>
    </w:p>
    <w:p w:rsidR="00F92861" w:rsidRPr="00111087" w:rsidRDefault="008103C3" w:rsidP="00DE2A5B">
      <w:pPr>
        <w:pStyle w:val="BodyTextIndent3"/>
        <w:rPr>
          <w:rFonts w:ascii="Calibri" w:hAnsi="Calibri" w:cs="Calibri"/>
          <w:sz w:val="22"/>
          <w:szCs w:val="22"/>
        </w:rPr>
      </w:pPr>
      <w:r w:rsidRPr="00111087">
        <w:rPr>
          <w:rFonts w:ascii="Calibri" w:hAnsi="Calibri" w:cs="Calibri"/>
          <w:sz w:val="22"/>
          <w:szCs w:val="22"/>
        </w:rPr>
        <w:t>The following table</w:t>
      </w:r>
      <w:r w:rsidR="00F92861" w:rsidRPr="00111087">
        <w:rPr>
          <w:rFonts w:ascii="Calibri" w:hAnsi="Calibri" w:cs="Calibri"/>
          <w:sz w:val="22"/>
          <w:szCs w:val="22"/>
        </w:rPr>
        <w:t xml:space="preserve"> show</w:t>
      </w:r>
      <w:r w:rsidRPr="00111087">
        <w:rPr>
          <w:rFonts w:ascii="Calibri" w:hAnsi="Calibri" w:cs="Calibri"/>
          <w:sz w:val="22"/>
          <w:szCs w:val="22"/>
        </w:rPr>
        <w:t>s</w:t>
      </w:r>
      <w:r w:rsidR="00F92861" w:rsidRPr="00111087">
        <w:rPr>
          <w:rFonts w:ascii="Calibri" w:hAnsi="Calibri" w:cs="Calibri"/>
          <w:sz w:val="22"/>
          <w:szCs w:val="22"/>
        </w:rPr>
        <w:t xml:space="preserve"> </w:t>
      </w:r>
      <w:r w:rsidR="00DE2A5B" w:rsidRPr="00111087">
        <w:rPr>
          <w:rFonts w:ascii="Calibri" w:hAnsi="Calibri" w:cs="Calibri"/>
          <w:sz w:val="22"/>
          <w:szCs w:val="22"/>
        </w:rPr>
        <w:t xml:space="preserve">the approximate number of households sampled annually from each stratum. </w:t>
      </w:r>
    </w:p>
    <w:p w:rsidR="00DE2A5B" w:rsidRPr="00111087" w:rsidRDefault="00DE2A5B" w:rsidP="00DE2A5B">
      <w:pPr>
        <w:pStyle w:val="BodyTextIndent3"/>
        <w:rPr>
          <w:rFonts w:ascii="Calibri" w:hAnsi="Calibri" w:cs="Calibri"/>
          <w:sz w:val="22"/>
          <w:szCs w:val="22"/>
        </w:rPr>
      </w:pPr>
    </w:p>
    <w:p w:rsidR="00DE2A5B" w:rsidRPr="00111087" w:rsidRDefault="00F92861" w:rsidP="00DE2A5B">
      <w:pPr>
        <w:tabs>
          <w:tab w:val="left" w:pos="90"/>
        </w:tabs>
        <w:ind w:left="360" w:hanging="90"/>
        <w:rPr>
          <w:rFonts w:ascii="Calibri" w:hAnsi="Calibri" w:cs="Calibri"/>
          <w:sz w:val="22"/>
          <w:szCs w:val="22"/>
        </w:rPr>
      </w:pPr>
      <w:r w:rsidRPr="00111087">
        <w:rPr>
          <w:rFonts w:ascii="Calibri" w:hAnsi="Calibri" w:cs="Calibri"/>
          <w:sz w:val="22"/>
          <w:szCs w:val="22"/>
        </w:rPr>
        <w:t xml:space="preserve">Table </w:t>
      </w:r>
      <w:r w:rsidR="00B30E35">
        <w:rPr>
          <w:rFonts w:ascii="Calibri" w:hAnsi="Calibri" w:cs="Calibri"/>
          <w:sz w:val="22"/>
          <w:szCs w:val="22"/>
        </w:rPr>
        <w:t>2</w:t>
      </w:r>
      <w:r w:rsidRPr="00111087">
        <w:rPr>
          <w:rFonts w:ascii="Calibri" w:hAnsi="Calibri" w:cs="Calibri"/>
          <w:sz w:val="22"/>
          <w:szCs w:val="22"/>
        </w:rPr>
        <w:t xml:space="preserve"> </w:t>
      </w:r>
      <w:r w:rsidR="00DE2A5B" w:rsidRPr="00111087">
        <w:rPr>
          <w:rFonts w:ascii="Calibri" w:hAnsi="Calibri" w:cs="Calibri"/>
          <w:sz w:val="22"/>
          <w:szCs w:val="22"/>
        </w:rPr>
        <w:t>Estimated annual sample si</w:t>
      </w:r>
      <w:bookmarkStart w:id="1" w:name="OLE_LINK9"/>
      <w:bookmarkStart w:id="2" w:name="OLE_LINK10"/>
      <w:r w:rsidR="00DE2A5B" w:rsidRPr="00111087">
        <w:rPr>
          <w:rFonts w:ascii="Calibri" w:hAnsi="Calibri" w:cs="Calibri"/>
          <w:sz w:val="22"/>
          <w:szCs w:val="22"/>
        </w:rPr>
        <w:t xml:space="preserve">ze by ATUS sampling strata, 2004 and later </w:t>
      </w:r>
    </w:p>
    <w:tbl>
      <w:tblPr>
        <w:tblW w:w="84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34"/>
        <w:gridCol w:w="1771"/>
        <w:gridCol w:w="1815"/>
        <w:gridCol w:w="1349"/>
      </w:tblGrid>
      <w:tr w:rsidR="00DE2A5B" w:rsidRPr="00111087" w:rsidTr="00DE2A5B">
        <w:trPr>
          <w:jc w:val="right"/>
        </w:trPr>
        <w:tc>
          <w:tcPr>
            <w:tcW w:w="1908" w:type="dxa"/>
            <w:vMerge w:val="restart"/>
          </w:tcPr>
          <w:p w:rsidR="00DE2A5B" w:rsidRPr="00111087" w:rsidRDefault="00DE2A5B" w:rsidP="005E56D3">
            <w:pPr>
              <w:jc w:val="center"/>
              <w:rPr>
                <w:rFonts w:ascii="Calibri" w:hAnsi="Calibri" w:cs="Calibri"/>
                <w:sz w:val="22"/>
                <w:szCs w:val="22"/>
              </w:rPr>
            </w:pPr>
          </w:p>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Household type</w:t>
            </w:r>
          </w:p>
        </w:tc>
        <w:tc>
          <w:tcPr>
            <w:tcW w:w="5220" w:type="dxa"/>
            <w:gridSpan w:val="3"/>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Race/ethnicity of household reference person in CPS</w:t>
            </w:r>
          </w:p>
        </w:tc>
        <w:tc>
          <w:tcPr>
            <w:tcW w:w="1349" w:type="dxa"/>
            <w:vMerge w:val="restart"/>
          </w:tcPr>
          <w:p w:rsidR="00DE2A5B" w:rsidRPr="00111087" w:rsidRDefault="00DE2A5B" w:rsidP="005E56D3">
            <w:pPr>
              <w:rPr>
                <w:rFonts w:ascii="Calibri" w:hAnsi="Calibri" w:cs="Calibri"/>
                <w:sz w:val="22"/>
                <w:szCs w:val="22"/>
              </w:rPr>
            </w:pPr>
          </w:p>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Total</w:t>
            </w:r>
          </w:p>
        </w:tc>
      </w:tr>
      <w:tr w:rsidR="00DE2A5B" w:rsidRPr="00111087" w:rsidTr="00DE2A5B">
        <w:trPr>
          <w:jc w:val="right"/>
        </w:trPr>
        <w:tc>
          <w:tcPr>
            <w:tcW w:w="1908" w:type="dxa"/>
            <w:vMerge/>
          </w:tcPr>
          <w:p w:rsidR="00DE2A5B" w:rsidRPr="00111087" w:rsidRDefault="00DE2A5B" w:rsidP="005E56D3">
            <w:pPr>
              <w:jc w:val="center"/>
              <w:rPr>
                <w:rFonts w:ascii="Calibri" w:hAnsi="Calibri" w:cs="Calibri"/>
                <w:sz w:val="22"/>
                <w:szCs w:val="22"/>
              </w:rPr>
            </w:pPr>
          </w:p>
        </w:tc>
        <w:tc>
          <w:tcPr>
            <w:tcW w:w="1634" w:type="dxa"/>
            <w:vAlign w:val="center"/>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Hispanic</w:t>
            </w:r>
          </w:p>
        </w:tc>
        <w:tc>
          <w:tcPr>
            <w:tcW w:w="1771" w:type="dxa"/>
            <w:vAlign w:val="center"/>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Non-Hispanic, black</w:t>
            </w:r>
          </w:p>
        </w:tc>
        <w:tc>
          <w:tcPr>
            <w:tcW w:w="1815" w:type="dxa"/>
            <w:vAlign w:val="center"/>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Non-Hispanic, nonblack</w:t>
            </w:r>
          </w:p>
        </w:tc>
        <w:tc>
          <w:tcPr>
            <w:tcW w:w="1349" w:type="dxa"/>
            <w:vMerge/>
            <w:vAlign w:val="center"/>
          </w:tcPr>
          <w:p w:rsidR="00DE2A5B" w:rsidRPr="00111087" w:rsidRDefault="00DE2A5B" w:rsidP="005E56D3">
            <w:pPr>
              <w:jc w:val="center"/>
              <w:rPr>
                <w:rFonts w:ascii="Calibri" w:hAnsi="Calibri" w:cs="Calibri"/>
                <w:sz w:val="22"/>
                <w:szCs w:val="22"/>
              </w:rPr>
            </w:pPr>
          </w:p>
        </w:tc>
      </w:tr>
      <w:tr w:rsidR="00DE2A5B" w:rsidRPr="00111087" w:rsidTr="00DE2A5B">
        <w:trPr>
          <w:jc w:val="right"/>
        </w:trPr>
        <w:tc>
          <w:tcPr>
            <w:tcW w:w="1908" w:type="dxa"/>
          </w:tcPr>
          <w:p w:rsidR="00DE2A5B" w:rsidRPr="00111087" w:rsidRDefault="00DE2A5B" w:rsidP="005E56D3">
            <w:pPr>
              <w:rPr>
                <w:rFonts w:ascii="Calibri" w:hAnsi="Calibri" w:cs="Calibri"/>
                <w:sz w:val="22"/>
                <w:szCs w:val="22"/>
              </w:rPr>
            </w:pPr>
            <w:r w:rsidRPr="00111087">
              <w:rPr>
                <w:rFonts w:ascii="Calibri" w:hAnsi="Calibri" w:cs="Calibri"/>
                <w:sz w:val="22"/>
                <w:szCs w:val="22"/>
              </w:rPr>
              <w:t>With at least one child under 6</w:t>
            </w:r>
          </w:p>
        </w:tc>
        <w:tc>
          <w:tcPr>
            <w:tcW w:w="1634"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1,200</w:t>
            </w:r>
          </w:p>
        </w:tc>
        <w:tc>
          <w:tcPr>
            <w:tcW w:w="1771"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600</w:t>
            </w:r>
          </w:p>
        </w:tc>
        <w:tc>
          <w:tcPr>
            <w:tcW w:w="1815"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3,400</w:t>
            </w:r>
          </w:p>
        </w:tc>
        <w:tc>
          <w:tcPr>
            <w:tcW w:w="1349"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5,200</w:t>
            </w:r>
          </w:p>
        </w:tc>
      </w:tr>
      <w:tr w:rsidR="00DE2A5B" w:rsidRPr="00111087" w:rsidTr="00DE2A5B">
        <w:trPr>
          <w:jc w:val="right"/>
        </w:trPr>
        <w:tc>
          <w:tcPr>
            <w:tcW w:w="1908" w:type="dxa"/>
          </w:tcPr>
          <w:p w:rsidR="00DE2A5B" w:rsidRPr="00111087" w:rsidRDefault="00DE2A5B" w:rsidP="005E56D3">
            <w:pPr>
              <w:rPr>
                <w:rFonts w:ascii="Calibri" w:hAnsi="Calibri" w:cs="Calibri"/>
                <w:sz w:val="22"/>
                <w:szCs w:val="22"/>
              </w:rPr>
            </w:pPr>
            <w:r w:rsidRPr="00111087">
              <w:rPr>
                <w:rFonts w:ascii="Calibri" w:hAnsi="Calibri" w:cs="Calibri"/>
                <w:sz w:val="22"/>
                <w:szCs w:val="22"/>
              </w:rPr>
              <w:t>With at least one child between 6 and 17</w:t>
            </w:r>
          </w:p>
        </w:tc>
        <w:tc>
          <w:tcPr>
            <w:tcW w:w="1634"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1,200</w:t>
            </w:r>
          </w:p>
        </w:tc>
        <w:tc>
          <w:tcPr>
            <w:tcW w:w="1771"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900</w:t>
            </w:r>
          </w:p>
        </w:tc>
        <w:tc>
          <w:tcPr>
            <w:tcW w:w="1815"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4,900</w:t>
            </w:r>
          </w:p>
        </w:tc>
        <w:tc>
          <w:tcPr>
            <w:tcW w:w="1349"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7,000</w:t>
            </w:r>
          </w:p>
        </w:tc>
      </w:tr>
      <w:tr w:rsidR="00DE2A5B" w:rsidRPr="00111087" w:rsidTr="00DE2A5B">
        <w:trPr>
          <w:jc w:val="right"/>
        </w:trPr>
        <w:tc>
          <w:tcPr>
            <w:tcW w:w="1908" w:type="dxa"/>
          </w:tcPr>
          <w:p w:rsidR="00DE2A5B" w:rsidRPr="00111087" w:rsidRDefault="00DE2A5B" w:rsidP="005E56D3">
            <w:pPr>
              <w:rPr>
                <w:rFonts w:ascii="Calibri" w:hAnsi="Calibri" w:cs="Calibri"/>
                <w:sz w:val="22"/>
                <w:szCs w:val="22"/>
              </w:rPr>
            </w:pPr>
            <w:r w:rsidRPr="00111087">
              <w:rPr>
                <w:rFonts w:ascii="Calibri" w:hAnsi="Calibri" w:cs="Calibri"/>
                <w:sz w:val="22"/>
                <w:szCs w:val="22"/>
              </w:rPr>
              <w:t>Single adult, no children under 18</w:t>
            </w:r>
          </w:p>
        </w:tc>
        <w:tc>
          <w:tcPr>
            <w:tcW w:w="1634"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700</w:t>
            </w:r>
          </w:p>
        </w:tc>
        <w:tc>
          <w:tcPr>
            <w:tcW w:w="1771"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1,600</w:t>
            </w:r>
          </w:p>
        </w:tc>
        <w:tc>
          <w:tcPr>
            <w:tcW w:w="1815"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4,300</w:t>
            </w:r>
          </w:p>
        </w:tc>
        <w:tc>
          <w:tcPr>
            <w:tcW w:w="1349"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6,600</w:t>
            </w:r>
          </w:p>
        </w:tc>
      </w:tr>
      <w:tr w:rsidR="00DE2A5B" w:rsidRPr="00111087" w:rsidTr="00DE2A5B">
        <w:trPr>
          <w:jc w:val="right"/>
        </w:trPr>
        <w:tc>
          <w:tcPr>
            <w:tcW w:w="1908" w:type="dxa"/>
          </w:tcPr>
          <w:p w:rsidR="00DE2A5B" w:rsidRPr="00111087" w:rsidRDefault="00DE2A5B" w:rsidP="005E56D3">
            <w:pPr>
              <w:rPr>
                <w:rFonts w:ascii="Calibri" w:hAnsi="Calibri" w:cs="Calibri"/>
                <w:sz w:val="22"/>
                <w:szCs w:val="22"/>
              </w:rPr>
            </w:pPr>
            <w:r w:rsidRPr="00111087">
              <w:rPr>
                <w:rFonts w:ascii="Calibri" w:hAnsi="Calibri" w:cs="Calibri"/>
                <w:sz w:val="22"/>
                <w:szCs w:val="22"/>
              </w:rPr>
              <w:t>Two or more adults, no children under 18</w:t>
            </w:r>
          </w:p>
        </w:tc>
        <w:tc>
          <w:tcPr>
            <w:tcW w:w="1634"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1,200</w:t>
            </w:r>
          </w:p>
        </w:tc>
        <w:tc>
          <w:tcPr>
            <w:tcW w:w="1771"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1,400</w:t>
            </w:r>
          </w:p>
        </w:tc>
        <w:tc>
          <w:tcPr>
            <w:tcW w:w="1815"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5,000</w:t>
            </w:r>
          </w:p>
        </w:tc>
        <w:tc>
          <w:tcPr>
            <w:tcW w:w="1349"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7,600</w:t>
            </w:r>
          </w:p>
        </w:tc>
      </w:tr>
      <w:tr w:rsidR="00DE2A5B" w:rsidRPr="00111087" w:rsidTr="00DE2A5B">
        <w:trPr>
          <w:trHeight w:val="305"/>
          <w:jc w:val="right"/>
        </w:trPr>
        <w:tc>
          <w:tcPr>
            <w:tcW w:w="1908" w:type="dxa"/>
            <w:vAlign w:val="center"/>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Total</w:t>
            </w:r>
          </w:p>
        </w:tc>
        <w:tc>
          <w:tcPr>
            <w:tcW w:w="1634"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4,300</w:t>
            </w:r>
          </w:p>
        </w:tc>
        <w:tc>
          <w:tcPr>
            <w:tcW w:w="1771"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4,500</w:t>
            </w:r>
          </w:p>
        </w:tc>
        <w:tc>
          <w:tcPr>
            <w:tcW w:w="1815"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17,600</w:t>
            </w:r>
          </w:p>
        </w:tc>
        <w:tc>
          <w:tcPr>
            <w:tcW w:w="1349" w:type="dxa"/>
          </w:tcPr>
          <w:p w:rsidR="00DE2A5B" w:rsidRPr="00111087" w:rsidRDefault="00DE2A5B" w:rsidP="005E56D3">
            <w:pPr>
              <w:jc w:val="center"/>
              <w:rPr>
                <w:rFonts w:ascii="Calibri" w:hAnsi="Calibri" w:cs="Calibri"/>
                <w:sz w:val="22"/>
                <w:szCs w:val="22"/>
              </w:rPr>
            </w:pPr>
            <w:r w:rsidRPr="00111087">
              <w:rPr>
                <w:rFonts w:ascii="Calibri" w:hAnsi="Calibri" w:cs="Calibri"/>
                <w:sz w:val="22"/>
                <w:szCs w:val="22"/>
              </w:rPr>
              <w:t>26,400</w:t>
            </w:r>
          </w:p>
        </w:tc>
      </w:tr>
      <w:bookmarkEnd w:id="1"/>
      <w:bookmarkEnd w:id="2"/>
    </w:tbl>
    <w:p w:rsidR="00DE2A5B" w:rsidRPr="00111087" w:rsidRDefault="00DE2A5B" w:rsidP="00DE2A5B">
      <w:pPr>
        <w:rPr>
          <w:rFonts w:ascii="Calibri" w:hAnsi="Calibri" w:cs="Calibri"/>
          <w:sz w:val="22"/>
          <w:szCs w:val="22"/>
        </w:rPr>
      </w:pPr>
    </w:p>
    <w:p w:rsidR="00DE2A5B" w:rsidRPr="00111087" w:rsidRDefault="00DE2A5B" w:rsidP="00DE2A5B">
      <w:pPr>
        <w:rPr>
          <w:rFonts w:ascii="Calibri" w:hAnsi="Calibri" w:cs="Calibri"/>
          <w:sz w:val="22"/>
          <w:szCs w:val="22"/>
        </w:rPr>
      </w:pPr>
    </w:p>
    <w:p w:rsidR="00F92861" w:rsidRPr="00111087" w:rsidRDefault="00F92861">
      <w:pPr>
        <w:pStyle w:val="BodyTextIndent3"/>
        <w:rPr>
          <w:rFonts w:ascii="Calibri" w:hAnsi="Calibri" w:cs="Calibri"/>
          <w:sz w:val="22"/>
          <w:szCs w:val="22"/>
        </w:rPr>
      </w:pPr>
      <w:bookmarkStart w:id="3" w:name="OLE_LINK5"/>
      <w:bookmarkStart w:id="4" w:name="OLE_LINK6"/>
      <w:r w:rsidRPr="00111087">
        <w:rPr>
          <w:rFonts w:ascii="Calibri" w:hAnsi="Calibri" w:cs="Calibri"/>
          <w:sz w:val="22"/>
          <w:szCs w:val="22"/>
        </w:rPr>
        <w:t xml:space="preserve">Estimation includes a series of adjustments to account for the stages of sample selection, a non-response adjustment, and a benchmarking procedure which will ensure that certain quarterly </w:t>
      </w:r>
      <w:r w:rsidR="006E0D0D" w:rsidRPr="00111087">
        <w:rPr>
          <w:rFonts w:ascii="Calibri" w:hAnsi="Calibri" w:cs="Calibri"/>
          <w:sz w:val="22"/>
          <w:szCs w:val="22"/>
        </w:rPr>
        <w:t xml:space="preserve">population counts </w:t>
      </w:r>
      <w:r w:rsidRPr="00111087">
        <w:rPr>
          <w:rFonts w:ascii="Calibri" w:hAnsi="Calibri" w:cs="Calibri"/>
          <w:sz w:val="22"/>
          <w:szCs w:val="22"/>
        </w:rPr>
        <w:t xml:space="preserve">from the ATUS sample agree </w:t>
      </w:r>
      <w:r w:rsidR="003D27E6" w:rsidRPr="00111087">
        <w:rPr>
          <w:rFonts w:ascii="Calibri" w:hAnsi="Calibri" w:cs="Calibri"/>
          <w:sz w:val="22"/>
          <w:szCs w:val="22"/>
        </w:rPr>
        <w:t>with</w:t>
      </w:r>
      <w:r w:rsidRPr="00111087">
        <w:rPr>
          <w:rFonts w:ascii="Calibri" w:hAnsi="Calibri" w:cs="Calibri"/>
          <w:sz w:val="22"/>
          <w:szCs w:val="22"/>
        </w:rPr>
        <w:t xml:space="preserve"> corresponding </w:t>
      </w:r>
      <w:r w:rsidR="006E0D0D" w:rsidRPr="00111087">
        <w:rPr>
          <w:rFonts w:ascii="Calibri" w:hAnsi="Calibri" w:cs="Calibri"/>
          <w:sz w:val="22"/>
          <w:szCs w:val="22"/>
        </w:rPr>
        <w:t xml:space="preserve">counts </w:t>
      </w:r>
      <w:r w:rsidRPr="00111087">
        <w:rPr>
          <w:rFonts w:ascii="Calibri" w:hAnsi="Calibri" w:cs="Calibri"/>
          <w:sz w:val="22"/>
          <w:szCs w:val="22"/>
        </w:rPr>
        <w:t>from the CPS.</w:t>
      </w:r>
    </w:p>
    <w:p w:rsidR="00F92861" w:rsidRPr="00111087" w:rsidRDefault="00F92861">
      <w:pPr>
        <w:rPr>
          <w:rFonts w:ascii="Calibri" w:hAnsi="Calibri" w:cs="Calibri"/>
          <w:sz w:val="22"/>
          <w:szCs w:val="22"/>
        </w:rPr>
      </w:pPr>
    </w:p>
    <w:p w:rsidR="00F92861" w:rsidRPr="00111087" w:rsidRDefault="00F92861">
      <w:pPr>
        <w:pStyle w:val="BodyTextIndent3"/>
        <w:rPr>
          <w:rFonts w:ascii="Calibri" w:hAnsi="Calibri" w:cs="Calibri"/>
          <w:sz w:val="22"/>
          <w:szCs w:val="22"/>
        </w:rPr>
      </w:pPr>
      <w:r w:rsidRPr="00111087">
        <w:rPr>
          <w:rFonts w:ascii="Calibri" w:hAnsi="Calibri" w:cs="Calibri"/>
          <w:sz w:val="22"/>
          <w:szCs w:val="22"/>
        </w:rPr>
        <w:t xml:space="preserve">The initial weight for each ATUS sample case </w:t>
      </w:r>
      <w:r w:rsidR="00244315" w:rsidRPr="00111087">
        <w:rPr>
          <w:rFonts w:ascii="Calibri" w:hAnsi="Calibri" w:cs="Calibri"/>
          <w:sz w:val="22"/>
          <w:szCs w:val="22"/>
        </w:rPr>
        <w:t>is</w:t>
      </w:r>
      <w:r w:rsidRPr="00111087">
        <w:rPr>
          <w:rFonts w:ascii="Calibri" w:hAnsi="Calibri" w:cs="Calibri"/>
          <w:sz w:val="22"/>
          <w:szCs w:val="22"/>
        </w:rPr>
        <w:t xml:space="preserve"> the CPS weight after the first-stage adjustment.  This weight accounts primarily for the probability of selecting the </w:t>
      </w:r>
      <w:r w:rsidRPr="00111087">
        <w:rPr>
          <w:rFonts w:ascii="Calibri" w:hAnsi="Calibri" w:cs="Calibri"/>
          <w:sz w:val="22"/>
          <w:szCs w:val="22"/>
        </w:rPr>
        <w:lastRenderedPageBreak/>
        <w:t>household for the CPS and for CPS non-response.  This weight is then adjusted by three factors to account for: the reduction of the CPS oversample in less-populous States, the probability of selecting the household within the ATUS sampling strata, and the probability of selecting the individual person from each sample household.  The non-response adjustment increases the weights of the responding sample cases to account for those who didn’t respond by reference day</w:t>
      </w:r>
      <w:r w:rsidR="004D123A" w:rsidRPr="00111087">
        <w:rPr>
          <w:rFonts w:ascii="Calibri" w:hAnsi="Calibri" w:cs="Calibri"/>
          <w:sz w:val="22"/>
          <w:szCs w:val="22"/>
        </w:rPr>
        <w:t xml:space="preserve"> and incentive status.</w:t>
      </w:r>
      <w:r w:rsidR="00946940" w:rsidRPr="00111087">
        <w:rPr>
          <w:rFonts w:ascii="Calibri" w:hAnsi="Calibri" w:cs="Calibri"/>
          <w:sz w:val="22"/>
          <w:szCs w:val="22"/>
        </w:rPr>
        <w:t xml:space="preserve">  Additional details on the weighti</w:t>
      </w:r>
      <w:r w:rsidR="001B5752" w:rsidRPr="00111087">
        <w:rPr>
          <w:rFonts w:ascii="Calibri" w:hAnsi="Calibri" w:cs="Calibri"/>
          <w:sz w:val="22"/>
          <w:szCs w:val="22"/>
        </w:rPr>
        <w:t>ng procedures are provided in the ATUS Weighting Plan (</w:t>
      </w:r>
      <w:r w:rsidR="0018493A" w:rsidRPr="00111087">
        <w:rPr>
          <w:rFonts w:ascii="Calibri" w:hAnsi="Calibri" w:cs="Calibri"/>
          <w:sz w:val="22"/>
          <w:szCs w:val="22"/>
        </w:rPr>
        <w:t>s</w:t>
      </w:r>
      <w:r w:rsidR="000C4DED" w:rsidRPr="00111087">
        <w:rPr>
          <w:rFonts w:ascii="Calibri" w:hAnsi="Calibri" w:cs="Calibri"/>
          <w:sz w:val="22"/>
          <w:szCs w:val="22"/>
        </w:rPr>
        <w:t xml:space="preserve">ee Attachment </w:t>
      </w:r>
      <w:r w:rsidR="001B6026" w:rsidRPr="00111087">
        <w:rPr>
          <w:rFonts w:ascii="Calibri" w:hAnsi="Calibri" w:cs="Calibri"/>
          <w:sz w:val="22"/>
          <w:szCs w:val="22"/>
        </w:rPr>
        <w:t>J</w:t>
      </w:r>
      <w:r w:rsidR="005A5333" w:rsidRPr="00111087">
        <w:rPr>
          <w:rFonts w:ascii="Calibri" w:hAnsi="Calibri" w:cs="Calibri"/>
          <w:sz w:val="22"/>
          <w:szCs w:val="22"/>
        </w:rPr>
        <w:t>)</w:t>
      </w:r>
      <w:r w:rsidR="001B5752" w:rsidRPr="00111087">
        <w:rPr>
          <w:rFonts w:ascii="Calibri" w:hAnsi="Calibri" w:cs="Calibri"/>
          <w:sz w:val="22"/>
          <w:szCs w:val="22"/>
        </w:rPr>
        <w:t>.</w:t>
      </w:r>
    </w:p>
    <w:p w:rsidR="00F92861" w:rsidRPr="00111087" w:rsidRDefault="00F92861">
      <w:pPr>
        <w:pStyle w:val="BodyTextIndent3"/>
        <w:rPr>
          <w:rFonts w:ascii="Calibri" w:hAnsi="Calibri" w:cs="Calibri"/>
          <w:sz w:val="22"/>
          <w:szCs w:val="22"/>
        </w:rPr>
      </w:pPr>
    </w:p>
    <w:p w:rsidR="00F92861" w:rsidRPr="00111087" w:rsidRDefault="00F92861">
      <w:pPr>
        <w:pStyle w:val="BodyTextIndent3"/>
        <w:rPr>
          <w:rFonts w:ascii="Calibri" w:hAnsi="Calibri" w:cs="Calibri"/>
          <w:sz w:val="22"/>
          <w:szCs w:val="22"/>
        </w:rPr>
      </w:pPr>
      <w:r w:rsidRPr="00111087">
        <w:rPr>
          <w:rFonts w:ascii="Calibri" w:hAnsi="Calibri" w:cs="Calibri"/>
          <w:sz w:val="22"/>
          <w:szCs w:val="22"/>
        </w:rPr>
        <w:t xml:space="preserve">The benchmarking procedure is an iterative raking procedure containing </w:t>
      </w:r>
      <w:r w:rsidR="006E0D0D" w:rsidRPr="00111087">
        <w:rPr>
          <w:rFonts w:ascii="Calibri" w:hAnsi="Calibri" w:cs="Calibri"/>
          <w:sz w:val="22"/>
          <w:szCs w:val="22"/>
        </w:rPr>
        <w:t xml:space="preserve">three </w:t>
      </w:r>
      <w:r w:rsidRPr="00111087">
        <w:rPr>
          <w:rFonts w:ascii="Calibri" w:hAnsi="Calibri" w:cs="Calibri"/>
          <w:sz w:val="22"/>
          <w:szCs w:val="22"/>
        </w:rPr>
        <w:t xml:space="preserve">steps.  The first step adjusts the weights of the sample cases so that weighted estimates of persons in various </w:t>
      </w:r>
      <w:r w:rsidR="00B274C2">
        <w:rPr>
          <w:rFonts w:ascii="Calibri" w:hAnsi="Calibri" w:cs="Calibri"/>
          <w:sz w:val="22"/>
          <w:szCs w:val="22"/>
        </w:rPr>
        <w:t>sex</w:t>
      </w:r>
      <w:r w:rsidRPr="00111087">
        <w:rPr>
          <w:rFonts w:ascii="Calibri" w:hAnsi="Calibri" w:cs="Calibri"/>
          <w:sz w:val="22"/>
          <w:szCs w:val="22"/>
        </w:rPr>
        <w:t xml:space="preserve">-race/ethnicity categories from the ATUS agree with similar </w:t>
      </w:r>
      <w:r w:rsidR="006E0D0D" w:rsidRPr="00111087">
        <w:rPr>
          <w:rFonts w:ascii="Calibri" w:hAnsi="Calibri" w:cs="Calibri"/>
          <w:sz w:val="22"/>
          <w:szCs w:val="22"/>
        </w:rPr>
        <w:t>population counts</w:t>
      </w:r>
      <w:r w:rsidRPr="00111087">
        <w:rPr>
          <w:rFonts w:ascii="Calibri" w:hAnsi="Calibri" w:cs="Calibri"/>
          <w:sz w:val="22"/>
          <w:szCs w:val="22"/>
        </w:rPr>
        <w:t xml:space="preserve"> from the CPS.  The second step of the benchmarking procedure adjusts the weights of the sample cases so that estimates from the ATUS match composite estimates from the CPS </w:t>
      </w:r>
      <w:r w:rsidR="004D123A" w:rsidRPr="00111087">
        <w:rPr>
          <w:rFonts w:ascii="Calibri" w:hAnsi="Calibri" w:cs="Calibri"/>
          <w:sz w:val="22"/>
          <w:szCs w:val="22"/>
        </w:rPr>
        <w:t xml:space="preserve">for </w:t>
      </w:r>
      <w:r w:rsidRPr="00111087">
        <w:rPr>
          <w:rFonts w:ascii="Calibri" w:hAnsi="Calibri" w:cs="Calibri"/>
          <w:sz w:val="22"/>
          <w:szCs w:val="22"/>
        </w:rPr>
        <w:t xml:space="preserve">household composition and </w:t>
      </w:r>
      <w:r w:rsidR="00B274C2">
        <w:rPr>
          <w:rFonts w:ascii="Calibri" w:hAnsi="Calibri" w:cs="Calibri"/>
          <w:sz w:val="22"/>
          <w:szCs w:val="22"/>
        </w:rPr>
        <w:t>educational attainment by sex</w:t>
      </w:r>
      <w:r w:rsidRPr="00111087">
        <w:rPr>
          <w:rFonts w:ascii="Calibri" w:hAnsi="Calibri" w:cs="Calibri"/>
          <w:sz w:val="22"/>
          <w:szCs w:val="22"/>
        </w:rPr>
        <w:t>.</w:t>
      </w:r>
      <w:r w:rsidR="006E0D0D" w:rsidRPr="00111087">
        <w:rPr>
          <w:rFonts w:ascii="Calibri" w:hAnsi="Calibri" w:cs="Calibri"/>
          <w:sz w:val="22"/>
          <w:szCs w:val="22"/>
        </w:rPr>
        <w:t xml:space="preserve"> The third step adjusts the weights so that weighted esti</w:t>
      </w:r>
      <w:r w:rsidR="00B274C2">
        <w:rPr>
          <w:rFonts w:ascii="Calibri" w:hAnsi="Calibri" w:cs="Calibri"/>
          <w:sz w:val="22"/>
          <w:szCs w:val="22"/>
        </w:rPr>
        <w:t>mates by age category and sex</w:t>
      </w:r>
      <w:r w:rsidR="006E0D0D" w:rsidRPr="00111087">
        <w:rPr>
          <w:rFonts w:ascii="Calibri" w:hAnsi="Calibri" w:cs="Calibri"/>
          <w:sz w:val="22"/>
          <w:szCs w:val="22"/>
        </w:rPr>
        <w:t xml:space="preserve"> agree with CPS population counts. In all three steps, weights are adjusted separately for weekdays and weekend days so that population estimates agree with CPS for both day-of-week categories.</w:t>
      </w:r>
      <w:r w:rsidRPr="00111087">
        <w:rPr>
          <w:rFonts w:ascii="Calibri" w:hAnsi="Calibri" w:cs="Calibri"/>
          <w:sz w:val="22"/>
          <w:szCs w:val="22"/>
        </w:rPr>
        <w:t xml:space="preserve"> </w:t>
      </w:r>
    </w:p>
    <w:bookmarkEnd w:id="3"/>
    <w:bookmarkEnd w:id="4"/>
    <w:p w:rsidR="00F92861" w:rsidRPr="00111087" w:rsidRDefault="00F92861">
      <w:pPr>
        <w:ind w:left="720"/>
        <w:rPr>
          <w:rFonts w:ascii="Calibri" w:hAnsi="Calibri" w:cs="Calibri"/>
          <w:sz w:val="22"/>
          <w:szCs w:val="22"/>
        </w:rPr>
      </w:pPr>
    </w:p>
    <w:p w:rsidR="00B225B0" w:rsidRPr="00111087" w:rsidRDefault="00295715" w:rsidP="00633483">
      <w:pPr>
        <w:ind w:left="720"/>
        <w:rPr>
          <w:rFonts w:ascii="Calibri" w:hAnsi="Calibri" w:cs="Calibri"/>
          <w:sz w:val="22"/>
          <w:szCs w:val="22"/>
        </w:rPr>
      </w:pPr>
      <w:r w:rsidRPr="00111087">
        <w:rPr>
          <w:rFonts w:ascii="Calibri" w:hAnsi="Calibri" w:cs="Calibri"/>
          <w:sz w:val="22"/>
          <w:szCs w:val="22"/>
        </w:rPr>
        <w:t xml:space="preserve">The probability that an individual participates in an activity on a given day varies across activities. For example, nearly everyone reports sleeping on the diary day, while few people report </w:t>
      </w:r>
      <w:r w:rsidR="00B95187" w:rsidRPr="00111087">
        <w:rPr>
          <w:rFonts w:ascii="Calibri" w:hAnsi="Calibri" w:cs="Calibri"/>
          <w:sz w:val="22"/>
          <w:szCs w:val="22"/>
        </w:rPr>
        <w:t>educational activities</w:t>
      </w:r>
      <w:r w:rsidR="00C35197" w:rsidRPr="00111087">
        <w:rPr>
          <w:rFonts w:ascii="Calibri" w:hAnsi="Calibri" w:cs="Calibri"/>
          <w:sz w:val="22"/>
          <w:szCs w:val="22"/>
        </w:rPr>
        <w:t xml:space="preserve">. </w:t>
      </w:r>
      <w:r w:rsidR="006E7977" w:rsidRPr="00111087">
        <w:rPr>
          <w:rFonts w:ascii="Calibri" w:hAnsi="Calibri" w:cs="Calibri"/>
          <w:sz w:val="22"/>
          <w:szCs w:val="22"/>
        </w:rPr>
        <w:t xml:space="preserve">A balanced repeated replication variance estimator is used to calculate standard errors and coefficients of variation for selected estimates.  </w:t>
      </w:r>
      <w:r w:rsidR="00F92861" w:rsidRPr="00111087">
        <w:rPr>
          <w:rFonts w:ascii="Calibri" w:hAnsi="Calibri" w:cs="Calibri"/>
          <w:sz w:val="22"/>
          <w:szCs w:val="22"/>
        </w:rPr>
        <w:t xml:space="preserve">Table </w:t>
      </w:r>
      <w:r w:rsidR="00B30E35">
        <w:rPr>
          <w:rFonts w:ascii="Calibri" w:hAnsi="Calibri" w:cs="Calibri"/>
          <w:sz w:val="22"/>
          <w:szCs w:val="22"/>
        </w:rPr>
        <w:t>3</w:t>
      </w:r>
      <w:r w:rsidR="001C4C93" w:rsidRPr="00111087">
        <w:rPr>
          <w:rFonts w:ascii="Calibri" w:hAnsi="Calibri" w:cs="Calibri"/>
          <w:sz w:val="22"/>
          <w:szCs w:val="22"/>
        </w:rPr>
        <w:t xml:space="preserve"> </w:t>
      </w:r>
      <w:r w:rsidR="00F92861" w:rsidRPr="00111087">
        <w:rPr>
          <w:rFonts w:ascii="Calibri" w:hAnsi="Calibri" w:cs="Calibri"/>
          <w:sz w:val="22"/>
          <w:szCs w:val="22"/>
        </w:rPr>
        <w:t>shows the</w:t>
      </w:r>
      <w:r w:rsidR="00AB470D" w:rsidRPr="00111087">
        <w:rPr>
          <w:rFonts w:ascii="Calibri" w:hAnsi="Calibri" w:cs="Calibri"/>
          <w:sz w:val="22"/>
          <w:szCs w:val="22"/>
        </w:rPr>
        <w:t xml:space="preserve"> </w:t>
      </w:r>
      <w:r w:rsidR="00F92861" w:rsidRPr="00111087">
        <w:rPr>
          <w:rFonts w:ascii="Calibri" w:hAnsi="Calibri" w:cs="Calibri"/>
          <w:sz w:val="22"/>
          <w:szCs w:val="22"/>
        </w:rPr>
        <w:t>coefficient</w:t>
      </w:r>
      <w:r w:rsidR="00AB470D" w:rsidRPr="00111087">
        <w:rPr>
          <w:rFonts w:ascii="Calibri" w:hAnsi="Calibri" w:cs="Calibri"/>
          <w:sz w:val="22"/>
          <w:szCs w:val="22"/>
        </w:rPr>
        <w:t>s</w:t>
      </w:r>
      <w:r w:rsidR="00F92861" w:rsidRPr="00111087">
        <w:rPr>
          <w:rFonts w:ascii="Calibri" w:hAnsi="Calibri" w:cs="Calibri"/>
          <w:sz w:val="22"/>
          <w:szCs w:val="22"/>
        </w:rPr>
        <w:t xml:space="preserve"> of variation (CV) of ATUS quarterly </w:t>
      </w:r>
      <w:r w:rsidR="00AB470D" w:rsidRPr="00111087">
        <w:rPr>
          <w:rFonts w:ascii="Calibri" w:hAnsi="Calibri" w:cs="Calibri"/>
          <w:sz w:val="22"/>
          <w:szCs w:val="22"/>
        </w:rPr>
        <w:t>and annual average (20</w:t>
      </w:r>
      <w:r w:rsidR="00551A5D" w:rsidRPr="00111087">
        <w:rPr>
          <w:rFonts w:ascii="Calibri" w:hAnsi="Calibri" w:cs="Calibri"/>
          <w:sz w:val="22"/>
          <w:szCs w:val="22"/>
        </w:rPr>
        <w:t>1</w:t>
      </w:r>
      <w:r w:rsidR="00667E1B">
        <w:rPr>
          <w:rFonts w:ascii="Calibri" w:hAnsi="Calibri" w:cs="Calibri"/>
          <w:sz w:val="22"/>
          <w:szCs w:val="22"/>
        </w:rPr>
        <w:t>7</w:t>
      </w:r>
      <w:r w:rsidR="00AB470D" w:rsidRPr="00111087">
        <w:rPr>
          <w:rFonts w:ascii="Calibri" w:hAnsi="Calibri" w:cs="Calibri"/>
          <w:sz w:val="22"/>
          <w:szCs w:val="22"/>
        </w:rPr>
        <w:t xml:space="preserve">) </w:t>
      </w:r>
      <w:r w:rsidR="00902433" w:rsidRPr="00111087">
        <w:rPr>
          <w:rFonts w:ascii="Calibri" w:hAnsi="Calibri" w:cs="Calibri"/>
          <w:sz w:val="22"/>
          <w:szCs w:val="22"/>
        </w:rPr>
        <w:t xml:space="preserve">hours measures </w:t>
      </w:r>
      <w:r w:rsidRPr="00111087">
        <w:rPr>
          <w:rFonts w:ascii="Calibri" w:hAnsi="Calibri" w:cs="Calibri"/>
          <w:sz w:val="22"/>
          <w:szCs w:val="22"/>
        </w:rPr>
        <w:t>for activity categories</w:t>
      </w:r>
      <w:r w:rsidR="00AB470D" w:rsidRPr="00111087">
        <w:rPr>
          <w:rFonts w:ascii="Calibri" w:hAnsi="Calibri" w:cs="Calibri"/>
          <w:sz w:val="22"/>
          <w:szCs w:val="22"/>
        </w:rPr>
        <w:t xml:space="preserve"> </w:t>
      </w:r>
      <w:r w:rsidR="00480265" w:rsidRPr="00111087">
        <w:rPr>
          <w:rFonts w:ascii="Calibri" w:hAnsi="Calibri" w:cs="Calibri"/>
          <w:sz w:val="22"/>
          <w:szCs w:val="22"/>
        </w:rPr>
        <w:t>that were</w:t>
      </w:r>
      <w:r w:rsidR="00AB470D" w:rsidRPr="00111087">
        <w:rPr>
          <w:rFonts w:ascii="Calibri" w:hAnsi="Calibri" w:cs="Calibri"/>
          <w:sz w:val="22"/>
          <w:szCs w:val="22"/>
        </w:rPr>
        <w:t xml:space="preserve"> published in the release of ATUS estimates</w:t>
      </w:r>
      <w:r w:rsidR="00902433" w:rsidRPr="00111087">
        <w:rPr>
          <w:rFonts w:ascii="Calibri" w:hAnsi="Calibri" w:cs="Calibri"/>
          <w:sz w:val="22"/>
          <w:szCs w:val="22"/>
        </w:rPr>
        <w:t>.</w:t>
      </w:r>
      <w:r w:rsidR="00470F63" w:rsidRPr="00111087">
        <w:rPr>
          <w:rFonts w:ascii="Calibri" w:hAnsi="Calibri" w:cs="Calibri"/>
          <w:sz w:val="22"/>
          <w:szCs w:val="22"/>
        </w:rPr>
        <w:t xml:space="preserve">  </w:t>
      </w:r>
      <w:r w:rsidR="00F92861" w:rsidRPr="00111087">
        <w:rPr>
          <w:rFonts w:ascii="Calibri" w:hAnsi="Calibri" w:cs="Calibri"/>
          <w:sz w:val="22"/>
          <w:szCs w:val="22"/>
        </w:rPr>
        <w:t xml:space="preserve"> </w:t>
      </w:r>
    </w:p>
    <w:p w:rsidR="00E358F8" w:rsidRDefault="00E358F8" w:rsidP="00E358F8">
      <w:pPr>
        <w:rPr>
          <w:rFonts w:ascii="Calibri" w:hAnsi="Calibri" w:cs="Calibri"/>
          <w:sz w:val="22"/>
          <w:szCs w:val="22"/>
        </w:rPr>
      </w:pPr>
      <w:bookmarkStart w:id="5" w:name="OLE_LINK1"/>
      <w:bookmarkStart w:id="6" w:name="OLE_LINK2"/>
    </w:p>
    <w:p w:rsidR="0019785B" w:rsidRPr="00111087" w:rsidRDefault="0019785B" w:rsidP="00E358F8">
      <w:pPr>
        <w:ind w:left="720"/>
        <w:rPr>
          <w:rFonts w:ascii="Calibri" w:hAnsi="Calibri" w:cs="Calibri"/>
          <w:sz w:val="22"/>
          <w:szCs w:val="22"/>
        </w:rPr>
      </w:pPr>
      <w:r w:rsidRPr="00111087">
        <w:rPr>
          <w:rFonts w:ascii="Calibri" w:hAnsi="Calibri" w:cs="Calibri"/>
          <w:sz w:val="22"/>
          <w:szCs w:val="22"/>
        </w:rPr>
        <w:t xml:space="preserve">Table </w:t>
      </w:r>
      <w:r w:rsidR="00B30E35">
        <w:rPr>
          <w:rFonts w:ascii="Calibri" w:hAnsi="Calibri" w:cs="Calibri"/>
          <w:sz w:val="22"/>
          <w:szCs w:val="22"/>
        </w:rPr>
        <w:t>3</w:t>
      </w:r>
      <w:r w:rsidRPr="00111087">
        <w:rPr>
          <w:rFonts w:ascii="Calibri" w:hAnsi="Calibri" w:cs="Calibri"/>
          <w:sz w:val="22"/>
          <w:szCs w:val="22"/>
        </w:rPr>
        <w:t xml:space="preserve"> </w:t>
      </w:r>
      <w:r w:rsidR="00761F2F" w:rsidRPr="00111087">
        <w:rPr>
          <w:rFonts w:ascii="Calibri" w:hAnsi="Calibri" w:cs="Calibri"/>
          <w:sz w:val="22"/>
          <w:szCs w:val="22"/>
        </w:rPr>
        <w:t>Q</w:t>
      </w:r>
      <w:r w:rsidRPr="00111087">
        <w:rPr>
          <w:rFonts w:ascii="Calibri" w:hAnsi="Calibri" w:cs="Calibri"/>
          <w:sz w:val="22"/>
          <w:szCs w:val="22"/>
        </w:rPr>
        <w:t xml:space="preserve">uarterly and annual average CVs on average hours estimates, </w:t>
      </w:r>
      <w:r w:rsidR="000248F3" w:rsidRPr="00111087">
        <w:rPr>
          <w:rFonts w:ascii="Calibri" w:hAnsi="Calibri" w:cs="Calibri"/>
          <w:sz w:val="22"/>
          <w:szCs w:val="22"/>
        </w:rPr>
        <w:t>20</w:t>
      </w:r>
      <w:r w:rsidR="00551A5D" w:rsidRPr="00111087">
        <w:rPr>
          <w:rFonts w:ascii="Calibri" w:hAnsi="Calibri" w:cs="Calibri"/>
          <w:sz w:val="22"/>
          <w:szCs w:val="22"/>
        </w:rPr>
        <w:t>1</w:t>
      </w:r>
      <w:r w:rsidR="00667E1B">
        <w:rPr>
          <w:rFonts w:ascii="Calibri" w:hAnsi="Calibri" w:cs="Calibri"/>
          <w:sz w:val="22"/>
          <w:szCs w:val="22"/>
        </w:rPr>
        <w:t>7</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2070"/>
      </w:tblGrid>
      <w:tr w:rsidR="004C467E" w:rsidRPr="00111087" w:rsidTr="00542C3C">
        <w:tc>
          <w:tcPr>
            <w:tcW w:w="2970" w:type="dxa"/>
            <w:tcBorders>
              <w:top w:val="single" w:sz="4" w:space="0" w:color="auto"/>
              <w:left w:val="single" w:sz="4" w:space="0" w:color="auto"/>
              <w:bottom w:val="single" w:sz="4" w:space="0" w:color="auto"/>
              <w:right w:val="single" w:sz="4" w:space="0" w:color="auto"/>
            </w:tcBorders>
          </w:tcPr>
          <w:p w:rsidR="004C467E" w:rsidRPr="00111087" w:rsidRDefault="004C467E" w:rsidP="00542C3C">
            <w:pPr>
              <w:rPr>
                <w:rFonts w:ascii="Calibri" w:hAnsi="Calibri" w:cs="Calibri"/>
                <w:sz w:val="22"/>
                <w:szCs w:val="22"/>
              </w:rPr>
            </w:pPr>
            <w:r w:rsidRPr="00111087">
              <w:rPr>
                <w:rFonts w:ascii="Calibri" w:hAnsi="Calibri" w:cs="Calibri"/>
                <w:sz w:val="22"/>
                <w:szCs w:val="22"/>
              </w:rPr>
              <w:t>Activity</w:t>
            </w:r>
          </w:p>
        </w:tc>
        <w:tc>
          <w:tcPr>
            <w:tcW w:w="1800" w:type="dxa"/>
            <w:tcBorders>
              <w:top w:val="single" w:sz="4" w:space="0" w:color="auto"/>
              <w:left w:val="single" w:sz="4" w:space="0" w:color="auto"/>
              <w:bottom w:val="single" w:sz="4" w:space="0" w:color="auto"/>
              <w:right w:val="single" w:sz="4" w:space="0" w:color="auto"/>
            </w:tcBorders>
          </w:tcPr>
          <w:p w:rsidR="004C467E" w:rsidRPr="00111087" w:rsidRDefault="004C467E" w:rsidP="004C067F">
            <w:pPr>
              <w:jc w:val="center"/>
              <w:rPr>
                <w:rFonts w:ascii="Calibri" w:hAnsi="Calibri" w:cs="Calibri"/>
                <w:sz w:val="22"/>
                <w:szCs w:val="22"/>
              </w:rPr>
            </w:pPr>
            <w:r w:rsidRPr="00111087">
              <w:rPr>
                <w:rFonts w:ascii="Calibri" w:hAnsi="Calibri" w:cs="Calibri"/>
                <w:sz w:val="22"/>
                <w:szCs w:val="22"/>
              </w:rPr>
              <w:t xml:space="preserve">Estimated average CV, Quarterly estimates, </w:t>
            </w:r>
            <w:r w:rsidR="004C067F" w:rsidRPr="00111087">
              <w:rPr>
                <w:rFonts w:ascii="Calibri" w:hAnsi="Calibri" w:cs="Calibri"/>
                <w:sz w:val="22"/>
                <w:szCs w:val="22"/>
              </w:rPr>
              <w:t>20</w:t>
            </w:r>
            <w:r w:rsidR="00073CE0" w:rsidRPr="00111087">
              <w:rPr>
                <w:rFonts w:ascii="Calibri" w:hAnsi="Calibri" w:cs="Calibri"/>
                <w:sz w:val="22"/>
                <w:szCs w:val="22"/>
              </w:rPr>
              <w:t>1</w:t>
            </w:r>
            <w:r w:rsidR="00667E1B">
              <w:rPr>
                <w:rFonts w:ascii="Calibri" w:hAnsi="Calibri" w:cs="Calibri"/>
                <w:sz w:val="22"/>
                <w:szCs w:val="22"/>
              </w:rPr>
              <w:t>7</w:t>
            </w:r>
          </w:p>
        </w:tc>
        <w:tc>
          <w:tcPr>
            <w:tcW w:w="2070" w:type="dxa"/>
            <w:tcBorders>
              <w:top w:val="single" w:sz="4" w:space="0" w:color="auto"/>
              <w:left w:val="single" w:sz="4" w:space="0" w:color="auto"/>
              <w:bottom w:val="single" w:sz="4" w:space="0" w:color="auto"/>
              <w:right w:val="single" w:sz="4" w:space="0" w:color="auto"/>
            </w:tcBorders>
          </w:tcPr>
          <w:p w:rsidR="004C467E" w:rsidRPr="00111087" w:rsidRDefault="004C467E" w:rsidP="00542C3C">
            <w:pPr>
              <w:jc w:val="center"/>
              <w:rPr>
                <w:rFonts w:ascii="Calibri" w:hAnsi="Calibri" w:cs="Calibri"/>
                <w:sz w:val="22"/>
                <w:szCs w:val="22"/>
              </w:rPr>
            </w:pPr>
            <w:r w:rsidRPr="00111087">
              <w:rPr>
                <w:rFonts w:ascii="Calibri" w:hAnsi="Calibri" w:cs="Calibri"/>
                <w:sz w:val="22"/>
                <w:szCs w:val="22"/>
              </w:rPr>
              <w:t>CV</w:t>
            </w:r>
          </w:p>
          <w:p w:rsidR="004C467E" w:rsidRPr="00111087" w:rsidRDefault="004C467E" w:rsidP="004C067F">
            <w:pPr>
              <w:jc w:val="center"/>
              <w:rPr>
                <w:rFonts w:ascii="Calibri" w:hAnsi="Calibri" w:cs="Calibri"/>
                <w:sz w:val="22"/>
                <w:szCs w:val="22"/>
              </w:rPr>
            </w:pPr>
            <w:r w:rsidRPr="00111087">
              <w:rPr>
                <w:rFonts w:ascii="Calibri" w:hAnsi="Calibri" w:cs="Calibri"/>
                <w:sz w:val="22"/>
                <w:szCs w:val="22"/>
              </w:rPr>
              <w:t xml:space="preserve">Annual estimates, </w:t>
            </w:r>
            <w:r w:rsidR="004C067F" w:rsidRPr="00111087">
              <w:rPr>
                <w:rFonts w:ascii="Calibri" w:hAnsi="Calibri" w:cs="Calibri"/>
                <w:sz w:val="22"/>
                <w:szCs w:val="22"/>
              </w:rPr>
              <w:t>20</w:t>
            </w:r>
            <w:r w:rsidR="00073CE0" w:rsidRPr="00111087">
              <w:rPr>
                <w:rFonts w:ascii="Calibri" w:hAnsi="Calibri" w:cs="Calibri"/>
                <w:sz w:val="22"/>
                <w:szCs w:val="22"/>
              </w:rPr>
              <w:t>1</w:t>
            </w:r>
            <w:r w:rsidR="00667E1B">
              <w:rPr>
                <w:rFonts w:ascii="Calibri" w:hAnsi="Calibri" w:cs="Calibri"/>
                <w:sz w:val="22"/>
                <w:szCs w:val="22"/>
              </w:rPr>
              <w:t>7</w:t>
            </w:r>
          </w:p>
        </w:tc>
      </w:tr>
      <w:tr w:rsidR="004C467E" w:rsidRPr="00111087" w:rsidTr="00542C3C">
        <w:tc>
          <w:tcPr>
            <w:tcW w:w="2970" w:type="dxa"/>
            <w:tcBorders>
              <w:top w:val="single" w:sz="4" w:space="0" w:color="auto"/>
              <w:left w:val="single" w:sz="4" w:space="0" w:color="auto"/>
              <w:bottom w:val="single" w:sz="4" w:space="0" w:color="auto"/>
              <w:right w:val="single" w:sz="4" w:space="0" w:color="auto"/>
            </w:tcBorders>
          </w:tcPr>
          <w:p w:rsidR="004C467E" w:rsidRPr="00111087" w:rsidRDefault="004C467E" w:rsidP="00542C3C">
            <w:pPr>
              <w:rPr>
                <w:rFonts w:ascii="Calibri" w:hAnsi="Calibri" w:cs="Calibri"/>
                <w:sz w:val="22"/>
                <w:szCs w:val="22"/>
              </w:rPr>
            </w:pPr>
            <w:r w:rsidRPr="00111087">
              <w:rPr>
                <w:rFonts w:ascii="Calibri" w:hAnsi="Calibri" w:cs="Calibri"/>
                <w:sz w:val="22"/>
                <w:szCs w:val="22"/>
              </w:rPr>
              <w:t>Personal care, including sleeping</w:t>
            </w:r>
          </w:p>
        </w:tc>
        <w:tc>
          <w:tcPr>
            <w:tcW w:w="1800" w:type="dxa"/>
            <w:tcBorders>
              <w:top w:val="single" w:sz="4" w:space="0" w:color="auto"/>
              <w:left w:val="single" w:sz="4" w:space="0" w:color="auto"/>
              <w:bottom w:val="single" w:sz="4" w:space="0" w:color="auto"/>
              <w:right w:val="single" w:sz="4" w:space="0" w:color="auto"/>
            </w:tcBorders>
            <w:vAlign w:val="bottom"/>
          </w:tcPr>
          <w:p w:rsidR="004C467E" w:rsidRPr="00111087" w:rsidRDefault="00D228E9" w:rsidP="004C067F">
            <w:pPr>
              <w:jc w:val="center"/>
              <w:rPr>
                <w:rFonts w:ascii="Calibri" w:hAnsi="Calibri" w:cs="Calibri"/>
                <w:bCs/>
                <w:sz w:val="22"/>
                <w:szCs w:val="22"/>
              </w:rPr>
            </w:pPr>
            <w:r w:rsidRPr="00111087">
              <w:rPr>
                <w:rFonts w:ascii="Calibri" w:hAnsi="Calibri" w:cs="Calibri"/>
                <w:bCs/>
                <w:sz w:val="22"/>
                <w:szCs w:val="22"/>
              </w:rPr>
              <w:t>0.00</w:t>
            </w:r>
            <w:r w:rsidR="006F4207" w:rsidRPr="00111087">
              <w:rPr>
                <w:rFonts w:ascii="Calibri" w:hAnsi="Calibri" w:cs="Calibri"/>
                <w:bCs/>
                <w:sz w:val="22"/>
                <w:szCs w:val="22"/>
              </w:rPr>
              <w:t>6</w:t>
            </w:r>
          </w:p>
        </w:tc>
        <w:tc>
          <w:tcPr>
            <w:tcW w:w="2070" w:type="dxa"/>
            <w:tcBorders>
              <w:top w:val="single" w:sz="4" w:space="0" w:color="auto"/>
              <w:left w:val="single" w:sz="4" w:space="0" w:color="auto"/>
              <w:bottom w:val="single" w:sz="4" w:space="0" w:color="auto"/>
              <w:right w:val="single" w:sz="4" w:space="0" w:color="auto"/>
            </w:tcBorders>
            <w:vAlign w:val="bottom"/>
          </w:tcPr>
          <w:p w:rsidR="004C467E" w:rsidRPr="00111087" w:rsidRDefault="00DB730E" w:rsidP="004C467E">
            <w:pPr>
              <w:jc w:val="center"/>
              <w:rPr>
                <w:rFonts w:ascii="Calibri" w:hAnsi="Calibri" w:cs="Calibri"/>
                <w:bCs/>
                <w:sz w:val="22"/>
                <w:szCs w:val="22"/>
              </w:rPr>
            </w:pPr>
            <w:r w:rsidRPr="00111087">
              <w:rPr>
                <w:rFonts w:ascii="Calibri" w:hAnsi="Calibri" w:cs="Calibri"/>
                <w:sz w:val="22"/>
                <w:szCs w:val="22"/>
              </w:rPr>
              <w:t>0.003</w:t>
            </w:r>
          </w:p>
        </w:tc>
      </w:tr>
      <w:tr w:rsidR="004C467E" w:rsidRPr="00111087" w:rsidTr="00542C3C">
        <w:tc>
          <w:tcPr>
            <w:tcW w:w="2970" w:type="dxa"/>
            <w:tcBorders>
              <w:top w:val="single" w:sz="4" w:space="0" w:color="auto"/>
              <w:left w:val="single" w:sz="4" w:space="0" w:color="auto"/>
              <w:bottom w:val="single" w:sz="4" w:space="0" w:color="auto"/>
              <w:right w:val="single" w:sz="4" w:space="0" w:color="auto"/>
            </w:tcBorders>
          </w:tcPr>
          <w:p w:rsidR="004C467E" w:rsidRPr="00111087" w:rsidRDefault="004C467E" w:rsidP="00542C3C">
            <w:pPr>
              <w:rPr>
                <w:rFonts w:ascii="Calibri" w:hAnsi="Calibri" w:cs="Calibri"/>
                <w:sz w:val="22"/>
                <w:szCs w:val="22"/>
              </w:rPr>
            </w:pPr>
            <w:r w:rsidRPr="00111087">
              <w:rPr>
                <w:rFonts w:ascii="Calibri" w:hAnsi="Calibri" w:cs="Calibri"/>
                <w:sz w:val="22"/>
                <w:szCs w:val="22"/>
              </w:rPr>
              <w:t>Eating and drinking</w:t>
            </w:r>
          </w:p>
        </w:tc>
        <w:tc>
          <w:tcPr>
            <w:tcW w:w="1800" w:type="dxa"/>
            <w:tcBorders>
              <w:top w:val="single" w:sz="4" w:space="0" w:color="auto"/>
              <w:left w:val="single" w:sz="4" w:space="0" w:color="auto"/>
              <w:bottom w:val="single" w:sz="4" w:space="0" w:color="auto"/>
              <w:right w:val="single" w:sz="4" w:space="0" w:color="auto"/>
            </w:tcBorders>
            <w:vAlign w:val="bottom"/>
          </w:tcPr>
          <w:p w:rsidR="004C467E" w:rsidRPr="00111087" w:rsidRDefault="004C067F" w:rsidP="004C067F">
            <w:pPr>
              <w:jc w:val="center"/>
              <w:rPr>
                <w:rFonts w:ascii="Calibri" w:hAnsi="Calibri" w:cs="Calibri"/>
                <w:bCs/>
                <w:sz w:val="22"/>
                <w:szCs w:val="22"/>
              </w:rPr>
            </w:pPr>
            <w:r w:rsidRPr="00111087">
              <w:rPr>
                <w:rFonts w:ascii="Calibri" w:hAnsi="Calibri" w:cs="Calibri"/>
                <w:bCs/>
                <w:sz w:val="22"/>
                <w:szCs w:val="22"/>
              </w:rPr>
              <w:t>0.01</w:t>
            </w:r>
            <w:r w:rsidR="000B6605">
              <w:rPr>
                <w:rFonts w:ascii="Calibri" w:hAnsi="Calibri" w:cs="Calibri"/>
                <w:bCs/>
                <w:sz w:val="22"/>
                <w:szCs w:val="22"/>
              </w:rPr>
              <w:t>9</w:t>
            </w:r>
          </w:p>
        </w:tc>
        <w:tc>
          <w:tcPr>
            <w:tcW w:w="2070" w:type="dxa"/>
            <w:tcBorders>
              <w:top w:val="single" w:sz="4" w:space="0" w:color="auto"/>
              <w:left w:val="single" w:sz="4" w:space="0" w:color="auto"/>
              <w:bottom w:val="single" w:sz="4" w:space="0" w:color="auto"/>
              <w:right w:val="single" w:sz="4" w:space="0" w:color="auto"/>
            </w:tcBorders>
            <w:vAlign w:val="bottom"/>
          </w:tcPr>
          <w:p w:rsidR="004C467E" w:rsidRPr="00111087" w:rsidRDefault="006F4207" w:rsidP="004C467E">
            <w:pPr>
              <w:jc w:val="center"/>
              <w:rPr>
                <w:rFonts w:ascii="Calibri" w:hAnsi="Calibri" w:cs="Calibri"/>
                <w:bCs/>
                <w:sz w:val="22"/>
                <w:szCs w:val="22"/>
              </w:rPr>
            </w:pPr>
            <w:r w:rsidRPr="00111087">
              <w:rPr>
                <w:rFonts w:ascii="Calibri" w:hAnsi="Calibri" w:cs="Calibri"/>
                <w:sz w:val="22"/>
                <w:szCs w:val="22"/>
              </w:rPr>
              <w:t>0.01</w:t>
            </w:r>
          </w:p>
        </w:tc>
      </w:tr>
      <w:tr w:rsidR="004C467E" w:rsidRPr="00111087" w:rsidTr="00542C3C">
        <w:tc>
          <w:tcPr>
            <w:tcW w:w="2970" w:type="dxa"/>
            <w:tcBorders>
              <w:top w:val="single" w:sz="4" w:space="0" w:color="auto"/>
              <w:left w:val="single" w:sz="4" w:space="0" w:color="auto"/>
              <w:bottom w:val="single" w:sz="4" w:space="0" w:color="auto"/>
              <w:right w:val="single" w:sz="4" w:space="0" w:color="auto"/>
            </w:tcBorders>
          </w:tcPr>
          <w:p w:rsidR="004C467E" w:rsidRPr="00111087" w:rsidRDefault="004C467E" w:rsidP="00542C3C">
            <w:pPr>
              <w:rPr>
                <w:rFonts w:ascii="Calibri" w:hAnsi="Calibri" w:cs="Calibri"/>
                <w:sz w:val="22"/>
                <w:szCs w:val="22"/>
              </w:rPr>
            </w:pPr>
            <w:r w:rsidRPr="00111087">
              <w:rPr>
                <w:rFonts w:ascii="Calibri" w:hAnsi="Calibri" w:cs="Calibri"/>
                <w:sz w:val="22"/>
                <w:szCs w:val="22"/>
              </w:rPr>
              <w:t>Household activities</w:t>
            </w:r>
          </w:p>
        </w:tc>
        <w:tc>
          <w:tcPr>
            <w:tcW w:w="1800" w:type="dxa"/>
            <w:tcBorders>
              <w:top w:val="single" w:sz="4" w:space="0" w:color="auto"/>
              <w:left w:val="single" w:sz="4" w:space="0" w:color="auto"/>
              <w:bottom w:val="single" w:sz="4" w:space="0" w:color="auto"/>
              <w:right w:val="single" w:sz="4" w:space="0" w:color="auto"/>
            </w:tcBorders>
            <w:vAlign w:val="bottom"/>
          </w:tcPr>
          <w:p w:rsidR="004C467E" w:rsidRPr="00111087" w:rsidRDefault="000E1505" w:rsidP="004C467E">
            <w:pPr>
              <w:jc w:val="center"/>
              <w:rPr>
                <w:rFonts w:ascii="Calibri" w:hAnsi="Calibri" w:cs="Calibri"/>
                <w:bCs/>
                <w:sz w:val="22"/>
                <w:szCs w:val="22"/>
              </w:rPr>
            </w:pPr>
            <w:r w:rsidRPr="00111087">
              <w:rPr>
                <w:rFonts w:ascii="Calibri" w:hAnsi="Calibri" w:cs="Calibri"/>
                <w:bCs/>
                <w:sz w:val="22"/>
                <w:szCs w:val="22"/>
              </w:rPr>
              <w:t>0.02</w:t>
            </w:r>
            <w:r w:rsidR="00C82A5C" w:rsidRPr="00111087">
              <w:rPr>
                <w:rFonts w:ascii="Calibri" w:hAnsi="Calibri" w:cs="Calibri"/>
                <w:bCs/>
                <w:sz w:val="22"/>
                <w:szCs w:val="22"/>
              </w:rPr>
              <w:t>9</w:t>
            </w:r>
          </w:p>
        </w:tc>
        <w:tc>
          <w:tcPr>
            <w:tcW w:w="2070" w:type="dxa"/>
            <w:tcBorders>
              <w:top w:val="single" w:sz="4" w:space="0" w:color="auto"/>
              <w:left w:val="single" w:sz="4" w:space="0" w:color="auto"/>
              <w:bottom w:val="single" w:sz="4" w:space="0" w:color="auto"/>
              <w:right w:val="single" w:sz="4" w:space="0" w:color="auto"/>
            </w:tcBorders>
            <w:vAlign w:val="bottom"/>
          </w:tcPr>
          <w:p w:rsidR="004C467E" w:rsidRPr="00111087" w:rsidRDefault="00DB730E" w:rsidP="000B6605">
            <w:pPr>
              <w:jc w:val="center"/>
              <w:rPr>
                <w:rFonts w:ascii="Calibri" w:hAnsi="Calibri" w:cs="Calibri"/>
                <w:bCs/>
                <w:sz w:val="22"/>
                <w:szCs w:val="22"/>
              </w:rPr>
            </w:pPr>
            <w:r w:rsidRPr="00111087">
              <w:rPr>
                <w:rFonts w:ascii="Calibri" w:hAnsi="Calibri" w:cs="Calibri"/>
                <w:sz w:val="22"/>
                <w:szCs w:val="22"/>
              </w:rPr>
              <w:t>0.</w:t>
            </w:r>
            <w:r w:rsidR="000B6605" w:rsidRPr="00111087">
              <w:rPr>
                <w:rFonts w:ascii="Calibri" w:hAnsi="Calibri" w:cs="Calibri"/>
                <w:sz w:val="22"/>
                <w:szCs w:val="22"/>
              </w:rPr>
              <w:t>01</w:t>
            </w:r>
            <w:r w:rsidR="000B6605">
              <w:rPr>
                <w:rFonts w:ascii="Calibri" w:hAnsi="Calibri" w:cs="Calibri"/>
                <w:sz w:val="22"/>
                <w:szCs w:val="22"/>
              </w:rPr>
              <w:t>7</w:t>
            </w:r>
          </w:p>
        </w:tc>
      </w:tr>
      <w:tr w:rsidR="004C467E" w:rsidRPr="00111087" w:rsidTr="00542C3C">
        <w:tc>
          <w:tcPr>
            <w:tcW w:w="2970" w:type="dxa"/>
            <w:tcBorders>
              <w:top w:val="single" w:sz="4" w:space="0" w:color="auto"/>
              <w:left w:val="single" w:sz="4" w:space="0" w:color="auto"/>
              <w:bottom w:val="single" w:sz="4" w:space="0" w:color="auto"/>
              <w:right w:val="single" w:sz="4" w:space="0" w:color="auto"/>
            </w:tcBorders>
          </w:tcPr>
          <w:p w:rsidR="004C467E" w:rsidRPr="00111087" w:rsidRDefault="004C467E" w:rsidP="00542C3C">
            <w:pPr>
              <w:rPr>
                <w:rFonts w:ascii="Calibri" w:hAnsi="Calibri" w:cs="Calibri"/>
                <w:sz w:val="22"/>
                <w:szCs w:val="22"/>
              </w:rPr>
            </w:pPr>
            <w:r w:rsidRPr="00111087">
              <w:rPr>
                <w:rFonts w:ascii="Calibri" w:hAnsi="Calibri" w:cs="Calibri"/>
                <w:sz w:val="22"/>
                <w:szCs w:val="22"/>
              </w:rPr>
              <w:t>Purchasing goods and services</w:t>
            </w:r>
          </w:p>
        </w:tc>
        <w:tc>
          <w:tcPr>
            <w:tcW w:w="1800" w:type="dxa"/>
            <w:tcBorders>
              <w:top w:val="single" w:sz="4" w:space="0" w:color="auto"/>
              <w:left w:val="single" w:sz="4" w:space="0" w:color="auto"/>
              <w:bottom w:val="single" w:sz="4" w:space="0" w:color="auto"/>
              <w:right w:val="single" w:sz="4" w:space="0" w:color="auto"/>
            </w:tcBorders>
            <w:vAlign w:val="bottom"/>
          </w:tcPr>
          <w:p w:rsidR="004C467E" w:rsidRPr="00111087" w:rsidRDefault="00C82A5C" w:rsidP="00D228E9">
            <w:pPr>
              <w:jc w:val="center"/>
              <w:rPr>
                <w:rFonts w:ascii="Calibri" w:hAnsi="Calibri" w:cs="Calibri"/>
                <w:bCs/>
                <w:sz w:val="22"/>
                <w:szCs w:val="22"/>
              </w:rPr>
            </w:pPr>
            <w:r w:rsidRPr="00111087">
              <w:rPr>
                <w:rFonts w:ascii="Calibri" w:hAnsi="Calibri" w:cs="Calibri"/>
                <w:sz w:val="22"/>
                <w:szCs w:val="22"/>
              </w:rPr>
              <w:t>0.04</w:t>
            </w:r>
            <w:r w:rsidR="000B6605">
              <w:rPr>
                <w:rFonts w:ascii="Calibri" w:hAnsi="Calibri" w:cs="Calibri"/>
                <w:sz w:val="22"/>
                <w:szCs w:val="22"/>
              </w:rPr>
              <w:t>1</w:t>
            </w:r>
          </w:p>
        </w:tc>
        <w:tc>
          <w:tcPr>
            <w:tcW w:w="2070" w:type="dxa"/>
            <w:tcBorders>
              <w:top w:val="single" w:sz="4" w:space="0" w:color="auto"/>
              <w:left w:val="single" w:sz="4" w:space="0" w:color="auto"/>
              <w:bottom w:val="single" w:sz="4" w:space="0" w:color="auto"/>
              <w:right w:val="single" w:sz="4" w:space="0" w:color="auto"/>
            </w:tcBorders>
            <w:vAlign w:val="bottom"/>
          </w:tcPr>
          <w:p w:rsidR="004C467E" w:rsidRPr="00111087" w:rsidRDefault="006F4207" w:rsidP="00935888">
            <w:pPr>
              <w:jc w:val="center"/>
              <w:rPr>
                <w:rFonts w:ascii="Calibri" w:hAnsi="Calibri" w:cs="Calibri"/>
                <w:bCs/>
                <w:sz w:val="22"/>
                <w:szCs w:val="22"/>
              </w:rPr>
            </w:pPr>
            <w:r w:rsidRPr="00111087">
              <w:rPr>
                <w:rFonts w:ascii="Calibri" w:hAnsi="Calibri" w:cs="Calibri"/>
                <w:sz w:val="22"/>
                <w:szCs w:val="22"/>
              </w:rPr>
              <w:t>0.02</w:t>
            </w:r>
            <w:r w:rsidR="000B6605">
              <w:rPr>
                <w:rFonts w:ascii="Calibri" w:hAnsi="Calibri" w:cs="Calibri"/>
                <w:sz w:val="22"/>
                <w:szCs w:val="22"/>
              </w:rPr>
              <w:t>2</w:t>
            </w:r>
          </w:p>
        </w:tc>
      </w:tr>
      <w:tr w:rsidR="004C467E" w:rsidRPr="00111087" w:rsidTr="00542C3C">
        <w:tc>
          <w:tcPr>
            <w:tcW w:w="2970" w:type="dxa"/>
            <w:tcBorders>
              <w:top w:val="single" w:sz="4" w:space="0" w:color="auto"/>
              <w:left w:val="single" w:sz="4" w:space="0" w:color="auto"/>
              <w:bottom w:val="single" w:sz="4" w:space="0" w:color="auto"/>
              <w:right w:val="single" w:sz="4" w:space="0" w:color="auto"/>
            </w:tcBorders>
          </w:tcPr>
          <w:p w:rsidR="004C467E" w:rsidRPr="00111087" w:rsidRDefault="004C467E" w:rsidP="00542C3C">
            <w:pPr>
              <w:rPr>
                <w:rFonts w:ascii="Calibri" w:hAnsi="Calibri" w:cs="Calibri"/>
                <w:sz w:val="22"/>
                <w:szCs w:val="22"/>
              </w:rPr>
            </w:pPr>
            <w:r w:rsidRPr="00111087">
              <w:rPr>
                <w:rFonts w:ascii="Calibri" w:hAnsi="Calibri" w:cs="Calibri"/>
                <w:sz w:val="22"/>
                <w:szCs w:val="22"/>
              </w:rPr>
              <w:t>Caring for and helping household members</w:t>
            </w:r>
          </w:p>
        </w:tc>
        <w:tc>
          <w:tcPr>
            <w:tcW w:w="1800" w:type="dxa"/>
            <w:tcBorders>
              <w:top w:val="single" w:sz="4" w:space="0" w:color="auto"/>
              <w:left w:val="single" w:sz="4" w:space="0" w:color="auto"/>
              <w:bottom w:val="single" w:sz="4" w:space="0" w:color="auto"/>
              <w:right w:val="single" w:sz="4" w:space="0" w:color="auto"/>
            </w:tcBorders>
            <w:vAlign w:val="bottom"/>
          </w:tcPr>
          <w:p w:rsidR="004C467E" w:rsidRPr="00111087" w:rsidRDefault="00DB730E" w:rsidP="004C467E">
            <w:pPr>
              <w:jc w:val="center"/>
              <w:rPr>
                <w:rFonts w:ascii="Calibri" w:hAnsi="Calibri" w:cs="Calibri"/>
                <w:bCs/>
                <w:sz w:val="22"/>
                <w:szCs w:val="22"/>
              </w:rPr>
            </w:pPr>
            <w:r w:rsidRPr="00111087">
              <w:rPr>
                <w:rFonts w:ascii="Calibri" w:hAnsi="Calibri" w:cs="Calibri"/>
                <w:sz w:val="22"/>
                <w:szCs w:val="22"/>
              </w:rPr>
              <w:t>0.0</w:t>
            </w:r>
            <w:r w:rsidR="000B6605">
              <w:rPr>
                <w:rFonts w:ascii="Calibri" w:hAnsi="Calibri" w:cs="Calibri"/>
                <w:sz w:val="22"/>
                <w:szCs w:val="22"/>
              </w:rPr>
              <w:t>52</w:t>
            </w:r>
          </w:p>
        </w:tc>
        <w:tc>
          <w:tcPr>
            <w:tcW w:w="2070" w:type="dxa"/>
            <w:tcBorders>
              <w:top w:val="single" w:sz="4" w:space="0" w:color="auto"/>
              <w:left w:val="single" w:sz="4" w:space="0" w:color="auto"/>
              <w:bottom w:val="single" w:sz="4" w:space="0" w:color="auto"/>
              <w:right w:val="single" w:sz="4" w:space="0" w:color="auto"/>
            </w:tcBorders>
            <w:vAlign w:val="bottom"/>
          </w:tcPr>
          <w:p w:rsidR="004C467E" w:rsidRPr="00111087" w:rsidRDefault="00DB730E" w:rsidP="004C467E">
            <w:pPr>
              <w:jc w:val="center"/>
              <w:rPr>
                <w:rFonts w:ascii="Calibri" w:hAnsi="Calibri" w:cs="Calibri"/>
                <w:bCs/>
                <w:sz w:val="22"/>
                <w:szCs w:val="22"/>
              </w:rPr>
            </w:pPr>
            <w:r w:rsidRPr="00111087">
              <w:rPr>
                <w:rFonts w:ascii="Calibri" w:hAnsi="Calibri" w:cs="Calibri"/>
                <w:sz w:val="22"/>
                <w:szCs w:val="22"/>
              </w:rPr>
              <w:t>0.02</w:t>
            </w:r>
            <w:r w:rsidR="000B6605">
              <w:rPr>
                <w:rFonts w:ascii="Calibri" w:hAnsi="Calibri" w:cs="Calibri"/>
                <w:sz w:val="22"/>
                <w:szCs w:val="22"/>
              </w:rPr>
              <w:t>7</w:t>
            </w:r>
          </w:p>
        </w:tc>
      </w:tr>
      <w:tr w:rsidR="004C467E" w:rsidRPr="00111087" w:rsidTr="00542C3C">
        <w:tc>
          <w:tcPr>
            <w:tcW w:w="2970" w:type="dxa"/>
            <w:tcBorders>
              <w:top w:val="single" w:sz="4" w:space="0" w:color="auto"/>
              <w:left w:val="single" w:sz="4" w:space="0" w:color="auto"/>
              <w:bottom w:val="single" w:sz="4" w:space="0" w:color="auto"/>
              <w:right w:val="single" w:sz="4" w:space="0" w:color="auto"/>
            </w:tcBorders>
          </w:tcPr>
          <w:p w:rsidR="004C467E" w:rsidRPr="00111087" w:rsidRDefault="004C467E" w:rsidP="00542C3C">
            <w:pPr>
              <w:rPr>
                <w:rFonts w:ascii="Calibri" w:hAnsi="Calibri" w:cs="Calibri"/>
                <w:sz w:val="22"/>
                <w:szCs w:val="22"/>
              </w:rPr>
            </w:pPr>
            <w:r w:rsidRPr="00111087">
              <w:rPr>
                <w:rFonts w:ascii="Calibri" w:hAnsi="Calibri" w:cs="Calibri"/>
                <w:sz w:val="22"/>
                <w:szCs w:val="22"/>
              </w:rPr>
              <w:t>Caring for and helping non-household members</w:t>
            </w:r>
          </w:p>
        </w:tc>
        <w:tc>
          <w:tcPr>
            <w:tcW w:w="1800" w:type="dxa"/>
            <w:tcBorders>
              <w:top w:val="single" w:sz="4" w:space="0" w:color="auto"/>
              <w:left w:val="single" w:sz="4" w:space="0" w:color="auto"/>
              <w:bottom w:val="single" w:sz="4" w:space="0" w:color="auto"/>
              <w:right w:val="single" w:sz="4" w:space="0" w:color="auto"/>
            </w:tcBorders>
            <w:vAlign w:val="bottom"/>
          </w:tcPr>
          <w:p w:rsidR="004C467E" w:rsidRPr="00111087" w:rsidRDefault="00C82A5C" w:rsidP="004C467E">
            <w:pPr>
              <w:jc w:val="center"/>
              <w:rPr>
                <w:rFonts w:ascii="Calibri" w:hAnsi="Calibri" w:cs="Calibri"/>
                <w:bCs/>
                <w:sz w:val="22"/>
                <w:szCs w:val="22"/>
              </w:rPr>
            </w:pPr>
            <w:r w:rsidRPr="00111087">
              <w:rPr>
                <w:rFonts w:ascii="Calibri" w:hAnsi="Calibri" w:cs="Calibri"/>
                <w:sz w:val="22"/>
                <w:szCs w:val="22"/>
              </w:rPr>
              <w:t>0.</w:t>
            </w:r>
            <w:r w:rsidR="000B6605">
              <w:rPr>
                <w:rFonts w:ascii="Calibri" w:hAnsi="Calibri" w:cs="Calibri"/>
                <w:sz w:val="22"/>
                <w:szCs w:val="22"/>
              </w:rPr>
              <w:t>094</w:t>
            </w:r>
          </w:p>
        </w:tc>
        <w:tc>
          <w:tcPr>
            <w:tcW w:w="2070" w:type="dxa"/>
            <w:tcBorders>
              <w:top w:val="single" w:sz="4" w:space="0" w:color="auto"/>
              <w:left w:val="single" w:sz="4" w:space="0" w:color="auto"/>
              <w:bottom w:val="single" w:sz="4" w:space="0" w:color="auto"/>
              <w:right w:val="single" w:sz="4" w:space="0" w:color="auto"/>
            </w:tcBorders>
            <w:vAlign w:val="bottom"/>
          </w:tcPr>
          <w:p w:rsidR="004C467E" w:rsidRPr="00111087" w:rsidRDefault="00DB730E" w:rsidP="00FB1E70">
            <w:pPr>
              <w:jc w:val="center"/>
              <w:rPr>
                <w:rFonts w:ascii="Calibri" w:hAnsi="Calibri" w:cs="Calibri"/>
                <w:bCs/>
                <w:sz w:val="22"/>
                <w:szCs w:val="22"/>
              </w:rPr>
            </w:pPr>
            <w:r w:rsidRPr="00111087">
              <w:rPr>
                <w:rFonts w:ascii="Calibri" w:hAnsi="Calibri" w:cs="Calibri"/>
                <w:sz w:val="22"/>
                <w:szCs w:val="22"/>
              </w:rPr>
              <w:t>0.0</w:t>
            </w:r>
            <w:r w:rsidR="000B6605">
              <w:rPr>
                <w:rFonts w:ascii="Calibri" w:hAnsi="Calibri" w:cs="Calibri"/>
                <w:sz w:val="22"/>
                <w:szCs w:val="22"/>
              </w:rPr>
              <w:t>5</w:t>
            </w:r>
          </w:p>
        </w:tc>
      </w:tr>
      <w:tr w:rsidR="004C467E" w:rsidRPr="00111087" w:rsidTr="00542C3C">
        <w:tc>
          <w:tcPr>
            <w:tcW w:w="2970" w:type="dxa"/>
            <w:tcBorders>
              <w:top w:val="single" w:sz="4" w:space="0" w:color="auto"/>
              <w:left w:val="single" w:sz="4" w:space="0" w:color="auto"/>
              <w:bottom w:val="single" w:sz="4" w:space="0" w:color="auto"/>
              <w:right w:val="single" w:sz="4" w:space="0" w:color="auto"/>
            </w:tcBorders>
          </w:tcPr>
          <w:p w:rsidR="004C467E" w:rsidRPr="00111087" w:rsidRDefault="004C467E" w:rsidP="00542C3C">
            <w:pPr>
              <w:rPr>
                <w:rFonts w:ascii="Calibri" w:hAnsi="Calibri" w:cs="Calibri"/>
                <w:sz w:val="22"/>
                <w:szCs w:val="22"/>
              </w:rPr>
            </w:pPr>
            <w:r w:rsidRPr="00111087">
              <w:rPr>
                <w:rFonts w:ascii="Calibri" w:hAnsi="Calibri" w:cs="Calibri"/>
                <w:sz w:val="22"/>
                <w:szCs w:val="22"/>
              </w:rPr>
              <w:t>Working and work-related activities</w:t>
            </w:r>
          </w:p>
        </w:tc>
        <w:tc>
          <w:tcPr>
            <w:tcW w:w="1800" w:type="dxa"/>
            <w:tcBorders>
              <w:top w:val="single" w:sz="4" w:space="0" w:color="auto"/>
              <w:left w:val="single" w:sz="4" w:space="0" w:color="auto"/>
              <w:bottom w:val="single" w:sz="4" w:space="0" w:color="auto"/>
              <w:right w:val="single" w:sz="4" w:space="0" w:color="auto"/>
            </w:tcBorders>
            <w:vAlign w:val="bottom"/>
          </w:tcPr>
          <w:p w:rsidR="004C467E" w:rsidRPr="00111087" w:rsidRDefault="00DB730E" w:rsidP="004C467E">
            <w:pPr>
              <w:jc w:val="center"/>
              <w:rPr>
                <w:rFonts w:ascii="Calibri" w:hAnsi="Calibri" w:cs="Calibri"/>
                <w:bCs/>
                <w:sz w:val="22"/>
                <w:szCs w:val="22"/>
              </w:rPr>
            </w:pPr>
            <w:r w:rsidRPr="00111087">
              <w:rPr>
                <w:rFonts w:ascii="Calibri" w:hAnsi="Calibri" w:cs="Calibri"/>
                <w:sz w:val="22"/>
                <w:szCs w:val="22"/>
              </w:rPr>
              <w:t>0.0</w:t>
            </w:r>
            <w:r w:rsidR="000B6605">
              <w:rPr>
                <w:rFonts w:ascii="Calibri" w:hAnsi="Calibri" w:cs="Calibri"/>
                <w:sz w:val="22"/>
                <w:szCs w:val="22"/>
              </w:rPr>
              <w:t>32</w:t>
            </w:r>
          </w:p>
        </w:tc>
        <w:tc>
          <w:tcPr>
            <w:tcW w:w="2070" w:type="dxa"/>
            <w:tcBorders>
              <w:top w:val="single" w:sz="4" w:space="0" w:color="auto"/>
              <w:left w:val="single" w:sz="4" w:space="0" w:color="auto"/>
              <w:bottom w:val="single" w:sz="4" w:space="0" w:color="auto"/>
              <w:right w:val="single" w:sz="4" w:space="0" w:color="auto"/>
            </w:tcBorders>
            <w:vAlign w:val="bottom"/>
          </w:tcPr>
          <w:p w:rsidR="004C467E" w:rsidRPr="00111087" w:rsidRDefault="00DB730E" w:rsidP="00935888">
            <w:pPr>
              <w:jc w:val="center"/>
              <w:rPr>
                <w:rFonts w:ascii="Calibri" w:hAnsi="Calibri" w:cs="Calibri"/>
                <w:bCs/>
                <w:sz w:val="22"/>
                <w:szCs w:val="22"/>
              </w:rPr>
            </w:pPr>
            <w:r w:rsidRPr="00111087">
              <w:rPr>
                <w:rFonts w:ascii="Calibri" w:hAnsi="Calibri" w:cs="Calibri"/>
                <w:sz w:val="22"/>
                <w:szCs w:val="22"/>
              </w:rPr>
              <w:t>0.01</w:t>
            </w:r>
            <w:r w:rsidR="000B6605">
              <w:rPr>
                <w:rFonts w:ascii="Calibri" w:hAnsi="Calibri" w:cs="Calibri"/>
                <w:sz w:val="22"/>
                <w:szCs w:val="22"/>
              </w:rPr>
              <w:t>6</w:t>
            </w:r>
          </w:p>
        </w:tc>
      </w:tr>
      <w:tr w:rsidR="004C467E" w:rsidRPr="00111087" w:rsidTr="00542C3C">
        <w:tc>
          <w:tcPr>
            <w:tcW w:w="2970" w:type="dxa"/>
            <w:tcBorders>
              <w:top w:val="single" w:sz="4" w:space="0" w:color="auto"/>
              <w:left w:val="single" w:sz="4" w:space="0" w:color="auto"/>
              <w:bottom w:val="single" w:sz="4" w:space="0" w:color="auto"/>
              <w:right w:val="single" w:sz="4" w:space="0" w:color="auto"/>
            </w:tcBorders>
          </w:tcPr>
          <w:p w:rsidR="004C467E" w:rsidRPr="00111087" w:rsidRDefault="004C467E" w:rsidP="00542C3C">
            <w:pPr>
              <w:rPr>
                <w:rFonts w:ascii="Calibri" w:hAnsi="Calibri" w:cs="Calibri"/>
                <w:sz w:val="22"/>
                <w:szCs w:val="22"/>
              </w:rPr>
            </w:pPr>
            <w:r w:rsidRPr="00111087">
              <w:rPr>
                <w:rFonts w:ascii="Calibri" w:hAnsi="Calibri" w:cs="Calibri"/>
                <w:sz w:val="22"/>
                <w:szCs w:val="22"/>
              </w:rPr>
              <w:t>Educational activities</w:t>
            </w:r>
          </w:p>
        </w:tc>
        <w:tc>
          <w:tcPr>
            <w:tcW w:w="1800" w:type="dxa"/>
            <w:tcBorders>
              <w:top w:val="single" w:sz="4" w:space="0" w:color="auto"/>
              <w:left w:val="single" w:sz="4" w:space="0" w:color="auto"/>
              <w:bottom w:val="single" w:sz="4" w:space="0" w:color="auto"/>
              <w:right w:val="single" w:sz="4" w:space="0" w:color="auto"/>
            </w:tcBorders>
            <w:vAlign w:val="bottom"/>
          </w:tcPr>
          <w:p w:rsidR="004C467E" w:rsidRPr="00111087" w:rsidRDefault="00C82A5C" w:rsidP="004C467E">
            <w:pPr>
              <w:jc w:val="center"/>
              <w:rPr>
                <w:rFonts w:ascii="Calibri" w:hAnsi="Calibri" w:cs="Calibri"/>
                <w:bCs/>
                <w:sz w:val="22"/>
                <w:szCs w:val="22"/>
              </w:rPr>
            </w:pPr>
            <w:r w:rsidRPr="00111087">
              <w:rPr>
                <w:rFonts w:ascii="Calibri" w:hAnsi="Calibri" w:cs="Calibri"/>
                <w:sz w:val="22"/>
                <w:szCs w:val="22"/>
              </w:rPr>
              <w:t>0.</w:t>
            </w:r>
            <w:r w:rsidR="000B6605">
              <w:rPr>
                <w:rFonts w:ascii="Calibri" w:hAnsi="Calibri" w:cs="Calibri"/>
                <w:sz w:val="22"/>
                <w:szCs w:val="22"/>
              </w:rPr>
              <w:t>085</w:t>
            </w:r>
          </w:p>
        </w:tc>
        <w:tc>
          <w:tcPr>
            <w:tcW w:w="2070" w:type="dxa"/>
            <w:tcBorders>
              <w:top w:val="single" w:sz="4" w:space="0" w:color="auto"/>
              <w:left w:val="single" w:sz="4" w:space="0" w:color="auto"/>
              <w:bottom w:val="single" w:sz="4" w:space="0" w:color="auto"/>
              <w:right w:val="single" w:sz="4" w:space="0" w:color="auto"/>
            </w:tcBorders>
            <w:vAlign w:val="bottom"/>
          </w:tcPr>
          <w:p w:rsidR="004C467E" w:rsidRPr="00111087" w:rsidRDefault="00C82A5C" w:rsidP="004C467E">
            <w:pPr>
              <w:jc w:val="center"/>
              <w:rPr>
                <w:rFonts w:ascii="Calibri" w:hAnsi="Calibri" w:cs="Calibri"/>
                <w:bCs/>
                <w:sz w:val="22"/>
                <w:szCs w:val="22"/>
              </w:rPr>
            </w:pPr>
            <w:r w:rsidRPr="00111087">
              <w:rPr>
                <w:rFonts w:ascii="Calibri" w:hAnsi="Calibri" w:cs="Calibri"/>
                <w:sz w:val="22"/>
                <w:szCs w:val="22"/>
              </w:rPr>
              <w:t>0.05</w:t>
            </w:r>
            <w:r w:rsidR="00DB730E" w:rsidRPr="00111087">
              <w:rPr>
                <w:rFonts w:ascii="Calibri" w:hAnsi="Calibri" w:cs="Calibri"/>
                <w:sz w:val="22"/>
                <w:szCs w:val="22"/>
              </w:rPr>
              <w:t>4</w:t>
            </w:r>
          </w:p>
        </w:tc>
      </w:tr>
      <w:tr w:rsidR="004C467E" w:rsidRPr="00111087" w:rsidTr="00542C3C">
        <w:tc>
          <w:tcPr>
            <w:tcW w:w="2970" w:type="dxa"/>
            <w:tcBorders>
              <w:top w:val="single" w:sz="4" w:space="0" w:color="auto"/>
              <w:left w:val="single" w:sz="4" w:space="0" w:color="auto"/>
              <w:bottom w:val="single" w:sz="4" w:space="0" w:color="auto"/>
              <w:right w:val="single" w:sz="4" w:space="0" w:color="auto"/>
            </w:tcBorders>
          </w:tcPr>
          <w:p w:rsidR="004C467E" w:rsidRPr="00111087" w:rsidRDefault="004C467E" w:rsidP="00542C3C">
            <w:pPr>
              <w:rPr>
                <w:rFonts w:ascii="Calibri" w:hAnsi="Calibri" w:cs="Calibri"/>
                <w:sz w:val="22"/>
                <w:szCs w:val="22"/>
              </w:rPr>
            </w:pPr>
            <w:r w:rsidRPr="00111087">
              <w:rPr>
                <w:rFonts w:ascii="Calibri" w:hAnsi="Calibri" w:cs="Calibri"/>
                <w:sz w:val="22"/>
                <w:szCs w:val="22"/>
              </w:rPr>
              <w:t>Organizational, civic, and religious activities</w:t>
            </w:r>
          </w:p>
        </w:tc>
        <w:tc>
          <w:tcPr>
            <w:tcW w:w="1800" w:type="dxa"/>
            <w:tcBorders>
              <w:top w:val="single" w:sz="4" w:space="0" w:color="auto"/>
              <w:left w:val="single" w:sz="4" w:space="0" w:color="auto"/>
              <w:bottom w:val="single" w:sz="4" w:space="0" w:color="auto"/>
              <w:right w:val="single" w:sz="4" w:space="0" w:color="auto"/>
            </w:tcBorders>
            <w:vAlign w:val="bottom"/>
          </w:tcPr>
          <w:p w:rsidR="004C467E" w:rsidRPr="00111087" w:rsidRDefault="00C72FD4" w:rsidP="004C467E">
            <w:pPr>
              <w:jc w:val="center"/>
              <w:rPr>
                <w:rFonts w:ascii="Calibri" w:hAnsi="Calibri" w:cs="Calibri"/>
                <w:bCs/>
                <w:sz w:val="22"/>
                <w:szCs w:val="22"/>
              </w:rPr>
            </w:pPr>
            <w:r w:rsidRPr="00111087">
              <w:rPr>
                <w:rFonts w:ascii="Calibri" w:hAnsi="Calibri" w:cs="Calibri"/>
                <w:sz w:val="22"/>
                <w:szCs w:val="22"/>
              </w:rPr>
              <w:t>0.0</w:t>
            </w:r>
            <w:r w:rsidR="000B6605">
              <w:rPr>
                <w:rFonts w:ascii="Calibri" w:hAnsi="Calibri" w:cs="Calibri"/>
                <w:sz w:val="22"/>
                <w:szCs w:val="22"/>
              </w:rPr>
              <w:t>82</w:t>
            </w:r>
          </w:p>
        </w:tc>
        <w:tc>
          <w:tcPr>
            <w:tcW w:w="2070" w:type="dxa"/>
            <w:tcBorders>
              <w:top w:val="single" w:sz="4" w:space="0" w:color="auto"/>
              <w:left w:val="single" w:sz="4" w:space="0" w:color="auto"/>
              <w:bottom w:val="single" w:sz="4" w:space="0" w:color="auto"/>
              <w:right w:val="single" w:sz="4" w:space="0" w:color="auto"/>
            </w:tcBorders>
            <w:vAlign w:val="bottom"/>
          </w:tcPr>
          <w:p w:rsidR="004C467E" w:rsidRPr="00111087" w:rsidRDefault="00DB730E" w:rsidP="00D5064C">
            <w:pPr>
              <w:jc w:val="center"/>
              <w:rPr>
                <w:rFonts w:ascii="Calibri" w:hAnsi="Calibri" w:cs="Calibri"/>
                <w:bCs/>
                <w:sz w:val="22"/>
                <w:szCs w:val="22"/>
              </w:rPr>
            </w:pPr>
            <w:r w:rsidRPr="00111087">
              <w:rPr>
                <w:rFonts w:ascii="Calibri" w:hAnsi="Calibri" w:cs="Calibri"/>
                <w:sz w:val="22"/>
                <w:szCs w:val="22"/>
              </w:rPr>
              <w:t>0.0</w:t>
            </w:r>
            <w:r w:rsidR="000B6605">
              <w:rPr>
                <w:rFonts w:ascii="Calibri" w:hAnsi="Calibri" w:cs="Calibri"/>
                <w:sz w:val="22"/>
                <w:szCs w:val="22"/>
              </w:rPr>
              <w:t>42</w:t>
            </w:r>
          </w:p>
        </w:tc>
      </w:tr>
      <w:tr w:rsidR="004C467E" w:rsidRPr="00111087" w:rsidTr="00542C3C">
        <w:tc>
          <w:tcPr>
            <w:tcW w:w="2970" w:type="dxa"/>
            <w:tcBorders>
              <w:top w:val="single" w:sz="4" w:space="0" w:color="auto"/>
              <w:left w:val="single" w:sz="4" w:space="0" w:color="auto"/>
              <w:bottom w:val="single" w:sz="4" w:space="0" w:color="auto"/>
              <w:right w:val="single" w:sz="4" w:space="0" w:color="auto"/>
            </w:tcBorders>
          </w:tcPr>
          <w:p w:rsidR="004C467E" w:rsidRPr="00111087" w:rsidRDefault="004C467E" w:rsidP="00542C3C">
            <w:pPr>
              <w:rPr>
                <w:rFonts w:ascii="Calibri" w:hAnsi="Calibri" w:cs="Calibri"/>
                <w:sz w:val="22"/>
                <w:szCs w:val="22"/>
              </w:rPr>
            </w:pPr>
            <w:r w:rsidRPr="00111087">
              <w:rPr>
                <w:rFonts w:ascii="Calibri" w:hAnsi="Calibri" w:cs="Calibri"/>
                <w:sz w:val="22"/>
                <w:szCs w:val="22"/>
              </w:rPr>
              <w:t>Leisure and sports</w:t>
            </w:r>
          </w:p>
        </w:tc>
        <w:tc>
          <w:tcPr>
            <w:tcW w:w="1800" w:type="dxa"/>
            <w:tcBorders>
              <w:top w:val="single" w:sz="4" w:space="0" w:color="auto"/>
              <w:left w:val="single" w:sz="4" w:space="0" w:color="auto"/>
              <w:bottom w:val="single" w:sz="4" w:space="0" w:color="auto"/>
              <w:right w:val="single" w:sz="4" w:space="0" w:color="auto"/>
            </w:tcBorders>
            <w:vAlign w:val="bottom"/>
          </w:tcPr>
          <w:p w:rsidR="004C467E" w:rsidRPr="00111087" w:rsidRDefault="00DB730E" w:rsidP="004C467E">
            <w:pPr>
              <w:jc w:val="center"/>
              <w:rPr>
                <w:rFonts w:ascii="Calibri" w:hAnsi="Calibri" w:cs="Calibri"/>
                <w:bCs/>
                <w:sz w:val="22"/>
                <w:szCs w:val="22"/>
              </w:rPr>
            </w:pPr>
            <w:r w:rsidRPr="00111087">
              <w:rPr>
                <w:rFonts w:ascii="Calibri" w:hAnsi="Calibri" w:cs="Calibri"/>
                <w:sz w:val="22"/>
                <w:szCs w:val="22"/>
              </w:rPr>
              <w:t>0.01</w:t>
            </w:r>
            <w:r w:rsidR="000B6605">
              <w:rPr>
                <w:rFonts w:ascii="Calibri" w:hAnsi="Calibri" w:cs="Calibri"/>
                <w:sz w:val="22"/>
                <w:szCs w:val="22"/>
              </w:rPr>
              <w:t>7</w:t>
            </w:r>
          </w:p>
        </w:tc>
        <w:tc>
          <w:tcPr>
            <w:tcW w:w="2070" w:type="dxa"/>
            <w:tcBorders>
              <w:top w:val="single" w:sz="4" w:space="0" w:color="auto"/>
              <w:left w:val="single" w:sz="4" w:space="0" w:color="auto"/>
              <w:bottom w:val="single" w:sz="4" w:space="0" w:color="auto"/>
              <w:right w:val="single" w:sz="4" w:space="0" w:color="auto"/>
            </w:tcBorders>
            <w:vAlign w:val="bottom"/>
          </w:tcPr>
          <w:p w:rsidR="004C467E" w:rsidRPr="00111087" w:rsidRDefault="00DB730E" w:rsidP="004C467E">
            <w:pPr>
              <w:jc w:val="center"/>
              <w:rPr>
                <w:rFonts w:ascii="Calibri" w:hAnsi="Calibri" w:cs="Calibri"/>
                <w:bCs/>
                <w:sz w:val="22"/>
                <w:szCs w:val="22"/>
              </w:rPr>
            </w:pPr>
            <w:r w:rsidRPr="00111087">
              <w:rPr>
                <w:rFonts w:ascii="Calibri" w:hAnsi="Calibri" w:cs="Calibri"/>
                <w:sz w:val="22"/>
                <w:szCs w:val="22"/>
              </w:rPr>
              <w:t>0.00</w:t>
            </w:r>
            <w:r w:rsidR="000B6605">
              <w:rPr>
                <w:rFonts w:ascii="Calibri" w:hAnsi="Calibri" w:cs="Calibri"/>
                <w:sz w:val="22"/>
                <w:szCs w:val="22"/>
              </w:rPr>
              <w:t>9</w:t>
            </w:r>
          </w:p>
        </w:tc>
      </w:tr>
      <w:tr w:rsidR="004C467E" w:rsidRPr="00111087" w:rsidTr="00542C3C">
        <w:tc>
          <w:tcPr>
            <w:tcW w:w="2970" w:type="dxa"/>
            <w:tcBorders>
              <w:top w:val="single" w:sz="4" w:space="0" w:color="auto"/>
              <w:left w:val="single" w:sz="4" w:space="0" w:color="auto"/>
              <w:bottom w:val="single" w:sz="4" w:space="0" w:color="auto"/>
              <w:right w:val="single" w:sz="4" w:space="0" w:color="auto"/>
            </w:tcBorders>
          </w:tcPr>
          <w:p w:rsidR="004C467E" w:rsidRPr="00111087" w:rsidRDefault="004C467E" w:rsidP="00542C3C">
            <w:pPr>
              <w:rPr>
                <w:rFonts w:ascii="Calibri" w:hAnsi="Calibri" w:cs="Calibri"/>
                <w:sz w:val="22"/>
                <w:szCs w:val="22"/>
              </w:rPr>
            </w:pPr>
            <w:r w:rsidRPr="00111087">
              <w:rPr>
                <w:rFonts w:ascii="Calibri" w:hAnsi="Calibri" w:cs="Calibri"/>
                <w:sz w:val="22"/>
                <w:szCs w:val="22"/>
              </w:rPr>
              <w:t>Telephone calls, mail and email</w:t>
            </w:r>
          </w:p>
        </w:tc>
        <w:tc>
          <w:tcPr>
            <w:tcW w:w="1800" w:type="dxa"/>
            <w:tcBorders>
              <w:top w:val="single" w:sz="4" w:space="0" w:color="auto"/>
              <w:left w:val="single" w:sz="4" w:space="0" w:color="auto"/>
              <w:bottom w:val="single" w:sz="4" w:space="0" w:color="auto"/>
              <w:right w:val="single" w:sz="4" w:space="0" w:color="auto"/>
            </w:tcBorders>
            <w:vAlign w:val="bottom"/>
          </w:tcPr>
          <w:p w:rsidR="004C467E" w:rsidRPr="00111087" w:rsidRDefault="00551A5D" w:rsidP="004C467E">
            <w:pPr>
              <w:jc w:val="center"/>
              <w:rPr>
                <w:rFonts w:ascii="Calibri" w:hAnsi="Calibri" w:cs="Calibri"/>
                <w:bCs/>
                <w:sz w:val="22"/>
                <w:szCs w:val="22"/>
              </w:rPr>
            </w:pPr>
            <w:r w:rsidRPr="00111087">
              <w:rPr>
                <w:rFonts w:ascii="Calibri" w:hAnsi="Calibri" w:cs="Calibri"/>
                <w:sz w:val="22"/>
                <w:szCs w:val="22"/>
              </w:rPr>
              <w:t>0.08</w:t>
            </w:r>
          </w:p>
        </w:tc>
        <w:tc>
          <w:tcPr>
            <w:tcW w:w="2070" w:type="dxa"/>
            <w:tcBorders>
              <w:top w:val="single" w:sz="4" w:space="0" w:color="auto"/>
              <w:left w:val="single" w:sz="4" w:space="0" w:color="auto"/>
              <w:bottom w:val="single" w:sz="4" w:space="0" w:color="auto"/>
              <w:right w:val="single" w:sz="4" w:space="0" w:color="auto"/>
            </w:tcBorders>
            <w:vAlign w:val="bottom"/>
          </w:tcPr>
          <w:p w:rsidR="004C467E" w:rsidRPr="00111087" w:rsidRDefault="00DB730E" w:rsidP="004C467E">
            <w:pPr>
              <w:jc w:val="center"/>
              <w:rPr>
                <w:rFonts w:ascii="Calibri" w:hAnsi="Calibri" w:cs="Calibri"/>
                <w:bCs/>
                <w:sz w:val="22"/>
                <w:szCs w:val="22"/>
              </w:rPr>
            </w:pPr>
            <w:r w:rsidRPr="00111087">
              <w:rPr>
                <w:rFonts w:ascii="Calibri" w:hAnsi="Calibri" w:cs="Calibri"/>
                <w:sz w:val="22"/>
                <w:szCs w:val="22"/>
              </w:rPr>
              <w:t>0</w:t>
            </w:r>
            <w:r w:rsidR="00C82A5C" w:rsidRPr="00111087">
              <w:rPr>
                <w:rFonts w:ascii="Calibri" w:hAnsi="Calibri" w:cs="Calibri"/>
                <w:sz w:val="22"/>
                <w:szCs w:val="22"/>
              </w:rPr>
              <w:t>.04</w:t>
            </w:r>
          </w:p>
        </w:tc>
      </w:tr>
      <w:tr w:rsidR="004C467E" w:rsidRPr="00111087" w:rsidTr="00542C3C">
        <w:tc>
          <w:tcPr>
            <w:tcW w:w="2970" w:type="dxa"/>
            <w:tcBorders>
              <w:top w:val="single" w:sz="4" w:space="0" w:color="auto"/>
              <w:left w:val="single" w:sz="4" w:space="0" w:color="auto"/>
              <w:bottom w:val="single" w:sz="4" w:space="0" w:color="auto"/>
              <w:right w:val="single" w:sz="4" w:space="0" w:color="auto"/>
            </w:tcBorders>
          </w:tcPr>
          <w:p w:rsidR="004C467E" w:rsidRPr="00111087" w:rsidRDefault="004C467E" w:rsidP="00E20BC3">
            <w:pPr>
              <w:rPr>
                <w:rFonts w:ascii="Calibri" w:hAnsi="Calibri" w:cs="Calibri"/>
                <w:sz w:val="22"/>
                <w:szCs w:val="22"/>
              </w:rPr>
            </w:pPr>
            <w:r w:rsidRPr="00111087">
              <w:rPr>
                <w:rFonts w:ascii="Calibri" w:hAnsi="Calibri" w:cs="Calibri"/>
                <w:sz w:val="22"/>
                <w:szCs w:val="22"/>
              </w:rPr>
              <w:t>Other activities, n</w:t>
            </w:r>
            <w:r w:rsidR="00E20BC3">
              <w:rPr>
                <w:rFonts w:ascii="Calibri" w:hAnsi="Calibri" w:cs="Calibri"/>
                <w:sz w:val="22"/>
                <w:szCs w:val="22"/>
              </w:rPr>
              <w:t>ot elsewhere classified</w:t>
            </w:r>
          </w:p>
        </w:tc>
        <w:tc>
          <w:tcPr>
            <w:tcW w:w="1800" w:type="dxa"/>
            <w:tcBorders>
              <w:top w:val="single" w:sz="4" w:space="0" w:color="auto"/>
              <w:left w:val="single" w:sz="4" w:space="0" w:color="auto"/>
              <w:bottom w:val="single" w:sz="4" w:space="0" w:color="auto"/>
              <w:right w:val="single" w:sz="4" w:space="0" w:color="auto"/>
            </w:tcBorders>
            <w:vAlign w:val="bottom"/>
          </w:tcPr>
          <w:p w:rsidR="004C467E" w:rsidRPr="00111087" w:rsidRDefault="00551A5D" w:rsidP="004C467E">
            <w:pPr>
              <w:jc w:val="center"/>
              <w:rPr>
                <w:rFonts w:ascii="Calibri" w:hAnsi="Calibri" w:cs="Calibri"/>
                <w:bCs/>
                <w:sz w:val="22"/>
                <w:szCs w:val="22"/>
              </w:rPr>
            </w:pPr>
            <w:r w:rsidRPr="00111087">
              <w:rPr>
                <w:rFonts w:ascii="Calibri" w:hAnsi="Calibri" w:cs="Calibri"/>
                <w:sz w:val="22"/>
                <w:szCs w:val="22"/>
              </w:rPr>
              <w:t>0.</w:t>
            </w:r>
            <w:r w:rsidR="000B6605">
              <w:rPr>
                <w:rFonts w:ascii="Calibri" w:hAnsi="Calibri" w:cs="Calibri"/>
                <w:sz w:val="22"/>
                <w:szCs w:val="22"/>
              </w:rPr>
              <w:t>073</w:t>
            </w:r>
          </w:p>
        </w:tc>
        <w:tc>
          <w:tcPr>
            <w:tcW w:w="2070" w:type="dxa"/>
            <w:tcBorders>
              <w:top w:val="single" w:sz="4" w:space="0" w:color="auto"/>
              <w:left w:val="single" w:sz="4" w:space="0" w:color="auto"/>
              <w:bottom w:val="single" w:sz="4" w:space="0" w:color="auto"/>
              <w:right w:val="single" w:sz="4" w:space="0" w:color="auto"/>
            </w:tcBorders>
            <w:vAlign w:val="bottom"/>
          </w:tcPr>
          <w:p w:rsidR="004C467E" w:rsidRPr="00111087" w:rsidRDefault="00DB730E" w:rsidP="004C467E">
            <w:pPr>
              <w:jc w:val="center"/>
              <w:rPr>
                <w:rFonts w:ascii="Calibri" w:hAnsi="Calibri" w:cs="Calibri"/>
                <w:bCs/>
                <w:sz w:val="22"/>
                <w:szCs w:val="22"/>
              </w:rPr>
            </w:pPr>
            <w:r w:rsidRPr="00111087">
              <w:rPr>
                <w:rFonts w:ascii="Calibri" w:hAnsi="Calibri" w:cs="Calibri"/>
                <w:sz w:val="22"/>
                <w:szCs w:val="22"/>
              </w:rPr>
              <w:t>0.0</w:t>
            </w:r>
            <w:r w:rsidR="000B6605">
              <w:rPr>
                <w:rFonts w:ascii="Calibri" w:hAnsi="Calibri" w:cs="Calibri"/>
                <w:sz w:val="22"/>
                <w:szCs w:val="22"/>
              </w:rPr>
              <w:t>4</w:t>
            </w:r>
            <w:r w:rsidR="00C82A5C" w:rsidRPr="00111087">
              <w:rPr>
                <w:rFonts w:ascii="Calibri" w:hAnsi="Calibri" w:cs="Calibri"/>
                <w:sz w:val="22"/>
                <w:szCs w:val="22"/>
              </w:rPr>
              <w:t>5</w:t>
            </w:r>
          </w:p>
        </w:tc>
      </w:tr>
      <w:bookmarkEnd w:id="5"/>
      <w:bookmarkEnd w:id="6"/>
    </w:tbl>
    <w:p w:rsidR="00B225B0" w:rsidRPr="00111087" w:rsidRDefault="00B225B0">
      <w:pPr>
        <w:ind w:left="720"/>
        <w:rPr>
          <w:rFonts w:ascii="Calibri" w:hAnsi="Calibri" w:cs="Calibri"/>
          <w:sz w:val="22"/>
          <w:szCs w:val="22"/>
        </w:rPr>
      </w:pPr>
    </w:p>
    <w:p w:rsidR="00B225B0" w:rsidRPr="00111087" w:rsidRDefault="00B225B0">
      <w:pPr>
        <w:ind w:left="720"/>
        <w:rPr>
          <w:rFonts w:ascii="Calibri" w:hAnsi="Calibri" w:cs="Calibri"/>
          <w:sz w:val="22"/>
          <w:szCs w:val="22"/>
        </w:rPr>
      </w:pPr>
    </w:p>
    <w:p w:rsidR="00822635" w:rsidRPr="004B15EF" w:rsidRDefault="00005428" w:rsidP="00822635">
      <w:pPr>
        <w:ind w:left="720" w:hanging="360"/>
        <w:rPr>
          <w:rFonts w:ascii="Calibri" w:hAnsi="Calibri" w:cs="Calibri"/>
          <w:sz w:val="22"/>
          <w:szCs w:val="22"/>
        </w:rPr>
      </w:pPr>
      <w:r w:rsidRPr="004B15EF">
        <w:rPr>
          <w:rFonts w:ascii="Calibri" w:hAnsi="Calibri" w:cs="Calibri"/>
          <w:sz w:val="22"/>
          <w:szCs w:val="22"/>
        </w:rPr>
        <w:t>2.</w:t>
      </w:r>
      <w:r w:rsidR="00822635" w:rsidRPr="004B15EF">
        <w:rPr>
          <w:rFonts w:ascii="Calibri" w:hAnsi="Calibri" w:cs="Calibri"/>
          <w:sz w:val="22"/>
          <w:szCs w:val="22"/>
        </w:rPr>
        <w:tab/>
      </w:r>
      <w:r w:rsidR="00822635" w:rsidRPr="004B15EF">
        <w:rPr>
          <w:rFonts w:ascii="Calibri" w:hAnsi="Calibri" w:cs="Calibri"/>
          <w:sz w:val="22"/>
          <w:szCs w:val="22"/>
          <w:u w:val="single"/>
        </w:rPr>
        <w:t>Description of Procedures</w:t>
      </w:r>
    </w:p>
    <w:p w:rsidR="00822635" w:rsidRPr="00111087" w:rsidRDefault="00822635" w:rsidP="00005428">
      <w:pPr>
        <w:rPr>
          <w:rFonts w:ascii="Calibri" w:hAnsi="Calibri" w:cs="Calibri"/>
          <w:b/>
          <w:sz w:val="22"/>
          <w:szCs w:val="22"/>
        </w:rPr>
      </w:pPr>
    </w:p>
    <w:p w:rsidR="00005428" w:rsidRPr="00111087" w:rsidRDefault="00822635" w:rsidP="00822635">
      <w:pPr>
        <w:ind w:left="1080" w:hanging="360"/>
        <w:rPr>
          <w:rFonts w:ascii="Calibri" w:hAnsi="Calibri" w:cs="Calibri"/>
          <w:b/>
          <w:sz w:val="22"/>
          <w:szCs w:val="22"/>
        </w:rPr>
      </w:pPr>
      <w:r w:rsidRPr="00111087">
        <w:rPr>
          <w:rFonts w:ascii="Calibri" w:hAnsi="Calibri" w:cs="Calibri"/>
          <w:sz w:val="22"/>
          <w:szCs w:val="22"/>
        </w:rPr>
        <w:t>A.</w:t>
      </w:r>
      <w:r w:rsidRPr="00111087">
        <w:rPr>
          <w:rFonts w:ascii="Calibri" w:hAnsi="Calibri" w:cs="Calibri"/>
          <w:b/>
          <w:sz w:val="22"/>
          <w:szCs w:val="22"/>
        </w:rPr>
        <w:tab/>
      </w:r>
      <w:r w:rsidR="00005428" w:rsidRPr="00111087">
        <w:rPr>
          <w:rFonts w:ascii="Calibri" w:hAnsi="Calibri" w:cs="Calibri"/>
          <w:sz w:val="22"/>
          <w:szCs w:val="22"/>
        </w:rPr>
        <w:t xml:space="preserve">Estimation </w:t>
      </w:r>
      <w:r w:rsidR="00212BE0" w:rsidRPr="00111087">
        <w:rPr>
          <w:rFonts w:ascii="Calibri" w:hAnsi="Calibri" w:cs="Calibri"/>
          <w:sz w:val="22"/>
          <w:szCs w:val="22"/>
        </w:rPr>
        <w:t>Procedures</w:t>
      </w:r>
    </w:p>
    <w:p w:rsidR="00005428" w:rsidRPr="00111087" w:rsidRDefault="00005428" w:rsidP="00424986">
      <w:pPr>
        <w:ind w:left="720"/>
        <w:rPr>
          <w:rFonts w:ascii="Calibri" w:hAnsi="Calibri" w:cs="Calibri"/>
          <w:sz w:val="22"/>
          <w:szCs w:val="22"/>
        </w:rPr>
      </w:pPr>
    </w:p>
    <w:p w:rsidR="00005428" w:rsidRPr="00111087" w:rsidRDefault="005A5333" w:rsidP="00822635">
      <w:pPr>
        <w:ind w:left="1080"/>
        <w:rPr>
          <w:rFonts w:ascii="Calibri" w:hAnsi="Calibri" w:cs="Calibri"/>
          <w:sz w:val="22"/>
          <w:szCs w:val="22"/>
        </w:rPr>
      </w:pPr>
      <w:r w:rsidRPr="00111087">
        <w:rPr>
          <w:rFonts w:ascii="Calibri" w:hAnsi="Calibri" w:cs="Calibri"/>
          <w:sz w:val="22"/>
          <w:szCs w:val="22"/>
        </w:rPr>
        <w:t>Four</w:t>
      </w:r>
      <w:r w:rsidR="00005428" w:rsidRPr="00111087">
        <w:rPr>
          <w:rFonts w:ascii="Calibri" w:hAnsi="Calibri" w:cs="Calibri"/>
          <w:sz w:val="22"/>
          <w:szCs w:val="22"/>
        </w:rPr>
        <w:t xml:space="preserve"> types of estimates are used to produce </w:t>
      </w:r>
      <w:r w:rsidRPr="00111087">
        <w:rPr>
          <w:rFonts w:ascii="Calibri" w:hAnsi="Calibri" w:cs="Calibri"/>
          <w:sz w:val="22"/>
          <w:szCs w:val="22"/>
        </w:rPr>
        <w:t xml:space="preserve">published </w:t>
      </w:r>
      <w:r w:rsidR="00005428" w:rsidRPr="00111087">
        <w:rPr>
          <w:rFonts w:ascii="Calibri" w:hAnsi="Calibri" w:cs="Calibri"/>
          <w:sz w:val="22"/>
          <w:szCs w:val="22"/>
        </w:rPr>
        <w:t xml:space="preserve">ATUS tables: average hours per day, participation rates, </w:t>
      </w:r>
      <w:r w:rsidRPr="00111087">
        <w:rPr>
          <w:rFonts w:ascii="Calibri" w:hAnsi="Calibri" w:cs="Calibri"/>
          <w:sz w:val="22"/>
          <w:szCs w:val="22"/>
        </w:rPr>
        <w:t>number of participants, and average hours per day of participants</w:t>
      </w:r>
      <w:r w:rsidR="00005428" w:rsidRPr="00111087">
        <w:rPr>
          <w:rFonts w:ascii="Calibri" w:hAnsi="Calibri" w:cs="Calibri"/>
          <w:sz w:val="22"/>
          <w:szCs w:val="22"/>
        </w:rPr>
        <w:t>.</w:t>
      </w:r>
    </w:p>
    <w:p w:rsidR="00005428" w:rsidRPr="00111087" w:rsidRDefault="00005428" w:rsidP="00822635">
      <w:pPr>
        <w:ind w:left="1080"/>
        <w:rPr>
          <w:rFonts w:ascii="Calibri" w:hAnsi="Calibri" w:cs="Calibri"/>
          <w:sz w:val="22"/>
          <w:szCs w:val="22"/>
        </w:rPr>
      </w:pPr>
    </w:p>
    <w:p w:rsidR="00005428" w:rsidRPr="00111087" w:rsidRDefault="00005428" w:rsidP="00822635">
      <w:pPr>
        <w:ind w:left="1080"/>
        <w:rPr>
          <w:rFonts w:ascii="Calibri" w:hAnsi="Calibri" w:cs="Calibri"/>
          <w:sz w:val="22"/>
          <w:szCs w:val="22"/>
        </w:rPr>
      </w:pPr>
      <w:r w:rsidRPr="00111087">
        <w:rPr>
          <w:rFonts w:ascii="Calibri" w:hAnsi="Calibri" w:cs="Calibri"/>
          <w:sz w:val="22"/>
          <w:szCs w:val="22"/>
          <w:u w:val="single"/>
        </w:rPr>
        <w:t>Average Hours per Day:</w:t>
      </w:r>
      <w:r w:rsidRPr="00111087">
        <w:rPr>
          <w:rFonts w:ascii="Calibri" w:hAnsi="Calibri" w:cs="Calibri"/>
          <w:sz w:val="22"/>
          <w:szCs w:val="22"/>
        </w:rPr>
        <w:t xml:space="preserve"> The average number of hours spent </w:t>
      </w:r>
      <w:r w:rsidR="003C363C" w:rsidRPr="00111087">
        <w:rPr>
          <w:rFonts w:ascii="Calibri" w:hAnsi="Calibri" w:cs="Calibri"/>
          <w:sz w:val="22"/>
          <w:szCs w:val="22"/>
        </w:rPr>
        <w:t>per day</w:t>
      </w:r>
      <w:r w:rsidRPr="00111087">
        <w:rPr>
          <w:rFonts w:ascii="Calibri" w:hAnsi="Calibri" w:cs="Calibri"/>
          <w:sz w:val="22"/>
          <w:szCs w:val="22"/>
        </w:rPr>
        <w:t xml:space="preserve"> engaging in </w:t>
      </w:r>
      <w:r w:rsidR="003C363C" w:rsidRPr="00111087">
        <w:rPr>
          <w:rFonts w:ascii="Calibri" w:hAnsi="Calibri" w:cs="Calibri"/>
          <w:sz w:val="22"/>
          <w:szCs w:val="22"/>
        </w:rPr>
        <w:t xml:space="preserve">activity </w:t>
      </w:r>
      <w:r w:rsidR="003C363C" w:rsidRPr="00111087">
        <w:rPr>
          <w:rFonts w:ascii="Calibri" w:hAnsi="Calibri" w:cs="Calibri"/>
          <w:i/>
          <w:sz w:val="22"/>
          <w:szCs w:val="22"/>
        </w:rPr>
        <w:t>j</w:t>
      </w:r>
      <w:r w:rsidR="003C363C" w:rsidRPr="00111087">
        <w:rPr>
          <w:rFonts w:ascii="Calibri" w:hAnsi="Calibri" w:cs="Calibri"/>
          <w:sz w:val="22"/>
          <w:szCs w:val="22"/>
        </w:rPr>
        <w:t xml:space="preserve"> </w:t>
      </w:r>
      <w:r w:rsidRPr="00111087">
        <w:rPr>
          <w:rFonts w:ascii="Calibri" w:hAnsi="Calibri" w:cs="Calibri"/>
          <w:sz w:val="22"/>
          <w:szCs w:val="22"/>
        </w:rPr>
        <w:t>for a given population,</w:t>
      </w:r>
      <w:r w:rsidR="005A5333" w:rsidRPr="00111087">
        <w:rPr>
          <w:rFonts w:ascii="Calibri" w:hAnsi="Calibri" w:cs="Calibri"/>
          <w:position w:val="-14"/>
          <w:sz w:val="22"/>
          <w:szCs w:val="22"/>
        </w:rPr>
        <w:object w:dxaOrig="2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9" o:title=""/>
          </v:shape>
          <o:OLEObject Type="Embed" ProgID="Equation.3" ShapeID="_x0000_i1025" DrawAspect="Content" ObjectID="_1633953313" r:id="rId10"/>
        </w:object>
      </w:r>
      <w:r w:rsidRPr="00111087">
        <w:rPr>
          <w:rFonts w:ascii="Calibri" w:hAnsi="Calibri" w:cs="Calibri"/>
          <w:sz w:val="22"/>
          <w:szCs w:val="22"/>
        </w:rPr>
        <w:t>, is given by</w:t>
      </w:r>
    </w:p>
    <w:p w:rsidR="00005428" w:rsidRPr="00111087" w:rsidRDefault="00005428" w:rsidP="00822635">
      <w:pPr>
        <w:ind w:left="1080"/>
        <w:rPr>
          <w:rFonts w:ascii="Calibri" w:hAnsi="Calibri" w:cs="Calibri"/>
          <w:sz w:val="22"/>
          <w:szCs w:val="22"/>
        </w:rPr>
      </w:pPr>
    </w:p>
    <w:p w:rsidR="00005428" w:rsidRPr="00111087" w:rsidRDefault="005A5333" w:rsidP="00822635">
      <w:pPr>
        <w:ind w:left="1080"/>
        <w:rPr>
          <w:rFonts w:ascii="Calibri" w:hAnsi="Calibri" w:cs="Calibri"/>
          <w:sz w:val="22"/>
          <w:szCs w:val="22"/>
        </w:rPr>
      </w:pPr>
      <w:r w:rsidRPr="00111087">
        <w:rPr>
          <w:rFonts w:ascii="Calibri" w:hAnsi="Calibri" w:cs="Calibri"/>
          <w:position w:val="-46"/>
          <w:sz w:val="22"/>
          <w:szCs w:val="22"/>
        </w:rPr>
        <w:object w:dxaOrig="1640" w:dyaOrig="1040">
          <v:shape id="_x0000_i1026" type="#_x0000_t75" style="width:84pt;height:54pt" o:ole="">
            <v:imagedata r:id="rId11" o:title=""/>
          </v:shape>
          <o:OLEObject Type="Embed" ProgID="Equation.3" ShapeID="_x0000_i1026" DrawAspect="Content" ObjectID="_1633953314" r:id="rId12"/>
        </w:object>
      </w:r>
    </w:p>
    <w:p w:rsidR="00005428" w:rsidRPr="00111087" w:rsidRDefault="00005428" w:rsidP="00822635">
      <w:pPr>
        <w:ind w:left="1080"/>
        <w:rPr>
          <w:rFonts w:ascii="Calibri" w:hAnsi="Calibri" w:cs="Calibri"/>
          <w:sz w:val="22"/>
          <w:szCs w:val="22"/>
        </w:rPr>
      </w:pPr>
      <w:r w:rsidRPr="00111087">
        <w:rPr>
          <w:rFonts w:ascii="Calibri" w:hAnsi="Calibri" w:cs="Calibri"/>
          <w:sz w:val="22"/>
          <w:szCs w:val="22"/>
        </w:rPr>
        <w:t xml:space="preserve">where </w:t>
      </w:r>
      <w:r w:rsidRPr="00111087">
        <w:rPr>
          <w:rFonts w:ascii="Calibri" w:hAnsi="Calibri" w:cs="Calibri"/>
          <w:i/>
          <w:sz w:val="22"/>
          <w:szCs w:val="22"/>
        </w:rPr>
        <w:t>T</w:t>
      </w:r>
      <w:r w:rsidRPr="00111087">
        <w:rPr>
          <w:rFonts w:ascii="Calibri" w:hAnsi="Calibri" w:cs="Calibri"/>
          <w:i/>
          <w:sz w:val="22"/>
          <w:szCs w:val="22"/>
          <w:vertAlign w:val="subscript"/>
        </w:rPr>
        <w:t xml:space="preserve">ij </w:t>
      </w:r>
      <w:r w:rsidRPr="00111087">
        <w:rPr>
          <w:rFonts w:ascii="Calibri" w:hAnsi="Calibri" w:cs="Calibri"/>
          <w:sz w:val="22"/>
          <w:szCs w:val="22"/>
        </w:rPr>
        <w:t xml:space="preserve"> is the amount</w:t>
      </w:r>
      <w:r w:rsidR="003C363C" w:rsidRPr="00111087">
        <w:rPr>
          <w:rFonts w:ascii="Calibri" w:hAnsi="Calibri" w:cs="Calibri"/>
          <w:sz w:val="22"/>
          <w:szCs w:val="22"/>
        </w:rPr>
        <w:t xml:space="preserve"> </w:t>
      </w:r>
      <w:r w:rsidRPr="00111087">
        <w:rPr>
          <w:rFonts w:ascii="Calibri" w:hAnsi="Calibri" w:cs="Calibri"/>
          <w:sz w:val="22"/>
          <w:szCs w:val="22"/>
        </w:rPr>
        <w:t xml:space="preserve">of time spent in activity </w:t>
      </w:r>
      <w:r w:rsidRPr="00111087">
        <w:rPr>
          <w:rFonts w:ascii="Calibri" w:hAnsi="Calibri" w:cs="Calibri"/>
          <w:i/>
          <w:sz w:val="22"/>
          <w:szCs w:val="22"/>
        </w:rPr>
        <w:t xml:space="preserve">j </w:t>
      </w:r>
      <w:r w:rsidRPr="00111087">
        <w:rPr>
          <w:rFonts w:ascii="Calibri" w:hAnsi="Calibri" w:cs="Calibri"/>
          <w:sz w:val="22"/>
          <w:szCs w:val="22"/>
        </w:rPr>
        <w:t xml:space="preserve">by respondent </w:t>
      </w:r>
      <w:r w:rsidR="003C363C" w:rsidRPr="00111087">
        <w:rPr>
          <w:rFonts w:ascii="Calibri" w:hAnsi="Calibri" w:cs="Calibri"/>
          <w:i/>
          <w:sz w:val="22"/>
          <w:szCs w:val="22"/>
        </w:rPr>
        <w:t>i</w:t>
      </w:r>
      <w:r w:rsidRPr="00111087">
        <w:rPr>
          <w:rFonts w:ascii="Calibri" w:hAnsi="Calibri" w:cs="Calibri"/>
          <w:sz w:val="22"/>
          <w:szCs w:val="22"/>
        </w:rPr>
        <w:t xml:space="preserve">, and </w:t>
      </w:r>
    </w:p>
    <w:p w:rsidR="00005428" w:rsidRPr="00111087" w:rsidRDefault="00005428" w:rsidP="00822635">
      <w:pPr>
        <w:ind w:left="1080"/>
        <w:rPr>
          <w:rFonts w:ascii="Calibri" w:hAnsi="Calibri" w:cs="Calibri"/>
          <w:i/>
          <w:sz w:val="22"/>
          <w:szCs w:val="22"/>
        </w:rPr>
      </w:pPr>
      <w:r w:rsidRPr="00111087">
        <w:rPr>
          <w:rFonts w:ascii="Calibri" w:hAnsi="Calibri" w:cs="Calibri"/>
          <w:i/>
          <w:sz w:val="22"/>
          <w:szCs w:val="22"/>
        </w:rPr>
        <w:t>fwgt</w:t>
      </w:r>
      <w:r w:rsidRPr="00111087">
        <w:rPr>
          <w:rFonts w:ascii="Calibri" w:hAnsi="Calibri" w:cs="Calibri"/>
          <w:i/>
          <w:sz w:val="22"/>
          <w:szCs w:val="22"/>
          <w:vertAlign w:val="subscript"/>
        </w:rPr>
        <w:softHyphen/>
        <w:t xml:space="preserve">i </w:t>
      </w:r>
      <w:r w:rsidRPr="00111087">
        <w:rPr>
          <w:rFonts w:ascii="Calibri" w:hAnsi="Calibri" w:cs="Calibri"/>
          <w:sz w:val="22"/>
          <w:szCs w:val="22"/>
        </w:rPr>
        <w:t xml:space="preserve"> is the final weight for respondent </w:t>
      </w:r>
      <w:r w:rsidRPr="00111087">
        <w:rPr>
          <w:rFonts w:ascii="Calibri" w:hAnsi="Calibri" w:cs="Calibri"/>
          <w:i/>
          <w:sz w:val="22"/>
          <w:szCs w:val="22"/>
        </w:rPr>
        <w:t xml:space="preserve">i.  </w:t>
      </w:r>
    </w:p>
    <w:p w:rsidR="00005428" w:rsidRPr="00111087" w:rsidRDefault="00005428" w:rsidP="00822635">
      <w:pPr>
        <w:ind w:left="1080"/>
        <w:rPr>
          <w:rFonts w:ascii="Calibri" w:hAnsi="Calibri" w:cs="Calibri"/>
          <w:sz w:val="22"/>
          <w:szCs w:val="22"/>
        </w:rPr>
      </w:pPr>
    </w:p>
    <w:p w:rsidR="00005428" w:rsidRPr="00111087" w:rsidRDefault="00005428" w:rsidP="00822635">
      <w:pPr>
        <w:pStyle w:val="doublespace"/>
        <w:ind w:left="1080"/>
        <w:rPr>
          <w:rFonts w:ascii="Calibri" w:hAnsi="Calibri" w:cs="Calibri"/>
          <w:sz w:val="22"/>
          <w:szCs w:val="22"/>
        </w:rPr>
      </w:pPr>
      <w:r w:rsidRPr="00111087">
        <w:rPr>
          <w:rFonts w:ascii="Calibri" w:hAnsi="Calibri" w:cs="Calibri"/>
          <w:sz w:val="22"/>
          <w:szCs w:val="22"/>
          <w:u w:val="single"/>
        </w:rPr>
        <w:t>Participation Rates:</w:t>
      </w:r>
      <w:r w:rsidRPr="00111087">
        <w:rPr>
          <w:rFonts w:ascii="Calibri" w:hAnsi="Calibri" w:cs="Calibri"/>
          <w:sz w:val="22"/>
          <w:szCs w:val="22"/>
        </w:rPr>
        <w:t xml:space="preserve"> The percentage of the population engaging in a</w:t>
      </w:r>
      <w:r w:rsidR="00D636A9" w:rsidRPr="00111087">
        <w:rPr>
          <w:rFonts w:ascii="Calibri" w:hAnsi="Calibri" w:cs="Calibri"/>
          <w:sz w:val="22"/>
          <w:szCs w:val="22"/>
        </w:rPr>
        <w:t xml:space="preserve">ctivity </w:t>
      </w:r>
      <w:r w:rsidR="00D636A9" w:rsidRPr="00111087">
        <w:rPr>
          <w:rFonts w:ascii="Calibri" w:hAnsi="Calibri" w:cs="Calibri"/>
          <w:i/>
          <w:sz w:val="22"/>
          <w:szCs w:val="22"/>
        </w:rPr>
        <w:t>j</w:t>
      </w:r>
      <w:r w:rsidRPr="00111087">
        <w:rPr>
          <w:rFonts w:ascii="Calibri" w:hAnsi="Calibri" w:cs="Calibri"/>
          <w:sz w:val="22"/>
          <w:szCs w:val="22"/>
        </w:rPr>
        <w:t xml:space="preserve"> on an average day,</w:t>
      </w:r>
      <w:r w:rsidR="00D70905" w:rsidRPr="00111087">
        <w:rPr>
          <w:rFonts w:ascii="Calibri" w:hAnsi="Calibri" w:cs="Calibri"/>
          <w:position w:val="-14"/>
          <w:sz w:val="22"/>
          <w:szCs w:val="22"/>
        </w:rPr>
        <w:object w:dxaOrig="279" w:dyaOrig="380">
          <v:shape id="_x0000_i1027" type="#_x0000_t75" style="width:12pt;height:18pt" o:ole="">
            <v:imagedata r:id="rId13" o:title=""/>
          </v:shape>
          <o:OLEObject Type="Embed" ProgID="Equation.3" ShapeID="_x0000_i1027" DrawAspect="Content" ObjectID="_1633953315" r:id="rId14"/>
        </w:object>
      </w:r>
      <w:r w:rsidRPr="00111087">
        <w:rPr>
          <w:rFonts w:ascii="Calibri" w:hAnsi="Calibri" w:cs="Calibri"/>
          <w:sz w:val="22"/>
          <w:szCs w:val="22"/>
        </w:rPr>
        <w:t>, is computed using</w:t>
      </w:r>
    </w:p>
    <w:p w:rsidR="00005428" w:rsidRPr="00111087" w:rsidRDefault="00005428" w:rsidP="00822635">
      <w:pPr>
        <w:pStyle w:val="doublespace"/>
        <w:ind w:left="1080"/>
        <w:rPr>
          <w:rFonts w:ascii="Calibri" w:hAnsi="Calibri" w:cs="Calibri"/>
          <w:sz w:val="22"/>
          <w:szCs w:val="22"/>
        </w:rPr>
      </w:pPr>
    </w:p>
    <w:p w:rsidR="00005428" w:rsidRPr="00111087" w:rsidRDefault="00C352D7" w:rsidP="00822635">
      <w:pPr>
        <w:pStyle w:val="doublespace"/>
        <w:ind w:left="1080"/>
        <w:rPr>
          <w:rFonts w:ascii="Calibri" w:hAnsi="Calibri" w:cs="Calibri"/>
          <w:sz w:val="22"/>
          <w:szCs w:val="22"/>
        </w:rPr>
      </w:pPr>
      <w:r w:rsidRPr="00111087">
        <w:rPr>
          <w:rFonts w:ascii="Calibri" w:hAnsi="Calibri" w:cs="Calibri"/>
          <w:position w:val="-46"/>
          <w:sz w:val="22"/>
          <w:szCs w:val="22"/>
        </w:rPr>
        <w:object w:dxaOrig="1660" w:dyaOrig="1040">
          <v:shape id="_x0000_i1028" type="#_x0000_t75" style="width:84pt;height:54pt" o:ole="">
            <v:imagedata r:id="rId15" o:title=""/>
          </v:shape>
          <o:OLEObject Type="Embed" ProgID="Equation.3" ShapeID="_x0000_i1028" DrawAspect="Content" ObjectID="_1633953316" r:id="rId16"/>
        </w:object>
      </w:r>
    </w:p>
    <w:p w:rsidR="00005428" w:rsidRPr="00111087" w:rsidRDefault="00005428" w:rsidP="00822635">
      <w:pPr>
        <w:pStyle w:val="doublespace"/>
        <w:ind w:left="1080"/>
        <w:rPr>
          <w:rFonts w:ascii="Calibri" w:hAnsi="Calibri" w:cs="Calibri"/>
          <w:sz w:val="22"/>
          <w:szCs w:val="22"/>
        </w:rPr>
      </w:pPr>
    </w:p>
    <w:p w:rsidR="00005428" w:rsidRPr="00111087" w:rsidRDefault="00005428" w:rsidP="00822635">
      <w:pPr>
        <w:pStyle w:val="doublespace"/>
        <w:ind w:left="1080"/>
        <w:rPr>
          <w:rFonts w:ascii="Calibri" w:hAnsi="Calibri" w:cs="Calibri"/>
          <w:sz w:val="22"/>
          <w:szCs w:val="22"/>
        </w:rPr>
      </w:pPr>
      <w:r w:rsidRPr="00111087">
        <w:rPr>
          <w:rFonts w:ascii="Calibri" w:hAnsi="Calibri" w:cs="Calibri"/>
          <w:sz w:val="22"/>
          <w:szCs w:val="22"/>
        </w:rPr>
        <w:t xml:space="preserve">where </w:t>
      </w:r>
      <w:r w:rsidRPr="00111087">
        <w:rPr>
          <w:rFonts w:ascii="Calibri" w:hAnsi="Calibri" w:cs="Calibri"/>
          <w:i/>
          <w:sz w:val="22"/>
          <w:szCs w:val="22"/>
        </w:rPr>
        <w:t>P</w:t>
      </w:r>
      <w:r w:rsidRPr="00111087">
        <w:rPr>
          <w:rFonts w:ascii="Calibri" w:hAnsi="Calibri" w:cs="Calibri"/>
          <w:i/>
          <w:sz w:val="22"/>
          <w:szCs w:val="22"/>
          <w:vertAlign w:val="subscript"/>
        </w:rPr>
        <w:t>j</w:t>
      </w:r>
      <w:r w:rsidRPr="00111087">
        <w:rPr>
          <w:rFonts w:ascii="Calibri" w:hAnsi="Calibri" w:cs="Calibri"/>
          <w:sz w:val="22"/>
          <w:szCs w:val="22"/>
          <w:vertAlign w:val="subscript"/>
        </w:rPr>
        <w:t xml:space="preserve"> </w:t>
      </w:r>
      <w:r w:rsidRPr="00111087">
        <w:rPr>
          <w:rFonts w:ascii="Calibri" w:hAnsi="Calibri" w:cs="Calibri"/>
          <w:sz w:val="22"/>
          <w:szCs w:val="22"/>
        </w:rPr>
        <w:t xml:space="preserve">is the percentage of people who engaged in activity </w:t>
      </w:r>
      <w:r w:rsidRPr="00111087">
        <w:rPr>
          <w:rFonts w:ascii="Calibri" w:hAnsi="Calibri" w:cs="Calibri"/>
          <w:i/>
          <w:sz w:val="22"/>
          <w:szCs w:val="22"/>
        </w:rPr>
        <w:t xml:space="preserve">j </w:t>
      </w:r>
      <w:r w:rsidRPr="00111087">
        <w:rPr>
          <w:rFonts w:ascii="Calibri" w:hAnsi="Calibri" w:cs="Calibri"/>
          <w:sz w:val="22"/>
          <w:szCs w:val="22"/>
        </w:rPr>
        <w:t>in a given day, and</w:t>
      </w:r>
    </w:p>
    <w:p w:rsidR="00005428" w:rsidRPr="00111087" w:rsidRDefault="00005428" w:rsidP="00822635">
      <w:pPr>
        <w:pStyle w:val="doublespace"/>
        <w:ind w:left="1080"/>
        <w:rPr>
          <w:rFonts w:ascii="Calibri" w:hAnsi="Calibri" w:cs="Calibri"/>
          <w:sz w:val="22"/>
          <w:szCs w:val="22"/>
        </w:rPr>
      </w:pPr>
      <w:r w:rsidRPr="00111087">
        <w:rPr>
          <w:rFonts w:ascii="Calibri" w:hAnsi="Calibri" w:cs="Calibri"/>
          <w:i/>
          <w:sz w:val="22"/>
          <w:szCs w:val="22"/>
        </w:rPr>
        <w:t>I</w:t>
      </w:r>
      <w:r w:rsidR="00C352D7" w:rsidRPr="00111087">
        <w:rPr>
          <w:rFonts w:ascii="Calibri" w:hAnsi="Calibri" w:cs="Calibri"/>
          <w:i/>
          <w:sz w:val="22"/>
          <w:szCs w:val="22"/>
          <w:vertAlign w:val="subscript"/>
        </w:rPr>
        <w:t>i</w:t>
      </w:r>
      <w:r w:rsidRPr="00111087">
        <w:rPr>
          <w:rFonts w:ascii="Calibri" w:hAnsi="Calibri" w:cs="Calibri"/>
          <w:i/>
          <w:sz w:val="22"/>
          <w:szCs w:val="22"/>
          <w:vertAlign w:val="subscript"/>
        </w:rPr>
        <w:t>j</w:t>
      </w:r>
      <w:r w:rsidRPr="00111087">
        <w:rPr>
          <w:rFonts w:ascii="Calibri" w:hAnsi="Calibri" w:cs="Calibri"/>
          <w:sz w:val="22"/>
          <w:szCs w:val="22"/>
        </w:rPr>
        <w:t xml:space="preserve"> is an indicator that equals 1 if the respondent</w:t>
      </w:r>
      <w:r w:rsidR="00C352D7" w:rsidRPr="00111087">
        <w:rPr>
          <w:rFonts w:ascii="Calibri" w:hAnsi="Calibri" w:cs="Calibri"/>
          <w:sz w:val="22"/>
          <w:szCs w:val="22"/>
        </w:rPr>
        <w:t xml:space="preserve"> </w:t>
      </w:r>
      <w:r w:rsidR="00C352D7" w:rsidRPr="00111087">
        <w:rPr>
          <w:rFonts w:ascii="Calibri" w:hAnsi="Calibri" w:cs="Calibri"/>
          <w:i/>
          <w:sz w:val="22"/>
          <w:szCs w:val="22"/>
        </w:rPr>
        <w:t>i</w:t>
      </w:r>
      <w:r w:rsidRPr="00111087">
        <w:rPr>
          <w:rFonts w:ascii="Calibri" w:hAnsi="Calibri" w:cs="Calibri"/>
          <w:sz w:val="22"/>
          <w:szCs w:val="22"/>
        </w:rPr>
        <w:t xml:space="preserve"> engaged in activity </w:t>
      </w:r>
      <w:r w:rsidRPr="00111087">
        <w:rPr>
          <w:rFonts w:ascii="Calibri" w:hAnsi="Calibri" w:cs="Calibri"/>
          <w:i/>
          <w:sz w:val="22"/>
          <w:szCs w:val="22"/>
        </w:rPr>
        <w:t xml:space="preserve">j </w:t>
      </w:r>
      <w:r w:rsidRPr="00111087">
        <w:rPr>
          <w:rFonts w:ascii="Calibri" w:hAnsi="Calibri" w:cs="Calibri"/>
          <w:sz w:val="22"/>
          <w:szCs w:val="22"/>
        </w:rPr>
        <w:t>during the reference day and 0 otherwise.</w:t>
      </w:r>
    </w:p>
    <w:p w:rsidR="00005428" w:rsidRPr="00111087" w:rsidRDefault="00005428" w:rsidP="00822635">
      <w:pPr>
        <w:pStyle w:val="doublespace"/>
        <w:ind w:left="1080"/>
        <w:rPr>
          <w:rFonts w:ascii="Calibri" w:hAnsi="Calibri" w:cs="Calibri"/>
          <w:sz w:val="22"/>
          <w:szCs w:val="22"/>
        </w:rPr>
      </w:pPr>
    </w:p>
    <w:p w:rsidR="00005428" w:rsidRPr="00111087" w:rsidRDefault="00005428" w:rsidP="00822635">
      <w:pPr>
        <w:pStyle w:val="doublespace"/>
        <w:ind w:left="1080"/>
        <w:rPr>
          <w:rFonts w:ascii="Calibri" w:hAnsi="Calibri" w:cs="Calibri"/>
          <w:sz w:val="22"/>
          <w:szCs w:val="22"/>
        </w:rPr>
      </w:pPr>
      <w:r w:rsidRPr="00111087">
        <w:rPr>
          <w:rFonts w:ascii="Calibri" w:hAnsi="Calibri" w:cs="Calibri"/>
          <w:sz w:val="22"/>
          <w:szCs w:val="22"/>
        </w:rPr>
        <w:t>In this type of estimate</w:t>
      </w:r>
      <w:r w:rsidR="00D70905" w:rsidRPr="00111087">
        <w:rPr>
          <w:rFonts w:ascii="Calibri" w:hAnsi="Calibri" w:cs="Calibri"/>
          <w:sz w:val="22"/>
          <w:szCs w:val="22"/>
        </w:rPr>
        <w:t>,</w:t>
      </w:r>
      <w:r w:rsidRPr="00111087">
        <w:rPr>
          <w:rFonts w:ascii="Calibri" w:hAnsi="Calibri" w:cs="Calibri"/>
          <w:sz w:val="22"/>
          <w:szCs w:val="22"/>
        </w:rPr>
        <w:t xml:space="preserve"> </w:t>
      </w:r>
      <w:r w:rsidRPr="00111087">
        <w:rPr>
          <w:rFonts w:ascii="Calibri" w:hAnsi="Calibri" w:cs="Calibri"/>
          <w:i/>
          <w:sz w:val="22"/>
          <w:szCs w:val="22"/>
        </w:rPr>
        <w:t>P</w:t>
      </w:r>
      <w:r w:rsidRPr="00111087">
        <w:rPr>
          <w:rFonts w:ascii="Calibri" w:hAnsi="Calibri" w:cs="Calibri"/>
          <w:i/>
          <w:sz w:val="22"/>
          <w:szCs w:val="22"/>
          <w:vertAlign w:val="subscript"/>
        </w:rPr>
        <w:t xml:space="preserve">j </w:t>
      </w:r>
      <w:r w:rsidRPr="00111087">
        <w:rPr>
          <w:rFonts w:ascii="Calibri" w:hAnsi="Calibri" w:cs="Calibri"/>
          <w:sz w:val="22"/>
          <w:szCs w:val="22"/>
        </w:rPr>
        <w:t xml:space="preserve">does not represent the proportion of people who participate in activity </w:t>
      </w:r>
      <w:r w:rsidRPr="00111087">
        <w:rPr>
          <w:rFonts w:ascii="Calibri" w:hAnsi="Calibri" w:cs="Calibri"/>
          <w:i/>
          <w:sz w:val="22"/>
          <w:szCs w:val="22"/>
        </w:rPr>
        <w:t xml:space="preserve">j </w:t>
      </w:r>
      <w:r w:rsidRPr="00111087">
        <w:rPr>
          <w:rFonts w:ascii="Calibri" w:hAnsi="Calibri" w:cs="Calibri"/>
          <w:sz w:val="22"/>
          <w:szCs w:val="22"/>
        </w:rPr>
        <w:t xml:space="preserve">over periods longer than a day.  </w:t>
      </w:r>
    </w:p>
    <w:p w:rsidR="00005428" w:rsidRPr="00111087" w:rsidRDefault="00005428" w:rsidP="00822635">
      <w:pPr>
        <w:pStyle w:val="doublespace"/>
        <w:ind w:left="1080"/>
        <w:rPr>
          <w:rFonts w:ascii="Calibri" w:hAnsi="Calibri" w:cs="Calibri"/>
          <w:sz w:val="22"/>
          <w:szCs w:val="22"/>
        </w:rPr>
      </w:pPr>
    </w:p>
    <w:p w:rsidR="00005428" w:rsidRPr="00111087" w:rsidRDefault="00C352D7" w:rsidP="00822635">
      <w:pPr>
        <w:pStyle w:val="doublespace"/>
        <w:ind w:left="1080"/>
        <w:rPr>
          <w:rFonts w:ascii="Calibri" w:hAnsi="Calibri" w:cs="Calibri"/>
          <w:sz w:val="22"/>
          <w:szCs w:val="22"/>
        </w:rPr>
      </w:pPr>
      <w:r w:rsidRPr="00111087">
        <w:rPr>
          <w:rFonts w:ascii="Calibri" w:hAnsi="Calibri" w:cs="Calibri"/>
          <w:sz w:val="22"/>
          <w:szCs w:val="22"/>
          <w:u w:val="single"/>
        </w:rPr>
        <w:t>Number of Participants</w:t>
      </w:r>
      <w:r w:rsidR="00005428" w:rsidRPr="00111087">
        <w:rPr>
          <w:rFonts w:ascii="Calibri" w:hAnsi="Calibri" w:cs="Calibri"/>
          <w:sz w:val="22"/>
          <w:szCs w:val="22"/>
          <w:u w:val="single"/>
        </w:rPr>
        <w:t>:</w:t>
      </w:r>
      <w:r w:rsidR="00005428" w:rsidRPr="00111087">
        <w:rPr>
          <w:rFonts w:ascii="Calibri" w:hAnsi="Calibri" w:cs="Calibri"/>
          <w:sz w:val="22"/>
          <w:szCs w:val="22"/>
        </w:rPr>
        <w:t xml:space="preserve"> </w:t>
      </w:r>
      <w:r w:rsidR="00D636A9" w:rsidRPr="00111087">
        <w:rPr>
          <w:rFonts w:ascii="Calibri" w:hAnsi="Calibri" w:cs="Calibri"/>
          <w:sz w:val="22"/>
          <w:szCs w:val="22"/>
        </w:rPr>
        <w:t>T</w:t>
      </w:r>
      <w:r w:rsidRPr="00111087">
        <w:rPr>
          <w:rFonts w:ascii="Calibri" w:hAnsi="Calibri" w:cs="Calibri"/>
          <w:sz w:val="22"/>
          <w:szCs w:val="22"/>
        </w:rPr>
        <w:t xml:space="preserve">he number of persons </w:t>
      </w:r>
      <w:r w:rsidR="00005428" w:rsidRPr="00111087">
        <w:rPr>
          <w:rFonts w:ascii="Calibri" w:hAnsi="Calibri" w:cs="Calibri"/>
          <w:sz w:val="22"/>
          <w:szCs w:val="22"/>
        </w:rPr>
        <w:t>engaging in activity</w:t>
      </w:r>
      <w:r w:rsidR="00D636A9" w:rsidRPr="00111087">
        <w:rPr>
          <w:rFonts w:ascii="Calibri" w:hAnsi="Calibri" w:cs="Calibri"/>
          <w:sz w:val="22"/>
          <w:szCs w:val="22"/>
        </w:rPr>
        <w:t xml:space="preserve"> </w:t>
      </w:r>
      <w:r w:rsidR="00D636A9" w:rsidRPr="00111087">
        <w:rPr>
          <w:rFonts w:ascii="Calibri" w:hAnsi="Calibri" w:cs="Calibri"/>
          <w:i/>
          <w:sz w:val="22"/>
          <w:szCs w:val="22"/>
        </w:rPr>
        <w:t>j</w:t>
      </w:r>
      <w:r w:rsidR="00005428" w:rsidRPr="00111087">
        <w:rPr>
          <w:rFonts w:ascii="Calibri" w:hAnsi="Calibri" w:cs="Calibri"/>
          <w:sz w:val="22"/>
          <w:szCs w:val="22"/>
        </w:rPr>
        <w:t xml:space="preserve"> during a</w:t>
      </w:r>
      <w:r w:rsidRPr="00111087">
        <w:rPr>
          <w:rFonts w:ascii="Calibri" w:hAnsi="Calibri" w:cs="Calibri"/>
          <w:sz w:val="22"/>
          <w:szCs w:val="22"/>
        </w:rPr>
        <w:t>n average</w:t>
      </w:r>
      <w:r w:rsidR="00005428" w:rsidRPr="00111087">
        <w:rPr>
          <w:rFonts w:ascii="Calibri" w:hAnsi="Calibri" w:cs="Calibri"/>
          <w:sz w:val="22"/>
          <w:szCs w:val="22"/>
        </w:rPr>
        <w:t xml:space="preserve"> day</w:t>
      </w:r>
      <w:r w:rsidR="00D636A9" w:rsidRPr="00111087">
        <w:rPr>
          <w:rFonts w:ascii="Calibri" w:hAnsi="Calibri" w:cs="Calibri"/>
          <w:sz w:val="22"/>
          <w:szCs w:val="22"/>
        </w:rPr>
        <w:t xml:space="preserve">, </w:t>
      </w:r>
      <w:r w:rsidR="00D636A9" w:rsidRPr="00111087">
        <w:rPr>
          <w:rFonts w:ascii="Calibri" w:hAnsi="Calibri" w:cs="Calibri"/>
          <w:i/>
          <w:sz w:val="22"/>
          <w:szCs w:val="22"/>
        </w:rPr>
        <w:t>Num</w:t>
      </w:r>
      <w:r w:rsidR="00D636A9" w:rsidRPr="00111087">
        <w:rPr>
          <w:rFonts w:ascii="Calibri" w:hAnsi="Calibri" w:cs="Calibri"/>
          <w:i/>
          <w:sz w:val="22"/>
          <w:szCs w:val="22"/>
          <w:vertAlign w:val="subscript"/>
        </w:rPr>
        <w:t>j</w:t>
      </w:r>
      <w:r w:rsidR="00D636A9" w:rsidRPr="00111087">
        <w:rPr>
          <w:rFonts w:ascii="Calibri" w:hAnsi="Calibri" w:cs="Calibri"/>
          <w:i/>
          <w:sz w:val="22"/>
          <w:szCs w:val="22"/>
        </w:rPr>
        <w:t xml:space="preserve">, </w:t>
      </w:r>
      <w:r w:rsidR="00D636A9" w:rsidRPr="00111087">
        <w:rPr>
          <w:rFonts w:ascii="Calibri" w:hAnsi="Calibri" w:cs="Calibri"/>
          <w:sz w:val="22"/>
          <w:szCs w:val="22"/>
        </w:rPr>
        <w:t>is given by</w:t>
      </w:r>
      <w:r w:rsidR="00005428" w:rsidRPr="00111087">
        <w:rPr>
          <w:rFonts w:ascii="Calibri" w:hAnsi="Calibri" w:cs="Calibri"/>
          <w:sz w:val="22"/>
          <w:szCs w:val="22"/>
        </w:rPr>
        <w:t xml:space="preserve"> </w:t>
      </w:r>
    </w:p>
    <w:p w:rsidR="00005428" w:rsidRPr="00111087" w:rsidRDefault="00005428" w:rsidP="00822635">
      <w:pPr>
        <w:pStyle w:val="doublespace"/>
        <w:ind w:left="1080"/>
        <w:rPr>
          <w:rFonts w:ascii="Calibri" w:hAnsi="Calibri" w:cs="Calibri"/>
          <w:sz w:val="22"/>
          <w:szCs w:val="22"/>
        </w:rPr>
      </w:pPr>
    </w:p>
    <w:p w:rsidR="00005428" w:rsidRPr="00111087" w:rsidRDefault="00C352D7" w:rsidP="00822635">
      <w:pPr>
        <w:pStyle w:val="doublespace"/>
        <w:ind w:left="1080"/>
        <w:rPr>
          <w:rFonts w:ascii="Calibri" w:hAnsi="Calibri" w:cs="Calibri"/>
          <w:sz w:val="22"/>
          <w:szCs w:val="22"/>
        </w:rPr>
      </w:pPr>
      <w:r w:rsidRPr="00111087">
        <w:rPr>
          <w:rFonts w:ascii="Calibri" w:hAnsi="Calibri" w:cs="Calibri"/>
          <w:position w:val="-28"/>
          <w:sz w:val="22"/>
          <w:szCs w:val="22"/>
        </w:rPr>
        <w:object w:dxaOrig="2000" w:dyaOrig="700">
          <v:shape id="_x0000_i1029" type="#_x0000_t75" style="width:102pt;height:36pt" o:ole="">
            <v:imagedata r:id="rId17" o:title=""/>
          </v:shape>
          <o:OLEObject Type="Embed" ProgID="Equation.3" ShapeID="_x0000_i1029" DrawAspect="Content" ObjectID="_1633953317" r:id="rId18"/>
        </w:object>
      </w:r>
    </w:p>
    <w:p w:rsidR="00005428" w:rsidRPr="00111087" w:rsidRDefault="00005428" w:rsidP="00822635">
      <w:pPr>
        <w:pStyle w:val="doublespace"/>
        <w:ind w:left="1080"/>
        <w:rPr>
          <w:rFonts w:ascii="Calibri" w:hAnsi="Calibri" w:cs="Calibri"/>
          <w:sz w:val="22"/>
          <w:szCs w:val="22"/>
        </w:rPr>
      </w:pPr>
    </w:p>
    <w:p w:rsidR="00D70905" w:rsidRPr="00111087" w:rsidRDefault="00005428" w:rsidP="00822635">
      <w:pPr>
        <w:pStyle w:val="doublespace"/>
        <w:ind w:left="1080"/>
        <w:rPr>
          <w:rFonts w:ascii="Calibri" w:hAnsi="Calibri" w:cs="Calibri"/>
          <w:sz w:val="22"/>
          <w:szCs w:val="22"/>
        </w:rPr>
      </w:pPr>
      <w:r w:rsidRPr="00111087">
        <w:rPr>
          <w:rFonts w:ascii="Calibri" w:hAnsi="Calibri" w:cs="Calibri"/>
          <w:sz w:val="22"/>
          <w:szCs w:val="22"/>
        </w:rPr>
        <w:t xml:space="preserve">where </w:t>
      </w:r>
      <w:r w:rsidR="00C352D7" w:rsidRPr="00111087">
        <w:rPr>
          <w:rFonts w:ascii="Calibri" w:hAnsi="Calibri" w:cs="Calibri"/>
          <w:i/>
          <w:sz w:val="22"/>
          <w:szCs w:val="22"/>
        </w:rPr>
        <w:t>Num</w:t>
      </w:r>
      <w:r w:rsidRPr="00111087">
        <w:rPr>
          <w:rFonts w:ascii="Calibri" w:hAnsi="Calibri" w:cs="Calibri"/>
          <w:i/>
          <w:sz w:val="22"/>
          <w:szCs w:val="22"/>
          <w:vertAlign w:val="subscript"/>
        </w:rPr>
        <w:t xml:space="preserve">j </w:t>
      </w:r>
      <w:r w:rsidRPr="00111087">
        <w:rPr>
          <w:rFonts w:ascii="Calibri" w:hAnsi="Calibri" w:cs="Calibri"/>
          <w:sz w:val="22"/>
          <w:szCs w:val="22"/>
        </w:rPr>
        <w:t xml:space="preserve"> is the </w:t>
      </w:r>
      <w:r w:rsidR="00C352D7" w:rsidRPr="00111087">
        <w:rPr>
          <w:rFonts w:ascii="Calibri" w:hAnsi="Calibri" w:cs="Calibri"/>
          <w:sz w:val="22"/>
          <w:szCs w:val="22"/>
        </w:rPr>
        <w:t xml:space="preserve">number of persons participating in activity </w:t>
      </w:r>
      <w:r w:rsidRPr="00111087">
        <w:rPr>
          <w:rFonts w:ascii="Calibri" w:hAnsi="Calibri" w:cs="Calibri"/>
          <w:i/>
          <w:sz w:val="22"/>
          <w:szCs w:val="22"/>
        </w:rPr>
        <w:t>j</w:t>
      </w:r>
      <w:r w:rsidR="00C352D7" w:rsidRPr="00111087">
        <w:rPr>
          <w:rFonts w:ascii="Calibri" w:hAnsi="Calibri" w:cs="Calibri"/>
          <w:sz w:val="22"/>
          <w:szCs w:val="22"/>
        </w:rPr>
        <w:t xml:space="preserve"> during an average day, </w:t>
      </w:r>
    </w:p>
    <w:p w:rsidR="00D70905" w:rsidRPr="00111087" w:rsidRDefault="00005428" w:rsidP="00822635">
      <w:pPr>
        <w:pStyle w:val="doublespace"/>
        <w:ind w:left="1080"/>
        <w:rPr>
          <w:rFonts w:ascii="Calibri" w:hAnsi="Calibri" w:cs="Calibri"/>
          <w:sz w:val="22"/>
          <w:szCs w:val="22"/>
        </w:rPr>
      </w:pPr>
      <w:r w:rsidRPr="00111087">
        <w:rPr>
          <w:rFonts w:ascii="Calibri" w:hAnsi="Calibri" w:cs="Calibri"/>
          <w:i/>
          <w:sz w:val="22"/>
          <w:szCs w:val="22"/>
        </w:rPr>
        <w:t>I</w:t>
      </w:r>
      <w:r w:rsidR="00C352D7" w:rsidRPr="00111087">
        <w:rPr>
          <w:rFonts w:ascii="Calibri" w:hAnsi="Calibri" w:cs="Calibri"/>
          <w:i/>
          <w:sz w:val="22"/>
          <w:szCs w:val="22"/>
          <w:vertAlign w:val="subscript"/>
        </w:rPr>
        <w:t>i</w:t>
      </w:r>
      <w:r w:rsidRPr="00111087">
        <w:rPr>
          <w:rFonts w:ascii="Calibri" w:hAnsi="Calibri" w:cs="Calibri"/>
          <w:i/>
          <w:sz w:val="22"/>
          <w:szCs w:val="22"/>
          <w:vertAlign w:val="subscript"/>
        </w:rPr>
        <w:t>j</w:t>
      </w:r>
      <w:r w:rsidRPr="00111087">
        <w:rPr>
          <w:rFonts w:ascii="Calibri" w:hAnsi="Calibri" w:cs="Calibri"/>
          <w:sz w:val="22"/>
          <w:szCs w:val="22"/>
        </w:rPr>
        <w:t xml:space="preserve"> is an indicator that equals 1 if respondent </w:t>
      </w:r>
      <w:r w:rsidR="00C352D7" w:rsidRPr="00111087">
        <w:rPr>
          <w:rFonts w:ascii="Calibri" w:hAnsi="Calibri" w:cs="Calibri"/>
          <w:i/>
          <w:sz w:val="22"/>
          <w:szCs w:val="22"/>
        </w:rPr>
        <w:t>i</w:t>
      </w:r>
      <w:r w:rsidR="00C352D7" w:rsidRPr="00111087">
        <w:rPr>
          <w:rFonts w:ascii="Calibri" w:hAnsi="Calibri" w:cs="Calibri"/>
          <w:sz w:val="22"/>
          <w:szCs w:val="22"/>
        </w:rPr>
        <w:t xml:space="preserve"> participated in activity </w:t>
      </w:r>
      <w:r w:rsidRPr="00111087">
        <w:rPr>
          <w:rFonts w:ascii="Calibri" w:hAnsi="Calibri" w:cs="Calibri"/>
          <w:i/>
          <w:sz w:val="22"/>
          <w:szCs w:val="22"/>
        </w:rPr>
        <w:t xml:space="preserve">j </w:t>
      </w:r>
      <w:r w:rsidR="00C352D7" w:rsidRPr="00111087">
        <w:rPr>
          <w:rFonts w:ascii="Calibri" w:hAnsi="Calibri" w:cs="Calibri"/>
          <w:sz w:val="22"/>
          <w:szCs w:val="22"/>
        </w:rPr>
        <w:t xml:space="preserve">during the reference day </w:t>
      </w:r>
      <w:r w:rsidRPr="00111087">
        <w:rPr>
          <w:rFonts w:ascii="Calibri" w:hAnsi="Calibri" w:cs="Calibri"/>
          <w:sz w:val="22"/>
          <w:szCs w:val="22"/>
        </w:rPr>
        <w:t xml:space="preserve">and 0 otherwise, and </w:t>
      </w:r>
    </w:p>
    <w:p w:rsidR="00005428" w:rsidRPr="00111087" w:rsidRDefault="00005428" w:rsidP="00822635">
      <w:pPr>
        <w:pStyle w:val="doublespace"/>
        <w:ind w:left="1080"/>
        <w:rPr>
          <w:rFonts w:ascii="Calibri" w:hAnsi="Calibri" w:cs="Calibri"/>
          <w:i/>
          <w:sz w:val="22"/>
          <w:szCs w:val="22"/>
        </w:rPr>
      </w:pPr>
      <w:r w:rsidRPr="00111087">
        <w:rPr>
          <w:rFonts w:ascii="Calibri" w:hAnsi="Calibri" w:cs="Calibri"/>
          <w:i/>
          <w:sz w:val="22"/>
          <w:szCs w:val="22"/>
        </w:rPr>
        <w:t xml:space="preserve">D </w:t>
      </w:r>
      <w:r w:rsidRPr="00111087">
        <w:rPr>
          <w:rFonts w:ascii="Calibri" w:hAnsi="Calibri" w:cs="Calibri"/>
          <w:sz w:val="22"/>
          <w:szCs w:val="22"/>
        </w:rPr>
        <w:t>is the number of days in the estimation period (365 for annual averages for non-leap years, for example).</w:t>
      </w:r>
      <w:r w:rsidRPr="00111087">
        <w:rPr>
          <w:rFonts w:ascii="Calibri" w:hAnsi="Calibri" w:cs="Calibri"/>
          <w:i/>
          <w:sz w:val="22"/>
          <w:szCs w:val="22"/>
        </w:rPr>
        <w:t xml:space="preserve"> </w:t>
      </w:r>
    </w:p>
    <w:p w:rsidR="00AC3719" w:rsidRPr="00111087" w:rsidRDefault="00AC3719" w:rsidP="00822635">
      <w:pPr>
        <w:ind w:left="1080"/>
        <w:rPr>
          <w:rFonts w:ascii="Calibri" w:hAnsi="Calibri" w:cs="Calibri"/>
          <w:sz w:val="22"/>
          <w:szCs w:val="22"/>
        </w:rPr>
      </w:pPr>
    </w:p>
    <w:p w:rsidR="003C363C" w:rsidRPr="00111087" w:rsidRDefault="003C363C" w:rsidP="00822635">
      <w:pPr>
        <w:ind w:left="1080"/>
        <w:rPr>
          <w:rFonts w:ascii="Calibri" w:hAnsi="Calibri" w:cs="Calibri"/>
          <w:sz w:val="22"/>
          <w:szCs w:val="22"/>
        </w:rPr>
      </w:pPr>
      <w:r w:rsidRPr="00111087">
        <w:rPr>
          <w:rFonts w:ascii="Calibri" w:hAnsi="Calibri" w:cs="Calibri"/>
          <w:sz w:val="22"/>
          <w:szCs w:val="22"/>
          <w:u w:val="single"/>
        </w:rPr>
        <w:t>Average Hours per Day of Participants:</w:t>
      </w:r>
      <w:r w:rsidRPr="00111087">
        <w:rPr>
          <w:rFonts w:ascii="Calibri" w:hAnsi="Calibri" w:cs="Calibri"/>
          <w:sz w:val="22"/>
          <w:szCs w:val="22"/>
        </w:rPr>
        <w:t xml:space="preserve"> The average number of hours spent per day engaged in activity </w:t>
      </w:r>
      <w:r w:rsidRPr="00111087">
        <w:rPr>
          <w:rFonts w:ascii="Calibri" w:hAnsi="Calibri" w:cs="Calibri"/>
          <w:i/>
          <w:sz w:val="22"/>
          <w:szCs w:val="22"/>
        </w:rPr>
        <w:t>j</w:t>
      </w:r>
      <w:r w:rsidRPr="00111087">
        <w:rPr>
          <w:rFonts w:ascii="Calibri" w:hAnsi="Calibri" w:cs="Calibri"/>
          <w:sz w:val="22"/>
          <w:szCs w:val="22"/>
        </w:rPr>
        <w:t xml:space="preserve"> by participants,</w:t>
      </w:r>
      <w:r w:rsidRPr="00111087">
        <w:rPr>
          <w:rFonts w:ascii="Calibri" w:hAnsi="Calibri" w:cs="Calibri"/>
          <w:position w:val="-14"/>
          <w:sz w:val="22"/>
          <w:szCs w:val="22"/>
        </w:rPr>
        <w:object w:dxaOrig="360" w:dyaOrig="400">
          <v:shape id="_x0000_i1030" type="#_x0000_t75" style="width:18pt;height:18pt" o:ole="">
            <v:imagedata r:id="rId19" o:title=""/>
          </v:shape>
          <o:OLEObject Type="Embed" ProgID="Equation.3" ShapeID="_x0000_i1030" DrawAspect="Content" ObjectID="_1633953318" r:id="rId20"/>
        </w:object>
      </w:r>
      <w:r w:rsidRPr="00111087">
        <w:rPr>
          <w:rFonts w:ascii="Calibri" w:hAnsi="Calibri" w:cs="Calibri"/>
          <w:sz w:val="22"/>
          <w:szCs w:val="22"/>
        </w:rPr>
        <w:t>, is given by</w:t>
      </w:r>
    </w:p>
    <w:p w:rsidR="003C363C" w:rsidRPr="00111087" w:rsidRDefault="003C363C" w:rsidP="00822635">
      <w:pPr>
        <w:ind w:left="1080"/>
        <w:rPr>
          <w:rFonts w:ascii="Calibri" w:hAnsi="Calibri" w:cs="Calibri"/>
          <w:sz w:val="22"/>
          <w:szCs w:val="22"/>
        </w:rPr>
      </w:pPr>
    </w:p>
    <w:p w:rsidR="003C363C" w:rsidRPr="00111087" w:rsidRDefault="003C363C" w:rsidP="00822635">
      <w:pPr>
        <w:ind w:left="1080"/>
        <w:rPr>
          <w:rFonts w:ascii="Calibri" w:hAnsi="Calibri" w:cs="Calibri"/>
          <w:sz w:val="22"/>
          <w:szCs w:val="22"/>
        </w:rPr>
      </w:pPr>
      <w:r w:rsidRPr="00111087">
        <w:rPr>
          <w:rFonts w:ascii="Calibri" w:hAnsi="Calibri" w:cs="Calibri"/>
          <w:position w:val="-46"/>
          <w:sz w:val="22"/>
          <w:szCs w:val="22"/>
        </w:rPr>
        <w:object w:dxaOrig="1960" w:dyaOrig="1040">
          <v:shape id="_x0000_i1031" type="#_x0000_t75" style="width:96pt;height:54pt" o:ole="">
            <v:imagedata r:id="rId21" o:title=""/>
          </v:shape>
          <o:OLEObject Type="Embed" ProgID="Equation.3" ShapeID="_x0000_i1031" DrawAspect="Content" ObjectID="_1633953319" r:id="rId22"/>
        </w:object>
      </w:r>
    </w:p>
    <w:p w:rsidR="003C363C" w:rsidRPr="00111087" w:rsidRDefault="003C363C" w:rsidP="00822635">
      <w:pPr>
        <w:ind w:left="1080"/>
        <w:rPr>
          <w:rFonts w:ascii="Calibri" w:hAnsi="Calibri" w:cs="Calibri"/>
          <w:sz w:val="22"/>
          <w:szCs w:val="22"/>
        </w:rPr>
      </w:pPr>
      <w:r w:rsidRPr="00111087">
        <w:rPr>
          <w:rFonts w:ascii="Calibri" w:hAnsi="Calibri" w:cs="Calibri"/>
          <w:sz w:val="22"/>
          <w:szCs w:val="22"/>
        </w:rPr>
        <w:t xml:space="preserve">where </w:t>
      </w:r>
      <w:r w:rsidRPr="00111087">
        <w:rPr>
          <w:rFonts w:ascii="Calibri" w:hAnsi="Calibri" w:cs="Calibri"/>
          <w:i/>
          <w:sz w:val="22"/>
          <w:szCs w:val="22"/>
        </w:rPr>
        <w:t>T</w:t>
      </w:r>
      <w:r w:rsidRPr="00111087">
        <w:rPr>
          <w:rFonts w:ascii="Calibri" w:hAnsi="Calibri" w:cs="Calibri"/>
          <w:i/>
          <w:sz w:val="22"/>
          <w:szCs w:val="22"/>
          <w:vertAlign w:val="subscript"/>
        </w:rPr>
        <w:t xml:space="preserve">ij </w:t>
      </w:r>
      <w:r w:rsidRPr="00111087">
        <w:rPr>
          <w:rFonts w:ascii="Calibri" w:hAnsi="Calibri" w:cs="Calibri"/>
          <w:sz w:val="22"/>
          <w:szCs w:val="22"/>
        </w:rPr>
        <w:t xml:space="preserve"> is the amount of time spent in activity </w:t>
      </w:r>
      <w:r w:rsidRPr="00111087">
        <w:rPr>
          <w:rFonts w:ascii="Calibri" w:hAnsi="Calibri" w:cs="Calibri"/>
          <w:i/>
          <w:sz w:val="22"/>
          <w:szCs w:val="22"/>
        </w:rPr>
        <w:t xml:space="preserve">j </w:t>
      </w:r>
      <w:r w:rsidRPr="00111087">
        <w:rPr>
          <w:rFonts w:ascii="Calibri" w:hAnsi="Calibri" w:cs="Calibri"/>
          <w:sz w:val="22"/>
          <w:szCs w:val="22"/>
        </w:rPr>
        <w:t xml:space="preserve">by respondent </w:t>
      </w:r>
      <w:r w:rsidRPr="00111087">
        <w:rPr>
          <w:rFonts w:ascii="Calibri" w:hAnsi="Calibri" w:cs="Calibri"/>
          <w:i/>
          <w:sz w:val="22"/>
          <w:szCs w:val="22"/>
        </w:rPr>
        <w:t>i</w:t>
      </w:r>
      <w:r w:rsidRPr="00111087">
        <w:rPr>
          <w:rFonts w:ascii="Calibri" w:hAnsi="Calibri" w:cs="Calibri"/>
          <w:sz w:val="22"/>
          <w:szCs w:val="22"/>
        </w:rPr>
        <w:t xml:space="preserve">,  </w:t>
      </w:r>
    </w:p>
    <w:p w:rsidR="003B4D39" w:rsidRDefault="003C363C" w:rsidP="00822635">
      <w:pPr>
        <w:ind w:left="1080"/>
        <w:rPr>
          <w:rFonts w:ascii="Calibri" w:hAnsi="Calibri" w:cs="Calibri"/>
          <w:sz w:val="22"/>
          <w:szCs w:val="22"/>
        </w:rPr>
      </w:pPr>
      <w:r w:rsidRPr="00111087">
        <w:rPr>
          <w:rFonts w:ascii="Calibri" w:hAnsi="Calibri" w:cs="Calibri"/>
          <w:i/>
          <w:sz w:val="22"/>
          <w:szCs w:val="22"/>
        </w:rPr>
        <w:t>fwgt</w:t>
      </w:r>
      <w:r w:rsidRPr="00111087">
        <w:rPr>
          <w:rFonts w:ascii="Calibri" w:hAnsi="Calibri" w:cs="Calibri"/>
          <w:i/>
          <w:sz w:val="22"/>
          <w:szCs w:val="22"/>
          <w:vertAlign w:val="subscript"/>
        </w:rPr>
        <w:softHyphen/>
        <w:t xml:space="preserve">i </w:t>
      </w:r>
      <w:r w:rsidRPr="00111087">
        <w:rPr>
          <w:rFonts w:ascii="Calibri" w:hAnsi="Calibri" w:cs="Calibri"/>
          <w:sz w:val="22"/>
          <w:szCs w:val="22"/>
        </w:rPr>
        <w:t xml:space="preserve">is the final weight for respondent </w:t>
      </w:r>
      <w:r w:rsidRPr="00111087">
        <w:rPr>
          <w:rFonts w:ascii="Calibri" w:hAnsi="Calibri" w:cs="Calibri"/>
          <w:i/>
          <w:sz w:val="22"/>
          <w:szCs w:val="22"/>
        </w:rPr>
        <w:t>i,</w:t>
      </w:r>
      <w:r w:rsidRPr="00111087">
        <w:rPr>
          <w:rFonts w:ascii="Calibri" w:hAnsi="Calibri" w:cs="Calibri"/>
          <w:sz w:val="22"/>
          <w:szCs w:val="22"/>
        </w:rPr>
        <w:t xml:space="preserve"> </w:t>
      </w:r>
      <w:r w:rsidR="003B4D39">
        <w:rPr>
          <w:rFonts w:ascii="Calibri" w:hAnsi="Calibri" w:cs="Calibri"/>
          <w:sz w:val="22"/>
          <w:szCs w:val="22"/>
        </w:rPr>
        <w:t xml:space="preserve">and </w:t>
      </w:r>
    </w:p>
    <w:p w:rsidR="003C363C" w:rsidRPr="00111087" w:rsidRDefault="003C363C" w:rsidP="00822635">
      <w:pPr>
        <w:ind w:left="1080"/>
        <w:rPr>
          <w:rFonts w:ascii="Calibri" w:hAnsi="Calibri" w:cs="Calibri"/>
          <w:i/>
          <w:sz w:val="22"/>
          <w:szCs w:val="22"/>
        </w:rPr>
      </w:pPr>
      <w:r w:rsidRPr="00111087">
        <w:rPr>
          <w:rFonts w:ascii="Calibri" w:hAnsi="Calibri" w:cs="Calibri"/>
          <w:i/>
          <w:sz w:val="22"/>
          <w:szCs w:val="22"/>
        </w:rPr>
        <w:t>I</w:t>
      </w:r>
      <w:r w:rsidRPr="00111087">
        <w:rPr>
          <w:rFonts w:ascii="Calibri" w:hAnsi="Calibri" w:cs="Calibri"/>
          <w:i/>
          <w:sz w:val="22"/>
          <w:szCs w:val="22"/>
          <w:vertAlign w:val="subscript"/>
        </w:rPr>
        <w:t>ij</w:t>
      </w:r>
      <w:r w:rsidRPr="00111087">
        <w:rPr>
          <w:rFonts w:ascii="Calibri" w:hAnsi="Calibri" w:cs="Calibri"/>
          <w:sz w:val="22"/>
          <w:szCs w:val="22"/>
        </w:rPr>
        <w:t xml:space="preserve"> is an indicator that equals 1 if respondent </w:t>
      </w:r>
      <w:r w:rsidRPr="00111087">
        <w:rPr>
          <w:rFonts w:ascii="Calibri" w:hAnsi="Calibri" w:cs="Calibri"/>
          <w:i/>
          <w:sz w:val="22"/>
          <w:szCs w:val="22"/>
        </w:rPr>
        <w:t>i</w:t>
      </w:r>
      <w:r w:rsidRPr="00111087">
        <w:rPr>
          <w:rFonts w:ascii="Calibri" w:hAnsi="Calibri" w:cs="Calibri"/>
          <w:sz w:val="22"/>
          <w:szCs w:val="22"/>
        </w:rPr>
        <w:t xml:space="preserve"> participated in activity </w:t>
      </w:r>
      <w:r w:rsidRPr="00111087">
        <w:rPr>
          <w:rFonts w:ascii="Calibri" w:hAnsi="Calibri" w:cs="Calibri"/>
          <w:i/>
          <w:sz w:val="22"/>
          <w:szCs w:val="22"/>
        </w:rPr>
        <w:t xml:space="preserve">j </w:t>
      </w:r>
      <w:r w:rsidRPr="00111087">
        <w:rPr>
          <w:rFonts w:ascii="Calibri" w:hAnsi="Calibri" w:cs="Calibri"/>
          <w:sz w:val="22"/>
          <w:szCs w:val="22"/>
        </w:rPr>
        <w:t>during the reference day and 0 otherwise</w:t>
      </w:r>
      <w:r w:rsidRPr="00111087">
        <w:rPr>
          <w:rFonts w:ascii="Calibri" w:hAnsi="Calibri" w:cs="Calibri"/>
          <w:i/>
          <w:sz w:val="22"/>
          <w:szCs w:val="22"/>
        </w:rPr>
        <w:t xml:space="preserve">.  </w:t>
      </w:r>
    </w:p>
    <w:p w:rsidR="00005428" w:rsidRPr="00111087" w:rsidRDefault="00005428">
      <w:pPr>
        <w:pStyle w:val="Heading1"/>
        <w:ind w:left="360"/>
        <w:rPr>
          <w:rFonts w:ascii="Calibri" w:hAnsi="Calibri" w:cs="Calibri"/>
          <w:sz w:val="22"/>
          <w:szCs w:val="22"/>
        </w:rPr>
      </w:pPr>
    </w:p>
    <w:p w:rsidR="00F92861" w:rsidRPr="00111087" w:rsidRDefault="00822635" w:rsidP="00822635">
      <w:pPr>
        <w:pStyle w:val="Heading1"/>
        <w:ind w:left="1080" w:hanging="360"/>
        <w:rPr>
          <w:rFonts w:ascii="Calibri" w:hAnsi="Calibri" w:cs="Calibri"/>
          <w:b w:val="0"/>
          <w:sz w:val="22"/>
          <w:szCs w:val="22"/>
        </w:rPr>
      </w:pPr>
      <w:r w:rsidRPr="00111087">
        <w:rPr>
          <w:rFonts w:ascii="Calibri" w:hAnsi="Calibri" w:cs="Calibri"/>
          <w:b w:val="0"/>
          <w:sz w:val="22"/>
          <w:szCs w:val="22"/>
        </w:rPr>
        <w:t>B.</w:t>
      </w:r>
      <w:r w:rsidRPr="00111087">
        <w:rPr>
          <w:rFonts w:ascii="Calibri" w:hAnsi="Calibri" w:cs="Calibri"/>
          <w:b w:val="0"/>
          <w:sz w:val="22"/>
          <w:szCs w:val="22"/>
        </w:rPr>
        <w:tab/>
      </w:r>
      <w:r w:rsidR="00212BE0" w:rsidRPr="00111087">
        <w:rPr>
          <w:rFonts w:ascii="Calibri" w:hAnsi="Calibri" w:cs="Calibri"/>
          <w:b w:val="0"/>
          <w:sz w:val="22"/>
          <w:szCs w:val="22"/>
        </w:rPr>
        <w:t>Data</w:t>
      </w:r>
      <w:r w:rsidR="00F92861" w:rsidRPr="00111087">
        <w:rPr>
          <w:rFonts w:ascii="Calibri" w:hAnsi="Calibri" w:cs="Calibri"/>
          <w:b w:val="0"/>
          <w:sz w:val="22"/>
          <w:szCs w:val="22"/>
        </w:rPr>
        <w:t xml:space="preserve"> Collection</w:t>
      </w:r>
    </w:p>
    <w:p w:rsidR="00F92861" w:rsidRPr="00111087" w:rsidRDefault="00F92861">
      <w:pPr>
        <w:rPr>
          <w:rFonts w:ascii="Calibri" w:hAnsi="Calibri" w:cs="Calibri"/>
          <w:sz w:val="22"/>
          <w:szCs w:val="22"/>
        </w:rPr>
      </w:pPr>
    </w:p>
    <w:p w:rsidR="007C486D" w:rsidRPr="00111087" w:rsidRDefault="00F92861" w:rsidP="00822635">
      <w:pPr>
        <w:pStyle w:val="BodyTextIndent3"/>
        <w:ind w:left="1080"/>
        <w:rPr>
          <w:rFonts w:ascii="Calibri" w:hAnsi="Calibri" w:cs="Calibri"/>
          <w:sz w:val="22"/>
          <w:szCs w:val="22"/>
        </w:rPr>
      </w:pPr>
      <w:r w:rsidRPr="00111087">
        <w:rPr>
          <w:rFonts w:ascii="Calibri" w:hAnsi="Calibri" w:cs="Calibri"/>
          <w:sz w:val="22"/>
          <w:szCs w:val="22"/>
        </w:rPr>
        <w:t xml:space="preserve">The ATUS interview is a combination of structured questions and conversational interviewing.  For the household roster update, employment status questions, </w:t>
      </w:r>
      <w:r w:rsidR="001951C5" w:rsidRPr="00111087">
        <w:rPr>
          <w:rFonts w:ascii="Calibri" w:hAnsi="Calibri" w:cs="Calibri"/>
          <w:sz w:val="22"/>
          <w:szCs w:val="22"/>
        </w:rPr>
        <w:t xml:space="preserve">and </w:t>
      </w:r>
      <w:r w:rsidRPr="00111087">
        <w:rPr>
          <w:rFonts w:ascii="Calibri" w:hAnsi="Calibri" w:cs="Calibri"/>
          <w:sz w:val="22"/>
          <w:szCs w:val="22"/>
        </w:rPr>
        <w:t>CPS updates,</w:t>
      </w:r>
      <w:r w:rsidR="00AC3530" w:rsidRPr="00111087">
        <w:rPr>
          <w:rFonts w:ascii="Calibri" w:hAnsi="Calibri" w:cs="Calibri"/>
          <w:sz w:val="22"/>
          <w:szCs w:val="22"/>
        </w:rPr>
        <w:t xml:space="preserve"> </w:t>
      </w:r>
      <w:r w:rsidRPr="00111087">
        <w:rPr>
          <w:rFonts w:ascii="Calibri" w:hAnsi="Calibri" w:cs="Calibri"/>
          <w:sz w:val="22"/>
          <w:szCs w:val="22"/>
        </w:rPr>
        <w:t>Census Bureau interviewers read the question on the screen and enter the appropriate response.</w:t>
      </w:r>
      <w:r w:rsidR="004A13A1" w:rsidRPr="00111087">
        <w:rPr>
          <w:rFonts w:ascii="Calibri" w:hAnsi="Calibri" w:cs="Calibri"/>
          <w:sz w:val="22"/>
          <w:szCs w:val="22"/>
        </w:rPr>
        <w:t xml:space="preserve"> </w:t>
      </w:r>
      <w:r w:rsidR="00467CA1" w:rsidRPr="00111087">
        <w:rPr>
          <w:rFonts w:ascii="Calibri" w:hAnsi="Calibri" w:cs="Calibri"/>
          <w:sz w:val="22"/>
          <w:szCs w:val="22"/>
        </w:rPr>
        <w:t xml:space="preserve"> </w:t>
      </w:r>
      <w:r w:rsidRPr="00111087">
        <w:rPr>
          <w:rFonts w:ascii="Calibri" w:hAnsi="Calibri" w:cs="Calibri"/>
          <w:sz w:val="22"/>
          <w:szCs w:val="22"/>
        </w:rPr>
        <w:t>For the time-use “diary” and subsequent summary questions on childcare</w:t>
      </w:r>
      <w:r w:rsidR="005A7C10" w:rsidRPr="00111087">
        <w:rPr>
          <w:rFonts w:ascii="Calibri" w:hAnsi="Calibri" w:cs="Calibri"/>
          <w:sz w:val="22"/>
          <w:szCs w:val="22"/>
        </w:rPr>
        <w:t xml:space="preserve">, </w:t>
      </w:r>
      <w:r w:rsidRPr="00111087">
        <w:rPr>
          <w:rFonts w:ascii="Calibri" w:hAnsi="Calibri" w:cs="Calibri"/>
          <w:sz w:val="22"/>
          <w:szCs w:val="22"/>
        </w:rPr>
        <w:t xml:space="preserve">paid work, </w:t>
      </w:r>
      <w:r w:rsidR="005A7C10" w:rsidRPr="00111087">
        <w:rPr>
          <w:rFonts w:ascii="Calibri" w:hAnsi="Calibri" w:cs="Calibri"/>
          <w:sz w:val="22"/>
          <w:szCs w:val="22"/>
        </w:rPr>
        <w:t>volunteering,</w:t>
      </w:r>
      <w:r w:rsidR="00AC3530" w:rsidRPr="00111087">
        <w:rPr>
          <w:rFonts w:ascii="Calibri" w:hAnsi="Calibri" w:cs="Calibri"/>
          <w:sz w:val="22"/>
          <w:szCs w:val="22"/>
        </w:rPr>
        <w:t xml:space="preserve"> </w:t>
      </w:r>
      <w:r w:rsidR="00633483" w:rsidRPr="00111087">
        <w:rPr>
          <w:rFonts w:ascii="Calibri" w:hAnsi="Calibri" w:cs="Calibri"/>
          <w:sz w:val="22"/>
          <w:szCs w:val="22"/>
        </w:rPr>
        <w:t xml:space="preserve">and </w:t>
      </w:r>
      <w:r w:rsidR="00A66BF9" w:rsidRPr="00111087">
        <w:rPr>
          <w:rFonts w:ascii="Calibri" w:hAnsi="Calibri" w:cs="Calibri"/>
          <w:sz w:val="22"/>
          <w:szCs w:val="22"/>
        </w:rPr>
        <w:t>eldercare</w:t>
      </w:r>
      <w:r w:rsidR="005D1132" w:rsidRPr="00111087">
        <w:rPr>
          <w:rFonts w:ascii="Calibri" w:hAnsi="Calibri" w:cs="Calibri"/>
          <w:sz w:val="22"/>
          <w:szCs w:val="22"/>
        </w:rPr>
        <w:t>, the</w:t>
      </w:r>
      <w:r w:rsidRPr="00111087">
        <w:rPr>
          <w:rFonts w:ascii="Calibri" w:hAnsi="Calibri" w:cs="Calibri"/>
          <w:sz w:val="22"/>
          <w:szCs w:val="22"/>
        </w:rPr>
        <w:t xml:space="preserve"> interviewer </w:t>
      </w:r>
      <w:r w:rsidR="005A7C10" w:rsidRPr="00111087">
        <w:rPr>
          <w:rFonts w:ascii="Calibri" w:hAnsi="Calibri" w:cs="Calibri"/>
          <w:sz w:val="22"/>
          <w:szCs w:val="22"/>
        </w:rPr>
        <w:t xml:space="preserve">interviews </w:t>
      </w:r>
      <w:r w:rsidRPr="00111087">
        <w:rPr>
          <w:rFonts w:ascii="Calibri" w:hAnsi="Calibri" w:cs="Calibri"/>
          <w:sz w:val="22"/>
          <w:szCs w:val="22"/>
        </w:rPr>
        <w:t>the respondent</w:t>
      </w:r>
      <w:r w:rsidR="00192198" w:rsidRPr="00111087">
        <w:rPr>
          <w:rFonts w:ascii="Calibri" w:hAnsi="Calibri" w:cs="Calibri"/>
          <w:sz w:val="22"/>
          <w:szCs w:val="22"/>
        </w:rPr>
        <w:t xml:space="preserve"> more flexibly</w:t>
      </w:r>
      <w:r w:rsidRPr="00111087">
        <w:rPr>
          <w:rFonts w:ascii="Calibri" w:hAnsi="Calibri" w:cs="Calibri"/>
          <w:sz w:val="22"/>
          <w:szCs w:val="22"/>
        </w:rPr>
        <w:t xml:space="preserve">, filling in the diary grid as questions are answered.  The data collection instrument includes an edit check that ensures that all cells are filled before the interviewer exits the diary.  Extensive interviewer training </w:t>
      </w:r>
      <w:r w:rsidR="005A7C10" w:rsidRPr="00111087">
        <w:rPr>
          <w:rFonts w:ascii="Calibri" w:hAnsi="Calibri" w:cs="Calibri"/>
          <w:sz w:val="22"/>
          <w:szCs w:val="22"/>
        </w:rPr>
        <w:t xml:space="preserve">has been </w:t>
      </w:r>
      <w:r w:rsidRPr="00111087">
        <w:rPr>
          <w:rFonts w:ascii="Calibri" w:hAnsi="Calibri" w:cs="Calibri"/>
          <w:sz w:val="22"/>
          <w:szCs w:val="22"/>
        </w:rPr>
        <w:t xml:space="preserve">provided in how to do conversational interviewing—including when to selectively probe for adequate information to code activities.  </w:t>
      </w:r>
      <w:r w:rsidR="005A7C10" w:rsidRPr="00111087">
        <w:rPr>
          <w:rFonts w:ascii="Calibri" w:hAnsi="Calibri" w:cs="Calibri"/>
          <w:sz w:val="22"/>
          <w:szCs w:val="22"/>
        </w:rPr>
        <w:t xml:space="preserve">Refresher training is conducted at least annually.  Interviews are </w:t>
      </w:r>
      <w:r w:rsidR="001951C5" w:rsidRPr="00111087">
        <w:rPr>
          <w:rFonts w:ascii="Calibri" w:hAnsi="Calibri" w:cs="Calibri"/>
          <w:sz w:val="22"/>
          <w:szCs w:val="22"/>
        </w:rPr>
        <w:t xml:space="preserve">routinely </w:t>
      </w:r>
      <w:r w:rsidRPr="00111087">
        <w:rPr>
          <w:rFonts w:ascii="Calibri" w:hAnsi="Calibri" w:cs="Calibri"/>
          <w:sz w:val="22"/>
          <w:szCs w:val="22"/>
        </w:rPr>
        <w:t>monitor</w:t>
      </w:r>
      <w:r w:rsidR="005A7C10" w:rsidRPr="00111087">
        <w:rPr>
          <w:rFonts w:ascii="Calibri" w:hAnsi="Calibri" w:cs="Calibri"/>
          <w:sz w:val="22"/>
          <w:szCs w:val="22"/>
        </w:rPr>
        <w:t>ed by superv</w:t>
      </w:r>
      <w:r w:rsidR="00192198" w:rsidRPr="00111087">
        <w:rPr>
          <w:rFonts w:ascii="Calibri" w:hAnsi="Calibri" w:cs="Calibri"/>
          <w:sz w:val="22"/>
          <w:szCs w:val="22"/>
        </w:rPr>
        <w:t>isors, coaches, and BLS sponsors</w:t>
      </w:r>
      <w:r w:rsidR="005A7C10" w:rsidRPr="00111087">
        <w:rPr>
          <w:rFonts w:ascii="Calibri" w:hAnsi="Calibri" w:cs="Calibri"/>
          <w:sz w:val="22"/>
          <w:szCs w:val="22"/>
        </w:rPr>
        <w:t xml:space="preserve"> </w:t>
      </w:r>
      <w:r w:rsidRPr="00111087">
        <w:rPr>
          <w:rFonts w:ascii="Calibri" w:hAnsi="Calibri" w:cs="Calibri"/>
          <w:sz w:val="22"/>
          <w:szCs w:val="22"/>
        </w:rPr>
        <w:t>to evaluate conversational interviewing performance.  The coding task help</w:t>
      </w:r>
      <w:r w:rsidR="009036EB" w:rsidRPr="00111087">
        <w:rPr>
          <w:rFonts w:ascii="Calibri" w:hAnsi="Calibri" w:cs="Calibri"/>
          <w:sz w:val="22"/>
          <w:szCs w:val="22"/>
        </w:rPr>
        <w:t>s</w:t>
      </w:r>
      <w:r w:rsidRPr="00111087">
        <w:rPr>
          <w:rFonts w:ascii="Calibri" w:hAnsi="Calibri" w:cs="Calibri"/>
          <w:sz w:val="22"/>
          <w:szCs w:val="22"/>
        </w:rPr>
        <w:t xml:space="preserve"> to ensure that interviewers understand the level of detail needed in activity reports for accurate coding; all interviewers </w:t>
      </w:r>
      <w:r w:rsidR="009036EB" w:rsidRPr="00111087">
        <w:rPr>
          <w:rFonts w:ascii="Calibri" w:hAnsi="Calibri" w:cs="Calibri"/>
          <w:sz w:val="22"/>
          <w:szCs w:val="22"/>
        </w:rPr>
        <w:t>are al</w:t>
      </w:r>
      <w:r w:rsidRPr="00111087">
        <w:rPr>
          <w:rFonts w:ascii="Calibri" w:hAnsi="Calibri" w:cs="Calibri"/>
          <w:sz w:val="22"/>
          <w:szCs w:val="22"/>
        </w:rPr>
        <w:t>so coders</w:t>
      </w:r>
      <w:r w:rsidR="00D70905" w:rsidRPr="00111087">
        <w:rPr>
          <w:rFonts w:ascii="Calibri" w:hAnsi="Calibri" w:cs="Calibri"/>
          <w:sz w:val="22"/>
          <w:szCs w:val="22"/>
        </w:rPr>
        <w:t xml:space="preserve">, though </w:t>
      </w:r>
      <w:r w:rsidRPr="00111087">
        <w:rPr>
          <w:rFonts w:ascii="Calibri" w:hAnsi="Calibri" w:cs="Calibri"/>
          <w:sz w:val="22"/>
          <w:szCs w:val="22"/>
        </w:rPr>
        <w:t xml:space="preserve">interviewers </w:t>
      </w:r>
      <w:r w:rsidR="009036EB" w:rsidRPr="00111087">
        <w:rPr>
          <w:rFonts w:ascii="Calibri" w:hAnsi="Calibri" w:cs="Calibri"/>
          <w:sz w:val="22"/>
          <w:szCs w:val="22"/>
        </w:rPr>
        <w:t>do</w:t>
      </w:r>
      <w:r w:rsidRPr="00111087">
        <w:rPr>
          <w:rFonts w:ascii="Calibri" w:hAnsi="Calibri" w:cs="Calibri"/>
          <w:sz w:val="22"/>
          <w:szCs w:val="22"/>
        </w:rPr>
        <w:t xml:space="preserve"> not code their own work.  A coding verification and adjudication process </w:t>
      </w:r>
      <w:r w:rsidR="009036EB" w:rsidRPr="00111087">
        <w:rPr>
          <w:rFonts w:ascii="Calibri" w:hAnsi="Calibri" w:cs="Calibri"/>
          <w:sz w:val="22"/>
          <w:szCs w:val="22"/>
        </w:rPr>
        <w:t>is in place</w:t>
      </w:r>
      <w:r w:rsidRPr="00111087">
        <w:rPr>
          <w:rFonts w:ascii="Calibri" w:hAnsi="Calibri" w:cs="Calibri"/>
          <w:sz w:val="22"/>
          <w:szCs w:val="22"/>
        </w:rPr>
        <w:t xml:space="preserve">.  Verification </w:t>
      </w:r>
      <w:r w:rsidR="009036EB" w:rsidRPr="00111087">
        <w:rPr>
          <w:rFonts w:ascii="Calibri" w:hAnsi="Calibri" w:cs="Calibri"/>
          <w:sz w:val="22"/>
          <w:szCs w:val="22"/>
        </w:rPr>
        <w:t>continues to</w:t>
      </w:r>
      <w:r w:rsidRPr="00111087">
        <w:rPr>
          <w:rFonts w:ascii="Calibri" w:hAnsi="Calibri" w:cs="Calibri"/>
          <w:sz w:val="22"/>
          <w:szCs w:val="22"/>
        </w:rPr>
        <w:t xml:space="preserve"> be done at 100 percent</w:t>
      </w:r>
      <w:r w:rsidR="00113553" w:rsidRPr="00111087">
        <w:rPr>
          <w:rFonts w:ascii="Calibri" w:hAnsi="Calibri" w:cs="Calibri"/>
          <w:sz w:val="22"/>
          <w:szCs w:val="22"/>
        </w:rPr>
        <w:t xml:space="preserve"> to ensure high and consistent data quality.</w:t>
      </w:r>
      <w:r w:rsidR="009036EB" w:rsidRPr="00111087">
        <w:rPr>
          <w:rFonts w:ascii="Calibri" w:hAnsi="Calibri" w:cs="Calibri"/>
          <w:sz w:val="22"/>
          <w:szCs w:val="22"/>
        </w:rPr>
        <w:t xml:space="preserve">  </w:t>
      </w:r>
    </w:p>
    <w:p w:rsidR="00F92861" w:rsidRPr="00111087" w:rsidRDefault="00F92861">
      <w:pPr>
        <w:pStyle w:val="BodyText"/>
        <w:rPr>
          <w:rFonts w:ascii="Calibri" w:hAnsi="Calibri" w:cs="Calibri"/>
          <w:sz w:val="22"/>
          <w:szCs w:val="22"/>
        </w:rPr>
      </w:pPr>
    </w:p>
    <w:p w:rsidR="00F92861" w:rsidRPr="004B15EF" w:rsidRDefault="00822635" w:rsidP="00822635">
      <w:pPr>
        <w:ind w:left="720" w:hanging="360"/>
        <w:rPr>
          <w:rFonts w:ascii="Calibri" w:hAnsi="Calibri" w:cs="Calibri"/>
          <w:sz w:val="22"/>
          <w:szCs w:val="22"/>
        </w:rPr>
      </w:pPr>
      <w:r w:rsidRPr="004B15EF">
        <w:rPr>
          <w:rFonts w:ascii="Calibri" w:hAnsi="Calibri" w:cs="Calibri"/>
          <w:sz w:val="22"/>
          <w:szCs w:val="22"/>
        </w:rPr>
        <w:t>3</w:t>
      </w:r>
      <w:r w:rsidR="00F92861" w:rsidRPr="004B15EF">
        <w:rPr>
          <w:rFonts w:ascii="Calibri" w:hAnsi="Calibri" w:cs="Calibri"/>
          <w:sz w:val="22"/>
          <w:szCs w:val="22"/>
        </w:rPr>
        <w:t>.</w:t>
      </w:r>
      <w:r w:rsidRPr="004B15EF">
        <w:rPr>
          <w:rFonts w:ascii="Calibri" w:hAnsi="Calibri" w:cs="Calibri"/>
          <w:sz w:val="22"/>
          <w:szCs w:val="22"/>
        </w:rPr>
        <w:tab/>
      </w:r>
      <w:r w:rsidR="00F92861" w:rsidRPr="004B15EF">
        <w:rPr>
          <w:rFonts w:ascii="Calibri" w:hAnsi="Calibri" w:cs="Calibri"/>
          <w:sz w:val="22"/>
          <w:szCs w:val="22"/>
          <w:u w:val="single"/>
        </w:rPr>
        <w:t>M</w:t>
      </w:r>
      <w:r w:rsidR="00212BE0" w:rsidRPr="004B15EF">
        <w:rPr>
          <w:rFonts w:ascii="Calibri" w:hAnsi="Calibri" w:cs="Calibri"/>
          <w:sz w:val="22"/>
          <w:szCs w:val="22"/>
          <w:u w:val="single"/>
        </w:rPr>
        <w:t>ethods to M</w:t>
      </w:r>
      <w:r w:rsidR="00F92861" w:rsidRPr="004B15EF">
        <w:rPr>
          <w:rFonts w:ascii="Calibri" w:hAnsi="Calibri" w:cs="Calibri"/>
          <w:sz w:val="22"/>
          <w:szCs w:val="22"/>
          <w:u w:val="single"/>
        </w:rPr>
        <w:t>aximiz</w:t>
      </w:r>
      <w:r w:rsidR="00212BE0" w:rsidRPr="004B15EF">
        <w:rPr>
          <w:rFonts w:ascii="Calibri" w:hAnsi="Calibri" w:cs="Calibri"/>
          <w:sz w:val="22"/>
          <w:szCs w:val="22"/>
          <w:u w:val="single"/>
        </w:rPr>
        <w:t>e</w:t>
      </w:r>
      <w:r w:rsidR="00F92861" w:rsidRPr="004B15EF">
        <w:rPr>
          <w:rFonts w:ascii="Calibri" w:hAnsi="Calibri" w:cs="Calibri"/>
          <w:sz w:val="22"/>
          <w:szCs w:val="22"/>
          <w:u w:val="single"/>
        </w:rPr>
        <w:t xml:space="preserve"> </w:t>
      </w:r>
      <w:r w:rsidR="00212BE0" w:rsidRPr="004B15EF">
        <w:rPr>
          <w:rFonts w:ascii="Calibri" w:hAnsi="Calibri" w:cs="Calibri"/>
          <w:sz w:val="22"/>
          <w:szCs w:val="22"/>
          <w:u w:val="single"/>
        </w:rPr>
        <w:t>R</w:t>
      </w:r>
      <w:r w:rsidR="00F92861" w:rsidRPr="004B15EF">
        <w:rPr>
          <w:rFonts w:ascii="Calibri" w:hAnsi="Calibri" w:cs="Calibri"/>
          <w:sz w:val="22"/>
          <w:szCs w:val="22"/>
          <w:u w:val="single"/>
        </w:rPr>
        <w:t>esponse</w:t>
      </w:r>
    </w:p>
    <w:p w:rsidR="00F92861" w:rsidRPr="00111087" w:rsidRDefault="00F92861">
      <w:pPr>
        <w:rPr>
          <w:rFonts w:ascii="Calibri" w:hAnsi="Calibri" w:cs="Calibri"/>
          <w:sz w:val="22"/>
          <w:szCs w:val="22"/>
        </w:rPr>
      </w:pPr>
    </w:p>
    <w:p w:rsidR="00517F2B" w:rsidRPr="00111087" w:rsidRDefault="00F92861" w:rsidP="00D142FC">
      <w:pPr>
        <w:pStyle w:val="BodyTextIndent3"/>
        <w:rPr>
          <w:rFonts w:ascii="Calibri" w:hAnsi="Calibri" w:cs="Calibri"/>
          <w:sz w:val="22"/>
          <w:szCs w:val="22"/>
        </w:rPr>
      </w:pPr>
      <w:r w:rsidRPr="00111087">
        <w:rPr>
          <w:rFonts w:ascii="Calibri" w:hAnsi="Calibri" w:cs="Calibri"/>
          <w:sz w:val="22"/>
          <w:szCs w:val="22"/>
        </w:rPr>
        <w:t xml:space="preserve">A number of </w:t>
      </w:r>
      <w:r w:rsidR="0097015B" w:rsidRPr="00111087">
        <w:rPr>
          <w:rFonts w:ascii="Calibri" w:hAnsi="Calibri" w:cs="Calibri"/>
          <w:sz w:val="22"/>
          <w:szCs w:val="22"/>
        </w:rPr>
        <w:t xml:space="preserve">efforts </w:t>
      </w:r>
      <w:r w:rsidR="00EA4127" w:rsidRPr="00111087">
        <w:rPr>
          <w:rFonts w:ascii="Calibri" w:hAnsi="Calibri" w:cs="Calibri"/>
          <w:sz w:val="22"/>
          <w:szCs w:val="22"/>
        </w:rPr>
        <w:t>have been undertaken</w:t>
      </w:r>
      <w:r w:rsidRPr="00111087">
        <w:rPr>
          <w:rFonts w:ascii="Calibri" w:hAnsi="Calibri" w:cs="Calibri"/>
          <w:sz w:val="22"/>
          <w:szCs w:val="22"/>
        </w:rPr>
        <w:t xml:space="preserve"> to maximize </w:t>
      </w:r>
      <w:r w:rsidR="005A040E" w:rsidRPr="00111087">
        <w:rPr>
          <w:rFonts w:ascii="Calibri" w:hAnsi="Calibri" w:cs="Calibri"/>
          <w:sz w:val="22"/>
          <w:szCs w:val="22"/>
        </w:rPr>
        <w:t xml:space="preserve">ATUS </w:t>
      </w:r>
      <w:r w:rsidRPr="00111087">
        <w:rPr>
          <w:rFonts w:ascii="Calibri" w:hAnsi="Calibri" w:cs="Calibri"/>
          <w:sz w:val="22"/>
          <w:szCs w:val="22"/>
        </w:rPr>
        <w:t xml:space="preserve">survey response rates.  </w:t>
      </w:r>
    </w:p>
    <w:p w:rsidR="00517F2B" w:rsidRPr="00111087" w:rsidRDefault="00517F2B" w:rsidP="00D142FC">
      <w:pPr>
        <w:pStyle w:val="BodyTextIndent3"/>
        <w:rPr>
          <w:rFonts w:ascii="Calibri" w:hAnsi="Calibri" w:cs="Calibri"/>
          <w:sz w:val="22"/>
          <w:szCs w:val="22"/>
        </w:rPr>
      </w:pPr>
    </w:p>
    <w:p w:rsidR="00EC19CF" w:rsidRPr="00111087" w:rsidRDefault="00517F2B" w:rsidP="00154986">
      <w:pPr>
        <w:pStyle w:val="BodyTextIndent3"/>
        <w:numPr>
          <w:ilvl w:val="0"/>
          <w:numId w:val="40"/>
        </w:numPr>
        <w:rPr>
          <w:rFonts w:ascii="Calibri" w:hAnsi="Calibri" w:cs="Calibri"/>
          <w:sz w:val="22"/>
          <w:szCs w:val="22"/>
        </w:rPr>
      </w:pPr>
      <w:r w:rsidRPr="00111087">
        <w:rPr>
          <w:rFonts w:ascii="Calibri" w:hAnsi="Calibri" w:cs="Calibri"/>
          <w:i/>
          <w:sz w:val="22"/>
          <w:szCs w:val="22"/>
        </w:rPr>
        <w:t>Field Test</w:t>
      </w:r>
      <w:r w:rsidRPr="00111087">
        <w:rPr>
          <w:rFonts w:ascii="Calibri" w:hAnsi="Calibri" w:cs="Calibri"/>
          <w:sz w:val="22"/>
          <w:szCs w:val="22"/>
        </w:rPr>
        <w:t xml:space="preserve">. </w:t>
      </w:r>
      <w:r w:rsidR="00F33CA5" w:rsidRPr="00111087">
        <w:rPr>
          <w:rFonts w:ascii="Calibri" w:hAnsi="Calibri" w:cs="Calibri"/>
          <w:sz w:val="22"/>
          <w:szCs w:val="22"/>
        </w:rPr>
        <w:t xml:space="preserve"> </w:t>
      </w:r>
      <w:r w:rsidR="00F92861" w:rsidRPr="00111087">
        <w:rPr>
          <w:rFonts w:ascii="Calibri" w:hAnsi="Calibri" w:cs="Calibri"/>
          <w:sz w:val="22"/>
          <w:szCs w:val="22"/>
        </w:rPr>
        <w:t>The 2001 field test examined the effectiveness of incentives, sending advance materials by priority mail, doubling the number of eligible interviewing days by using a day-of-week substitution methodology, calling in advance to set interview appointments, “recycling” cases for field visits, and extending the field period from 4 to up to 8 weeks</w:t>
      </w:r>
      <w:r w:rsidR="00EC19CF" w:rsidRPr="00111087">
        <w:rPr>
          <w:rFonts w:ascii="Calibri" w:hAnsi="Calibri" w:cs="Calibri"/>
          <w:sz w:val="22"/>
          <w:szCs w:val="22"/>
        </w:rPr>
        <w:t xml:space="preserve">. (See Attachment </w:t>
      </w:r>
      <w:r w:rsidR="001B6026" w:rsidRPr="00111087">
        <w:rPr>
          <w:rFonts w:ascii="Calibri" w:hAnsi="Calibri" w:cs="Calibri"/>
          <w:sz w:val="22"/>
          <w:szCs w:val="22"/>
        </w:rPr>
        <w:t>B</w:t>
      </w:r>
      <w:r w:rsidR="00EC19CF" w:rsidRPr="00111087">
        <w:rPr>
          <w:rFonts w:ascii="Calibri" w:hAnsi="Calibri" w:cs="Calibri"/>
          <w:sz w:val="22"/>
          <w:szCs w:val="22"/>
        </w:rPr>
        <w:t>.)</w:t>
      </w:r>
      <w:r w:rsidR="00F92861" w:rsidRPr="00111087">
        <w:rPr>
          <w:rFonts w:ascii="Calibri" w:hAnsi="Calibri" w:cs="Calibri"/>
          <w:sz w:val="22"/>
          <w:szCs w:val="22"/>
        </w:rPr>
        <w:t xml:space="preserve">  </w:t>
      </w:r>
    </w:p>
    <w:p w:rsidR="00EC19CF" w:rsidRPr="00111087" w:rsidRDefault="00EC19CF" w:rsidP="00154986">
      <w:pPr>
        <w:pStyle w:val="BodyTextIndent3"/>
        <w:ind w:left="1080"/>
        <w:rPr>
          <w:rFonts w:ascii="Calibri" w:hAnsi="Calibri" w:cs="Calibri"/>
          <w:sz w:val="22"/>
          <w:szCs w:val="22"/>
        </w:rPr>
      </w:pPr>
    </w:p>
    <w:p w:rsidR="001B3D97" w:rsidRPr="00111087" w:rsidRDefault="00D40004" w:rsidP="00D40004">
      <w:pPr>
        <w:pStyle w:val="BodyTextIndent"/>
        <w:keepNext/>
        <w:ind w:left="1440" w:firstLine="0"/>
        <w:rPr>
          <w:rFonts w:ascii="Calibri" w:hAnsi="Calibri" w:cs="Calibri"/>
          <w:sz w:val="22"/>
          <w:szCs w:val="22"/>
        </w:rPr>
      </w:pPr>
      <w:r w:rsidRPr="00111087">
        <w:rPr>
          <w:rFonts w:ascii="Calibri" w:hAnsi="Calibri" w:cs="Calibri"/>
          <w:sz w:val="22"/>
          <w:szCs w:val="22"/>
        </w:rPr>
        <w:t xml:space="preserve">1.  </w:t>
      </w:r>
      <w:r w:rsidR="00674876" w:rsidRPr="00111087">
        <w:rPr>
          <w:rFonts w:ascii="Calibri" w:hAnsi="Calibri" w:cs="Calibri"/>
          <w:i/>
          <w:sz w:val="22"/>
          <w:szCs w:val="22"/>
        </w:rPr>
        <w:t>Use of Incentives and recycling cases to the field</w:t>
      </w:r>
      <w:r w:rsidR="00674876" w:rsidRPr="00111087">
        <w:rPr>
          <w:rFonts w:ascii="Calibri" w:hAnsi="Calibri" w:cs="Calibri"/>
          <w:sz w:val="22"/>
          <w:szCs w:val="22"/>
        </w:rPr>
        <w:t xml:space="preserve">.  </w:t>
      </w:r>
      <w:r w:rsidR="00F92861" w:rsidRPr="00111087">
        <w:rPr>
          <w:rFonts w:ascii="Calibri" w:hAnsi="Calibri" w:cs="Calibri"/>
          <w:sz w:val="22"/>
          <w:szCs w:val="22"/>
        </w:rPr>
        <w:t xml:space="preserve">As discussed in Part A, section 9, testing showed that incentives significantly increased response rates.  “Recycling” cases to the field—that is, turning nonresponse cases over to interviewers to conduct face-to-face interviews in the respondent’s home—was also effective in maximizing response rates, particularly for no-telephone-number households.  However, incentives to all respondents and recycling were both cost prohibitive.  </w:t>
      </w:r>
    </w:p>
    <w:p w:rsidR="00674876" w:rsidRPr="00111087" w:rsidRDefault="00674876" w:rsidP="00154986">
      <w:pPr>
        <w:pStyle w:val="BodyTextIndent"/>
        <w:keepNext/>
        <w:ind w:left="1080" w:firstLine="0"/>
        <w:rPr>
          <w:rFonts w:ascii="Calibri" w:hAnsi="Calibri" w:cs="Calibri"/>
          <w:sz w:val="22"/>
          <w:szCs w:val="22"/>
        </w:rPr>
      </w:pPr>
    </w:p>
    <w:p w:rsidR="00EA4127" w:rsidRPr="00111087" w:rsidRDefault="00D40004" w:rsidP="00D40004">
      <w:pPr>
        <w:pStyle w:val="BodyTextIndent2"/>
        <w:ind w:left="1440"/>
        <w:rPr>
          <w:rFonts w:ascii="Calibri" w:hAnsi="Calibri" w:cs="Calibri"/>
          <w:sz w:val="22"/>
          <w:szCs w:val="22"/>
        </w:rPr>
      </w:pPr>
      <w:r w:rsidRPr="00111087">
        <w:rPr>
          <w:rFonts w:ascii="Calibri" w:hAnsi="Calibri" w:cs="Calibri"/>
          <w:sz w:val="22"/>
          <w:szCs w:val="22"/>
        </w:rPr>
        <w:t xml:space="preserve">2.  </w:t>
      </w:r>
      <w:r w:rsidR="00674876" w:rsidRPr="00111087">
        <w:rPr>
          <w:rFonts w:ascii="Calibri" w:hAnsi="Calibri" w:cs="Calibri"/>
          <w:i/>
          <w:sz w:val="22"/>
          <w:szCs w:val="22"/>
        </w:rPr>
        <w:t>Appointment setting</w:t>
      </w:r>
      <w:r w:rsidR="00674876" w:rsidRPr="00111087">
        <w:rPr>
          <w:rFonts w:ascii="Calibri" w:hAnsi="Calibri" w:cs="Calibri"/>
          <w:sz w:val="22"/>
          <w:szCs w:val="22"/>
        </w:rPr>
        <w:t xml:space="preserve">.  Calling in advance to set an appointment (“proactive appointment setting”) did not improve response, and completed interviews using that strategy required 70 percent more contact attempts than other completed interviews.  As a result, advance appointment setting was rejected.  </w:t>
      </w:r>
    </w:p>
    <w:p w:rsidR="00EA4127" w:rsidRPr="00111087" w:rsidRDefault="00EA4127" w:rsidP="00154986">
      <w:pPr>
        <w:pStyle w:val="BodyTextIndent2"/>
        <w:ind w:left="1800"/>
        <w:rPr>
          <w:rFonts w:ascii="Calibri" w:hAnsi="Calibri" w:cs="Calibri"/>
          <w:sz w:val="22"/>
          <w:szCs w:val="22"/>
        </w:rPr>
      </w:pPr>
    </w:p>
    <w:p w:rsidR="00674876" w:rsidRPr="00111087" w:rsidRDefault="00D40004" w:rsidP="00D40004">
      <w:pPr>
        <w:pStyle w:val="BodyTextIndent2"/>
        <w:ind w:left="1440"/>
        <w:rPr>
          <w:rFonts w:ascii="Calibri" w:hAnsi="Calibri" w:cs="Calibri"/>
          <w:sz w:val="22"/>
          <w:szCs w:val="22"/>
        </w:rPr>
      </w:pPr>
      <w:r w:rsidRPr="00111087">
        <w:rPr>
          <w:rFonts w:ascii="Calibri" w:hAnsi="Calibri" w:cs="Calibri"/>
          <w:sz w:val="22"/>
          <w:szCs w:val="22"/>
        </w:rPr>
        <w:t xml:space="preserve">3.  </w:t>
      </w:r>
      <w:r w:rsidR="00674876" w:rsidRPr="00111087">
        <w:rPr>
          <w:rFonts w:ascii="Calibri" w:hAnsi="Calibri" w:cs="Calibri"/>
          <w:i/>
          <w:sz w:val="22"/>
          <w:szCs w:val="22"/>
        </w:rPr>
        <w:t>Day-of-week substitution</w:t>
      </w:r>
      <w:r w:rsidR="00EA4127" w:rsidRPr="00111087">
        <w:rPr>
          <w:rFonts w:ascii="Calibri" w:hAnsi="Calibri" w:cs="Calibri"/>
          <w:sz w:val="22"/>
          <w:szCs w:val="22"/>
        </w:rPr>
        <w:t xml:space="preserve">.  Allowing day-of-week substitution </w:t>
      </w:r>
      <w:r w:rsidR="00674876" w:rsidRPr="00111087">
        <w:rPr>
          <w:rFonts w:ascii="Calibri" w:hAnsi="Calibri" w:cs="Calibri"/>
          <w:sz w:val="22"/>
          <w:szCs w:val="22"/>
        </w:rPr>
        <w:t xml:space="preserve">increased response rates by about 4 percentage points over 8 weeks; however, </w:t>
      </w:r>
      <w:r w:rsidR="00EA4127" w:rsidRPr="00111087">
        <w:rPr>
          <w:rFonts w:ascii="Calibri" w:hAnsi="Calibri" w:cs="Calibri"/>
          <w:sz w:val="22"/>
          <w:szCs w:val="22"/>
        </w:rPr>
        <w:t>this practice</w:t>
      </w:r>
      <w:r w:rsidR="00674876" w:rsidRPr="00111087">
        <w:rPr>
          <w:rFonts w:ascii="Calibri" w:hAnsi="Calibri" w:cs="Calibri"/>
          <w:sz w:val="22"/>
          <w:szCs w:val="22"/>
        </w:rPr>
        <w:t xml:space="preserve"> led to a disproportionately high number of completed interviews on Wednesday</w:t>
      </w:r>
      <w:r w:rsidR="00EA4127" w:rsidRPr="00111087">
        <w:rPr>
          <w:rFonts w:ascii="Calibri" w:hAnsi="Calibri" w:cs="Calibri"/>
          <w:sz w:val="22"/>
          <w:szCs w:val="22"/>
        </w:rPr>
        <w:t>s</w:t>
      </w:r>
      <w:r w:rsidR="00674876" w:rsidRPr="00111087">
        <w:rPr>
          <w:rFonts w:ascii="Calibri" w:hAnsi="Calibri" w:cs="Calibri"/>
          <w:sz w:val="22"/>
          <w:szCs w:val="22"/>
        </w:rPr>
        <w:t xml:space="preserve"> and a disproportionately low number on Fridays.  To maintain integrity in the day-of-week distribution of the sample, substitution was also rejected.  </w:t>
      </w:r>
    </w:p>
    <w:p w:rsidR="00674876" w:rsidRPr="00111087" w:rsidRDefault="00674876" w:rsidP="00154986">
      <w:pPr>
        <w:ind w:left="1080"/>
        <w:rPr>
          <w:rFonts w:ascii="Calibri" w:hAnsi="Calibri" w:cs="Calibri"/>
          <w:sz w:val="22"/>
          <w:szCs w:val="22"/>
        </w:rPr>
      </w:pPr>
    </w:p>
    <w:p w:rsidR="00674876" w:rsidRPr="00111087" w:rsidRDefault="00D40004" w:rsidP="00D40004">
      <w:pPr>
        <w:pStyle w:val="BodyTextIndent3"/>
        <w:tabs>
          <w:tab w:val="left" w:pos="720"/>
        </w:tabs>
        <w:ind w:left="1440"/>
        <w:rPr>
          <w:rFonts w:ascii="Calibri" w:hAnsi="Calibri" w:cs="Calibri"/>
          <w:sz w:val="22"/>
          <w:szCs w:val="22"/>
        </w:rPr>
      </w:pPr>
      <w:r w:rsidRPr="00111087">
        <w:rPr>
          <w:rFonts w:ascii="Calibri" w:hAnsi="Calibri" w:cs="Calibri"/>
          <w:sz w:val="22"/>
          <w:szCs w:val="22"/>
        </w:rPr>
        <w:t>4.</w:t>
      </w:r>
      <w:r w:rsidRPr="00111087">
        <w:rPr>
          <w:rFonts w:ascii="Calibri" w:hAnsi="Calibri" w:cs="Calibri"/>
          <w:i/>
          <w:sz w:val="22"/>
          <w:szCs w:val="22"/>
        </w:rPr>
        <w:t xml:space="preserve">  </w:t>
      </w:r>
      <w:r w:rsidR="00674876" w:rsidRPr="00111087">
        <w:rPr>
          <w:rFonts w:ascii="Calibri" w:hAnsi="Calibri" w:cs="Calibri"/>
          <w:i/>
          <w:sz w:val="22"/>
          <w:szCs w:val="22"/>
        </w:rPr>
        <w:t>Use of priority mail</w:t>
      </w:r>
      <w:r w:rsidR="00674876" w:rsidRPr="00111087">
        <w:rPr>
          <w:rFonts w:ascii="Calibri" w:hAnsi="Calibri" w:cs="Calibri"/>
          <w:sz w:val="22"/>
          <w:szCs w:val="22"/>
        </w:rPr>
        <w:t>.  Consistent with survey methods literature, priority mail appears to have increased response rates in the ATUS field test—by over 10 percentage points.  It is relativ</w:t>
      </w:r>
      <w:r w:rsidR="0093461C" w:rsidRPr="00111087">
        <w:rPr>
          <w:rFonts w:ascii="Calibri" w:hAnsi="Calibri" w:cs="Calibri"/>
          <w:sz w:val="22"/>
          <w:szCs w:val="22"/>
        </w:rPr>
        <w:t>ely low cost to implement ($6.45</w:t>
      </w:r>
      <w:r w:rsidR="00674876" w:rsidRPr="00111087">
        <w:rPr>
          <w:rFonts w:ascii="Calibri" w:hAnsi="Calibri" w:cs="Calibri"/>
          <w:sz w:val="22"/>
          <w:szCs w:val="22"/>
        </w:rPr>
        <w:t xml:space="preserve"> per mailing</w:t>
      </w:r>
      <w:r w:rsidR="0093461C" w:rsidRPr="00111087">
        <w:rPr>
          <w:rFonts w:ascii="Calibri" w:hAnsi="Calibri" w:cs="Calibri"/>
          <w:sz w:val="22"/>
          <w:szCs w:val="22"/>
        </w:rPr>
        <w:t xml:space="preserve"> in 2016</w:t>
      </w:r>
      <w:r w:rsidR="00674876" w:rsidRPr="00111087">
        <w:rPr>
          <w:rFonts w:ascii="Calibri" w:hAnsi="Calibri" w:cs="Calibri"/>
          <w:sz w:val="22"/>
          <w:szCs w:val="22"/>
        </w:rPr>
        <w:t xml:space="preserve">) and is currently used for sending advance materials.  </w:t>
      </w:r>
    </w:p>
    <w:p w:rsidR="00674876" w:rsidRPr="00111087" w:rsidRDefault="00674876" w:rsidP="00154986">
      <w:pPr>
        <w:pStyle w:val="BodyTextIndent"/>
        <w:keepNext/>
        <w:ind w:left="1080" w:firstLine="0"/>
        <w:rPr>
          <w:rFonts w:ascii="Calibri" w:hAnsi="Calibri" w:cs="Calibri"/>
          <w:sz w:val="22"/>
          <w:szCs w:val="22"/>
        </w:rPr>
      </w:pPr>
    </w:p>
    <w:p w:rsidR="00674876" w:rsidRDefault="00D40004" w:rsidP="00D40004">
      <w:pPr>
        <w:pStyle w:val="BodyTextIndent3"/>
        <w:tabs>
          <w:tab w:val="left" w:pos="720"/>
        </w:tabs>
        <w:ind w:left="1440"/>
        <w:rPr>
          <w:rFonts w:ascii="Calibri" w:hAnsi="Calibri" w:cs="Calibri"/>
          <w:sz w:val="22"/>
          <w:szCs w:val="22"/>
        </w:rPr>
      </w:pPr>
      <w:r w:rsidRPr="00111087">
        <w:rPr>
          <w:rFonts w:ascii="Calibri" w:hAnsi="Calibri" w:cs="Calibri"/>
          <w:sz w:val="22"/>
          <w:szCs w:val="22"/>
        </w:rPr>
        <w:t>5.</w:t>
      </w:r>
      <w:r w:rsidRPr="00111087">
        <w:rPr>
          <w:rFonts w:ascii="Calibri" w:hAnsi="Calibri" w:cs="Calibri"/>
          <w:i/>
          <w:sz w:val="22"/>
          <w:szCs w:val="22"/>
        </w:rPr>
        <w:t xml:space="preserve">  </w:t>
      </w:r>
      <w:r w:rsidR="00EA4127" w:rsidRPr="00111087">
        <w:rPr>
          <w:rFonts w:ascii="Calibri" w:hAnsi="Calibri" w:cs="Calibri"/>
          <w:i/>
          <w:sz w:val="22"/>
          <w:szCs w:val="22"/>
        </w:rPr>
        <w:t>F</w:t>
      </w:r>
      <w:r w:rsidR="00674876" w:rsidRPr="00111087">
        <w:rPr>
          <w:rFonts w:ascii="Calibri" w:hAnsi="Calibri" w:cs="Calibri"/>
          <w:i/>
          <w:sz w:val="22"/>
          <w:szCs w:val="22"/>
        </w:rPr>
        <w:t>ielding period</w:t>
      </w:r>
      <w:r w:rsidR="00674876" w:rsidRPr="00111087">
        <w:rPr>
          <w:rFonts w:ascii="Calibri" w:hAnsi="Calibri" w:cs="Calibri"/>
          <w:sz w:val="22"/>
          <w:szCs w:val="22"/>
        </w:rPr>
        <w:t xml:space="preserve">.  The optimal field period length varies depending on incentive use.  Without an incentive, the field test showed that an 8-week fielding period was required to approach 70 percent (69 percent was achieved in the field test).  As a result, this 8-week fielding period was adopted for full production. To even out workload and measure time use across days of the month, one quarter of the monthly sample is introduced each week for 4 weeks.  Active cases are called up to 7 times per day on one eligible day each week for 8 weeks.  </w:t>
      </w:r>
    </w:p>
    <w:p w:rsidR="00AE7DE6" w:rsidRPr="00111087" w:rsidRDefault="00AE7DE6" w:rsidP="00D40004">
      <w:pPr>
        <w:pStyle w:val="BodyTextIndent3"/>
        <w:tabs>
          <w:tab w:val="left" w:pos="720"/>
        </w:tabs>
        <w:ind w:left="1440"/>
        <w:rPr>
          <w:rFonts w:ascii="Calibri" w:hAnsi="Calibri" w:cs="Calibri"/>
          <w:sz w:val="22"/>
          <w:szCs w:val="22"/>
        </w:rPr>
      </w:pPr>
    </w:p>
    <w:p w:rsidR="001B3D97" w:rsidRPr="00111087" w:rsidRDefault="001B3D97" w:rsidP="001C798D">
      <w:pPr>
        <w:pStyle w:val="BodyTextIndent3"/>
        <w:tabs>
          <w:tab w:val="left" w:pos="720"/>
        </w:tabs>
        <w:ind w:left="1440"/>
        <w:rPr>
          <w:rFonts w:ascii="Calibri" w:hAnsi="Calibri" w:cs="Calibri"/>
          <w:sz w:val="22"/>
          <w:szCs w:val="22"/>
        </w:rPr>
      </w:pPr>
    </w:p>
    <w:p w:rsidR="00F92861" w:rsidRDefault="00517F2B" w:rsidP="00F54948">
      <w:pPr>
        <w:pStyle w:val="BodyTextIndent"/>
        <w:keepNext/>
        <w:numPr>
          <w:ilvl w:val="0"/>
          <w:numId w:val="40"/>
        </w:numPr>
        <w:rPr>
          <w:rFonts w:ascii="Calibri" w:hAnsi="Calibri" w:cs="Calibri"/>
          <w:sz w:val="22"/>
          <w:szCs w:val="22"/>
        </w:rPr>
      </w:pPr>
      <w:r w:rsidRPr="00111087">
        <w:rPr>
          <w:rFonts w:ascii="Calibri" w:hAnsi="Calibri" w:cs="Calibri"/>
          <w:i/>
          <w:sz w:val="22"/>
          <w:szCs w:val="22"/>
        </w:rPr>
        <w:t>Incentive expansions.</w:t>
      </w:r>
      <w:r w:rsidR="005A52FD" w:rsidRPr="00111087">
        <w:rPr>
          <w:rFonts w:ascii="Calibri" w:hAnsi="Calibri" w:cs="Calibri"/>
          <w:i/>
          <w:sz w:val="22"/>
          <w:szCs w:val="22"/>
        </w:rPr>
        <w:t xml:space="preserve"> </w:t>
      </w:r>
      <w:r w:rsidRPr="00111087">
        <w:rPr>
          <w:rFonts w:ascii="Calibri" w:hAnsi="Calibri" w:cs="Calibri"/>
          <w:sz w:val="22"/>
          <w:szCs w:val="22"/>
        </w:rPr>
        <w:t xml:space="preserve"> </w:t>
      </w:r>
      <w:r w:rsidR="001B3D97" w:rsidRPr="00111087">
        <w:rPr>
          <w:rFonts w:ascii="Calibri" w:hAnsi="Calibri" w:cs="Calibri"/>
          <w:sz w:val="22"/>
          <w:szCs w:val="22"/>
        </w:rPr>
        <w:t>In addition to sending $40 incentives to individuals in households for which the Census Bureau does not have a phone number, t</w:t>
      </w:r>
      <w:r w:rsidR="00876994" w:rsidRPr="00111087">
        <w:rPr>
          <w:rFonts w:ascii="Calibri" w:hAnsi="Calibri" w:cs="Calibri"/>
          <w:sz w:val="22"/>
          <w:szCs w:val="22"/>
        </w:rPr>
        <w:t>wo OMB-approved incentive expansions were implemented in recent years</w:t>
      </w:r>
      <w:r w:rsidR="001B3D97" w:rsidRPr="00111087">
        <w:rPr>
          <w:rFonts w:ascii="Calibri" w:hAnsi="Calibri" w:cs="Calibri"/>
          <w:sz w:val="22"/>
          <w:szCs w:val="22"/>
        </w:rPr>
        <w:t>. As</w:t>
      </w:r>
      <w:r w:rsidR="00876994" w:rsidRPr="00111087">
        <w:rPr>
          <w:rFonts w:ascii="Calibri" w:hAnsi="Calibri" w:cs="Calibri"/>
          <w:sz w:val="22"/>
          <w:szCs w:val="22"/>
        </w:rPr>
        <w:t xml:space="preserve"> of 2013, incentives </w:t>
      </w:r>
      <w:r w:rsidR="001B3D97" w:rsidRPr="00111087">
        <w:rPr>
          <w:rFonts w:ascii="Calibri" w:hAnsi="Calibri" w:cs="Calibri"/>
          <w:sz w:val="22"/>
          <w:szCs w:val="22"/>
        </w:rPr>
        <w:t xml:space="preserve">are </w:t>
      </w:r>
      <w:r w:rsidR="00876994" w:rsidRPr="00111087">
        <w:rPr>
          <w:rFonts w:ascii="Calibri" w:hAnsi="Calibri" w:cs="Calibri"/>
          <w:sz w:val="22"/>
          <w:szCs w:val="22"/>
        </w:rPr>
        <w:t>sent to</w:t>
      </w:r>
      <w:r w:rsidR="00CE0311" w:rsidRPr="00111087">
        <w:rPr>
          <w:rFonts w:ascii="Calibri" w:hAnsi="Calibri" w:cs="Calibri"/>
          <w:sz w:val="22"/>
          <w:szCs w:val="22"/>
        </w:rPr>
        <w:t xml:space="preserve"> DPs in no-telephone-number households as well as</w:t>
      </w:r>
      <w:r w:rsidR="00876994" w:rsidRPr="00111087">
        <w:rPr>
          <w:rFonts w:ascii="Calibri" w:hAnsi="Calibri" w:cs="Calibri"/>
          <w:sz w:val="22"/>
          <w:szCs w:val="22"/>
        </w:rPr>
        <w:t xml:space="preserve"> individuals for whom the Census Bureau assigned call outcome codes of: </w:t>
      </w:r>
      <w:r w:rsidR="00876994" w:rsidRPr="00111087">
        <w:rPr>
          <w:rFonts w:ascii="Calibri" w:hAnsi="Calibri" w:cs="Calibri"/>
          <w:i/>
          <w:sz w:val="22"/>
          <w:szCs w:val="22"/>
        </w:rPr>
        <w:t>108 Number not in service</w:t>
      </w:r>
      <w:r w:rsidR="00876994" w:rsidRPr="00111087">
        <w:rPr>
          <w:rFonts w:ascii="Calibri" w:hAnsi="Calibri" w:cs="Calibri"/>
          <w:sz w:val="22"/>
          <w:szCs w:val="22"/>
        </w:rPr>
        <w:t xml:space="preserve">; </w:t>
      </w:r>
      <w:r w:rsidR="00876994" w:rsidRPr="00111087">
        <w:rPr>
          <w:rFonts w:ascii="Calibri" w:hAnsi="Calibri" w:cs="Calibri"/>
          <w:i/>
          <w:sz w:val="22"/>
          <w:szCs w:val="22"/>
        </w:rPr>
        <w:t>109 Number changed, no new number given</w:t>
      </w:r>
      <w:r w:rsidR="00876994" w:rsidRPr="00111087">
        <w:rPr>
          <w:rFonts w:ascii="Calibri" w:hAnsi="Calibri" w:cs="Calibri"/>
          <w:sz w:val="22"/>
          <w:szCs w:val="22"/>
        </w:rPr>
        <w:t xml:space="preserve">; </w:t>
      </w:r>
      <w:r w:rsidR="00876994" w:rsidRPr="00111087">
        <w:rPr>
          <w:rFonts w:ascii="Calibri" w:hAnsi="Calibri" w:cs="Calibri"/>
          <w:i/>
          <w:sz w:val="22"/>
          <w:szCs w:val="22"/>
        </w:rPr>
        <w:t xml:space="preserve">124 Number could not be completed as dialed; </w:t>
      </w:r>
      <w:r w:rsidR="00876994" w:rsidRPr="00111087">
        <w:rPr>
          <w:rFonts w:ascii="Calibri" w:hAnsi="Calibri" w:cs="Calibri"/>
          <w:sz w:val="22"/>
          <w:szCs w:val="22"/>
        </w:rPr>
        <w:t>and</w:t>
      </w:r>
      <w:r w:rsidR="00876994" w:rsidRPr="00111087">
        <w:rPr>
          <w:rFonts w:ascii="Calibri" w:hAnsi="Calibri" w:cs="Calibri"/>
          <w:i/>
          <w:sz w:val="22"/>
          <w:szCs w:val="22"/>
        </w:rPr>
        <w:t xml:space="preserve"> 127 Temporarily not in service </w:t>
      </w:r>
      <w:r w:rsidR="00876994" w:rsidRPr="00111087">
        <w:rPr>
          <w:rFonts w:ascii="Calibri" w:hAnsi="Calibri" w:cs="Calibri"/>
          <w:sz w:val="22"/>
          <w:szCs w:val="22"/>
        </w:rPr>
        <w:t>after the first week of collection. (</w:t>
      </w:r>
      <w:r w:rsidR="001B6026" w:rsidRPr="00111087">
        <w:rPr>
          <w:rFonts w:ascii="Calibri" w:hAnsi="Calibri" w:cs="Calibri"/>
          <w:sz w:val="22"/>
          <w:szCs w:val="22"/>
        </w:rPr>
        <w:t>See Attachment C</w:t>
      </w:r>
      <w:r w:rsidR="00876994" w:rsidRPr="00111087">
        <w:rPr>
          <w:rFonts w:ascii="Calibri" w:hAnsi="Calibri" w:cs="Calibri"/>
          <w:sz w:val="22"/>
          <w:szCs w:val="22"/>
        </w:rPr>
        <w:t xml:space="preserve">.)  </w:t>
      </w:r>
      <w:r w:rsidR="00112E66" w:rsidRPr="00111087">
        <w:rPr>
          <w:rFonts w:ascii="Calibri" w:hAnsi="Calibri" w:cs="Calibri"/>
          <w:sz w:val="22"/>
          <w:szCs w:val="22"/>
        </w:rPr>
        <w:t xml:space="preserve">The use of incentives has helped to boost response among difficult-to-reach populations.  </w:t>
      </w:r>
      <w:r w:rsidR="00876994" w:rsidRPr="00111087">
        <w:rPr>
          <w:rFonts w:ascii="Calibri" w:hAnsi="Calibri" w:cs="Calibri"/>
          <w:sz w:val="22"/>
          <w:szCs w:val="22"/>
        </w:rPr>
        <w:t xml:space="preserve">Individuals who are sent incentives are more likely to be black, of Hispanic or Latino ethnicity, to have less education, and to have lower household incomes than members of households that provide phone numbers.  </w:t>
      </w:r>
    </w:p>
    <w:p w:rsidR="00813AE0" w:rsidRDefault="00813AE0" w:rsidP="00531E4E">
      <w:pPr>
        <w:pStyle w:val="BodyTextIndent"/>
        <w:keepNext/>
        <w:ind w:left="1080" w:firstLine="0"/>
        <w:rPr>
          <w:rFonts w:ascii="Calibri" w:hAnsi="Calibri" w:cs="Calibri"/>
          <w:i/>
          <w:sz w:val="22"/>
          <w:szCs w:val="22"/>
        </w:rPr>
      </w:pPr>
    </w:p>
    <w:p w:rsidR="00D45507" w:rsidRDefault="00813AE0" w:rsidP="00D45507">
      <w:pPr>
        <w:pStyle w:val="BodyTextIndent"/>
        <w:keepNext/>
        <w:ind w:left="1080" w:firstLine="0"/>
        <w:rPr>
          <w:rFonts w:ascii="Calibri" w:hAnsi="Calibri" w:cs="Calibri"/>
          <w:sz w:val="22"/>
          <w:szCs w:val="22"/>
        </w:rPr>
      </w:pPr>
      <w:r>
        <w:rPr>
          <w:rFonts w:ascii="Calibri" w:hAnsi="Calibri" w:cs="Calibri"/>
          <w:sz w:val="22"/>
          <w:szCs w:val="22"/>
        </w:rPr>
        <w:t>BLS is proposing a new incentive study in fiscal year 2020.  The proposed ATUS incentive study has two goals.  The first goal will be to test the effectiveness of using $0, $5, and $10 cash incentives, where effectiveness will be measured in terms of survey response.  The second goal will be to test whether a $5 or $10 cash incentive can boost survey response among certain underrepresented populations.  In this study, the focus will be on sampled persons who are 15 to 24</w:t>
      </w:r>
      <w:r w:rsidR="00CB423A">
        <w:rPr>
          <w:rFonts w:ascii="Calibri" w:hAnsi="Calibri" w:cs="Calibri"/>
          <w:sz w:val="22"/>
          <w:szCs w:val="22"/>
        </w:rPr>
        <w:t xml:space="preserve"> </w:t>
      </w:r>
      <w:r>
        <w:rPr>
          <w:rFonts w:ascii="Calibri" w:hAnsi="Calibri" w:cs="Calibri"/>
          <w:sz w:val="22"/>
          <w:szCs w:val="22"/>
        </w:rPr>
        <w:t>years</w:t>
      </w:r>
      <w:r w:rsidR="00CB423A">
        <w:rPr>
          <w:rFonts w:ascii="Calibri" w:hAnsi="Calibri" w:cs="Calibri"/>
          <w:sz w:val="22"/>
          <w:szCs w:val="22"/>
        </w:rPr>
        <w:t xml:space="preserve"> </w:t>
      </w:r>
      <w:r>
        <w:rPr>
          <w:rFonts w:ascii="Calibri" w:hAnsi="Calibri" w:cs="Calibri"/>
          <w:sz w:val="22"/>
          <w:szCs w:val="22"/>
        </w:rPr>
        <w:t xml:space="preserve">old.  Data for the proposed incentive study will be collected for 12 consecutive months, for the entire fiscal year 2020, after which they will be examined to determine answers for the study’s two goals and to conduct additional analyses.  </w:t>
      </w:r>
      <w:r w:rsidR="00D45507">
        <w:rPr>
          <w:rFonts w:ascii="Calibri" w:hAnsi="Calibri" w:cs="Calibri"/>
          <w:sz w:val="22"/>
          <w:szCs w:val="22"/>
        </w:rPr>
        <w:t>See Attachment T for the full incentive study proposal as well as research supporting the proposed incentive amounts.</w:t>
      </w:r>
    </w:p>
    <w:p w:rsidR="00D45507" w:rsidRDefault="00D45507" w:rsidP="00D45507">
      <w:pPr>
        <w:pStyle w:val="BodyTextIndent"/>
        <w:keepNext/>
        <w:ind w:left="1080" w:firstLine="0"/>
        <w:rPr>
          <w:rFonts w:ascii="Calibri" w:hAnsi="Calibri" w:cs="Calibri"/>
          <w:sz w:val="22"/>
          <w:szCs w:val="22"/>
        </w:rPr>
      </w:pPr>
    </w:p>
    <w:p w:rsidR="00813AE0" w:rsidRDefault="00D45507" w:rsidP="00D45507">
      <w:pPr>
        <w:pStyle w:val="BodyTextIndent"/>
        <w:keepNext/>
        <w:ind w:left="1080" w:firstLine="0"/>
        <w:rPr>
          <w:rFonts w:ascii="Calibri" w:hAnsi="Calibri" w:cs="Calibri"/>
          <w:sz w:val="22"/>
          <w:szCs w:val="22"/>
        </w:rPr>
      </w:pPr>
      <w:r>
        <w:rPr>
          <w:rFonts w:ascii="Calibri" w:hAnsi="Calibri" w:cs="Calibri"/>
          <w:sz w:val="22"/>
          <w:szCs w:val="22"/>
        </w:rPr>
        <w:t xml:space="preserve">In addition to potentially increasing response rates, the proposed incentive experiment is expected to save program costs. In fiscal year 2018, ATUS debit card incentives cost the program approximately $152,000, which included $70,000 for backing the debit cards, as well as $82,000 of staff time associated with managing the debit cards.  The use of cash incentives is expected to save between $56,000 (if only $10 cash incentives are used) and $69,500 per year (if only $5 cash incentives are used) in costs associated with the ATUS program’s use of incentives.  </w:t>
      </w:r>
      <w:r w:rsidR="00813AE0">
        <w:rPr>
          <w:rFonts w:ascii="Calibri" w:hAnsi="Calibri" w:cs="Calibri"/>
          <w:sz w:val="22"/>
          <w:szCs w:val="22"/>
        </w:rPr>
        <w:t>(See Attachment T for the Incentive Study Proposal).</w:t>
      </w:r>
    </w:p>
    <w:p w:rsidR="00F54948" w:rsidRPr="00111087" w:rsidRDefault="00F54948" w:rsidP="00AE7DE6">
      <w:pPr>
        <w:pStyle w:val="BodyTextIndent"/>
        <w:keepNext/>
        <w:ind w:left="0" w:firstLine="0"/>
        <w:rPr>
          <w:rFonts w:ascii="Calibri" w:hAnsi="Calibri" w:cs="Calibri"/>
          <w:sz w:val="22"/>
          <w:szCs w:val="22"/>
        </w:rPr>
      </w:pPr>
    </w:p>
    <w:p w:rsidR="00154986" w:rsidRPr="00111087" w:rsidRDefault="00517F2B" w:rsidP="00F54948">
      <w:pPr>
        <w:pStyle w:val="BodyTextIndent3"/>
        <w:keepNext/>
        <w:numPr>
          <w:ilvl w:val="0"/>
          <w:numId w:val="40"/>
        </w:numPr>
        <w:rPr>
          <w:rFonts w:ascii="Calibri" w:hAnsi="Calibri" w:cs="Calibri"/>
          <w:sz w:val="22"/>
          <w:szCs w:val="22"/>
        </w:rPr>
      </w:pPr>
      <w:r w:rsidRPr="00111087">
        <w:rPr>
          <w:rFonts w:ascii="Calibri" w:hAnsi="Calibri" w:cs="Calibri"/>
          <w:i/>
          <w:sz w:val="22"/>
          <w:szCs w:val="22"/>
        </w:rPr>
        <w:t>Toll-free number provided to DPs</w:t>
      </w:r>
      <w:r w:rsidRPr="00111087">
        <w:rPr>
          <w:rFonts w:ascii="Calibri" w:hAnsi="Calibri" w:cs="Calibri"/>
          <w:sz w:val="22"/>
          <w:szCs w:val="22"/>
        </w:rPr>
        <w:t>.</w:t>
      </w:r>
      <w:r w:rsidR="005A52FD" w:rsidRPr="00111087">
        <w:rPr>
          <w:rFonts w:ascii="Calibri" w:hAnsi="Calibri" w:cs="Calibri"/>
          <w:sz w:val="22"/>
          <w:szCs w:val="22"/>
        </w:rPr>
        <w:t xml:space="preserve"> </w:t>
      </w:r>
      <w:r w:rsidRPr="00111087">
        <w:rPr>
          <w:rFonts w:ascii="Calibri" w:hAnsi="Calibri" w:cs="Calibri"/>
          <w:sz w:val="22"/>
          <w:szCs w:val="22"/>
        </w:rPr>
        <w:t xml:space="preserve"> </w:t>
      </w:r>
      <w:r w:rsidR="00F92861" w:rsidRPr="00111087">
        <w:rPr>
          <w:rFonts w:ascii="Calibri" w:hAnsi="Calibri" w:cs="Calibri"/>
          <w:sz w:val="22"/>
          <w:szCs w:val="22"/>
        </w:rPr>
        <w:t xml:space="preserve">To maximize response, a toll-free number </w:t>
      </w:r>
      <w:r w:rsidR="00080561" w:rsidRPr="00111087">
        <w:rPr>
          <w:rFonts w:ascii="Calibri" w:hAnsi="Calibri" w:cs="Calibri"/>
          <w:sz w:val="22"/>
          <w:szCs w:val="22"/>
        </w:rPr>
        <w:t>is</w:t>
      </w:r>
      <w:r w:rsidR="00F92861" w:rsidRPr="00111087">
        <w:rPr>
          <w:rFonts w:ascii="Calibri" w:hAnsi="Calibri" w:cs="Calibri"/>
          <w:sz w:val="22"/>
          <w:szCs w:val="22"/>
        </w:rPr>
        <w:t xml:space="preserve"> provided to</w:t>
      </w:r>
      <w:r w:rsidR="00113553" w:rsidRPr="00111087">
        <w:rPr>
          <w:rFonts w:ascii="Calibri" w:hAnsi="Calibri" w:cs="Calibri"/>
          <w:sz w:val="22"/>
          <w:szCs w:val="22"/>
        </w:rPr>
        <w:t xml:space="preserve"> all eligible</w:t>
      </w:r>
      <w:r w:rsidR="00F92861" w:rsidRPr="00111087">
        <w:rPr>
          <w:rFonts w:ascii="Calibri" w:hAnsi="Calibri" w:cs="Calibri"/>
          <w:sz w:val="22"/>
          <w:szCs w:val="22"/>
        </w:rPr>
        <w:t xml:space="preserve"> respondents in the advance materials.  They can use the number to call in and set an appointment</w:t>
      </w:r>
      <w:r w:rsidR="00637210" w:rsidRPr="00111087">
        <w:rPr>
          <w:rFonts w:ascii="Calibri" w:hAnsi="Calibri" w:cs="Calibri"/>
          <w:sz w:val="22"/>
          <w:szCs w:val="22"/>
        </w:rPr>
        <w:t xml:space="preserve"> for an interview</w:t>
      </w:r>
      <w:r w:rsidR="00F92861" w:rsidRPr="00111087">
        <w:rPr>
          <w:rFonts w:ascii="Calibri" w:hAnsi="Calibri" w:cs="Calibri"/>
          <w:sz w:val="22"/>
          <w:szCs w:val="22"/>
        </w:rPr>
        <w:t xml:space="preserve"> or</w:t>
      </w:r>
      <w:r w:rsidR="00637210" w:rsidRPr="00111087">
        <w:rPr>
          <w:rFonts w:ascii="Calibri" w:hAnsi="Calibri" w:cs="Calibri"/>
          <w:sz w:val="22"/>
          <w:szCs w:val="22"/>
        </w:rPr>
        <w:t>, if they call on their interview day,</w:t>
      </w:r>
      <w:r w:rsidR="00F92861" w:rsidRPr="00111087">
        <w:rPr>
          <w:rFonts w:ascii="Calibri" w:hAnsi="Calibri" w:cs="Calibri"/>
          <w:sz w:val="22"/>
          <w:szCs w:val="22"/>
        </w:rPr>
        <w:t xml:space="preserve"> to complete the interview.  </w:t>
      </w:r>
    </w:p>
    <w:p w:rsidR="00154986" w:rsidRPr="00111087" w:rsidRDefault="00154986" w:rsidP="00154986">
      <w:pPr>
        <w:pStyle w:val="BodyTextIndent3"/>
        <w:keepNext/>
        <w:rPr>
          <w:rFonts w:ascii="Calibri" w:hAnsi="Calibri" w:cs="Calibri"/>
          <w:sz w:val="22"/>
          <w:szCs w:val="22"/>
        </w:rPr>
      </w:pPr>
    </w:p>
    <w:p w:rsidR="008F1771" w:rsidRPr="00111087" w:rsidRDefault="008F1771" w:rsidP="00154986">
      <w:pPr>
        <w:pStyle w:val="BodyTextIndent3"/>
        <w:keepNext/>
        <w:numPr>
          <w:ilvl w:val="0"/>
          <w:numId w:val="40"/>
        </w:numPr>
        <w:rPr>
          <w:rFonts w:ascii="Calibri" w:hAnsi="Calibri" w:cs="Calibri"/>
          <w:sz w:val="22"/>
          <w:szCs w:val="22"/>
        </w:rPr>
      </w:pPr>
      <w:r w:rsidRPr="00111087">
        <w:rPr>
          <w:rFonts w:ascii="Calibri" w:hAnsi="Calibri" w:cs="Calibri"/>
          <w:i/>
          <w:sz w:val="22"/>
          <w:szCs w:val="22"/>
        </w:rPr>
        <w:t>Advance materials revised</w:t>
      </w:r>
      <w:r w:rsidRPr="00111087">
        <w:rPr>
          <w:rFonts w:ascii="Calibri" w:hAnsi="Calibri" w:cs="Calibri"/>
          <w:sz w:val="22"/>
          <w:szCs w:val="22"/>
        </w:rPr>
        <w:t>.  In 2005, an examination of the ATUS advance materials was undertaken and the advance materials were subsequently revised. The advance materials were reviewed and updated again in 2012-13.  The advance letters were revised to include information commonly asked by respondents during their first contact with interviewers.  The ATUS brochure was updated and redesigned to appeal to more respondents.  The debit card and instruction sheet also were redesigned to appear more prominently in the advanced mailer envelope. These materials were modified based on feedback received from expert reviewers and focus groups of ATUS interviewers who examined existing materials.  (See Attachments</w:t>
      </w:r>
      <w:r w:rsidR="001935C7">
        <w:rPr>
          <w:rFonts w:ascii="Calibri" w:hAnsi="Calibri" w:cs="Calibri"/>
          <w:sz w:val="22"/>
          <w:szCs w:val="22"/>
        </w:rPr>
        <w:t xml:space="preserve"> </w:t>
      </w:r>
      <w:r w:rsidR="002612DA">
        <w:rPr>
          <w:rFonts w:ascii="Calibri" w:hAnsi="Calibri" w:cs="Calibri"/>
          <w:sz w:val="22"/>
          <w:szCs w:val="22"/>
        </w:rPr>
        <w:t>D, H, I, and O</w:t>
      </w:r>
      <w:r w:rsidRPr="00111087">
        <w:rPr>
          <w:rFonts w:ascii="Calibri" w:hAnsi="Calibri" w:cs="Calibri"/>
          <w:sz w:val="22"/>
          <w:szCs w:val="22"/>
        </w:rPr>
        <w:t>).</w:t>
      </w:r>
    </w:p>
    <w:p w:rsidR="008F1771" w:rsidRPr="00111087" w:rsidRDefault="008F1771" w:rsidP="00154986">
      <w:pPr>
        <w:pStyle w:val="BodyTextIndent"/>
        <w:keepNext/>
        <w:ind w:left="1080" w:firstLine="0"/>
        <w:rPr>
          <w:rFonts w:ascii="Calibri" w:hAnsi="Calibri" w:cs="Calibri"/>
          <w:sz w:val="22"/>
          <w:szCs w:val="22"/>
        </w:rPr>
      </w:pPr>
    </w:p>
    <w:p w:rsidR="008F1771" w:rsidRPr="00111087" w:rsidRDefault="008F1771" w:rsidP="00154986">
      <w:pPr>
        <w:keepNext/>
        <w:numPr>
          <w:ilvl w:val="0"/>
          <w:numId w:val="40"/>
        </w:numPr>
        <w:rPr>
          <w:rFonts w:ascii="Calibri" w:hAnsi="Calibri" w:cs="Calibri"/>
          <w:sz w:val="22"/>
          <w:szCs w:val="22"/>
        </w:rPr>
      </w:pPr>
      <w:r w:rsidRPr="00111087">
        <w:rPr>
          <w:rFonts w:ascii="Calibri" w:hAnsi="Calibri" w:cs="Calibri"/>
          <w:i/>
          <w:sz w:val="22"/>
          <w:szCs w:val="22"/>
        </w:rPr>
        <w:t>Respondent Web site</w:t>
      </w:r>
      <w:r w:rsidRPr="00111087">
        <w:rPr>
          <w:rFonts w:ascii="Calibri" w:hAnsi="Calibri" w:cs="Calibri"/>
          <w:sz w:val="22"/>
          <w:szCs w:val="22"/>
        </w:rPr>
        <w:t>.  BLS developed a Web site to address common respondent questions about the survey.  Its web address is included in the advance letters (</w:t>
      </w:r>
      <w:hyperlink r:id="rId23" w:history="1">
        <w:r w:rsidRPr="00111087">
          <w:rPr>
            <w:rStyle w:val="Hyperlink"/>
            <w:rFonts w:ascii="Calibri" w:hAnsi="Calibri" w:cs="Calibri"/>
            <w:sz w:val="22"/>
            <w:szCs w:val="22"/>
          </w:rPr>
          <w:t>http://www.bls.gov/respondents/tus/home.htm</w:t>
        </w:r>
      </w:hyperlink>
      <w:r w:rsidRPr="00111087">
        <w:rPr>
          <w:rFonts w:ascii="Calibri" w:hAnsi="Calibri" w:cs="Calibri"/>
          <w:sz w:val="22"/>
          <w:szCs w:val="22"/>
        </w:rPr>
        <w:t xml:space="preserve">). </w:t>
      </w:r>
    </w:p>
    <w:p w:rsidR="00B27069" w:rsidRPr="00111087" w:rsidRDefault="00B27069" w:rsidP="00B27069">
      <w:pPr>
        <w:keepNext/>
        <w:rPr>
          <w:rFonts w:ascii="Calibri" w:hAnsi="Calibri" w:cs="Calibri"/>
          <w:sz w:val="22"/>
          <w:szCs w:val="22"/>
        </w:rPr>
      </w:pPr>
    </w:p>
    <w:p w:rsidR="008F1771" w:rsidRPr="00111087" w:rsidRDefault="008F1771" w:rsidP="00154986">
      <w:pPr>
        <w:keepNext/>
        <w:numPr>
          <w:ilvl w:val="0"/>
          <w:numId w:val="40"/>
        </w:numPr>
        <w:rPr>
          <w:rFonts w:ascii="Calibri" w:hAnsi="Calibri" w:cs="Calibri"/>
          <w:sz w:val="22"/>
          <w:szCs w:val="22"/>
        </w:rPr>
      </w:pPr>
      <w:r w:rsidRPr="00111087">
        <w:rPr>
          <w:rFonts w:ascii="Calibri" w:hAnsi="Calibri" w:cs="Calibri"/>
          <w:i/>
          <w:sz w:val="22"/>
          <w:szCs w:val="22"/>
        </w:rPr>
        <w:t>Fax letters</w:t>
      </w:r>
      <w:r w:rsidRPr="00111087">
        <w:rPr>
          <w:rFonts w:ascii="Calibri" w:hAnsi="Calibri" w:cs="Calibri"/>
          <w:sz w:val="22"/>
          <w:szCs w:val="22"/>
        </w:rPr>
        <w:t>.  BLS worked with Census to develop "we've been trying to reach you letters" to fax to telephone numbers that reach fax machines.  Like an answering machine message, the fax letters ask the sampled person to call the Census Bureau and complete an interview.</w:t>
      </w:r>
    </w:p>
    <w:p w:rsidR="000703D9" w:rsidRPr="00111087" w:rsidRDefault="000703D9" w:rsidP="000703D9">
      <w:pPr>
        <w:keepNext/>
        <w:rPr>
          <w:rFonts w:ascii="Calibri" w:hAnsi="Calibri" w:cs="Calibri"/>
          <w:sz w:val="22"/>
          <w:szCs w:val="22"/>
        </w:rPr>
      </w:pPr>
    </w:p>
    <w:p w:rsidR="000703D9" w:rsidRPr="00111087" w:rsidRDefault="000703D9" w:rsidP="000703D9">
      <w:pPr>
        <w:keepNext/>
        <w:numPr>
          <w:ilvl w:val="0"/>
          <w:numId w:val="40"/>
        </w:numPr>
        <w:rPr>
          <w:rFonts w:ascii="Calibri" w:hAnsi="Calibri" w:cs="Calibri"/>
          <w:sz w:val="22"/>
          <w:szCs w:val="22"/>
        </w:rPr>
      </w:pPr>
      <w:r w:rsidRPr="00111087">
        <w:rPr>
          <w:rFonts w:ascii="Calibri" w:hAnsi="Calibri" w:cs="Calibri"/>
          <w:i/>
          <w:sz w:val="22"/>
          <w:szCs w:val="22"/>
        </w:rPr>
        <w:t xml:space="preserve"> Interview Operations Analysis.</w:t>
      </w:r>
      <w:r w:rsidRPr="00111087">
        <w:rPr>
          <w:rFonts w:ascii="Calibri" w:hAnsi="Calibri" w:cs="Calibri"/>
          <w:sz w:val="22"/>
          <w:szCs w:val="22"/>
        </w:rPr>
        <w:t xml:space="preserve">  In 2004, telephone call center operations were examined to determine if measures could be taken to increase response rates</w:t>
      </w:r>
      <w:r w:rsidR="00111EF5" w:rsidRPr="00111087">
        <w:rPr>
          <w:rFonts w:ascii="Calibri" w:hAnsi="Calibri" w:cs="Calibri"/>
          <w:sz w:val="22"/>
          <w:szCs w:val="22"/>
        </w:rPr>
        <w:t>, and t</w:t>
      </w:r>
      <w:r w:rsidRPr="00111087">
        <w:rPr>
          <w:rFonts w:ascii="Calibri" w:hAnsi="Calibri" w:cs="Calibri"/>
          <w:sz w:val="22"/>
          <w:szCs w:val="22"/>
        </w:rPr>
        <w:t>hree basic operations were changed.  First, the ATUS staff learned that while many surveys set calling goals for interviewers, the call center management was not providing ATUS interviewers with daily or weekly goals.  Beginning in the summer of 2004, the telephone center management set da</w:t>
      </w:r>
      <w:r w:rsidR="00432B20" w:rsidRPr="00111087">
        <w:rPr>
          <w:rFonts w:ascii="Calibri" w:hAnsi="Calibri" w:cs="Calibri"/>
          <w:sz w:val="22"/>
          <w:szCs w:val="22"/>
        </w:rPr>
        <w:t xml:space="preserve">ily goals for ATUS interviewers, </w:t>
      </w:r>
      <w:r w:rsidRPr="00111087">
        <w:rPr>
          <w:rFonts w:ascii="Calibri" w:hAnsi="Calibri" w:cs="Calibri"/>
          <w:sz w:val="22"/>
          <w:szCs w:val="22"/>
        </w:rPr>
        <w:t>providing concrete guidelines for how many completed calls are desired.  Although the interviewers do not always meet their goals, these goals assist the telephone center management to measure daily progress and to motivate the interviewers.  Second, it was discovered that because of the way call blocks (times) were scheduled, many calls were being made between about 4:30 pm and 5:00 pm, before many people were home from work.  Methods for calling were changed so that more calls would be made after 5:30 pm, when people who work regular 9-5 hours would be more likely to be home.  Finally, the Census Bureau conducted more research into invalid phone numbers in an attempt to find valid phone numbers for the contact person.</w:t>
      </w:r>
    </w:p>
    <w:p w:rsidR="00F33CA5" w:rsidRPr="00111087" w:rsidRDefault="00F33CA5" w:rsidP="00154986">
      <w:pPr>
        <w:keepNext/>
        <w:ind w:left="1080"/>
        <w:rPr>
          <w:rFonts w:ascii="Calibri" w:hAnsi="Calibri" w:cs="Calibri"/>
          <w:sz w:val="22"/>
          <w:szCs w:val="22"/>
        </w:rPr>
      </w:pPr>
    </w:p>
    <w:p w:rsidR="00DC612A" w:rsidRPr="00111087" w:rsidRDefault="00DC612A" w:rsidP="00154986">
      <w:pPr>
        <w:keepNext/>
        <w:numPr>
          <w:ilvl w:val="0"/>
          <w:numId w:val="40"/>
        </w:numPr>
        <w:rPr>
          <w:rFonts w:ascii="Calibri" w:hAnsi="Calibri" w:cs="Calibri"/>
          <w:sz w:val="22"/>
          <w:szCs w:val="22"/>
        </w:rPr>
      </w:pPr>
      <w:r w:rsidRPr="00111087">
        <w:rPr>
          <w:rFonts w:ascii="Calibri" w:hAnsi="Calibri" w:cs="Calibri"/>
          <w:i/>
          <w:sz w:val="22"/>
          <w:szCs w:val="22"/>
        </w:rPr>
        <w:t>Interviewer job aids</w:t>
      </w:r>
      <w:r w:rsidRPr="00111087">
        <w:rPr>
          <w:rFonts w:ascii="Calibri" w:hAnsi="Calibri" w:cs="Calibri"/>
          <w:sz w:val="22"/>
          <w:szCs w:val="22"/>
        </w:rPr>
        <w:t>.  Interviewers have job aids—answers to frequently asked questions—designed to help answer questions about the survey and to assist them in gaining respondents' cooperation to participate.</w:t>
      </w:r>
    </w:p>
    <w:p w:rsidR="00DC612A" w:rsidRPr="00111087" w:rsidRDefault="00DC612A" w:rsidP="00154986">
      <w:pPr>
        <w:keepNext/>
        <w:ind w:left="1080"/>
        <w:rPr>
          <w:rFonts w:ascii="Calibri" w:hAnsi="Calibri" w:cs="Calibri"/>
          <w:i/>
          <w:sz w:val="22"/>
          <w:szCs w:val="22"/>
        </w:rPr>
      </w:pPr>
    </w:p>
    <w:p w:rsidR="00DC612A" w:rsidRPr="00111087" w:rsidRDefault="00DC612A" w:rsidP="00154986">
      <w:pPr>
        <w:keepNext/>
        <w:numPr>
          <w:ilvl w:val="0"/>
          <w:numId w:val="40"/>
        </w:numPr>
        <w:rPr>
          <w:rFonts w:ascii="Calibri" w:hAnsi="Calibri" w:cs="Calibri"/>
          <w:sz w:val="22"/>
          <w:szCs w:val="22"/>
        </w:rPr>
      </w:pPr>
      <w:r w:rsidRPr="00111087">
        <w:rPr>
          <w:rFonts w:ascii="Calibri" w:hAnsi="Calibri" w:cs="Calibri"/>
          <w:i/>
          <w:sz w:val="22"/>
          <w:szCs w:val="22"/>
        </w:rPr>
        <w:t>Interviewer</w:t>
      </w:r>
      <w:r w:rsidRPr="00111087">
        <w:rPr>
          <w:rFonts w:ascii="Calibri" w:hAnsi="Calibri" w:cs="Calibri"/>
          <w:sz w:val="22"/>
          <w:szCs w:val="22"/>
        </w:rPr>
        <w:t xml:space="preserve"> </w:t>
      </w:r>
      <w:r w:rsidRPr="00111087">
        <w:rPr>
          <w:rFonts w:ascii="Calibri" w:hAnsi="Calibri" w:cs="Calibri"/>
          <w:i/>
          <w:sz w:val="22"/>
          <w:szCs w:val="22"/>
        </w:rPr>
        <w:t>incentives</w:t>
      </w:r>
      <w:r w:rsidRPr="00111087">
        <w:rPr>
          <w:rFonts w:ascii="Calibri" w:hAnsi="Calibri" w:cs="Calibri"/>
          <w:sz w:val="22"/>
          <w:szCs w:val="22"/>
        </w:rPr>
        <w:t>. An interviewer incentive study was considered but subsequently rejected as the reality of implementing interviewer incentives was determined to be cost prohibitive.</w:t>
      </w:r>
    </w:p>
    <w:p w:rsidR="00DC612A" w:rsidRPr="00111087" w:rsidRDefault="00DC612A" w:rsidP="00154986">
      <w:pPr>
        <w:keepNext/>
        <w:ind w:left="1080"/>
        <w:rPr>
          <w:rFonts w:ascii="Calibri" w:hAnsi="Calibri" w:cs="Calibri"/>
          <w:sz w:val="22"/>
          <w:szCs w:val="22"/>
        </w:rPr>
      </w:pPr>
    </w:p>
    <w:p w:rsidR="00C573DF" w:rsidRPr="00111087" w:rsidRDefault="005A52FD" w:rsidP="00154986">
      <w:pPr>
        <w:keepNext/>
        <w:numPr>
          <w:ilvl w:val="0"/>
          <w:numId w:val="40"/>
        </w:numPr>
        <w:rPr>
          <w:rFonts w:ascii="Calibri" w:hAnsi="Calibri" w:cs="Calibri"/>
          <w:sz w:val="22"/>
          <w:szCs w:val="22"/>
        </w:rPr>
      </w:pPr>
      <w:r w:rsidRPr="00111087">
        <w:rPr>
          <w:rFonts w:ascii="Calibri" w:hAnsi="Calibri" w:cs="Calibri"/>
          <w:i/>
          <w:sz w:val="22"/>
          <w:szCs w:val="22"/>
        </w:rPr>
        <w:t>Newsletters</w:t>
      </w:r>
      <w:r w:rsidRPr="00111087">
        <w:rPr>
          <w:rFonts w:ascii="Calibri" w:hAnsi="Calibri" w:cs="Calibri"/>
          <w:sz w:val="22"/>
          <w:szCs w:val="22"/>
        </w:rPr>
        <w:t xml:space="preserve">.  </w:t>
      </w:r>
      <w:r w:rsidR="0066399B" w:rsidRPr="00111087">
        <w:rPr>
          <w:rFonts w:ascii="Calibri" w:hAnsi="Calibri" w:cs="Calibri"/>
          <w:sz w:val="22"/>
          <w:szCs w:val="22"/>
        </w:rPr>
        <w:t xml:space="preserve">In cooperation with Census, BLS </w:t>
      </w:r>
      <w:r w:rsidR="00396BD5" w:rsidRPr="00111087">
        <w:rPr>
          <w:rFonts w:ascii="Calibri" w:hAnsi="Calibri" w:cs="Calibri"/>
          <w:sz w:val="22"/>
          <w:szCs w:val="22"/>
        </w:rPr>
        <w:t xml:space="preserve">periodically </w:t>
      </w:r>
      <w:r w:rsidR="0066399B" w:rsidRPr="00111087">
        <w:rPr>
          <w:rFonts w:ascii="Calibri" w:hAnsi="Calibri" w:cs="Calibri"/>
          <w:sz w:val="22"/>
          <w:szCs w:val="22"/>
        </w:rPr>
        <w:t xml:space="preserve">produces </w:t>
      </w:r>
      <w:r w:rsidR="00E23A14" w:rsidRPr="00111087">
        <w:rPr>
          <w:rFonts w:ascii="Calibri" w:hAnsi="Calibri" w:cs="Calibri"/>
          <w:sz w:val="22"/>
          <w:szCs w:val="22"/>
        </w:rPr>
        <w:t>newsletter</w:t>
      </w:r>
      <w:r w:rsidR="0069430A" w:rsidRPr="00111087">
        <w:rPr>
          <w:rFonts w:ascii="Calibri" w:hAnsi="Calibri" w:cs="Calibri"/>
          <w:sz w:val="22"/>
          <w:szCs w:val="22"/>
        </w:rPr>
        <w:t>s that are designed</w:t>
      </w:r>
      <w:r w:rsidR="00E23A14" w:rsidRPr="00111087">
        <w:rPr>
          <w:rFonts w:ascii="Calibri" w:hAnsi="Calibri" w:cs="Calibri"/>
          <w:sz w:val="22"/>
          <w:szCs w:val="22"/>
        </w:rPr>
        <w:t xml:space="preserve"> </w:t>
      </w:r>
      <w:r w:rsidR="0066399B" w:rsidRPr="00111087">
        <w:rPr>
          <w:rFonts w:ascii="Calibri" w:hAnsi="Calibri" w:cs="Calibri"/>
          <w:sz w:val="22"/>
          <w:szCs w:val="22"/>
        </w:rPr>
        <w:t xml:space="preserve">to motivate and inform interviewers. </w:t>
      </w:r>
    </w:p>
    <w:p w:rsidR="005A040E" w:rsidRPr="00111087" w:rsidRDefault="005A040E" w:rsidP="00154986">
      <w:pPr>
        <w:keepNext/>
        <w:ind w:left="1080"/>
        <w:rPr>
          <w:rFonts w:ascii="Calibri" w:hAnsi="Calibri" w:cs="Calibri"/>
          <w:sz w:val="22"/>
          <w:szCs w:val="22"/>
        </w:rPr>
      </w:pPr>
    </w:p>
    <w:p w:rsidR="0083282A" w:rsidRPr="00111087" w:rsidRDefault="005A52FD" w:rsidP="00154986">
      <w:pPr>
        <w:keepNext/>
        <w:numPr>
          <w:ilvl w:val="0"/>
          <w:numId w:val="40"/>
        </w:numPr>
        <w:rPr>
          <w:rFonts w:ascii="Calibri" w:hAnsi="Calibri" w:cs="Calibri"/>
          <w:sz w:val="22"/>
          <w:szCs w:val="22"/>
        </w:rPr>
      </w:pPr>
      <w:r w:rsidRPr="00111087">
        <w:rPr>
          <w:rFonts w:ascii="Calibri" w:hAnsi="Calibri" w:cs="Calibri"/>
          <w:i/>
          <w:sz w:val="22"/>
          <w:szCs w:val="22"/>
        </w:rPr>
        <w:t xml:space="preserve">Interviewer </w:t>
      </w:r>
      <w:r w:rsidR="008F1771" w:rsidRPr="00111087">
        <w:rPr>
          <w:rFonts w:ascii="Calibri" w:hAnsi="Calibri" w:cs="Calibri"/>
          <w:i/>
          <w:sz w:val="22"/>
          <w:szCs w:val="22"/>
        </w:rPr>
        <w:t>training</w:t>
      </w:r>
      <w:r w:rsidRPr="00111087">
        <w:rPr>
          <w:rFonts w:ascii="Calibri" w:hAnsi="Calibri" w:cs="Calibri"/>
          <w:sz w:val="22"/>
          <w:szCs w:val="22"/>
        </w:rPr>
        <w:t xml:space="preserve">.  </w:t>
      </w:r>
      <w:r w:rsidR="0066399B" w:rsidRPr="00111087">
        <w:rPr>
          <w:rFonts w:ascii="Calibri" w:hAnsi="Calibri" w:cs="Calibri"/>
          <w:sz w:val="22"/>
          <w:szCs w:val="22"/>
        </w:rPr>
        <w:t>BLS</w:t>
      </w:r>
      <w:r w:rsidR="000955C7" w:rsidRPr="00111087">
        <w:rPr>
          <w:rFonts w:ascii="Calibri" w:hAnsi="Calibri" w:cs="Calibri"/>
          <w:sz w:val="22"/>
          <w:szCs w:val="22"/>
        </w:rPr>
        <w:t xml:space="preserve"> and Census have</w:t>
      </w:r>
      <w:r w:rsidR="00396BD5" w:rsidRPr="00111087">
        <w:rPr>
          <w:rFonts w:ascii="Calibri" w:hAnsi="Calibri" w:cs="Calibri"/>
          <w:sz w:val="22"/>
          <w:szCs w:val="22"/>
        </w:rPr>
        <w:t xml:space="preserve"> </w:t>
      </w:r>
      <w:r w:rsidR="0066399B" w:rsidRPr="00111087">
        <w:rPr>
          <w:rFonts w:ascii="Calibri" w:hAnsi="Calibri" w:cs="Calibri"/>
          <w:sz w:val="22"/>
          <w:szCs w:val="22"/>
        </w:rPr>
        <w:t>conducted workshop</w:t>
      </w:r>
      <w:r w:rsidR="00396BD5" w:rsidRPr="00111087">
        <w:rPr>
          <w:rFonts w:ascii="Calibri" w:hAnsi="Calibri" w:cs="Calibri"/>
          <w:sz w:val="22"/>
          <w:szCs w:val="22"/>
        </w:rPr>
        <w:t>s</w:t>
      </w:r>
      <w:r w:rsidR="0066399B" w:rsidRPr="00111087">
        <w:rPr>
          <w:rFonts w:ascii="Calibri" w:hAnsi="Calibri" w:cs="Calibri"/>
          <w:sz w:val="22"/>
          <w:szCs w:val="22"/>
        </w:rPr>
        <w:t xml:space="preserve"> for interviewers on techniques to gain cooperation from respondents</w:t>
      </w:r>
      <w:r w:rsidR="008A510E" w:rsidRPr="00111087">
        <w:rPr>
          <w:rFonts w:ascii="Calibri" w:hAnsi="Calibri" w:cs="Calibri"/>
          <w:sz w:val="22"/>
          <w:szCs w:val="22"/>
        </w:rPr>
        <w:t>, and much of the material developed for this training was incorporated into other interviewer training courses</w:t>
      </w:r>
      <w:r w:rsidR="0066399B" w:rsidRPr="00111087">
        <w:rPr>
          <w:rFonts w:ascii="Calibri" w:hAnsi="Calibri" w:cs="Calibri"/>
          <w:sz w:val="22"/>
          <w:szCs w:val="22"/>
        </w:rPr>
        <w:t xml:space="preserve">. </w:t>
      </w:r>
      <w:r w:rsidR="006A6860" w:rsidRPr="00111087">
        <w:rPr>
          <w:rFonts w:ascii="Calibri" w:hAnsi="Calibri" w:cs="Calibri"/>
          <w:sz w:val="22"/>
          <w:szCs w:val="22"/>
        </w:rPr>
        <w:t>I</w:t>
      </w:r>
      <w:r w:rsidR="00047C27" w:rsidRPr="00111087">
        <w:rPr>
          <w:rFonts w:ascii="Calibri" w:hAnsi="Calibri" w:cs="Calibri"/>
          <w:sz w:val="22"/>
          <w:szCs w:val="22"/>
        </w:rPr>
        <w:t>nterviewer operations</w:t>
      </w:r>
      <w:r w:rsidR="00396BD5" w:rsidRPr="00111087">
        <w:rPr>
          <w:rFonts w:ascii="Calibri" w:hAnsi="Calibri" w:cs="Calibri"/>
          <w:sz w:val="22"/>
          <w:szCs w:val="22"/>
        </w:rPr>
        <w:t xml:space="preserve"> also</w:t>
      </w:r>
      <w:r w:rsidR="00047C27" w:rsidRPr="00111087">
        <w:rPr>
          <w:rFonts w:ascii="Calibri" w:hAnsi="Calibri" w:cs="Calibri"/>
          <w:sz w:val="22"/>
          <w:szCs w:val="22"/>
        </w:rPr>
        <w:t xml:space="preserve"> have been scrutinized and revised to increase the probability of completed interviews</w:t>
      </w:r>
      <w:r w:rsidR="00942B77" w:rsidRPr="00111087">
        <w:rPr>
          <w:rFonts w:ascii="Calibri" w:hAnsi="Calibri" w:cs="Calibri"/>
          <w:sz w:val="22"/>
          <w:szCs w:val="22"/>
        </w:rPr>
        <w:t>, such as redesigning the call blocks to add more call attempts during evening hours</w:t>
      </w:r>
      <w:r w:rsidR="004E4DC6" w:rsidRPr="00111087">
        <w:rPr>
          <w:rFonts w:ascii="Calibri" w:hAnsi="Calibri" w:cs="Calibri"/>
          <w:sz w:val="22"/>
          <w:szCs w:val="22"/>
        </w:rPr>
        <w:t>.</w:t>
      </w:r>
      <w:r w:rsidR="006A6860" w:rsidRPr="00111087">
        <w:rPr>
          <w:rFonts w:ascii="Calibri" w:hAnsi="Calibri" w:cs="Calibri"/>
          <w:sz w:val="22"/>
          <w:szCs w:val="22"/>
        </w:rPr>
        <w:t xml:space="preserve"> </w:t>
      </w:r>
    </w:p>
    <w:p w:rsidR="00F33CA5" w:rsidRPr="00111087" w:rsidRDefault="00F33CA5" w:rsidP="00154986">
      <w:pPr>
        <w:keepNext/>
        <w:ind w:left="1080"/>
        <w:rPr>
          <w:rFonts w:ascii="Calibri" w:hAnsi="Calibri" w:cs="Calibri"/>
          <w:sz w:val="22"/>
          <w:szCs w:val="22"/>
        </w:rPr>
      </w:pPr>
    </w:p>
    <w:p w:rsidR="00F33CA5" w:rsidRPr="00111087" w:rsidRDefault="00F33CA5" w:rsidP="00154986">
      <w:pPr>
        <w:keepNext/>
        <w:numPr>
          <w:ilvl w:val="0"/>
          <w:numId w:val="40"/>
        </w:numPr>
        <w:rPr>
          <w:rFonts w:ascii="Calibri" w:hAnsi="Calibri" w:cs="Calibri"/>
          <w:sz w:val="22"/>
          <w:szCs w:val="22"/>
        </w:rPr>
      </w:pPr>
      <w:r w:rsidRPr="00111087">
        <w:rPr>
          <w:rFonts w:ascii="Calibri" w:hAnsi="Calibri" w:cs="Calibri"/>
          <w:i/>
          <w:sz w:val="22"/>
          <w:szCs w:val="22"/>
        </w:rPr>
        <w:t>Studies to understand nonresponse and possible nonresponse bias</w:t>
      </w:r>
      <w:r w:rsidRPr="00111087">
        <w:rPr>
          <w:rFonts w:ascii="Calibri" w:hAnsi="Calibri" w:cs="Calibri"/>
          <w:sz w:val="22"/>
          <w:szCs w:val="22"/>
        </w:rPr>
        <w:t>.  In addition to the efforts listed above, a number of studies have been done to understand nonresponse in the ATUS. More detail about these studies appears in Section 4, Tests and Research</w:t>
      </w:r>
      <w:r w:rsidRPr="00111087">
        <w:rPr>
          <w:rFonts w:ascii="Calibri" w:hAnsi="Calibri" w:cs="Calibri"/>
          <w:i/>
          <w:sz w:val="22"/>
          <w:szCs w:val="22"/>
        </w:rPr>
        <w:t>.</w:t>
      </w:r>
    </w:p>
    <w:p w:rsidR="00531E4E" w:rsidRDefault="00531E4E" w:rsidP="00822635">
      <w:pPr>
        <w:ind w:left="720" w:hanging="360"/>
        <w:rPr>
          <w:rFonts w:ascii="Calibri" w:hAnsi="Calibri" w:cs="Calibri"/>
          <w:sz w:val="22"/>
          <w:szCs w:val="22"/>
        </w:rPr>
      </w:pPr>
    </w:p>
    <w:p w:rsidR="00F92861" w:rsidRPr="004B15EF" w:rsidRDefault="00822635" w:rsidP="00822635">
      <w:pPr>
        <w:ind w:left="720" w:hanging="360"/>
        <w:rPr>
          <w:rFonts w:ascii="Calibri" w:hAnsi="Calibri" w:cs="Calibri"/>
          <w:sz w:val="22"/>
          <w:szCs w:val="22"/>
        </w:rPr>
      </w:pPr>
      <w:r w:rsidRPr="004B15EF">
        <w:rPr>
          <w:rFonts w:ascii="Calibri" w:hAnsi="Calibri" w:cs="Calibri"/>
          <w:sz w:val="22"/>
          <w:szCs w:val="22"/>
        </w:rPr>
        <w:t>4</w:t>
      </w:r>
      <w:r w:rsidR="00F92861" w:rsidRPr="004B15EF">
        <w:rPr>
          <w:rFonts w:ascii="Calibri" w:hAnsi="Calibri" w:cs="Calibri"/>
          <w:sz w:val="22"/>
          <w:szCs w:val="22"/>
        </w:rPr>
        <w:t>.</w:t>
      </w:r>
      <w:r w:rsidRPr="004B15EF">
        <w:rPr>
          <w:rFonts w:ascii="Calibri" w:hAnsi="Calibri" w:cs="Calibri"/>
          <w:sz w:val="22"/>
          <w:szCs w:val="22"/>
        </w:rPr>
        <w:tab/>
      </w:r>
      <w:r w:rsidR="00F92861" w:rsidRPr="004B15EF">
        <w:rPr>
          <w:rFonts w:ascii="Calibri" w:hAnsi="Calibri" w:cs="Calibri"/>
          <w:sz w:val="22"/>
          <w:szCs w:val="22"/>
          <w:u w:val="single"/>
        </w:rPr>
        <w:t>Test</w:t>
      </w:r>
      <w:r w:rsidR="00212BE0" w:rsidRPr="004B15EF">
        <w:rPr>
          <w:rFonts w:ascii="Calibri" w:hAnsi="Calibri" w:cs="Calibri"/>
          <w:sz w:val="22"/>
          <w:szCs w:val="22"/>
          <w:u w:val="single"/>
        </w:rPr>
        <w:t>ing of Procedures</w:t>
      </w:r>
    </w:p>
    <w:p w:rsidR="00F92861" w:rsidRPr="00111087" w:rsidRDefault="00F92861">
      <w:pPr>
        <w:rPr>
          <w:rFonts w:ascii="Calibri" w:hAnsi="Calibri" w:cs="Calibri"/>
          <w:sz w:val="22"/>
          <w:szCs w:val="22"/>
        </w:rPr>
      </w:pPr>
    </w:p>
    <w:p w:rsidR="00F92861" w:rsidRPr="00111087" w:rsidRDefault="000F23E5" w:rsidP="00101BC3">
      <w:pPr>
        <w:pStyle w:val="BodyTextIndent2"/>
        <w:ind w:left="720"/>
        <w:rPr>
          <w:rFonts w:ascii="Calibri" w:hAnsi="Calibri" w:cs="Calibri"/>
          <w:sz w:val="22"/>
          <w:szCs w:val="22"/>
        </w:rPr>
      </w:pPr>
      <w:r w:rsidRPr="00111087">
        <w:rPr>
          <w:rFonts w:ascii="Calibri" w:hAnsi="Calibri" w:cs="Calibri"/>
          <w:sz w:val="22"/>
          <w:szCs w:val="22"/>
        </w:rPr>
        <w:t xml:space="preserve">Before the </w:t>
      </w:r>
      <w:r w:rsidR="00F92861" w:rsidRPr="00111087">
        <w:rPr>
          <w:rFonts w:ascii="Calibri" w:hAnsi="Calibri" w:cs="Calibri"/>
          <w:sz w:val="22"/>
          <w:szCs w:val="22"/>
        </w:rPr>
        <w:t xml:space="preserve">ATUS </w:t>
      </w:r>
      <w:r w:rsidRPr="00111087">
        <w:rPr>
          <w:rFonts w:ascii="Calibri" w:hAnsi="Calibri" w:cs="Calibri"/>
          <w:sz w:val="22"/>
          <w:szCs w:val="22"/>
        </w:rPr>
        <w:t xml:space="preserve">went into full production, </w:t>
      </w:r>
      <w:r w:rsidR="00F92861" w:rsidRPr="00111087">
        <w:rPr>
          <w:rFonts w:ascii="Calibri" w:hAnsi="Calibri" w:cs="Calibri"/>
          <w:sz w:val="22"/>
          <w:szCs w:val="22"/>
        </w:rPr>
        <w:t xml:space="preserve">extensive testing </w:t>
      </w:r>
      <w:r w:rsidRPr="00111087">
        <w:rPr>
          <w:rFonts w:ascii="Calibri" w:hAnsi="Calibri" w:cs="Calibri"/>
          <w:sz w:val="22"/>
          <w:szCs w:val="22"/>
        </w:rPr>
        <w:t>was</w:t>
      </w:r>
      <w:r w:rsidR="00F92861" w:rsidRPr="00111087">
        <w:rPr>
          <w:rFonts w:ascii="Calibri" w:hAnsi="Calibri" w:cs="Calibri"/>
          <w:sz w:val="22"/>
          <w:szCs w:val="22"/>
        </w:rPr>
        <w:t xml:space="preserve"> done on the operations methodologies, question wording and interpretation, and activity coding.</w:t>
      </w:r>
      <w:r w:rsidR="00E41289" w:rsidRPr="00111087">
        <w:rPr>
          <w:rFonts w:ascii="Calibri" w:hAnsi="Calibri" w:cs="Calibri"/>
          <w:sz w:val="22"/>
          <w:szCs w:val="22"/>
        </w:rPr>
        <w:t xml:space="preserve"> </w:t>
      </w:r>
      <w:r w:rsidR="00416087" w:rsidRPr="00111087">
        <w:rPr>
          <w:rFonts w:ascii="Calibri" w:hAnsi="Calibri" w:cs="Calibri"/>
          <w:sz w:val="22"/>
          <w:szCs w:val="22"/>
        </w:rPr>
        <w:t xml:space="preserve"> </w:t>
      </w:r>
      <w:r w:rsidR="009B2139" w:rsidRPr="00111087">
        <w:rPr>
          <w:rFonts w:ascii="Calibri" w:hAnsi="Calibri" w:cs="Calibri"/>
          <w:sz w:val="22"/>
          <w:szCs w:val="22"/>
        </w:rPr>
        <w:t>All questions added to the survey over the years also were subject to extensive testing before their implementation.</w:t>
      </w:r>
      <w:r w:rsidR="00F92861" w:rsidRPr="00111087">
        <w:rPr>
          <w:rFonts w:ascii="Calibri" w:hAnsi="Calibri" w:cs="Calibri"/>
          <w:sz w:val="22"/>
          <w:szCs w:val="22"/>
        </w:rPr>
        <w:t xml:space="preserve">  </w:t>
      </w:r>
    </w:p>
    <w:p w:rsidR="00F92861" w:rsidRPr="00111087" w:rsidRDefault="00F92861">
      <w:pPr>
        <w:rPr>
          <w:rFonts w:ascii="Calibri" w:hAnsi="Calibri" w:cs="Calibri"/>
          <w:sz w:val="22"/>
          <w:szCs w:val="22"/>
        </w:rPr>
      </w:pPr>
    </w:p>
    <w:p w:rsidR="00F92861" w:rsidRPr="00111087" w:rsidRDefault="00F92861">
      <w:pPr>
        <w:numPr>
          <w:ilvl w:val="0"/>
          <w:numId w:val="26"/>
        </w:numPr>
        <w:rPr>
          <w:rFonts w:ascii="Calibri" w:hAnsi="Calibri" w:cs="Calibri"/>
          <w:sz w:val="22"/>
          <w:szCs w:val="22"/>
        </w:rPr>
      </w:pPr>
      <w:r w:rsidRPr="00111087">
        <w:rPr>
          <w:rFonts w:ascii="Calibri" w:hAnsi="Calibri" w:cs="Calibri"/>
          <w:sz w:val="22"/>
          <w:szCs w:val="22"/>
        </w:rPr>
        <w:t>Completed research</w:t>
      </w:r>
    </w:p>
    <w:p w:rsidR="00101BC3" w:rsidRPr="00111087" w:rsidRDefault="00101BC3" w:rsidP="00101BC3">
      <w:pPr>
        <w:ind w:left="720"/>
        <w:rPr>
          <w:rFonts w:ascii="Calibri" w:hAnsi="Calibri" w:cs="Calibri"/>
          <w:sz w:val="22"/>
          <w:szCs w:val="22"/>
        </w:rPr>
      </w:pPr>
    </w:p>
    <w:p w:rsidR="00F92861" w:rsidRPr="00111087" w:rsidRDefault="00F92861">
      <w:pPr>
        <w:tabs>
          <w:tab w:val="left" w:pos="1080"/>
        </w:tabs>
        <w:ind w:left="1080"/>
        <w:rPr>
          <w:rFonts w:ascii="Calibri" w:hAnsi="Calibri" w:cs="Calibri"/>
          <w:sz w:val="22"/>
          <w:szCs w:val="22"/>
        </w:rPr>
      </w:pPr>
      <w:r w:rsidRPr="00111087">
        <w:rPr>
          <w:rFonts w:ascii="Calibri" w:hAnsi="Calibri" w:cs="Calibri"/>
          <w:sz w:val="22"/>
          <w:szCs w:val="22"/>
        </w:rPr>
        <w:t xml:space="preserve">1.  </w:t>
      </w:r>
      <w:r w:rsidRPr="00111087">
        <w:rPr>
          <w:rFonts w:ascii="Calibri" w:hAnsi="Calibri" w:cs="Calibri"/>
          <w:i/>
          <w:sz w:val="22"/>
          <w:szCs w:val="22"/>
        </w:rPr>
        <w:t>Operations Field Test</w:t>
      </w:r>
      <w:r w:rsidRPr="00111087">
        <w:rPr>
          <w:rFonts w:ascii="Calibri" w:hAnsi="Calibri" w:cs="Calibri"/>
          <w:sz w:val="22"/>
          <w:szCs w:val="22"/>
        </w:rPr>
        <w:t>.  The ATUS presents special operational challenges because a designated person—rather than any household member—must be contacted</w:t>
      </w:r>
      <w:r w:rsidR="004C5D55" w:rsidRPr="00111087">
        <w:rPr>
          <w:rFonts w:ascii="Calibri" w:hAnsi="Calibri" w:cs="Calibri"/>
          <w:sz w:val="22"/>
          <w:szCs w:val="22"/>
        </w:rPr>
        <w:t xml:space="preserve"> </w:t>
      </w:r>
      <w:r w:rsidRPr="00111087">
        <w:rPr>
          <w:rFonts w:ascii="Calibri" w:hAnsi="Calibri" w:cs="Calibri"/>
          <w:sz w:val="22"/>
          <w:szCs w:val="22"/>
        </w:rPr>
        <w:t xml:space="preserve">on </w:t>
      </w:r>
      <w:r w:rsidR="00FF6C80" w:rsidRPr="00111087">
        <w:rPr>
          <w:rFonts w:ascii="Calibri" w:hAnsi="Calibri" w:cs="Calibri"/>
          <w:sz w:val="22"/>
          <w:szCs w:val="22"/>
        </w:rPr>
        <w:t>a specific day of the week</w:t>
      </w:r>
      <w:r w:rsidRPr="00111087">
        <w:rPr>
          <w:rFonts w:ascii="Calibri" w:hAnsi="Calibri" w:cs="Calibri"/>
          <w:sz w:val="22"/>
          <w:szCs w:val="22"/>
        </w:rPr>
        <w:t>.  The</w:t>
      </w:r>
      <w:r w:rsidR="004C5D55" w:rsidRPr="00111087">
        <w:rPr>
          <w:rFonts w:ascii="Calibri" w:hAnsi="Calibri" w:cs="Calibri"/>
          <w:sz w:val="22"/>
          <w:szCs w:val="22"/>
        </w:rPr>
        <w:t xml:space="preserve"> field</w:t>
      </w:r>
      <w:r w:rsidRPr="00111087">
        <w:rPr>
          <w:rFonts w:ascii="Calibri" w:hAnsi="Calibri" w:cs="Calibri"/>
          <w:sz w:val="22"/>
          <w:szCs w:val="22"/>
        </w:rPr>
        <w:t xml:space="preserve"> test was designed to examine methods </w:t>
      </w:r>
      <w:r w:rsidR="004C5D55" w:rsidRPr="00111087">
        <w:rPr>
          <w:rFonts w:ascii="Calibri" w:hAnsi="Calibri" w:cs="Calibri"/>
          <w:sz w:val="22"/>
          <w:szCs w:val="22"/>
        </w:rPr>
        <w:t>to maximize</w:t>
      </w:r>
      <w:r w:rsidRPr="00111087">
        <w:rPr>
          <w:rFonts w:ascii="Calibri" w:hAnsi="Calibri" w:cs="Calibri"/>
          <w:sz w:val="22"/>
          <w:szCs w:val="22"/>
        </w:rPr>
        <w:t xml:space="preserve"> respondent contact and response.  </w:t>
      </w:r>
      <w:r w:rsidR="004C5D55" w:rsidRPr="00111087">
        <w:rPr>
          <w:rFonts w:ascii="Calibri" w:hAnsi="Calibri" w:cs="Calibri"/>
          <w:sz w:val="22"/>
          <w:szCs w:val="22"/>
        </w:rPr>
        <w:t xml:space="preserve">The 2001 operations field test is mentioned throughout this clearance package and is described in more detail in </w:t>
      </w:r>
      <w:r w:rsidR="001B6026" w:rsidRPr="00111087">
        <w:rPr>
          <w:rFonts w:ascii="Calibri" w:hAnsi="Calibri" w:cs="Calibri"/>
          <w:sz w:val="22"/>
          <w:szCs w:val="22"/>
        </w:rPr>
        <w:t>Attachment B</w:t>
      </w:r>
      <w:r w:rsidR="004C5D55" w:rsidRPr="00111087">
        <w:rPr>
          <w:rFonts w:ascii="Calibri" w:hAnsi="Calibri" w:cs="Calibri"/>
          <w:sz w:val="22"/>
          <w:szCs w:val="22"/>
        </w:rPr>
        <w:t xml:space="preserve">.  </w:t>
      </w:r>
    </w:p>
    <w:p w:rsidR="00F92861" w:rsidRPr="00111087" w:rsidRDefault="00F92861">
      <w:pPr>
        <w:ind w:left="720"/>
        <w:rPr>
          <w:rFonts w:ascii="Calibri" w:hAnsi="Calibri" w:cs="Calibri"/>
          <w:sz w:val="22"/>
          <w:szCs w:val="22"/>
        </w:rPr>
      </w:pPr>
    </w:p>
    <w:p w:rsidR="00F92861" w:rsidRPr="00111087" w:rsidRDefault="00F92861">
      <w:pPr>
        <w:tabs>
          <w:tab w:val="left" w:pos="1080"/>
        </w:tabs>
        <w:ind w:left="1080"/>
        <w:rPr>
          <w:rFonts w:ascii="Calibri" w:hAnsi="Calibri" w:cs="Calibri"/>
          <w:sz w:val="22"/>
          <w:szCs w:val="22"/>
        </w:rPr>
      </w:pPr>
      <w:r w:rsidRPr="00111087">
        <w:rPr>
          <w:rFonts w:ascii="Calibri" w:hAnsi="Calibri" w:cs="Calibri"/>
          <w:sz w:val="22"/>
          <w:szCs w:val="22"/>
        </w:rPr>
        <w:t>2.</w:t>
      </w:r>
      <w:r w:rsidRPr="00111087">
        <w:rPr>
          <w:rFonts w:ascii="Calibri" w:hAnsi="Calibri" w:cs="Calibri"/>
          <w:sz w:val="22"/>
          <w:szCs w:val="22"/>
        </w:rPr>
        <w:tab/>
      </w:r>
      <w:r w:rsidRPr="00111087">
        <w:rPr>
          <w:rFonts w:ascii="Calibri" w:hAnsi="Calibri" w:cs="Calibri"/>
          <w:i/>
          <w:sz w:val="22"/>
          <w:szCs w:val="22"/>
        </w:rPr>
        <w:t>Cognitive testing</w:t>
      </w:r>
    </w:p>
    <w:p w:rsidR="00F92861" w:rsidRPr="00111087" w:rsidRDefault="00F92861">
      <w:pPr>
        <w:numPr>
          <w:ilvl w:val="1"/>
          <w:numId w:val="18"/>
        </w:numPr>
        <w:tabs>
          <w:tab w:val="clear" w:pos="1440"/>
          <w:tab w:val="num" w:pos="1800"/>
        </w:tabs>
        <w:ind w:firstLine="0"/>
        <w:rPr>
          <w:rFonts w:ascii="Calibri" w:hAnsi="Calibri" w:cs="Calibri"/>
          <w:b/>
          <w:sz w:val="22"/>
          <w:szCs w:val="22"/>
        </w:rPr>
      </w:pPr>
      <w:r w:rsidRPr="00111087">
        <w:rPr>
          <w:rFonts w:ascii="Calibri" w:hAnsi="Calibri" w:cs="Calibri"/>
          <w:b/>
          <w:sz w:val="22"/>
          <w:szCs w:val="22"/>
        </w:rPr>
        <w:t>Diary</w:t>
      </w:r>
    </w:p>
    <w:p w:rsidR="00F92861" w:rsidRPr="00111087" w:rsidRDefault="00F92861">
      <w:pPr>
        <w:ind w:left="1440"/>
        <w:rPr>
          <w:rFonts w:ascii="Calibri" w:hAnsi="Calibri" w:cs="Calibri"/>
          <w:sz w:val="22"/>
          <w:szCs w:val="22"/>
        </w:rPr>
      </w:pPr>
      <w:r w:rsidRPr="00111087">
        <w:rPr>
          <w:rFonts w:ascii="Calibri" w:hAnsi="Calibri" w:cs="Calibri"/>
          <w:sz w:val="22"/>
          <w:szCs w:val="22"/>
        </w:rPr>
        <w:t xml:space="preserve">None of the completed cognitive tests focused specifically on the time diary, although the ATUS introduction, instructions, roster update, time diary and associated contextual information were administered as part of all tests.  As a result, respondents’ reactions to each of these survey elements </w:t>
      </w:r>
      <w:r w:rsidR="00764A52" w:rsidRPr="00111087">
        <w:rPr>
          <w:rFonts w:ascii="Calibri" w:hAnsi="Calibri" w:cs="Calibri"/>
          <w:sz w:val="22"/>
          <w:szCs w:val="22"/>
        </w:rPr>
        <w:t>were</w:t>
      </w:r>
      <w:r w:rsidRPr="00111087">
        <w:rPr>
          <w:rFonts w:ascii="Calibri" w:hAnsi="Calibri" w:cs="Calibri"/>
          <w:sz w:val="22"/>
          <w:szCs w:val="22"/>
        </w:rPr>
        <w:t xml:space="preserve"> used to modify and improve the survey.  Modifications based on respondent reactions include:</w:t>
      </w:r>
    </w:p>
    <w:p w:rsidR="00F92861" w:rsidRPr="00111087" w:rsidRDefault="00F92861">
      <w:pPr>
        <w:ind w:left="1440"/>
        <w:rPr>
          <w:rFonts w:ascii="Calibri" w:hAnsi="Calibri" w:cs="Calibri"/>
          <w:sz w:val="22"/>
          <w:szCs w:val="22"/>
        </w:rPr>
      </w:pPr>
    </w:p>
    <w:p w:rsidR="00F92861" w:rsidRPr="00111087" w:rsidRDefault="00F92861">
      <w:pPr>
        <w:pStyle w:val="Heading3"/>
        <w:rPr>
          <w:rFonts w:ascii="Calibri" w:hAnsi="Calibri" w:cs="Calibri"/>
          <w:sz w:val="22"/>
          <w:szCs w:val="22"/>
        </w:rPr>
      </w:pPr>
      <w:r w:rsidRPr="00111087">
        <w:rPr>
          <w:rFonts w:ascii="Calibri" w:hAnsi="Calibri" w:cs="Calibri"/>
          <w:sz w:val="22"/>
          <w:szCs w:val="22"/>
        </w:rPr>
        <w:t>Time diary instructions</w:t>
      </w:r>
    </w:p>
    <w:p w:rsidR="00F92861" w:rsidRDefault="0095069A">
      <w:pPr>
        <w:pStyle w:val="Heading4"/>
        <w:rPr>
          <w:rFonts w:ascii="Calibri" w:hAnsi="Calibri" w:cs="Calibri"/>
          <w:sz w:val="22"/>
          <w:szCs w:val="22"/>
        </w:rPr>
      </w:pPr>
      <w:r w:rsidRPr="00111087">
        <w:rPr>
          <w:rFonts w:ascii="Calibri" w:hAnsi="Calibri" w:cs="Calibri"/>
          <w:sz w:val="22"/>
          <w:szCs w:val="22"/>
        </w:rPr>
        <w:t>T</w:t>
      </w:r>
      <w:r w:rsidR="00F92861" w:rsidRPr="00111087">
        <w:rPr>
          <w:rFonts w:ascii="Calibri" w:hAnsi="Calibri" w:cs="Calibri"/>
          <w:sz w:val="22"/>
          <w:szCs w:val="22"/>
        </w:rPr>
        <w:t>ime diary instructions were shortened so that they take approximately one minute to administer.  Two major modifications were ma</w:t>
      </w:r>
      <w:r w:rsidRPr="00111087">
        <w:rPr>
          <w:rFonts w:ascii="Calibri" w:hAnsi="Calibri" w:cs="Calibri"/>
          <w:sz w:val="22"/>
          <w:szCs w:val="22"/>
        </w:rPr>
        <w:t>de to the original instructions: t</w:t>
      </w:r>
      <w:r w:rsidR="00F92861" w:rsidRPr="00111087">
        <w:rPr>
          <w:rFonts w:ascii="Calibri" w:hAnsi="Calibri" w:cs="Calibri"/>
          <w:sz w:val="22"/>
          <w:szCs w:val="22"/>
        </w:rPr>
        <w:t>he original instructions did not specify that respondents needed to estimate the duration of each activity. As a result, respondents often “laundry-listed” activities without attributing times to each activity.  Language informing respondents to estimate activity duration was added to the time diary instructions. As a result, fewer respondents have required prompting to provide time estimates.  The original instructions included examples of how to report activities.  Research showed that these examples were not helpful to respondents because they failed to match respondents’ daily circumstances</w:t>
      </w:r>
      <w:r w:rsidR="008A510E" w:rsidRPr="00111087">
        <w:rPr>
          <w:rFonts w:ascii="Calibri" w:hAnsi="Calibri" w:cs="Calibri"/>
          <w:sz w:val="22"/>
          <w:szCs w:val="22"/>
        </w:rPr>
        <w:t xml:space="preserve"> (Stinson, 2000</w:t>
      </w:r>
      <w:r w:rsidR="003B1F46" w:rsidRPr="00111087">
        <w:rPr>
          <w:rFonts w:ascii="Calibri" w:hAnsi="Calibri" w:cs="Calibri"/>
          <w:sz w:val="22"/>
          <w:szCs w:val="22"/>
        </w:rPr>
        <w:t>)</w:t>
      </w:r>
      <w:r w:rsidR="00F92861" w:rsidRPr="00111087">
        <w:rPr>
          <w:rFonts w:ascii="Calibri" w:hAnsi="Calibri" w:cs="Calibri"/>
          <w:sz w:val="22"/>
          <w:szCs w:val="22"/>
        </w:rPr>
        <w:t>.  Dropping examples from the time diary instructions shortened the time it took to administer them, and of the nearly 100 people who participated, fewer than 10 respondents requested examples that would specify the level of detail needed in the time diary.</w:t>
      </w:r>
    </w:p>
    <w:p w:rsidR="006F0B60" w:rsidRPr="006F0B60" w:rsidRDefault="006F0B60" w:rsidP="006F0B60"/>
    <w:p w:rsidR="00F92861" w:rsidRPr="00111087" w:rsidRDefault="00F92861">
      <w:pPr>
        <w:rPr>
          <w:rFonts w:ascii="Calibri" w:hAnsi="Calibri" w:cs="Calibri"/>
          <w:sz w:val="22"/>
          <w:szCs w:val="22"/>
        </w:rPr>
      </w:pPr>
    </w:p>
    <w:p w:rsidR="00F92861" w:rsidRPr="00111087" w:rsidRDefault="00F92861">
      <w:pPr>
        <w:ind w:left="1440"/>
        <w:rPr>
          <w:rFonts w:ascii="Calibri" w:hAnsi="Calibri" w:cs="Calibri"/>
          <w:sz w:val="22"/>
          <w:szCs w:val="22"/>
          <w:u w:val="single"/>
        </w:rPr>
      </w:pPr>
      <w:r w:rsidRPr="00111087">
        <w:rPr>
          <w:rFonts w:ascii="Calibri" w:hAnsi="Calibri" w:cs="Calibri"/>
          <w:sz w:val="22"/>
          <w:szCs w:val="22"/>
          <w:u w:val="single"/>
        </w:rPr>
        <w:t>“Who was with you?”</w:t>
      </w:r>
    </w:p>
    <w:p w:rsidR="00F92861" w:rsidRPr="00111087" w:rsidRDefault="00F92861">
      <w:pPr>
        <w:pStyle w:val="BodyTextIndent2"/>
        <w:ind w:left="1440"/>
        <w:rPr>
          <w:rFonts w:ascii="Calibri" w:hAnsi="Calibri" w:cs="Calibri"/>
          <w:sz w:val="22"/>
          <w:szCs w:val="22"/>
        </w:rPr>
      </w:pPr>
      <w:r w:rsidRPr="00111087">
        <w:rPr>
          <w:rFonts w:ascii="Calibri" w:hAnsi="Calibri" w:cs="Calibri"/>
          <w:sz w:val="22"/>
          <w:szCs w:val="22"/>
        </w:rPr>
        <w:t>Stinson (2000) and Fricker</w:t>
      </w:r>
      <w:r w:rsidR="00E775AF">
        <w:rPr>
          <w:rFonts w:ascii="Calibri" w:hAnsi="Calibri" w:cs="Calibri"/>
          <w:sz w:val="22"/>
          <w:szCs w:val="22"/>
        </w:rPr>
        <w:t xml:space="preserve"> &amp; Schwartz</w:t>
      </w:r>
      <w:r w:rsidRPr="00111087">
        <w:rPr>
          <w:rFonts w:ascii="Calibri" w:hAnsi="Calibri" w:cs="Calibri"/>
          <w:sz w:val="22"/>
          <w:szCs w:val="22"/>
        </w:rPr>
        <w:t xml:space="preserve"> (2000) found that the question, “Who was with you?” was open to multiple interpretations. Some respondents interpreted the question as meaning, “Who was near you?” whereas others understood it to mean, “Who participated in the activity with you?”  In order to </w:t>
      </w:r>
      <w:r w:rsidR="0095069A" w:rsidRPr="00111087">
        <w:rPr>
          <w:rFonts w:ascii="Calibri" w:hAnsi="Calibri" w:cs="Calibri"/>
          <w:sz w:val="22"/>
          <w:szCs w:val="22"/>
        </w:rPr>
        <w:t>make the probe clearer</w:t>
      </w:r>
      <w:r w:rsidRPr="00111087">
        <w:rPr>
          <w:rFonts w:ascii="Calibri" w:hAnsi="Calibri" w:cs="Calibri"/>
          <w:sz w:val="22"/>
          <w:szCs w:val="22"/>
        </w:rPr>
        <w:t>, ATUS interviewers ask, “Who was in the room with you?” when respondents are at their own or someone else’s home.  They ask, “Who accompanied you?” for activities that occur in other locations.  Respondents are not asked “Who was in the room with you?” when they report sleeping, grooming, personal activities, or being at work.</w:t>
      </w:r>
      <w:r w:rsidR="00994C24" w:rsidRPr="00111087">
        <w:rPr>
          <w:rFonts w:ascii="Calibri" w:hAnsi="Calibri" w:cs="Calibri"/>
          <w:sz w:val="22"/>
          <w:szCs w:val="22"/>
        </w:rPr>
        <w:t xml:space="preserve">  </w:t>
      </w:r>
      <w:r w:rsidR="00413111" w:rsidRPr="00111087">
        <w:rPr>
          <w:rFonts w:ascii="Calibri" w:hAnsi="Calibri" w:cs="Calibri"/>
          <w:sz w:val="22"/>
          <w:szCs w:val="22"/>
        </w:rPr>
        <w:t>In 2008, the questions</w:t>
      </w:r>
      <w:r w:rsidR="00994C24" w:rsidRPr="00111087">
        <w:rPr>
          <w:rFonts w:ascii="Calibri" w:hAnsi="Calibri" w:cs="Calibri"/>
          <w:sz w:val="22"/>
          <w:szCs w:val="22"/>
        </w:rPr>
        <w:t xml:space="preserve"> “Who was with you?” </w:t>
      </w:r>
      <w:r w:rsidR="00413111" w:rsidRPr="00111087">
        <w:rPr>
          <w:rFonts w:ascii="Calibri" w:hAnsi="Calibri" w:cs="Calibri"/>
          <w:sz w:val="22"/>
          <w:szCs w:val="22"/>
        </w:rPr>
        <w:t xml:space="preserve">and “Who accompanied you?” were </w:t>
      </w:r>
      <w:r w:rsidR="00994C24" w:rsidRPr="00111087">
        <w:rPr>
          <w:rFonts w:ascii="Calibri" w:hAnsi="Calibri" w:cs="Calibri"/>
          <w:sz w:val="22"/>
          <w:szCs w:val="22"/>
        </w:rPr>
        <w:t>cognitively tested for times when respondents reported work</w:t>
      </w:r>
      <w:r w:rsidR="00CE2D5C" w:rsidRPr="00111087">
        <w:rPr>
          <w:rFonts w:ascii="Calibri" w:hAnsi="Calibri" w:cs="Calibri"/>
          <w:sz w:val="22"/>
          <w:szCs w:val="22"/>
        </w:rPr>
        <w:t>ing</w:t>
      </w:r>
      <w:r w:rsidR="00994C24" w:rsidRPr="00111087">
        <w:rPr>
          <w:rFonts w:ascii="Calibri" w:hAnsi="Calibri" w:cs="Calibri"/>
          <w:sz w:val="22"/>
          <w:szCs w:val="22"/>
        </w:rPr>
        <w:t xml:space="preserve"> or</w:t>
      </w:r>
      <w:r w:rsidR="00CE2D5C" w:rsidRPr="00111087">
        <w:rPr>
          <w:rFonts w:ascii="Calibri" w:hAnsi="Calibri" w:cs="Calibri"/>
          <w:sz w:val="22"/>
          <w:szCs w:val="22"/>
        </w:rPr>
        <w:t xml:space="preserve"> doing</w:t>
      </w:r>
      <w:r w:rsidR="00994C24" w:rsidRPr="00111087">
        <w:rPr>
          <w:rFonts w:ascii="Calibri" w:hAnsi="Calibri" w:cs="Calibri"/>
          <w:sz w:val="22"/>
          <w:szCs w:val="22"/>
        </w:rPr>
        <w:t xml:space="preserve"> work-related activities.</w:t>
      </w:r>
      <w:r w:rsidR="00413111" w:rsidRPr="00111087">
        <w:rPr>
          <w:rFonts w:ascii="Calibri" w:hAnsi="Calibri" w:cs="Calibri"/>
          <w:sz w:val="22"/>
          <w:szCs w:val="22"/>
        </w:rPr>
        <w:t xml:space="preserve">  None of the respondents had difficulty remember</w:t>
      </w:r>
      <w:r w:rsidR="00CE2D5C" w:rsidRPr="00111087">
        <w:rPr>
          <w:rFonts w:ascii="Calibri" w:hAnsi="Calibri" w:cs="Calibri"/>
          <w:sz w:val="22"/>
          <w:szCs w:val="22"/>
        </w:rPr>
        <w:t>ing</w:t>
      </w:r>
      <w:r w:rsidR="00413111" w:rsidRPr="00111087">
        <w:rPr>
          <w:rFonts w:ascii="Calibri" w:hAnsi="Calibri" w:cs="Calibri"/>
          <w:sz w:val="22"/>
          <w:szCs w:val="22"/>
        </w:rPr>
        <w:t xml:space="preserve"> who was with them while they were working</w:t>
      </w:r>
      <w:r w:rsidR="000002E6" w:rsidRPr="00111087">
        <w:rPr>
          <w:rFonts w:ascii="Calibri" w:hAnsi="Calibri" w:cs="Calibri"/>
          <w:sz w:val="22"/>
          <w:szCs w:val="22"/>
        </w:rPr>
        <w:t xml:space="preserve">, although some respondents did not provide the level of detail that was desired.  To ensure </w:t>
      </w:r>
      <w:r w:rsidR="00CE2D5C" w:rsidRPr="00111087">
        <w:rPr>
          <w:rFonts w:ascii="Calibri" w:hAnsi="Calibri" w:cs="Calibri"/>
          <w:sz w:val="22"/>
          <w:szCs w:val="22"/>
        </w:rPr>
        <w:t>an appropriate level of detail is c</w:t>
      </w:r>
      <w:r w:rsidR="000002E6" w:rsidRPr="00111087">
        <w:rPr>
          <w:rFonts w:ascii="Calibri" w:hAnsi="Calibri" w:cs="Calibri"/>
          <w:sz w:val="22"/>
          <w:szCs w:val="22"/>
        </w:rPr>
        <w:t xml:space="preserve">ollected, respondents who say they were with “co-workers” </w:t>
      </w:r>
      <w:r w:rsidR="003E502E" w:rsidRPr="00111087">
        <w:rPr>
          <w:rFonts w:ascii="Calibri" w:hAnsi="Calibri" w:cs="Calibri"/>
          <w:sz w:val="22"/>
          <w:szCs w:val="22"/>
        </w:rPr>
        <w:t>are</w:t>
      </w:r>
      <w:r w:rsidR="000002E6" w:rsidRPr="00111087">
        <w:rPr>
          <w:rFonts w:ascii="Calibri" w:hAnsi="Calibri" w:cs="Calibri"/>
          <w:sz w:val="22"/>
          <w:szCs w:val="22"/>
        </w:rPr>
        <w:t xml:space="preserve"> asked the follow-up question</w:t>
      </w:r>
      <w:r w:rsidR="00CE2D5C" w:rsidRPr="00111087">
        <w:rPr>
          <w:rFonts w:ascii="Calibri" w:hAnsi="Calibri" w:cs="Calibri"/>
          <w:sz w:val="22"/>
          <w:szCs w:val="22"/>
        </w:rPr>
        <w:t>,</w:t>
      </w:r>
      <w:r w:rsidR="000002E6" w:rsidRPr="00111087">
        <w:rPr>
          <w:rFonts w:ascii="Calibri" w:hAnsi="Calibri" w:cs="Calibri"/>
          <w:sz w:val="22"/>
          <w:szCs w:val="22"/>
        </w:rPr>
        <w:t xml:space="preserve"> “By co-workers, did you mean you were with your manager/supervisor, people whom you supervise, or other co-workers?”</w:t>
      </w:r>
      <w:r w:rsidR="00413111" w:rsidRPr="00111087">
        <w:rPr>
          <w:rFonts w:ascii="Calibri" w:hAnsi="Calibri" w:cs="Calibri"/>
          <w:sz w:val="22"/>
          <w:szCs w:val="22"/>
        </w:rPr>
        <w:t xml:space="preserve">   </w:t>
      </w:r>
      <w:r w:rsidR="00994C24" w:rsidRPr="00111087">
        <w:rPr>
          <w:rFonts w:ascii="Calibri" w:hAnsi="Calibri" w:cs="Calibri"/>
          <w:sz w:val="22"/>
          <w:szCs w:val="22"/>
        </w:rPr>
        <w:t xml:space="preserve">    </w:t>
      </w:r>
    </w:p>
    <w:p w:rsidR="00F92861" w:rsidRPr="00111087" w:rsidRDefault="00F92861">
      <w:pPr>
        <w:ind w:left="1440"/>
        <w:rPr>
          <w:rFonts w:ascii="Calibri" w:hAnsi="Calibri" w:cs="Calibri"/>
          <w:sz w:val="22"/>
          <w:szCs w:val="22"/>
        </w:rPr>
      </w:pPr>
    </w:p>
    <w:p w:rsidR="00F92861" w:rsidRPr="00111087" w:rsidRDefault="00F92861" w:rsidP="002023B7">
      <w:pPr>
        <w:keepNext/>
        <w:numPr>
          <w:ilvl w:val="1"/>
          <w:numId w:val="18"/>
        </w:numPr>
        <w:tabs>
          <w:tab w:val="clear" w:pos="1440"/>
          <w:tab w:val="num" w:pos="1800"/>
        </w:tabs>
        <w:ind w:firstLine="0"/>
        <w:rPr>
          <w:rFonts w:ascii="Calibri" w:hAnsi="Calibri" w:cs="Calibri"/>
          <w:b/>
          <w:sz w:val="22"/>
          <w:szCs w:val="22"/>
        </w:rPr>
      </w:pPr>
      <w:r w:rsidRPr="00111087">
        <w:rPr>
          <w:rFonts w:ascii="Calibri" w:hAnsi="Calibri" w:cs="Calibri"/>
          <w:b/>
          <w:sz w:val="22"/>
          <w:szCs w:val="22"/>
        </w:rPr>
        <w:t>Childcare</w:t>
      </w:r>
    </w:p>
    <w:p w:rsidR="00F92861" w:rsidRPr="00111087" w:rsidRDefault="00F92861" w:rsidP="002023B7">
      <w:pPr>
        <w:keepNext/>
        <w:ind w:left="1440"/>
        <w:rPr>
          <w:rFonts w:ascii="Calibri" w:hAnsi="Calibri" w:cs="Calibri"/>
          <w:sz w:val="22"/>
          <w:szCs w:val="22"/>
        </w:rPr>
      </w:pPr>
      <w:r w:rsidRPr="00111087">
        <w:rPr>
          <w:rFonts w:ascii="Calibri" w:hAnsi="Calibri" w:cs="Calibri"/>
          <w:sz w:val="22"/>
          <w:szCs w:val="22"/>
        </w:rPr>
        <w:t>Focus groups and two rounds of cognitive testing were conducted to refine the wording of the childcare summary question (</w:t>
      </w:r>
      <w:r w:rsidR="00E775AF">
        <w:rPr>
          <w:rFonts w:ascii="Calibri" w:hAnsi="Calibri" w:cs="Calibri"/>
          <w:sz w:val="22"/>
          <w:szCs w:val="22"/>
        </w:rPr>
        <w:t xml:space="preserve">Fricker &amp; </w:t>
      </w:r>
      <w:r w:rsidRPr="00111087">
        <w:rPr>
          <w:rFonts w:ascii="Calibri" w:hAnsi="Calibri" w:cs="Calibri"/>
          <w:sz w:val="22"/>
          <w:szCs w:val="22"/>
        </w:rPr>
        <w:t xml:space="preserve">Schwartz, 2000; Schwartz, 2001).  Based on the findings from those studies, reports of care for household children </w:t>
      </w:r>
      <w:r w:rsidR="008A510E" w:rsidRPr="00111087">
        <w:rPr>
          <w:rFonts w:ascii="Calibri" w:hAnsi="Calibri" w:cs="Calibri"/>
          <w:sz w:val="22"/>
          <w:szCs w:val="22"/>
        </w:rPr>
        <w:t>are</w:t>
      </w:r>
      <w:r w:rsidRPr="00111087">
        <w:rPr>
          <w:rFonts w:ascii="Calibri" w:hAnsi="Calibri" w:cs="Calibri"/>
          <w:sz w:val="22"/>
          <w:szCs w:val="22"/>
        </w:rPr>
        <w:t xml:space="preserve"> restricted to times during which at least one child under the age of 13 was awake.  The phrase “</w:t>
      </w:r>
      <w:r w:rsidRPr="00111087">
        <w:rPr>
          <w:rFonts w:ascii="Calibri" w:hAnsi="Calibri" w:cs="Calibri"/>
          <w:i/>
          <w:sz w:val="22"/>
          <w:szCs w:val="22"/>
        </w:rPr>
        <w:t>in your care”</w:t>
      </w:r>
      <w:r w:rsidRPr="00111087">
        <w:rPr>
          <w:rFonts w:ascii="Calibri" w:hAnsi="Calibri" w:cs="Calibri"/>
          <w:sz w:val="22"/>
          <w:szCs w:val="22"/>
        </w:rPr>
        <w:t xml:space="preserve"> was selected to convey that the parent or care provider was responsible for and mindful of at least one child 12</w:t>
      </w:r>
      <w:r w:rsidR="0076689F" w:rsidRPr="00111087">
        <w:rPr>
          <w:rFonts w:ascii="Calibri" w:hAnsi="Calibri" w:cs="Calibri"/>
          <w:sz w:val="22"/>
          <w:szCs w:val="22"/>
        </w:rPr>
        <w:t xml:space="preserve"> </w:t>
      </w:r>
      <w:r w:rsidRPr="00111087">
        <w:rPr>
          <w:rFonts w:ascii="Calibri" w:hAnsi="Calibri" w:cs="Calibri"/>
          <w:sz w:val="22"/>
          <w:szCs w:val="22"/>
        </w:rPr>
        <w:t>years old or younger.  For more details, please see the summary of cognitive lab #2106 that was provided to OMB in July 2001.</w:t>
      </w:r>
    </w:p>
    <w:p w:rsidR="00F92861" w:rsidRPr="00111087" w:rsidRDefault="00F92861">
      <w:pPr>
        <w:ind w:left="1440"/>
        <w:rPr>
          <w:rFonts w:ascii="Calibri" w:hAnsi="Calibri" w:cs="Calibri"/>
          <w:sz w:val="22"/>
          <w:szCs w:val="22"/>
        </w:rPr>
      </w:pPr>
    </w:p>
    <w:p w:rsidR="00F92861" w:rsidRPr="00111087" w:rsidRDefault="00F92861">
      <w:pPr>
        <w:numPr>
          <w:ilvl w:val="1"/>
          <w:numId w:val="18"/>
        </w:numPr>
        <w:tabs>
          <w:tab w:val="clear" w:pos="1440"/>
          <w:tab w:val="left" w:pos="1800"/>
        </w:tabs>
        <w:ind w:firstLine="0"/>
        <w:rPr>
          <w:rFonts w:ascii="Calibri" w:hAnsi="Calibri" w:cs="Calibri"/>
          <w:b/>
          <w:sz w:val="22"/>
          <w:szCs w:val="22"/>
        </w:rPr>
      </w:pPr>
      <w:r w:rsidRPr="00111087">
        <w:rPr>
          <w:rFonts w:ascii="Calibri" w:hAnsi="Calibri" w:cs="Calibri"/>
          <w:b/>
          <w:sz w:val="22"/>
          <w:szCs w:val="22"/>
        </w:rPr>
        <w:t>Paid work</w:t>
      </w:r>
    </w:p>
    <w:p w:rsidR="00F92861" w:rsidRPr="00111087" w:rsidRDefault="00F92861">
      <w:pPr>
        <w:ind w:left="1440"/>
        <w:rPr>
          <w:rFonts w:ascii="Calibri" w:hAnsi="Calibri" w:cs="Calibri"/>
          <w:sz w:val="22"/>
          <w:szCs w:val="22"/>
        </w:rPr>
      </w:pPr>
      <w:r w:rsidRPr="00111087">
        <w:rPr>
          <w:rFonts w:ascii="Calibri" w:hAnsi="Calibri" w:cs="Calibri"/>
          <w:sz w:val="22"/>
          <w:szCs w:val="22"/>
        </w:rPr>
        <w:t xml:space="preserve">Stinson (2000) and Schwartz, Lynn &amp; Gortman (2001) conducted three rounds of cognitive testing of the paid work summary questions.  The major findings were that respondents interpreted both concepts, </w:t>
      </w:r>
      <w:r w:rsidRPr="00111087">
        <w:rPr>
          <w:rFonts w:ascii="Calibri" w:hAnsi="Calibri" w:cs="Calibri"/>
          <w:i/>
          <w:sz w:val="22"/>
          <w:szCs w:val="22"/>
        </w:rPr>
        <w:t>activities done for one’s job or business</w:t>
      </w:r>
      <w:r w:rsidRPr="00111087">
        <w:rPr>
          <w:rFonts w:ascii="Calibri" w:hAnsi="Calibri" w:cs="Calibri"/>
          <w:sz w:val="22"/>
          <w:szCs w:val="22"/>
        </w:rPr>
        <w:t xml:space="preserve"> and </w:t>
      </w:r>
      <w:r w:rsidRPr="00111087">
        <w:rPr>
          <w:rFonts w:ascii="Calibri" w:hAnsi="Calibri" w:cs="Calibri"/>
          <w:i/>
          <w:sz w:val="22"/>
          <w:szCs w:val="22"/>
        </w:rPr>
        <w:t>activities done for pay</w:t>
      </w:r>
      <w:r w:rsidRPr="00111087">
        <w:rPr>
          <w:rFonts w:ascii="Calibri" w:hAnsi="Calibri" w:cs="Calibri"/>
          <w:sz w:val="22"/>
          <w:szCs w:val="22"/>
        </w:rPr>
        <w:t xml:space="preserve">, more broadly than researchers had intended.  Based on respondents’ reports, </w:t>
      </w:r>
      <w:r w:rsidRPr="00111087">
        <w:rPr>
          <w:rFonts w:ascii="Calibri" w:hAnsi="Calibri" w:cs="Calibri"/>
          <w:i/>
          <w:sz w:val="22"/>
          <w:szCs w:val="22"/>
        </w:rPr>
        <w:t>activities done for one’s job or business</w:t>
      </w:r>
      <w:r w:rsidRPr="00111087">
        <w:rPr>
          <w:rFonts w:ascii="Calibri" w:hAnsi="Calibri" w:cs="Calibri"/>
          <w:sz w:val="22"/>
          <w:szCs w:val="22"/>
        </w:rPr>
        <w:t xml:space="preserve"> can include networking or relationship-building activities and </w:t>
      </w:r>
      <w:r w:rsidRPr="00111087">
        <w:rPr>
          <w:rFonts w:ascii="Calibri" w:hAnsi="Calibri" w:cs="Calibri"/>
          <w:i/>
          <w:sz w:val="22"/>
          <w:szCs w:val="22"/>
        </w:rPr>
        <w:t>activities done for pay</w:t>
      </w:r>
      <w:r w:rsidRPr="00111087">
        <w:rPr>
          <w:rFonts w:ascii="Calibri" w:hAnsi="Calibri" w:cs="Calibri"/>
          <w:sz w:val="22"/>
          <w:szCs w:val="22"/>
        </w:rPr>
        <w:t xml:space="preserve"> can include any income-generating activity that is not one’s main or second job.  </w:t>
      </w:r>
    </w:p>
    <w:p w:rsidR="00465323" w:rsidRPr="00111087" w:rsidRDefault="00465323" w:rsidP="00465323">
      <w:pPr>
        <w:ind w:left="1440"/>
        <w:rPr>
          <w:rFonts w:ascii="Calibri" w:hAnsi="Calibri" w:cs="Calibri"/>
          <w:sz w:val="22"/>
          <w:szCs w:val="22"/>
        </w:rPr>
      </w:pPr>
    </w:p>
    <w:p w:rsidR="003E502E" w:rsidRPr="00111087" w:rsidRDefault="003E502E" w:rsidP="00465323">
      <w:pPr>
        <w:ind w:left="1440"/>
        <w:rPr>
          <w:rFonts w:ascii="Calibri" w:hAnsi="Calibri" w:cs="Calibri"/>
          <w:b/>
          <w:sz w:val="22"/>
          <w:szCs w:val="22"/>
        </w:rPr>
      </w:pPr>
      <w:r w:rsidRPr="00111087">
        <w:rPr>
          <w:rFonts w:ascii="Calibri" w:hAnsi="Calibri" w:cs="Calibri"/>
          <w:b/>
          <w:sz w:val="22"/>
          <w:szCs w:val="22"/>
        </w:rPr>
        <w:t xml:space="preserve">d. </w:t>
      </w:r>
      <w:r w:rsidR="004C5D55" w:rsidRPr="00111087">
        <w:rPr>
          <w:rFonts w:ascii="Calibri" w:hAnsi="Calibri" w:cs="Calibri"/>
          <w:b/>
          <w:sz w:val="22"/>
          <w:szCs w:val="22"/>
        </w:rPr>
        <w:t xml:space="preserve"> </w:t>
      </w:r>
      <w:r w:rsidRPr="00111087">
        <w:rPr>
          <w:rFonts w:ascii="Calibri" w:hAnsi="Calibri" w:cs="Calibri"/>
          <w:b/>
          <w:sz w:val="22"/>
          <w:szCs w:val="22"/>
        </w:rPr>
        <w:t>Eldercare Questions</w:t>
      </w:r>
    </w:p>
    <w:p w:rsidR="00E37900" w:rsidRPr="00111087" w:rsidRDefault="00131AAE" w:rsidP="00465323">
      <w:pPr>
        <w:ind w:left="1440"/>
        <w:rPr>
          <w:rFonts w:ascii="Calibri" w:hAnsi="Calibri" w:cs="Calibri"/>
          <w:bCs/>
          <w:sz w:val="22"/>
          <w:szCs w:val="22"/>
        </w:rPr>
      </w:pPr>
      <w:r w:rsidRPr="00111087">
        <w:rPr>
          <w:rFonts w:ascii="Calibri" w:hAnsi="Calibri" w:cs="Calibri"/>
          <w:sz w:val="22"/>
          <w:szCs w:val="22"/>
        </w:rPr>
        <w:t>In January 2011, questions on eldercare were added to the ATUS. These</w:t>
      </w:r>
      <w:r w:rsidR="00B41DFA" w:rsidRPr="00111087">
        <w:rPr>
          <w:rFonts w:ascii="Calibri" w:hAnsi="Calibri" w:cs="Calibri"/>
          <w:sz w:val="22"/>
          <w:szCs w:val="22"/>
        </w:rPr>
        <w:t xml:space="preserve"> questions were cognitively tested on </w:t>
      </w:r>
      <w:r w:rsidR="005B0DC9" w:rsidRPr="00111087">
        <w:rPr>
          <w:rFonts w:ascii="Calibri" w:hAnsi="Calibri" w:cs="Calibri"/>
          <w:sz w:val="22"/>
          <w:szCs w:val="22"/>
        </w:rPr>
        <w:t>both</w:t>
      </w:r>
      <w:r w:rsidR="00512472" w:rsidRPr="00111087">
        <w:rPr>
          <w:rFonts w:ascii="Calibri" w:hAnsi="Calibri" w:cs="Calibri"/>
          <w:sz w:val="22"/>
          <w:szCs w:val="22"/>
        </w:rPr>
        <w:t xml:space="preserve"> caregivers of the elderly</w:t>
      </w:r>
      <w:r w:rsidR="003E502E" w:rsidRPr="00111087">
        <w:rPr>
          <w:rFonts w:ascii="Calibri" w:hAnsi="Calibri" w:cs="Calibri"/>
          <w:sz w:val="22"/>
          <w:szCs w:val="22"/>
        </w:rPr>
        <w:t xml:space="preserve"> </w:t>
      </w:r>
      <w:r w:rsidR="005B0DC9" w:rsidRPr="00111087">
        <w:rPr>
          <w:rFonts w:ascii="Calibri" w:hAnsi="Calibri" w:cs="Calibri"/>
          <w:sz w:val="22"/>
          <w:szCs w:val="22"/>
        </w:rPr>
        <w:t>and the general public</w:t>
      </w:r>
      <w:r w:rsidR="00B41DFA" w:rsidRPr="00111087">
        <w:rPr>
          <w:rFonts w:ascii="Calibri" w:hAnsi="Calibri" w:cs="Calibri"/>
          <w:sz w:val="22"/>
          <w:szCs w:val="22"/>
        </w:rPr>
        <w:t>, and the r</w:t>
      </w:r>
      <w:r w:rsidR="005B0DC9" w:rsidRPr="00111087">
        <w:rPr>
          <w:rFonts w:ascii="Calibri" w:hAnsi="Calibri" w:cs="Calibri"/>
          <w:sz w:val="22"/>
          <w:szCs w:val="22"/>
        </w:rPr>
        <w:t>esults</w:t>
      </w:r>
      <w:r w:rsidR="00B41DFA" w:rsidRPr="00111087">
        <w:rPr>
          <w:rFonts w:ascii="Calibri" w:hAnsi="Calibri" w:cs="Calibri"/>
          <w:sz w:val="22"/>
          <w:szCs w:val="22"/>
        </w:rPr>
        <w:t xml:space="preserve"> of these tests</w:t>
      </w:r>
      <w:r w:rsidR="005B0DC9" w:rsidRPr="00111087">
        <w:rPr>
          <w:rFonts w:ascii="Calibri" w:hAnsi="Calibri" w:cs="Calibri"/>
          <w:sz w:val="22"/>
          <w:szCs w:val="22"/>
        </w:rPr>
        <w:t xml:space="preserve"> were</w:t>
      </w:r>
      <w:r w:rsidR="00B41DFA" w:rsidRPr="00111087">
        <w:rPr>
          <w:rFonts w:ascii="Calibri" w:hAnsi="Calibri" w:cs="Calibri"/>
          <w:sz w:val="22"/>
          <w:szCs w:val="22"/>
        </w:rPr>
        <w:t xml:space="preserve"> </w:t>
      </w:r>
      <w:r w:rsidR="005B0DC9" w:rsidRPr="00111087">
        <w:rPr>
          <w:rFonts w:ascii="Calibri" w:hAnsi="Calibri" w:cs="Calibri"/>
          <w:sz w:val="22"/>
          <w:szCs w:val="22"/>
        </w:rPr>
        <w:t xml:space="preserve">used </w:t>
      </w:r>
      <w:r w:rsidR="003E502E" w:rsidRPr="00111087">
        <w:rPr>
          <w:rFonts w:ascii="Calibri" w:hAnsi="Calibri" w:cs="Calibri"/>
          <w:sz w:val="22"/>
          <w:szCs w:val="22"/>
        </w:rPr>
        <w:t>to refine the wording of the eldercare summary questions</w:t>
      </w:r>
      <w:r w:rsidR="00477E4B" w:rsidRPr="00111087">
        <w:rPr>
          <w:rFonts w:ascii="Calibri" w:hAnsi="Calibri" w:cs="Calibri"/>
          <w:sz w:val="22"/>
          <w:szCs w:val="22"/>
        </w:rPr>
        <w:t>.</w:t>
      </w:r>
      <w:r w:rsidR="00A65544" w:rsidRPr="00111087">
        <w:rPr>
          <w:rFonts w:ascii="Calibri" w:hAnsi="Calibri" w:cs="Calibri"/>
          <w:sz w:val="22"/>
          <w:szCs w:val="22"/>
        </w:rPr>
        <w:t xml:space="preserve">  The questionnaire was tested for clarity, comprehension, length, potential sensitivity, and the flow through the instrument</w:t>
      </w:r>
      <w:r w:rsidR="003E502E" w:rsidRPr="00111087">
        <w:rPr>
          <w:rFonts w:ascii="Calibri" w:hAnsi="Calibri" w:cs="Calibri"/>
          <w:sz w:val="22"/>
          <w:szCs w:val="22"/>
        </w:rPr>
        <w:t xml:space="preserve">. </w:t>
      </w:r>
      <w:r w:rsidR="002236B4" w:rsidRPr="00111087">
        <w:rPr>
          <w:rFonts w:ascii="Calibri" w:hAnsi="Calibri" w:cs="Calibri"/>
          <w:sz w:val="22"/>
          <w:szCs w:val="22"/>
        </w:rPr>
        <w:t>R</w:t>
      </w:r>
      <w:r w:rsidR="003E502E" w:rsidRPr="00111087">
        <w:rPr>
          <w:rFonts w:ascii="Calibri" w:hAnsi="Calibri" w:cs="Calibri"/>
          <w:sz w:val="22"/>
          <w:szCs w:val="22"/>
        </w:rPr>
        <w:t xml:space="preserve">espondents </w:t>
      </w:r>
      <w:r w:rsidR="002236B4" w:rsidRPr="00111087">
        <w:rPr>
          <w:rFonts w:ascii="Calibri" w:hAnsi="Calibri" w:cs="Calibri"/>
          <w:sz w:val="22"/>
          <w:szCs w:val="22"/>
        </w:rPr>
        <w:t>were</w:t>
      </w:r>
      <w:r w:rsidR="003E502E" w:rsidRPr="00111087">
        <w:rPr>
          <w:rFonts w:ascii="Calibri" w:hAnsi="Calibri" w:cs="Calibri"/>
          <w:sz w:val="22"/>
          <w:szCs w:val="22"/>
        </w:rPr>
        <w:t xml:space="preserve"> asked if they have provided care or assistance to an adult who needed</w:t>
      </w:r>
      <w:r w:rsidR="00477E4B" w:rsidRPr="00111087">
        <w:rPr>
          <w:rFonts w:ascii="Calibri" w:hAnsi="Calibri" w:cs="Calibri"/>
          <w:sz w:val="22"/>
          <w:szCs w:val="22"/>
        </w:rPr>
        <w:t xml:space="preserve"> care</w:t>
      </w:r>
      <w:r w:rsidR="003E502E" w:rsidRPr="00111087">
        <w:rPr>
          <w:rFonts w:ascii="Calibri" w:hAnsi="Calibri" w:cs="Calibri"/>
          <w:sz w:val="22"/>
          <w:szCs w:val="22"/>
        </w:rPr>
        <w:t xml:space="preserve"> because of a condition related to aging</w:t>
      </w:r>
      <w:r w:rsidR="00512472" w:rsidRPr="00111087">
        <w:rPr>
          <w:rFonts w:ascii="Calibri" w:hAnsi="Calibri" w:cs="Calibri"/>
          <w:sz w:val="22"/>
          <w:szCs w:val="22"/>
        </w:rPr>
        <w:t xml:space="preserve">.  The phrase </w:t>
      </w:r>
      <w:r w:rsidR="003E502E" w:rsidRPr="00111087">
        <w:rPr>
          <w:rFonts w:ascii="Calibri" w:hAnsi="Calibri" w:cs="Calibri"/>
          <w:sz w:val="22"/>
          <w:szCs w:val="22"/>
        </w:rPr>
        <w:t>“</w:t>
      </w:r>
      <w:r w:rsidR="003E502E" w:rsidRPr="00111087">
        <w:rPr>
          <w:rFonts w:ascii="Calibri" w:hAnsi="Calibri" w:cs="Calibri"/>
          <w:i/>
          <w:sz w:val="22"/>
          <w:szCs w:val="22"/>
        </w:rPr>
        <w:t>condition related to aging</w:t>
      </w:r>
      <w:r w:rsidR="003E502E" w:rsidRPr="00111087">
        <w:rPr>
          <w:rFonts w:ascii="Calibri" w:hAnsi="Calibri" w:cs="Calibri"/>
          <w:sz w:val="22"/>
          <w:szCs w:val="22"/>
        </w:rPr>
        <w:t xml:space="preserve">” was selected because </w:t>
      </w:r>
      <w:r w:rsidR="00512472" w:rsidRPr="00111087">
        <w:rPr>
          <w:rFonts w:ascii="Calibri" w:hAnsi="Calibri" w:cs="Calibri"/>
          <w:sz w:val="22"/>
          <w:szCs w:val="22"/>
        </w:rPr>
        <w:t>the focus group results</w:t>
      </w:r>
      <w:r w:rsidR="00824F44" w:rsidRPr="00111087">
        <w:rPr>
          <w:rFonts w:ascii="Calibri" w:hAnsi="Calibri" w:cs="Calibri"/>
          <w:sz w:val="22"/>
          <w:szCs w:val="22"/>
        </w:rPr>
        <w:t xml:space="preserve"> and research</w:t>
      </w:r>
      <w:r w:rsidR="00512472" w:rsidRPr="00111087">
        <w:rPr>
          <w:rFonts w:ascii="Calibri" w:hAnsi="Calibri" w:cs="Calibri"/>
          <w:sz w:val="22"/>
          <w:szCs w:val="22"/>
        </w:rPr>
        <w:t xml:space="preserve"> </w:t>
      </w:r>
      <w:r w:rsidR="006A396F" w:rsidRPr="00111087">
        <w:rPr>
          <w:rFonts w:ascii="Calibri" w:hAnsi="Calibri" w:cs="Calibri"/>
          <w:sz w:val="22"/>
          <w:szCs w:val="22"/>
        </w:rPr>
        <w:t>showed</w:t>
      </w:r>
      <w:r w:rsidR="00512472" w:rsidRPr="00111087">
        <w:rPr>
          <w:rFonts w:ascii="Calibri" w:hAnsi="Calibri" w:cs="Calibri"/>
          <w:sz w:val="22"/>
          <w:szCs w:val="22"/>
        </w:rPr>
        <w:t xml:space="preserve"> disagreement on a specific age that eldercare begins. Cognitive testing of the phrase and the questions showed the wording was effective in identifying individuals who had provided care to the elderly</w:t>
      </w:r>
      <w:r w:rsidR="00824F44" w:rsidRPr="00111087">
        <w:rPr>
          <w:rFonts w:ascii="Calibri" w:hAnsi="Calibri" w:cs="Calibri"/>
          <w:sz w:val="22"/>
          <w:szCs w:val="22"/>
        </w:rPr>
        <w:t>.</w:t>
      </w:r>
      <w:r w:rsidR="001B6026" w:rsidRPr="00111087">
        <w:rPr>
          <w:rFonts w:ascii="Calibri" w:hAnsi="Calibri" w:cs="Calibri"/>
          <w:sz w:val="22"/>
          <w:szCs w:val="22"/>
        </w:rPr>
        <w:t xml:space="preserve"> (See Attachment N</w:t>
      </w:r>
      <w:r w:rsidR="00E0257C" w:rsidRPr="00111087">
        <w:rPr>
          <w:rFonts w:ascii="Calibri" w:hAnsi="Calibri" w:cs="Calibri"/>
          <w:sz w:val="22"/>
          <w:szCs w:val="22"/>
        </w:rPr>
        <w:t>.)</w:t>
      </w:r>
    </w:p>
    <w:p w:rsidR="002F1CE1" w:rsidRPr="00111087" w:rsidRDefault="002F1CE1" w:rsidP="00465323">
      <w:pPr>
        <w:ind w:left="1440"/>
        <w:rPr>
          <w:rFonts w:ascii="Calibri" w:hAnsi="Calibri" w:cs="Calibri"/>
          <w:sz w:val="22"/>
          <w:szCs w:val="22"/>
        </w:rPr>
      </w:pPr>
    </w:p>
    <w:p w:rsidR="00F92861" w:rsidRPr="00111087" w:rsidRDefault="00F92861">
      <w:pPr>
        <w:numPr>
          <w:ilvl w:val="0"/>
          <w:numId w:val="25"/>
        </w:numPr>
        <w:tabs>
          <w:tab w:val="clear" w:pos="1440"/>
          <w:tab w:val="left" w:pos="1080"/>
        </w:tabs>
        <w:ind w:left="1080" w:firstLine="0"/>
        <w:rPr>
          <w:rFonts w:ascii="Calibri" w:hAnsi="Calibri" w:cs="Calibri"/>
          <w:sz w:val="22"/>
          <w:szCs w:val="22"/>
        </w:rPr>
      </w:pPr>
      <w:r w:rsidRPr="00111087">
        <w:rPr>
          <w:rFonts w:ascii="Calibri" w:hAnsi="Calibri" w:cs="Calibri"/>
          <w:i/>
          <w:sz w:val="22"/>
          <w:szCs w:val="22"/>
        </w:rPr>
        <w:t>Coding Tests</w:t>
      </w:r>
      <w:r w:rsidRPr="00111087">
        <w:rPr>
          <w:rFonts w:ascii="Calibri" w:hAnsi="Calibri" w:cs="Calibri"/>
          <w:sz w:val="22"/>
          <w:szCs w:val="22"/>
        </w:rPr>
        <w:t xml:space="preserve">.  </w:t>
      </w:r>
      <w:r w:rsidR="0095069A" w:rsidRPr="00111087">
        <w:rPr>
          <w:rFonts w:ascii="Calibri" w:hAnsi="Calibri" w:cs="Calibri"/>
          <w:sz w:val="22"/>
          <w:szCs w:val="22"/>
        </w:rPr>
        <w:t>The ATUS coding lexicon was developed for and is unique to the ATUS.</w:t>
      </w:r>
      <w:r w:rsidRPr="00111087">
        <w:rPr>
          <w:rFonts w:ascii="Calibri" w:hAnsi="Calibri" w:cs="Calibri"/>
          <w:sz w:val="22"/>
          <w:szCs w:val="22"/>
        </w:rPr>
        <w:t xml:space="preserve">  While originally based on the system used in the Australian Time-Use Survey, the system </w:t>
      </w:r>
      <w:r w:rsidR="0095069A" w:rsidRPr="00111087">
        <w:rPr>
          <w:rFonts w:ascii="Calibri" w:hAnsi="Calibri" w:cs="Calibri"/>
          <w:sz w:val="22"/>
          <w:szCs w:val="22"/>
        </w:rPr>
        <w:t xml:space="preserve">was </w:t>
      </w:r>
      <w:r w:rsidRPr="00111087">
        <w:rPr>
          <w:rFonts w:ascii="Calibri" w:hAnsi="Calibri" w:cs="Calibri"/>
          <w:sz w:val="22"/>
          <w:szCs w:val="22"/>
        </w:rPr>
        <w:t xml:space="preserve">modified a great deal to enable more detailed </w:t>
      </w:r>
      <w:r w:rsidR="0095069A" w:rsidRPr="00111087">
        <w:rPr>
          <w:rFonts w:ascii="Calibri" w:hAnsi="Calibri" w:cs="Calibri"/>
          <w:sz w:val="22"/>
          <w:szCs w:val="22"/>
        </w:rPr>
        <w:t xml:space="preserve">and flexible </w:t>
      </w:r>
      <w:r w:rsidRPr="00111087">
        <w:rPr>
          <w:rFonts w:ascii="Calibri" w:hAnsi="Calibri" w:cs="Calibri"/>
          <w:sz w:val="22"/>
          <w:szCs w:val="22"/>
        </w:rPr>
        <w:t xml:space="preserve">analysis of time-use data.  Modifications </w:t>
      </w:r>
      <w:r w:rsidR="0095069A" w:rsidRPr="00111087">
        <w:rPr>
          <w:rFonts w:ascii="Calibri" w:hAnsi="Calibri" w:cs="Calibri"/>
          <w:sz w:val="22"/>
          <w:szCs w:val="22"/>
        </w:rPr>
        <w:t>were</w:t>
      </w:r>
      <w:r w:rsidRPr="00111087">
        <w:rPr>
          <w:rFonts w:ascii="Calibri" w:hAnsi="Calibri" w:cs="Calibri"/>
          <w:sz w:val="22"/>
          <w:szCs w:val="22"/>
        </w:rPr>
        <w:t xml:space="preserve"> driven by results of four coding tests</w:t>
      </w:r>
      <w:r w:rsidR="0095069A" w:rsidRPr="00111087">
        <w:rPr>
          <w:rFonts w:ascii="Calibri" w:hAnsi="Calibri" w:cs="Calibri"/>
          <w:sz w:val="22"/>
          <w:szCs w:val="22"/>
        </w:rPr>
        <w:t xml:space="preserve"> and by issues brought up in production</w:t>
      </w:r>
      <w:r w:rsidRPr="00111087">
        <w:rPr>
          <w:rFonts w:ascii="Calibri" w:hAnsi="Calibri" w:cs="Calibri"/>
          <w:sz w:val="22"/>
          <w:szCs w:val="22"/>
        </w:rPr>
        <w:t>.  The first 3 tests were conducted with Census Bureau coders and the fourth with Westat coders.  The tests examined the intuitiveness of the coding system, accuracy rates by activity tier, inter</w:t>
      </w:r>
      <w:r w:rsidR="00A55C46" w:rsidRPr="00111087">
        <w:rPr>
          <w:rFonts w:ascii="Calibri" w:hAnsi="Calibri" w:cs="Calibri"/>
          <w:sz w:val="22"/>
          <w:szCs w:val="22"/>
        </w:rPr>
        <w:t>-</w:t>
      </w:r>
      <w:r w:rsidRPr="00111087">
        <w:rPr>
          <w:rFonts w:ascii="Calibri" w:hAnsi="Calibri" w:cs="Calibri"/>
          <w:sz w:val="22"/>
          <w:szCs w:val="22"/>
        </w:rPr>
        <w:t xml:space="preserve">coder variability, and coding software usability.  A systems test of the coding verification and adjudication process was also completed in October 2001. </w:t>
      </w:r>
    </w:p>
    <w:p w:rsidR="00F92861" w:rsidRPr="00111087" w:rsidRDefault="00F92861">
      <w:pPr>
        <w:rPr>
          <w:rFonts w:ascii="Calibri" w:hAnsi="Calibri" w:cs="Calibri"/>
          <w:sz w:val="22"/>
          <w:szCs w:val="22"/>
        </w:rPr>
      </w:pPr>
    </w:p>
    <w:p w:rsidR="00F92861" w:rsidRPr="00111087" w:rsidRDefault="00F92861" w:rsidP="005C09B6">
      <w:pPr>
        <w:tabs>
          <w:tab w:val="left" w:pos="1080"/>
        </w:tabs>
        <w:ind w:left="1080"/>
        <w:rPr>
          <w:rFonts w:ascii="Calibri" w:hAnsi="Calibri" w:cs="Calibri"/>
          <w:sz w:val="22"/>
          <w:szCs w:val="22"/>
        </w:rPr>
      </w:pPr>
      <w:r w:rsidRPr="00111087">
        <w:rPr>
          <w:rFonts w:ascii="Calibri" w:hAnsi="Calibri" w:cs="Calibri"/>
          <w:sz w:val="22"/>
          <w:szCs w:val="22"/>
        </w:rPr>
        <w:t>4.</w:t>
      </w:r>
      <w:r w:rsidRPr="00111087">
        <w:rPr>
          <w:rFonts w:ascii="Calibri" w:hAnsi="Calibri" w:cs="Calibri"/>
          <w:i/>
          <w:sz w:val="22"/>
          <w:szCs w:val="22"/>
        </w:rPr>
        <w:tab/>
        <w:t>Software tests</w:t>
      </w:r>
      <w:r w:rsidRPr="00111087">
        <w:rPr>
          <w:rFonts w:ascii="Calibri" w:hAnsi="Calibri" w:cs="Calibri"/>
          <w:sz w:val="22"/>
          <w:szCs w:val="22"/>
        </w:rPr>
        <w:t xml:space="preserve">.  </w:t>
      </w:r>
      <w:r w:rsidR="005C09B6" w:rsidRPr="00111087">
        <w:rPr>
          <w:rFonts w:ascii="Calibri" w:hAnsi="Calibri" w:cs="Calibri"/>
          <w:sz w:val="22"/>
          <w:szCs w:val="22"/>
        </w:rPr>
        <w:t>T</w:t>
      </w:r>
      <w:r w:rsidRPr="00111087">
        <w:rPr>
          <w:rFonts w:ascii="Calibri" w:hAnsi="Calibri" w:cs="Calibri"/>
          <w:sz w:val="22"/>
          <w:szCs w:val="22"/>
        </w:rPr>
        <w:t>he ATUS data collection instrument is programmed in modules or blocks</w:t>
      </w:r>
      <w:r w:rsidR="005C09B6" w:rsidRPr="00111087">
        <w:rPr>
          <w:rFonts w:ascii="Calibri" w:hAnsi="Calibri" w:cs="Calibri"/>
          <w:sz w:val="22"/>
          <w:szCs w:val="22"/>
        </w:rPr>
        <w:t xml:space="preserve"> using Blaise software</w:t>
      </w:r>
      <w:r w:rsidRPr="00111087">
        <w:rPr>
          <w:rFonts w:ascii="Calibri" w:hAnsi="Calibri" w:cs="Calibri"/>
          <w:sz w:val="22"/>
          <w:szCs w:val="22"/>
        </w:rPr>
        <w:t xml:space="preserve">.  Each block </w:t>
      </w:r>
      <w:r w:rsidR="00694FD0" w:rsidRPr="00111087">
        <w:rPr>
          <w:rFonts w:ascii="Calibri" w:hAnsi="Calibri" w:cs="Calibri"/>
          <w:sz w:val="22"/>
          <w:szCs w:val="22"/>
        </w:rPr>
        <w:t>was</w:t>
      </w:r>
      <w:r w:rsidRPr="00111087">
        <w:rPr>
          <w:rFonts w:ascii="Calibri" w:hAnsi="Calibri" w:cs="Calibri"/>
          <w:sz w:val="22"/>
          <w:szCs w:val="22"/>
        </w:rPr>
        <w:t xml:space="preserve"> exten</w:t>
      </w:r>
      <w:r w:rsidR="00694FD0" w:rsidRPr="00111087">
        <w:rPr>
          <w:rFonts w:ascii="Calibri" w:hAnsi="Calibri" w:cs="Calibri"/>
          <w:sz w:val="22"/>
          <w:szCs w:val="22"/>
        </w:rPr>
        <w:t>sively tested at Census and BLS prior to full production.</w:t>
      </w:r>
      <w:r w:rsidRPr="00111087">
        <w:rPr>
          <w:rFonts w:ascii="Calibri" w:hAnsi="Calibri" w:cs="Calibri"/>
          <w:sz w:val="22"/>
          <w:szCs w:val="22"/>
        </w:rPr>
        <w:t xml:space="preserve">  </w:t>
      </w:r>
      <w:r w:rsidR="0095069A" w:rsidRPr="00111087">
        <w:rPr>
          <w:rFonts w:ascii="Calibri" w:hAnsi="Calibri" w:cs="Calibri"/>
          <w:sz w:val="22"/>
          <w:szCs w:val="22"/>
        </w:rPr>
        <w:t xml:space="preserve">Testing scenarios </w:t>
      </w:r>
      <w:r w:rsidR="00694FD0" w:rsidRPr="00111087">
        <w:rPr>
          <w:rFonts w:ascii="Calibri" w:hAnsi="Calibri" w:cs="Calibri"/>
          <w:sz w:val="22"/>
          <w:szCs w:val="22"/>
        </w:rPr>
        <w:t>were</w:t>
      </w:r>
      <w:r w:rsidR="0095069A" w:rsidRPr="00111087">
        <w:rPr>
          <w:rFonts w:ascii="Calibri" w:hAnsi="Calibri" w:cs="Calibri"/>
          <w:sz w:val="22"/>
          <w:szCs w:val="22"/>
        </w:rPr>
        <w:t xml:space="preserve"> re</w:t>
      </w:r>
      <w:r w:rsidRPr="00111087">
        <w:rPr>
          <w:rFonts w:ascii="Calibri" w:hAnsi="Calibri" w:cs="Calibri"/>
          <w:sz w:val="22"/>
          <w:szCs w:val="22"/>
        </w:rPr>
        <w:t>peated with each version of the instrument</w:t>
      </w:r>
      <w:r w:rsidR="00694FD0" w:rsidRPr="00111087">
        <w:rPr>
          <w:rFonts w:ascii="Calibri" w:hAnsi="Calibri" w:cs="Calibri"/>
          <w:sz w:val="22"/>
          <w:szCs w:val="22"/>
        </w:rPr>
        <w:t xml:space="preserve"> prior to production</w:t>
      </w:r>
      <w:r w:rsidR="006B7EEA" w:rsidRPr="00111087">
        <w:rPr>
          <w:rFonts w:ascii="Calibri" w:hAnsi="Calibri" w:cs="Calibri"/>
          <w:sz w:val="22"/>
          <w:szCs w:val="22"/>
        </w:rPr>
        <w:t>,</w:t>
      </w:r>
      <w:r w:rsidR="00694FD0" w:rsidRPr="00111087">
        <w:rPr>
          <w:rFonts w:ascii="Calibri" w:hAnsi="Calibri" w:cs="Calibri"/>
          <w:sz w:val="22"/>
          <w:szCs w:val="22"/>
        </w:rPr>
        <w:t xml:space="preserve"> and </w:t>
      </w:r>
      <w:r w:rsidR="006B7EEA" w:rsidRPr="00111087">
        <w:rPr>
          <w:rFonts w:ascii="Calibri" w:hAnsi="Calibri" w:cs="Calibri"/>
          <w:sz w:val="22"/>
          <w:szCs w:val="22"/>
        </w:rPr>
        <w:t xml:space="preserve">additional testing scenarios </w:t>
      </w:r>
      <w:r w:rsidR="00694FD0" w:rsidRPr="00111087">
        <w:rPr>
          <w:rFonts w:ascii="Calibri" w:hAnsi="Calibri" w:cs="Calibri"/>
          <w:sz w:val="22"/>
          <w:szCs w:val="22"/>
        </w:rPr>
        <w:t>are run any time a change is made to the instrument</w:t>
      </w:r>
      <w:r w:rsidR="006B7EEA" w:rsidRPr="00111087">
        <w:rPr>
          <w:rFonts w:ascii="Calibri" w:hAnsi="Calibri" w:cs="Calibri"/>
          <w:sz w:val="22"/>
          <w:szCs w:val="22"/>
        </w:rPr>
        <w:t xml:space="preserve"> to ensure that all modifications are correct and that there are no unintended consequences</w:t>
      </w:r>
      <w:r w:rsidR="00694FD0" w:rsidRPr="00111087">
        <w:rPr>
          <w:rFonts w:ascii="Calibri" w:hAnsi="Calibri" w:cs="Calibri"/>
          <w:sz w:val="22"/>
          <w:szCs w:val="22"/>
        </w:rPr>
        <w:t>.</w:t>
      </w:r>
      <w:r w:rsidRPr="00111087">
        <w:rPr>
          <w:rFonts w:ascii="Calibri" w:hAnsi="Calibri" w:cs="Calibri"/>
          <w:sz w:val="22"/>
          <w:szCs w:val="22"/>
        </w:rPr>
        <w:t xml:space="preserve">  </w:t>
      </w:r>
      <w:r w:rsidR="00694FD0" w:rsidRPr="00111087">
        <w:rPr>
          <w:rFonts w:ascii="Calibri" w:hAnsi="Calibri" w:cs="Calibri"/>
          <w:sz w:val="22"/>
          <w:szCs w:val="22"/>
        </w:rPr>
        <w:t>“A</w:t>
      </w:r>
      <w:r w:rsidRPr="00111087">
        <w:rPr>
          <w:rFonts w:ascii="Calibri" w:hAnsi="Calibri" w:cs="Calibri"/>
          <w:sz w:val="22"/>
          <w:szCs w:val="22"/>
        </w:rPr>
        <w:t>udit trail</w:t>
      </w:r>
      <w:r w:rsidR="00694FD0" w:rsidRPr="00111087">
        <w:rPr>
          <w:rFonts w:ascii="Calibri" w:hAnsi="Calibri" w:cs="Calibri"/>
          <w:sz w:val="22"/>
          <w:szCs w:val="22"/>
        </w:rPr>
        <w:t>s” capturing every key stroke are</w:t>
      </w:r>
      <w:r w:rsidRPr="00111087">
        <w:rPr>
          <w:rFonts w:ascii="Calibri" w:hAnsi="Calibri" w:cs="Calibri"/>
          <w:sz w:val="22"/>
          <w:szCs w:val="22"/>
        </w:rPr>
        <w:t xml:space="preserve"> used to </w:t>
      </w:r>
      <w:r w:rsidR="004C5D55" w:rsidRPr="00111087">
        <w:rPr>
          <w:rFonts w:ascii="Calibri" w:hAnsi="Calibri" w:cs="Calibri"/>
          <w:sz w:val="22"/>
          <w:szCs w:val="22"/>
        </w:rPr>
        <w:t>investigate</w:t>
      </w:r>
      <w:r w:rsidRPr="00111087">
        <w:rPr>
          <w:rFonts w:ascii="Calibri" w:hAnsi="Calibri" w:cs="Calibri"/>
          <w:sz w:val="22"/>
          <w:szCs w:val="22"/>
        </w:rPr>
        <w:t xml:space="preserve"> problems</w:t>
      </w:r>
      <w:r w:rsidR="00694FD0" w:rsidRPr="00111087">
        <w:rPr>
          <w:rFonts w:ascii="Calibri" w:hAnsi="Calibri" w:cs="Calibri"/>
          <w:sz w:val="22"/>
          <w:szCs w:val="22"/>
        </w:rPr>
        <w:t>.  Instruments are also tested by Census Bureau interviewers prior to being used.</w:t>
      </w:r>
    </w:p>
    <w:p w:rsidR="00844B25" w:rsidRPr="00111087" w:rsidRDefault="00844B25" w:rsidP="00844B25">
      <w:pPr>
        <w:ind w:left="1080"/>
        <w:rPr>
          <w:rFonts w:ascii="Calibri" w:hAnsi="Calibri" w:cs="Calibri"/>
          <w:sz w:val="22"/>
          <w:szCs w:val="22"/>
        </w:rPr>
      </w:pPr>
    </w:p>
    <w:p w:rsidR="00844B25" w:rsidRPr="00111087" w:rsidRDefault="00844B25" w:rsidP="007E7892">
      <w:pPr>
        <w:ind w:left="1080"/>
        <w:rPr>
          <w:rFonts w:ascii="Calibri" w:hAnsi="Calibri" w:cs="Calibri"/>
          <w:sz w:val="22"/>
          <w:szCs w:val="22"/>
        </w:rPr>
      </w:pPr>
      <w:r w:rsidRPr="00111087">
        <w:rPr>
          <w:rFonts w:ascii="Calibri" w:hAnsi="Calibri" w:cs="Calibri"/>
          <w:sz w:val="22"/>
          <w:szCs w:val="22"/>
        </w:rPr>
        <w:t xml:space="preserve">5.  </w:t>
      </w:r>
      <w:r w:rsidRPr="00111087">
        <w:rPr>
          <w:rFonts w:ascii="Calibri" w:hAnsi="Calibri" w:cs="Calibri"/>
          <w:i/>
          <w:sz w:val="22"/>
          <w:szCs w:val="22"/>
        </w:rPr>
        <w:t>Advance diary test</w:t>
      </w:r>
      <w:r w:rsidR="00B0035B" w:rsidRPr="00111087">
        <w:rPr>
          <w:rFonts w:ascii="Calibri" w:hAnsi="Calibri" w:cs="Calibri"/>
          <w:sz w:val="22"/>
          <w:szCs w:val="22"/>
        </w:rPr>
        <w:t xml:space="preserve">.  </w:t>
      </w:r>
      <w:r w:rsidRPr="00111087">
        <w:rPr>
          <w:rFonts w:ascii="Calibri" w:hAnsi="Calibri" w:cs="Calibri"/>
          <w:sz w:val="22"/>
          <w:szCs w:val="22"/>
        </w:rPr>
        <w:t xml:space="preserve">Early in ATUS development, survey methodologists recommended sending diaries with the ATUS advance materials to facilitate recall and improve data quality.  There was some concern among the survey sponsors about sending diaries in advance without testing </w:t>
      </w:r>
      <w:r w:rsidR="00DF6B3F" w:rsidRPr="00111087">
        <w:rPr>
          <w:rFonts w:ascii="Calibri" w:hAnsi="Calibri" w:cs="Calibri"/>
          <w:sz w:val="22"/>
          <w:szCs w:val="22"/>
        </w:rPr>
        <w:t>e</w:t>
      </w:r>
      <w:r w:rsidRPr="00111087">
        <w:rPr>
          <w:rFonts w:ascii="Calibri" w:hAnsi="Calibri" w:cs="Calibri"/>
          <w:sz w:val="22"/>
          <w:szCs w:val="22"/>
        </w:rPr>
        <w:t xml:space="preserve">ffects on response.  </w:t>
      </w:r>
    </w:p>
    <w:p w:rsidR="00844B25" w:rsidRPr="00111087" w:rsidRDefault="00844B25" w:rsidP="00844B25">
      <w:pPr>
        <w:ind w:left="1080"/>
        <w:rPr>
          <w:rFonts w:ascii="Calibri" w:hAnsi="Calibri" w:cs="Calibri"/>
          <w:sz w:val="22"/>
          <w:szCs w:val="22"/>
        </w:rPr>
      </w:pPr>
    </w:p>
    <w:p w:rsidR="007E7892" w:rsidRPr="00111087" w:rsidRDefault="00844B25" w:rsidP="007E7892">
      <w:pPr>
        <w:ind w:left="1080"/>
        <w:rPr>
          <w:rFonts w:ascii="Calibri" w:hAnsi="Calibri" w:cs="Calibri"/>
          <w:sz w:val="22"/>
          <w:szCs w:val="22"/>
        </w:rPr>
      </w:pPr>
      <w:r w:rsidRPr="00111087">
        <w:rPr>
          <w:rFonts w:ascii="Calibri" w:hAnsi="Calibri" w:cs="Calibri"/>
          <w:sz w:val="22"/>
          <w:szCs w:val="22"/>
        </w:rPr>
        <w:t>BLS awarded a contract to the National Opinion Research Center (NORC) to conduct a split-panel test of advance diaries in April 2002.  Half of the respondents in this test (n =225) received an advance diary and then completed a telephone interview that used conversational interviewing to elicit the details needed for coding.  The other respondents (n =225) received the same advance materials with the exception of the diary and engaged in the standard time-use interview.</w:t>
      </w:r>
      <w:r w:rsidR="007E7892" w:rsidRPr="00111087">
        <w:rPr>
          <w:rFonts w:ascii="Calibri" w:hAnsi="Calibri" w:cs="Calibri"/>
          <w:sz w:val="22"/>
          <w:szCs w:val="22"/>
        </w:rPr>
        <w:t xml:space="preserve">  NORC found that sending an advance diary increased burden, and did not improve data quality or response.  The NORC final report was sen</w:t>
      </w:r>
      <w:r w:rsidR="004E7116" w:rsidRPr="00111087">
        <w:rPr>
          <w:rFonts w:ascii="Calibri" w:hAnsi="Calibri" w:cs="Calibri"/>
          <w:sz w:val="22"/>
          <w:szCs w:val="22"/>
        </w:rPr>
        <w:t>t to OMB in December 2003</w:t>
      </w:r>
      <w:r w:rsidR="00942B77" w:rsidRPr="00111087">
        <w:rPr>
          <w:rFonts w:ascii="Calibri" w:hAnsi="Calibri" w:cs="Calibri"/>
          <w:sz w:val="22"/>
          <w:szCs w:val="22"/>
        </w:rPr>
        <w:t>.</w:t>
      </w:r>
      <w:r w:rsidR="004E7116" w:rsidRPr="00111087">
        <w:rPr>
          <w:rFonts w:ascii="Calibri" w:hAnsi="Calibri" w:cs="Calibri"/>
          <w:sz w:val="22"/>
          <w:szCs w:val="22"/>
        </w:rPr>
        <w:t xml:space="preserve"> </w:t>
      </w:r>
    </w:p>
    <w:p w:rsidR="007E7892" w:rsidRPr="00111087" w:rsidRDefault="007E7892" w:rsidP="007E7892">
      <w:pPr>
        <w:rPr>
          <w:rFonts w:ascii="Calibri" w:hAnsi="Calibri" w:cs="Calibri"/>
          <w:sz w:val="22"/>
          <w:szCs w:val="22"/>
        </w:rPr>
      </w:pPr>
    </w:p>
    <w:p w:rsidR="007E7892" w:rsidRPr="00111087" w:rsidRDefault="007E7892" w:rsidP="007E7892">
      <w:pPr>
        <w:ind w:left="1080"/>
        <w:rPr>
          <w:rFonts w:ascii="Calibri" w:hAnsi="Calibri" w:cs="Calibri"/>
          <w:sz w:val="22"/>
          <w:szCs w:val="22"/>
        </w:rPr>
      </w:pPr>
      <w:r w:rsidRPr="00111087">
        <w:rPr>
          <w:rFonts w:ascii="Calibri" w:hAnsi="Calibri" w:cs="Calibri"/>
          <w:sz w:val="22"/>
          <w:szCs w:val="22"/>
        </w:rPr>
        <w:t xml:space="preserve">After receiving the NORC test results, the BLS Office of Survey Methods Research further analyzed the data using multivariate analyses.  This analysis confirmed NORC’s results.  As a result, no diary was added to the ATUS advance materials.  </w:t>
      </w:r>
    </w:p>
    <w:p w:rsidR="00370518" w:rsidRPr="00111087" w:rsidRDefault="00370518" w:rsidP="00370518">
      <w:pPr>
        <w:rPr>
          <w:rFonts w:ascii="Calibri" w:hAnsi="Calibri" w:cs="Calibri"/>
          <w:sz w:val="22"/>
          <w:szCs w:val="22"/>
        </w:rPr>
      </w:pPr>
    </w:p>
    <w:p w:rsidR="00870ACB" w:rsidRPr="00111087" w:rsidRDefault="00870ACB" w:rsidP="00870ACB">
      <w:pPr>
        <w:ind w:left="1080"/>
        <w:rPr>
          <w:rFonts w:ascii="Calibri" w:hAnsi="Calibri" w:cs="Calibri"/>
          <w:sz w:val="22"/>
          <w:szCs w:val="22"/>
        </w:rPr>
      </w:pPr>
      <w:r w:rsidRPr="00111087">
        <w:rPr>
          <w:rFonts w:ascii="Calibri" w:hAnsi="Calibri" w:cs="Calibri"/>
          <w:sz w:val="22"/>
          <w:szCs w:val="22"/>
        </w:rPr>
        <w:t>6.</w:t>
      </w:r>
      <w:r w:rsidRPr="00111087">
        <w:rPr>
          <w:rFonts w:ascii="Calibri" w:hAnsi="Calibri" w:cs="Calibri"/>
          <w:i/>
          <w:sz w:val="22"/>
          <w:szCs w:val="22"/>
        </w:rPr>
        <w:t xml:space="preserve"> Simultaneous activities</w:t>
      </w:r>
      <w:r w:rsidRPr="00111087">
        <w:rPr>
          <w:rFonts w:ascii="Calibri" w:hAnsi="Calibri" w:cs="Calibri"/>
          <w:b/>
          <w:sz w:val="22"/>
          <w:szCs w:val="22"/>
        </w:rPr>
        <w:t xml:space="preserve">. </w:t>
      </w:r>
      <w:r w:rsidRPr="00111087">
        <w:rPr>
          <w:rFonts w:ascii="Calibri" w:hAnsi="Calibri" w:cs="Calibri"/>
          <w:sz w:val="22"/>
          <w:szCs w:val="22"/>
        </w:rPr>
        <w:t xml:space="preserve">Secondary or simultaneous activities are considered one of the significant dimensions of an activity that should be captured in a time diary (Harvey, </w:t>
      </w:r>
      <w:r w:rsidR="00327DCC">
        <w:rPr>
          <w:rFonts w:ascii="Calibri" w:hAnsi="Calibri" w:cs="Calibri"/>
          <w:sz w:val="22"/>
          <w:szCs w:val="22"/>
        </w:rPr>
        <w:t>1993</w:t>
      </w:r>
      <w:r w:rsidR="001935C7">
        <w:rPr>
          <w:rFonts w:ascii="Calibri" w:hAnsi="Calibri" w:cs="Calibri"/>
          <w:sz w:val="22"/>
          <w:szCs w:val="22"/>
        </w:rPr>
        <w:t>)</w:t>
      </w:r>
      <w:r w:rsidRPr="00111087">
        <w:rPr>
          <w:rFonts w:ascii="Calibri" w:hAnsi="Calibri" w:cs="Calibri"/>
          <w:sz w:val="22"/>
          <w:szCs w:val="22"/>
        </w:rPr>
        <w:t>.  Early research at BLS as well as experience by Statistics Canada indicated that the systematic collection of secondary activities could be problematic in a telephone survey.  While a paper diary form simply needs to include a column for secondary activities in order for respondents to know that they should record them, in a telephone survey, interviewers must probe, “</w:t>
      </w:r>
      <w:r w:rsidRPr="00111087">
        <w:rPr>
          <w:rFonts w:ascii="Calibri" w:hAnsi="Calibri" w:cs="Calibri"/>
          <w:i/>
          <w:sz w:val="22"/>
          <w:szCs w:val="22"/>
        </w:rPr>
        <w:t>Were you doing anything else?”</w:t>
      </w:r>
      <w:r w:rsidRPr="00111087">
        <w:rPr>
          <w:rFonts w:ascii="Calibri" w:hAnsi="Calibri" w:cs="Calibri"/>
          <w:sz w:val="22"/>
          <w:szCs w:val="22"/>
        </w:rPr>
        <w:t xml:space="preserve"> for each activity in order to collect information in a systematic and unbiased way. Probing for secondary activities can quickly become burdensome and introduces the risk of fatiguing the respondent early in the interview.  Additionally, Stinson</w:t>
      </w:r>
      <w:r w:rsidR="004B5BD6" w:rsidRPr="00111087">
        <w:rPr>
          <w:rFonts w:ascii="Calibri" w:hAnsi="Calibri" w:cs="Calibri"/>
          <w:sz w:val="22"/>
          <w:szCs w:val="22"/>
        </w:rPr>
        <w:t xml:space="preserve"> (2000)</w:t>
      </w:r>
      <w:r w:rsidRPr="00111087">
        <w:rPr>
          <w:rFonts w:ascii="Calibri" w:hAnsi="Calibri" w:cs="Calibri"/>
          <w:sz w:val="22"/>
          <w:szCs w:val="22"/>
        </w:rPr>
        <w:t xml:space="preserve"> found that respondents could not attribute times to secondary activities, which </w:t>
      </w:r>
      <w:r w:rsidR="004D3C3F" w:rsidRPr="00111087">
        <w:rPr>
          <w:rFonts w:ascii="Calibri" w:hAnsi="Calibri" w:cs="Calibri"/>
          <w:sz w:val="22"/>
          <w:szCs w:val="22"/>
        </w:rPr>
        <w:t xml:space="preserve">would </w:t>
      </w:r>
      <w:r w:rsidRPr="00111087">
        <w:rPr>
          <w:rFonts w:ascii="Calibri" w:hAnsi="Calibri" w:cs="Calibri"/>
          <w:sz w:val="22"/>
          <w:szCs w:val="22"/>
        </w:rPr>
        <w:t>weaken their analytical relevance.</w:t>
      </w:r>
      <w:r w:rsidR="00DB3407" w:rsidRPr="00111087">
        <w:rPr>
          <w:rFonts w:ascii="Calibri" w:hAnsi="Calibri" w:cs="Calibri"/>
          <w:sz w:val="22"/>
          <w:szCs w:val="22"/>
        </w:rPr>
        <w:t xml:space="preserve">  </w:t>
      </w:r>
      <w:r w:rsidR="00A827E8" w:rsidRPr="00111087">
        <w:rPr>
          <w:rFonts w:ascii="Calibri" w:hAnsi="Calibri" w:cs="Calibri"/>
          <w:sz w:val="22"/>
          <w:szCs w:val="22"/>
        </w:rPr>
        <w:t xml:space="preserve">Nevertheless, research </w:t>
      </w:r>
      <w:r w:rsidRPr="00111087">
        <w:rPr>
          <w:rFonts w:ascii="Calibri" w:hAnsi="Calibri" w:cs="Calibri"/>
          <w:sz w:val="22"/>
          <w:szCs w:val="22"/>
        </w:rPr>
        <w:t xml:space="preserve">participants, members of advisory councils, and survey methodologists have all recommended collecting simultaneous activities.  </w:t>
      </w:r>
    </w:p>
    <w:p w:rsidR="00870ACB" w:rsidRPr="00111087" w:rsidRDefault="00870ACB" w:rsidP="00844B25">
      <w:pPr>
        <w:pStyle w:val="BodyTextIndent"/>
        <w:ind w:left="1080" w:firstLine="0"/>
        <w:rPr>
          <w:rFonts w:ascii="Calibri" w:hAnsi="Calibri" w:cs="Calibri"/>
          <w:sz w:val="22"/>
          <w:szCs w:val="22"/>
        </w:rPr>
      </w:pPr>
    </w:p>
    <w:p w:rsidR="00EB1FA9" w:rsidRPr="00111087" w:rsidRDefault="00F437FE" w:rsidP="00844B25">
      <w:pPr>
        <w:pStyle w:val="BodyTextIndent"/>
        <w:ind w:left="1080" w:firstLine="0"/>
        <w:rPr>
          <w:rFonts w:ascii="Calibri" w:hAnsi="Calibri" w:cs="Calibri"/>
          <w:sz w:val="22"/>
          <w:szCs w:val="22"/>
        </w:rPr>
      </w:pPr>
      <w:r w:rsidRPr="00111087">
        <w:rPr>
          <w:rFonts w:ascii="Calibri" w:hAnsi="Calibri" w:cs="Calibri"/>
          <w:sz w:val="22"/>
          <w:szCs w:val="22"/>
        </w:rPr>
        <w:t xml:space="preserve">In 2003, BLS solicited proposals from </w:t>
      </w:r>
      <w:r w:rsidR="004D3C3F" w:rsidRPr="00111087">
        <w:rPr>
          <w:rFonts w:ascii="Calibri" w:hAnsi="Calibri" w:cs="Calibri"/>
          <w:sz w:val="22"/>
          <w:szCs w:val="22"/>
        </w:rPr>
        <w:t>NORC</w:t>
      </w:r>
      <w:r w:rsidRPr="00111087">
        <w:rPr>
          <w:rFonts w:ascii="Calibri" w:hAnsi="Calibri" w:cs="Calibri"/>
          <w:sz w:val="22"/>
          <w:szCs w:val="22"/>
        </w:rPr>
        <w:t xml:space="preserve"> to look at the systematic collection of simultaneous activities.  The stud</w:t>
      </w:r>
      <w:r w:rsidR="004D3C3F" w:rsidRPr="00111087">
        <w:rPr>
          <w:rFonts w:ascii="Calibri" w:hAnsi="Calibri" w:cs="Calibri"/>
          <w:sz w:val="22"/>
          <w:szCs w:val="22"/>
        </w:rPr>
        <w:t>y was necessarily</w:t>
      </w:r>
      <w:r w:rsidRPr="00111087">
        <w:rPr>
          <w:rFonts w:ascii="Calibri" w:hAnsi="Calibri" w:cs="Calibri"/>
          <w:sz w:val="22"/>
          <w:szCs w:val="22"/>
        </w:rPr>
        <w:t xml:space="preserve"> complex and costly</w:t>
      </w:r>
      <w:r w:rsidR="004D3C3F" w:rsidRPr="00111087">
        <w:rPr>
          <w:rFonts w:ascii="Calibri" w:hAnsi="Calibri" w:cs="Calibri"/>
          <w:sz w:val="22"/>
          <w:szCs w:val="22"/>
        </w:rPr>
        <w:t xml:space="preserve">.  </w:t>
      </w:r>
      <w:r w:rsidRPr="00111087">
        <w:rPr>
          <w:rFonts w:ascii="Calibri" w:hAnsi="Calibri" w:cs="Calibri"/>
          <w:sz w:val="22"/>
          <w:szCs w:val="22"/>
        </w:rPr>
        <w:t xml:space="preserve">BLS </w:t>
      </w:r>
      <w:r w:rsidR="004D3C3F" w:rsidRPr="00111087">
        <w:rPr>
          <w:rFonts w:ascii="Calibri" w:hAnsi="Calibri" w:cs="Calibri"/>
          <w:sz w:val="22"/>
          <w:szCs w:val="22"/>
        </w:rPr>
        <w:t xml:space="preserve">decided </w:t>
      </w:r>
      <w:r w:rsidRPr="00111087">
        <w:rPr>
          <w:rFonts w:ascii="Calibri" w:hAnsi="Calibri" w:cs="Calibri"/>
          <w:sz w:val="22"/>
          <w:szCs w:val="22"/>
        </w:rPr>
        <w:t xml:space="preserve">to delay cognitive work on this subject until some empirical data </w:t>
      </w:r>
      <w:r w:rsidR="004D3C3F" w:rsidRPr="00111087">
        <w:rPr>
          <w:rFonts w:ascii="Calibri" w:hAnsi="Calibri" w:cs="Calibri"/>
          <w:sz w:val="22"/>
          <w:szCs w:val="22"/>
        </w:rPr>
        <w:t xml:space="preserve">on simultaneous activities </w:t>
      </w:r>
      <w:r w:rsidRPr="00111087">
        <w:rPr>
          <w:rFonts w:ascii="Calibri" w:hAnsi="Calibri" w:cs="Calibri"/>
          <w:sz w:val="22"/>
          <w:szCs w:val="22"/>
        </w:rPr>
        <w:t>were available</w:t>
      </w:r>
      <w:r w:rsidR="004D3C3F" w:rsidRPr="00111087">
        <w:rPr>
          <w:rFonts w:ascii="Calibri" w:hAnsi="Calibri" w:cs="Calibri"/>
          <w:sz w:val="22"/>
          <w:szCs w:val="22"/>
        </w:rPr>
        <w:t xml:space="preserve"> from full production</w:t>
      </w:r>
      <w:r w:rsidR="000C4DED" w:rsidRPr="00111087">
        <w:rPr>
          <w:rFonts w:ascii="Calibri" w:hAnsi="Calibri" w:cs="Calibri"/>
          <w:sz w:val="22"/>
          <w:szCs w:val="22"/>
        </w:rPr>
        <w:t>.</w:t>
      </w:r>
      <w:r w:rsidR="004D3C3F" w:rsidRPr="00111087">
        <w:rPr>
          <w:rFonts w:ascii="Calibri" w:hAnsi="Calibri" w:cs="Calibri"/>
          <w:sz w:val="22"/>
          <w:szCs w:val="22"/>
        </w:rPr>
        <w:t xml:space="preserve"> </w:t>
      </w:r>
      <w:r w:rsidR="000C4DED" w:rsidRPr="00111087">
        <w:rPr>
          <w:rFonts w:ascii="Calibri" w:hAnsi="Calibri" w:cs="Calibri"/>
          <w:sz w:val="22"/>
          <w:szCs w:val="22"/>
        </w:rPr>
        <w:t xml:space="preserve"> </w:t>
      </w:r>
    </w:p>
    <w:p w:rsidR="000F31C0" w:rsidRPr="00111087" w:rsidRDefault="000F31C0" w:rsidP="00E70D84">
      <w:pPr>
        <w:autoSpaceDE w:val="0"/>
        <w:autoSpaceDN w:val="0"/>
        <w:adjustRightInd w:val="0"/>
        <w:rPr>
          <w:rFonts w:ascii="Calibri" w:hAnsi="Calibri" w:cs="Calibri"/>
          <w:sz w:val="22"/>
          <w:szCs w:val="22"/>
        </w:rPr>
      </w:pPr>
    </w:p>
    <w:p w:rsidR="000F31C0" w:rsidRPr="00111087" w:rsidRDefault="00965D8C" w:rsidP="000F31C0">
      <w:pPr>
        <w:autoSpaceDE w:val="0"/>
        <w:autoSpaceDN w:val="0"/>
        <w:adjustRightInd w:val="0"/>
        <w:ind w:left="1080"/>
        <w:rPr>
          <w:rFonts w:ascii="Calibri" w:hAnsi="Calibri" w:cs="Calibri"/>
          <w:sz w:val="22"/>
          <w:szCs w:val="22"/>
        </w:rPr>
      </w:pPr>
      <w:r w:rsidRPr="00111087">
        <w:rPr>
          <w:rFonts w:ascii="Calibri" w:hAnsi="Calibri" w:cs="Calibri"/>
          <w:sz w:val="22"/>
          <w:szCs w:val="22"/>
        </w:rPr>
        <w:t>ATUS interviewers ask respondents to report the main activities they did on the diary day. From 2003-12, when interviewers voluntarily provided info</w:t>
      </w:r>
      <w:r w:rsidR="00AA10C6">
        <w:rPr>
          <w:rFonts w:ascii="Calibri" w:hAnsi="Calibri" w:cs="Calibri"/>
          <w:sz w:val="22"/>
          <w:szCs w:val="22"/>
        </w:rPr>
        <w:t>rmation</w:t>
      </w:r>
      <w:r w:rsidRPr="00111087">
        <w:rPr>
          <w:rFonts w:ascii="Calibri" w:hAnsi="Calibri" w:cs="Calibri"/>
          <w:sz w:val="22"/>
          <w:szCs w:val="22"/>
        </w:rPr>
        <w:t xml:space="preserve"> about simultaneous activities</w:t>
      </w:r>
      <w:r w:rsidR="00AA10C6">
        <w:rPr>
          <w:rFonts w:ascii="Calibri" w:hAnsi="Calibri" w:cs="Calibri"/>
          <w:sz w:val="22"/>
          <w:szCs w:val="22"/>
        </w:rPr>
        <w:t>,</w:t>
      </w:r>
      <w:r w:rsidRPr="00111087">
        <w:rPr>
          <w:rFonts w:ascii="Calibri" w:hAnsi="Calibri" w:cs="Calibri"/>
          <w:sz w:val="22"/>
          <w:szCs w:val="22"/>
        </w:rPr>
        <w:t xml:space="preserve"> the interviewers recorded but did not code this information. </w:t>
      </w:r>
      <w:r w:rsidR="00E07317" w:rsidRPr="00111087">
        <w:rPr>
          <w:rFonts w:ascii="Calibri" w:hAnsi="Calibri" w:cs="Calibri"/>
          <w:sz w:val="22"/>
          <w:szCs w:val="22"/>
        </w:rPr>
        <w:t xml:space="preserve"> </w:t>
      </w:r>
      <w:r w:rsidRPr="00111087">
        <w:rPr>
          <w:rFonts w:ascii="Calibri" w:hAnsi="Calibri" w:cs="Calibri"/>
          <w:sz w:val="22"/>
          <w:szCs w:val="22"/>
        </w:rPr>
        <w:t xml:space="preserve">Activity codes were assigned to some of these data for a </w:t>
      </w:r>
      <w:r w:rsidR="000F31C0" w:rsidRPr="00111087">
        <w:rPr>
          <w:rFonts w:ascii="Calibri" w:hAnsi="Calibri" w:cs="Calibri"/>
          <w:sz w:val="22"/>
          <w:szCs w:val="22"/>
        </w:rPr>
        <w:t>2011 research study</w:t>
      </w:r>
      <w:r w:rsidRPr="00111087">
        <w:rPr>
          <w:rFonts w:ascii="Calibri" w:hAnsi="Calibri" w:cs="Calibri"/>
          <w:sz w:val="22"/>
          <w:szCs w:val="22"/>
        </w:rPr>
        <w:t xml:space="preserve"> that</w:t>
      </w:r>
      <w:r w:rsidR="000F31C0" w:rsidRPr="00111087">
        <w:rPr>
          <w:rFonts w:ascii="Calibri" w:hAnsi="Calibri" w:cs="Calibri"/>
          <w:sz w:val="22"/>
          <w:szCs w:val="22"/>
        </w:rPr>
        <w:t xml:space="preserve"> revealed ATUS respondents’ infrequent reports of secondary activities accounted for much less time compared with traditionally-collected secondary activity reports (Drago, 2011).  The study went on to conclude that the ATUS data on simultaneous activities were of low quality and limited value</w:t>
      </w:r>
      <w:r w:rsidRPr="00111087">
        <w:rPr>
          <w:rFonts w:ascii="Calibri" w:hAnsi="Calibri" w:cs="Calibri"/>
          <w:sz w:val="22"/>
          <w:szCs w:val="22"/>
        </w:rPr>
        <w:t xml:space="preserve">; because of this, in early 2012, </w:t>
      </w:r>
      <w:r w:rsidR="00350B57" w:rsidRPr="00111087">
        <w:rPr>
          <w:rFonts w:ascii="Calibri" w:hAnsi="Calibri" w:cs="Calibri"/>
          <w:sz w:val="22"/>
          <w:szCs w:val="22"/>
        </w:rPr>
        <w:t xml:space="preserve">Census interviewers </w:t>
      </w:r>
      <w:r w:rsidR="000F31C0" w:rsidRPr="00111087">
        <w:rPr>
          <w:rFonts w:ascii="Calibri" w:hAnsi="Calibri" w:cs="Calibri"/>
          <w:sz w:val="22"/>
          <w:szCs w:val="22"/>
        </w:rPr>
        <w:t xml:space="preserve">stopped recording voluntary reports of simultaneous activities in the </w:t>
      </w:r>
      <w:r w:rsidRPr="00111087">
        <w:rPr>
          <w:rFonts w:ascii="Calibri" w:hAnsi="Calibri" w:cs="Calibri"/>
          <w:sz w:val="22"/>
          <w:szCs w:val="22"/>
        </w:rPr>
        <w:t>ATUS.</w:t>
      </w:r>
    </w:p>
    <w:p w:rsidR="00EF0189" w:rsidRPr="00111087" w:rsidRDefault="00EF0189" w:rsidP="000F31C0">
      <w:pPr>
        <w:pStyle w:val="BodyTextIndent"/>
        <w:rPr>
          <w:rFonts w:ascii="Calibri" w:hAnsi="Calibri" w:cs="Calibri"/>
          <w:sz w:val="22"/>
          <w:szCs w:val="22"/>
        </w:rPr>
      </w:pPr>
    </w:p>
    <w:p w:rsidR="006858BA" w:rsidRPr="00111087" w:rsidRDefault="003E7A07" w:rsidP="004C5D05">
      <w:pPr>
        <w:pStyle w:val="BodyTextIndent"/>
        <w:ind w:left="1080" w:firstLine="0"/>
        <w:rPr>
          <w:rFonts w:ascii="Calibri" w:hAnsi="Calibri" w:cs="Calibri"/>
          <w:sz w:val="22"/>
          <w:szCs w:val="22"/>
        </w:rPr>
      </w:pPr>
      <w:r w:rsidRPr="00111087">
        <w:rPr>
          <w:rFonts w:ascii="Calibri" w:hAnsi="Calibri" w:cs="Calibri"/>
          <w:i/>
          <w:sz w:val="22"/>
          <w:szCs w:val="22"/>
        </w:rPr>
        <w:t>7</w:t>
      </w:r>
      <w:r w:rsidR="00F90E50" w:rsidRPr="00111087">
        <w:rPr>
          <w:rFonts w:ascii="Calibri" w:hAnsi="Calibri" w:cs="Calibri"/>
          <w:i/>
          <w:sz w:val="22"/>
          <w:szCs w:val="22"/>
        </w:rPr>
        <w:t>.  Advance Materials Analysis.</w:t>
      </w:r>
      <w:r w:rsidR="00F90E50" w:rsidRPr="00111087">
        <w:rPr>
          <w:rFonts w:ascii="Calibri" w:hAnsi="Calibri" w:cs="Calibri"/>
          <w:sz w:val="22"/>
          <w:szCs w:val="22"/>
        </w:rPr>
        <w:t xml:space="preserve">  In 2004, two studies were undertaken to re-examine the ATUS advance materials.  An expert review of the materials and focus groups with ATUS</w:t>
      </w:r>
      <w:r w:rsidRPr="00111087">
        <w:rPr>
          <w:rFonts w:ascii="Calibri" w:hAnsi="Calibri" w:cs="Calibri"/>
          <w:sz w:val="22"/>
          <w:szCs w:val="22"/>
        </w:rPr>
        <w:t xml:space="preserve"> interviewers were conducted </w:t>
      </w:r>
      <w:r w:rsidR="00F90E50" w:rsidRPr="00111087">
        <w:rPr>
          <w:rFonts w:ascii="Calibri" w:hAnsi="Calibri" w:cs="Calibri"/>
          <w:sz w:val="22"/>
          <w:szCs w:val="22"/>
        </w:rPr>
        <w:t xml:space="preserve">to determine how the advance materials might be re-designed </w:t>
      </w:r>
      <w:r w:rsidR="00471842" w:rsidRPr="00111087">
        <w:rPr>
          <w:rFonts w:ascii="Calibri" w:hAnsi="Calibri" w:cs="Calibri"/>
          <w:sz w:val="22"/>
          <w:szCs w:val="22"/>
        </w:rPr>
        <w:t xml:space="preserve">to better influence designated persons to </w:t>
      </w:r>
      <w:r w:rsidR="00F90E50" w:rsidRPr="00111087">
        <w:rPr>
          <w:rFonts w:ascii="Calibri" w:hAnsi="Calibri" w:cs="Calibri"/>
          <w:sz w:val="22"/>
          <w:szCs w:val="22"/>
        </w:rPr>
        <w:t>participat</w:t>
      </w:r>
      <w:r w:rsidR="00471842" w:rsidRPr="00111087">
        <w:rPr>
          <w:rFonts w:ascii="Calibri" w:hAnsi="Calibri" w:cs="Calibri"/>
          <w:sz w:val="22"/>
          <w:szCs w:val="22"/>
        </w:rPr>
        <w:t>e</w:t>
      </w:r>
      <w:r w:rsidR="00F90E50" w:rsidRPr="00111087">
        <w:rPr>
          <w:rFonts w:ascii="Calibri" w:hAnsi="Calibri" w:cs="Calibri"/>
          <w:sz w:val="22"/>
          <w:szCs w:val="22"/>
        </w:rPr>
        <w:t xml:space="preserve">.  </w:t>
      </w:r>
      <w:r w:rsidR="00471842" w:rsidRPr="00111087">
        <w:rPr>
          <w:rFonts w:ascii="Calibri" w:hAnsi="Calibri" w:cs="Calibri"/>
          <w:sz w:val="22"/>
          <w:szCs w:val="22"/>
        </w:rPr>
        <w:t xml:space="preserve">Findings </w:t>
      </w:r>
      <w:r w:rsidR="00F90E50" w:rsidRPr="00111087">
        <w:rPr>
          <w:rFonts w:ascii="Calibri" w:hAnsi="Calibri" w:cs="Calibri"/>
          <w:sz w:val="22"/>
          <w:szCs w:val="22"/>
        </w:rPr>
        <w:t xml:space="preserve">from both studies </w:t>
      </w:r>
      <w:r w:rsidR="00471842" w:rsidRPr="00111087">
        <w:rPr>
          <w:rFonts w:ascii="Calibri" w:hAnsi="Calibri" w:cs="Calibri"/>
          <w:sz w:val="22"/>
          <w:szCs w:val="22"/>
        </w:rPr>
        <w:t>indicated the letter should be shorter and</w:t>
      </w:r>
      <w:r w:rsidR="00F90E50" w:rsidRPr="00111087">
        <w:rPr>
          <w:rFonts w:ascii="Calibri" w:hAnsi="Calibri" w:cs="Calibri"/>
          <w:sz w:val="22"/>
          <w:szCs w:val="22"/>
        </w:rPr>
        <w:t xml:space="preserve"> the </w:t>
      </w:r>
      <w:r w:rsidR="00471842" w:rsidRPr="00111087">
        <w:rPr>
          <w:rFonts w:ascii="Calibri" w:hAnsi="Calibri" w:cs="Calibri"/>
          <w:sz w:val="22"/>
          <w:szCs w:val="22"/>
        </w:rPr>
        <w:t>brochure</w:t>
      </w:r>
      <w:r w:rsidR="00F90E50" w:rsidRPr="00111087">
        <w:rPr>
          <w:rFonts w:ascii="Calibri" w:hAnsi="Calibri" w:cs="Calibri"/>
          <w:sz w:val="22"/>
          <w:szCs w:val="22"/>
        </w:rPr>
        <w:t xml:space="preserve"> should have a more appealing design, </w:t>
      </w:r>
      <w:r w:rsidR="00471842" w:rsidRPr="00111087">
        <w:rPr>
          <w:rFonts w:ascii="Calibri" w:hAnsi="Calibri" w:cs="Calibri"/>
          <w:sz w:val="22"/>
          <w:szCs w:val="22"/>
        </w:rPr>
        <w:t>including switching from a dichromatic to a full color scheme.</w:t>
      </w:r>
      <w:r w:rsidR="006858BA" w:rsidRPr="00111087">
        <w:rPr>
          <w:rFonts w:ascii="Calibri" w:hAnsi="Calibri" w:cs="Calibri"/>
          <w:sz w:val="22"/>
          <w:szCs w:val="22"/>
        </w:rPr>
        <w:t xml:space="preserve">  In addition, </w:t>
      </w:r>
      <w:r w:rsidR="00800E24" w:rsidRPr="00111087">
        <w:rPr>
          <w:rFonts w:ascii="Calibri" w:hAnsi="Calibri" w:cs="Calibri"/>
          <w:sz w:val="22"/>
          <w:szCs w:val="22"/>
        </w:rPr>
        <w:t xml:space="preserve">the focus groups and expert reviewers recommended revising </w:t>
      </w:r>
      <w:r w:rsidR="00471842" w:rsidRPr="00111087">
        <w:rPr>
          <w:rFonts w:ascii="Calibri" w:hAnsi="Calibri" w:cs="Calibri"/>
          <w:sz w:val="22"/>
          <w:szCs w:val="22"/>
        </w:rPr>
        <w:t xml:space="preserve">the brochure </w:t>
      </w:r>
      <w:r w:rsidR="006858BA" w:rsidRPr="00111087">
        <w:rPr>
          <w:rFonts w:ascii="Calibri" w:hAnsi="Calibri" w:cs="Calibri"/>
          <w:sz w:val="22"/>
          <w:szCs w:val="22"/>
        </w:rPr>
        <w:t xml:space="preserve">to address </w:t>
      </w:r>
      <w:r w:rsidRPr="00111087">
        <w:rPr>
          <w:rFonts w:ascii="Calibri" w:hAnsi="Calibri" w:cs="Calibri"/>
          <w:sz w:val="22"/>
          <w:szCs w:val="22"/>
        </w:rPr>
        <w:t>respondents' questions</w:t>
      </w:r>
      <w:r w:rsidR="006858BA" w:rsidRPr="00111087">
        <w:rPr>
          <w:rFonts w:ascii="Calibri" w:hAnsi="Calibri" w:cs="Calibri"/>
          <w:sz w:val="22"/>
          <w:szCs w:val="22"/>
        </w:rPr>
        <w:t>.  In 2005, extensive revisions were made to the advance materials based on these studies</w:t>
      </w:r>
      <w:r w:rsidR="00F26E56" w:rsidRPr="00111087">
        <w:rPr>
          <w:rFonts w:ascii="Calibri" w:hAnsi="Calibri" w:cs="Calibri"/>
          <w:sz w:val="22"/>
          <w:szCs w:val="22"/>
        </w:rPr>
        <w:t>.</w:t>
      </w:r>
      <w:r w:rsidR="00E0257C" w:rsidRPr="00111087">
        <w:rPr>
          <w:rFonts w:ascii="Calibri" w:hAnsi="Calibri" w:cs="Calibri"/>
          <w:sz w:val="22"/>
          <w:szCs w:val="22"/>
        </w:rPr>
        <w:t xml:space="preserve"> </w:t>
      </w:r>
      <w:r w:rsidR="001B6026" w:rsidRPr="00111087">
        <w:rPr>
          <w:rFonts w:ascii="Calibri" w:hAnsi="Calibri" w:cs="Calibri"/>
          <w:sz w:val="22"/>
          <w:szCs w:val="22"/>
        </w:rPr>
        <w:t>(See Attachment O</w:t>
      </w:r>
      <w:r w:rsidR="00E0257C" w:rsidRPr="00111087">
        <w:rPr>
          <w:rFonts w:ascii="Calibri" w:hAnsi="Calibri" w:cs="Calibri"/>
          <w:sz w:val="22"/>
          <w:szCs w:val="22"/>
        </w:rPr>
        <w:t xml:space="preserve">.) </w:t>
      </w:r>
      <w:r w:rsidR="00F26E56" w:rsidRPr="00111087">
        <w:rPr>
          <w:rFonts w:ascii="Calibri" w:hAnsi="Calibri" w:cs="Calibri"/>
          <w:sz w:val="22"/>
          <w:szCs w:val="22"/>
        </w:rPr>
        <w:t xml:space="preserve"> The advanced materials were </w:t>
      </w:r>
      <w:r w:rsidR="00640D2B" w:rsidRPr="00111087">
        <w:rPr>
          <w:rFonts w:ascii="Calibri" w:hAnsi="Calibri" w:cs="Calibri"/>
          <w:sz w:val="22"/>
          <w:szCs w:val="22"/>
        </w:rPr>
        <w:t xml:space="preserve">extensively </w:t>
      </w:r>
      <w:r w:rsidR="00F26E56" w:rsidRPr="00111087">
        <w:rPr>
          <w:rFonts w:ascii="Calibri" w:hAnsi="Calibri" w:cs="Calibri"/>
          <w:sz w:val="22"/>
          <w:szCs w:val="22"/>
        </w:rPr>
        <w:t>reviewed</w:t>
      </w:r>
      <w:r w:rsidR="00507A90" w:rsidRPr="00111087">
        <w:rPr>
          <w:rFonts w:ascii="Calibri" w:hAnsi="Calibri" w:cs="Calibri"/>
          <w:sz w:val="22"/>
          <w:szCs w:val="22"/>
        </w:rPr>
        <w:t>, modified,</w:t>
      </w:r>
      <w:r w:rsidR="00F26E56" w:rsidRPr="00111087">
        <w:rPr>
          <w:rFonts w:ascii="Calibri" w:hAnsi="Calibri" w:cs="Calibri"/>
          <w:sz w:val="22"/>
          <w:szCs w:val="22"/>
        </w:rPr>
        <w:t xml:space="preserve"> and updated again in 2012</w:t>
      </w:r>
      <w:r w:rsidR="00507A90" w:rsidRPr="00111087">
        <w:rPr>
          <w:rFonts w:ascii="Calibri" w:hAnsi="Calibri" w:cs="Calibri"/>
          <w:sz w:val="22"/>
          <w:szCs w:val="22"/>
        </w:rPr>
        <w:t>-13</w:t>
      </w:r>
      <w:r w:rsidR="00F26E56" w:rsidRPr="00111087">
        <w:rPr>
          <w:rFonts w:ascii="Calibri" w:hAnsi="Calibri" w:cs="Calibri"/>
          <w:sz w:val="22"/>
          <w:szCs w:val="22"/>
        </w:rPr>
        <w:t>.</w:t>
      </w:r>
      <w:r w:rsidR="00507A90" w:rsidRPr="00111087">
        <w:rPr>
          <w:rFonts w:ascii="Calibri" w:hAnsi="Calibri" w:cs="Calibri"/>
          <w:sz w:val="22"/>
          <w:szCs w:val="22"/>
        </w:rPr>
        <w:t xml:space="preserve">  Changes were made based on feedback from expert reviewers and focus groups of ATUS interviewers.</w:t>
      </w:r>
      <w:r w:rsidR="00F26E56" w:rsidRPr="00111087">
        <w:rPr>
          <w:rFonts w:ascii="Calibri" w:hAnsi="Calibri" w:cs="Calibri"/>
          <w:sz w:val="22"/>
          <w:szCs w:val="22"/>
        </w:rPr>
        <w:t xml:space="preserve"> </w:t>
      </w:r>
    </w:p>
    <w:p w:rsidR="006C79C3" w:rsidRPr="00111087" w:rsidRDefault="006C79C3" w:rsidP="004C5D05">
      <w:pPr>
        <w:pStyle w:val="BodyTextIndent"/>
        <w:ind w:left="1080" w:firstLine="0"/>
        <w:rPr>
          <w:rFonts w:ascii="Calibri" w:hAnsi="Calibri" w:cs="Calibri"/>
          <w:sz w:val="22"/>
          <w:szCs w:val="22"/>
        </w:rPr>
      </w:pPr>
    </w:p>
    <w:p w:rsidR="003A3F0E" w:rsidRPr="00111087" w:rsidRDefault="003E7A07" w:rsidP="006C79C3">
      <w:pPr>
        <w:pStyle w:val="BodyTextIndent"/>
        <w:ind w:left="1080" w:firstLine="0"/>
        <w:rPr>
          <w:rFonts w:ascii="Calibri" w:hAnsi="Calibri" w:cs="Calibri"/>
          <w:sz w:val="22"/>
          <w:szCs w:val="22"/>
        </w:rPr>
      </w:pPr>
      <w:r w:rsidRPr="00111087">
        <w:rPr>
          <w:rFonts w:ascii="Calibri" w:hAnsi="Calibri" w:cs="Calibri"/>
          <w:i/>
          <w:sz w:val="22"/>
          <w:szCs w:val="22"/>
        </w:rPr>
        <w:t>8</w:t>
      </w:r>
      <w:r w:rsidR="006C79C3" w:rsidRPr="00111087">
        <w:rPr>
          <w:rFonts w:ascii="Calibri" w:hAnsi="Calibri" w:cs="Calibri"/>
          <w:i/>
          <w:sz w:val="22"/>
          <w:szCs w:val="22"/>
        </w:rPr>
        <w:t>.  Incentive experiment</w:t>
      </w:r>
      <w:r w:rsidR="006C79C3" w:rsidRPr="00111087">
        <w:rPr>
          <w:rFonts w:ascii="Calibri" w:hAnsi="Calibri" w:cs="Calibri"/>
          <w:sz w:val="22"/>
          <w:szCs w:val="22"/>
        </w:rPr>
        <w:t xml:space="preserve">.  In line with terms of clearance from the </w:t>
      </w:r>
      <w:r w:rsidR="00437C0A" w:rsidRPr="00111087">
        <w:rPr>
          <w:rFonts w:ascii="Calibri" w:hAnsi="Calibri" w:cs="Calibri"/>
          <w:sz w:val="22"/>
          <w:szCs w:val="22"/>
        </w:rPr>
        <w:t xml:space="preserve">2003 </w:t>
      </w:r>
      <w:r w:rsidR="006C79C3" w:rsidRPr="00111087">
        <w:rPr>
          <w:rFonts w:ascii="Calibri" w:hAnsi="Calibri" w:cs="Calibri"/>
          <w:sz w:val="22"/>
          <w:szCs w:val="22"/>
        </w:rPr>
        <w:t xml:space="preserve">OMB package, the feasibility of an incentive experiment conducted in a production environment </w:t>
      </w:r>
      <w:r w:rsidRPr="00111087">
        <w:rPr>
          <w:rFonts w:ascii="Calibri" w:hAnsi="Calibri" w:cs="Calibri"/>
          <w:sz w:val="22"/>
          <w:szCs w:val="22"/>
        </w:rPr>
        <w:t>was</w:t>
      </w:r>
      <w:r w:rsidR="006C79C3" w:rsidRPr="00111087">
        <w:rPr>
          <w:rFonts w:ascii="Calibri" w:hAnsi="Calibri" w:cs="Calibri"/>
          <w:sz w:val="22"/>
          <w:szCs w:val="22"/>
        </w:rPr>
        <w:t xml:space="preserve"> considered.  A BLS and Census Bureau interagency team </w:t>
      </w:r>
      <w:r w:rsidR="00C13DF9" w:rsidRPr="00111087">
        <w:rPr>
          <w:rFonts w:ascii="Calibri" w:hAnsi="Calibri" w:cs="Calibri"/>
          <w:sz w:val="22"/>
          <w:szCs w:val="22"/>
        </w:rPr>
        <w:t>discussed</w:t>
      </w:r>
      <w:r w:rsidR="006C79C3" w:rsidRPr="00111087">
        <w:rPr>
          <w:rFonts w:ascii="Calibri" w:hAnsi="Calibri" w:cs="Calibri"/>
          <w:sz w:val="22"/>
          <w:szCs w:val="22"/>
        </w:rPr>
        <w:t xml:space="preserve"> the development of an experiment, with the intention of conducting it in fiscal year 2005.  Planning and assessment meetings determined that the incentive experiment was not a viable option for increasing response rates</w:t>
      </w:r>
      <w:r w:rsidR="00C13DF9" w:rsidRPr="00111087">
        <w:rPr>
          <w:rFonts w:ascii="Calibri" w:hAnsi="Calibri" w:cs="Calibri"/>
          <w:sz w:val="22"/>
          <w:szCs w:val="22"/>
        </w:rPr>
        <w:t xml:space="preserve"> due to the costs associated with providing incentives to all ATUS participants</w:t>
      </w:r>
      <w:r w:rsidR="006C79C3" w:rsidRPr="00111087">
        <w:rPr>
          <w:rFonts w:ascii="Calibri" w:hAnsi="Calibri" w:cs="Calibri"/>
          <w:sz w:val="22"/>
          <w:szCs w:val="22"/>
        </w:rPr>
        <w:t xml:space="preserve">.  </w:t>
      </w:r>
      <w:r w:rsidR="00B02E4F" w:rsidRPr="00111087">
        <w:rPr>
          <w:rFonts w:ascii="Calibri" w:hAnsi="Calibri" w:cs="Calibri"/>
          <w:sz w:val="22"/>
          <w:szCs w:val="22"/>
        </w:rPr>
        <w:t xml:space="preserve">       </w:t>
      </w:r>
    </w:p>
    <w:p w:rsidR="003A3F0E" w:rsidRPr="00111087" w:rsidRDefault="003A3F0E" w:rsidP="006C79C3">
      <w:pPr>
        <w:pStyle w:val="BodyTextIndent"/>
        <w:ind w:left="1080" w:firstLine="0"/>
        <w:rPr>
          <w:rFonts w:ascii="Calibri" w:hAnsi="Calibri" w:cs="Calibri"/>
          <w:sz w:val="22"/>
          <w:szCs w:val="22"/>
        </w:rPr>
      </w:pPr>
    </w:p>
    <w:p w:rsidR="00C64A42" w:rsidRPr="00111087" w:rsidRDefault="00C13DF9" w:rsidP="006C79C3">
      <w:pPr>
        <w:pStyle w:val="BodyTextIndent"/>
        <w:ind w:left="1080" w:firstLine="0"/>
        <w:rPr>
          <w:rFonts w:ascii="Calibri" w:hAnsi="Calibri" w:cs="Calibri"/>
          <w:sz w:val="22"/>
          <w:szCs w:val="22"/>
        </w:rPr>
      </w:pPr>
      <w:r w:rsidRPr="004B15EF">
        <w:rPr>
          <w:rFonts w:ascii="Calibri" w:hAnsi="Calibri" w:cs="Calibri"/>
          <w:i/>
          <w:sz w:val="22"/>
          <w:szCs w:val="22"/>
        </w:rPr>
        <w:t>9</w:t>
      </w:r>
      <w:r w:rsidR="0014017D" w:rsidRPr="004B15EF">
        <w:rPr>
          <w:rFonts w:ascii="Calibri" w:hAnsi="Calibri" w:cs="Calibri"/>
          <w:i/>
          <w:sz w:val="22"/>
          <w:szCs w:val="22"/>
        </w:rPr>
        <w:t>.</w:t>
      </w:r>
      <w:r w:rsidR="0014017D" w:rsidRPr="00111087">
        <w:rPr>
          <w:rFonts w:ascii="Calibri" w:hAnsi="Calibri" w:cs="Calibri"/>
          <w:sz w:val="22"/>
          <w:szCs w:val="22"/>
        </w:rPr>
        <w:t xml:space="preserve"> </w:t>
      </w:r>
      <w:r w:rsidR="0014017D" w:rsidRPr="00111087">
        <w:rPr>
          <w:rFonts w:ascii="Calibri" w:hAnsi="Calibri" w:cs="Calibri"/>
          <w:i/>
          <w:sz w:val="22"/>
          <w:szCs w:val="22"/>
        </w:rPr>
        <w:t>Item nonresponse</w:t>
      </w:r>
      <w:r w:rsidR="0014017D" w:rsidRPr="00111087">
        <w:rPr>
          <w:rFonts w:ascii="Calibri" w:hAnsi="Calibri" w:cs="Calibri"/>
          <w:sz w:val="22"/>
          <w:szCs w:val="22"/>
        </w:rPr>
        <w:t xml:space="preserve">. </w:t>
      </w:r>
      <w:r w:rsidRPr="00111087">
        <w:rPr>
          <w:rFonts w:ascii="Calibri" w:hAnsi="Calibri" w:cs="Calibri"/>
          <w:sz w:val="22"/>
          <w:szCs w:val="22"/>
        </w:rPr>
        <w:t xml:space="preserve"> </w:t>
      </w:r>
      <w:r w:rsidR="004136DA" w:rsidRPr="00111087">
        <w:rPr>
          <w:rFonts w:ascii="Calibri" w:hAnsi="Calibri" w:cs="Calibri"/>
          <w:sz w:val="22"/>
          <w:szCs w:val="22"/>
        </w:rPr>
        <w:t xml:space="preserve">BLS investigated the incidence of missing </w:t>
      </w:r>
      <w:r w:rsidR="00C90F58" w:rsidRPr="00111087">
        <w:rPr>
          <w:rFonts w:ascii="Calibri" w:hAnsi="Calibri" w:cs="Calibri"/>
          <w:sz w:val="22"/>
          <w:szCs w:val="22"/>
        </w:rPr>
        <w:t xml:space="preserve">and imputed ATUS </w:t>
      </w:r>
      <w:r w:rsidR="004136DA" w:rsidRPr="00111087">
        <w:rPr>
          <w:rFonts w:ascii="Calibri" w:hAnsi="Calibri" w:cs="Calibri"/>
          <w:sz w:val="22"/>
          <w:szCs w:val="22"/>
        </w:rPr>
        <w:t>data</w:t>
      </w:r>
      <w:r w:rsidRPr="00111087">
        <w:rPr>
          <w:rFonts w:ascii="Calibri" w:hAnsi="Calibri" w:cs="Calibri"/>
          <w:sz w:val="22"/>
          <w:szCs w:val="22"/>
        </w:rPr>
        <w:t xml:space="preserve"> to assess the quality of ATUS variables</w:t>
      </w:r>
      <w:r w:rsidR="00C90F58" w:rsidRPr="00111087">
        <w:rPr>
          <w:rFonts w:ascii="Calibri" w:hAnsi="Calibri" w:cs="Calibri"/>
          <w:sz w:val="22"/>
          <w:szCs w:val="22"/>
        </w:rPr>
        <w:t xml:space="preserve">. Item nonresponse was found to be quite low in the ATUS, with most variables having an item nonresponse of well under 2 percent. The two variables describing </w:t>
      </w:r>
      <w:r w:rsidR="00761F2F" w:rsidRPr="00111087">
        <w:rPr>
          <w:rFonts w:ascii="Calibri" w:hAnsi="Calibri" w:cs="Calibri"/>
          <w:sz w:val="22"/>
          <w:szCs w:val="22"/>
        </w:rPr>
        <w:t xml:space="preserve">weekly and hourly </w:t>
      </w:r>
      <w:r w:rsidR="00C90F58" w:rsidRPr="00111087">
        <w:rPr>
          <w:rFonts w:ascii="Calibri" w:hAnsi="Calibri" w:cs="Calibri"/>
          <w:sz w:val="22"/>
          <w:szCs w:val="22"/>
        </w:rPr>
        <w:t>earnings had higher incidence</w:t>
      </w:r>
      <w:r w:rsidRPr="00111087">
        <w:rPr>
          <w:rFonts w:ascii="Calibri" w:hAnsi="Calibri" w:cs="Calibri"/>
          <w:sz w:val="22"/>
          <w:szCs w:val="22"/>
        </w:rPr>
        <w:t>s</w:t>
      </w:r>
      <w:r w:rsidR="00C90F58" w:rsidRPr="00111087">
        <w:rPr>
          <w:rFonts w:ascii="Calibri" w:hAnsi="Calibri" w:cs="Calibri"/>
          <w:sz w:val="22"/>
          <w:szCs w:val="22"/>
        </w:rPr>
        <w:t xml:space="preserve"> of nonresponse</w:t>
      </w:r>
      <w:r w:rsidRPr="00111087">
        <w:rPr>
          <w:rFonts w:ascii="Calibri" w:hAnsi="Calibri" w:cs="Calibri"/>
          <w:sz w:val="22"/>
          <w:szCs w:val="22"/>
        </w:rPr>
        <w:t xml:space="preserve"> compared to other variables</w:t>
      </w:r>
      <w:r w:rsidR="00C90F58" w:rsidRPr="00111087">
        <w:rPr>
          <w:rFonts w:ascii="Calibri" w:hAnsi="Calibri" w:cs="Calibri"/>
          <w:sz w:val="22"/>
          <w:szCs w:val="22"/>
        </w:rPr>
        <w:t xml:space="preserve"> (see </w:t>
      </w:r>
      <w:r w:rsidR="00C225A8" w:rsidRPr="00111087">
        <w:rPr>
          <w:rFonts w:ascii="Calibri" w:hAnsi="Calibri" w:cs="Calibri"/>
          <w:sz w:val="22"/>
          <w:szCs w:val="22"/>
        </w:rPr>
        <w:t xml:space="preserve">chapter 6 of the ATUS User’s Guide at </w:t>
      </w:r>
      <w:hyperlink r:id="rId24" w:history="1">
        <w:r w:rsidR="001B21F8" w:rsidRPr="001B21F8">
          <w:rPr>
            <w:rStyle w:val="Hyperlink"/>
            <w:rFonts w:ascii="Calibri" w:hAnsi="Calibri" w:cs="Calibri"/>
            <w:sz w:val="22"/>
            <w:szCs w:val="22"/>
          </w:rPr>
          <w:t>https</w:t>
        </w:r>
        <w:r w:rsidR="001B21F8" w:rsidRPr="00860F14">
          <w:rPr>
            <w:rStyle w:val="Hyperlink"/>
            <w:rFonts w:ascii="Calibri" w:hAnsi="Calibri" w:cs="Calibri"/>
            <w:sz w:val="22"/>
            <w:szCs w:val="22"/>
          </w:rPr>
          <w:t>://www.bls.gov/tus/atususersguide.pdf</w:t>
        </w:r>
      </w:hyperlink>
      <w:r w:rsidR="00C90F58" w:rsidRPr="00111087">
        <w:rPr>
          <w:rFonts w:ascii="Calibri" w:hAnsi="Calibri" w:cs="Calibri"/>
          <w:sz w:val="22"/>
          <w:szCs w:val="22"/>
        </w:rPr>
        <w:t>).</w:t>
      </w:r>
      <w:r w:rsidR="009E7D8E" w:rsidRPr="00111087">
        <w:rPr>
          <w:rFonts w:ascii="Calibri" w:hAnsi="Calibri" w:cs="Calibri"/>
          <w:sz w:val="22"/>
          <w:szCs w:val="22"/>
        </w:rPr>
        <w:t xml:space="preserve"> </w:t>
      </w:r>
      <w:r w:rsidR="00C90F58" w:rsidRPr="00111087">
        <w:rPr>
          <w:rFonts w:ascii="Calibri" w:hAnsi="Calibri" w:cs="Calibri"/>
          <w:sz w:val="22"/>
          <w:szCs w:val="22"/>
        </w:rPr>
        <w:t xml:space="preserve">  </w:t>
      </w:r>
    </w:p>
    <w:p w:rsidR="00AE47E6" w:rsidRPr="00111087" w:rsidRDefault="00AE47E6" w:rsidP="006C79C3">
      <w:pPr>
        <w:pStyle w:val="BodyTextIndent"/>
        <w:ind w:left="1080" w:firstLine="0"/>
        <w:rPr>
          <w:rFonts w:ascii="Calibri" w:hAnsi="Calibri" w:cs="Calibri"/>
          <w:sz w:val="22"/>
          <w:szCs w:val="22"/>
        </w:rPr>
      </w:pPr>
    </w:p>
    <w:p w:rsidR="005E206B" w:rsidRPr="00111087" w:rsidRDefault="005E206B" w:rsidP="009D66FA">
      <w:pPr>
        <w:keepNext/>
        <w:ind w:left="1080"/>
        <w:rPr>
          <w:rFonts w:ascii="Calibri" w:hAnsi="Calibri" w:cs="Calibri"/>
          <w:sz w:val="22"/>
          <w:szCs w:val="22"/>
        </w:rPr>
      </w:pPr>
      <w:r w:rsidRPr="004B15EF">
        <w:rPr>
          <w:rFonts w:ascii="Calibri" w:hAnsi="Calibri" w:cs="Calibri"/>
          <w:i/>
          <w:sz w:val="22"/>
          <w:szCs w:val="22"/>
        </w:rPr>
        <w:t>1</w:t>
      </w:r>
      <w:r w:rsidR="00C13DF9" w:rsidRPr="004B15EF">
        <w:rPr>
          <w:rFonts w:ascii="Calibri" w:hAnsi="Calibri" w:cs="Calibri"/>
          <w:i/>
          <w:sz w:val="22"/>
          <w:szCs w:val="22"/>
        </w:rPr>
        <w:t>0</w:t>
      </w:r>
      <w:r w:rsidRPr="004B15EF">
        <w:rPr>
          <w:rFonts w:ascii="Calibri" w:hAnsi="Calibri" w:cs="Calibri"/>
          <w:i/>
          <w:sz w:val="22"/>
          <w:szCs w:val="22"/>
        </w:rPr>
        <w:t>.</w:t>
      </w:r>
      <w:r w:rsidRPr="00111087">
        <w:rPr>
          <w:rFonts w:ascii="Calibri" w:hAnsi="Calibri" w:cs="Calibri"/>
          <w:sz w:val="22"/>
          <w:szCs w:val="22"/>
        </w:rPr>
        <w:t xml:space="preserve"> </w:t>
      </w:r>
      <w:r w:rsidR="00943940" w:rsidRPr="00111087">
        <w:rPr>
          <w:rFonts w:ascii="Calibri" w:hAnsi="Calibri" w:cs="Calibri"/>
          <w:i/>
          <w:sz w:val="22"/>
          <w:szCs w:val="22"/>
        </w:rPr>
        <w:t>Cell</w:t>
      </w:r>
      <w:r w:rsidRPr="00111087">
        <w:rPr>
          <w:rFonts w:ascii="Calibri" w:hAnsi="Calibri" w:cs="Calibri"/>
          <w:i/>
          <w:sz w:val="22"/>
          <w:szCs w:val="22"/>
        </w:rPr>
        <w:t xml:space="preserve"> </w:t>
      </w:r>
      <w:r w:rsidR="00943940" w:rsidRPr="00111087">
        <w:rPr>
          <w:rFonts w:ascii="Calibri" w:hAnsi="Calibri" w:cs="Calibri"/>
          <w:i/>
          <w:sz w:val="22"/>
          <w:szCs w:val="22"/>
        </w:rPr>
        <w:t>p</w:t>
      </w:r>
      <w:r w:rsidR="00285E65" w:rsidRPr="00111087">
        <w:rPr>
          <w:rFonts w:ascii="Calibri" w:hAnsi="Calibri" w:cs="Calibri"/>
          <w:i/>
          <w:sz w:val="22"/>
          <w:szCs w:val="22"/>
        </w:rPr>
        <w:t>hone</w:t>
      </w:r>
      <w:r w:rsidR="00943940" w:rsidRPr="00111087">
        <w:rPr>
          <w:rFonts w:ascii="Calibri" w:hAnsi="Calibri" w:cs="Calibri"/>
          <w:i/>
          <w:sz w:val="22"/>
          <w:szCs w:val="22"/>
        </w:rPr>
        <w:t xml:space="preserve"> response </w:t>
      </w:r>
      <w:r w:rsidRPr="00111087">
        <w:rPr>
          <w:rFonts w:ascii="Calibri" w:hAnsi="Calibri" w:cs="Calibri"/>
          <w:i/>
          <w:sz w:val="22"/>
          <w:szCs w:val="22"/>
        </w:rPr>
        <w:t>analysis</w:t>
      </w:r>
      <w:r w:rsidR="00F82750" w:rsidRPr="00111087">
        <w:rPr>
          <w:rFonts w:ascii="Calibri" w:hAnsi="Calibri" w:cs="Calibri"/>
          <w:sz w:val="22"/>
          <w:szCs w:val="22"/>
        </w:rPr>
        <w:t xml:space="preserve">.  </w:t>
      </w:r>
      <w:r w:rsidRPr="00111087">
        <w:rPr>
          <w:rFonts w:ascii="Calibri" w:hAnsi="Calibri" w:cs="Calibri"/>
          <w:sz w:val="22"/>
          <w:szCs w:val="22"/>
        </w:rPr>
        <w:t xml:space="preserve">Meekins and Denton (2012) used the ATUS to examine the impact of calling cell phone numbers on nonresponse and measurement error. They found that cell phone respondents have higher noncontact rates, but </w:t>
      </w:r>
      <w:r w:rsidR="000D698B" w:rsidRPr="00111087">
        <w:rPr>
          <w:rFonts w:ascii="Calibri" w:hAnsi="Calibri" w:cs="Calibri"/>
          <w:sz w:val="22"/>
          <w:szCs w:val="22"/>
        </w:rPr>
        <w:t xml:space="preserve">have </w:t>
      </w:r>
      <w:r w:rsidRPr="00111087">
        <w:rPr>
          <w:rFonts w:ascii="Calibri" w:hAnsi="Calibri" w:cs="Calibri"/>
          <w:sz w:val="22"/>
          <w:szCs w:val="22"/>
        </w:rPr>
        <w:t>refusal rates that are similar to landline respondents. They also note that there is no significant difference in the measurement error rates or in estimates of time use for both groups. (</w:t>
      </w:r>
      <w:r w:rsidR="001B6026" w:rsidRPr="00111087">
        <w:rPr>
          <w:rFonts w:ascii="Calibri" w:hAnsi="Calibri" w:cs="Calibri"/>
          <w:sz w:val="22"/>
          <w:szCs w:val="22"/>
        </w:rPr>
        <w:t>See Attachment E</w:t>
      </w:r>
      <w:r w:rsidRPr="00111087">
        <w:rPr>
          <w:rFonts w:ascii="Calibri" w:hAnsi="Calibri" w:cs="Calibri"/>
          <w:sz w:val="22"/>
          <w:szCs w:val="22"/>
        </w:rPr>
        <w:t>.)</w:t>
      </w:r>
      <w:r w:rsidR="00285E65" w:rsidRPr="00111087">
        <w:rPr>
          <w:rFonts w:ascii="Calibri" w:hAnsi="Calibri" w:cs="Calibri"/>
          <w:sz w:val="22"/>
          <w:szCs w:val="22"/>
        </w:rPr>
        <w:t xml:space="preserve"> </w:t>
      </w:r>
    </w:p>
    <w:p w:rsidR="00492514" w:rsidRPr="00111087" w:rsidRDefault="00492514" w:rsidP="00492514">
      <w:pPr>
        <w:keepNext/>
        <w:ind w:left="1080"/>
        <w:rPr>
          <w:rFonts w:ascii="Calibri" w:hAnsi="Calibri" w:cs="Calibri"/>
          <w:sz w:val="22"/>
          <w:szCs w:val="22"/>
        </w:rPr>
      </w:pPr>
    </w:p>
    <w:p w:rsidR="001405D2" w:rsidRPr="00111087" w:rsidRDefault="001405D2" w:rsidP="005E206B">
      <w:pPr>
        <w:keepNext/>
        <w:ind w:left="1080"/>
        <w:rPr>
          <w:rFonts w:ascii="Calibri" w:hAnsi="Calibri" w:cs="Calibri"/>
          <w:sz w:val="22"/>
          <w:szCs w:val="22"/>
        </w:rPr>
      </w:pPr>
      <w:r w:rsidRPr="004B15EF">
        <w:rPr>
          <w:rFonts w:ascii="Calibri" w:hAnsi="Calibri" w:cs="Calibri"/>
          <w:i/>
          <w:sz w:val="22"/>
          <w:szCs w:val="22"/>
        </w:rPr>
        <w:t>1</w:t>
      </w:r>
      <w:r w:rsidR="00C13DF9" w:rsidRPr="004B15EF">
        <w:rPr>
          <w:rFonts w:ascii="Calibri" w:hAnsi="Calibri" w:cs="Calibri"/>
          <w:i/>
          <w:sz w:val="22"/>
          <w:szCs w:val="22"/>
        </w:rPr>
        <w:t>1</w:t>
      </w:r>
      <w:r w:rsidRPr="004B15EF">
        <w:rPr>
          <w:rFonts w:ascii="Calibri" w:hAnsi="Calibri" w:cs="Calibri"/>
          <w:i/>
          <w:sz w:val="22"/>
          <w:szCs w:val="22"/>
        </w:rPr>
        <w:t>.</w:t>
      </w:r>
      <w:r w:rsidRPr="00111087">
        <w:rPr>
          <w:rFonts w:ascii="Calibri" w:hAnsi="Calibri" w:cs="Calibri"/>
          <w:sz w:val="22"/>
          <w:szCs w:val="22"/>
        </w:rPr>
        <w:t xml:space="preserve">  </w:t>
      </w:r>
      <w:r w:rsidRPr="00111087">
        <w:rPr>
          <w:rFonts w:ascii="Calibri" w:hAnsi="Calibri" w:cs="Calibri"/>
          <w:i/>
          <w:sz w:val="22"/>
          <w:szCs w:val="22"/>
        </w:rPr>
        <w:t>Call block research</w:t>
      </w:r>
      <w:r w:rsidRPr="00111087">
        <w:rPr>
          <w:rFonts w:ascii="Calibri" w:hAnsi="Calibri" w:cs="Calibri"/>
          <w:sz w:val="22"/>
          <w:szCs w:val="22"/>
        </w:rPr>
        <w:t xml:space="preserve">.  Meekins (2013) looked at call patterns to determine whether greater efficiencies </w:t>
      </w:r>
      <w:r w:rsidR="00686B29" w:rsidRPr="00111087">
        <w:rPr>
          <w:rFonts w:ascii="Calibri" w:hAnsi="Calibri" w:cs="Calibri"/>
          <w:sz w:val="22"/>
          <w:szCs w:val="22"/>
        </w:rPr>
        <w:t>could</w:t>
      </w:r>
      <w:r w:rsidRPr="00111087">
        <w:rPr>
          <w:rFonts w:ascii="Calibri" w:hAnsi="Calibri" w:cs="Calibri"/>
          <w:sz w:val="22"/>
          <w:szCs w:val="22"/>
        </w:rPr>
        <w:t xml:space="preserve"> be </w:t>
      </w:r>
      <w:r w:rsidR="00686B29" w:rsidRPr="00111087">
        <w:rPr>
          <w:rFonts w:ascii="Calibri" w:hAnsi="Calibri" w:cs="Calibri"/>
          <w:sz w:val="22"/>
          <w:szCs w:val="22"/>
        </w:rPr>
        <w:t>attained</w:t>
      </w:r>
      <w:r w:rsidRPr="00111087">
        <w:rPr>
          <w:rFonts w:ascii="Calibri" w:hAnsi="Calibri" w:cs="Calibri"/>
          <w:sz w:val="22"/>
          <w:szCs w:val="22"/>
        </w:rPr>
        <w:t xml:space="preserve"> without biasing </w:t>
      </w:r>
      <w:r w:rsidR="00686B29" w:rsidRPr="00111087">
        <w:rPr>
          <w:rFonts w:ascii="Calibri" w:hAnsi="Calibri" w:cs="Calibri"/>
          <w:sz w:val="22"/>
          <w:szCs w:val="22"/>
        </w:rPr>
        <w:t>ATUS data</w:t>
      </w:r>
      <w:r w:rsidRPr="00111087">
        <w:rPr>
          <w:rFonts w:ascii="Calibri" w:hAnsi="Calibri" w:cs="Calibri"/>
          <w:sz w:val="22"/>
          <w:szCs w:val="22"/>
        </w:rPr>
        <w:t>.</w:t>
      </w:r>
      <w:r w:rsidR="00492514" w:rsidRPr="00111087">
        <w:rPr>
          <w:rFonts w:ascii="Calibri" w:hAnsi="Calibri" w:cs="Calibri"/>
          <w:sz w:val="22"/>
          <w:szCs w:val="22"/>
        </w:rPr>
        <w:t xml:space="preserve"> Using ATUS call history data from 2006 to 2007, he found that a small number of ATUS sample units receive a disproportionately large amount of effort. </w:t>
      </w:r>
      <w:r w:rsidR="00686B29" w:rsidRPr="00111087">
        <w:rPr>
          <w:rFonts w:ascii="Calibri" w:hAnsi="Calibri" w:cs="Calibri"/>
          <w:sz w:val="22"/>
          <w:szCs w:val="22"/>
        </w:rPr>
        <w:t xml:space="preserve"> His results also showed that dia</w:t>
      </w:r>
      <w:r w:rsidR="00492514" w:rsidRPr="00111087">
        <w:rPr>
          <w:rFonts w:ascii="Calibri" w:hAnsi="Calibri" w:cs="Calibri"/>
          <w:sz w:val="22"/>
          <w:szCs w:val="22"/>
        </w:rPr>
        <w:t xml:space="preserve">ling around the same time as a previous contact is a positive predictor of subsequent contact while refusing to provide income information on the CPS is a negative predictor and calling efficacy is greater in the later hours of the day.  The study concluded with several recommendations for optimizing the efficiency of calls to sample units. (See Attachment </w:t>
      </w:r>
      <w:r w:rsidR="001B6026" w:rsidRPr="00111087">
        <w:rPr>
          <w:rFonts w:ascii="Calibri" w:hAnsi="Calibri" w:cs="Calibri"/>
          <w:sz w:val="22"/>
          <w:szCs w:val="22"/>
        </w:rPr>
        <w:t>P</w:t>
      </w:r>
      <w:r w:rsidR="00492514" w:rsidRPr="00111087">
        <w:rPr>
          <w:rFonts w:ascii="Calibri" w:hAnsi="Calibri" w:cs="Calibri"/>
          <w:sz w:val="22"/>
          <w:szCs w:val="22"/>
        </w:rPr>
        <w:t>).</w:t>
      </w:r>
    </w:p>
    <w:p w:rsidR="00E225C9" w:rsidRPr="00111087" w:rsidRDefault="00E225C9" w:rsidP="0069023A">
      <w:pPr>
        <w:keepNext/>
        <w:tabs>
          <w:tab w:val="left" w:pos="1710"/>
        </w:tabs>
        <w:rPr>
          <w:rFonts w:ascii="Calibri" w:hAnsi="Calibri" w:cs="Calibri"/>
          <w:sz w:val="22"/>
          <w:szCs w:val="22"/>
        </w:rPr>
      </w:pPr>
    </w:p>
    <w:p w:rsidR="00E225C9" w:rsidRPr="00111087" w:rsidRDefault="00E225C9" w:rsidP="00E225C9">
      <w:pPr>
        <w:numPr>
          <w:ilvl w:val="0"/>
          <w:numId w:val="45"/>
        </w:numPr>
        <w:tabs>
          <w:tab w:val="left" w:pos="1530"/>
        </w:tabs>
        <w:ind w:firstLine="0"/>
        <w:rPr>
          <w:rFonts w:ascii="Calibri" w:hAnsi="Calibri" w:cs="Calibri"/>
          <w:sz w:val="22"/>
          <w:szCs w:val="22"/>
        </w:rPr>
      </w:pPr>
      <w:r w:rsidRPr="00111087">
        <w:rPr>
          <w:rFonts w:ascii="Calibri" w:hAnsi="Calibri" w:cs="Calibri"/>
          <w:i/>
          <w:sz w:val="22"/>
          <w:szCs w:val="22"/>
        </w:rPr>
        <w:t xml:space="preserve">Behavior coding. </w:t>
      </w:r>
      <w:r w:rsidRPr="00111087">
        <w:rPr>
          <w:rFonts w:ascii="Calibri" w:hAnsi="Calibri" w:cs="Calibri"/>
          <w:sz w:val="22"/>
          <w:szCs w:val="22"/>
        </w:rPr>
        <w:t xml:space="preserve"> Behavior coding is a technique that has been successfully utilized with event history calendar data collection (Belli</w:t>
      </w:r>
      <w:r w:rsidR="001B21F8">
        <w:rPr>
          <w:rFonts w:ascii="Calibri" w:hAnsi="Calibri" w:cs="Calibri"/>
          <w:sz w:val="22"/>
          <w:szCs w:val="22"/>
        </w:rPr>
        <w:t xml:space="preserve"> et al.</w:t>
      </w:r>
      <w:r w:rsidRPr="00111087">
        <w:rPr>
          <w:rFonts w:ascii="Calibri" w:hAnsi="Calibri" w:cs="Calibri"/>
          <w:sz w:val="22"/>
          <w:szCs w:val="22"/>
        </w:rPr>
        <w:t>, 2004) to understand how interviewers ask questions and provide clarification and feedback to respondents, how respondents interpret questions and recall answers, and how interviewers and respondents interact during the survey task. ATUS interviewers are trained in conversational interviewing techniques, which allow for interventions with a respondent to help him or her stay on track when remembering the day’s activities, and activity sequences and timing.  Research from this study evaluated how conversational interviewing and specific recall techniques are used by interviewers and their effect on data quality, which will help aid in instrument development and interviewer interventions.  (S</w:t>
      </w:r>
      <w:r w:rsidR="001B6026" w:rsidRPr="00111087">
        <w:rPr>
          <w:rFonts w:ascii="Calibri" w:hAnsi="Calibri" w:cs="Calibri"/>
          <w:sz w:val="22"/>
          <w:szCs w:val="22"/>
        </w:rPr>
        <w:t>ee Attachment Q</w:t>
      </w:r>
      <w:r w:rsidRPr="00111087">
        <w:rPr>
          <w:rFonts w:ascii="Calibri" w:hAnsi="Calibri" w:cs="Calibri"/>
          <w:sz w:val="22"/>
          <w:szCs w:val="22"/>
        </w:rPr>
        <w:t xml:space="preserve">.) </w:t>
      </w:r>
    </w:p>
    <w:p w:rsidR="00F15400" w:rsidRPr="00111087" w:rsidRDefault="00F15400" w:rsidP="00F15400">
      <w:pPr>
        <w:tabs>
          <w:tab w:val="left" w:pos="1440"/>
        </w:tabs>
        <w:ind w:left="1080"/>
        <w:rPr>
          <w:rFonts w:ascii="Calibri" w:hAnsi="Calibri" w:cs="Calibri"/>
          <w:i/>
          <w:sz w:val="22"/>
          <w:szCs w:val="22"/>
        </w:rPr>
      </w:pPr>
    </w:p>
    <w:p w:rsidR="00A03DA4" w:rsidRPr="00111087" w:rsidRDefault="00F15400" w:rsidP="00A03DA4">
      <w:pPr>
        <w:numPr>
          <w:ilvl w:val="0"/>
          <w:numId w:val="45"/>
        </w:numPr>
        <w:ind w:firstLine="0"/>
        <w:rPr>
          <w:rFonts w:ascii="Calibri" w:hAnsi="Calibri" w:cs="Calibri"/>
          <w:sz w:val="22"/>
          <w:szCs w:val="22"/>
        </w:rPr>
      </w:pPr>
      <w:r w:rsidRPr="00111087">
        <w:rPr>
          <w:rFonts w:ascii="Calibri" w:hAnsi="Calibri" w:cs="Calibri"/>
          <w:i/>
          <w:sz w:val="22"/>
          <w:szCs w:val="22"/>
        </w:rPr>
        <w:t xml:space="preserve">Recall period research. </w:t>
      </w:r>
      <w:r w:rsidR="00A03DA4" w:rsidRPr="00111087">
        <w:rPr>
          <w:rFonts w:ascii="Calibri" w:hAnsi="Calibri" w:cs="Calibri"/>
          <w:i/>
          <w:sz w:val="22"/>
          <w:szCs w:val="22"/>
        </w:rPr>
        <w:t xml:space="preserve"> </w:t>
      </w:r>
      <w:r w:rsidRPr="00111087">
        <w:rPr>
          <w:rFonts w:ascii="Calibri" w:hAnsi="Calibri" w:cs="Calibri"/>
          <w:sz w:val="22"/>
          <w:szCs w:val="22"/>
        </w:rPr>
        <w:t>BLS worked with outside researchers to examine whether an extended recall period affects data quality</w:t>
      </w:r>
      <w:r w:rsidR="00A03DA4" w:rsidRPr="00111087">
        <w:rPr>
          <w:rFonts w:ascii="Calibri" w:hAnsi="Calibri" w:cs="Calibri"/>
          <w:sz w:val="22"/>
          <w:szCs w:val="22"/>
        </w:rPr>
        <w:t>.  As a whole, the research project examined various data quality measures—for example, the number of activities per day, the percent of “good” or “bad” time diaries—by the length of the recall period. Results from the analysis of ATUS data revealed no major differences in data quality that could be attributed solely to the length of the recall period.  However, results from investigating other time diary surveys demonstrated some declines in data quality with longer recall periods; for example, respondents who said they completed the diary more than 24 hours after the diary day had 14-25% fewer activities in their diaries as respondents who said they completed their diaries while they went about their days.  With the indication that data quality might be negatively affected and the increased costs and managerial challenges associated with developing and managing a collection system that uses two recall periods, BLS decided not to pursue additional research on an extended recall period.</w:t>
      </w:r>
    </w:p>
    <w:p w:rsidR="00E225C9" w:rsidRPr="00111087" w:rsidRDefault="00E225C9" w:rsidP="00E225C9">
      <w:pPr>
        <w:rPr>
          <w:rFonts w:ascii="Calibri" w:hAnsi="Calibri" w:cs="Calibri"/>
          <w:sz w:val="22"/>
          <w:szCs w:val="22"/>
        </w:rPr>
      </w:pPr>
    </w:p>
    <w:p w:rsidR="00B9101A" w:rsidRPr="00111087" w:rsidRDefault="00E225C9" w:rsidP="00C36609">
      <w:pPr>
        <w:pStyle w:val="Default"/>
        <w:numPr>
          <w:ilvl w:val="0"/>
          <w:numId w:val="45"/>
        </w:numPr>
        <w:tabs>
          <w:tab w:val="left" w:pos="1530"/>
        </w:tabs>
        <w:ind w:firstLine="0"/>
        <w:rPr>
          <w:rFonts w:ascii="Calibri" w:hAnsi="Calibri" w:cs="Calibri"/>
          <w:sz w:val="22"/>
          <w:szCs w:val="22"/>
        </w:rPr>
      </w:pPr>
      <w:r w:rsidRPr="00111087">
        <w:rPr>
          <w:rFonts w:ascii="Calibri" w:hAnsi="Calibri" w:cs="Calibri"/>
          <w:i/>
          <w:sz w:val="22"/>
          <w:szCs w:val="22"/>
        </w:rPr>
        <w:t xml:space="preserve">Web collection of ATUS diary.  </w:t>
      </w:r>
      <w:r w:rsidRPr="00111087">
        <w:rPr>
          <w:rFonts w:ascii="Calibri" w:hAnsi="Calibri" w:cs="Calibri"/>
          <w:sz w:val="22"/>
          <w:szCs w:val="22"/>
        </w:rPr>
        <w:t xml:space="preserve">BLS consulted with Westat to explore the feasibility of using a mixed-mode design that includes the collection of ATUS data via a Web instrument. </w:t>
      </w:r>
      <w:r w:rsidR="00B9101A" w:rsidRPr="00111087">
        <w:rPr>
          <w:rFonts w:ascii="Calibri" w:hAnsi="Calibri" w:cs="Calibri"/>
          <w:sz w:val="22"/>
          <w:szCs w:val="22"/>
        </w:rPr>
        <w:t xml:space="preserve">A move to a mixed-mode design could potentially help ATUS improve response and be prepared for the survey climate of the future.  The project included a literature review of web and mixed-mode data collection, </w:t>
      </w:r>
      <w:r w:rsidR="00C36609" w:rsidRPr="00111087">
        <w:rPr>
          <w:rFonts w:ascii="Calibri" w:hAnsi="Calibri" w:cs="Calibri"/>
          <w:sz w:val="22"/>
          <w:szCs w:val="22"/>
        </w:rPr>
        <w:t>provided</w:t>
      </w:r>
      <w:r w:rsidR="00B9101A" w:rsidRPr="00111087">
        <w:rPr>
          <w:rFonts w:ascii="Calibri" w:hAnsi="Calibri" w:cs="Calibri"/>
          <w:sz w:val="22"/>
          <w:szCs w:val="22"/>
        </w:rPr>
        <w:t xml:space="preserve"> recommendations on the design of we</w:t>
      </w:r>
      <w:r w:rsidR="00C36609" w:rsidRPr="00111087">
        <w:rPr>
          <w:rFonts w:ascii="Calibri" w:hAnsi="Calibri" w:cs="Calibri"/>
          <w:sz w:val="22"/>
          <w:szCs w:val="22"/>
        </w:rPr>
        <w:t>b data collection for the ATUS</w:t>
      </w:r>
      <w:r w:rsidR="00C86071" w:rsidRPr="00111087">
        <w:rPr>
          <w:rFonts w:ascii="Calibri" w:hAnsi="Calibri" w:cs="Calibri"/>
          <w:sz w:val="22"/>
          <w:szCs w:val="22"/>
        </w:rPr>
        <w:t>,</w:t>
      </w:r>
      <w:r w:rsidR="00C36609" w:rsidRPr="00111087">
        <w:rPr>
          <w:rFonts w:ascii="Calibri" w:hAnsi="Calibri" w:cs="Calibri"/>
          <w:sz w:val="22"/>
          <w:szCs w:val="22"/>
        </w:rPr>
        <w:t xml:space="preserve"> including respondent allocation and contact strategies and </w:t>
      </w:r>
      <w:r w:rsidR="00B9101A" w:rsidRPr="00111087">
        <w:rPr>
          <w:rFonts w:ascii="Calibri" w:hAnsi="Calibri" w:cs="Calibri"/>
          <w:sz w:val="22"/>
          <w:szCs w:val="22"/>
        </w:rPr>
        <w:t>question design consi</w:t>
      </w:r>
      <w:r w:rsidR="00C36609" w:rsidRPr="00111087">
        <w:rPr>
          <w:rFonts w:ascii="Calibri" w:hAnsi="Calibri" w:cs="Calibri"/>
          <w:sz w:val="22"/>
          <w:szCs w:val="22"/>
        </w:rPr>
        <w:t xml:space="preserve">derations for a web instrument.  The project also included a </w:t>
      </w:r>
      <w:r w:rsidR="00B9101A" w:rsidRPr="00111087">
        <w:rPr>
          <w:rFonts w:ascii="Calibri" w:hAnsi="Calibri" w:cs="Calibri"/>
          <w:sz w:val="22"/>
          <w:szCs w:val="22"/>
        </w:rPr>
        <w:t>discussion of comparability issues between web</w:t>
      </w:r>
      <w:r w:rsidR="00C36609" w:rsidRPr="00111087">
        <w:rPr>
          <w:rFonts w:ascii="Calibri" w:hAnsi="Calibri" w:cs="Calibri"/>
          <w:sz w:val="22"/>
          <w:szCs w:val="22"/>
        </w:rPr>
        <w:t xml:space="preserve"> and telephone data collection with </w:t>
      </w:r>
      <w:r w:rsidR="00B9101A" w:rsidRPr="00111087">
        <w:rPr>
          <w:rFonts w:ascii="Calibri" w:hAnsi="Calibri" w:cs="Calibri"/>
          <w:sz w:val="22"/>
          <w:szCs w:val="22"/>
        </w:rPr>
        <w:t>methods to evaluate the proposed design including errors of nonobservation (e.g.</w:t>
      </w:r>
      <w:r w:rsidR="00C86071" w:rsidRPr="00111087">
        <w:rPr>
          <w:rFonts w:ascii="Calibri" w:hAnsi="Calibri" w:cs="Calibri"/>
          <w:sz w:val="22"/>
          <w:szCs w:val="22"/>
        </w:rPr>
        <w:t>,</w:t>
      </w:r>
      <w:r w:rsidR="00B9101A" w:rsidRPr="00111087">
        <w:rPr>
          <w:rFonts w:ascii="Calibri" w:hAnsi="Calibri" w:cs="Calibri"/>
          <w:sz w:val="22"/>
          <w:szCs w:val="22"/>
        </w:rPr>
        <w:t xml:space="preserve"> coverage and nonresponse error) and errors of observ</w:t>
      </w:r>
      <w:r w:rsidR="00C36609" w:rsidRPr="00111087">
        <w:rPr>
          <w:rFonts w:ascii="Calibri" w:hAnsi="Calibri" w:cs="Calibri"/>
          <w:sz w:val="22"/>
          <w:szCs w:val="22"/>
        </w:rPr>
        <w:t>ation (e.g.</w:t>
      </w:r>
      <w:r w:rsidR="00C86071" w:rsidRPr="00111087">
        <w:rPr>
          <w:rFonts w:ascii="Calibri" w:hAnsi="Calibri" w:cs="Calibri"/>
          <w:sz w:val="22"/>
          <w:szCs w:val="22"/>
        </w:rPr>
        <w:t>,</w:t>
      </w:r>
      <w:r w:rsidR="00C36609" w:rsidRPr="00111087">
        <w:rPr>
          <w:rFonts w:ascii="Calibri" w:hAnsi="Calibri" w:cs="Calibri"/>
          <w:sz w:val="22"/>
          <w:szCs w:val="22"/>
        </w:rPr>
        <w:t xml:space="preserve"> measurement error). Westat also provided a preliminary mockup of the recommended diary design.  </w:t>
      </w:r>
      <w:r w:rsidR="001B6026" w:rsidRPr="00111087">
        <w:rPr>
          <w:rFonts w:ascii="Calibri" w:hAnsi="Calibri" w:cs="Calibri"/>
          <w:sz w:val="22"/>
          <w:szCs w:val="22"/>
        </w:rPr>
        <w:t>(See Attachment R</w:t>
      </w:r>
      <w:r w:rsidR="00C36609" w:rsidRPr="00111087">
        <w:rPr>
          <w:rFonts w:ascii="Calibri" w:hAnsi="Calibri" w:cs="Calibri"/>
          <w:sz w:val="22"/>
          <w:szCs w:val="22"/>
        </w:rPr>
        <w:t xml:space="preserve">.)  </w:t>
      </w:r>
    </w:p>
    <w:p w:rsidR="009D4B8B" w:rsidRPr="00111087" w:rsidRDefault="009D4B8B" w:rsidP="00C36609">
      <w:pPr>
        <w:keepNext/>
        <w:rPr>
          <w:rFonts w:ascii="Calibri" w:hAnsi="Calibri" w:cs="Calibri"/>
          <w:sz w:val="22"/>
          <w:szCs w:val="22"/>
        </w:rPr>
      </w:pPr>
    </w:p>
    <w:p w:rsidR="009D4B8B" w:rsidRPr="00111087" w:rsidRDefault="00B42EC1" w:rsidP="005E206B">
      <w:pPr>
        <w:keepNext/>
        <w:ind w:left="1080"/>
        <w:rPr>
          <w:rFonts w:ascii="Calibri" w:hAnsi="Calibri" w:cs="Calibri"/>
          <w:sz w:val="22"/>
          <w:szCs w:val="22"/>
        </w:rPr>
      </w:pPr>
      <w:r w:rsidRPr="004B15EF">
        <w:rPr>
          <w:rFonts w:ascii="Calibri" w:hAnsi="Calibri" w:cs="Calibri"/>
          <w:i/>
          <w:sz w:val="22"/>
          <w:szCs w:val="22"/>
        </w:rPr>
        <w:t>15</w:t>
      </w:r>
      <w:r w:rsidR="009D4B8B" w:rsidRPr="004B15EF">
        <w:rPr>
          <w:rFonts w:ascii="Calibri" w:hAnsi="Calibri" w:cs="Calibri"/>
          <w:i/>
          <w:sz w:val="22"/>
          <w:szCs w:val="22"/>
        </w:rPr>
        <w:t>.</w:t>
      </w:r>
      <w:r w:rsidR="009D4B8B" w:rsidRPr="00111087">
        <w:rPr>
          <w:rFonts w:ascii="Calibri" w:hAnsi="Calibri" w:cs="Calibri"/>
          <w:sz w:val="22"/>
          <w:szCs w:val="22"/>
        </w:rPr>
        <w:t xml:space="preserve"> </w:t>
      </w:r>
      <w:r w:rsidR="009D4B8B" w:rsidRPr="00111087">
        <w:rPr>
          <w:rFonts w:ascii="Calibri" w:hAnsi="Calibri" w:cs="Calibri"/>
          <w:i/>
          <w:sz w:val="22"/>
          <w:szCs w:val="22"/>
        </w:rPr>
        <w:t xml:space="preserve">Research done on </w:t>
      </w:r>
      <w:r w:rsidR="000703D9" w:rsidRPr="00111087">
        <w:rPr>
          <w:rFonts w:ascii="Calibri" w:hAnsi="Calibri" w:cs="Calibri"/>
          <w:i/>
          <w:sz w:val="22"/>
          <w:szCs w:val="22"/>
        </w:rPr>
        <w:t xml:space="preserve">ATUS </w:t>
      </w:r>
      <w:r w:rsidR="009D4B8B" w:rsidRPr="00111087">
        <w:rPr>
          <w:rFonts w:ascii="Calibri" w:hAnsi="Calibri" w:cs="Calibri"/>
          <w:i/>
          <w:sz w:val="22"/>
          <w:szCs w:val="22"/>
        </w:rPr>
        <w:t>response</w:t>
      </w:r>
      <w:r w:rsidR="000703D9" w:rsidRPr="00111087">
        <w:rPr>
          <w:rFonts w:ascii="Calibri" w:hAnsi="Calibri" w:cs="Calibri"/>
          <w:i/>
          <w:sz w:val="22"/>
          <w:szCs w:val="22"/>
        </w:rPr>
        <w:t xml:space="preserve"> and</w:t>
      </w:r>
      <w:r w:rsidR="009D4B8B" w:rsidRPr="00111087">
        <w:rPr>
          <w:rFonts w:ascii="Calibri" w:hAnsi="Calibri" w:cs="Calibri"/>
          <w:i/>
          <w:sz w:val="22"/>
          <w:szCs w:val="22"/>
        </w:rPr>
        <w:t xml:space="preserve"> nonresponse</w:t>
      </w:r>
      <w:r w:rsidR="009D4B8B" w:rsidRPr="00111087">
        <w:rPr>
          <w:rFonts w:ascii="Calibri" w:hAnsi="Calibri" w:cs="Calibri"/>
          <w:sz w:val="22"/>
          <w:szCs w:val="22"/>
        </w:rPr>
        <w:t xml:space="preserve">.  Numerous studies have been done to understand ATUS survey response and nonresponse. </w:t>
      </w:r>
      <w:r w:rsidR="000703D9" w:rsidRPr="00111087">
        <w:rPr>
          <w:rFonts w:ascii="Calibri" w:hAnsi="Calibri" w:cs="Calibri"/>
          <w:sz w:val="22"/>
          <w:szCs w:val="22"/>
        </w:rPr>
        <w:t xml:space="preserve"> </w:t>
      </w:r>
      <w:r w:rsidR="009D4B8B" w:rsidRPr="00111087">
        <w:rPr>
          <w:rFonts w:ascii="Calibri" w:hAnsi="Calibri" w:cs="Calibri"/>
          <w:sz w:val="22"/>
          <w:szCs w:val="22"/>
        </w:rPr>
        <w:t xml:space="preserve">BLS, the Census Bureau, and researchers who are not affiliated with these agencies all have been active in this area. </w:t>
      </w:r>
    </w:p>
    <w:p w:rsidR="006B7C54" w:rsidRPr="00111087" w:rsidRDefault="006B7C54" w:rsidP="005E206B">
      <w:pPr>
        <w:keepNext/>
        <w:ind w:left="1080"/>
        <w:rPr>
          <w:rFonts w:ascii="Calibri" w:hAnsi="Calibri" w:cs="Calibri"/>
          <w:sz w:val="22"/>
          <w:szCs w:val="22"/>
        </w:rPr>
      </w:pPr>
    </w:p>
    <w:p w:rsidR="003E7A07" w:rsidRPr="00111087" w:rsidRDefault="006B7C54" w:rsidP="006B7C54">
      <w:pPr>
        <w:pStyle w:val="BodyTextIndent"/>
        <w:ind w:left="1440" w:firstLine="0"/>
        <w:rPr>
          <w:rFonts w:ascii="Calibri" w:hAnsi="Calibri" w:cs="Calibri"/>
          <w:sz w:val="22"/>
          <w:szCs w:val="22"/>
        </w:rPr>
      </w:pPr>
      <w:r w:rsidRPr="00111087">
        <w:rPr>
          <w:rFonts w:ascii="Calibri" w:hAnsi="Calibri" w:cs="Calibri"/>
          <w:i/>
          <w:sz w:val="22"/>
          <w:szCs w:val="22"/>
        </w:rPr>
        <w:t>a</w:t>
      </w:r>
      <w:r w:rsidR="003E7A07" w:rsidRPr="00111087">
        <w:rPr>
          <w:rFonts w:ascii="Calibri" w:hAnsi="Calibri" w:cs="Calibri"/>
          <w:sz w:val="22"/>
          <w:szCs w:val="22"/>
        </w:rPr>
        <w:t xml:space="preserve">. </w:t>
      </w:r>
      <w:r w:rsidR="003E7A07" w:rsidRPr="00111087">
        <w:rPr>
          <w:rFonts w:ascii="Calibri" w:hAnsi="Calibri" w:cs="Calibri"/>
          <w:i/>
          <w:sz w:val="22"/>
          <w:szCs w:val="22"/>
        </w:rPr>
        <w:t>Census Bureau Response Rate Investigation</w:t>
      </w:r>
      <w:r w:rsidR="003E7A07" w:rsidRPr="00111087">
        <w:rPr>
          <w:rFonts w:ascii="Calibri" w:hAnsi="Calibri" w:cs="Calibri"/>
          <w:sz w:val="22"/>
          <w:szCs w:val="22"/>
        </w:rPr>
        <w:t xml:space="preserve">.   </w:t>
      </w:r>
      <w:r w:rsidRPr="00111087">
        <w:rPr>
          <w:rFonts w:ascii="Calibri" w:hAnsi="Calibri" w:cs="Calibri"/>
          <w:sz w:val="22"/>
          <w:szCs w:val="22"/>
        </w:rPr>
        <w:t>A</w:t>
      </w:r>
      <w:r w:rsidR="003E7A07" w:rsidRPr="00111087">
        <w:rPr>
          <w:rFonts w:ascii="Calibri" w:hAnsi="Calibri" w:cs="Calibri"/>
          <w:sz w:val="22"/>
          <w:szCs w:val="22"/>
        </w:rPr>
        <w:t xml:space="preserve"> team at the Census Bureau compared response rates achieved in the beginning of 2003 with higher rates achieved in 2002, just before</w:t>
      </w:r>
      <w:r w:rsidRPr="00111087">
        <w:rPr>
          <w:rFonts w:ascii="Calibri" w:hAnsi="Calibri" w:cs="Calibri"/>
          <w:sz w:val="22"/>
          <w:szCs w:val="22"/>
        </w:rPr>
        <w:t xml:space="preserve"> ATUS</w:t>
      </w:r>
      <w:r w:rsidR="003E7A07" w:rsidRPr="00111087">
        <w:rPr>
          <w:rFonts w:ascii="Calibri" w:hAnsi="Calibri" w:cs="Calibri"/>
          <w:sz w:val="22"/>
          <w:szCs w:val="22"/>
        </w:rPr>
        <w:t xml:space="preserve"> full production began.  The team tested several hypotheses in an attempt to determine why response declined at that time. The team examined whether there were changes in the number or timing of call attempts, and whether the hiring of new interviewers just before full production or problems with the call scheduling software might have affected response.  While they found some spikes in times of day that people refuse, they did not find a strong pattern for day of week or time of day effects in refusal rates.  They also found that there was no relationship between interviewers</w:t>
      </w:r>
      <w:r w:rsidR="00C86071" w:rsidRPr="00111087">
        <w:rPr>
          <w:rFonts w:ascii="Calibri" w:hAnsi="Calibri" w:cs="Calibri"/>
          <w:sz w:val="22"/>
          <w:szCs w:val="22"/>
        </w:rPr>
        <w:t>’</w:t>
      </w:r>
      <w:r w:rsidR="003E7A07" w:rsidRPr="00111087">
        <w:rPr>
          <w:rFonts w:ascii="Calibri" w:hAnsi="Calibri" w:cs="Calibri"/>
          <w:sz w:val="22"/>
          <w:szCs w:val="22"/>
        </w:rPr>
        <w:t xml:space="preserve"> ATUS refusal rates and their years of experience interviewing.  In a multivariate analysis, the team found a correlation between a refusal to provide income data in CPS and a refusal to participate in ATUS.  This information could be valuable for predicting nonresponse and/or targeting refusal conversion efforts.  (See </w:t>
      </w:r>
      <w:r w:rsidR="001B6026" w:rsidRPr="00111087">
        <w:rPr>
          <w:rFonts w:ascii="Calibri" w:hAnsi="Calibri" w:cs="Calibri"/>
          <w:sz w:val="22"/>
          <w:szCs w:val="22"/>
        </w:rPr>
        <w:t>Attachment K</w:t>
      </w:r>
      <w:r w:rsidR="003E7A07" w:rsidRPr="00111087">
        <w:rPr>
          <w:rFonts w:ascii="Calibri" w:hAnsi="Calibri" w:cs="Calibri"/>
          <w:sz w:val="22"/>
          <w:szCs w:val="22"/>
        </w:rPr>
        <w:t>.)</w:t>
      </w:r>
    </w:p>
    <w:p w:rsidR="003E7A07" w:rsidRPr="00111087" w:rsidRDefault="003E7A07" w:rsidP="003E7A07">
      <w:pPr>
        <w:pStyle w:val="BodyTextIndent"/>
        <w:keepNext/>
        <w:ind w:left="720" w:firstLine="0"/>
        <w:rPr>
          <w:rFonts w:ascii="Calibri" w:hAnsi="Calibri" w:cs="Calibri"/>
          <w:sz w:val="22"/>
          <w:szCs w:val="22"/>
        </w:rPr>
      </w:pPr>
      <w:r w:rsidRPr="00111087">
        <w:rPr>
          <w:rFonts w:ascii="Calibri" w:hAnsi="Calibri" w:cs="Calibri"/>
          <w:color w:val="F79646"/>
          <w:sz w:val="22"/>
          <w:szCs w:val="22"/>
        </w:rPr>
        <w:t xml:space="preserve">  </w:t>
      </w:r>
    </w:p>
    <w:p w:rsidR="003E7A07" w:rsidRPr="00111087" w:rsidRDefault="006B7C54" w:rsidP="006B7C54">
      <w:pPr>
        <w:pStyle w:val="BodyTextIndent"/>
        <w:ind w:left="1440" w:firstLine="0"/>
        <w:rPr>
          <w:rFonts w:ascii="Calibri" w:hAnsi="Calibri" w:cs="Calibri"/>
          <w:sz w:val="22"/>
          <w:szCs w:val="22"/>
        </w:rPr>
      </w:pPr>
      <w:r w:rsidRPr="00111087">
        <w:rPr>
          <w:rFonts w:ascii="Calibri" w:hAnsi="Calibri" w:cs="Calibri"/>
          <w:i/>
          <w:sz w:val="22"/>
          <w:szCs w:val="22"/>
        </w:rPr>
        <w:t>b</w:t>
      </w:r>
      <w:r w:rsidR="000703D9" w:rsidRPr="00111087">
        <w:rPr>
          <w:rFonts w:ascii="Calibri" w:hAnsi="Calibri" w:cs="Calibri"/>
          <w:i/>
          <w:sz w:val="22"/>
          <w:szCs w:val="22"/>
        </w:rPr>
        <w:t>.</w:t>
      </w:r>
      <w:r w:rsidR="003E7A07" w:rsidRPr="00111087">
        <w:rPr>
          <w:rFonts w:ascii="Calibri" w:hAnsi="Calibri" w:cs="Calibri"/>
          <w:i/>
          <w:sz w:val="22"/>
          <w:szCs w:val="22"/>
        </w:rPr>
        <w:t xml:space="preserve"> Response Analysis Survey</w:t>
      </w:r>
      <w:r w:rsidR="003E7A07" w:rsidRPr="00111087">
        <w:rPr>
          <w:rFonts w:ascii="Calibri" w:hAnsi="Calibri" w:cs="Calibri"/>
          <w:sz w:val="22"/>
          <w:szCs w:val="22"/>
        </w:rPr>
        <w:t xml:space="preserve">.  In 2004, qualitative research was completed to look at reasons for nonresponse in ATUS.  In January 2004, the BLS developed and the Census Bureau conducted a Response Analysis Survey (RAS).  Census Bureau interviewers attempted to contact a sample of both respondents and non-respondents to the ATUS to learn more about persons’ propensities to respond or not to the ATUS, and to better understand to which features of the survey response propensity might be correlated.  The study focused on refusals rather than noncontacts, as the former are the main contributor to ATUS non-response. It was restricted to English-speaking adults selected for the ATUS.  The primary reason that RAS respondents mentioned for not participating in the ATUS was that they were tired from responding to the CPS.  The RAS also included questions about whether respondents read the advance materials, visited the web site, or sent e-mails asking for information, as well as their impressions of Census Bureau interviewers. Based on the responses to the RAS, the BLS examined how to best alter survey operations to increase designated persons’ propensities to respond.  Advance materials were revised to explain more clearly the reasons why some CPS respondents were “re-selected” for the ATUS, and the ATUS brochure was redesigned to increase the proportion who read it, and to feature the web site address more prominently.  The RAS report is available on the Internet at </w:t>
      </w:r>
      <w:hyperlink r:id="rId25" w:history="1">
        <w:r w:rsidR="003E7A07" w:rsidRPr="00111087">
          <w:rPr>
            <w:rStyle w:val="Hyperlink"/>
            <w:rFonts w:ascii="Calibri" w:hAnsi="Calibri" w:cs="Calibri"/>
            <w:color w:val="auto"/>
            <w:sz w:val="22"/>
            <w:szCs w:val="22"/>
          </w:rPr>
          <w:t>http://www.bls.gov/ore/pdf/st040140.pdf</w:t>
        </w:r>
      </w:hyperlink>
      <w:r w:rsidR="003E7A07" w:rsidRPr="00111087">
        <w:rPr>
          <w:rFonts w:ascii="Calibri" w:hAnsi="Calibri" w:cs="Calibri"/>
          <w:sz w:val="22"/>
          <w:szCs w:val="22"/>
        </w:rPr>
        <w:t xml:space="preserve">. </w:t>
      </w:r>
    </w:p>
    <w:p w:rsidR="00970A70" w:rsidRPr="00111087" w:rsidRDefault="00970A70" w:rsidP="006B7C54">
      <w:pPr>
        <w:pStyle w:val="BodyTextIndent"/>
        <w:ind w:left="1440" w:firstLine="0"/>
        <w:rPr>
          <w:rFonts w:ascii="Calibri" w:hAnsi="Calibri" w:cs="Calibri"/>
          <w:sz w:val="22"/>
          <w:szCs w:val="22"/>
        </w:rPr>
      </w:pPr>
    </w:p>
    <w:p w:rsidR="00970A70" w:rsidRPr="00111087" w:rsidRDefault="00970A70" w:rsidP="00970A70">
      <w:pPr>
        <w:pStyle w:val="BodyTextIndent"/>
        <w:ind w:left="1440" w:firstLine="0"/>
        <w:rPr>
          <w:rFonts w:ascii="Calibri" w:hAnsi="Calibri" w:cs="Calibri"/>
          <w:sz w:val="22"/>
          <w:szCs w:val="22"/>
        </w:rPr>
      </w:pPr>
      <w:r w:rsidRPr="00111087">
        <w:rPr>
          <w:rFonts w:ascii="Calibri" w:hAnsi="Calibri" w:cs="Calibri"/>
          <w:i/>
          <w:sz w:val="22"/>
          <w:szCs w:val="22"/>
        </w:rPr>
        <w:t>c</w:t>
      </w:r>
      <w:r w:rsidRPr="00111087">
        <w:rPr>
          <w:rFonts w:ascii="Calibri" w:hAnsi="Calibri" w:cs="Calibri"/>
          <w:sz w:val="22"/>
          <w:szCs w:val="22"/>
        </w:rPr>
        <w:t xml:space="preserve">. </w:t>
      </w:r>
      <w:r w:rsidRPr="00111087">
        <w:rPr>
          <w:rFonts w:ascii="Calibri" w:hAnsi="Calibri" w:cs="Calibri"/>
          <w:i/>
          <w:sz w:val="22"/>
          <w:szCs w:val="22"/>
        </w:rPr>
        <w:t>Alternative contact strategies</w:t>
      </w:r>
      <w:r w:rsidRPr="00111087">
        <w:rPr>
          <w:rFonts w:ascii="Calibri" w:hAnsi="Calibri" w:cs="Calibri"/>
          <w:sz w:val="22"/>
          <w:szCs w:val="22"/>
        </w:rPr>
        <w:t xml:space="preserve">. Using simulated data, Stewart (2002) examined the effect of using different contact strategies in a telephone survey. He found that allowing for day-of-week substitution resulted in a systematic bias, and that data collected would overstate the amount of time spent away from home. By contrast, a designated-day approach resulted in little bias. </w:t>
      </w:r>
    </w:p>
    <w:p w:rsidR="00970A70" w:rsidRPr="00111087" w:rsidRDefault="00970A70" w:rsidP="00970A70">
      <w:pPr>
        <w:pStyle w:val="BodyTextIndent"/>
        <w:ind w:left="1080" w:firstLine="0"/>
        <w:rPr>
          <w:rFonts w:ascii="Calibri" w:hAnsi="Calibri" w:cs="Calibri"/>
          <w:sz w:val="22"/>
          <w:szCs w:val="22"/>
        </w:rPr>
      </w:pPr>
    </w:p>
    <w:p w:rsidR="00970A70" w:rsidRPr="00111087" w:rsidRDefault="00970A70" w:rsidP="00970A70">
      <w:pPr>
        <w:pStyle w:val="BodyTextIndent"/>
        <w:ind w:left="1440" w:firstLine="0"/>
        <w:rPr>
          <w:rFonts w:ascii="Calibri" w:hAnsi="Calibri" w:cs="Calibri"/>
          <w:sz w:val="22"/>
          <w:szCs w:val="22"/>
        </w:rPr>
      </w:pPr>
      <w:r w:rsidRPr="00111087">
        <w:rPr>
          <w:rFonts w:ascii="Calibri" w:hAnsi="Calibri" w:cs="Calibri"/>
          <w:i/>
          <w:sz w:val="22"/>
          <w:szCs w:val="22"/>
        </w:rPr>
        <w:t>d</w:t>
      </w:r>
      <w:r w:rsidRPr="00111087">
        <w:rPr>
          <w:rFonts w:ascii="Calibri" w:hAnsi="Calibri" w:cs="Calibri"/>
          <w:sz w:val="22"/>
          <w:szCs w:val="22"/>
        </w:rPr>
        <w:t xml:space="preserve">. </w:t>
      </w:r>
      <w:r w:rsidRPr="00111087">
        <w:rPr>
          <w:rFonts w:ascii="Calibri" w:hAnsi="Calibri" w:cs="Calibri"/>
          <w:i/>
          <w:sz w:val="22"/>
          <w:szCs w:val="22"/>
        </w:rPr>
        <w:t>Analysis of returned mail</w:t>
      </w:r>
      <w:r w:rsidRPr="00111087">
        <w:rPr>
          <w:rFonts w:ascii="Calibri" w:hAnsi="Calibri" w:cs="Calibri"/>
          <w:sz w:val="22"/>
          <w:szCs w:val="22"/>
        </w:rPr>
        <w:t>. Census Bureau staff conducted an analysis of returned advance mailings and postcards to assess how effective their address review and correction process was, what the impact on response rates would be if addresses identified as movers were reassigned as “not eligibles,” and  how the mail return rates differed between incentive and non-incentive cases.</w:t>
      </w:r>
      <w:r w:rsidR="006A3F42" w:rsidRPr="00111087">
        <w:rPr>
          <w:rFonts w:ascii="Calibri" w:hAnsi="Calibri" w:cs="Calibri"/>
          <w:sz w:val="22"/>
          <w:szCs w:val="22"/>
        </w:rPr>
        <w:t xml:space="preserve"> The authors considered reassigning the 06 mover codes, the 08 address correction provided codes, </w:t>
      </w:r>
      <w:r w:rsidR="00AB1556" w:rsidRPr="00111087">
        <w:rPr>
          <w:rFonts w:ascii="Calibri" w:hAnsi="Calibri" w:cs="Calibri"/>
          <w:sz w:val="22"/>
          <w:szCs w:val="22"/>
        </w:rPr>
        <w:t>and other codes.</w:t>
      </w:r>
      <w:r w:rsidRPr="00111087">
        <w:rPr>
          <w:rFonts w:ascii="Calibri" w:hAnsi="Calibri" w:cs="Calibri"/>
          <w:sz w:val="22"/>
          <w:szCs w:val="22"/>
        </w:rPr>
        <w:t xml:space="preserve"> The research concluded </w:t>
      </w:r>
      <w:r w:rsidR="00AB1556" w:rsidRPr="00111087">
        <w:rPr>
          <w:rFonts w:ascii="Calibri" w:hAnsi="Calibri" w:cs="Calibri"/>
          <w:sz w:val="22"/>
          <w:szCs w:val="22"/>
        </w:rPr>
        <w:t xml:space="preserve">that </w:t>
      </w:r>
      <w:r w:rsidR="0093655F" w:rsidRPr="00111087">
        <w:rPr>
          <w:rFonts w:ascii="Calibri" w:hAnsi="Calibri" w:cs="Calibri"/>
          <w:sz w:val="22"/>
          <w:szCs w:val="22"/>
        </w:rPr>
        <w:t xml:space="preserve">converting all returned mail cases currently coded as eligible </w:t>
      </w:r>
      <w:r w:rsidR="00620A69" w:rsidRPr="00111087">
        <w:rPr>
          <w:rFonts w:ascii="Calibri" w:hAnsi="Calibri" w:cs="Calibri"/>
          <w:sz w:val="22"/>
          <w:szCs w:val="22"/>
        </w:rPr>
        <w:t xml:space="preserve">to not eligible </w:t>
      </w:r>
      <w:r w:rsidR="0093655F" w:rsidRPr="00111087">
        <w:rPr>
          <w:rFonts w:ascii="Calibri" w:hAnsi="Calibri" w:cs="Calibri"/>
          <w:sz w:val="22"/>
          <w:szCs w:val="22"/>
        </w:rPr>
        <w:t>would only improve the overall response rate by a maximum of 1.22%</w:t>
      </w:r>
      <w:r w:rsidR="00AB1556" w:rsidRPr="00111087">
        <w:rPr>
          <w:rFonts w:ascii="Calibri" w:hAnsi="Calibri" w:cs="Calibri"/>
          <w:sz w:val="22"/>
          <w:szCs w:val="22"/>
        </w:rPr>
        <w:t>, about half of which would be due to the 06 and 08 codes</w:t>
      </w:r>
      <w:r w:rsidR="0093655F" w:rsidRPr="00111087">
        <w:rPr>
          <w:rFonts w:ascii="Calibri" w:hAnsi="Calibri" w:cs="Calibri"/>
          <w:sz w:val="22"/>
          <w:szCs w:val="22"/>
        </w:rPr>
        <w:t>.</w:t>
      </w:r>
      <w:r w:rsidRPr="00111087">
        <w:rPr>
          <w:rFonts w:ascii="Calibri" w:hAnsi="Calibri" w:cs="Calibri"/>
          <w:sz w:val="22"/>
          <w:szCs w:val="22"/>
        </w:rPr>
        <w:t xml:space="preserve"> </w:t>
      </w:r>
      <w:r w:rsidR="00620A69" w:rsidRPr="00111087">
        <w:rPr>
          <w:rFonts w:ascii="Calibri" w:hAnsi="Calibri" w:cs="Calibri"/>
          <w:sz w:val="22"/>
          <w:szCs w:val="22"/>
        </w:rPr>
        <w:t>I</w:t>
      </w:r>
      <w:r w:rsidRPr="00111087">
        <w:rPr>
          <w:rFonts w:ascii="Calibri" w:hAnsi="Calibri" w:cs="Calibri"/>
          <w:sz w:val="22"/>
          <w:szCs w:val="22"/>
        </w:rPr>
        <w:t>t was also discovered that twice as many incentive cases had advance mailings returned than non-incentive cases, and those cases that had the advance mailings returned were three times less likely to complete the ATUS interview. Incentive cases are a special concern because respondents must contact the call center to complete the interview, and this contact information is provided in the advance letter. In order to increase incentive case response rates, Census Bureau staff now researches addresses for all incentive cases that had mail returned. (</w:t>
      </w:r>
      <w:r w:rsidR="001B6026" w:rsidRPr="00111087">
        <w:rPr>
          <w:rFonts w:ascii="Calibri" w:hAnsi="Calibri" w:cs="Calibri"/>
          <w:sz w:val="22"/>
          <w:szCs w:val="22"/>
        </w:rPr>
        <w:t>See Attachment M</w:t>
      </w:r>
      <w:r w:rsidRPr="00111087">
        <w:rPr>
          <w:rFonts w:ascii="Calibri" w:hAnsi="Calibri" w:cs="Calibri"/>
          <w:sz w:val="22"/>
          <w:szCs w:val="22"/>
        </w:rPr>
        <w:t>.)</w:t>
      </w:r>
    </w:p>
    <w:p w:rsidR="00970A70" w:rsidRPr="00111087" w:rsidRDefault="00970A70" w:rsidP="00970A70">
      <w:pPr>
        <w:tabs>
          <w:tab w:val="left" w:pos="1080"/>
        </w:tabs>
        <w:rPr>
          <w:rFonts w:ascii="Calibri" w:hAnsi="Calibri" w:cs="Calibri"/>
          <w:i/>
          <w:sz w:val="22"/>
          <w:szCs w:val="22"/>
        </w:rPr>
      </w:pPr>
    </w:p>
    <w:p w:rsidR="00970A70" w:rsidRPr="00111087" w:rsidRDefault="00970A70" w:rsidP="0069023A">
      <w:pPr>
        <w:keepNext/>
        <w:numPr>
          <w:ilvl w:val="0"/>
          <w:numId w:val="47"/>
        </w:numPr>
        <w:tabs>
          <w:tab w:val="left" w:pos="1710"/>
        </w:tabs>
        <w:ind w:firstLine="0"/>
        <w:rPr>
          <w:rFonts w:ascii="Calibri" w:hAnsi="Calibri" w:cs="Calibri"/>
          <w:sz w:val="22"/>
          <w:szCs w:val="22"/>
        </w:rPr>
      </w:pPr>
      <w:r w:rsidRPr="00111087">
        <w:rPr>
          <w:rFonts w:ascii="Calibri" w:hAnsi="Calibri" w:cs="Calibri"/>
          <w:i/>
          <w:sz w:val="22"/>
          <w:szCs w:val="22"/>
        </w:rPr>
        <w:t>Substitution of DPs and of diary days</w:t>
      </w:r>
      <w:r w:rsidRPr="00111087">
        <w:rPr>
          <w:rFonts w:ascii="Calibri" w:hAnsi="Calibri" w:cs="Calibri"/>
          <w:sz w:val="22"/>
          <w:szCs w:val="22"/>
        </w:rPr>
        <w:t xml:space="preserve">.  </w:t>
      </w:r>
      <w:r w:rsidR="00EF3B04" w:rsidRPr="00111087">
        <w:rPr>
          <w:rFonts w:ascii="Calibri" w:hAnsi="Calibri" w:cs="Calibri"/>
          <w:sz w:val="22"/>
          <w:szCs w:val="22"/>
        </w:rPr>
        <w:t xml:space="preserve">In 2012-13, </w:t>
      </w:r>
      <w:r w:rsidRPr="00111087">
        <w:rPr>
          <w:rFonts w:ascii="Calibri" w:hAnsi="Calibri" w:cs="Calibri"/>
          <w:sz w:val="22"/>
          <w:szCs w:val="22"/>
        </w:rPr>
        <w:t xml:space="preserve">BLS contracted with Westat to provide guidance on some methodological changes that could be made to the ATUS with the intent of increasing response rates. The two options considered were allowing for a substitution of diary days and a substitution of designated persons (DPs) if </w:t>
      </w:r>
      <w:r w:rsidR="00A52B9C" w:rsidRPr="00111087">
        <w:rPr>
          <w:rFonts w:ascii="Calibri" w:hAnsi="Calibri" w:cs="Calibri"/>
          <w:sz w:val="22"/>
          <w:szCs w:val="22"/>
        </w:rPr>
        <w:t>the</w:t>
      </w:r>
      <w:r w:rsidRPr="00111087">
        <w:rPr>
          <w:rFonts w:ascii="Calibri" w:hAnsi="Calibri" w:cs="Calibri"/>
          <w:sz w:val="22"/>
          <w:szCs w:val="22"/>
        </w:rPr>
        <w:t xml:space="preserve"> DP is not available on the assigned diary day. Westat found evidence that some</w:t>
      </w:r>
      <w:r w:rsidR="00EF3B04" w:rsidRPr="00111087">
        <w:rPr>
          <w:rFonts w:ascii="Calibri" w:hAnsi="Calibri" w:cs="Calibri"/>
          <w:sz w:val="22"/>
          <w:szCs w:val="22"/>
        </w:rPr>
        <w:t xml:space="preserve"> day-of-week</w:t>
      </w:r>
      <w:r w:rsidRPr="00111087">
        <w:rPr>
          <w:rFonts w:ascii="Calibri" w:hAnsi="Calibri" w:cs="Calibri"/>
          <w:sz w:val="22"/>
          <w:szCs w:val="22"/>
        </w:rPr>
        <w:t xml:space="preserve"> substitutions might successfully raise response rates without inducing bias; for example, they found that Monday – Thursday diaries are relatively interchangeable. </w:t>
      </w:r>
      <w:r w:rsidR="004E4923" w:rsidRPr="00111087">
        <w:rPr>
          <w:rFonts w:ascii="Calibri" w:hAnsi="Calibri" w:cs="Calibri"/>
          <w:sz w:val="22"/>
          <w:szCs w:val="22"/>
        </w:rPr>
        <w:t>Westat</w:t>
      </w:r>
      <w:r w:rsidRPr="00111087">
        <w:rPr>
          <w:rFonts w:ascii="Calibri" w:hAnsi="Calibri" w:cs="Calibri"/>
          <w:sz w:val="22"/>
          <w:szCs w:val="22"/>
        </w:rPr>
        <w:t xml:space="preserve"> designed an experiment that could test the</w:t>
      </w:r>
      <w:r w:rsidR="004E4923" w:rsidRPr="00111087">
        <w:rPr>
          <w:rFonts w:ascii="Calibri" w:hAnsi="Calibri" w:cs="Calibri"/>
          <w:sz w:val="22"/>
          <w:szCs w:val="22"/>
        </w:rPr>
        <w:t>se</w:t>
      </w:r>
      <w:r w:rsidRPr="00111087">
        <w:rPr>
          <w:rFonts w:ascii="Calibri" w:hAnsi="Calibri" w:cs="Calibri"/>
          <w:sz w:val="22"/>
          <w:szCs w:val="22"/>
        </w:rPr>
        <w:t xml:space="preserve"> theories.</w:t>
      </w:r>
      <w:r w:rsidR="00A52B9C" w:rsidRPr="00111087">
        <w:rPr>
          <w:rFonts w:ascii="Calibri" w:hAnsi="Calibri" w:cs="Calibri"/>
          <w:sz w:val="22"/>
          <w:szCs w:val="22"/>
        </w:rPr>
        <w:t xml:space="preserve"> Westat advised </w:t>
      </w:r>
      <w:r w:rsidR="00DF1F0B" w:rsidRPr="00111087">
        <w:rPr>
          <w:rFonts w:ascii="Calibri" w:hAnsi="Calibri" w:cs="Calibri"/>
          <w:sz w:val="22"/>
          <w:szCs w:val="22"/>
        </w:rPr>
        <w:t>against</w:t>
      </w:r>
      <w:r w:rsidR="00A52B9C" w:rsidRPr="00111087">
        <w:rPr>
          <w:rFonts w:ascii="Calibri" w:hAnsi="Calibri" w:cs="Calibri"/>
          <w:sz w:val="22"/>
          <w:szCs w:val="22"/>
        </w:rPr>
        <w:t xml:space="preserve"> allowing a</w:t>
      </w:r>
      <w:r w:rsidR="00EF3B04" w:rsidRPr="00111087">
        <w:rPr>
          <w:rFonts w:ascii="Calibri" w:hAnsi="Calibri" w:cs="Calibri"/>
          <w:sz w:val="22"/>
          <w:szCs w:val="22"/>
        </w:rPr>
        <w:t xml:space="preserve"> substitution of DPs</w:t>
      </w:r>
      <w:r w:rsidR="00A52B9C" w:rsidRPr="00111087">
        <w:rPr>
          <w:rFonts w:ascii="Calibri" w:hAnsi="Calibri" w:cs="Calibri"/>
          <w:sz w:val="22"/>
          <w:szCs w:val="22"/>
        </w:rPr>
        <w:t xml:space="preserve"> </w:t>
      </w:r>
      <w:r w:rsidR="00DF1F0B" w:rsidRPr="00111087">
        <w:rPr>
          <w:rFonts w:ascii="Calibri" w:hAnsi="Calibri" w:cs="Calibri"/>
          <w:sz w:val="22"/>
          <w:szCs w:val="22"/>
        </w:rPr>
        <w:t xml:space="preserve">in the ATUS design because of concerns that doing so </w:t>
      </w:r>
      <w:r w:rsidR="00A52B9C" w:rsidRPr="00111087">
        <w:rPr>
          <w:rFonts w:ascii="Calibri" w:hAnsi="Calibri" w:cs="Calibri"/>
          <w:sz w:val="22"/>
          <w:szCs w:val="22"/>
        </w:rPr>
        <w:t>may b</w:t>
      </w:r>
      <w:r w:rsidR="00EF3B04" w:rsidRPr="00111087">
        <w:rPr>
          <w:rFonts w:ascii="Calibri" w:hAnsi="Calibri" w:cs="Calibri"/>
          <w:sz w:val="22"/>
          <w:szCs w:val="22"/>
        </w:rPr>
        <w:t>ias the data.</w:t>
      </w:r>
      <w:r w:rsidR="00E0257C" w:rsidRPr="00111087">
        <w:rPr>
          <w:rFonts w:ascii="Calibri" w:hAnsi="Calibri" w:cs="Calibri"/>
          <w:sz w:val="22"/>
          <w:szCs w:val="22"/>
        </w:rPr>
        <w:t xml:space="preserve"> (</w:t>
      </w:r>
      <w:r w:rsidR="001B6026" w:rsidRPr="00111087">
        <w:rPr>
          <w:rFonts w:ascii="Calibri" w:hAnsi="Calibri" w:cs="Calibri"/>
          <w:sz w:val="22"/>
          <w:szCs w:val="22"/>
        </w:rPr>
        <w:t>See Attachment F</w:t>
      </w:r>
      <w:r w:rsidR="00E0257C" w:rsidRPr="00111087">
        <w:rPr>
          <w:rFonts w:ascii="Calibri" w:hAnsi="Calibri" w:cs="Calibri"/>
          <w:sz w:val="22"/>
          <w:szCs w:val="22"/>
        </w:rPr>
        <w:t>.)</w:t>
      </w:r>
    </w:p>
    <w:p w:rsidR="003E7A07" w:rsidRPr="00111087" w:rsidRDefault="003E7A07" w:rsidP="003E7A07">
      <w:pPr>
        <w:pStyle w:val="BodyTextIndent"/>
        <w:ind w:left="1080" w:firstLine="0"/>
        <w:rPr>
          <w:rFonts w:ascii="Calibri" w:hAnsi="Calibri" w:cs="Calibri"/>
          <w:sz w:val="22"/>
          <w:szCs w:val="22"/>
        </w:rPr>
      </w:pPr>
    </w:p>
    <w:p w:rsidR="003E7A07" w:rsidRPr="00111087" w:rsidRDefault="0069023A" w:rsidP="001B0070">
      <w:pPr>
        <w:pStyle w:val="BodyTextIndent"/>
        <w:ind w:left="1440" w:firstLine="0"/>
        <w:rPr>
          <w:rFonts w:ascii="Calibri" w:hAnsi="Calibri" w:cs="Calibri"/>
          <w:sz w:val="22"/>
          <w:szCs w:val="22"/>
        </w:rPr>
      </w:pPr>
      <w:r w:rsidRPr="00111087">
        <w:rPr>
          <w:rFonts w:ascii="Calibri" w:hAnsi="Calibri" w:cs="Calibri"/>
          <w:i/>
          <w:sz w:val="22"/>
          <w:szCs w:val="22"/>
        </w:rPr>
        <w:t>f</w:t>
      </w:r>
      <w:r w:rsidR="003E7A07" w:rsidRPr="00111087">
        <w:rPr>
          <w:rFonts w:ascii="Calibri" w:hAnsi="Calibri" w:cs="Calibri"/>
          <w:i/>
          <w:sz w:val="22"/>
          <w:szCs w:val="22"/>
        </w:rPr>
        <w:t>. Nonresponse bias analyses.</w:t>
      </w:r>
      <w:r w:rsidR="003E7A07" w:rsidRPr="00111087">
        <w:rPr>
          <w:rFonts w:ascii="Calibri" w:hAnsi="Calibri" w:cs="Calibri"/>
          <w:sz w:val="22"/>
          <w:szCs w:val="22"/>
        </w:rPr>
        <w:t xml:space="preserve">  BLS, the Census Bureau, and outside researchers have completed a number of nonresponse bias analyses over the years. In 2005, O’Neil and Dixon conducted an in-depth analysis to examine patterns of ATUS non-response using CPS data.  This analysis included breaking out nonresponse by a variety of demographic characteristics, using logistic analysis to determine variables related to nonresponse, and building a propensity score model to examine differences in time-use patterns and to assess the extent of nonresponse bias.  Findings showed race and age to be strong predictors of ATUS refusals and noncontacts.  The study also showed that estimates of refusal and noncontact bias were small relative to the total time spent in the activities.  A follow-up to this analysis (Dixon, 2006) found no nonresponse biases in the time-use estimates, probability of use of time categories, or the relationship between the categories.  The study further concluded that any potential biases identified were small.  </w:t>
      </w:r>
    </w:p>
    <w:p w:rsidR="003E7A07" w:rsidRPr="00111087" w:rsidRDefault="003E7A07" w:rsidP="001B0070">
      <w:pPr>
        <w:pStyle w:val="BodyTextIndent"/>
        <w:ind w:left="1440" w:firstLine="0"/>
        <w:rPr>
          <w:rFonts w:ascii="Calibri" w:hAnsi="Calibri" w:cs="Calibri"/>
          <w:sz w:val="22"/>
          <w:szCs w:val="22"/>
        </w:rPr>
      </w:pPr>
    </w:p>
    <w:p w:rsidR="003E7A07" w:rsidRPr="00111087" w:rsidRDefault="003E7A07" w:rsidP="001B0070">
      <w:pPr>
        <w:pStyle w:val="BodyTextIndent"/>
        <w:ind w:left="1440" w:firstLine="0"/>
        <w:rPr>
          <w:rFonts w:ascii="Calibri" w:hAnsi="Calibri" w:cs="Calibri"/>
          <w:sz w:val="22"/>
          <w:szCs w:val="22"/>
        </w:rPr>
      </w:pPr>
      <w:r w:rsidRPr="00111087">
        <w:rPr>
          <w:rFonts w:ascii="Calibri" w:hAnsi="Calibri" w:cs="Calibri"/>
          <w:sz w:val="22"/>
          <w:szCs w:val="22"/>
        </w:rPr>
        <w:t>The ATUS survey methodology files are available to the public, enabling outside researchers to examine survey methods issues. Abraham et al. (2006) found that people weakly integrated</w:t>
      </w:r>
      <w:r w:rsidRPr="00111087">
        <w:rPr>
          <w:rFonts w:ascii="Calibri" w:hAnsi="Calibri" w:cs="Calibri"/>
          <w:sz w:val="22"/>
          <w:szCs w:val="22"/>
          <w:vertAlign w:val="superscript"/>
        </w:rPr>
        <w:t xml:space="preserve"> </w:t>
      </w:r>
      <w:r w:rsidRPr="00111087">
        <w:rPr>
          <w:rFonts w:ascii="Calibri" w:hAnsi="Calibri" w:cs="Calibri"/>
          <w:sz w:val="22"/>
          <w:szCs w:val="22"/>
        </w:rPr>
        <w:t>into their communities were less likely to respond to ATUS, mostly because</w:t>
      </w:r>
      <w:r w:rsidRPr="00111087">
        <w:rPr>
          <w:rFonts w:ascii="Calibri" w:hAnsi="Calibri" w:cs="Calibri"/>
          <w:sz w:val="22"/>
          <w:szCs w:val="22"/>
          <w:vertAlign w:val="superscript"/>
        </w:rPr>
        <w:t xml:space="preserve"> </w:t>
      </w:r>
      <w:r w:rsidRPr="00111087">
        <w:rPr>
          <w:rFonts w:ascii="Calibri" w:hAnsi="Calibri" w:cs="Calibri"/>
          <w:sz w:val="22"/>
          <w:szCs w:val="22"/>
        </w:rPr>
        <w:t>they were less likely to be contacted.  They also found little support for their hypothesis that busy people are less likely to respond to the ATUS.  The authors compared aggregate time use estimates using the ATUS base weights without adjustment for nonresponse, using the ATUS final weights with a nonresponse adjustment,</w:t>
      </w:r>
      <w:r w:rsidRPr="00111087">
        <w:rPr>
          <w:rFonts w:ascii="Calibri" w:hAnsi="Calibri" w:cs="Calibri"/>
          <w:sz w:val="22"/>
          <w:szCs w:val="22"/>
          <w:vertAlign w:val="superscript"/>
        </w:rPr>
        <w:t xml:space="preserve"> </w:t>
      </w:r>
      <w:r w:rsidRPr="00111087">
        <w:rPr>
          <w:rFonts w:ascii="Calibri" w:hAnsi="Calibri" w:cs="Calibri"/>
          <w:sz w:val="22"/>
          <w:szCs w:val="22"/>
        </w:rPr>
        <w:t>and using weights that incorporate</w:t>
      </w:r>
      <w:r w:rsidR="00CE398E" w:rsidRPr="00111087">
        <w:rPr>
          <w:rFonts w:ascii="Calibri" w:hAnsi="Calibri" w:cs="Calibri"/>
          <w:sz w:val="22"/>
          <w:szCs w:val="22"/>
        </w:rPr>
        <w:t>d</w:t>
      </w:r>
      <w:r w:rsidRPr="00111087">
        <w:rPr>
          <w:rFonts w:ascii="Calibri" w:hAnsi="Calibri" w:cs="Calibri"/>
          <w:sz w:val="22"/>
          <w:szCs w:val="22"/>
        </w:rPr>
        <w:t xml:space="preserve"> the authors’ nonresponse adjustment based on a propensity model.  They found the three sets of estimates to be similar. </w:t>
      </w:r>
    </w:p>
    <w:p w:rsidR="003E7A07" w:rsidRPr="00111087" w:rsidRDefault="003E7A07" w:rsidP="001B0070">
      <w:pPr>
        <w:pStyle w:val="BodyTextIndent"/>
        <w:ind w:left="1440" w:firstLine="0"/>
        <w:rPr>
          <w:rFonts w:ascii="Calibri" w:hAnsi="Calibri" w:cs="Calibri"/>
          <w:sz w:val="22"/>
          <w:szCs w:val="22"/>
        </w:rPr>
      </w:pPr>
    </w:p>
    <w:p w:rsidR="003E7A07" w:rsidRPr="00111087" w:rsidRDefault="003E7A07" w:rsidP="001B0070">
      <w:pPr>
        <w:pStyle w:val="BodyTextIndent"/>
        <w:ind w:left="1440" w:firstLine="0"/>
        <w:rPr>
          <w:rFonts w:ascii="Calibri" w:hAnsi="Calibri" w:cs="Calibri"/>
          <w:sz w:val="22"/>
          <w:szCs w:val="22"/>
        </w:rPr>
      </w:pPr>
      <w:r w:rsidRPr="00111087">
        <w:rPr>
          <w:rFonts w:ascii="Calibri" w:hAnsi="Calibri" w:cs="Calibri"/>
          <w:sz w:val="22"/>
          <w:szCs w:val="22"/>
        </w:rPr>
        <w:t xml:space="preserve">Letourneau and Zbikowski </w:t>
      </w:r>
      <w:r w:rsidR="00A50E39">
        <w:rPr>
          <w:rFonts w:ascii="Calibri" w:hAnsi="Calibri" w:cs="Calibri"/>
          <w:sz w:val="22"/>
          <w:szCs w:val="22"/>
        </w:rPr>
        <w:t xml:space="preserve">(2008) </w:t>
      </w:r>
      <w:r w:rsidRPr="00111087">
        <w:rPr>
          <w:rFonts w:ascii="Calibri" w:hAnsi="Calibri" w:cs="Calibri"/>
          <w:sz w:val="22"/>
          <w:szCs w:val="22"/>
        </w:rPr>
        <w:t xml:space="preserve">analyzed nonresponse in the ATUS using 2006 data.  Some results from this study were consistent with previous nonresponse bias studies, such as lower response rates for those living in urban areas and higher refusal rates for those missing the CPS income variable. However, this study contradicted previous studies in several areas. Contrary to previous studies, this Census study did not find lower response rates for the unemployed or those not in the labor force. It also did find lower contact rates for people who work longer hours, and for blacks and Hispanics. </w:t>
      </w:r>
    </w:p>
    <w:p w:rsidR="003E7A07" w:rsidRPr="00111087" w:rsidRDefault="003E7A07" w:rsidP="001B0070">
      <w:pPr>
        <w:pStyle w:val="BodyTextIndent"/>
        <w:ind w:left="1440" w:firstLine="0"/>
        <w:rPr>
          <w:rFonts w:ascii="Calibri" w:hAnsi="Calibri" w:cs="Calibri"/>
          <w:sz w:val="22"/>
          <w:szCs w:val="22"/>
        </w:rPr>
      </w:pPr>
    </w:p>
    <w:p w:rsidR="003E7A07" w:rsidRPr="00111087" w:rsidRDefault="003E7A07" w:rsidP="001B0070">
      <w:pPr>
        <w:pStyle w:val="BodyTextIndent"/>
        <w:ind w:left="1440" w:firstLine="0"/>
        <w:rPr>
          <w:rFonts w:ascii="Calibri" w:hAnsi="Calibri" w:cs="Calibri"/>
          <w:sz w:val="22"/>
          <w:szCs w:val="22"/>
        </w:rPr>
      </w:pPr>
      <w:r w:rsidRPr="00111087">
        <w:rPr>
          <w:rFonts w:ascii="Calibri" w:hAnsi="Calibri" w:cs="Calibri"/>
          <w:sz w:val="22"/>
          <w:szCs w:val="22"/>
        </w:rPr>
        <w:t>A 2009 paper (Abraham, Helms, and Presser, 2009) found that ATUS respondents were more likely to be volunteers than the general population, and that therefore the ATUS estimate of volunteer hours is biased upward. The</w:t>
      </w:r>
      <w:r w:rsidR="00A83223" w:rsidRPr="00111087">
        <w:rPr>
          <w:rFonts w:ascii="Calibri" w:hAnsi="Calibri" w:cs="Calibri"/>
          <w:sz w:val="22"/>
          <w:szCs w:val="22"/>
        </w:rPr>
        <w:t xml:space="preserve"> authors</w:t>
      </w:r>
      <w:r w:rsidRPr="00111087">
        <w:rPr>
          <w:rFonts w:ascii="Calibri" w:hAnsi="Calibri" w:cs="Calibri"/>
          <w:sz w:val="22"/>
          <w:szCs w:val="22"/>
        </w:rPr>
        <w:t xml:space="preserve"> estimate</w:t>
      </w:r>
      <w:r w:rsidR="00A83223" w:rsidRPr="00111087">
        <w:rPr>
          <w:rFonts w:ascii="Calibri" w:hAnsi="Calibri" w:cs="Calibri"/>
          <w:sz w:val="22"/>
          <w:szCs w:val="22"/>
        </w:rPr>
        <w:t>d</w:t>
      </w:r>
      <w:r w:rsidRPr="00111087">
        <w:rPr>
          <w:rFonts w:ascii="Calibri" w:hAnsi="Calibri" w:cs="Calibri"/>
          <w:sz w:val="22"/>
          <w:szCs w:val="22"/>
        </w:rPr>
        <w:t xml:space="preserve"> the associations between respondent characteristics and volunteer hours, and found them to be similar to those from the CPS Volunteer Supplement. </w:t>
      </w:r>
    </w:p>
    <w:p w:rsidR="003E7A07" w:rsidRPr="00111087" w:rsidRDefault="003E7A07" w:rsidP="001B0070">
      <w:pPr>
        <w:pStyle w:val="BodyTextIndent"/>
        <w:ind w:left="1440" w:firstLine="0"/>
        <w:rPr>
          <w:rFonts w:ascii="Calibri" w:hAnsi="Calibri" w:cs="Calibri"/>
          <w:sz w:val="22"/>
          <w:szCs w:val="22"/>
        </w:rPr>
      </w:pPr>
    </w:p>
    <w:p w:rsidR="003E7A07" w:rsidRPr="00111087" w:rsidRDefault="003E7A07" w:rsidP="001B0070">
      <w:pPr>
        <w:pStyle w:val="BodyTextIndent"/>
        <w:ind w:left="1440" w:firstLine="0"/>
        <w:rPr>
          <w:rFonts w:ascii="Calibri" w:hAnsi="Calibri" w:cs="Calibri"/>
          <w:sz w:val="22"/>
          <w:szCs w:val="22"/>
        </w:rPr>
      </w:pPr>
      <w:r w:rsidRPr="00111087">
        <w:rPr>
          <w:rFonts w:ascii="Calibri" w:hAnsi="Calibri" w:cs="Calibri"/>
          <w:sz w:val="22"/>
          <w:szCs w:val="22"/>
        </w:rPr>
        <w:t xml:space="preserve">Fricker and Tourangeau </w:t>
      </w:r>
      <w:r w:rsidR="0070555D">
        <w:rPr>
          <w:rFonts w:ascii="Calibri" w:hAnsi="Calibri" w:cs="Calibri"/>
          <w:sz w:val="22"/>
          <w:szCs w:val="22"/>
        </w:rPr>
        <w:t xml:space="preserve">(2010) </w:t>
      </w:r>
      <w:r w:rsidRPr="00111087">
        <w:rPr>
          <w:rFonts w:ascii="Calibri" w:hAnsi="Calibri" w:cs="Calibri"/>
          <w:sz w:val="22"/>
          <w:szCs w:val="22"/>
        </w:rPr>
        <w:t>examined characteristics that affect nonresponse using 2003 data.  Many of their findings were consistent with earlier studies regarding age, race, income, and respondent busyness on response rates.  They found higher nonresponse for those who skipped the CPS family income questions, had been a CPS nonrespondent, or were not the respondent in the last CPS interview.  The authors also found that removing cases with a high nonresponse propensity from the sample produced small but significant changes in the overall time use estimates.</w:t>
      </w:r>
    </w:p>
    <w:p w:rsidR="003E7A07" w:rsidRPr="00111087" w:rsidRDefault="003E7A07" w:rsidP="001B0070">
      <w:pPr>
        <w:pStyle w:val="BodyTextIndent"/>
        <w:ind w:left="1440" w:firstLine="0"/>
        <w:rPr>
          <w:rFonts w:ascii="Calibri" w:hAnsi="Calibri" w:cs="Calibri"/>
          <w:sz w:val="22"/>
          <w:szCs w:val="22"/>
        </w:rPr>
      </w:pPr>
    </w:p>
    <w:p w:rsidR="003E7A07" w:rsidRPr="00111087" w:rsidRDefault="003E7A07" w:rsidP="001B0070">
      <w:pPr>
        <w:pStyle w:val="BodyTextIndent"/>
        <w:ind w:left="1440" w:firstLine="0"/>
        <w:rPr>
          <w:rFonts w:ascii="Calibri" w:hAnsi="Calibri" w:cs="Calibri"/>
          <w:sz w:val="22"/>
          <w:szCs w:val="22"/>
        </w:rPr>
      </w:pPr>
      <w:r w:rsidRPr="00111087">
        <w:rPr>
          <w:rFonts w:ascii="Calibri" w:hAnsi="Calibri" w:cs="Calibri"/>
          <w:sz w:val="22"/>
          <w:szCs w:val="22"/>
        </w:rPr>
        <w:t>Dixon and Meekins</w:t>
      </w:r>
      <w:r w:rsidR="0070555D">
        <w:rPr>
          <w:rFonts w:ascii="Calibri" w:hAnsi="Calibri" w:cs="Calibri"/>
          <w:sz w:val="22"/>
          <w:szCs w:val="22"/>
        </w:rPr>
        <w:t xml:space="preserve"> (2012)</w:t>
      </w:r>
      <w:r w:rsidRPr="00111087">
        <w:rPr>
          <w:rFonts w:ascii="Calibri" w:hAnsi="Calibri" w:cs="Calibri"/>
          <w:sz w:val="22"/>
          <w:szCs w:val="22"/>
        </w:rPr>
        <w:t xml:space="preserve"> focused on nonresponse bias and measurement error in the ATUS.  Using a propensity score model to examine differences in time</w:t>
      </w:r>
      <w:r w:rsidR="007738AF" w:rsidRPr="00111087">
        <w:rPr>
          <w:rFonts w:ascii="Calibri" w:hAnsi="Calibri" w:cs="Calibri"/>
          <w:sz w:val="22"/>
          <w:szCs w:val="22"/>
        </w:rPr>
        <w:t xml:space="preserve"> </w:t>
      </w:r>
      <w:r w:rsidRPr="00111087">
        <w:rPr>
          <w:rFonts w:ascii="Calibri" w:hAnsi="Calibri" w:cs="Calibri"/>
          <w:sz w:val="22"/>
          <w:szCs w:val="22"/>
        </w:rPr>
        <w:t>use patterns and to assess the extent of nonresponse bias, the authors found the estimates of bias were very small from all sources.</w:t>
      </w:r>
    </w:p>
    <w:p w:rsidR="00B42EC1" w:rsidRPr="00111087" w:rsidRDefault="00B42EC1" w:rsidP="001B0070">
      <w:pPr>
        <w:pStyle w:val="BodyTextIndent"/>
        <w:ind w:left="1440" w:firstLine="0"/>
        <w:rPr>
          <w:rFonts w:ascii="Calibri" w:hAnsi="Calibri" w:cs="Calibri"/>
          <w:sz w:val="22"/>
          <w:szCs w:val="22"/>
        </w:rPr>
      </w:pPr>
    </w:p>
    <w:p w:rsidR="00B42EC1" w:rsidRDefault="00A23D98" w:rsidP="001B0070">
      <w:pPr>
        <w:pStyle w:val="BodyTextIndent"/>
        <w:ind w:left="1440" w:firstLine="0"/>
        <w:rPr>
          <w:rFonts w:ascii="Calibri" w:hAnsi="Calibri" w:cs="Calibri"/>
          <w:sz w:val="22"/>
          <w:szCs w:val="22"/>
        </w:rPr>
      </w:pPr>
      <w:r w:rsidRPr="00111087">
        <w:rPr>
          <w:rFonts w:ascii="Calibri" w:hAnsi="Calibri" w:cs="Calibri"/>
          <w:sz w:val="22"/>
          <w:szCs w:val="22"/>
        </w:rPr>
        <w:t xml:space="preserve">Dixon used 2012 data to examine nonresponse using propensity models for overall nonresponse as well as its components, refusal and noncontact.  He also explored the possibility that nonresponse may be biasing the estimates due to the amount of zeroes reported by comparing the proportion of </w:t>
      </w:r>
      <w:r w:rsidR="003045D0" w:rsidRPr="00111087">
        <w:rPr>
          <w:rFonts w:ascii="Calibri" w:hAnsi="Calibri" w:cs="Calibri"/>
          <w:sz w:val="22"/>
          <w:szCs w:val="22"/>
        </w:rPr>
        <w:t>zeroes</w:t>
      </w:r>
      <w:r w:rsidRPr="00111087">
        <w:rPr>
          <w:rFonts w:ascii="Calibri" w:hAnsi="Calibri" w:cs="Calibri"/>
          <w:sz w:val="22"/>
          <w:szCs w:val="22"/>
        </w:rPr>
        <w:t xml:space="preserve"> between the groups.</w:t>
      </w:r>
      <w:r w:rsidR="00B2698D" w:rsidRPr="00111087">
        <w:rPr>
          <w:rFonts w:ascii="Calibri" w:hAnsi="Calibri" w:cs="Calibri"/>
          <w:sz w:val="22"/>
          <w:szCs w:val="22"/>
        </w:rPr>
        <w:t xml:space="preserve">   The author found no nonresponse bias, but did find the level of potential bias differed by activity.  The differences between the reported zeroes from the survey and the estimated zeroes for nonresponse were very small, suggesting that reasons for doing the activity were likely not related to the reasons for nonresponse.</w:t>
      </w:r>
    </w:p>
    <w:p w:rsidR="008447D4" w:rsidRDefault="008447D4" w:rsidP="001B0070">
      <w:pPr>
        <w:pStyle w:val="BodyTextIndent"/>
        <w:ind w:left="1440" w:firstLine="0"/>
        <w:rPr>
          <w:rFonts w:ascii="Calibri" w:hAnsi="Calibri" w:cs="Calibri"/>
          <w:sz w:val="22"/>
          <w:szCs w:val="22"/>
        </w:rPr>
      </w:pPr>
    </w:p>
    <w:p w:rsidR="00BA2528" w:rsidRDefault="00430FD0" w:rsidP="001B0070">
      <w:pPr>
        <w:pStyle w:val="BodyTextIndent"/>
        <w:ind w:left="1440" w:firstLine="0"/>
        <w:rPr>
          <w:rFonts w:ascii="Calibri" w:hAnsi="Calibri" w:cs="Calibri"/>
          <w:sz w:val="22"/>
          <w:szCs w:val="22"/>
        </w:rPr>
      </w:pPr>
      <w:r w:rsidRPr="0064224C">
        <w:rPr>
          <w:rFonts w:ascii="Calibri" w:hAnsi="Calibri" w:cs="Calibri"/>
          <w:sz w:val="22"/>
          <w:szCs w:val="22"/>
        </w:rPr>
        <w:t xml:space="preserve">Earp </w:t>
      </w:r>
      <w:r w:rsidR="00A84AAF">
        <w:rPr>
          <w:rFonts w:ascii="Calibri" w:hAnsi="Calibri" w:cs="Calibri"/>
          <w:sz w:val="22"/>
          <w:szCs w:val="22"/>
        </w:rPr>
        <w:t xml:space="preserve">and Edgar </w:t>
      </w:r>
      <w:r w:rsidR="0070555D">
        <w:rPr>
          <w:rFonts w:ascii="Calibri" w:hAnsi="Calibri" w:cs="Calibri"/>
          <w:sz w:val="22"/>
          <w:szCs w:val="22"/>
        </w:rPr>
        <w:t xml:space="preserve">(2016) </w:t>
      </w:r>
      <w:r w:rsidRPr="0064224C">
        <w:rPr>
          <w:rFonts w:ascii="Calibri" w:hAnsi="Calibri" w:cs="Calibri"/>
          <w:sz w:val="22"/>
          <w:szCs w:val="22"/>
        </w:rPr>
        <w:t xml:space="preserve">assessed the potential for nonresponse bias in the ATUS using 2014 data by comparing the characteristics of ATUS respondents and nonrespondents using a regression tree model using demographic variables from the CPS.  To determine the potential for nonresponse bias, </w:t>
      </w:r>
      <w:r w:rsidR="00A84AAF">
        <w:rPr>
          <w:rFonts w:ascii="Calibri" w:hAnsi="Calibri" w:cs="Calibri"/>
          <w:sz w:val="22"/>
          <w:szCs w:val="22"/>
        </w:rPr>
        <w:t>they</w:t>
      </w:r>
      <w:r w:rsidRPr="0064224C">
        <w:rPr>
          <w:rFonts w:ascii="Calibri" w:hAnsi="Calibri" w:cs="Calibri"/>
          <w:sz w:val="22"/>
          <w:szCs w:val="22"/>
        </w:rPr>
        <w:t xml:space="preserve"> compared the CPS employment rate of ATUS respondents and nonrespondents, since employment status is expected to be related to time use.  Results showed the employment rate did not vary significantly between ATUS respondents and nonrespondents in the overall sample, indicating little to no nonresponse bias for ATUS estimates correlated with CPS employment status.</w:t>
      </w:r>
    </w:p>
    <w:p w:rsidR="006C3771" w:rsidRPr="00461A3B" w:rsidRDefault="006C3771" w:rsidP="001B0070">
      <w:pPr>
        <w:pStyle w:val="BodyTextIndent"/>
        <w:ind w:left="1440" w:firstLine="0"/>
        <w:rPr>
          <w:rFonts w:ascii="Calibri" w:hAnsi="Calibri" w:cs="Calibri"/>
          <w:sz w:val="22"/>
          <w:szCs w:val="22"/>
        </w:rPr>
      </w:pPr>
    </w:p>
    <w:p w:rsidR="003E7A07" w:rsidRPr="00111087" w:rsidRDefault="003E7A07" w:rsidP="001B0070">
      <w:pPr>
        <w:pStyle w:val="BodyTextIndent"/>
        <w:ind w:left="1440" w:firstLine="0"/>
        <w:rPr>
          <w:rFonts w:ascii="Calibri" w:hAnsi="Calibri" w:cs="Calibri"/>
          <w:sz w:val="22"/>
          <w:szCs w:val="22"/>
        </w:rPr>
      </w:pPr>
      <w:r w:rsidRPr="00111087">
        <w:rPr>
          <w:rFonts w:ascii="Calibri" w:hAnsi="Calibri" w:cs="Calibri"/>
          <w:sz w:val="22"/>
          <w:szCs w:val="22"/>
        </w:rPr>
        <w:t>See Attac</w:t>
      </w:r>
      <w:r w:rsidR="001B6026" w:rsidRPr="00111087">
        <w:rPr>
          <w:rFonts w:ascii="Calibri" w:hAnsi="Calibri" w:cs="Calibri"/>
          <w:sz w:val="22"/>
          <w:szCs w:val="22"/>
        </w:rPr>
        <w:t>hment L</w:t>
      </w:r>
      <w:r w:rsidRPr="00111087">
        <w:rPr>
          <w:rFonts w:ascii="Calibri" w:hAnsi="Calibri" w:cs="Calibri"/>
          <w:sz w:val="22"/>
          <w:szCs w:val="22"/>
        </w:rPr>
        <w:t xml:space="preserve"> for a table containing information and hyperlinks for </w:t>
      </w:r>
      <w:r w:rsidR="00822367" w:rsidRPr="00111087">
        <w:rPr>
          <w:rFonts w:ascii="Calibri" w:hAnsi="Calibri" w:cs="Calibri"/>
          <w:sz w:val="22"/>
          <w:szCs w:val="22"/>
        </w:rPr>
        <w:t>most</w:t>
      </w:r>
      <w:r w:rsidRPr="00111087">
        <w:rPr>
          <w:rFonts w:ascii="Calibri" w:hAnsi="Calibri" w:cs="Calibri"/>
          <w:sz w:val="22"/>
          <w:szCs w:val="22"/>
        </w:rPr>
        <w:t xml:space="preserve"> of the research cited above.</w:t>
      </w:r>
    </w:p>
    <w:p w:rsidR="005A52FD" w:rsidRPr="00111087" w:rsidRDefault="005A52FD" w:rsidP="006C79C3">
      <w:pPr>
        <w:tabs>
          <w:tab w:val="left" w:pos="1080"/>
        </w:tabs>
        <w:rPr>
          <w:rFonts w:ascii="Calibri" w:hAnsi="Calibri" w:cs="Calibri"/>
          <w:sz w:val="22"/>
          <w:szCs w:val="22"/>
        </w:rPr>
      </w:pPr>
    </w:p>
    <w:p w:rsidR="00F92861" w:rsidRPr="00111087" w:rsidRDefault="00F92861">
      <w:pPr>
        <w:tabs>
          <w:tab w:val="left" w:pos="1080"/>
        </w:tabs>
        <w:ind w:left="720"/>
        <w:rPr>
          <w:rFonts w:ascii="Calibri" w:hAnsi="Calibri" w:cs="Calibri"/>
          <w:sz w:val="22"/>
          <w:szCs w:val="22"/>
        </w:rPr>
      </w:pPr>
      <w:r w:rsidRPr="00111087">
        <w:rPr>
          <w:rFonts w:ascii="Calibri" w:hAnsi="Calibri" w:cs="Calibri"/>
          <w:sz w:val="22"/>
          <w:szCs w:val="22"/>
        </w:rPr>
        <w:t>B.</w:t>
      </w:r>
      <w:r w:rsidRPr="00111087">
        <w:rPr>
          <w:rFonts w:ascii="Calibri" w:hAnsi="Calibri" w:cs="Calibri"/>
          <w:sz w:val="22"/>
          <w:szCs w:val="22"/>
        </w:rPr>
        <w:tab/>
      </w:r>
      <w:r w:rsidR="0077536E" w:rsidRPr="004B15EF">
        <w:rPr>
          <w:rFonts w:ascii="Calibri" w:hAnsi="Calibri" w:cs="Calibri"/>
          <w:sz w:val="22"/>
          <w:szCs w:val="22"/>
        </w:rPr>
        <w:t>In progress and p</w:t>
      </w:r>
      <w:r w:rsidRPr="004B15EF">
        <w:rPr>
          <w:rFonts w:ascii="Calibri" w:hAnsi="Calibri" w:cs="Calibri"/>
          <w:sz w:val="22"/>
          <w:szCs w:val="22"/>
        </w:rPr>
        <w:t>lanned research</w:t>
      </w:r>
    </w:p>
    <w:p w:rsidR="00A94708" w:rsidRPr="00111087" w:rsidRDefault="00A94708" w:rsidP="004C4075">
      <w:pPr>
        <w:ind w:left="1080"/>
        <w:rPr>
          <w:rFonts w:ascii="Calibri" w:hAnsi="Calibri" w:cs="Calibri"/>
          <w:sz w:val="22"/>
          <w:szCs w:val="22"/>
        </w:rPr>
      </w:pPr>
    </w:p>
    <w:p w:rsidR="008103C3" w:rsidRPr="00111087" w:rsidRDefault="00BB2324" w:rsidP="006C3771">
      <w:pPr>
        <w:tabs>
          <w:tab w:val="left" w:pos="1440"/>
        </w:tabs>
        <w:ind w:left="1080"/>
      </w:pPr>
      <w:r w:rsidRPr="00111087">
        <w:rPr>
          <w:rFonts w:ascii="Calibri" w:hAnsi="Calibri" w:cs="Calibri"/>
          <w:i/>
          <w:sz w:val="22"/>
          <w:szCs w:val="22"/>
        </w:rPr>
        <w:t>1</w:t>
      </w:r>
      <w:r w:rsidR="000544DA" w:rsidRPr="00111087">
        <w:rPr>
          <w:rFonts w:ascii="Calibri" w:hAnsi="Calibri" w:cs="Calibri"/>
          <w:i/>
          <w:sz w:val="22"/>
          <w:szCs w:val="22"/>
        </w:rPr>
        <w:t>.</w:t>
      </w:r>
      <w:r w:rsidR="009C47BB" w:rsidRPr="00111087">
        <w:rPr>
          <w:rFonts w:ascii="Calibri" w:hAnsi="Calibri" w:cs="Calibri"/>
          <w:b/>
          <w:sz w:val="22"/>
          <w:szCs w:val="22"/>
        </w:rPr>
        <w:t xml:space="preserve">  </w:t>
      </w:r>
      <w:r w:rsidR="00F92861" w:rsidRPr="00111087">
        <w:rPr>
          <w:rFonts w:ascii="Calibri" w:hAnsi="Calibri" w:cs="Calibri"/>
          <w:i/>
          <w:sz w:val="22"/>
          <w:szCs w:val="22"/>
        </w:rPr>
        <w:t>Interviewer</w:t>
      </w:r>
      <w:r w:rsidR="000B5BE8" w:rsidRPr="00111087">
        <w:rPr>
          <w:rFonts w:ascii="Calibri" w:hAnsi="Calibri" w:cs="Calibri"/>
          <w:i/>
          <w:sz w:val="22"/>
          <w:szCs w:val="22"/>
        </w:rPr>
        <w:t>/coder</w:t>
      </w:r>
      <w:r w:rsidR="00F92861" w:rsidRPr="00111087">
        <w:rPr>
          <w:rFonts w:ascii="Calibri" w:hAnsi="Calibri" w:cs="Calibri"/>
          <w:i/>
          <w:sz w:val="22"/>
          <w:szCs w:val="22"/>
        </w:rPr>
        <w:t xml:space="preserve"> debriefings</w:t>
      </w:r>
      <w:r w:rsidR="003A59B0" w:rsidRPr="00111087">
        <w:rPr>
          <w:rFonts w:ascii="Calibri" w:hAnsi="Calibri" w:cs="Calibri"/>
          <w:sz w:val="22"/>
          <w:szCs w:val="22"/>
        </w:rPr>
        <w:t xml:space="preserve">. </w:t>
      </w:r>
      <w:r w:rsidR="00567C0C" w:rsidRPr="00111087">
        <w:rPr>
          <w:rFonts w:ascii="Calibri" w:hAnsi="Calibri" w:cs="Calibri"/>
          <w:sz w:val="22"/>
          <w:szCs w:val="22"/>
        </w:rPr>
        <w:t>Many</w:t>
      </w:r>
      <w:r w:rsidR="006967D9" w:rsidRPr="00111087">
        <w:rPr>
          <w:rFonts w:ascii="Calibri" w:hAnsi="Calibri" w:cs="Calibri"/>
          <w:sz w:val="22"/>
          <w:szCs w:val="22"/>
        </w:rPr>
        <w:t xml:space="preserve"> i</w:t>
      </w:r>
      <w:r w:rsidR="00F92861" w:rsidRPr="00111087">
        <w:rPr>
          <w:rFonts w:ascii="Calibri" w:hAnsi="Calibri" w:cs="Calibri"/>
          <w:sz w:val="22"/>
          <w:szCs w:val="22"/>
        </w:rPr>
        <w:t xml:space="preserve">nterviewer debriefings </w:t>
      </w:r>
      <w:r w:rsidR="002F7151" w:rsidRPr="00111087">
        <w:rPr>
          <w:rFonts w:ascii="Calibri" w:hAnsi="Calibri" w:cs="Calibri"/>
          <w:sz w:val="22"/>
          <w:szCs w:val="22"/>
        </w:rPr>
        <w:t xml:space="preserve">have been </w:t>
      </w:r>
      <w:r w:rsidR="00F92861" w:rsidRPr="00111087">
        <w:rPr>
          <w:rFonts w:ascii="Calibri" w:hAnsi="Calibri" w:cs="Calibri"/>
          <w:sz w:val="22"/>
          <w:szCs w:val="22"/>
        </w:rPr>
        <w:t xml:space="preserve">conducted </w:t>
      </w:r>
      <w:r w:rsidR="002F7151" w:rsidRPr="00111087">
        <w:rPr>
          <w:rFonts w:ascii="Calibri" w:hAnsi="Calibri" w:cs="Calibri"/>
          <w:sz w:val="22"/>
          <w:szCs w:val="22"/>
        </w:rPr>
        <w:t>since full production began in 2003.  These debriefings have</w:t>
      </w:r>
      <w:r w:rsidR="00F92861" w:rsidRPr="00111087">
        <w:rPr>
          <w:rFonts w:ascii="Calibri" w:hAnsi="Calibri" w:cs="Calibri"/>
          <w:sz w:val="22"/>
          <w:szCs w:val="22"/>
        </w:rPr>
        <w:t xml:space="preserve"> illuminate</w:t>
      </w:r>
      <w:r w:rsidR="002F7151" w:rsidRPr="00111087">
        <w:rPr>
          <w:rFonts w:ascii="Calibri" w:hAnsi="Calibri" w:cs="Calibri"/>
          <w:sz w:val="22"/>
          <w:szCs w:val="22"/>
        </w:rPr>
        <w:t>d</w:t>
      </w:r>
      <w:r w:rsidR="00F92861" w:rsidRPr="00111087">
        <w:rPr>
          <w:rFonts w:ascii="Calibri" w:hAnsi="Calibri" w:cs="Calibri"/>
          <w:sz w:val="22"/>
          <w:szCs w:val="22"/>
        </w:rPr>
        <w:t xml:space="preserve"> procedural difficulties and identif</w:t>
      </w:r>
      <w:r w:rsidR="002F7151" w:rsidRPr="00111087">
        <w:rPr>
          <w:rFonts w:ascii="Calibri" w:hAnsi="Calibri" w:cs="Calibri"/>
          <w:sz w:val="22"/>
          <w:szCs w:val="22"/>
        </w:rPr>
        <w:t>ied</w:t>
      </w:r>
      <w:r w:rsidR="00F92861" w:rsidRPr="00111087">
        <w:rPr>
          <w:rFonts w:ascii="Calibri" w:hAnsi="Calibri" w:cs="Calibri"/>
          <w:sz w:val="22"/>
          <w:szCs w:val="22"/>
        </w:rPr>
        <w:t xml:space="preserve"> questions that interviewers feel pose problems for respondents.  </w:t>
      </w:r>
      <w:r w:rsidR="006967D9" w:rsidRPr="00111087">
        <w:rPr>
          <w:rFonts w:ascii="Calibri" w:hAnsi="Calibri" w:cs="Calibri"/>
          <w:sz w:val="22"/>
          <w:szCs w:val="22"/>
        </w:rPr>
        <w:t xml:space="preserve">They also assist in </w:t>
      </w:r>
      <w:r w:rsidR="000D0BDC" w:rsidRPr="00111087">
        <w:rPr>
          <w:rFonts w:ascii="Calibri" w:hAnsi="Calibri" w:cs="Calibri"/>
          <w:sz w:val="22"/>
          <w:szCs w:val="22"/>
        </w:rPr>
        <w:t xml:space="preserve">clarifying interviewer questions and </w:t>
      </w:r>
      <w:r w:rsidR="006967D9" w:rsidRPr="00111087">
        <w:rPr>
          <w:rFonts w:ascii="Calibri" w:hAnsi="Calibri" w:cs="Calibri"/>
          <w:sz w:val="22"/>
          <w:szCs w:val="22"/>
        </w:rPr>
        <w:t xml:space="preserve">improving future training. </w:t>
      </w:r>
    </w:p>
    <w:p w:rsidR="008447D4" w:rsidRDefault="008447D4" w:rsidP="001733D6">
      <w:pPr>
        <w:pStyle w:val="ListParagraph"/>
        <w:rPr>
          <w:rFonts w:cs="Calibri"/>
        </w:rPr>
      </w:pPr>
    </w:p>
    <w:p w:rsidR="008447D4" w:rsidRDefault="008447D4" w:rsidP="008447D4">
      <w:pPr>
        <w:pStyle w:val="ListParagraph"/>
        <w:numPr>
          <w:ilvl w:val="0"/>
          <w:numId w:val="48"/>
        </w:numPr>
        <w:tabs>
          <w:tab w:val="left" w:pos="1080"/>
          <w:tab w:val="left" w:pos="1170"/>
          <w:tab w:val="left" w:pos="1350"/>
          <w:tab w:val="left" w:pos="1980"/>
        </w:tabs>
        <w:ind w:firstLine="0"/>
        <w:rPr>
          <w:rFonts w:cs="Calibri"/>
        </w:rPr>
      </w:pPr>
      <w:r w:rsidRPr="004E2547">
        <w:rPr>
          <w:rFonts w:cs="Calibri"/>
          <w:i/>
        </w:rPr>
        <w:t>Examin</w:t>
      </w:r>
      <w:r w:rsidR="00430FD0" w:rsidRPr="004E2547">
        <w:rPr>
          <w:rFonts w:cs="Calibri"/>
          <w:i/>
        </w:rPr>
        <w:t>in</w:t>
      </w:r>
      <w:r w:rsidRPr="004E2547">
        <w:rPr>
          <w:rFonts w:cs="Calibri"/>
          <w:i/>
        </w:rPr>
        <w:t>g ATUS cases that do not meet minimum data quality standards</w:t>
      </w:r>
      <w:r w:rsidR="004E2547">
        <w:rPr>
          <w:rFonts w:cs="Calibri"/>
        </w:rPr>
        <w:t xml:space="preserve">.  </w:t>
      </w:r>
      <w:r w:rsidR="000169EB">
        <w:rPr>
          <w:rFonts w:cs="Calibri"/>
        </w:rPr>
        <w:t xml:space="preserve">BLS is examining ATUS cases that were removed because they contained fewer than five activities in the diary or more than 3 hours of time recorded as “don’t know” or “can’t remember.” The research examines differences in demographic characteristics between these cases and those on the public use files to assess whether the exclusion of these cases affects the representativeness of the ATUS. It also examines </w:t>
      </w:r>
      <w:r w:rsidR="00F24413">
        <w:rPr>
          <w:rFonts w:cs="Calibri"/>
        </w:rPr>
        <w:t>data collection factors that may be linked to lower data quality and whether these respondents have a different propensity to complete surveys than other respondents.</w:t>
      </w:r>
    </w:p>
    <w:p w:rsidR="004E2547" w:rsidRDefault="004E2547" w:rsidP="004E2547">
      <w:pPr>
        <w:pStyle w:val="ListParagraph"/>
        <w:rPr>
          <w:rFonts w:cs="Calibri"/>
        </w:rPr>
      </w:pPr>
    </w:p>
    <w:p w:rsidR="004E2547" w:rsidRPr="003E3B36" w:rsidRDefault="003E3B36" w:rsidP="008447D4">
      <w:pPr>
        <w:pStyle w:val="ListParagraph"/>
        <w:numPr>
          <w:ilvl w:val="0"/>
          <w:numId w:val="48"/>
        </w:numPr>
        <w:tabs>
          <w:tab w:val="left" w:pos="1080"/>
          <w:tab w:val="left" w:pos="1170"/>
          <w:tab w:val="left" w:pos="1350"/>
          <w:tab w:val="left" w:pos="1980"/>
        </w:tabs>
        <w:ind w:firstLine="0"/>
        <w:rPr>
          <w:rFonts w:cs="Calibri"/>
        </w:rPr>
      </w:pPr>
      <w:r w:rsidRPr="006C3771">
        <w:rPr>
          <w:i/>
        </w:rPr>
        <w:t>Cash Incentives</w:t>
      </w:r>
      <w:r>
        <w:t xml:space="preserve">.  As discussed </w:t>
      </w:r>
      <w:r w:rsidR="00AE4787">
        <w:t>in Part B, section 3, BLS is proposing an i</w:t>
      </w:r>
      <w:r>
        <w:t xml:space="preserve">ncentive study </w:t>
      </w:r>
      <w:r w:rsidR="00AE4787">
        <w:t xml:space="preserve">to </w:t>
      </w:r>
      <w:r>
        <w:t xml:space="preserve">test the effectiveness of using $0, $5, and $10 cash incentives on survey response.  </w:t>
      </w:r>
      <w:r w:rsidR="006C3771">
        <w:t>One</w:t>
      </w:r>
      <w:r>
        <w:t xml:space="preserve"> goal of the study is to test whether a $5 or $10 cash incentive can increase survey response, particularly among underrepresented populations.  In this study, the focus will be on sampled persons who are 15-</w:t>
      </w:r>
      <w:r w:rsidR="00AE4787">
        <w:t xml:space="preserve"> to 24-year</w:t>
      </w:r>
      <w:r w:rsidR="00F826F2">
        <w:t>-</w:t>
      </w:r>
      <w:r w:rsidR="00AE4787">
        <w:t xml:space="preserve">olds.  Data for the proposed study will be collected in fiscal year 2020. </w:t>
      </w:r>
      <w:r w:rsidR="00414E75">
        <w:t>(See Attachment T.)</w:t>
      </w:r>
    </w:p>
    <w:p w:rsidR="00F92861" w:rsidRPr="004B15EF" w:rsidRDefault="00822635" w:rsidP="001941C8">
      <w:pPr>
        <w:keepNext/>
        <w:ind w:left="360"/>
        <w:rPr>
          <w:rFonts w:ascii="Calibri" w:hAnsi="Calibri" w:cs="Calibri"/>
          <w:sz w:val="22"/>
          <w:szCs w:val="22"/>
        </w:rPr>
      </w:pPr>
      <w:r w:rsidRPr="004B15EF">
        <w:rPr>
          <w:rFonts w:ascii="Calibri" w:hAnsi="Calibri" w:cs="Calibri"/>
          <w:sz w:val="22"/>
          <w:szCs w:val="22"/>
        </w:rPr>
        <w:t>5</w:t>
      </w:r>
      <w:r w:rsidR="00F92861" w:rsidRPr="004B15EF">
        <w:rPr>
          <w:rFonts w:ascii="Calibri" w:hAnsi="Calibri" w:cs="Calibri"/>
          <w:sz w:val="22"/>
          <w:szCs w:val="22"/>
        </w:rPr>
        <w:t>.</w:t>
      </w:r>
      <w:r w:rsidRPr="004B15EF">
        <w:rPr>
          <w:rFonts w:ascii="Calibri" w:hAnsi="Calibri" w:cs="Calibri"/>
          <w:sz w:val="22"/>
          <w:szCs w:val="22"/>
        </w:rPr>
        <w:tab/>
      </w:r>
      <w:r w:rsidR="00F92861" w:rsidRPr="004B15EF">
        <w:rPr>
          <w:rFonts w:ascii="Calibri" w:hAnsi="Calibri" w:cs="Calibri"/>
          <w:sz w:val="22"/>
          <w:szCs w:val="22"/>
          <w:u w:val="single"/>
        </w:rPr>
        <w:t>Contact</w:t>
      </w:r>
      <w:r w:rsidR="00212BE0" w:rsidRPr="004B15EF">
        <w:rPr>
          <w:rFonts w:ascii="Calibri" w:hAnsi="Calibri" w:cs="Calibri"/>
          <w:sz w:val="22"/>
          <w:szCs w:val="22"/>
          <w:u w:val="single"/>
        </w:rPr>
        <w:t xml:space="preserve"> Person</w:t>
      </w:r>
      <w:r w:rsidR="00F92861" w:rsidRPr="004B15EF">
        <w:rPr>
          <w:rFonts w:ascii="Calibri" w:hAnsi="Calibri" w:cs="Calibri"/>
          <w:sz w:val="22"/>
          <w:szCs w:val="22"/>
          <w:u w:val="single"/>
        </w:rPr>
        <w:t>s</w:t>
      </w:r>
    </w:p>
    <w:p w:rsidR="00F92861" w:rsidRPr="00111087" w:rsidRDefault="00F92861" w:rsidP="00822635">
      <w:pPr>
        <w:keepNext/>
        <w:ind w:left="720" w:hanging="360"/>
        <w:rPr>
          <w:rFonts w:ascii="Calibri" w:hAnsi="Calibri" w:cs="Calibri"/>
          <w:sz w:val="22"/>
          <w:szCs w:val="22"/>
          <w:u w:val="single"/>
        </w:rPr>
      </w:pPr>
    </w:p>
    <w:p w:rsidR="00F92861" w:rsidRPr="00111087" w:rsidRDefault="00F92861" w:rsidP="001941C8">
      <w:pPr>
        <w:pStyle w:val="BodyTextIndent"/>
        <w:keepNext/>
        <w:ind w:left="720" w:firstLine="0"/>
        <w:rPr>
          <w:rFonts w:ascii="Calibri" w:hAnsi="Calibri" w:cs="Calibri"/>
          <w:color w:val="000000"/>
          <w:sz w:val="22"/>
          <w:szCs w:val="22"/>
        </w:rPr>
      </w:pPr>
      <w:r w:rsidRPr="00111087">
        <w:rPr>
          <w:rFonts w:ascii="Calibri" w:hAnsi="Calibri" w:cs="Calibri"/>
          <w:color w:val="000000"/>
          <w:sz w:val="22"/>
          <w:szCs w:val="22"/>
        </w:rPr>
        <w:t>The following individuals may be consulted concerning the statistical data collection and analysis operation:</w:t>
      </w:r>
    </w:p>
    <w:p w:rsidR="00F92861" w:rsidRPr="00111087" w:rsidRDefault="00F92861">
      <w:pPr>
        <w:pStyle w:val="BodyTextIndent"/>
        <w:ind w:left="270" w:firstLine="0"/>
        <w:rPr>
          <w:rFonts w:ascii="Calibri" w:hAnsi="Calibri" w:cs="Calibri"/>
          <w:color w:val="000000"/>
          <w:sz w:val="22"/>
          <w:szCs w:val="22"/>
        </w:rPr>
      </w:pPr>
    </w:p>
    <w:p w:rsidR="00F92861" w:rsidRPr="00111087" w:rsidRDefault="00F92861" w:rsidP="00CA1086">
      <w:pPr>
        <w:pStyle w:val="BodyTextIndent"/>
        <w:keepNext/>
        <w:ind w:left="720" w:firstLine="0"/>
        <w:rPr>
          <w:rFonts w:ascii="Calibri" w:hAnsi="Calibri" w:cs="Calibri"/>
          <w:color w:val="000000"/>
          <w:sz w:val="22"/>
          <w:szCs w:val="22"/>
          <w:u w:val="single"/>
        </w:rPr>
      </w:pPr>
      <w:r w:rsidRPr="00111087">
        <w:rPr>
          <w:rFonts w:ascii="Calibri" w:hAnsi="Calibri" w:cs="Calibri"/>
          <w:color w:val="000000"/>
          <w:sz w:val="22"/>
          <w:szCs w:val="22"/>
          <w:u w:val="single"/>
        </w:rPr>
        <w:t>Statistical Design</w:t>
      </w:r>
    </w:p>
    <w:p w:rsidR="00B07B06" w:rsidRPr="00111087" w:rsidRDefault="00B07B06" w:rsidP="00B07B06">
      <w:pPr>
        <w:pStyle w:val="BodyTextIndent"/>
        <w:keepNext/>
        <w:ind w:left="270" w:firstLine="450"/>
        <w:rPr>
          <w:rFonts w:ascii="Calibri" w:hAnsi="Calibri" w:cs="Calibri"/>
          <w:color w:val="000000"/>
          <w:sz w:val="22"/>
          <w:szCs w:val="22"/>
        </w:rPr>
      </w:pPr>
      <w:r w:rsidRPr="00111087">
        <w:rPr>
          <w:rFonts w:ascii="Calibri" w:hAnsi="Calibri" w:cs="Calibri"/>
          <w:color w:val="000000"/>
          <w:sz w:val="22"/>
          <w:szCs w:val="22"/>
        </w:rPr>
        <w:t>Antoinette Lubich</w:t>
      </w:r>
    </w:p>
    <w:p w:rsidR="00B07B06" w:rsidRPr="00111087" w:rsidRDefault="00B07B06" w:rsidP="00B07B06">
      <w:pPr>
        <w:pStyle w:val="BodyTextIndent"/>
        <w:keepNext/>
        <w:ind w:left="270" w:firstLine="450"/>
        <w:rPr>
          <w:rFonts w:ascii="Calibri" w:hAnsi="Calibri" w:cs="Calibri"/>
          <w:color w:val="000000"/>
          <w:sz w:val="22"/>
          <w:szCs w:val="22"/>
        </w:rPr>
      </w:pPr>
      <w:r w:rsidRPr="00111087">
        <w:rPr>
          <w:rFonts w:ascii="Calibri" w:hAnsi="Calibri" w:cs="Calibri"/>
          <w:color w:val="000000"/>
          <w:sz w:val="22"/>
          <w:szCs w:val="22"/>
        </w:rPr>
        <w:t>Demographic Statistical Methods Division</w:t>
      </w:r>
    </w:p>
    <w:p w:rsidR="00B07B06" w:rsidRPr="00111087" w:rsidRDefault="003045D0" w:rsidP="00B07B06">
      <w:pPr>
        <w:pStyle w:val="BodyTextIndent"/>
        <w:keepNext/>
        <w:ind w:left="270" w:firstLine="450"/>
        <w:rPr>
          <w:rFonts w:ascii="Calibri" w:hAnsi="Calibri" w:cs="Calibri"/>
          <w:color w:val="000000"/>
          <w:sz w:val="22"/>
          <w:szCs w:val="22"/>
        </w:rPr>
      </w:pPr>
      <w:r w:rsidRPr="00111087">
        <w:rPr>
          <w:rFonts w:ascii="Calibri" w:hAnsi="Calibri" w:cs="Calibri"/>
          <w:color w:val="000000"/>
          <w:sz w:val="22"/>
          <w:szCs w:val="22"/>
        </w:rPr>
        <w:t>U.S.</w:t>
      </w:r>
      <w:r w:rsidR="00B07B06" w:rsidRPr="00111087">
        <w:rPr>
          <w:rFonts w:ascii="Calibri" w:hAnsi="Calibri" w:cs="Calibri"/>
          <w:color w:val="000000"/>
          <w:sz w:val="22"/>
          <w:szCs w:val="22"/>
        </w:rPr>
        <w:t xml:space="preserve"> Census</w:t>
      </w:r>
      <w:r w:rsidRPr="00111087">
        <w:rPr>
          <w:rFonts w:ascii="Calibri" w:hAnsi="Calibri" w:cs="Calibri"/>
          <w:color w:val="000000"/>
          <w:sz w:val="22"/>
          <w:szCs w:val="22"/>
        </w:rPr>
        <w:t xml:space="preserve"> Bureau</w:t>
      </w:r>
    </w:p>
    <w:p w:rsidR="00F92861" w:rsidRPr="00111087" w:rsidRDefault="00F92861">
      <w:pPr>
        <w:pStyle w:val="BodyTextIndent"/>
        <w:ind w:left="720" w:firstLine="0"/>
        <w:rPr>
          <w:rFonts w:ascii="Calibri" w:hAnsi="Calibri" w:cs="Calibri"/>
          <w:color w:val="000000"/>
          <w:sz w:val="22"/>
          <w:szCs w:val="22"/>
        </w:rPr>
      </w:pPr>
    </w:p>
    <w:p w:rsidR="00F92861" w:rsidRPr="00111087" w:rsidRDefault="00F92861">
      <w:pPr>
        <w:pStyle w:val="BodyTextIndent"/>
        <w:ind w:left="720" w:firstLine="0"/>
        <w:rPr>
          <w:rFonts w:ascii="Calibri" w:hAnsi="Calibri" w:cs="Calibri"/>
          <w:color w:val="000000"/>
          <w:sz w:val="22"/>
          <w:szCs w:val="22"/>
          <w:u w:val="single"/>
        </w:rPr>
      </w:pPr>
      <w:r w:rsidRPr="00111087">
        <w:rPr>
          <w:rFonts w:ascii="Calibri" w:hAnsi="Calibri" w:cs="Calibri"/>
          <w:color w:val="000000"/>
          <w:sz w:val="22"/>
          <w:szCs w:val="22"/>
          <w:u w:val="single"/>
        </w:rPr>
        <w:t xml:space="preserve">Data Collection </w:t>
      </w:r>
    </w:p>
    <w:p w:rsidR="00A25FB7" w:rsidRPr="00111087" w:rsidRDefault="00A25FB7" w:rsidP="00A25FB7">
      <w:pPr>
        <w:ind w:firstLine="720"/>
        <w:rPr>
          <w:rFonts w:ascii="Calibri" w:hAnsi="Calibri" w:cs="Calibri"/>
          <w:sz w:val="22"/>
          <w:szCs w:val="22"/>
        </w:rPr>
      </w:pPr>
      <w:r w:rsidRPr="00111087">
        <w:rPr>
          <w:rFonts w:ascii="Calibri" w:hAnsi="Calibri" w:cs="Calibri"/>
          <w:sz w:val="22"/>
          <w:szCs w:val="22"/>
        </w:rPr>
        <w:t>Beth Capps  </w:t>
      </w:r>
    </w:p>
    <w:p w:rsidR="00A25FB7" w:rsidRPr="00111087" w:rsidRDefault="00A25FB7" w:rsidP="00A25FB7">
      <w:pPr>
        <w:ind w:firstLine="720"/>
        <w:rPr>
          <w:rFonts w:ascii="Calibri" w:hAnsi="Calibri" w:cs="Calibri"/>
          <w:sz w:val="22"/>
          <w:szCs w:val="22"/>
        </w:rPr>
      </w:pPr>
      <w:r w:rsidRPr="00111087">
        <w:rPr>
          <w:rFonts w:ascii="Calibri" w:hAnsi="Calibri" w:cs="Calibri"/>
          <w:sz w:val="22"/>
          <w:szCs w:val="22"/>
        </w:rPr>
        <w:t>Assistant Survey Director for the American Time Use Survey</w:t>
      </w:r>
    </w:p>
    <w:p w:rsidR="00A25FB7" w:rsidRPr="00111087" w:rsidRDefault="00A25FB7" w:rsidP="00A25FB7">
      <w:pPr>
        <w:ind w:firstLine="720"/>
        <w:rPr>
          <w:rFonts w:ascii="Calibri" w:hAnsi="Calibri" w:cs="Calibri"/>
          <w:sz w:val="22"/>
          <w:szCs w:val="22"/>
        </w:rPr>
      </w:pPr>
      <w:r w:rsidRPr="00111087">
        <w:rPr>
          <w:rFonts w:ascii="Calibri" w:hAnsi="Calibri" w:cs="Calibri"/>
          <w:sz w:val="22"/>
          <w:szCs w:val="22"/>
        </w:rPr>
        <w:t>Associate Director Demographic Programs</w:t>
      </w:r>
    </w:p>
    <w:p w:rsidR="00A25FB7" w:rsidRPr="00111087" w:rsidRDefault="00E20AC5" w:rsidP="00A25FB7">
      <w:pPr>
        <w:ind w:firstLine="720"/>
        <w:rPr>
          <w:rFonts w:ascii="Calibri" w:hAnsi="Calibri" w:cs="Calibri"/>
          <w:sz w:val="22"/>
          <w:szCs w:val="22"/>
        </w:rPr>
      </w:pPr>
      <w:r w:rsidRPr="00111087">
        <w:rPr>
          <w:rFonts w:ascii="Calibri" w:hAnsi="Calibri" w:cs="Calibri"/>
          <w:sz w:val="22"/>
          <w:szCs w:val="22"/>
        </w:rPr>
        <w:t xml:space="preserve">U.S. </w:t>
      </w:r>
      <w:r w:rsidR="00A25FB7" w:rsidRPr="00111087">
        <w:rPr>
          <w:rFonts w:ascii="Calibri" w:hAnsi="Calibri" w:cs="Calibri"/>
          <w:sz w:val="22"/>
          <w:szCs w:val="22"/>
        </w:rPr>
        <w:t>Census</w:t>
      </w:r>
      <w:r w:rsidRPr="00111087">
        <w:rPr>
          <w:rFonts w:ascii="Calibri" w:hAnsi="Calibri" w:cs="Calibri"/>
          <w:sz w:val="22"/>
          <w:szCs w:val="22"/>
        </w:rPr>
        <w:t xml:space="preserve"> Bureau</w:t>
      </w:r>
    </w:p>
    <w:p w:rsidR="00E20F42" w:rsidRPr="00111087" w:rsidRDefault="00E20F42" w:rsidP="00A25FB7">
      <w:pPr>
        <w:rPr>
          <w:rFonts w:ascii="Calibri" w:hAnsi="Calibri" w:cs="Calibri"/>
          <w:color w:val="000000"/>
          <w:sz w:val="22"/>
          <w:szCs w:val="22"/>
        </w:rPr>
      </w:pPr>
    </w:p>
    <w:p w:rsidR="00E20F42" w:rsidRPr="00111087" w:rsidRDefault="00E20F42" w:rsidP="00E20F42">
      <w:pPr>
        <w:pStyle w:val="BodyTextIndent"/>
        <w:ind w:left="720" w:firstLine="0"/>
        <w:rPr>
          <w:rFonts w:ascii="Calibri" w:hAnsi="Calibri" w:cs="Calibri"/>
          <w:color w:val="000000"/>
          <w:sz w:val="22"/>
          <w:szCs w:val="22"/>
          <w:u w:val="single"/>
        </w:rPr>
      </w:pPr>
      <w:r w:rsidRPr="00111087">
        <w:rPr>
          <w:rFonts w:ascii="Calibri" w:hAnsi="Calibri" w:cs="Calibri"/>
          <w:color w:val="000000"/>
          <w:sz w:val="22"/>
          <w:szCs w:val="22"/>
          <w:u w:val="single"/>
        </w:rPr>
        <w:t>Statistical Analysis</w:t>
      </w:r>
    </w:p>
    <w:p w:rsidR="00E20F42" w:rsidRPr="00111087" w:rsidRDefault="00791A57" w:rsidP="00E20F42">
      <w:pPr>
        <w:pStyle w:val="BodyTextIndent"/>
        <w:ind w:left="720" w:firstLine="0"/>
        <w:rPr>
          <w:rFonts w:ascii="Calibri" w:hAnsi="Calibri" w:cs="Calibri"/>
          <w:color w:val="000000"/>
          <w:sz w:val="22"/>
          <w:szCs w:val="22"/>
        </w:rPr>
      </w:pPr>
      <w:r w:rsidRPr="00111087">
        <w:rPr>
          <w:rFonts w:ascii="Calibri" w:hAnsi="Calibri" w:cs="Calibri"/>
          <w:color w:val="000000"/>
          <w:sz w:val="22"/>
          <w:szCs w:val="22"/>
        </w:rPr>
        <w:t>Rachel Krantz-Kent</w:t>
      </w:r>
    </w:p>
    <w:p w:rsidR="000C0423" w:rsidRPr="00111087" w:rsidRDefault="000C0423" w:rsidP="00E20F42">
      <w:pPr>
        <w:pStyle w:val="BodyTextIndent"/>
        <w:ind w:left="720" w:firstLine="0"/>
        <w:rPr>
          <w:rFonts w:ascii="Calibri" w:hAnsi="Calibri" w:cs="Calibri"/>
          <w:color w:val="000000"/>
          <w:sz w:val="22"/>
          <w:szCs w:val="22"/>
        </w:rPr>
      </w:pPr>
      <w:r w:rsidRPr="00111087">
        <w:rPr>
          <w:rFonts w:ascii="Calibri" w:hAnsi="Calibri" w:cs="Calibri"/>
          <w:color w:val="000000"/>
          <w:sz w:val="22"/>
          <w:szCs w:val="22"/>
        </w:rPr>
        <w:t>Program manager</w:t>
      </w:r>
    </w:p>
    <w:p w:rsidR="00E20F42" w:rsidRPr="00111087" w:rsidRDefault="00E20F42" w:rsidP="00E20F42">
      <w:pPr>
        <w:pStyle w:val="BodyTextIndent"/>
        <w:ind w:left="720" w:firstLine="0"/>
        <w:rPr>
          <w:rFonts w:ascii="Calibri" w:hAnsi="Calibri" w:cs="Calibri"/>
          <w:color w:val="000000"/>
          <w:sz w:val="22"/>
          <w:szCs w:val="22"/>
        </w:rPr>
      </w:pPr>
      <w:r w:rsidRPr="00111087">
        <w:rPr>
          <w:rFonts w:ascii="Calibri" w:hAnsi="Calibri" w:cs="Calibri"/>
          <w:color w:val="000000"/>
          <w:sz w:val="22"/>
          <w:szCs w:val="22"/>
        </w:rPr>
        <w:t>American Time Use Survey</w:t>
      </w:r>
    </w:p>
    <w:p w:rsidR="00E20F42" w:rsidRPr="00111087" w:rsidRDefault="00E20F42" w:rsidP="00E20F42">
      <w:pPr>
        <w:pStyle w:val="BodyTextIndent"/>
        <w:ind w:left="720" w:firstLine="0"/>
        <w:rPr>
          <w:rFonts w:ascii="Calibri" w:hAnsi="Calibri" w:cs="Calibri"/>
          <w:color w:val="000000"/>
          <w:sz w:val="22"/>
          <w:szCs w:val="22"/>
        </w:rPr>
      </w:pPr>
      <w:r w:rsidRPr="00111087">
        <w:rPr>
          <w:rFonts w:ascii="Calibri" w:hAnsi="Calibri" w:cs="Calibri"/>
          <w:color w:val="000000"/>
          <w:sz w:val="22"/>
          <w:szCs w:val="22"/>
        </w:rPr>
        <w:t>Bureau of Labor Statistics</w:t>
      </w:r>
    </w:p>
    <w:p w:rsidR="00212BE0" w:rsidRPr="00111087" w:rsidRDefault="00212BE0" w:rsidP="00212BE0">
      <w:pPr>
        <w:rPr>
          <w:rFonts w:ascii="Calibri" w:hAnsi="Calibri" w:cs="Calibri"/>
          <w:sz w:val="22"/>
          <w:szCs w:val="22"/>
        </w:rPr>
      </w:pPr>
    </w:p>
    <w:p w:rsidR="00212BE0" w:rsidRPr="00212BE0" w:rsidRDefault="00212BE0" w:rsidP="00212BE0">
      <w:pPr>
        <w:pStyle w:val="BodyTextIndent"/>
        <w:spacing w:line="480" w:lineRule="auto"/>
        <w:ind w:left="360"/>
        <w:rPr>
          <w:rFonts w:ascii="Calibri" w:hAnsi="Calibri" w:cs="Calibri"/>
          <w:sz w:val="22"/>
          <w:szCs w:val="22"/>
          <w:u w:val="single"/>
        </w:rPr>
      </w:pPr>
      <w:r w:rsidRPr="00212BE0">
        <w:rPr>
          <w:rFonts w:ascii="Calibri" w:hAnsi="Calibri" w:cs="Calibri"/>
          <w:sz w:val="22"/>
          <w:szCs w:val="22"/>
          <w:u w:val="single"/>
        </w:rPr>
        <w:t xml:space="preserve">Attachments: </w:t>
      </w:r>
    </w:p>
    <w:p w:rsidR="00212BE0" w:rsidRPr="00212BE0" w:rsidRDefault="00212BE0" w:rsidP="00212BE0">
      <w:pPr>
        <w:rPr>
          <w:rFonts w:ascii="Calibri" w:hAnsi="Calibri" w:cs="Calibri"/>
          <w:sz w:val="22"/>
          <w:szCs w:val="22"/>
        </w:rPr>
      </w:pPr>
      <w:r w:rsidRPr="00212BE0">
        <w:rPr>
          <w:rFonts w:ascii="Calibri" w:hAnsi="Calibri" w:cs="Calibri"/>
          <w:sz w:val="22"/>
          <w:szCs w:val="22"/>
        </w:rPr>
        <w:t>A - ATUS Instrument Specifications</w:t>
      </w:r>
    </w:p>
    <w:p w:rsidR="00212BE0" w:rsidRPr="00212BE0" w:rsidRDefault="00212BE0" w:rsidP="00212BE0">
      <w:pPr>
        <w:rPr>
          <w:rFonts w:ascii="Calibri" w:hAnsi="Calibri" w:cs="Calibri"/>
          <w:sz w:val="22"/>
          <w:szCs w:val="22"/>
        </w:rPr>
      </w:pPr>
      <w:r w:rsidRPr="00212BE0">
        <w:rPr>
          <w:rFonts w:ascii="Calibri" w:hAnsi="Calibri" w:cs="Calibri"/>
          <w:sz w:val="22"/>
          <w:szCs w:val="22"/>
        </w:rPr>
        <w:t>B - Field Test Analysis</w:t>
      </w:r>
    </w:p>
    <w:p w:rsidR="00212BE0" w:rsidRPr="00212BE0" w:rsidRDefault="00212BE0" w:rsidP="00212BE0">
      <w:pPr>
        <w:rPr>
          <w:rFonts w:ascii="Calibri" w:hAnsi="Calibri" w:cs="Calibri"/>
          <w:sz w:val="22"/>
          <w:szCs w:val="22"/>
        </w:rPr>
      </w:pPr>
      <w:r w:rsidRPr="00212BE0">
        <w:rPr>
          <w:rFonts w:ascii="Calibri" w:hAnsi="Calibri" w:cs="Calibri"/>
          <w:sz w:val="22"/>
          <w:szCs w:val="22"/>
        </w:rPr>
        <w:t>C - Incentive Expansion OMB Memo</w:t>
      </w:r>
    </w:p>
    <w:p w:rsidR="00212BE0" w:rsidRPr="00212BE0" w:rsidRDefault="00212BE0" w:rsidP="00212BE0">
      <w:pPr>
        <w:rPr>
          <w:rFonts w:ascii="Calibri" w:hAnsi="Calibri" w:cs="Calibri"/>
          <w:sz w:val="22"/>
          <w:szCs w:val="22"/>
        </w:rPr>
      </w:pPr>
      <w:r w:rsidRPr="00212BE0">
        <w:rPr>
          <w:rFonts w:ascii="Calibri" w:hAnsi="Calibri" w:cs="Calibri"/>
          <w:sz w:val="22"/>
          <w:szCs w:val="22"/>
        </w:rPr>
        <w:t>D - ATUS Debit Card Mailer</w:t>
      </w:r>
    </w:p>
    <w:p w:rsidR="00212BE0" w:rsidRPr="00212BE0" w:rsidRDefault="00212BE0" w:rsidP="00212BE0">
      <w:pPr>
        <w:rPr>
          <w:rFonts w:ascii="Calibri" w:hAnsi="Calibri" w:cs="Calibri"/>
          <w:sz w:val="22"/>
          <w:szCs w:val="22"/>
        </w:rPr>
      </w:pPr>
      <w:r w:rsidRPr="00212BE0">
        <w:rPr>
          <w:rFonts w:ascii="Calibri" w:hAnsi="Calibri" w:cs="Calibri"/>
          <w:sz w:val="22"/>
          <w:szCs w:val="22"/>
        </w:rPr>
        <w:t>E - Cell Phone Research</w:t>
      </w:r>
    </w:p>
    <w:p w:rsidR="00212BE0" w:rsidRPr="00212BE0" w:rsidRDefault="00212BE0" w:rsidP="00212BE0">
      <w:pPr>
        <w:rPr>
          <w:rFonts w:ascii="Calibri" w:hAnsi="Calibri" w:cs="Calibri"/>
          <w:sz w:val="22"/>
          <w:szCs w:val="22"/>
        </w:rPr>
      </w:pPr>
      <w:r w:rsidRPr="00212BE0">
        <w:rPr>
          <w:rFonts w:ascii="Calibri" w:hAnsi="Calibri" w:cs="Calibri"/>
          <w:sz w:val="22"/>
          <w:szCs w:val="22"/>
        </w:rPr>
        <w:t>F - Substitution of Days Study</w:t>
      </w:r>
    </w:p>
    <w:p w:rsidR="00212BE0" w:rsidRPr="00212BE0" w:rsidRDefault="00212BE0" w:rsidP="00212BE0">
      <w:pPr>
        <w:rPr>
          <w:rFonts w:ascii="Calibri" w:hAnsi="Calibri" w:cs="Calibri"/>
          <w:sz w:val="22"/>
          <w:szCs w:val="22"/>
        </w:rPr>
      </w:pPr>
      <w:r w:rsidRPr="00212BE0">
        <w:rPr>
          <w:rFonts w:ascii="Calibri" w:hAnsi="Calibri" w:cs="Calibri"/>
          <w:sz w:val="22"/>
          <w:szCs w:val="22"/>
        </w:rPr>
        <w:t>G - Legal Authority Backing</w:t>
      </w:r>
    </w:p>
    <w:p w:rsidR="00212BE0" w:rsidRPr="00212BE0" w:rsidRDefault="00212BE0" w:rsidP="00212BE0">
      <w:pPr>
        <w:rPr>
          <w:rFonts w:ascii="Calibri" w:hAnsi="Calibri" w:cs="Calibri"/>
          <w:sz w:val="22"/>
          <w:szCs w:val="22"/>
        </w:rPr>
      </w:pPr>
      <w:r w:rsidRPr="00212BE0">
        <w:rPr>
          <w:rFonts w:ascii="Calibri" w:hAnsi="Calibri" w:cs="Calibri"/>
          <w:sz w:val="22"/>
          <w:szCs w:val="22"/>
        </w:rPr>
        <w:t>H - Advance Letters</w:t>
      </w:r>
    </w:p>
    <w:p w:rsidR="00212BE0" w:rsidRPr="00212BE0" w:rsidRDefault="00212BE0" w:rsidP="00212BE0">
      <w:pPr>
        <w:rPr>
          <w:rFonts w:ascii="Calibri" w:hAnsi="Calibri" w:cs="Calibri"/>
          <w:sz w:val="22"/>
          <w:szCs w:val="22"/>
        </w:rPr>
      </w:pPr>
      <w:r w:rsidRPr="00212BE0">
        <w:rPr>
          <w:rFonts w:ascii="Calibri" w:hAnsi="Calibri" w:cs="Calibri"/>
          <w:sz w:val="22"/>
          <w:szCs w:val="22"/>
        </w:rPr>
        <w:t>I - Advance Brochure</w:t>
      </w:r>
    </w:p>
    <w:p w:rsidR="00212BE0" w:rsidRPr="00212BE0" w:rsidRDefault="00212BE0" w:rsidP="00212BE0">
      <w:pPr>
        <w:rPr>
          <w:rFonts w:ascii="Calibri" w:hAnsi="Calibri" w:cs="Calibri"/>
          <w:sz w:val="22"/>
          <w:szCs w:val="22"/>
        </w:rPr>
      </w:pPr>
      <w:r w:rsidRPr="00212BE0">
        <w:rPr>
          <w:rFonts w:ascii="Calibri" w:hAnsi="Calibri" w:cs="Calibri"/>
          <w:sz w:val="22"/>
          <w:szCs w:val="22"/>
        </w:rPr>
        <w:t>J - ATUS Weighting Plan</w:t>
      </w:r>
    </w:p>
    <w:p w:rsidR="00212BE0" w:rsidRPr="00212BE0" w:rsidRDefault="00212BE0" w:rsidP="00212BE0">
      <w:pPr>
        <w:rPr>
          <w:rFonts w:ascii="Calibri" w:hAnsi="Calibri" w:cs="Calibri"/>
          <w:sz w:val="22"/>
          <w:szCs w:val="22"/>
        </w:rPr>
      </w:pPr>
      <w:r w:rsidRPr="00212BE0">
        <w:rPr>
          <w:rFonts w:ascii="Calibri" w:hAnsi="Calibri" w:cs="Calibri"/>
          <w:sz w:val="22"/>
          <w:szCs w:val="22"/>
        </w:rPr>
        <w:t>K - Response Rates Analysis</w:t>
      </w:r>
    </w:p>
    <w:p w:rsidR="00212BE0" w:rsidRPr="00212BE0" w:rsidRDefault="00212BE0" w:rsidP="00212BE0">
      <w:pPr>
        <w:rPr>
          <w:rFonts w:ascii="Calibri" w:hAnsi="Calibri" w:cs="Calibri"/>
          <w:sz w:val="22"/>
          <w:szCs w:val="22"/>
        </w:rPr>
      </w:pPr>
      <w:r w:rsidRPr="00212BE0">
        <w:rPr>
          <w:rFonts w:ascii="Calibri" w:hAnsi="Calibri" w:cs="Calibri"/>
          <w:sz w:val="22"/>
          <w:szCs w:val="22"/>
        </w:rPr>
        <w:t>L - Summary of Nonresponse Bias Studies</w:t>
      </w:r>
    </w:p>
    <w:p w:rsidR="00212BE0" w:rsidRPr="00212BE0" w:rsidRDefault="00212BE0" w:rsidP="00212BE0">
      <w:pPr>
        <w:rPr>
          <w:rFonts w:ascii="Calibri" w:hAnsi="Calibri" w:cs="Calibri"/>
          <w:sz w:val="22"/>
          <w:szCs w:val="22"/>
        </w:rPr>
      </w:pPr>
      <w:r w:rsidRPr="00212BE0">
        <w:rPr>
          <w:rFonts w:ascii="Calibri" w:hAnsi="Calibri" w:cs="Calibri"/>
          <w:sz w:val="22"/>
          <w:szCs w:val="22"/>
        </w:rPr>
        <w:t>M - Returned Mail Analysis</w:t>
      </w:r>
    </w:p>
    <w:p w:rsidR="00212BE0" w:rsidRPr="00212BE0" w:rsidRDefault="00212BE0" w:rsidP="00212BE0">
      <w:pPr>
        <w:rPr>
          <w:rFonts w:ascii="Calibri" w:hAnsi="Calibri" w:cs="Calibri"/>
          <w:sz w:val="22"/>
          <w:szCs w:val="22"/>
        </w:rPr>
      </w:pPr>
      <w:r w:rsidRPr="00212BE0">
        <w:rPr>
          <w:rFonts w:ascii="Calibri" w:hAnsi="Calibri" w:cs="Calibri"/>
          <w:sz w:val="22"/>
          <w:szCs w:val="22"/>
        </w:rPr>
        <w:t>N - Eldercare Cognitive Summary Report</w:t>
      </w:r>
    </w:p>
    <w:p w:rsidR="00212BE0" w:rsidRPr="00212BE0" w:rsidRDefault="00212BE0" w:rsidP="00212BE0">
      <w:pPr>
        <w:rPr>
          <w:rFonts w:ascii="Calibri" w:hAnsi="Calibri" w:cs="Calibri"/>
          <w:sz w:val="22"/>
          <w:szCs w:val="22"/>
        </w:rPr>
      </w:pPr>
      <w:r w:rsidRPr="00212BE0">
        <w:rPr>
          <w:rFonts w:ascii="Calibri" w:hAnsi="Calibri" w:cs="Calibri"/>
          <w:sz w:val="22"/>
          <w:szCs w:val="22"/>
        </w:rPr>
        <w:t>O - Advance Materials Reevaluation</w:t>
      </w:r>
    </w:p>
    <w:p w:rsidR="00212BE0" w:rsidRPr="00212BE0" w:rsidRDefault="00212BE0" w:rsidP="00212BE0">
      <w:pPr>
        <w:rPr>
          <w:rFonts w:ascii="Calibri" w:hAnsi="Calibri" w:cs="Calibri"/>
          <w:sz w:val="22"/>
          <w:szCs w:val="22"/>
        </w:rPr>
      </w:pPr>
      <w:r w:rsidRPr="00212BE0">
        <w:rPr>
          <w:rFonts w:ascii="Calibri" w:hAnsi="Calibri" w:cs="Calibri"/>
          <w:sz w:val="22"/>
          <w:szCs w:val="22"/>
        </w:rPr>
        <w:t>P - Call Block Research Study</w:t>
      </w:r>
    </w:p>
    <w:p w:rsidR="00212BE0" w:rsidRPr="00212BE0" w:rsidRDefault="00212BE0" w:rsidP="00212BE0">
      <w:pPr>
        <w:rPr>
          <w:rFonts w:ascii="Calibri" w:hAnsi="Calibri" w:cs="Calibri"/>
          <w:sz w:val="22"/>
          <w:szCs w:val="22"/>
        </w:rPr>
      </w:pPr>
      <w:r w:rsidRPr="00212BE0">
        <w:rPr>
          <w:rFonts w:ascii="Calibri" w:hAnsi="Calibri" w:cs="Calibri"/>
          <w:sz w:val="22"/>
          <w:szCs w:val="22"/>
        </w:rPr>
        <w:t>Q - Behavior Coding Research  </w:t>
      </w:r>
    </w:p>
    <w:p w:rsidR="00212BE0" w:rsidRDefault="00212BE0" w:rsidP="00212BE0">
      <w:pPr>
        <w:rPr>
          <w:rFonts w:ascii="Calibri" w:hAnsi="Calibri" w:cs="Calibri"/>
          <w:sz w:val="22"/>
          <w:szCs w:val="22"/>
        </w:rPr>
      </w:pPr>
      <w:r w:rsidRPr="00212BE0">
        <w:rPr>
          <w:rFonts w:ascii="Calibri" w:hAnsi="Calibri" w:cs="Calibri"/>
          <w:sz w:val="22"/>
          <w:szCs w:val="22"/>
        </w:rPr>
        <w:t>R - ATUS Web Collection Study</w:t>
      </w:r>
    </w:p>
    <w:p w:rsidR="00212BE0" w:rsidRDefault="00A23134" w:rsidP="00212BE0">
      <w:pPr>
        <w:rPr>
          <w:rFonts w:ascii="Calibri" w:hAnsi="Calibri" w:cs="Calibri"/>
          <w:sz w:val="22"/>
          <w:szCs w:val="22"/>
        </w:rPr>
      </w:pPr>
      <w:r>
        <w:rPr>
          <w:rFonts w:ascii="Calibri" w:hAnsi="Calibri" w:cs="Calibri"/>
          <w:sz w:val="22"/>
          <w:szCs w:val="22"/>
        </w:rPr>
        <w:t xml:space="preserve">S </w:t>
      </w:r>
      <w:r w:rsidR="00A37124">
        <w:rPr>
          <w:rFonts w:ascii="Calibri" w:hAnsi="Calibri" w:cs="Calibri"/>
          <w:sz w:val="22"/>
          <w:szCs w:val="22"/>
        </w:rPr>
        <w:t xml:space="preserve">- </w:t>
      </w:r>
      <w:r w:rsidR="00664A0F">
        <w:rPr>
          <w:rFonts w:ascii="Calibri" w:hAnsi="Calibri" w:cs="Calibri"/>
          <w:sz w:val="22"/>
          <w:szCs w:val="22"/>
        </w:rPr>
        <w:t xml:space="preserve">Table A7 </w:t>
      </w:r>
      <w:r>
        <w:rPr>
          <w:rFonts w:ascii="Calibri" w:hAnsi="Calibri" w:cs="Calibri"/>
          <w:sz w:val="22"/>
          <w:szCs w:val="22"/>
        </w:rPr>
        <w:t xml:space="preserve">Median Hourly Earnings </w:t>
      </w:r>
    </w:p>
    <w:p w:rsidR="00A37124" w:rsidRDefault="00975DAA" w:rsidP="00212BE0">
      <w:pPr>
        <w:rPr>
          <w:rFonts w:ascii="Calibri" w:hAnsi="Calibri" w:cs="Calibri"/>
          <w:sz w:val="22"/>
          <w:szCs w:val="22"/>
        </w:rPr>
      </w:pPr>
      <w:r>
        <w:rPr>
          <w:rFonts w:ascii="Calibri" w:hAnsi="Calibri" w:cs="Calibri"/>
          <w:sz w:val="22"/>
          <w:szCs w:val="22"/>
        </w:rPr>
        <w:t>T -</w:t>
      </w:r>
      <w:r w:rsidR="00A37124">
        <w:rPr>
          <w:rFonts w:ascii="Calibri" w:hAnsi="Calibri" w:cs="Calibri"/>
          <w:sz w:val="22"/>
          <w:szCs w:val="22"/>
        </w:rPr>
        <w:t xml:space="preserve"> </w:t>
      </w:r>
      <w:r w:rsidR="00F24413">
        <w:rPr>
          <w:rFonts w:ascii="Calibri" w:hAnsi="Calibri" w:cs="Calibri"/>
          <w:sz w:val="22"/>
          <w:szCs w:val="22"/>
        </w:rPr>
        <w:t xml:space="preserve">Cash </w:t>
      </w:r>
      <w:r w:rsidR="00A37124">
        <w:rPr>
          <w:rFonts w:ascii="Calibri" w:hAnsi="Calibri" w:cs="Calibri"/>
          <w:sz w:val="22"/>
          <w:szCs w:val="22"/>
        </w:rPr>
        <w:t>Incentive Study Proposal for the American Time Use Survey</w:t>
      </w:r>
    </w:p>
    <w:p w:rsidR="00820A38" w:rsidRPr="00111087" w:rsidRDefault="00820A38" w:rsidP="00212BE0">
      <w:pPr>
        <w:rPr>
          <w:rFonts w:ascii="Calibri" w:hAnsi="Calibri" w:cs="Calibri"/>
          <w:sz w:val="22"/>
          <w:szCs w:val="22"/>
        </w:rPr>
      </w:pPr>
      <w:r>
        <w:rPr>
          <w:rFonts w:ascii="Calibri" w:hAnsi="Calibri" w:cs="Calibri"/>
          <w:sz w:val="22"/>
          <w:szCs w:val="22"/>
        </w:rPr>
        <w:t xml:space="preserve">U - </w:t>
      </w:r>
      <w:r w:rsidRPr="00820A38">
        <w:rPr>
          <w:rFonts w:ascii="Calibri" w:hAnsi="Calibri" w:cs="Calibri"/>
          <w:sz w:val="22"/>
          <w:szCs w:val="22"/>
        </w:rPr>
        <w:t>U - Incenct</w:t>
      </w:r>
      <w:r>
        <w:rPr>
          <w:rFonts w:ascii="Calibri" w:hAnsi="Calibri" w:cs="Calibri"/>
          <w:sz w:val="22"/>
          <w:szCs w:val="22"/>
        </w:rPr>
        <w:t xml:space="preserve">ives literature reference – Nhien &amp; To: </w:t>
      </w:r>
      <w:r w:rsidRPr="00820A38">
        <w:rPr>
          <w:rFonts w:ascii="Calibri" w:hAnsi="Calibri" w:cs="Calibri"/>
          <w:sz w:val="22"/>
          <w:szCs w:val="22"/>
        </w:rPr>
        <w:t>Review of Federal Survey Program Experiences with Incentives</w:t>
      </w:r>
    </w:p>
    <w:p w:rsidR="00F92861" w:rsidRPr="00536569" w:rsidRDefault="00F92861" w:rsidP="001935C7">
      <w:pPr>
        <w:pStyle w:val="Title"/>
        <w:rPr>
          <w:rFonts w:ascii="Calibri" w:hAnsi="Calibri" w:cs="Calibri"/>
          <w:b w:val="0"/>
          <w:sz w:val="22"/>
          <w:szCs w:val="22"/>
          <w:u w:val="single"/>
        </w:rPr>
      </w:pPr>
      <w:r w:rsidRPr="00111087">
        <w:rPr>
          <w:rFonts w:ascii="Calibri" w:hAnsi="Calibri" w:cs="Calibri"/>
          <w:sz w:val="22"/>
          <w:szCs w:val="22"/>
        </w:rPr>
        <w:br w:type="column"/>
      </w:r>
      <w:r w:rsidRPr="00536569">
        <w:rPr>
          <w:rFonts w:ascii="Calibri" w:hAnsi="Calibri" w:cs="Calibri"/>
          <w:b w:val="0"/>
          <w:sz w:val="22"/>
          <w:szCs w:val="22"/>
          <w:u w:val="single"/>
        </w:rPr>
        <w:t>Works Cited</w:t>
      </w:r>
    </w:p>
    <w:p w:rsidR="00F92861" w:rsidRPr="00111087" w:rsidRDefault="00F92861">
      <w:pPr>
        <w:rPr>
          <w:rFonts w:ascii="Calibri" w:hAnsi="Calibri" w:cs="Calibri"/>
          <w:sz w:val="22"/>
          <w:szCs w:val="22"/>
        </w:rPr>
      </w:pPr>
    </w:p>
    <w:p w:rsidR="00F92861" w:rsidRPr="00111087" w:rsidRDefault="004D6BD7">
      <w:pPr>
        <w:pStyle w:val="BodyText"/>
        <w:rPr>
          <w:rFonts w:ascii="Calibri" w:hAnsi="Calibri" w:cs="Calibri"/>
          <w:sz w:val="22"/>
          <w:szCs w:val="22"/>
        </w:rPr>
      </w:pPr>
      <w:r w:rsidRPr="00111087">
        <w:rPr>
          <w:rFonts w:ascii="Calibri" w:hAnsi="Calibri" w:cs="Calibri"/>
          <w:sz w:val="22"/>
          <w:szCs w:val="22"/>
        </w:rPr>
        <w:t>Abraham, Katharine G., Aaron Maitland</w:t>
      </w:r>
      <w:r w:rsidR="00E20AC5" w:rsidRPr="00111087">
        <w:rPr>
          <w:rFonts w:ascii="Calibri" w:hAnsi="Calibri" w:cs="Calibri"/>
          <w:sz w:val="22"/>
          <w:szCs w:val="22"/>
        </w:rPr>
        <w:t>,</w:t>
      </w:r>
      <w:r w:rsidRPr="00111087">
        <w:rPr>
          <w:rFonts w:ascii="Calibri" w:hAnsi="Calibri" w:cs="Calibri"/>
          <w:sz w:val="22"/>
          <w:szCs w:val="22"/>
        </w:rPr>
        <w:t xml:space="preserve"> and Suzanne M. Bianchi. (2006). “Nonresponse in the American Time Use Survey: Who Is Missing from the Data and How Much Does It Matter?” </w:t>
      </w:r>
      <w:r w:rsidRPr="00111087">
        <w:rPr>
          <w:rFonts w:ascii="Calibri" w:hAnsi="Calibri" w:cs="Calibri"/>
          <w:iCs/>
          <w:sz w:val="22"/>
          <w:szCs w:val="22"/>
        </w:rPr>
        <w:t>Public Opinion Quarterly,</w:t>
      </w:r>
      <w:r w:rsidRPr="00111087">
        <w:rPr>
          <w:rFonts w:ascii="Calibri" w:hAnsi="Calibri" w:cs="Calibri"/>
          <w:sz w:val="22"/>
          <w:szCs w:val="22"/>
        </w:rPr>
        <w:t xml:space="preserve"> 70 (5): 676-703. </w:t>
      </w:r>
    </w:p>
    <w:p w:rsidR="00092D45" w:rsidRPr="00111087" w:rsidRDefault="00092D45">
      <w:pPr>
        <w:pStyle w:val="BodyText"/>
        <w:rPr>
          <w:rFonts w:ascii="Calibri" w:hAnsi="Calibri" w:cs="Calibri"/>
          <w:sz w:val="22"/>
          <w:szCs w:val="22"/>
        </w:rPr>
      </w:pPr>
    </w:p>
    <w:p w:rsidR="00092D45" w:rsidRPr="00111087" w:rsidRDefault="00092D45" w:rsidP="00092D45">
      <w:pPr>
        <w:pStyle w:val="BodyText"/>
        <w:rPr>
          <w:rFonts w:ascii="Calibri" w:hAnsi="Calibri" w:cs="Calibri"/>
          <w:b/>
          <w:sz w:val="22"/>
          <w:szCs w:val="22"/>
        </w:rPr>
      </w:pPr>
      <w:r w:rsidRPr="00111087">
        <w:rPr>
          <w:rFonts w:ascii="Calibri" w:hAnsi="Calibri" w:cs="Calibri"/>
          <w:sz w:val="22"/>
          <w:szCs w:val="22"/>
        </w:rPr>
        <w:t>Abraham, Katharine G., Sara E. Helms, and Stanley Presser.  “</w:t>
      </w:r>
      <w:r w:rsidRPr="00111087">
        <w:rPr>
          <w:rStyle w:val="Strong"/>
          <w:rFonts w:ascii="Calibri" w:hAnsi="Calibri" w:cs="Calibri"/>
          <w:b w:val="0"/>
          <w:sz w:val="22"/>
          <w:szCs w:val="22"/>
        </w:rPr>
        <w:t xml:space="preserve">How Social Processes Distort Measurement: The Impact of Survey Nonresponse on Estimates of Volunteer Work.”  </w:t>
      </w:r>
      <w:r w:rsidRPr="00111087">
        <w:rPr>
          <w:rFonts w:ascii="Calibri" w:hAnsi="Calibri" w:cs="Calibri"/>
          <w:sz w:val="22"/>
          <w:szCs w:val="22"/>
        </w:rPr>
        <w:t>American Journal of Sociology, January 2009.</w:t>
      </w:r>
    </w:p>
    <w:p w:rsidR="004136DA" w:rsidRPr="00111087" w:rsidRDefault="004136DA">
      <w:pPr>
        <w:pStyle w:val="BodyText"/>
        <w:rPr>
          <w:rFonts w:ascii="Calibri" w:hAnsi="Calibri" w:cs="Calibri"/>
          <w:sz w:val="22"/>
          <w:szCs w:val="22"/>
        </w:rPr>
      </w:pPr>
    </w:p>
    <w:p w:rsidR="004E23DC" w:rsidRPr="00111087" w:rsidRDefault="004E23DC" w:rsidP="004E23DC">
      <w:pPr>
        <w:autoSpaceDE w:val="0"/>
        <w:autoSpaceDN w:val="0"/>
        <w:adjustRightInd w:val="0"/>
        <w:rPr>
          <w:rFonts w:ascii="Calibri" w:hAnsi="Calibri" w:cs="Calibri"/>
          <w:iCs/>
          <w:sz w:val="22"/>
          <w:szCs w:val="22"/>
          <w:u w:val="single"/>
        </w:rPr>
      </w:pPr>
      <w:r w:rsidRPr="00111087">
        <w:rPr>
          <w:rFonts w:ascii="Calibri" w:hAnsi="Calibri" w:cs="Calibri"/>
          <w:sz w:val="22"/>
          <w:szCs w:val="22"/>
        </w:rPr>
        <w:t xml:space="preserve">American Association for Public Opinion Research. (2008). </w:t>
      </w:r>
      <w:r w:rsidRPr="00111087">
        <w:rPr>
          <w:rFonts w:ascii="Calibri" w:hAnsi="Calibri" w:cs="Calibri"/>
          <w:iCs/>
          <w:sz w:val="22"/>
          <w:szCs w:val="22"/>
          <w:u w:val="single"/>
        </w:rPr>
        <w:t>Standard Definitions:</w:t>
      </w:r>
    </w:p>
    <w:p w:rsidR="004E23DC" w:rsidRPr="00111087" w:rsidRDefault="004E23DC" w:rsidP="004E23DC">
      <w:pPr>
        <w:autoSpaceDE w:val="0"/>
        <w:autoSpaceDN w:val="0"/>
        <w:adjustRightInd w:val="0"/>
        <w:rPr>
          <w:rFonts w:ascii="Calibri" w:hAnsi="Calibri" w:cs="Calibri"/>
          <w:sz w:val="22"/>
          <w:szCs w:val="22"/>
        </w:rPr>
      </w:pPr>
      <w:r w:rsidRPr="00111087">
        <w:rPr>
          <w:rFonts w:ascii="Calibri" w:hAnsi="Calibri" w:cs="Calibri"/>
          <w:iCs/>
          <w:sz w:val="22"/>
          <w:szCs w:val="22"/>
          <w:u w:val="single"/>
        </w:rPr>
        <w:t>Final Dispositions of Case Codes and Outcome Rates for Surveys. 5th edition</w:t>
      </w:r>
      <w:r w:rsidRPr="00111087">
        <w:rPr>
          <w:rFonts w:ascii="Calibri" w:hAnsi="Calibri" w:cs="Calibri"/>
          <w:sz w:val="22"/>
          <w:szCs w:val="22"/>
        </w:rPr>
        <w:t>. Lenexa,</w:t>
      </w:r>
    </w:p>
    <w:p w:rsidR="004E23DC" w:rsidRPr="00111087" w:rsidRDefault="004E23DC" w:rsidP="004E23DC">
      <w:pPr>
        <w:autoSpaceDE w:val="0"/>
        <w:autoSpaceDN w:val="0"/>
        <w:adjustRightInd w:val="0"/>
        <w:rPr>
          <w:rFonts w:ascii="Calibri" w:hAnsi="Calibri" w:cs="Calibri"/>
          <w:bCs/>
          <w:iCs/>
          <w:sz w:val="22"/>
          <w:szCs w:val="22"/>
        </w:rPr>
      </w:pPr>
      <w:r w:rsidRPr="00111087">
        <w:rPr>
          <w:rFonts w:ascii="Calibri" w:hAnsi="Calibri" w:cs="Calibri"/>
          <w:sz w:val="22"/>
          <w:szCs w:val="22"/>
        </w:rPr>
        <w:t>Kansas: AAPOR.</w:t>
      </w:r>
      <w:r w:rsidRPr="00111087">
        <w:rPr>
          <w:rFonts w:ascii="Calibri" w:hAnsi="Calibri" w:cs="Calibri"/>
          <w:bCs/>
          <w:sz w:val="22"/>
          <w:szCs w:val="22"/>
        </w:rPr>
        <w:t xml:space="preserve"> </w:t>
      </w:r>
    </w:p>
    <w:p w:rsidR="004E23DC" w:rsidRPr="00111087" w:rsidRDefault="004E23DC" w:rsidP="004136DA">
      <w:pPr>
        <w:rPr>
          <w:rFonts w:ascii="Calibri" w:hAnsi="Calibri" w:cs="Calibri"/>
          <w:sz w:val="22"/>
          <w:szCs w:val="22"/>
        </w:rPr>
      </w:pPr>
    </w:p>
    <w:p w:rsidR="004136DA" w:rsidRPr="00111087" w:rsidRDefault="004136DA" w:rsidP="004136DA">
      <w:pPr>
        <w:rPr>
          <w:rFonts w:ascii="Calibri" w:hAnsi="Calibri" w:cs="Calibri"/>
          <w:sz w:val="22"/>
          <w:szCs w:val="22"/>
        </w:rPr>
      </w:pPr>
      <w:r w:rsidRPr="00111087">
        <w:rPr>
          <w:rFonts w:ascii="Calibri" w:hAnsi="Calibri" w:cs="Calibri"/>
          <w:sz w:val="22"/>
          <w:szCs w:val="22"/>
        </w:rPr>
        <w:t>Belli, R., Lee, E.H., Stafford, F.P., and Chou, C.H.  (2004</w:t>
      </w:r>
      <w:r w:rsidRPr="00111087">
        <w:rPr>
          <w:rFonts w:ascii="Calibri" w:hAnsi="Calibri" w:cs="Calibri"/>
          <w:i/>
          <w:sz w:val="22"/>
          <w:szCs w:val="22"/>
        </w:rPr>
        <w:t xml:space="preserve">). </w:t>
      </w:r>
      <w:r w:rsidRPr="00111087">
        <w:rPr>
          <w:rFonts w:ascii="Calibri" w:hAnsi="Calibri" w:cs="Calibri"/>
          <w:sz w:val="22"/>
          <w:szCs w:val="22"/>
        </w:rPr>
        <w:t>“Calendar and Question-List Survey Methods:  Association Between Interviewer Behaviors and Data Quality.”  Journal of Official Statistics 20: 185-218.</w:t>
      </w:r>
    </w:p>
    <w:p w:rsidR="0076170C" w:rsidRPr="00111087" w:rsidRDefault="0076170C" w:rsidP="004136DA">
      <w:pPr>
        <w:rPr>
          <w:rFonts w:ascii="Calibri" w:hAnsi="Calibri" w:cs="Calibri"/>
          <w:sz w:val="22"/>
          <w:szCs w:val="22"/>
        </w:rPr>
      </w:pPr>
    </w:p>
    <w:p w:rsidR="00C61E77" w:rsidRPr="00111087" w:rsidRDefault="0076170C" w:rsidP="004136DA">
      <w:pPr>
        <w:rPr>
          <w:rFonts w:ascii="Calibri" w:hAnsi="Calibri" w:cs="Calibri"/>
          <w:sz w:val="22"/>
          <w:szCs w:val="22"/>
        </w:rPr>
      </w:pPr>
      <w:r w:rsidRPr="00111087">
        <w:rPr>
          <w:rFonts w:ascii="Calibri" w:hAnsi="Calibri" w:cs="Calibri"/>
          <w:sz w:val="22"/>
          <w:szCs w:val="22"/>
        </w:rPr>
        <w:t>Bridgman, Benjamin.  “Accounting for Household Production in the National Accounts: An Update, 1965-2014.” Survey of Current Business. Volume 96, No.2/February 2016.</w:t>
      </w:r>
    </w:p>
    <w:p w:rsidR="0076170C" w:rsidRPr="00111087" w:rsidRDefault="0076170C" w:rsidP="004136DA">
      <w:pPr>
        <w:rPr>
          <w:rFonts w:ascii="Calibri" w:hAnsi="Calibri" w:cs="Calibri"/>
          <w:sz w:val="22"/>
          <w:szCs w:val="22"/>
        </w:rPr>
      </w:pPr>
    </w:p>
    <w:p w:rsidR="00C61E77" w:rsidRPr="00111087" w:rsidRDefault="00C61E77" w:rsidP="004136DA">
      <w:pPr>
        <w:rPr>
          <w:rFonts w:ascii="Calibri" w:hAnsi="Calibri" w:cs="Calibri"/>
          <w:sz w:val="22"/>
          <w:szCs w:val="22"/>
        </w:rPr>
      </w:pPr>
      <w:r w:rsidRPr="00111087">
        <w:rPr>
          <w:rFonts w:ascii="Calibri" w:hAnsi="Calibri" w:cs="Calibri"/>
          <w:sz w:val="22"/>
          <w:szCs w:val="22"/>
        </w:rPr>
        <w:t xml:space="preserve">Drago, Robert. </w:t>
      </w:r>
      <w:r w:rsidR="0005433E" w:rsidRPr="00111087">
        <w:rPr>
          <w:rFonts w:ascii="Calibri" w:hAnsi="Calibri" w:cs="Calibri"/>
          <w:sz w:val="22"/>
          <w:szCs w:val="22"/>
        </w:rPr>
        <w:t>“</w:t>
      </w:r>
      <w:r w:rsidRPr="00111087">
        <w:rPr>
          <w:rStyle w:val="Strong"/>
          <w:rFonts w:ascii="Calibri" w:hAnsi="Calibri" w:cs="Calibri"/>
          <w:b w:val="0"/>
          <w:color w:val="333333"/>
          <w:sz w:val="22"/>
          <w:szCs w:val="22"/>
        </w:rPr>
        <w:t xml:space="preserve">Secondary Activities in the 2006 American Time Use Survey.” Bureau of Labor Statistics Working Paper, </w:t>
      </w:r>
      <w:r w:rsidRPr="00111087">
        <w:rPr>
          <w:rFonts w:ascii="Calibri" w:hAnsi="Calibri" w:cs="Calibri"/>
          <w:sz w:val="22"/>
          <w:szCs w:val="22"/>
        </w:rPr>
        <w:t>February 2011.</w:t>
      </w:r>
    </w:p>
    <w:p w:rsidR="00F015D9" w:rsidRPr="00111087" w:rsidRDefault="00F015D9" w:rsidP="004136DA">
      <w:pPr>
        <w:rPr>
          <w:rFonts w:ascii="Calibri" w:hAnsi="Calibri" w:cs="Calibri"/>
          <w:sz w:val="22"/>
          <w:szCs w:val="22"/>
        </w:rPr>
      </w:pPr>
    </w:p>
    <w:p w:rsidR="00007A8F" w:rsidRPr="00111087" w:rsidRDefault="00F015D9" w:rsidP="004136DA">
      <w:pPr>
        <w:rPr>
          <w:rFonts w:ascii="Calibri" w:hAnsi="Calibri" w:cs="Calibri"/>
          <w:sz w:val="22"/>
          <w:szCs w:val="22"/>
        </w:rPr>
      </w:pPr>
      <w:r w:rsidRPr="00111087">
        <w:rPr>
          <w:rFonts w:ascii="Calibri" w:hAnsi="Calibri" w:cs="Calibri"/>
          <w:sz w:val="22"/>
          <w:szCs w:val="22"/>
        </w:rPr>
        <w:t xml:space="preserve">Dixon, John.  </w:t>
      </w:r>
      <w:r w:rsidR="003C753D" w:rsidRPr="00111087">
        <w:rPr>
          <w:rFonts w:ascii="Calibri" w:hAnsi="Calibri" w:cs="Calibri"/>
          <w:sz w:val="22"/>
          <w:szCs w:val="22"/>
        </w:rPr>
        <w:t>“</w:t>
      </w:r>
      <w:r w:rsidRPr="00111087">
        <w:rPr>
          <w:rFonts w:ascii="Calibri" w:hAnsi="Calibri" w:cs="Calibri"/>
          <w:sz w:val="22"/>
          <w:szCs w:val="22"/>
        </w:rPr>
        <w:t>Nonresponse Bias for the Relationships Between Activities in the American Time Use Survey</w:t>
      </w:r>
      <w:r w:rsidR="003C753D" w:rsidRPr="00111087">
        <w:rPr>
          <w:rFonts w:ascii="Calibri" w:hAnsi="Calibri" w:cs="Calibri"/>
          <w:sz w:val="22"/>
          <w:szCs w:val="22"/>
        </w:rPr>
        <w:t>.”</w:t>
      </w:r>
      <w:r w:rsidRPr="00111087">
        <w:rPr>
          <w:rFonts w:ascii="Calibri" w:hAnsi="Calibri" w:cs="Calibri"/>
          <w:sz w:val="22"/>
          <w:szCs w:val="22"/>
        </w:rPr>
        <w:t xml:space="preserve">  </w:t>
      </w:r>
      <w:r w:rsidR="003C753D" w:rsidRPr="00111087">
        <w:rPr>
          <w:rStyle w:val="Strong"/>
          <w:rFonts w:ascii="Calibri" w:hAnsi="Calibri" w:cs="Calibri"/>
          <w:b w:val="0"/>
          <w:color w:val="333333"/>
          <w:sz w:val="22"/>
          <w:szCs w:val="22"/>
        </w:rPr>
        <w:t>Bureau of Labor Statistics Working Paper</w:t>
      </w:r>
      <w:r w:rsidR="003C753D" w:rsidRPr="00111087">
        <w:rPr>
          <w:rFonts w:ascii="Calibri" w:hAnsi="Calibri" w:cs="Calibri"/>
          <w:sz w:val="22"/>
          <w:szCs w:val="22"/>
        </w:rPr>
        <w:t>,</w:t>
      </w:r>
      <w:r w:rsidRPr="00111087">
        <w:rPr>
          <w:rFonts w:ascii="Calibri" w:hAnsi="Calibri" w:cs="Calibri"/>
          <w:sz w:val="22"/>
          <w:szCs w:val="22"/>
        </w:rPr>
        <w:t xml:space="preserve"> 2006. </w:t>
      </w:r>
    </w:p>
    <w:p w:rsidR="0075646D" w:rsidRPr="00111087" w:rsidRDefault="0075646D" w:rsidP="004136DA">
      <w:pPr>
        <w:rPr>
          <w:rFonts w:ascii="Calibri" w:hAnsi="Calibri" w:cs="Calibri"/>
          <w:sz w:val="22"/>
          <w:szCs w:val="22"/>
        </w:rPr>
      </w:pPr>
    </w:p>
    <w:p w:rsidR="0075646D" w:rsidRDefault="0075646D" w:rsidP="0075646D">
      <w:pPr>
        <w:pStyle w:val="BodyText"/>
        <w:rPr>
          <w:rFonts w:ascii="Calibri" w:hAnsi="Calibri" w:cs="Calibri"/>
          <w:sz w:val="22"/>
          <w:szCs w:val="22"/>
        </w:rPr>
      </w:pPr>
      <w:r w:rsidRPr="00111087">
        <w:rPr>
          <w:rFonts w:ascii="Calibri" w:hAnsi="Calibri" w:cs="Calibri"/>
          <w:sz w:val="22"/>
          <w:szCs w:val="22"/>
        </w:rPr>
        <w:t>Dixon, John and Brian Meekins.  “Total Survey Error in the American Time Use Survey.”  Bureau of Labor Statistics Working Paper,</w:t>
      </w:r>
      <w:r w:rsidRPr="00111087">
        <w:rPr>
          <w:rFonts w:ascii="Calibri" w:hAnsi="Calibri" w:cs="Calibri"/>
          <w:b/>
          <w:sz w:val="22"/>
          <w:szCs w:val="22"/>
        </w:rPr>
        <w:t xml:space="preserve"> </w:t>
      </w:r>
      <w:r w:rsidRPr="00111087">
        <w:rPr>
          <w:rFonts w:ascii="Calibri" w:hAnsi="Calibri" w:cs="Calibri"/>
          <w:sz w:val="22"/>
          <w:szCs w:val="22"/>
        </w:rPr>
        <w:t>2012.</w:t>
      </w:r>
    </w:p>
    <w:p w:rsidR="0029176D" w:rsidRDefault="0029176D" w:rsidP="0075646D">
      <w:pPr>
        <w:pStyle w:val="BodyText"/>
        <w:rPr>
          <w:rFonts w:ascii="Calibri" w:hAnsi="Calibri" w:cs="Calibri"/>
          <w:sz w:val="22"/>
          <w:szCs w:val="22"/>
        </w:rPr>
      </w:pPr>
    </w:p>
    <w:p w:rsidR="0029176D" w:rsidRPr="00111087" w:rsidRDefault="0029176D" w:rsidP="0075646D">
      <w:pPr>
        <w:pStyle w:val="BodyText"/>
        <w:rPr>
          <w:rFonts w:ascii="Calibri" w:hAnsi="Calibri" w:cs="Calibri"/>
          <w:sz w:val="22"/>
          <w:szCs w:val="22"/>
        </w:rPr>
      </w:pPr>
      <w:r>
        <w:rPr>
          <w:rFonts w:ascii="Calibri" w:hAnsi="Calibri" w:cs="Calibri"/>
          <w:sz w:val="22"/>
          <w:szCs w:val="22"/>
        </w:rPr>
        <w:t>Earp, Morgan S. and Jennifer Edgar. (June, 2016).  “American Time Use Survey Nonresponse Bias Analysis.”</w:t>
      </w:r>
    </w:p>
    <w:p w:rsidR="00007A8F" w:rsidRPr="00111087" w:rsidRDefault="00007A8F">
      <w:pPr>
        <w:pStyle w:val="BodyText"/>
        <w:rPr>
          <w:rFonts w:ascii="Calibri" w:hAnsi="Calibri" w:cs="Calibri"/>
          <w:sz w:val="22"/>
          <w:szCs w:val="22"/>
        </w:rPr>
      </w:pPr>
    </w:p>
    <w:p w:rsidR="00F92861" w:rsidRPr="00111087" w:rsidRDefault="00F92861">
      <w:pPr>
        <w:pStyle w:val="BodyText"/>
        <w:rPr>
          <w:rFonts w:ascii="Calibri" w:hAnsi="Calibri" w:cs="Calibri"/>
          <w:sz w:val="22"/>
          <w:szCs w:val="22"/>
        </w:rPr>
      </w:pPr>
      <w:r w:rsidRPr="00111087">
        <w:rPr>
          <w:rFonts w:ascii="Calibri" w:hAnsi="Calibri" w:cs="Calibri"/>
          <w:sz w:val="22"/>
          <w:szCs w:val="22"/>
        </w:rPr>
        <w:t>Fricker, Scott and Lisa K. Schwartz.  (August, 2001).  “Reporting absences from home: Results of cognitive testing of the American Time Use Survey’s missed days summary question.”</w:t>
      </w:r>
    </w:p>
    <w:p w:rsidR="00092D45" w:rsidRPr="00111087" w:rsidRDefault="00092D45">
      <w:pPr>
        <w:pStyle w:val="BodyText"/>
        <w:rPr>
          <w:rFonts w:ascii="Calibri" w:hAnsi="Calibri" w:cs="Calibri"/>
          <w:sz w:val="22"/>
          <w:szCs w:val="22"/>
        </w:rPr>
      </w:pPr>
    </w:p>
    <w:p w:rsidR="00092D45" w:rsidRPr="00111087" w:rsidRDefault="00092D45" w:rsidP="00092D45">
      <w:pPr>
        <w:pStyle w:val="BodyText"/>
        <w:rPr>
          <w:rFonts w:ascii="Calibri" w:hAnsi="Calibri" w:cs="Calibri"/>
          <w:sz w:val="22"/>
          <w:szCs w:val="22"/>
        </w:rPr>
      </w:pPr>
      <w:r w:rsidRPr="00111087">
        <w:rPr>
          <w:rFonts w:ascii="Calibri" w:hAnsi="Calibri" w:cs="Calibri"/>
          <w:sz w:val="22"/>
          <w:szCs w:val="22"/>
        </w:rPr>
        <w:t>Fricker, Scott and Roger Tourangeau.  “</w:t>
      </w:r>
      <w:r w:rsidRPr="00111087">
        <w:rPr>
          <w:rStyle w:val="Strong"/>
          <w:rFonts w:ascii="Calibri" w:hAnsi="Calibri" w:cs="Calibri"/>
          <w:b w:val="0"/>
          <w:sz w:val="22"/>
          <w:szCs w:val="22"/>
        </w:rPr>
        <w:t>Examining the Relationship Between Nonresponse Propensity and Data Quality in Two National Household Surveys.”</w:t>
      </w:r>
      <w:r w:rsidRPr="00111087">
        <w:rPr>
          <w:rStyle w:val="Strong"/>
          <w:rFonts w:ascii="Calibri" w:hAnsi="Calibri" w:cs="Calibri"/>
          <w:sz w:val="22"/>
          <w:szCs w:val="22"/>
        </w:rPr>
        <w:t xml:space="preserve">  </w:t>
      </w:r>
      <w:r w:rsidRPr="00111087">
        <w:rPr>
          <w:rFonts w:ascii="Calibri" w:hAnsi="Calibri" w:cs="Calibri"/>
          <w:sz w:val="22"/>
          <w:szCs w:val="22"/>
        </w:rPr>
        <w:t>Public Opinion Quarterly. Volume 74, No. 5/December 2010.</w:t>
      </w:r>
    </w:p>
    <w:p w:rsidR="00F92861" w:rsidRPr="00111087" w:rsidRDefault="00F92861">
      <w:pPr>
        <w:pStyle w:val="BodyText"/>
        <w:rPr>
          <w:rFonts w:ascii="Calibri" w:hAnsi="Calibri" w:cs="Calibri"/>
          <w:sz w:val="22"/>
          <w:szCs w:val="22"/>
        </w:rPr>
      </w:pPr>
    </w:p>
    <w:p w:rsidR="00F92861" w:rsidRPr="00111087" w:rsidRDefault="00F92861">
      <w:pPr>
        <w:pStyle w:val="BodyText"/>
        <w:rPr>
          <w:rFonts w:ascii="Calibri" w:hAnsi="Calibri" w:cs="Calibri"/>
          <w:sz w:val="22"/>
          <w:szCs w:val="22"/>
        </w:rPr>
      </w:pPr>
      <w:r w:rsidRPr="00111087">
        <w:rPr>
          <w:rFonts w:ascii="Calibri" w:hAnsi="Calibri" w:cs="Calibri"/>
          <w:sz w:val="22"/>
          <w:szCs w:val="22"/>
        </w:rPr>
        <w:t>Harvey, Andrew S.   “Guidelines for Time Use Data Collection.”  Social Indicators Research 30 (1993): 197-228.</w:t>
      </w:r>
    </w:p>
    <w:p w:rsidR="00A005F5" w:rsidRPr="00111087" w:rsidRDefault="00A005F5">
      <w:pPr>
        <w:pStyle w:val="BodyText"/>
        <w:rPr>
          <w:rFonts w:ascii="Calibri" w:hAnsi="Calibri" w:cs="Calibri"/>
          <w:sz w:val="22"/>
          <w:szCs w:val="22"/>
        </w:rPr>
      </w:pPr>
    </w:p>
    <w:p w:rsidR="00F92861" w:rsidRPr="00111087" w:rsidRDefault="00235D1D">
      <w:pPr>
        <w:pStyle w:val="BodyText"/>
        <w:rPr>
          <w:rFonts w:ascii="Calibri" w:hAnsi="Calibri" w:cs="Calibri"/>
          <w:sz w:val="22"/>
          <w:szCs w:val="22"/>
        </w:rPr>
      </w:pPr>
      <w:r>
        <w:rPr>
          <w:rFonts w:ascii="Calibri" w:hAnsi="Calibri" w:cs="Calibri"/>
          <w:sz w:val="22"/>
          <w:szCs w:val="22"/>
        </w:rPr>
        <w:t>Juster, Francis Thomas and Frank P. Stafford.  “Time, Goods, and Well-Being.”  Survey Research Center, Institute for Social Research, University of Michigan.  1985.</w:t>
      </w:r>
    </w:p>
    <w:p w:rsidR="00235D1D" w:rsidRDefault="00235D1D">
      <w:pPr>
        <w:pStyle w:val="BodyText"/>
        <w:rPr>
          <w:rFonts w:ascii="Calibri" w:hAnsi="Calibri" w:cs="Calibri"/>
          <w:sz w:val="22"/>
          <w:szCs w:val="22"/>
        </w:rPr>
      </w:pPr>
    </w:p>
    <w:p w:rsidR="00F92861" w:rsidRPr="00111087" w:rsidRDefault="00F92861">
      <w:pPr>
        <w:pStyle w:val="BodyText"/>
        <w:rPr>
          <w:rFonts w:ascii="Calibri" w:hAnsi="Calibri" w:cs="Calibri"/>
          <w:sz w:val="22"/>
          <w:szCs w:val="22"/>
        </w:rPr>
      </w:pPr>
      <w:r w:rsidRPr="00111087">
        <w:rPr>
          <w:rFonts w:ascii="Calibri" w:hAnsi="Calibri" w:cs="Calibri"/>
          <w:sz w:val="22"/>
          <w:szCs w:val="22"/>
        </w:rPr>
        <w:t>Landefeld, J. Steven and Stephanie H. McCulla.  “Accounting for Nonmarket Household Production Within a National Accounts Framework.”  Review of Income and Wealth, Series 46, Number 3 (September 2000): 289-307.</w:t>
      </w:r>
    </w:p>
    <w:p w:rsidR="008E7651" w:rsidRPr="00111087" w:rsidRDefault="008E7651">
      <w:pPr>
        <w:pStyle w:val="BodyText"/>
        <w:rPr>
          <w:rFonts w:ascii="Calibri" w:hAnsi="Calibri" w:cs="Calibri"/>
          <w:sz w:val="22"/>
          <w:szCs w:val="22"/>
        </w:rPr>
      </w:pPr>
    </w:p>
    <w:p w:rsidR="008E7651" w:rsidRPr="00111087" w:rsidRDefault="008E7651">
      <w:pPr>
        <w:pStyle w:val="BodyText"/>
        <w:rPr>
          <w:rFonts w:ascii="Calibri" w:hAnsi="Calibri" w:cs="Calibri"/>
          <w:sz w:val="22"/>
          <w:szCs w:val="22"/>
        </w:rPr>
      </w:pPr>
      <w:r w:rsidRPr="00111087">
        <w:rPr>
          <w:rFonts w:ascii="Calibri" w:hAnsi="Calibri" w:cs="Calibri"/>
          <w:sz w:val="22"/>
          <w:szCs w:val="22"/>
        </w:rPr>
        <w:t xml:space="preserve">Letourneau, Phawn M. and Andrew Zbikowski. </w:t>
      </w:r>
      <w:r w:rsidRPr="00111087">
        <w:rPr>
          <w:rFonts w:ascii="Calibri" w:hAnsi="Calibri" w:cs="Calibri"/>
          <w:b/>
          <w:sz w:val="22"/>
          <w:szCs w:val="22"/>
        </w:rPr>
        <w:t>“</w:t>
      </w:r>
      <w:r w:rsidRPr="00111087">
        <w:rPr>
          <w:rStyle w:val="Strong"/>
          <w:rFonts w:ascii="Calibri" w:hAnsi="Calibri" w:cs="Calibri"/>
          <w:b w:val="0"/>
          <w:sz w:val="22"/>
          <w:szCs w:val="22"/>
        </w:rPr>
        <w:t xml:space="preserve">Nonresponse in the American Time Use Survey,” </w:t>
      </w:r>
      <w:r w:rsidRPr="00111087">
        <w:rPr>
          <w:rFonts w:ascii="Calibri" w:hAnsi="Calibri" w:cs="Calibri"/>
          <w:sz w:val="22"/>
          <w:szCs w:val="22"/>
        </w:rPr>
        <w:t xml:space="preserve">published in the proceedings of the American Statistical Association meetings, </w:t>
      </w:r>
      <w:r w:rsidRPr="00111087">
        <w:rPr>
          <w:rStyle w:val="Strong"/>
          <w:rFonts w:ascii="Calibri" w:hAnsi="Calibri" w:cs="Calibri"/>
          <w:b w:val="0"/>
          <w:sz w:val="22"/>
          <w:szCs w:val="22"/>
        </w:rPr>
        <w:t>2008.</w:t>
      </w:r>
    </w:p>
    <w:p w:rsidR="00C54CE4" w:rsidRPr="00111087" w:rsidRDefault="00C54CE4">
      <w:pPr>
        <w:pStyle w:val="BodyText"/>
        <w:rPr>
          <w:rFonts w:ascii="Calibri" w:hAnsi="Calibri" w:cs="Calibri"/>
          <w:sz w:val="22"/>
          <w:szCs w:val="22"/>
        </w:rPr>
      </w:pPr>
    </w:p>
    <w:p w:rsidR="00C54CE4" w:rsidRPr="00111087" w:rsidRDefault="00C54CE4" w:rsidP="00900316">
      <w:pPr>
        <w:rPr>
          <w:rFonts w:ascii="Calibri" w:hAnsi="Calibri" w:cs="Calibri"/>
          <w:sz w:val="22"/>
          <w:szCs w:val="22"/>
        </w:rPr>
      </w:pPr>
      <w:r w:rsidRPr="00111087">
        <w:rPr>
          <w:rFonts w:ascii="Calibri" w:hAnsi="Calibri" w:cs="Calibri"/>
          <w:sz w:val="22"/>
          <w:szCs w:val="22"/>
        </w:rPr>
        <w:t>Meekins, Brian.  “Possibilities to Improve Calling Efficiency in the AmericanTime Use Survey</w:t>
      </w:r>
      <w:r w:rsidR="00900316" w:rsidRPr="00111087">
        <w:rPr>
          <w:rFonts w:ascii="Calibri" w:hAnsi="Calibri" w:cs="Calibri"/>
          <w:sz w:val="22"/>
          <w:szCs w:val="22"/>
        </w:rPr>
        <w:t>.</w:t>
      </w:r>
      <w:r w:rsidRPr="00111087">
        <w:rPr>
          <w:rFonts w:ascii="Calibri" w:hAnsi="Calibri" w:cs="Calibri"/>
          <w:sz w:val="22"/>
          <w:szCs w:val="22"/>
        </w:rPr>
        <w:t>”</w:t>
      </w:r>
      <w:r w:rsidR="00900316" w:rsidRPr="00111087">
        <w:rPr>
          <w:rFonts w:ascii="Calibri" w:hAnsi="Calibri" w:cs="Calibri"/>
          <w:sz w:val="22"/>
          <w:szCs w:val="22"/>
        </w:rPr>
        <w:t xml:space="preserve">  </w:t>
      </w:r>
      <w:r w:rsidR="00900316" w:rsidRPr="00111087">
        <w:rPr>
          <w:rStyle w:val="Strong"/>
          <w:rFonts w:ascii="Calibri" w:hAnsi="Calibri" w:cs="Calibri"/>
          <w:b w:val="0"/>
          <w:sz w:val="22"/>
          <w:szCs w:val="22"/>
        </w:rPr>
        <w:t xml:space="preserve">Bureau of Labor Statistics Working Paper, </w:t>
      </w:r>
      <w:r w:rsidR="00900316" w:rsidRPr="00111087">
        <w:rPr>
          <w:rFonts w:ascii="Calibri" w:hAnsi="Calibri" w:cs="Calibri"/>
          <w:sz w:val="22"/>
          <w:szCs w:val="22"/>
        </w:rPr>
        <w:t>March, 2013.</w:t>
      </w:r>
    </w:p>
    <w:p w:rsidR="0075646D" w:rsidRPr="00111087" w:rsidRDefault="0075646D">
      <w:pPr>
        <w:pStyle w:val="BodyText"/>
        <w:rPr>
          <w:rFonts w:ascii="Calibri" w:hAnsi="Calibri" w:cs="Calibri"/>
          <w:sz w:val="22"/>
          <w:szCs w:val="22"/>
        </w:rPr>
      </w:pPr>
    </w:p>
    <w:p w:rsidR="0075646D" w:rsidRPr="00111087" w:rsidRDefault="0075646D" w:rsidP="0075646D">
      <w:pPr>
        <w:pStyle w:val="BodyText"/>
        <w:rPr>
          <w:rFonts w:ascii="Calibri" w:hAnsi="Calibri" w:cs="Calibri"/>
          <w:b/>
          <w:sz w:val="22"/>
          <w:szCs w:val="22"/>
        </w:rPr>
      </w:pPr>
      <w:r w:rsidRPr="00111087">
        <w:rPr>
          <w:rFonts w:ascii="Calibri" w:hAnsi="Calibri" w:cs="Calibri"/>
          <w:sz w:val="22"/>
          <w:szCs w:val="22"/>
        </w:rPr>
        <w:t>Meekins, Brian and Stephanie Denton.  “Cell Phones and Nonsampling Error in the American Time Use Survey,” published in the proceedings of the American Statistical Association meetings, 2012.</w:t>
      </w:r>
      <w:r w:rsidR="00900316" w:rsidRPr="00111087">
        <w:rPr>
          <w:rFonts w:ascii="Calibri" w:hAnsi="Calibri" w:cs="Calibri"/>
          <w:sz w:val="22"/>
          <w:szCs w:val="22"/>
        </w:rPr>
        <w:t xml:space="preserve"> </w:t>
      </w:r>
    </w:p>
    <w:p w:rsidR="00F92861" w:rsidRPr="00111087" w:rsidRDefault="00F92861">
      <w:pPr>
        <w:pStyle w:val="BodyText"/>
        <w:rPr>
          <w:rFonts w:ascii="Calibri" w:hAnsi="Calibri" w:cs="Calibri"/>
          <w:sz w:val="22"/>
          <w:szCs w:val="22"/>
        </w:rPr>
      </w:pPr>
    </w:p>
    <w:p w:rsidR="00F92861" w:rsidRPr="00111087" w:rsidRDefault="00F92861">
      <w:pPr>
        <w:pStyle w:val="BodyText"/>
        <w:rPr>
          <w:rFonts w:ascii="Calibri" w:hAnsi="Calibri" w:cs="Calibri"/>
          <w:sz w:val="22"/>
          <w:szCs w:val="22"/>
        </w:rPr>
      </w:pPr>
      <w:r w:rsidRPr="00111087">
        <w:rPr>
          <w:rFonts w:ascii="Calibri" w:hAnsi="Calibri" w:cs="Calibri"/>
          <w:sz w:val="22"/>
          <w:szCs w:val="22"/>
        </w:rPr>
        <w:t xml:space="preserve">National Academy of Sciences (NAS) and Committee on National Statistics, National Research Council.  </w:t>
      </w:r>
      <w:r w:rsidRPr="00111087">
        <w:rPr>
          <w:rFonts w:ascii="Calibri" w:hAnsi="Calibri" w:cs="Calibri"/>
          <w:sz w:val="22"/>
          <w:szCs w:val="22"/>
          <w:u w:val="single"/>
        </w:rPr>
        <w:t>Time-Use Measurement and Research.</w:t>
      </w:r>
      <w:r w:rsidRPr="00111087">
        <w:rPr>
          <w:rFonts w:ascii="Calibri" w:hAnsi="Calibri" w:cs="Calibri"/>
          <w:sz w:val="22"/>
          <w:szCs w:val="22"/>
        </w:rPr>
        <w:t xml:space="preserve">  Washington, D.C.: National Academy Press, 2000.    </w:t>
      </w:r>
    </w:p>
    <w:p w:rsidR="00F92861" w:rsidRPr="00111087" w:rsidRDefault="00F92861">
      <w:pPr>
        <w:pStyle w:val="BodyText"/>
        <w:rPr>
          <w:rFonts w:ascii="Calibri" w:hAnsi="Calibri" w:cs="Calibri"/>
          <w:sz w:val="22"/>
          <w:szCs w:val="22"/>
        </w:rPr>
      </w:pPr>
    </w:p>
    <w:p w:rsidR="00F015D9" w:rsidRPr="00111087" w:rsidRDefault="004E23DC">
      <w:pPr>
        <w:pStyle w:val="BodyText"/>
        <w:rPr>
          <w:rFonts w:ascii="Calibri" w:hAnsi="Calibri" w:cs="Calibri"/>
          <w:sz w:val="22"/>
          <w:szCs w:val="22"/>
        </w:rPr>
      </w:pPr>
      <w:r w:rsidRPr="00111087">
        <w:rPr>
          <w:rFonts w:ascii="Calibri" w:hAnsi="Calibri" w:cs="Calibri"/>
          <w:sz w:val="22"/>
          <w:szCs w:val="22"/>
        </w:rPr>
        <w:t xml:space="preserve">Nordhaus, William. “Time-Use Surveys: Where Should the BLS Go From Here?” </w:t>
      </w:r>
      <w:r w:rsidRPr="00111087">
        <w:rPr>
          <w:rFonts w:ascii="Calibri" w:hAnsi="Calibri" w:cs="Calibri"/>
          <w:sz w:val="22"/>
          <w:szCs w:val="22"/>
          <w:u w:val="single"/>
        </w:rPr>
        <w:t>Summary of the Conference on Time Use, Non-Market Work, and Family Well-Being</w:t>
      </w:r>
      <w:r w:rsidRPr="00111087">
        <w:rPr>
          <w:rFonts w:ascii="Calibri" w:hAnsi="Calibri" w:cs="Calibri"/>
          <w:sz w:val="22"/>
          <w:szCs w:val="22"/>
        </w:rPr>
        <w:t xml:space="preserve">, Hatch, Lynn (Ed.), Washington, DC: BLS and the MacArthur Network on the Family and the Economy, 1997. </w:t>
      </w:r>
    </w:p>
    <w:p w:rsidR="00F015D9" w:rsidRPr="00111087" w:rsidRDefault="00F015D9">
      <w:pPr>
        <w:pStyle w:val="BodyText"/>
        <w:rPr>
          <w:rFonts w:ascii="Calibri" w:hAnsi="Calibri" w:cs="Calibri"/>
          <w:sz w:val="22"/>
          <w:szCs w:val="22"/>
        </w:rPr>
      </w:pPr>
    </w:p>
    <w:p w:rsidR="004E23DC" w:rsidRPr="00111087" w:rsidRDefault="00F015D9">
      <w:pPr>
        <w:pStyle w:val="BodyText"/>
        <w:rPr>
          <w:rFonts w:ascii="Calibri" w:hAnsi="Calibri" w:cs="Calibri"/>
          <w:sz w:val="22"/>
          <w:szCs w:val="22"/>
        </w:rPr>
      </w:pPr>
      <w:r w:rsidRPr="00111087">
        <w:rPr>
          <w:rFonts w:ascii="Calibri" w:hAnsi="Calibri" w:cs="Calibri"/>
          <w:sz w:val="22"/>
          <w:szCs w:val="22"/>
        </w:rPr>
        <w:t>O’Neill, Grace and John Dixon.  “</w:t>
      </w:r>
      <w:r w:rsidRPr="00111087">
        <w:rPr>
          <w:rStyle w:val="Strong"/>
          <w:rFonts w:ascii="Calibri" w:hAnsi="Calibri" w:cs="Calibri"/>
          <w:b w:val="0"/>
          <w:sz w:val="22"/>
          <w:szCs w:val="22"/>
        </w:rPr>
        <w:t>Nonresponse bias in the American Time Use Survey</w:t>
      </w:r>
      <w:r w:rsidRPr="00111087">
        <w:rPr>
          <w:rFonts w:ascii="Calibri" w:hAnsi="Calibri" w:cs="Calibri"/>
          <w:sz w:val="22"/>
          <w:szCs w:val="22"/>
        </w:rPr>
        <w:t>,” published in the proceedings of the American Statistical Association meetings</w:t>
      </w:r>
      <w:r w:rsidR="0075646D" w:rsidRPr="00111087">
        <w:rPr>
          <w:rFonts w:ascii="Calibri" w:hAnsi="Calibri" w:cs="Calibri"/>
          <w:sz w:val="22"/>
          <w:szCs w:val="22"/>
        </w:rPr>
        <w:t>, 2005.</w:t>
      </w:r>
    </w:p>
    <w:p w:rsidR="004E23DC" w:rsidRPr="00111087" w:rsidRDefault="004E23DC">
      <w:pPr>
        <w:pStyle w:val="BodyText"/>
        <w:rPr>
          <w:rFonts w:ascii="Calibri" w:hAnsi="Calibri" w:cs="Calibri"/>
          <w:sz w:val="22"/>
          <w:szCs w:val="22"/>
        </w:rPr>
      </w:pPr>
    </w:p>
    <w:p w:rsidR="00F92861" w:rsidRPr="00111087" w:rsidRDefault="00F92861">
      <w:pPr>
        <w:pStyle w:val="BodyText"/>
        <w:rPr>
          <w:rFonts w:ascii="Calibri" w:hAnsi="Calibri" w:cs="Calibri"/>
          <w:sz w:val="22"/>
          <w:szCs w:val="22"/>
        </w:rPr>
      </w:pPr>
      <w:r w:rsidRPr="00111087">
        <w:rPr>
          <w:rFonts w:ascii="Calibri" w:hAnsi="Calibri" w:cs="Calibri"/>
          <w:sz w:val="22"/>
          <w:szCs w:val="22"/>
        </w:rPr>
        <w:t xml:space="preserve">Robinson, John P. and Geoffrey Godbey.  </w:t>
      </w:r>
      <w:r w:rsidRPr="00111087">
        <w:rPr>
          <w:rFonts w:ascii="Calibri" w:hAnsi="Calibri" w:cs="Calibri"/>
          <w:sz w:val="22"/>
          <w:szCs w:val="22"/>
          <w:u w:val="single"/>
        </w:rPr>
        <w:t>Time for Life: The Surprising Ways Americans Use Their Time</w:t>
      </w:r>
      <w:r w:rsidRPr="00111087">
        <w:rPr>
          <w:rFonts w:ascii="Calibri" w:hAnsi="Calibri" w:cs="Calibri"/>
          <w:sz w:val="22"/>
          <w:szCs w:val="22"/>
        </w:rPr>
        <w:t>.  University Park, PA: The Pennsylvania State University Press, 1997.</w:t>
      </w:r>
    </w:p>
    <w:p w:rsidR="00F92861" w:rsidRPr="00111087" w:rsidRDefault="00F92861">
      <w:pPr>
        <w:pStyle w:val="BodyText"/>
        <w:rPr>
          <w:rFonts w:ascii="Calibri" w:hAnsi="Calibri" w:cs="Calibri"/>
          <w:sz w:val="22"/>
          <w:szCs w:val="22"/>
        </w:rPr>
      </w:pPr>
    </w:p>
    <w:p w:rsidR="001F484B" w:rsidRPr="00111087" w:rsidRDefault="001F484B">
      <w:pPr>
        <w:pStyle w:val="BodyText"/>
        <w:rPr>
          <w:rFonts w:ascii="Calibri" w:hAnsi="Calibri" w:cs="Calibri"/>
          <w:sz w:val="22"/>
          <w:szCs w:val="22"/>
        </w:rPr>
      </w:pPr>
      <w:r w:rsidRPr="00111087">
        <w:rPr>
          <w:rFonts w:ascii="Calibri" w:hAnsi="Calibri" w:cs="Calibri"/>
          <w:sz w:val="22"/>
          <w:szCs w:val="22"/>
        </w:rPr>
        <w:t>Robison, E. (1999) “Sampling and Reporting in Time-Use Surveys,”</w:t>
      </w:r>
      <w:r w:rsidR="00A943BA" w:rsidRPr="00111087">
        <w:rPr>
          <w:rFonts w:ascii="Calibri" w:hAnsi="Calibri" w:cs="Calibri"/>
          <w:sz w:val="22"/>
          <w:szCs w:val="22"/>
        </w:rPr>
        <w:t xml:space="preserve"> </w:t>
      </w:r>
      <w:r w:rsidRPr="00111087">
        <w:rPr>
          <w:rFonts w:ascii="Calibri" w:hAnsi="Calibri" w:cs="Calibri"/>
          <w:sz w:val="22"/>
          <w:szCs w:val="22"/>
        </w:rPr>
        <w:t>published in the proceedings of the American Statistical Association meetings.</w:t>
      </w:r>
    </w:p>
    <w:p w:rsidR="001F484B" w:rsidRPr="00111087" w:rsidRDefault="001F484B">
      <w:pPr>
        <w:pStyle w:val="BodyText"/>
        <w:rPr>
          <w:rFonts w:ascii="Calibri" w:hAnsi="Calibri" w:cs="Calibri"/>
          <w:sz w:val="22"/>
          <w:szCs w:val="22"/>
        </w:rPr>
      </w:pPr>
    </w:p>
    <w:p w:rsidR="00F92861" w:rsidRPr="00111087" w:rsidRDefault="00F92861">
      <w:pPr>
        <w:pStyle w:val="BodyText"/>
        <w:rPr>
          <w:rFonts w:ascii="Calibri" w:hAnsi="Calibri" w:cs="Calibri"/>
          <w:sz w:val="22"/>
          <w:szCs w:val="22"/>
        </w:rPr>
      </w:pPr>
      <w:r w:rsidRPr="00111087">
        <w:rPr>
          <w:rFonts w:ascii="Calibri" w:hAnsi="Calibri" w:cs="Calibri"/>
          <w:sz w:val="22"/>
          <w:szCs w:val="22"/>
        </w:rPr>
        <w:t>Schwartz, Lisa K.  (</w:t>
      </w:r>
      <w:r w:rsidR="00E775AF">
        <w:rPr>
          <w:rFonts w:ascii="Calibri" w:hAnsi="Calibri" w:cs="Calibri"/>
          <w:sz w:val="22"/>
          <w:szCs w:val="22"/>
        </w:rPr>
        <w:t>April</w:t>
      </w:r>
      <w:r w:rsidRPr="00111087">
        <w:rPr>
          <w:rFonts w:ascii="Calibri" w:hAnsi="Calibri" w:cs="Calibri"/>
          <w:sz w:val="22"/>
          <w:szCs w:val="22"/>
        </w:rPr>
        <w:t>, 2001).  “Minding the Children: Understanding how recall and conceptual interpretations influence responses to a time-use summary question.”</w:t>
      </w:r>
    </w:p>
    <w:p w:rsidR="00F92861" w:rsidRPr="00111087" w:rsidRDefault="00F92861">
      <w:pPr>
        <w:pStyle w:val="BodyText"/>
        <w:rPr>
          <w:rFonts w:ascii="Calibri" w:hAnsi="Calibri" w:cs="Calibri"/>
          <w:sz w:val="22"/>
          <w:szCs w:val="22"/>
        </w:rPr>
      </w:pPr>
    </w:p>
    <w:p w:rsidR="00F92861" w:rsidRPr="00111087" w:rsidRDefault="00F92861">
      <w:pPr>
        <w:pStyle w:val="BodyText"/>
        <w:rPr>
          <w:rFonts w:ascii="Calibri" w:hAnsi="Calibri" w:cs="Calibri"/>
          <w:sz w:val="22"/>
          <w:szCs w:val="22"/>
        </w:rPr>
      </w:pPr>
      <w:r w:rsidRPr="00111087">
        <w:rPr>
          <w:rFonts w:ascii="Calibri" w:hAnsi="Calibri" w:cs="Calibri"/>
          <w:sz w:val="22"/>
          <w:szCs w:val="22"/>
        </w:rPr>
        <w:t>Schwartz, Lisa K., Siri Lynn</w:t>
      </w:r>
      <w:r w:rsidR="00E775AF">
        <w:rPr>
          <w:rFonts w:ascii="Calibri" w:hAnsi="Calibri" w:cs="Calibri"/>
          <w:sz w:val="22"/>
          <w:szCs w:val="22"/>
        </w:rPr>
        <w:t>, and</w:t>
      </w:r>
      <w:r w:rsidR="00E775AF" w:rsidRPr="00E775AF">
        <w:rPr>
          <w:rFonts w:ascii="Calibri" w:hAnsi="Calibri" w:cs="Calibri"/>
          <w:sz w:val="22"/>
          <w:szCs w:val="22"/>
        </w:rPr>
        <w:t xml:space="preserve"> </w:t>
      </w:r>
      <w:r w:rsidR="00E775AF" w:rsidRPr="00111087">
        <w:rPr>
          <w:rFonts w:ascii="Calibri" w:hAnsi="Calibri" w:cs="Calibri"/>
          <w:sz w:val="22"/>
          <w:szCs w:val="22"/>
        </w:rPr>
        <w:t>Jayme Gortman</w:t>
      </w:r>
      <w:r w:rsidRPr="00111087">
        <w:rPr>
          <w:rFonts w:ascii="Calibri" w:hAnsi="Calibri" w:cs="Calibri"/>
          <w:sz w:val="22"/>
          <w:szCs w:val="22"/>
        </w:rPr>
        <w:t>.  (</w:t>
      </w:r>
      <w:r w:rsidR="00E775AF">
        <w:rPr>
          <w:rFonts w:ascii="Calibri" w:hAnsi="Calibri" w:cs="Calibri"/>
          <w:sz w:val="22"/>
          <w:szCs w:val="22"/>
        </w:rPr>
        <w:t>October</w:t>
      </w:r>
      <w:r w:rsidRPr="00111087">
        <w:rPr>
          <w:rFonts w:ascii="Calibri" w:hAnsi="Calibri" w:cs="Calibri"/>
          <w:sz w:val="22"/>
          <w:szCs w:val="22"/>
        </w:rPr>
        <w:t>, 2001).  “What’s work?  Respondents’ interpretations of work-related summary questions.”</w:t>
      </w:r>
    </w:p>
    <w:p w:rsidR="00F92861" w:rsidRPr="00111087" w:rsidRDefault="00F92861">
      <w:pPr>
        <w:pStyle w:val="BodyText"/>
        <w:rPr>
          <w:rFonts w:ascii="Calibri" w:hAnsi="Calibri" w:cs="Calibri"/>
          <w:sz w:val="22"/>
          <w:szCs w:val="22"/>
        </w:rPr>
      </w:pPr>
    </w:p>
    <w:p w:rsidR="007B41A8" w:rsidRPr="00111087" w:rsidRDefault="00147D3A">
      <w:pPr>
        <w:pStyle w:val="BodyText"/>
        <w:rPr>
          <w:rFonts w:ascii="Calibri" w:hAnsi="Calibri" w:cs="Calibri"/>
          <w:color w:val="000000"/>
          <w:sz w:val="22"/>
          <w:szCs w:val="22"/>
        </w:rPr>
      </w:pPr>
      <w:r w:rsidRPr="00111087">
        <w:rPr>
          <w:rFonts w:ascii="Calibri" w:hAnsi="Calibri" w:cs="Calibri"/>
          <w:bCs/>
          <w:color w:val="000000"/>
          <w:sz w:val="22"/>
          <w:szCs w:val="22"/>
        </w:rPr>
        <w:t>Shelley, Kristina (2005). “</w:t>
      </w:r>
      <w:r w:rsidR="007B41A8" w:rsidRPr="00111087">
        <w:rPr>
          <w:rFonts w:ascii="Calibri" w:hAnsi="Calibri" w:cs="Calibri"/>
          <w:bCs/>
          <w:color w:val="000000"/>
          <w:sz w:val="22"/>
          <w:szCs w:val="22"/>
        </w:rPr>
        <w:t>Developing the American Time Use Survey activity classification system</w:t>
      </w:r>
      <w:r w:rsidRPr="00111087">
        <w:rPr>
          <w:rFonts w:ascii="Calibri" w:hAnsi="Calibri" w:cs="Calibri"/>
          <w:bCs/>
          <w:color w:val="000000"/>
          <w:sz w:val="22"/>
          <w:szCs w:val="22"/>
        </w:rPr>
        <w:t>,” Monthly Labor Review, June 2005, pp. 3-15.</w:t>
      </w:r>
      <w:r w:rsidR="007B41A8" w:rsidRPr="00111087">
        <w:rPr>
          <w:rFonts w:ascii="Calibri" w:hAnsi="Calibri" w:cs="Calibri"/>
          <w:color w:val="000000"/>
          <w:sz w:val="22"/>
          <w:szCs w:val="22"/>
        </w:rPr>
        <w:t xml:space="preserve"> </w:t>
      </w:r>
      <w:r w:rsidR="007B41A8" w:rsidRPr="00111087">
        <w:rPr>
          <w:rFonts w:ascii="Calibri" w:hAnsi="Calibri" w:cs="Calibri"/>
          <w:color w:val="000000"/>
          <w:sz w:val="22"/>
          <w:szCs w:val="22"/>
        </w:rPr>
        <w:br/>
      </w:r>
    </w:p>
    <w:p w:rsidR="008820C8" w:rsidRPr="00111087" w:rsidRDefault="008820C8">
      <w:pPr>
        <w:pStyle w:val="BodyText"/>
        <w:rPr>
          <w:rFonts w:ascii="Calibri" w:hAnsi="Calibri" w:cs="Calibri"/>
          <w:color w:val="000000"/>
          <w:sz w:val="22"/>
          <w:szCs w:val="22"/>
        </w:rPr>
      </w:pPr>
      <w:r w:rsidRPr="00111087">
        <w:rPr>
          <w:rFonts w:ascii="Calibri" w:hAnsi="Calibri" w:cs="Calibri"/>
          <w:bCs/>
          <w:color w:val="000000"/>
          <w:sz w:val="22"/>
          <w:szCs w:val="22"/>
        </w:rPr>
        <w:t>Stewart, Jay (2002). “Assessing the Bias Associated with Alternative Contact Strategies in Telephone Time-Use Surveys.”</w:t>
      </w:r>
      <w:r w:rsidRPr="00111087">
        <w:rPr>
          <w:rFonts w:ascii="Calibri" w:hAnsi="Calibri" w:cs="Calibri"/>
          <w:color w:val="000000"/>
          <w:sz w:val="22"/>
          <w:szCs w:val="22"/>
        </w:rPr>
        <w:t xml:space="preserve"> Survey Methodology. Volume 28, No. 2/December 2002</w:t>
      </w:r>
      <w:r w:rsidR="006F6E34" w:rsidRPr="00111087">
        <w:rPr>
          <w:rFonts w:ascii="Calibri" w:hAnsi="Calibri" w:cs="Calibri"/>
          <w:color w:val="000000"/>
          <w:sz w:val="22"/>
          <w:szCs w:val="22"/>
        </w:rPr>
        <w:t>, pp. 4-15</w:t>
      </w:r>
      <w:r w:rsidRPr="00111087">
        <w:rPr>
          <w:rFonts w:ascii="Calibri" w:hAnsi="Calibri" w:cs="Calibri"/>
          <w:color w:val="000000"/>
          <w:sz w:val="22"/>
          <w:szCs w:val="22"/>
        </w:rPr>
        <w:t>.</w:t>
      </w:r>
    </w:p>
    <w:p w:rsidR="008820C8" w:rsidRPr="00111087" w:rsidRDefault="008820C8">
      <w:pPr>
        <w:pStyle w:val="BodyText"/>
        <w:rPr>
          <w:rFonts w:ascii="Calibri" w:hAnsi="Calibri" w:cs="Calibri"/>
          <w:sz w:val="22"/>
          <w:szCs w:val="22"/>
        </w:rPr>
      </w:pPr>
    </w:p>
    <w:p w:rsidR="00F92861" w:rsidRPr="00111087" w:rsidRDefault="00F92861">
      <w:pPr>
        <w:pStyle w:val="BodyText"/>
        <w:rPr>
          <w:rFonts w:ascii="Calibri" w:hAnsi="Calibri" w:cs="Calibri"/>
          <w:sz w:val="22"/>
          <w:szCs w:val="22"/>
        </w:rPr>
      </w:pPr>
      <w:r w:rsidRPr="00111087">
        <w:rPr>
          <w:rFonts w:ascii="Calibri" w:hAnsi="Calibri" w:cs="Calibri"/>
          <w:sz w:val="22"/>
          <w:szCs w:val="22"/>
        </w:rPr>
        <w:t>Stinson, Linda.  (2000).  Final report of cognitive testing for the American Time Use Survey.  Bureau of Labor Statistics internal report, August 2000.</w:t>
      </w:r>
    </w:p>
    <w:p w:rsidR="00F92861" w:rsidRPr="00111087" w:rsidRDefault="00F92861">
      <w:pPr>
        <w:pStyle w:val="BodyText"/>
        <w:rPr>
          <w:rFonts w:ascii="Calibri" w:hAnsi="Calibri" w:cs="Calibri"/>
          <w:sz w:val="22"/>
          <w:szCs w:val="22"/>
        </w:rPr>
      </w:pPr>
      <w:r w:rsidRPr="00111087">
        <w:rPr>
          <w:rFonts w:ascii="Calibri" w:hAnsi="Calibri" w:cs="Calibri"/>
          <w:sz w:val="22"/>
          <w:szCs w:val="22"/>
        </w:rPr>
        <w:t xml:space="preserve">Westat.  “Research Services for Usability Testing and Lexicon Evaluation: The American Time Use Survey.”  October, 2001.   </w:t>
      </w:r>
    </w:p>
    <w:p w:rsidR="00F92861" w:rsidRPr="00111087" w:rsidRDefault="00F92861">
      <w:pPr>
        <w:pStyle w:val="BodyText"/>
        <w:rPr>
          <w:rFonts w:ascii="Calibri" w:hAnsi="Calibri" w:cs="Calibri"/>
          <w:sz w:val="22"/>
          <w:szCs w:val="22"/>
        </w:rPr>
      </w:pPr>
    </w:p>
    <w:p w:rsidR="00F92861" w:rsidRPr="00111087" w:rsidRDefault="00F92861">
      <w:pPr>
        <w:pStyle w:val="BodyText"/>
        <w:rPr>
          <w:rFonts w:ascii="Calibri" w:hAnsi="Calibri" w:cs="Calibri"/>
          <w:sz w:val="22"/>
          <w:szCs w:val="22"/>
        </w:rPr>
      </w:pPr>
    </w:p>
    <w:p w:rsidR="000A7B58" w:rsidRPr="00111087" w:rsidRDefault="000A7B58" w:rsidP="00E52B9F">
      <w:pPr>
        <w:pStyle w:val="BodyTextIndent"/>
        <w:tabs>
          <w:tab w:val="left" w:pos="-180"/>
        </w:tabs>
        <w:ind w:left="360" w:firstLine="0"/>
        <w:rPr>
          <w:rFonts w:ascii="Calibri" w:hAnsi="Calibri" w:cs="Calibri"/>
          <w:sz w:val="22"/>
          <w:szCs w:val="22"/>
        </w:rPr>
      </w:pPr>
    </w:p>
    <w:sectPr w:rsidR="000A7B58" w:rsidRPr="00111087" w:rsidSect="00811818">
      <w:headerReference w:type="even" r:id="rId26"/>
      <w:headerReference w:type="default" r:id="rId27"/>
      <w:footerReference w:type="even" r:id="rId28"/>
      <w:footerReference w:type="default" r:id="rId2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96" w:rsidRDefault="00016996">
      <w:r>
        <w:separator/>
      </w:r>
    </w:p>
  </w:endnote>
  <w:endnote w:type="continuationSeparator" w:id="0">
    <w:p w:rsidR="00016996" w:rsidRDefault="0001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88" w:rsidRDefault="00F72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2788" w:rsidRDefault="00F727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88" w:rsidRPr="002C4137" w:rsidRDefault="00F72788">
    <w:pPr>
      <w:pStyle w:val="Footer"/>
      <w:framePr w:wrap="around" w:vAnchor="text" w:hAnchor="margin" w:xAlign="right" w:y="1"/>
      <w:rPr>
        <w:rStyle w:val="PageNumber"/>
        <w:rFonts w:ascii="Calibri" w:hAnsi="Calibri" w:cs="Calibri"/>
      </w:rPr>
    </w:pPr>
    <w:r w:rsidRPr="002C4137">
      <w:rPr>
        <w:rStyle w:val="PageNumber"/>
        <w:rFonts w:ascii="Calibri" w:hAnsi="Calibri" w:cs="Calibri"/>
      </w:rPr>
      <w:fldChar w:fldCharType="begin"/>
    </w:r>
    <w:r w:rsidRPr="002C4137">
      <w:rPr>
        <w:rStyle w:val="PageNumber"/>
        <w:rFonts w:ascii="Calibri" w:hAnsi="Calibri" w:cs="Calibri"/>
      </w:rPr>
      <w:instrText xml:space="preserve">PAGE  </w:instrText>
    </w:r>
    <w:r w:rsidRPr="002C4137">
      <w:rPr>
        <w:rStyle w:val="PageNumber"/>
        <w:rFonts w:ascii="Calibri" w:hAnsi="Calibri" w:cs="Calibri"/>
      </w:rPr>
      <w:fldChar w:fldCharType="separate"/>
    </w:r>
    <w:r w:rsidR="00E5476C">
      <w:rPr>
        <w:rStyle w:val="PageNumber"/>
        <w:rFonts w:ascii="Calibri" w:hAnsi="Calibri" w:cs="Calibri"/>
        <w:noProof/>
      </w:rPr>
      <w:t>1</w:t>
    </w:r>
    <w:r w:rsidRPr="002C4137">
      <w:rPr>
        <w:rStyle w:val="PageNumber"/>
        <w:rFonts w:ascii="Calibri" w:hAnsi="Calibri" w:cs="Calibri"/>
      </w:rPr>
      <w:fldChar w:fldCharType="end"/>
    </w:r>
  </w:p>
  <w:p w:rsidR="00F72788" w:rsidRDefault="00F727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96" w:rsidRDefault="00016996">
      <w:r>
        <w:separator/>
      </w:r>
    </w:p>
  </w:footnote>
  <w:footnote w:type="continuationSeparator" w:id="0">
    <w:p w:rsidR="00016996" w:rsidRDefault="00016996">
      <w:r>
        <w:continuationSeparator/>
      </w:r>
    </w:p>
  </w:footnote>
  <w:footnote w:id="1">
    <w:p w:rsidR="00F72788" w:rsidRPr="002C4137" w:rsidRDefault="00F72788">
      <w:pPr>
        <w:pStyle w:val="FootnoteText"/>
        <w:rPr>
          <w:rFonts w:ascii="Calibri" w:hAnsi="Calibri" w:cs="Calibri"/>
        </w:rPr>
      </w:pPr>
      <w:r w:rsidRPr="002C4137">
        <w:rPr>
          <w:rStyle w:val="FootnoteReference"/>
          <w:rFonts w:ascii="Calibri" w:hAnsi="Calibri" w:cs="Calibri"/>
        </w:rPr>
        <w:footnoteRef/>
      </w:r>
      <w:r w:rsidRPr="002C4137">
        <w:rPr>
          <w:rFonts w:ascii="Calibri" w:hAnsi="Calibri" w:cs="Calibri"/>
        </w:rPr>
        <w:t xml:space="preserve"> In 2003, the first year of full production, the ATUS sample was 35 percent higher than in later years. The original target was to complete 2,000 interviews per month.   The monthly sample was reduced beginning in December 2003 in order to bring survey costs in line with the survey budget.   The original annual sample was drawn to meet the target goal assuming a 70% response rate.  The goal was twice the minimum 12,000 interviews/year (1,000/month) originally identified by Robison (1999), in “Sampling and Reporting in Time-Use Surveys,” as the number required to contrast time-use estimates for major subpopulations of interest.  Robison recommended adding an additional 12,000 interviews to enable more subpopulation comparisons.  His assumptions used time-use distributions for various subpopulations from a 1975 </w:t>
      </w:r>
      <w:smartTag w:uri="urn:schemas-microsoft-com:office:smarttags" w:element="place">
        <w:smartTag w:uri="urn:schemas-microsoft-com:office:smarttags" w:element="PlaceType">
          <w:r w:rsidRPr="002C4137">
            <w:rPr>
              <w:rFonts w:ascii="Calibri" w:hAnsi="Calibri" w:cs="Calibri"/>
            </w:rPr>
            <w:t>University</w:t>
          </w:r>
        </w:smartTag>
        <w:r w:rsidRPr="002C4137">
          <w:rPr>
            <w:rFonts w:ascii="Calibri" w:hAnsi="Calibri" w:cs="Calibri"/>
          </w:rPr>
          <w:t xml:space="preserve"> of </w:t>
        </w:r>
        <w:smartTag w:uri="urn:schemas-microsoft-com:office:smarttags" w:element="PlaceName">
          <w:r w:rsidRPr="002C4137">
            <w:rPr>
              <w:rFonts w:ascii="Calibri" w:hAnsi="Calibri" w:cs="Calibri"/>
            </w:rPr>
            <w:t>Michigan</w:t>
          </w:r>
        </w:smartTag>
      </w:smartTag>
      <w:r w:rsidRPr="002C4137">
        <w:rPr>
          <w:rFonts w:ascii="Calibri" w:hAnsi="Calibri" w:cs="Calibri"/>
        </w:rPr>
        <w:t xml:space="preserve"> time-use survey as well as associated parameters that enabled the calculation of standard errors and confidence intervals under different assumptions. These numbers and parameters were published in Juster and </w:t>
      </w:r>
      <w:smartTag w:uri="urn:schemas-microsoft-com:office:smarttags" w:element="place">
        <w:r w:rsidRPr="002C4137">
          <w:rPr>
            <w:rFonts w:ascii="Calibri" w:hAnsi="Calibri" w:cs="Calibri"/>
          </w:rPr>
          <w:t>Stafford</w:t>
        </w:r>
      </w:smartTag>
      <w:r w:rsidRPr="002C4137">
        <w:rPr>
          <w:rFonts w:ascii="Calibri" w:hAnsi="Calibri" w:cs="Calibri"/>
        </w:rPr>
        <w:t xml:space="preserve"> (1985). </w:t>
      </w:r>
    </w:p>
  </w:footnote>
  <w:footnote w:id="2">
    <w:p w:rsidR="00DE5761" w:rsidRDefault="00DE5761">
      <w:pPr>
        <w:pStyle w:val="FootnoteText"/>
      </w:pPr>
      <w:r w:rsidRPr="002C4137">
        <w:rPr>
          <w:rStyle w:val="FootnoteReference"/>
          <w:rFonts w:ascii="Calibri" w:hAnsi="Calibri" w:cs="Calibri"/>
        </w:rPr>
        <w:footnoteRef/>
      </w:r>
      <w:r w:rsidRPr="002C4137">
        <w:rPr>
          <w:rFonts w:ascii="Calibri" w:hAnsi="Calibri" w:cs="Calibri"/>
        </w:rPr>
        <w:t xml:space="preserve"> Interviews that are thrown out of the estimation process for not meeting minimum data quality standards include those that 1) have fewer than 5 activities, or 2) have more than 180 minutes of “don’t know” or “refused” activities, or 3) both.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88" w:rsidRDefault="00F727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72788" w:rsidRDefault="00F727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88" w:rsidRDefault="00F72788">
    <w:pPr>
      <w:pStyle w:val="Header"/>
      <w:framePr w:wrap="around" w:vAnchor="text" w:hAnchor="margin" w:xAlign="right" w:y="1"/>
      <w:rPr>
        <w:rStyle w:val="PageNumber"/>
      </w:rPr>
    </w:pPr>
  </w:p>
  <w:p w:rsidR="00212BE0" w:rsidRPr="002C4137" w:rsidRDefault="00212BE0" w:rsidP="00212BE0">
    <w:pPr>
      <w:pStyle w:val="Header"/>
      <w:rPr>
        <w:rFonts w:ascii="Calibri" w:hAnsi="Calibri" w:cs="Calibri"/>
        <w:sz w:val="20"/>
      </w:rPr>
    </w:pPr>
    <w:r w:rsidRPr="002C4137">
      <w:rPr>
        <w:rFonts w:ascii="Calibri" w:hAnsi="Calibri" w:cs="Calibri"/>
        <w:sz w:val="20"/>
      </w:rPr>
      <w:t>American Time Use Survey (ATUS)</w:t>
    </w:r>
  </w:p>
  <w:p w:rsidR="00212BE0" w:rsidRPr="002C4137" w:rsidRDefault="00212BE0" w:rsidP="00212BE0">
    <w:pPr>
      <w:pStyle w:val="Header"/>
      <w:rPr>
        <w:rFonts w:ascii="Calibri" w:hAnsi="Calibri" w:cs="Calibri"/>
        <w:sz w:val="20"/>
      </w:rPr>
    </w:pPr>
    <w:r w:rsidRPr="002C4137">
      <w:rPr>
        <w:rFonts w:ascii="Calibri" w:hAnsi="Calibri" w:cs="Calibri"/>
        <w:sz w:val="20"/>
      </w:rPr>
      <w:t>1220-0175</w:t>
    </w:r>
    <w:r w:rsidR="00975DAA">
      <w:rPr>
        <w:rFonts w:ascii="Calibri" w:hAnsi="Calibri" w:cs="Calibri"/>
        <w:sz w:val="20"/>
      </w:rPr>
      <w:t xml:space="preserve"> (Revision)</w:t>
    </w:r>
  </w:p>
  <w:p w:rsidR="00F72788" w:rsidRPr="002C4137" w:rsidRDefault="008A44F4" w:rsidP="00212BE0">
    <w:pPr>
      <w:pStyle w:val="Header"/>
      <w:spacing w:after="120"/>
      <w:rPr>
        <w:rFonts w:ascii="Calibri" w:hAnsi="Calibri" w:cs="Calibri"/>
        <w:sz w:val="20"/>
      </w:rPr>
    </w:pPr>
    <w:r>
      <w:rPr>
        <w:rFonts w:ascii="Calibri" w:hAnsi="Calibri" w:cs="Calibri"/>
        <w:sz w:val="20"/>
      </w:rPr>
      <w:t xml:space="preserve">October </w:t>
    </w:r>
    <w:r w:rsidR="00667E1B">
      <w:rPr>
        <w:rFonts w:ascii="Calibri" w:hAnsi="Calibri" w:cs="Calibri"/>
        <w:sz w:val="2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BAC"/>
    <w:multiLevelType w:val="singleLevel"/>
    <w:tmpl w:val="0409000F"/>
    <w:lvl w:ilvl="0">
      <w:start w:val="14"/>
      <w:numFmt w:val="decimal"/>
      <w:lvlText w:val="%1."/>
      <w:lvlJc w:val="left"/>
      <w:pPr>
        <w:tabs>
          <w:tab w:val="num" w:pos="360"/>
        </w:tabs>
        <w:ind w:left="360" w:hanging="360"/>
      </w:pPr>
      <w:rPr>
        <w:rFonts w:hint="default"/>
      </w:rPr>
    </w:lvl>
  </w:abstractNum>
  <w:abstractNum w:abstractNumId="1">
    <w:nsid w:val="03866AFC"/>
    <w:multiLevelType w:val="hybridMultilevel"/>
    <w:tmpl w:val="31CE37A2"/>
    <w:lvl w:ilvl="0" w:tplc="FD9E41D0">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E33BC7"/>
    <w:multiLevelType w:val="hybridMultilevel"/>
    <w:tmpl w:val="FFA06650"/>
    <w:lvl w:ilvl="0" w:tplc="85CC662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8D7BF0"/>
    <w:multiLevelType w:val="hybridMultilevel"/>
    <w:tmpl w:val="C5C820A8"/>
    <w:lvl w:ilvl="0" w:tplc="96A4A218">
      <w:start w:val="1"/>
      <w:numFmt w:val="decimal"/>
      <w:lvlText w:val="%1."/>
      <w:lvlJc w:val="left"/>
      <w:pPr>
        <w:ind w:left="1080" w:hanging="360"/>
      </w:pPr>
      <w:rPr>
        <w:rFonts w:hint="default"/>
      </w:rPr>
    </w:lvl>
    <w:lvl w:ilvl="1" w:tplc="1A628D0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206264"/>
    <w:multiLevelType w:val="singleLevel"/>
    <w:tmpl w:val="468004D6"/>
    <w:lvl w:ilvl="0">
      <w:start w:val="1"/>
      <w:numFmt w:val="upperLetter"/>
      <w:lvlText w:val="%1."/>
      <w:lvlJc w:val="left"/>
      <w:pPr>
        <w:tabs>
          <w:tab w:val="num" w:pos="720"/>
        </w:tabs>
        <w:ind w:left="720" w:hanging="360"/>
      </w:pPr>
      <w:rPr>
        <w:b/>
        <w:i w:val="0"/>
      </w:rPr>
    </w:lvl>
  </w:abstractNum>
  <w:abstractNum w:abstractNumId="5">
    <w:nsid w:val="09D31063"/>
    <w:multiLevelType w:val="multilevel"/>
    <w:tmpl w:val="709A343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B5D0DFE"/>
    <w:multiLevelType w:val="hybridMultilevel"/>
    <w:tmpl w:val="E5EC1130"/>
    <w:lvl w:ilvl="0" w:tplc="AD90FF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B95765C"/>
    <w:multiLevelType w:val="multilevel"/>
    <w:tmpl w:val="EC90D70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025136B"/>
    <w:multiLevelType w:val="hybridMultilevel"/>
    <w:tmpl w:val="F8AC6F0E"/>
    <w:lvl w:ilvl="0" w:tplc="982A1D22">
      <w:start w:val="5"/>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5D5BFB"/>
    <w:multiLevelType w:val="multilevel"/>
    <w:tmpl w:val="BE10EC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3CB0E3E"/>
    <w:multiLevelType w:val="multilevel"/>
    <w:tmpl w:val="0086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2F5C09"/>
    <w:multiLevelType w:val="singleLevel"/>
    <w:tmpl w:val="3A20267A"/>
    <w:lvl w:ilvl="0">
      <w:start w:val="3"/>
      <w:numFmt w:val="decimal"/>
      <w:lvlText w:val="%1."/>
      <w:lvlJc w:val="left"/>
      <w:pPr>
        <w:tabs>
          <w:tab w:val="num" w:pos="1080"/>
        </w:tabs>
        <w:ind w:left="1080" w:hanging="360"/>
      </w:pPr>
      <w:rPr>
        <w:rFonts w:hint="default"/>
      </w:rPr>
    </w:lvl>
  </w:abstractNum>
  <w:abstractNum w:abstractNumId="12">
    <w:nsid w:val="19A803AB"/>
    <w:multiLevelType w:val="hybridMultilevel"/>
    <w:tmpl w:val="B0F88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831373"/>
    <w:multiLevelType w:val="multilevel"/>
    <w:tmpl w:val="09021704"/>
    <w:lvl w:ilvl="0">
      <w:start w:val="3"/>
      <w:numFmt w:val="decimal"/>
      <w:lvlText w:val="%1."/>
      <w:lvlJc w:val="left"/>
      <w:pPr>
        <w:tabs>
          <w:tab w:val="num" w:pos="1440"/>
        </w:tabs>
        <w:ind w:left="144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726109F"/>
    <w:multiLevelType w:val="singleLevel"/>
    <w:tmpl w:val="B114BD70"/>
    <w:lvl w:ilvl="0">
      <w:start w:val="15"/>
      <w:numFmt w:val="decimal"/>
      <w:lvlText w:val="%1."/>
      <w:lvlJc w:val="left"/>
      <w:pPr>
        <w:tabs>
          <w:tab w:val="num" w:pos="720"/>
        </w:tabs>
        <w:ind w:left="720" w:hanging="360"/>
      </w:pPr>
      <w:rPr>
        <w:rFonts w:hint="default"/>
      </w:rPr>
    </w:lvl>
  </w:abstractNum>
  <w:abstractNum w:abstractNumId="15">
    <w:nsid w:val="2EB80B4C"/>
    <w:multiLevelType w:val="hybridMultilevel"/>
    <w:tmpl w:val="3D623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2631A"/>
    <w:multiLevelType w:val="multilevel"/>
    <w:tmpl w:val="54A4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002F41"/>
    <w:multiLevelType w:val="multilevel"/>
    <w:tmpl w:val="A02AD242"/>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A173370"/>
    <w:multiLevelType w:val="singleLevel"/>
    <w:tmpl w:val="FCB2047A"/>
    <w:lvl w:ilvl="0">
      <w:start w:val="6"/>
      <w:numFmt w:val="decimal"/>
      <w:lvlText w:val="%1."/>
      <w:lvlJc w:val="left"/>
      <w:pPr>
        <w:tabs>
          <w:tab w:val="num" w:pos="720"/>
        </w:tabs>
        <w:ind w:left="720" w:hanging="360"/>
      </w:pPr>
      <w:rPr>
        <w:rFonts w:hint="default"/>
      </w:rPr>
    </w:lvl>
  </w:abstractNum>
  <w:abstractNum w:abstractNumId="19">
    <w:nsid w:val="3AB44B54"/>
    <w:multiLevelType w:val="singleLevel"/>
    <w:tmpl w:val="2E5499D2"/>
    <w:lvl w:ilvl="0">
      <w:start w:val="3"/>
      <w:numFmt w:val="decimal"/>
      <w:lvlText w:val="%1."/>
      <w:lvlJc w:val="left"/>
      <w:pPr>
        <w:tabs>
          <w:tab w:val="num" w:pos="720"/>
        </w:tabs>
        <w:ind w:left="720" w:hanging="360"/>
      </w:pPr>
      <w:rPr>
        <w:rFonts w:hint="default"/>
        <w:u w:val="single"/>
      </w:rPr>
    </w:lvl>
  </w:abstractNum>
  <w:abstractNum w:abstractNumId="20">
    <w:nsid w:val="3F2F3F02"/>
    <w:multiLevelType w:val="hybridMultilevel"/>
    <w:tmpl w:val="CCA4584E"/>
    <w:lvl w:ilvl="0" w:tplc="FD9E41D0">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1A81CAB"/>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22">
    <w:nsid w:val="45201FA1"/>
    <w:multiLevelType w:val="multilevel"/>
    <w:tmpl w:val="54A48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5311B89"/>
    <w:multiLevelType w:val="singleLevel"/>
    <w:tmpl w:val="2BF80CA6"/>
    <w:lvl w:ilvl="0">
      <w:start w:val="1"/>
      <w:numFmt w:val="bullet"/>
      <w:lvlText w:val=""/>
      <w:lvlJc w:val="left"/>
      <w:pPr>
        <w:tabs>
          <w:tab w:val="num" w:pos="360"/>
        </w:tabs>
        <w:ind w:left="360" w:hanging="360"/>
      </w:pPr>
      <w:rPr>
        <w:rFonts w:ascii="Symbol" w:hAnsi="Symbol" w:hint="default"/>
      </w:rPr>
    </w:lvl>
  </w:abstractNum>
  <w:abstractNum w:abstractNumId="24">
    <w:nsid w:val="495A3C3E"/>
    <w:multiLevelType w:val="hybridMultilevel"/>
    <w:tmpl w:val="B4DC01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95D3189"/>
    <w:multiLevelType w:val="singleLevel"/>
    <w:tmpl w:val="25F0C440"/>
    <w:lvl w:ilvl="0">
      <w:start w:val="15"/>
      <w:numFmt w:val="decimal"/>
      <w:lvlText w:val="%1."/>
      <w:lvlJc w:val="left"/>
      <w:pPr>
        <w:tabs>
          <w:tab w:val="num" w:pos="720"/>
        </w:tabs>
        <w:ind w:left="720" w:hanging="360"/>
      </w:pPr>
      <w:rPr>
        <w:rFonts w:hint="default"/>
      </w:rPr>
    </w:lvl>
  </w:abstractNum>
  <w:abstractNum w:abstractNumId="26">
    <w:nsid w:val="4A130FF4"/>
    <w:multiLevelType w:val="hybridMultilevel"/>
    <w:tmpl w:val="25D6D10A"/>
    <w:lvl w:ilvl="0" w:tplc="F5EAA4DE">
      <w:start w:val="12"/>
      <w:numFmt w:val="decimal"/>
      <w:lvlText w:val="%1."/>
      <w:lvlJc w:val="left"/>
      <w:pPr>
        <w:ind w:left="1080" w:hanging="360"/>
      </w:pPr>
      <w:rPr>
        <w:rFonts w:hint="default"/>
        <w:i/>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2E6C3E"/>
    <w:multiLevelType w:val="singleLevel"/>
    <w:tmpl w:val="B5FAEBD2"/>
    <w:lvl w:ilvl="0">
      <w:start w:val="3"/>
      <w:numFmt w:val="decimal"/>
      <w:lvlText w:val="%1."/>
      <w:lvlJc w:val="left"/>
      <w:pPr>
        <w:tabs>
          <w:tab w:val="num" w:pos="720"/>
        </w:tabs>
        <w:ind w:left="720" w:hanging="360"/>
      </w:pPr>
      <w:rPr>
        <w:rFonts w:hint="default"/>
      </w:rPr>
    </w:lvl>
  </w:abstractNum>
  <w:abstractNum w:abstractNumId="28">
    <w:nsid w:val="4E0A1D3E"/>
    <w:multiLevelType w:val="singleLevel"/>
    <w:tmpl w:val="024C94CE"/>
    <w:lvl w:ilvl="0">
      <w:start w:val="3"/>
      <w:numFmt w:val="decimal"/>
      <w:lvlText w:val="%1."/>
      <w:lvlJc w:val="left"/>
      <w:pPr>
        <w:tabs>
          <w:tab w:val="num" w:pos="720"/>
        </w:tabs>
        <w:ind w:left="720" w:hanging="360"/>
      </w:pPr>
      <w:rPr>
        <w:rFonts w:hint="default"/>
      </w:rPr>
    </w:lvl>
  </w:abstractNum>
  <w:abstractNum w:abstractNumId="29">
    <w:nsid w:val="52F719AC"/>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30">
    <w:nsid w:val="54516EC8"/>
    <w:multiLevelType w:val="singleLevel"/>
    <w:tmpl w:val="69D0BADA"/>
    <w:lvl w:ilvl="0">
      <w:start w:val="12"/>
      <w:numFmt w:val="decimal"/>
      <w:lvlText w:val="%1."/>
      <w:lvlJc w:val="left"/>
      <w:pPr>
        <w:tabs>
          <w:tab w:val="num" w:pos="720"/>
        </w:tabs>
        <w:ind w:left="720" w:hanging="360"/>
      </w:pPr>
      <w:rPr>
        <w:rFonts w:hint="default"/>
      </w:rPr>
    </w:lvl>
  </w:abstractNum>
  <w:abstractNum w:abstractNumId="31">
    <w:nsid w:val="564D05CD"/>
    <w:multiLevelType w:val="multilevel"/>
    <w:tmpl w:val="709A343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69B4B79"/>
    <w:multiLevelType w:val="singleLevel"/>
    <w:tmpl w:val="51DA94D0"/>
    <w:lvl w:ilvl="0">
      <w:start w:val="1"/>
      <w:numFmt w:val="upperLetter"/>
      <w:lvlText w:val="%1."/>
      <w:lvlJc w:val="left"/>
      <w:pPr>
        <w:tabs>
          <w:tab w:val="num" w:pos="1080"/>
        </w:tabs>
        <w:ind w:left="1080" w:hanging="360"/>
      </w:pPr>
      <w:rPr>
        <w:rFonts w:hint="default"/>
      </w:rPr>
    </w:lvl>
  </w:abstractNum>
  <w:abstractNum w:abstractNumId="33">
    <w:nsid w:val="5B09212D"/>
    <w:multiLevelType w:val="hybridMultilevel"/>
    <w:tmpl w:val="EB56C8CC"/>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0A05EA"/>
    <w:multiLevelType w:val="hybridMultilevel"/>
    <w:tmpl w:val="2E361A46"/>
    <w:lvl w:ilvl="0" w:tplc="AD90FFC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0102013"/>
    <w:multiLevelType w:val="hybridMultilevel"/>
    <w:tmpl w:val="0A4C684A"/>
    <w:lvl w:ilvl="0" w:tplc="3BC427AE">
      <w:start w:val="12"/>
      <w:numFmt w:val="decimal"/>
      <w:lvlText w:val="%1."/>
      <w:lvlJc w:val="left"/>
      <w:pPr>
        <w:ind w:left="1080" w:hanging="360"/>
      </w:pPr>
      <w:rPr>
        <w:rFonts w:hint="default"/>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577598"/>
    <w:multiLevelType w:val="multilevel"/>
    <w:tmpl w:val="2390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27E3C6A"/>
    <w:multiLevelType w:val="singleLevel"/>
    <w:tmpl w:val="9092D68E"/>
    <w:lvl w:ilvl="0">
      <w:start w:val="1"/>
      <w:numFmt w:val="bullet"/>
      <w:lvlText w:val=""/>
      <w:lvlJc w:val="left"/>
      <w:pPr>
        <w:tabs>
          <w:tab w:val="num" w:pos="360"/>
        </w:tabs>
        <w:ind w:left="360" w:hanging="360"/>
      </w:pPr>
      <w:rPr>
        <w:rFonts w:ascii="Symbol" w:hAnsi="Symbol" w:hint="default"/>
        <w:sz w:val="18"/>
      </w:rPr>
    </w:lvl>
  </w:abstractNum>
  <w:abstractNum w:abstractNumId="39">
    <w:nsid w:val="642C4370"/>
    <w:multiLevelType w:val="hybridMultilevel"/>
    <w:tmpl w:val="0A7468EC"/>
    <w:lvl w:ilvl="0" w:tplc="3070C5C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86F46C5"/>
    <w:multiLevelType w:val="multilevel"/>
    <w:tmpl w:val="63645B1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EA04DB2"/>
    <w:multiLevelType w:val="singleLevel"/>
    <w:tmpl w:val="C61A6716"/>
    <w:lvl w:ilvl="0">
      <w:start w:val="1"/>
      <w:numFmt w:val="upperLetter"/>
      <w:lvlText w:val="%1."/>
      <w:lvlJc w:val="left"/>
      <w:pPr>
        <w:tabs>
          <w:tab w:val="num" w:pos="360"/>
        </w:tabs>
        <w:ind w:left="360" w:hanging="540"/>
      </w:pPr>
      <w:rPr>
        <w:rFonts w:hint="default"/>
      </w:rPr>
    </w:lvl>
  </w:abstractNum>
  <w:abstractNum w:abstractNumId="42">
    <w:nsid w:val="703C07BC"/>
    <w:multiLevelType w:val="hybridMultilevel"/>
    <w:tmpl w:val="7332C7C6"/>
    <w:lvl w:ilvl="0" w:tplc="80BC0D30">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742788"/>
    <w:multiLevelType w:val="singleLevel"/>
    <w:tmpl w:val="2BF80CA6"/>
    <w:lvl w:ilvl="0">
      <w:start w:val="1"/>
      <w:numFmt w:val="bullet"/>
      <w:lvlText w:val=""/>
      <w:lvlJc w:val="left"/>
      <w:pPr>
        <w:tabs>
          <w:tab w:val="num" w:pos="360"/>
        </w:tabs>
        <w:ind w:left="360" w:hanging="360"/>
      </w:pPr>
      <w:rPr>
        <w:rFonts w:ascii="Symbol" w:hAnsi="Symbol" w:hint="default"/>
      </w:rPr>
    </w:lvl>
  </w:abstractNum>
  <w:abstractNum w:abstractNumId="44">
    <w:nsid w:val="735D03CC"/>
    <w:multiLevelType w:val="singleLevel"/>
    <w:tmpl w:val="A100E90A"/>
    <w:lvl w:ilvl="0">
      <w:start w:val="1"/>
      <w:numFmt w:val="lowerLetter"/>
      <w:lvlText w:val="%1."/>
      <w:lvlJc w:val="left"/>
      <w:pPr>
        <w:tabs>
          <w:tab w:val="num" w:pos="1080"/>
        </w:tabs>
        <w:ind w:left="1080" w:hanging="360"/>
      </w:pPr>
      <w:rPr>
        <w:rFonts w:hint="default"/>
      </w:rPr>
    </w:lvl>
  </w:abstractNum>
  <w:abstractNum w:abstractNumId="45">
    <w:nsid w:val="79EF1286"/>
    <w:multiLevelType w:val="hybridMultilevel"/>
    <w:tmpl w:val="962ECD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C6167E0"/>
    <w:multiLevelType w:val="multilevel"/>
    <w:tmpl w:val="9688659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nsid w:val="7D056B28"/>
    <w:multiLevelType w:val="singleLevel"/>
    <w:tmpl w:val="4AA88B3A"/>
    <w:lvl w:ilvl="0">
      <w:start w:val="10"/>
      <w:numFmt w:val="decimal"/>
      <w:lvlText w:val="%1."/>
      <w:lvlJc w:val="left"/>
      <w:pPr>
        <w:tabs>
          <w:tab w:val="num" w:pos="360"/>
        </w:tabs>
        <w:ind w:left="360" w:hanging="360"/>
      </w:pPr>
      <w:rPr>
        <w:rFonts w:hint="default"/>
        <w:u w:val="single"/>
      </w:rPr>
    </w:lvl>
  </w:abstractNum>
  <w:num w:numId="1">
    <w:abstractNumId w:val="7"/>
  </w:num>
  <w:num w:numId="2">
    <w:abstractNumId w:val="21"/>
  </w:num>
  <w:num w:numId="3">
    <w:abstractNumId w:val="0"/>
  </w:num>
  <w:num w:numId="4">
    <w:abstractNumId w:val="47"/>
  </w:num>
  <w:num w:numId="5">
    <w:abstractNumId w:val="43"/>
  </w:num>
  <w:num w:numId="6">
    <w:abstractNumId w:val="23"/>
  </w:num>
  <w:num w:numId="7">
    <w:abstractNumId w:val="44"/>
  </w:num>
  <w:num w:numId="8">
    <w:abstractNumId w:val="29"/>
  </w:num>
  <w:num w:numId="9">
    <w:abstractNumId w:val="4"/>
  </w:num>
  <w:num w:numId="10">
    <w:abstractNumId w:val="19"/>
  </w:num>
  <w:num w:numId="11">
    <w:abstractNumId w:val="28"/>
  </w:num>
  <w:num w:numId="12">
    <w:abstractNumId w:val="11"/>
  </w:num>
  <w:num w:numId="13">
    <w:abstractNumId w:val="27"/>
  </w:num>
  <w:num w:numId="14">
    <w:abstractNumId w:val="30"/>
  </w:num>
  <w:num w:numId="15">
    <w:abstractNumId w:val="25"/>
  </w:num>
  <w:num w:numId="16">
    <w:abstractNumId w:val="14"/>
  </w:num>
  <w:num w:numId="17">
    <w:abstractNumId w:val="38"/>
  </w:num>
  <w:num w:numId="18">
    <w:abstractNumId w:val="5"/>
  </w:num>
  <w:num w:numId="19">
    <w:abstractNumId w:val="9"/>
  </w:num>
  <w:num w:numId="20">
    <w:abstractNumId w:val="46"/>
  </w:num>
  <w:num w:numId="21">
    <w:abstractNumId w:val="41"/>
  </w:num>
  <w:num w:numId="22">
    <w:abstractNumId w:val="40"/>
  </w:num>
  <w:num w:numId="23">
    <w:abstractNumId w:val="18"/>
  </w:num>
  <w:num w:numId="24">
    <w:abstractNumId w:val="13"/>
  </w:num>
  <w:num w:numId="25">
    <w:abstractNumId w:val="17"/>
  </w:num>
  <w:num w:numId="26">
    <w:abstractNumId w:val="32"/>
  </w:num>
  <w:num w:numId="27">
    <w:abstractNumId w:val="24"/>
  </w:num>
  <w:num w:numId="28">
    <w:abstractNumId w:val="34"/>
  </w:num>
  <w:num w:numId="29">
    <w:abstractNumId w:val="1"/>
  </w:num>
  <w:num w:numId="30">
    <w:abstractNumId w:val="10"/>
  </w:num>
  <w:num w:numId="31">
    <w:abstractNumId w:val="37"/>
  </w:num>
  <w:num w:numId="32">
    <w:abstractNumId w:val="16"/>
  </w:num>
  <w:num w:numId="33">
    <w:abstractNumId w:val="35"/>
  </w:num>
  <w:num w:numId="34">
    <w:abstractNumId w:val="22"/>
  </w:num>
  <w:num w:numId="35">
    <w:abstractNumId w:val="6"/>
  </w:num>
  <w:num w:numId="36">
    <w:abstractNumId w:val="20"/>
  </w:num>
  <w:num w:numId="37">
    <w:abstractNumId w:val="39"/>
  </w:num>
  <w:num w:numId="38">
    <w:abstractNumId w:val="15"/>
  </w:num>
  <w:num w:numId="39">
    <w:abstractNumId w:val="3"/>
  </w:num>
  <w:num w:numId="40">
    <w:abstractNumId w:val="33"/>
  </w:num>
  <w:num w:numId="41">
    <w:abstractNumId w:val="45"/>
  </w:num>
  <w:num w:numId="42">
    <w:abstractNumId w:val="12"/>
  </w:num>
  <w:num w:numId="43">
    <w:abstractNumId w:val="2"/>
  </w:num>
  <w:num w:numId="44">
    <w:abstractNumId w:val="31"/>
  </w:num>
  <w:num w:numId="45">
    <w:abstractNumId w:val="26"/>
  </w:num>
  <w:num w:numId="46">
    <w:abstractNumId w:val="36"/>
  </w:num>
  <w:num w:numId="47">
    <w:abstractNumId w:val="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26"/>
    <w:rsid w:val="000002E6"/>
    <w:rsid w:val="00003B55"/>
    <w:rsid w:val="0000458F"/>
    <w:rsid w:val="000053BA"/>
    <w:rsid w:val="00005428"/>
    <w:rsid w:val="00007A8F"/>
    <w:rsid w:val="000102BD"/>
    <w:rsid w:val="00011125"/>
    <w:rsid w:val="000112FA"/>
    <w:rsid w:val="00011C63"/>
    <w:rsid w:val="00012B3F"/>
    <w:rsid w:val="00016996"/>
    <w:rsid w:val="000169EB"/>
    <w:rsid w:val="0002137A"/>
    <w:rsid w:val="000248F3"/>
    <w:rsid w:val="000252A9"/>
    <w:rsid w:val="000264C6"/>
    <w:rsid w:val="00026D5A"/>
    <w:rsid w:val="00027014"/>
    <w:rsid w:val="000274A9"/>
    <w:rsid w:val="00032A6E"/>
    <w:rsid w:val="0003477E"/>
    <w:rsid w:val="00036019"/>
    <w:rsid w:val="00040704"/>
    <w:rsid w:val="00040934"/>
    <w:rsid w:val="00043F73"/>
    <w:rsid w:val="00045DC3"/>
    <w:rsid w:val="000462AC"/>
    <w:rsid w:val="0004736E"/>
    <w:rsid w:val="000473E0"/>
    <w:rsid w:val="00047C27"/>
    <w:rsid w:val="000502E2"/>
    <w:rsid w:val="000514BC"/>
    <w:rsid w:val="00052C94"/>
    <w:rsid w:val="000539FA"/>
    <w:rsid w:val="00053C4A"/>
    <w:rsid w:val="0005433E"/>
    <w:rsid w:val="000544DA"/>
    <w:rsid w:val="00054890"/>
    <w:rsid w:val="00055EBA"/>
    <w:rsid w:val="00060B42"/>
    <w:rsid w:val="00064A2B"/>
    <w:rsid w:val="000663D0"/>
    <w:rsid w:val="00066781"/>
    <w:rsid w:val="000703D9"/>
    <w:rsid w:val="0007107C"/>
    <w:rsid w:val="00071570"/>
    <w:rsid w:val="000715C9"/>
    <w:rsid w:val="0007368D"/>
    <w:rsid w:val="00073CE0"/>
    <w:rsid w:val="00074B6C"/>
    <w:rsid w:val="00074F7C"/>
    <w:rsid w:val="00075306"/>
    <w:rsid w:val="00075C0A"/>
    <w:rsid w:val="00080561"/>
    <w:rsid w:val="000817C0"/>
    <w:rsid w:val="00081E37"/>
    <w:rsid w:val="00082DEE"/>
    <w:rsid w:val="000831DD"/>
    <w:rsid w:val="00083D39"/>
    <w:rsid w:val="00092D45"/>
    <w:rsid w:val="000955C7"/>
    <w:rsid w:val="00096E20"/>
    <w:rsid w:val="0009740D"/>
    <w:rsid w:val="000A0EEE"/>
    <w:rsid w:val="000A167F"/>
    <w:rsid w:val="000A2AD4"/>
    <w:rsid w:val="000A3514"/>
    <w:rsid w:val="000A44F1"/>
    <w:rsid w:val="000A4CD9"/>
    <w:rsid w:val="000A6841"/>
    <w:rsid w:val="000A7B58"/>
    <w:rsid w:val="000B1D44"/>
    <w:rsid w:val="000B5BE8"/>
    <w:rsid w:val="000B6605"/>
    <w:rsid w:val="000B79C0"/>
    <w:rsid w:val="000C0423"/>
    <w:rsid w:val="000C20A6"/>
    <w:rsid w:val="000C33D3"/>
    <w:rsid w:val="000C3BA6"/>
    <w:rsid w:val="000C4DED"/>
    <w:rsid w:val="000C7523"/>
    <w:rsid w:val="000C7B40"/>
    <w:rsid w:val="000D0BDC"/>
    <w:rsid w:val="000D2A2F"/>
    <w:rsid w:val="000D2DD3"/>
    <w:rsid w:val="000D2EAD"/>
    <w:rsid w:val="000D52DC"/>
    <w:rsid w:val="000D5A1B"/>
    <w:rsid w:val="000D698B"/>
    <w:rsid w:val="000D79B1"/>
    <w:rsid w:val="000E1505"/>
    <w:rsid w:val="000E3788"/>
    <w:rsid w:val="000E4F2A"/>
    <w:rsid w:val="000E56F5"/>
    <w:rsid w:val="000E6338"/>
    <w:rsid w:val="000E7AA8"/>
    <w:rsid w:val="000E7E4F"/>
    <w:rsid w:val="000E7F6A"/>
    <w:rsid w:val="000F0465"/>
    <w:rsid w:val="000F23E5"/>
    <w:rsid w:val="000F31C0"/>
    <w:rsid w:val="00100865"/>
    <w:rsid w:val="00101862"/>
    <w:rsid w:val="001019AC"/>
    <w:rsid w:val="00101BC3"/>
    <w:rsid w:val="00103650"/>
    <w:rsid w:val="001066D2"/>
    <w:rsid w:val="00107A37"/>
    <w:rsid w:val="00110C19"/>
    <w:rsid w:val="00111087"/>
    <w:rsid w:val="00111EF5"/>
    <w:rsid w:val="00112E66"/>
    <w:rsid w:val="0011318B"/>
    <w:rsid w:val="00113553"/>
    <w:rsid w:val="00117FAC"/>
    <w:rsid w:val="00127AED"/>
    <w:rsid w:val="00131AAE"/>
    <w:rsid w:val="00134A86"/>
    <w:rsid w:val="0014017D"/>
    <w:rsid w:val="001405D2"/>
    <w:rsid w:val="0014193F"/>
    <w:rsid w:val="00142FFD"/>
    <w:rsid w:val="001434FC"/>
    <w:rsid w:val="0014451B"/>
    <w:rsid w:val="00144DE8"/>
    <w:rsid w:val="001461BA"/>
    <w:rsid w:val="00147BB1"/>
    <w:rsid w:val="00147BFD"/>
    <w:rsid w:val="00147D3A"/>
    <w:rsid w:val="00151578"/>
    <w:rsid w:val="00153736"/>
    <w:rsid w:val="00154986"/>
    <w:rsid w:val="00155460"/>
    <w:rsid w:val="0015582D"/>
    <w:rsid w:val="0016078E"/>
    <w:rsid w:val="00160DFA"/>
    <w:rsid w:val="001655EB"/>
    <w:rsid w:val="00165BC5"/>
    <w:rsid w:val="00170D58"/>
    <w:rsid w:val="00170D5E"/>
    <w:rsid w:val="00170FCF"/>
    <w:rsid w:val="001719B0"/>
    <w:rsid w:val="001723E9"/>
    <w:rsid w:val="001733D6"/>
    <w:rsid w:val="0017426F"/>
    <w:rsid w:val="001742EA"/>
    <w:rsid w:val="00176ACA"/>
    <w:rsid w:val="00180DFF"/>
    <w:rsid w:val="00183D32"/>
    <w:rsid w:val="0018493A"/>
    <w:rsid w:val="00184FD8"/>
    <w:rsid w:val="00192198"/>
    <w:rsid w:val="001933F6"/>
    <w:rsid w:val="001935C7"/>
    <w:rsid w:val="001941C8"/>
    <w:rsid w:val="00194840"/>
    <w:rsid w:val="00194A79"/>
    <w:rsid w:val="00194DAD"/>
    <w:rsid w:val="001951C5"/>
    <w:rsid w:val="00196947"/>
    <w:rsid w:val="001975DE"/>
    <w:rsid w:val="0019785B"/>
    <w:rsid w:val="001A065F"/>
    <w:rsid w:val="001A06B2"/>
    <w:rsid w:val="001A2160"/>
    <w:rsid w:val="001A3F4D"/>
    <w:rsid w:val="001A402E"/>
    <w:rsid w:val="001A7CD4"/>
    <w:rsid w:val="001B0070"/>
    <w:rsid w:val="001B052B"/>
    <w:rsid w:val="001B21F8"/>
    <w:rsid w:val="001B2726"/>
    <w:rsid w:val="001B3D97"/>
    <w:rsid w:val="001B5752"/>
    <w:rsid w:val="001B6019"/>
    <w:rsid w:val="001B6026"/>
    <w:rsid w:val="001B60F2"/>
    <w:rsid w:val="001C1B05"/>
    <w:rsid w:val="001C2C66"/>
    <w:rsid w:val="001C4C93"/>
    <w:rsid w:val="001C4FF4"/>
    <w:rsid w:val="001C798D"/>
    <w:rsid w:val="001C7BF8"/>
    <w:rsid w:val="001D1D6D"/>
    <w:rsid w:val="001D37B3"/>
    <w:rsid w:val="001D4391"/>
    <w:rsid w:val="001D7E45"/>
    <w:rsid w:val="001E1E78"/>
    <w:rsid w:val="001E3447"/>
    <w:rsid w:val="001E3466"/>
    <w:rsid w:val="001E5397"/>
    <w:rsid w:val="001E561A"/>
    <w:rsid w:val="001E6FED"/>
    <w:rsid w:val="001E77DE"/>
    <w:rsid w:val="001F0244"/>
    <w:rsid w:val="001F06CA"/>
    <w:rsid w:val="001F19F6"/>
    <w:rsid w:val="001F40A0"/>
    <w:rsid w:val="001F4355"/>
    <w:rsid w:val="001F484B"/>
    <w:rsid w:val="001F6FD1"/>
    <w:rsid w:val="00200DF3"/>
    <w:rsid w:val="0020103F"/>
    <w:rsid w:val="002023B7"/>
    <w:rsid w:val="002040B6"/>
    <w:rsid w:val="002060B1"/>
    <w:rsid w:val="002065A2"/>
    <w:rsid w:val="00206796"/>
    <w:rsid w:val="00211375"/>
    <w:rsid w:val="00212BE0"/>
    <w:rsid w:val="00212D23"/>
    <w:rsid w:val="00213275"/>
    <w:rsid w:val="002151CA"/>
    <w:rsid w:val="002169AA"/>
    <w:rsid w:val="00223561"/>
    <w:rsid w:val="002236B4"/>
    <w:rsid w:val="0022453B"/>
    <w:rsid w:val="00227938"/>
    <w:rsid w:val="00230AC2"/>
    <w:rsid w:val="00231373"/>
    <w:rsid w:val="002314DD"/>
    <w:rsid w:val="00231BD6"/>
    <w:rsid w:val="002331EB"/>
    <w:rsid w:val="00235D1D"/>
    <w:rsid w:val="0023626A"/>
    <w:rsid w:val="00237A50"/>
    <w:rsid w:val="00237D9C"/>
    <w:rsid w:val="00244315"/>
    <w:rsid w:val="00245972"/>
    <w:rsid w:val="00247729"/>
    <w:rsid w:val="00252C89"/>
    <w:rsid w:val="00255C28"/>
    <w:rsid w:val="00256124"/>
    <w:rsid w:val="00256FFD"/>
    <w:rsid w:val="002612DA"/>
    <w:rsid w:val="00261E14"/>
    <w:rsid w:val="0026342A"/>
    <w:rsid w:val="00263936"/>
    <w:rsid w:val="002663F2"/>
    <w:rsid w:val="00267C49"/>
    <w:rsid w:val="00271ACF"/>
    <w:rsid w:val="00271B7E"/>
    <w:rsid w:val="002727DE"/>
    <w:rsid w:val="0027294E"/>
    <w:rsid w:val="00275C4C"/>
    <w:rsid w:val="00281791"/>
    <w:rsid w:val="00282A0A"/>
    <w:rsid w:val="00285E65"/>
    <w:rsid w:val="0029176D"/>
    <w:rsid w:val="00292292"/>
    <w:rsid w:val="00292703"/>
    <w:rsid w:val="002929CE"/>
    <w:rsid w:val="00292E01"/>
    <w:rsid w:val="00295715"/>
    <w:rsid w:val="00295C9D"/>
    <w:rsid w:val="00296720"/>
    <w:rsid w:val="00296D60"/>
    <w:rsid w:val="002A0B2F"/>
    <w:rsid w:val="002A0DB0"/>
    <w:rsid w:val="002A580A"/>
    <w:rsid w:val="002B0A4B"/>
    <w:rsid w:val="002B2312"/>
    <w:rsid w:val="002C0078"/>
    <w:rsid w:val="002C1EF1"/>
    <w:rsid w:val="002C3579"/>
    <w:rsid w:val="002C4137"/>
    <w:rsid w:val="002C470E"/>
    <w:rsid w:val="002C54C4"/>
    <w:rsid w:val="002C6ADE"/>
    <w:rsid w:val="002D06BD"/>
    <w:rsid w:val="002D29B9"/>
    <w:rsid w:val="002D5D14"/>
    <w:rsid w:val="002D5D2F"/>
    <w:rsid w:val="002D6454"/>
    <w:rsid w:val="002D67CE"/>
    <w:rsid w:val="002D7C95"/>
    <w:rsid w:val="002E1463"/>
    <w:rsid w:val="002E1FED"/>
    <w:rsid w:val="002E3835"/>
    <w:rsid w:val="002E3C3B"/>
    <w:rsid w:val="002E5B7E"/>
    <w:rsid w:val="002E7F97"/>
    <w:rsid w:val="002F1CE1"/>
    <w:rsid w:val="002F347B"/>
    <w:rsid w:val="002F5A46"/>
    <w:rsid w:val="002F6472"/>
    <w:rsid w:val="002F68DB"/>
    <w:rsid w:val="002F7151"/>
    <w:rsid w:val="002F7CE6"/>
    <w:rsid w:val="00300D8D"/>
    <w:rsid w:val="00301E9B"/>
    <w:rsid w:val="00302EA1"/>
    <w:rsid w:val="003038BF"/>
    <w:rsid w:val="00304086"/>
    <w:rsid w:val="003045D0"/>
    <w:rsid w:val="003049EB"/>
    <w:rsid w:val="00304BB2"/>
    <w:rsid w:val="00313400"/>
    <w:rsid w:val="00316D18"/>
    <w:rsid w:val="00317460"/>
    <w:rsid w:val="003177D5"/>
    <w:rsid w:val="00321642"/>
    <w:rsid w:val="00322184"/>
    <w:rsid w:val="00326191"/>
    <w:rsid w:val="00327DCC"/>
    <w:rsid w:val="00331E5F"/>
    <w:rsid w:val="00333E93"/>
    <w:rsid w:val="00337035"/>
    <w:rsid w:val="00337548"/>
    <w:rsid w:val="00340DBF"/>
    <w:rsid w:val="003426D6"/>
    <w:rsid w:val="00344F6E"/>
    <w:rsid w:val="0034684F"/>
    <w:rsid w:val="0034735D"/>
    <w:rsid w:val="003476BC"/>
    <w:rsid w:val="00350B57"/>
    <w:rsid w:val="00351EED"/>
    <w:rsid w:val="00353F63"/>
    <w:rsid w:val="00356C5E"/>
    <w:rsid w:val="00357851"/>
    <w:rsid w:val="00362FDA"/>
    <w:rsid w:val="003637A2"/>
    <w:rsid w:val="00363F7A"/>
    <w:rsid w:val="003646FB"/>
    <w:rsid w:val="00364DE1"/>
    <w:rsid w:val="003658FF"/>
    <w:rsid w:val="00365B2A"/>
    <w:rsid w:val="00370518"/>
    <w:rsid w:val="00372870"/>
    <w:rsid w:val="00377490"/>
    <w:rsid w:val="003774A3"/>
    <w:rsid w:val="00377FBC"/>
    <w:rsid w:val="003805C7"/>
    <w:rsid w:val="00380C2E"/>
    <w:rsid w:val="00380D20"/>
    <w:rsid w:val="0038391C"/>
    <w:rsid w:val="00390B07"/>
    <w:rsid w:val="00393F33"/>
    <w:rsid w:val="003947C6"/>
    <w:rsid w:val="003949B9"/>
    <w:rsid w:val="0039536D"/>
    <w:rsid w:val="00396BD5"/>
    <w:rsid w:val="00397098"/>
    <w:rsid w:val="00397BCE"/>
    <w:rsid w:val="003A0D47"/>
    <w:rsid w:val="003A1287"/>
    <w:rsid w:val="003A228D"/>
    <w:rsid w:val="003A3F0E"/>
    <w:rsid w:val="003A59B0"/>
    <w:rsid w:val="003A65B2"/>
    <w:rsid w:val="003A6A06"/>
    <w:rsid w:val="003A7853"/>
    <w:rsid w:val="003B1F46"/>
    <w:rsid w:val="003B3118"/>
    <w:rsid w:val="003B4D39"/>
    <w:rsid w:val="003B69D6"/>
    <w:rsid w:val="003B72BE"/>
    <w:rsid w:val="003C07C1"/>
    <w:rsid w:val="003C1083"/>
    <w:rsid w:val="003C1E60"/>
    <w:rsid w:val="003C2C50"/>
    <w:rsid w:val="003C363C"/>
    <w:rsid w:val="003C4672"/>
    <w:rsid w:val="003C753D"/>
    <w:rsid w:val="003D092E"/>
    <w:rsid w:val="003D1A44"/>
    <w:rsid w:val="003D27E6"/>
    <w:rsid w:val="003D2BE2"/>
    <w:rsid w:val="003D434B"/>
    <w:rsid w:val="003D6363"/>
    <w:rsid w:val="003E00A7"/>
    <w:rsid w:val="003E15D0"/>
    <w:rsid w:val="003E3558"/>
    <w:rsid w:val="003E3B36"/>
    <w:rsid w:val="003E3E90"/>
    <w:rsid w:val="003E502E"/>
    <w:rsid w:val="003E5515"/>
    <w:rsid w:val="003E7A07"/>
    <w:rsid w:val="003F0C61"/>
    <w:rsid w:val="003F1CDC"/>
    <w:rsid w:val="003F4A09"/>
    <w:rsid w:val="00404D84"/>
    <w:rsid w:val="0040573E"/>
    <w:rsid w:val="00405D71"/>
    <w:rsid w:val="004066C8"/>
    <w:rsid w:val="00406B91"/>
    <w:rsid w:val="00406BE3"/>
    <w:rsid w:val="00406E96"/>
    <w:rsid w:val="00412843"/>
    <w:rsid w:val="00413111"/>
    <w:rsid w:val="0041356F"/>
    <w:rsid w:val="004136DA"/>
    <w:rsid w:val="00413D03"/>
    <w:rsid w:val="00414E75"/>
    <w:rsid w:val="00416087"/>
    <w:rsid w:val="004166AC"/>
    <w:rsid w:val="004227CF"/>
    <w:rsid w:val="00422D6D"/>
    <w:rsid w:val="00423298"/>
    <w:rsid w:val="004233BA"/>
    <w:rsid w:val="00424986"/>
    <w:rsid w:val="00430309"/>
    <w:rsid w:val="00430CFD"/>
    <w:rsid w:val="00430FD0"/>
    <w:rsid w:val="00432B20"/>
    <w:rsid w:val="00433720"/>
    <w:rsid w:val="00434A53"/>
    <w:rsid w:val="00434AAD"/>
    <w:rsid w:val="0043759C"/>
    <w:rsid w:val="00437C0A"/>
    <w:rsid w:val="00437C38"/>
    <w:rsid w:val="0044120C"/>
    <w:rsid w:val="0044530A"/>
    <w:rsid w:val="004459DA"/>
    <w:rsid w:val="00445BCD"/>
    <w:rsid w:val="004501CC"/>
    <w:rsid w:val="00450F85"/>
    <w:rsid w:val="00453F3D"/>
    <w:rsid w:val="0045649B"/>
    <w:rsid w:val="0045665B"/>
    <w:rsid w:val="00461A3B"/>
    <w:rsid w:val="00462D10"/>
    <w:rsid w:val="004639CC"/>
    <w:rsid w:val="00464061"/>
    <w:rsid w:val="00464AEF"/>
    <w:rsid w:val="00465267"/>
    <w:rsid w:val="00465323"/>
    <w:rsid w:val="0046798E"/>
    <w:rsid w:val="00467CA1"/>
    <w:rsid w:val="00470226"/>
    <w:rsid w:val="00470F63"/>
    <w:rsid w:val="00471842"/>
    <w:rsid w:val="00475022"/>
    <w:rsid w:val="00476D09"/>
    <w:rsid w:val="004779CA"/>
    <w:rsid w:val="00477E4B"/>
    <w:rsid w:val="00480265"/>
    <w:rsid w:val="00480A15"/>
    <w:rsid w:val="00480D86"/>
    <w:rsid w:val="00480DDD"/>
    <w:rsid w:val="004810D8"/>
    <w:rsid w:val="00482436"/>
    <w:rsid w:val="0048243B"/>
    <w:rsid w:val="004828DA"/>
    <w:rsid w:val="0048777E"/>
    <w:rsid w:val="00490686"/>
    <w:rsid w:val="00490CE1"/>
    <w:rsid w:val="00492514"/>
    <w:rsid w:val="00493AC4"/>
    <w:rsid w:val="004959D3"/>
    <w:rsid w:val="004971AD"/>
    <w:rsid w:val="004972CE"/>
    <w:rsid w:val="00497AEC"/>
    <w:rsid w:val="00497D38"/>
    <w:rsid w:val="004A09D0"/>
    <w:rsid w:val="004A13A1"/>
    <w:rsid w:val="004A1780"/>
    <w:rsid w:val="004A2B25"/>
    <w:rsid w:val="004A47D0"/>
    <w:rsid w:val="004A6812"/>
    <w:rsid w:val="004A7C64"/>
    <w:rsid w:val="004B0AB2"/>
    <w:rsid w:val="004B15EF"/>
    <w:rsid w:val="004B3A9C"/>
    <w:rsid w:val="004B56E5"/>
    <w:rsid w:val="004B579E"/>
    <w:rsid w:val="004B5BD6"/>
    <w:rsid w:val="004B7D01"/>
    <w:rsid w:val="004C067F"/>
    <w:rsid w:val="004C0C5F"/>
    <w:rsid w:val="004C0F00"/>
    <w:rsid w:val="004C23C0"/>
    <w:rsid w:val="004C311C"/>
    <w:rsid w:val="004C4075"/>
    <w:rsid w:val="004C467E"/>
    <w:rsid w:val="004C4B93"/>
    <w:rsid w:val="004C5D05"/>
    <w:rsid w:val="004C5D55"/>
    <w:rsid w:val="004C7FAE"/>
    <w:rsid w:val="004D0508"/>
    <w:rsid w:val="004D123A"/>
    <w:rsid w:val="004D3C3F"/>
    <w:rsid w:val="004D55E8"/>
    <w:rsid w:val="004D6BD7"/>
    <w:rsid w:val="004D6CA3"/>
    <w:rsid w:val="004E178F"/>
    <w:rsid w:val="004E23DC"/>
    <w:rsid w:val="004E2547"/>
    <w:rsid w:val="004E4923"/>
    <w:rsid w:val="004E4DC6"/>
    <w:rsid w:val="004E6D5A"/>
    <w:rsid w:val="004E7116"/>
    <w:rsid w:val="004E7385"/>
    <w:rsid w:val="004F2CD4"/>
    <w:rsid w:val="004F3FFF"/>
    <w:rsid w:val="004F476C"/>
    <w:rsid w:val="004F5181"/>
    <w:rsid w:val="004F6A42"/>
    <w:rsid w:val="004F7F22"/>
    <w:rsid w:val="005038C7"/>
    <w:rsid w:val="005073EC"/>
    <w:rsid w:val="00507A90"/>
    <w:rsid w:val="005117C4"/>
    <w:rsid w:val="00511CD6"/>
    <w:rsid w:val="00512472"/>
    <w:rsid w:val="00515D53"/>
    <w:rsid w:val="00517F2B"/>
    <w:rsid w:val="00524E8D"/>
    <w:rsid w:val="0052797E"/>
    <w:rsid w:val="00527B05"/>
    <w:rsid w:val="00531E4E"/>
    <w:rsid w:val="005343D1"/>
    <w:rsid w:val="00536569"/>
    <w:rsid w:val="00536D79"/>
    <w:rsid w:val="005419E7"/>
    <w:rsid w:val="00541C09"/>
    <w:rsid w:val="00541CC6"/>
    <w:rsid w:val="005422E1"/>
    <w:rsid w:val="00542C3C"/>
    <w:rsid w:val="00544F88"/>
    <w:rsid w:val="00545678"/>
    <w:rsid w:val="0054685D"/>
    <w:rsid w:val="00551A5D"/>
    <w:rsid w:val="00551F50"/>
    <w:rsid w:val="00556779"/>
    <w:rsid w:val="00557876"/>
    <w:rsid w:val="00560C3E"/>
    <w:rsid w:val="00560EC1"/>
    <w:rsid w:val="00562F8F"/>
    <w:rsid w:val="0056368A"/>
    <w:rsid w:val="0056405A"/>
    <w:rsid w:val="005663D2"/>
    <w:rsid w:val="00566EE3"/>
    <w:rsid w:val="00567C0C"/>
    <w:rsid w:val="00573EF2"/>
    <w:rsid w:val="005744A2"/>
    <w:rsid w:val="00575F20"/>
    <w:rsid w:val="00582B14"/>
    <w:rsid w:val="00583190"/>
    <w:rsid w:val="0058475E"/>
    <w:rsid w:val="0058594B"/>
    <w:rsid w:val="00585F1D"/>
    <w:rsid w:val="00586269"/>
    <w:rsid w:val="00587B25"/>
    <w:rsid w:val="00590827"/>
    <w:rsid w:val="0059203C"/>
    <w:rsid w:val="00592C18"/>
    <w:rsid w:val="005A040E"/>
    <w:rsid w:val="005A14A8"/>
    <w:rsid w:val="005A37E1"/>
    <w:rsid w:val="005A52FD"/>
    <w:rsid w:val="005A5333"/>
    <w:rsid w:val="005A58A0"/>
    <w:rsid w:val="005A5CED"/>
    <w:rsid w:val="005A66F2"/>
    <w:rsid w:val="005A6C1D"/>
    <w:rsid w:val="005A7C10"/>
    <w:rsid w:val="005B0DC9"/>
    <w:rsid w:val="005B205B"/>
    <w:rsid w:val="005C09B6"/>
    <w:rsid w:val="005C0A53"/>
    <w:rsid w:val="005C2127"/>
    <w:rsid w:val="005C5E6F"/>
    <w:rsid w:val="005C6688"/>
    <w:rsid w:val="005C6B77"/>
    <w:rsid w:val="005D01FB"/>
    <w:rsid w:val="005D06BC"/>
    <w:rsid w:val="005D1132"/>
    <w:rsid w:val="005D2697"/>
    <w:rsid w:val="005D3227"/>
    <w:rsid w:val="005D3BC4"/>
    <w:rsid w:val="005D57BE"/>
    <w:rsid w:val="005D787F"/>
    <w:rsid w:val="005D7E5B"/>
    <w:rsid w:val="005E1762"/>
    <w:rsid w:val="005E206B"/>
    <w:rsid w:val="005E2F9D"/>
    <w:rsid w:val="005E361C"/>
    <w:rsid w:val="005E56D3"/>
    <w:rsid w:val="005E5ECE"/>
    <w:rsid w:val="005E71E5"/>
    <w:rsid w:val="005E785D"/>
    <w:rsid w:val="005F2159"/>
    <w:rsid w:val="005F25B4"/>
    <w:rsid w:val="005F28FE"/>
    <w:rsid w:val="005F46C8"/>
    <w:rsid w:val="005F63C1"/>
    <w:rsid w:val="006055AD"/>
    <w:rsid w:val="00605E14"/>
    <w:rsid w:val="00610E75"/>
    <w:rsid w:val="0061221F"/>
    <w:rsid w:val="00612C9B"/>
    <w:rsid w:val="00612CFE"/>
    <w:rsid w:val="00615830"/>
    <w:rsid w:val="00616D81"/>
    <w:rsid w:val="00617832"/>
    <w:rsid w:val="00620A69"/>
    <w:rsid w:val="006245B6"/>
    <w:rsid w:val="0062607E"/>
    <w:rsid w:val="0062738B"/>
    <w:rsid w:val="006302B9"/>
    <w:rsid w:val="00633483"/>
    <w:rsid w:val="00634E89"/>
    <w:rsid w:val="00637210"/>
    <w:rsid w:val="00640D2B"/>
    <w:rsid w:val="00641099"/>
    <w:rsid w:val="006410FB"/>
    <w:rsid w:val="00641762"/>
    <w:rsid w:val="00641A9B"/>
    <w:rsid w:val="00641B62"/>
    <w:rsid w:val="0064224C"/>
    <w:rsid w:val="00645DBD"/>
    <w:rsid w:val="00645DCE"/>
    <w:rsid w:val="006461EC"/>
    <w:rsid w:val="006479D6"/>
    <w:rsid w:val="0065172B"/>
    <w:rsid w:val="00652963"/>
    <w:rsid w:val="00654004"/>
    <w:rsid w:val="006549AB"/>
    <w:rsid w:val="00657E34"/>
    <w:rsid w:val="00661DE0"/>
    <w:rsid w:val="006621C2"/>
    <w:rsid w:val="00662A57"/>
    <w:rsid w:val="0066399B"/>
    <w:rsid w:val="006639BB"/>
    <w:rsid w:val="00664A0F"/>
    <w:rsid w:val="006659D8"/>
    <w:rsid w:val="006676C6"/>
    <w:rsid w:val="00667E1B"/>
    <w:rsid w:val="0067125D"/>
    <w:rsid w:val="00674876"/>
    <w:rsid w:val="00674F16"/>
    <w:rsid w:val="0068113E"/>
    <w:rsid w:val="006819DA"/>
    <w:rsid w:val="006834FE"/>
    <w:rsid w:val="006858BA"/>
    <w:rsid w:val="00686B29"/>
    <w:rsid w:val="0069023A"/>
    <w:rsid w:val="00692D1A"/>
    <w:rsid w:val="0069430A"/>
    <w:rsid w:val="00694FD0"/>
    <w:rsid w:val="006967D9"/>
    <w:rsid w:val="006A1137"/>
    <w:rsid w:val="006A2D9D"/>
    <w:rsid w:val="006A396F"/>
    <w:rsid w:val="006A3F42"/>
    <w:rsid w:val="006A47B7"/>
    <w:rsid w:val="006A6860"/>
    <w:rsid w:val="006B4C8F"/>
    <w:rsid w:val="006B622D"/>
    <w:rsid w:val="006B722D"/>
    <w:rsid w:val="006B7C54"/>
    <w:rsid w:val="006B7EEA"/>
    <w:rsid w:val="006C1578"/>
    <w:rsid w:val="006C3771"/>
    <w:rsid w:val="006C44DE"/>
    <w:rsid w:val="006C4D31"/>
    <w:rsid w:val="006C6FE8"/>
    <w:rsid w:val="006C79C3"/>
    <w:rsid w:val="006D101B"/>
    <w:rsid w:val="006D505B"/>
    <w:rsid w:val="006D6B21"/>
    <w:rsid w:val="006E0D0D"/>
    <w:rsid w:val="006E177D"/>
    <w:rsid w:val="006E1DA0"/>
    <w:rsid w:val="006E2DC4"/>
    <w:rsid w:val="006E3345"/>
    <w:rsid w:val="006E7226"/>
    <w:rsid w:val="006E7977"/>
    <w:rsid w:val="006F0B60"/>
    <w:rsid w:val="006F2A0E"/>
    <w:rsid w:val="006F2D67"/>
    <w:rsid w:val="006F3700"/>
    <w:rsid w:val="006F3E78"/>
    <w:rsid w:val="006F4207"/>
    <w:rsid w:val="006F4AB0"/>
    <w:rsid w:val="006F6E34"/>
    <w:rsid w:val="0070080D"/>
    <w:rsid w:val="007025C4"/>
    <w:rsid w:val="00703F95"/>
    <w:rsid w:val="0070555D"/>
    <w:rsid w:val="00706A3E"/>
    <w:rsid w:val="0070783B"/>
    <w:rsid w:val="0071344E"/>
    <w:rsid w:val="007134C8"/>
    <w:rsid w:val="007150E1"/>
    <w:rsid w:val="0071552A"/>
    <w:rsid w:val="00716F16"/>
    <w:rsid w:val="00717400"/>
    <w:rsid w:val="00723CD1"/>
    <w:rsid w:val="0072405B"/>
    <w:rsid w:val="007268D8"/>
    <w:rsid w:val="00727CB9"/>
    <w:rsid w:val="00730DB1"/>
    <w:rsid w:val="0073170A"/>
    <w:rsid w:val="0073196E"/>
    <w:rsid w:val="00731BD5"/>
    <w:rsid w:val="007327E9"/>
    <w:rsid w:val="00741FB1"/>
    <w:rsid w:val="00744C48"/>
    <w:rsid w:val="0074581A"/>
    <w:rsid w:val="00750FA6"/>
    <w:rsid w:val="0075308F"/>
    <w:rsid w:val="00753A3F"/>
    <w:rsid w:val="0075479A"/>
    <w:rsid w:val="00756084"/>
    <w:rsid w:val="0075646D"/>
    <w:rsid w:val="00760527"/>
    <w:rsid w:val="0076170C"/>
    <w:rsid w:val="00761F2F"/>
    <w:rsid w:val="007646EE"/>
    <w:rsid w:val="00764A52"/>
    <w:rsid w:val="00765392"/>
    <w:rsid w:val="0076689F"/>
    <w:rsid w:val="00766A0F"/>
    <w:rsid w:val="00771712"/>
    <w:rsid w:val="00771C80"/>
    <w:rsid w:val="00771F1F"/>
    <w:rsid w:val="0077388A"/>
    <w:rsid w:val="007738AF"/>
    <w:rsid w:val="0077536E"/>
    <w:rsid w:val="00775B4F"/>
    <w:rsid w:val="00780A0B"/>
    <w:rsid w:val="00782F67"/>
    <w:rsid w:val="00783559"/>
    <w:rsid w:val="00783C41"/>
    <w:rsid w:val="00791A57"/>
    <w:rsid w:val="00793225"/>
    <w:rsid w:val="007941BE"/>
    <w:rsid w:val="00794A3E"/>
    <w:rsid w:val="00795C71"/>
    <w:rsid w:val="007A3D3B"/>
    <w:rsid w:val="007A3F64"/>
    <w:rsid w:val="007A5BA5"/>
    <w:rsid w:val="007A5FED"/>
    <w:rsid w:val="007B3126"/>
    <w:rsid w:val="007B41A8"/>
    <w:rsid w:val="007C0157"/>
    <w:rsid w:val="007C28D6"/>
    <w:rsid w:val="007C3108"/>
    <w:rsid w:val="007C486D"/>
    <w:rsid w:val="007C513D"/>
    <w:rsid w:val="007C7610"/>
    <w:rsid w:val="007C7DD4"/>
    <w:rsid w:val="007D28E3"/>
    <w:rsid w:val="007D3A54"/>
    <w:rsid w:val="007D3C10"/>
    <w:rsid w:val="007D4199"/>
    <w:rsid w:val="007D41B0"/>
    <w:rsid w:val="007E13BC"/>
    <w:rsid w:val="007E18B9"/>
    <w:rsid w:val="007E205B"/>
    <w:rsid w:val="007E619B"/>
    <w:rsid w:val="007E7892"/>
    <w:rsid w:val="007F1B7F"/>
    <w:rsid w:val="007F40D9"/>
    <w:rsid w:val="007F4395"/>
    <w:rsid w:val="007F4535"/>
    <w:rsid w:val="007F4B69"/>
    <w:rsid w:val="007F5EB2"/>
    <w:rsid w:val="007F75B6"/>
    <w:rsid w:val="007F7F8F"/>
    <w:rsid w:val="00800E24"/>
    <w:rsid w:val="00803542"/>
    <w:rsid w:val="00804272"/>
    <w:rsid w:val="00807326"/>
    <w:rsid w:val="00807F96"/>
    <w:rsid w:val="00810283"/>
    <w:rsid w:val="008103C3"/>
    <w:rsid w:val="00810428"/>
    <w:rsid w:val="008109AF"/>
    <w:rsid w:val="00810DD7"/>
    <w:rsid w:val="00811818"/>
    <w:rsid w:val="00813AE0"/>
    <w:rsid w:val="00820A38"/>
    <w:rsid w:val="00822367"/>
    <w:rsid w:val="00822434"/>
    <w:rsid w:val="00822635"/>
    <w:rsid w:val="00824F44"/>
    <w:rsid w:val="00825BC7"/>
    <w:rsid w:val="0083108A"/>
    <w:rsid w:val="00831251"/>
    <w:rsid w:val="008327EA"/>
    <w:rsid w:val="0083282A"/>
    <w:rsid w:val="00834743"/>
    <w:rsid w:val="00835648"/>
    <w:rsid w:val="00836C19"/>
    <w:rsid w:val="00840386"/>
    <w:rsid w:val="00841516"/>
    <w:rsid w:val="00844174"/>
    <w:rsid w:val="008447D4"/>
    <w:rsid w:val="00844B25"/>
    <w:rsid w:val="00846C08"/>
    <w:rsid w:val="00850274"/>
    <w:rsid w:val="008534AF"/>
    <w:rsid w:val="00853A78"/>
    <w:rsid w:val="008541BF"/>
    <w:rsid w:val="00856442"/>
    <w:rsid w:val="00856874"/>
    <w:rsid w:val="00857859"/>
    <w:rsid w:val="00860F14"/>
    <w:rsid w:val="00863943"/>
    <w:rsid w:val="00863E58"/>
    <w:rsid w:val="0086420B"/>
    <w:rsid w:val="00864C71"/>
    <w:rsid w:val="00864E34"/>
    <w:rsid w:val="00866B54"/>
    <w:rsid w:val="00867715"/>
    <w:rsid w:val="00867FBD"/>
    <w:rsid w:val="00870219"/>
    <w:rsid w:val="008703FC"/>
    <w:rsid w:val="00870ACB"/>
    <w:rsid w:val="00871D5B"/>
    <w:rsid w:val="008743A3"/>
    <w:rsid w:val="00876994"/>
    <w:rsid w:val="008816EC"/>
    <w:rsid w:val="008820C8"/>
    <w:rsid w:val="00882A15"/>
    <w:rsid w:val="008877B0"/>
    <w:rsid w:val="00887DCD"/>
    <w:rsid w:val="00887ECC"/>
    <w:rsid w:val="00891987"/>
    <w:rsid w:val="0089312F"/>
    <w:rsid w:val="008936C5"/>
    <w:rsid w:val="00893B2E"/>
    <w:rsid w:val="00894DE5"/>
    <w:rsid w:val="00896C2D"/>
    <w:rsid w:val="00897087"/>
    <w:rsid w:val="00897222"/>
    <w:rsid w:val="00897765"/>
    <w:rsid w:val="008A07F1"/>
    <w:rsid w:val="008A1E4E"/>
    <w:rsid w:val="008A4445"/>
    <w:rsid w:val="008A44F4"/>
    <w:rsid w:val="008A510E"/>
    <w:rsid w:val="008A58D3"/>
    <w:rsid w:val="008A63E3"/>
    <w:rsid w:val="008B1C01"/>
    <w:rsid w:val="008B4D6B"/>
    <w:rsid w:val="008C1048"/>
    <w:rsid w:val="008C1D54"/>
    <w:rsid w:val="008C23B6"/>
    <w:rsid w:val="008C28ED"/>
    <w:rsid w:val="008C57CE"/>
    <w:rsid w:val="008C5EE9"/>
    <w:rsid w:val="008D24B4"/>
    <w:rsid w:val="008D3D3F"/>
    <w:rsid w:val="008E1AB7"/>
    <w:rsid w:val="008E31C2"/>
    <w:rsid w:val="008E4B20"/>
    <w:rsid w:val="008E53D5"/>
    <w:rsid w:val="008E66A9"/>
    <w:rsid w:val="008E7651"/>
    <w:rsid w:val="008E7898"/>
    <w:rsid w:val="008F1771"/>
    <w:rsid w:val="008F269B"/>
    <w:rsid w:val="008F2879"/>
    <w:rsid w:val="008F2ADD"/>
    <w:rsid w:val="008F41F1"/>
    <w:rsid w:val="00900316"/>
    <w:rsid w:val="009011F0"/>
    <w:rsid w:val="0090148D"/>
    <w:rsid w:val="00901578"/>
    <w:rsid w:val="00902433"/>
    <w:rsid w:val="009036EB"/>
    <w:rsid w:val="00906D34"/>
    <w:rsid w:val="00907A88"/>
    <w:rsid w:val="009115AF"/>
    <w:rsid w:val="00911DC7"/>
    <w:rsid w:val="0091354D"/>
    <w:rsid w:val="00927FC0"/>
    <w:rsid w:val="009307CF"/>
    <w:rsid w:val="0093400B"/>
    <w:rsid w:val="0093461C"/>
    <w:rsid w:val="0093498F"/>
    <w:rsid w:val="00935888"/>
    <w:rsid w:val="0093655F"/>
    <w:rsid w:val="0094242C"/>
    <w:rsid w:val="00942B77"/>
    <w:rsid w:val="00943940"/>
    <w:rsid w:val="00945A86"/>
    <w:rsid w:val="00946940"/>
    <w:rsid w:val="00947075"/>
    <w:rsid w:val="009502D4"/>
    <w:rsid w:val="0095043C"/>
    <w:rsid w:val="0095069A"/>
    <w:rsid w:val="009533D8"/>
    <w:rsid w:val="00957965"/>
    <w:rsid w:val="009600C3"/>
    <w:rsid w:val="0096174E"/>
    <w:rsid w:val="00964459"/>
    <w:rsid w:val="00964907"/>
    <w:rsid w:val="00965ABD"/>
    <w:rsid w:val="00965D8C"/>
    <w:rsid w:val="00965E19"/>
    <w:rsid w:val="00966587"/>
    <w:rsid w:val="0096693D"/>
    <w:rsid w:val="00967737"/>
    <w:rsid w:val="00967EAF"/>
    <w:rsid w:val="0097015B"/>
    <w:rsid w:val="00970A70"/>
    <w:rsid w:val="009730E6"/>
    <w:rsid w:val="00973C2C"/>
    <w:rsid w:val="00975C47"/>
    <w:rsid w:val="00975DAA"/>
    <w:rsid w:val="00977C61"/>
    <w:rsid w:val="009800AC"/>
    <w:rsid w:val="009824C4"/>
    <w:rsid w:val="00991338"/>
    <w:rsid w:val="00991498"/>
    <w:rsid w:val="00994C24"/>
    <w:rsid w:val="009970E1"/>
    <w:rsid w:val="009A0B2E"/>
    <w:rsid w:val="009A17FA"/>
    <w:rsid w:val="009A3762"/>
    <w:rsid w:val="009A3AFF"/>
    <w:rsid w:val="009B0463"/>
    <w:rsid w:val="009B158C"/>
    <w:rsid w:val="009B1626"/>
    <w:rsid w:val="009B2139"/>
    <w:rsid w:val="009B603D"/>
    <w:rsid w:val="009B63FD"/>
    <w:rsid w:val="009C0486"/>
    <w:rsid w:val="009C0996"/>
    <w:rsid w:val="009C1144"/>
    <w:rsid w:val="009C1906"/>
    <w:rsid w:val="009C260D"/>
    <w:rsid w:val="009C31A3"/>
    <w:rsid w:val="009C32B2"/>
    <w:rsid w:val="009C47BB"/>
    <w:rsid w:val="009C5ABB"/>
    <w:rsid w:val="009D0786"/>
    <w:rsid w:val="009D16EA"/>
    <w:rsid w:val="009D3A81"/>
    <w:rsid w:val="009D4B8B"/>
    <w:rsid w:val="009D56FC"/>
    <w:rsid w:val="009D66FA"/>
    <w:rsid w:val="009D6F8B"/>
    <w:rsid w:val="009E17D6"/>
    <w:rsid w:val="009E19DB"/>
    <w:rsid w:val="009E2C22"/>
    <w:rsid w:val="009E3E13"/>
    <w:rsid w:val="009E5E34"/>
    <w:rsid w:val="009E6601"/>
    <w:rsid w:val="009E7173"/>
    <w:rsid w:val="009E7D8E"/>
    <w:rsid w:val="009F1FCA"/>
    <w:rsid w:val="009F1FE4"/>
    <w:rsid w:val="009F278C"/>
    <w:rsid w:val="00A004D2"/>
    <w:rsid w:val="00A005F5"/>
    <w:rsid w:val="00A03DA4"/>
    <w:rsid w:val="00A10F7B"/>
    <w:rsid w:val="00A11401"/>
    <w:rsid w:val="00A14336"/>
    <w:rsid w:val="00A21AB0"/>
    <w:rsid w:val="00A23134"/>
    <w:rsid w:val="00A23519"/>
    <w:rsid w:val="00A23D98"/>
    <w:rsid w:val="00A25FB7"/>
    <w:rsid w:val="00A30087"/>
    <w:rsid w:val="00A30B33"/>
    <w:rsid w:val="00A328A4"/>
    <w:rsid w:val="00A33C79"/>
    <w:rsid w:val="00A37124"/>
    <w:rsid w:val="00A375B4"/>
    <w:rsid w:val="00A37E46"/>
    <w:rsid w:val="00A40ADD"/>
    <w:rsid w:val="00A41105"/>
    <w:rsid w:val="00A44A6A"/>
    <w:rsid w:val="00A46819"/>
    <w:rsid w:val="00A4701D"/>
    <w:rsid w:val="00A50E39"/>
    <w:rsid w:val="00A513C7"/>
    <w:rsid w:val="00A52B9C"/>
    <w:rsid w:val="00A53671"/>
    <w:rsid w:val="00A55C46"/>
    <w:rsid w:val="00A56291"/>
    <w:rsid w:val="00A5778B"/>
    <w:rsid w:val="00A615DD"/>
    <w:rsid w:val="00A6413D"/>
    <w:rsid w:val="00A64E02"/>
    <w:rsid w:val="00A65544"/>
    <w:rsid w:val="00A65FE7"/>
    <w:rsid w:val="00A6661C"/>
    <w:rsid w:val="00A66BF9"/>
    <w:rsid w:val="00A67389"/>
    <w:rsid w:val="00A70040"/>
    <w:rsid w:val="00A70EDA"/>
    <w:rsid w:val="00A7297D"/>
    <w:rsid w:val="00A77FAF"/>
    <w:rsid w:val="00A802E0"/>
    <w:rsid w:val="00A827E8"/>
    <w:rsid w:val="00A83223"/>
    <w:rsid w:val="00A84AAF"/>
    <w:rsid w:val="00A84DA2"/>
    <w:rsid w:val="00A86C36"/>
    <w:rsid w:val="00A8717F"/>
    <w:rsid w:val="00A9433F"/>
    <w:rsid w:val="00A943BA"/>
    <w:rsid w:val="00A945FE"/>
    <w:rsid w:val="00A94708"/>
    <w:rsid w:val="00A95022"/>
    <w:rsid w:val="00A95172"/>
    <w:rsid w:val="00A95E60"/>
    <w:rsid w:val="00A960C4"/>
    <w:rsid w:val="00A965EB"/>
    <w:rsid w:val="00A97AEA"/>
    <w:rsid w:val="00AA05DA"/>
    <w:rsid w:val="00AA10C6"/>
    <w:rsid w:val="00AA1FE9"/>
    <w:rsid w:val="00AA2007"/>
    <w:rsid w:val="00AA2CB8"/>
    <w:rsid w:val="00AA378A"/>
    <w:rsid w:val="00AA3B81"/>
    <w:rsid w:val="00AA42D3"/>
    <w:rsid w:val="00AB0AC3"/>
    <w:rsid w:val="00AB1556"/>
    <w:rsid w:val="00AB314B"/>
    <w:rsid w:val="00AB37E1"/>
    <w:rsid w:val="00AB470D"/>
    <w:rsid w:val="00AC06B6"/>
    <w:rsid w:val="00AC22D3"/>
    <w:rsid w:val="00AC2CE8"/>
    <w:rsid w:val="00AC2F21"/>
    <w:rsid w:val="00AC347C"/>
    <w:rsid w:val="00AC3530"/>
    <w:rsid w:val="00AC3719"/>
    <w:rsid w:val="00AC5B39"/>
    <w:rsid w:val="00AC6561"/>
    <w:rsid w:val="00AC7306"/>
    <w:rsid w:val="00AE09EC"/>
    <w:rsid w:val="00AE2A3D"/>
    <w:rsid w:val="00AE4787"/>
    <w:rsid w:val="00AE47E6"/>
    <w:rsid w:val="00AE7DE6"/>
    <w:rsid w:val="00AF062F"/>
    <w:rsid w:val="00AF61BF"/>
    <w:rsid w:val="00AF779F"/>
    <w:rsid w:val="00B0035B"/>
    <w:rsid w:val="00B008F5"/>
    <w:rsid w:val="00B010D5"/>
    <w:rsid w:val="00B02E4F"/>
    <w:rsid w:val="00B038AD"/>
    <w:rsid w:val="00B051D2"/>
    <w:rsid w:val="00B06960"/>
    <w:rsid w:val="00B076B0"/>
    <w:rsid w:val="00B07B06"/>
    <w:rsid w:val="00B10730"/>
    <w:rsid w:val="00B10BA5"/>
    <w:rsid w:val="00B11026"/>
    <w:rsid w:val="00B13DEF"/>
    <w:rsid w:val="00B164E0"/>
    <w:rsid w:val="00B177F5"/>
    <w:rsid w:val="00B21876"/>
    <w:rsid w:val="00B225B0"/>
    <w:rsid w:val="00B26587"/>
    <w:rsid w:val="00B2698D"/>
    <w:rsid w:val="00B27069"/>
    <w:rsid w:val="00B274C2"/>
    <w:rsid w:val="00B305D6"/>
    <w:rsid w:val="00B30E35"/>
    <w:rsid w:val="00B33F0D"/>
    <w:rsid w:val="00B37593"/>
    <w:rsid w:val="00B37A4E"/>
    <w:rsid w:val="00B41DFA"/>
    <w:rsid w:val="00B42BC2"/>
    <w:rsid w:val="00B42EC1"/>
    <w:rsid w:val="00B432C8"/>
    <w:rsid w:val="00B45909"/>
    <w:rsid w:val="00B4651B"/>
    <w:rsid w:val="00B47024"/>
    <w:rsid w:val="00B477CB"/>
    <w:rsid w:val="00B5003C"/>
    <w:rsid w:val="00B639E4"/>
    <w:rsid w:val="00B67668"/>
    <w:rsid w:val="00B74285"/>
    <w:rsid w:val="00B76032"/>
    <w:rsid w:val="00B764CE"/>
    <w:rsid w:val="00B80799"/>
    <w:rsid w:val="00B81029"/>
    <w:rsid w:val="00B82C85"/>
    <w:rsid w:val="00B83F87"/>
    <w:rsid w:val="00B90A84"/>
    <w:rsid w:val="00B9101A"/>
    <w:rsid w:val="00B916F6"/>
    <w:rsid w:val="00B91E7B"/>
    <w:rsid w:val="00B95187"/>
    <w:rsid w:val="00B95D10"/>
    <w:rsid w:val="00BA1E72"/>
    <w:rsid w:val="00BA2528"/>
    <w:rsid w:val="00BB0A5C"/>
    <w:rsid w:val="00BB210D"/>
    <w:rsid w:val="00BB2324"/>
    <w:rsid w:val="00BB46B6"/>
    <w:rsid w:val="00BB48F9"/>
    <w:rsid w:val="00BB747D"/>
    <w:rsid w:val="00BC05CC"/>
    <w:rsid w:val="00BC23B2"/>
    <w:rsid w:val="00BC257A"/>
    <w:rsid w:val="00BC32A6"/>
    <w:rsid w:val="00BC4D52"/>
    <w:rsid w:val="00BC551D"/>
    <w:rsid w:val="00BC6334"/>
    <w:rsid w:val="00BC76CD"/>
    <w:rsid w:val="00BC7F34"/>
    <w:rsid w:val="00BD0A7D"/>
    <w:rsid w:val="00BD19E8"/>
    <w:rsid w:val="00BD1D3F"/>
    <w:rsid w:val="00BD25ED"/>
    <w:rsid w:val="00BD36DB"/>
    <w:rsid w:val="00BE01AE"/>
    <w:rsid w:val="00BE09A1"/>
    <w:rsid w:val="00BE0BD6"/>
    <w:rsid w:val="00BE33CA"/>
    <w:rsid w:val="00BF0ED9"/>
    <w:rsid w:val="00BF2A2C"/>
    <w:rsid w:val="00BF5A2A"/>
    <w:rsid w:val="00BF7331"/>
    <w:rsid w:val="00C03AE9"/>
    <w:rsid w:val="00C03B4A"/>
    <w:rsid w:val="00C040E3"/>
    <w:rsid w:val="00C05B4F"/>
    <w:rsid w:val="00C069DF"/>
    <w:rsid w:val="00C107FC"/>
    <w:rsid w:val="00C10C4B"/>
    <w:rsid w:val="00C13DF9"/>
    <w:rsid w:val="00C14183"/>
    <w:rsid w:val="00C161B2"/>
    <w:rsid w:val="00C16F05"/>
    <w:rsid w:val="00C20D5F"/>
    <w:rsid w:val="00C225A8"/>
    <w:rsid w:val="00C2628C"/>
    <w:rsid w:val="00C30988"/>
    <w:rsid w:val="00C325F5"/>
    <w:rsid w:val="00C34CD3"/>
    <w:rsid w:val="00C35197"/>
    <w:rsid w:val="00C352D7"/>
    <w:rsid w:val="00C36609"/>
    <w:rsid w:val="00C377C9"/>
    <w:rsid w:val="00C40772"/>
    <w:rsid w:val="00C4125A"/>
    <w:rsid w:val="00C4181B"/>
    <w:rsid w:val="00C4217A"/>
    <w:rsid w:val="00C455B5"/>
    <w:rsid w:val="00C46536"/>
    <w:rsid w:val="00C50EAD"/>
    <w:rsid w:val="00C53553"/>
    <w:rsid w:val="00C54CE4"/>
    <w:rsid w:val="00C5574D"/>
    <w:rsid w:val="00C573DF"/>
    <w:rsid w:val="00C61E77"/>
    <w:rsid w:val="00C64A42"/>
    <w:rsid w:val="00C64DFF"/>
    <w:rsid w:val="00C66BD9"/>
    <w:rsid w:val="00C720F7"/>
    <w:rsid w:val="00C729CD"/>
    <w:rsid w:val="00C72FD4"/>
    <w:rsid w:val="00C73E32"/>
    <w:rsid w:val="00C741DB"/>
    <w:rsid w:val="00C778DC"/>
    <w:rsid w:val="00C77A8B"/>
    <w:rsid w:val="00C811B4"/>
    <w:rsid w:val="00C82A5C"/>
    <w:rsid w:val="00C83A8D"/>
    <w:rsid w:val="00C86071"/>
    <w:rsid w:val="00C907E9"/>
    <w:rsid w:val="00C90F58"/>
    <w:rsid w:val="00C97443"/>
    <w:rsid w:val="00CA0FE9"/>
    <w:rsid w:val="00CA1086"/>
    <w:rsid w:val="00CA1429"/>
    <w:rsid w:val="00CA1941"/>
    <w:rsid w:val="00CA4090"/>
    <w:rsid w:val="00CA40CE"/>
    <w:rsid w:val="00CA60D1"/>
    <w:rsid w:val="00CA7DCA"/>
    <w:rsid w:val="00CB2C0F"/>
    <w:rsid w:val="00CB3592"/>
    <w:rsid w:val="00CB423A"/>
    <w:rsid w:val="00CB4DE5"/>
    <w:rsid w:val="00CB57B7"/>
    <w:rsid w:val="00CB6375"/>
    <w:rsid w:val="00CC1A2F"/>
    <w:rsid w:val="00CC4740"/>
    <w:rsid w:val="00CD1998"/>
    <w:rsid w:val="00CD19E3"/>
    <w:rsid w:val="00CD2534"/>
    <w:rsid w:val="00CD453E"/>
    <w:rsid w:val="00CD4750"/>
    <w:rsid w:val="00CE0311"/>
    <w:rsid w:val="00CE165B"/>
    <w:rsid w:val="00CE2D5C"/>
    <w:rsid w:val="00CE398E"/>
    <w:rsid w:val="00CE777A"/>
    <w:rsid w:val="00CF1EE7"/>
    <w:rsid w:val="00CF4184"/>
    <w:rsid w:val="00D018E4"/>
    <w:rsid w:val="00D12655"/>
    <w:rsid w:val="00D12DA5"/>
    <w:rsid w:val="00D13D74"/>
    <w:rsid w:val="00D142FC"/>
    <w:rsid w:val="00D15DDD"/>
    <w:rsid w:val="00D169FD"/>
    <w:rsid w:val="00D17D08"/>
    <w:rsid w:val="00D20C33"/>
    <w:rsid w:val="00D212BF"/>
    <w:rsid w:val="00D228E9"/>
    <w:rsid w:val="00D2303A"/>
    <w:rsid w:val="00D27AFB"/>
    <w:rsid w:val="00D30BD2"/>
    <w:rsid w:val="00D3367D"/>
    <w:rsid w:val="00D37407"/>
    <w:rsid w:val="00D40004"/>
    <w:rsid w:val="00D402C7"/>
    <w:rsid w:val="00D44E8E"/>
    <w:rsid w:val="00D451B9"/>
    <w:rsid w:val="00D45507"/>
    <w:rsid w:val="00D46FD7"/>
    <w:rsid w:val="00D50050"/>
    <w:rsid w:val="00D5064C"/>
    <w:rsid w:val="00D51FB9"/>
    <w:rsid w:val="00D623E7"/>
    <w:rsid w:val="00D6366C"/>
    <w:rsid w:val="00D636A9"/>
    <w:rsid w:val="00D636C1"/>
    <w:rsid w:val="00D63B80"/>
    <w:rsid w:val="00D64079"/>
    <w:rsid w:val="00D65F6B"/>
    <w:rsid w:val="00D66328"/>
    <w:rsid w:val="00D70905"/>
    <w:rsid w:val="00D71F34"/>
    <w:rsid w:val="00D745DA"/>
    <w:rsid w:val="00D74D9B"/>
    <w:rsid w:val="00D74F5B"/>
    <w:rsid w:val="00D7653A"/>
    <w:rsid w:val="00D8114B"/>
    <w:rsid w:val="00D83C8E"/>
    <w:rsid w:val="00D9134C"/>
    <w:rsid w:val="00D92F40"/>
    <w:rsid w:val="00D95928"/>
    <w:rsid w:val="00DA5EE2"/>
    <w:rsid w:val="00DA74F3"/>
    <w:rsid w:val="00DA7BB2"/>
    <w:rsid w:val="00DA7BB4"/>
    <w:rsid w:val="00DB244E"/>
    <w:rsid w:val="00DB3407"/>
    <w:rsid w:val="00DB35CE"/>
    <w:rsid w:val="00DB43EB"/>
    <w:rsid w:val="00DB477F"/>
    <w:rsid w:val="00DB4E26"/>
    <w:rsid w:val="00DB730E"/>
    <w:rsid w:val="00DB7E77"/>
    <w:rsid w:val="00DC113C"/>
    <w:rsid w:val="00DC11EA"/>
    <w:rsid w:val="00DC2DB6"/>
    <w:rsid w:val="00DC37FD"/>
    <w:rsid w:val="00DC4C9A"/>
    <w:rsid w:val="00DC612A"/>
    <w:rsid w:val="00DD09CD"/>
    <w:rsid w:val="00DD1342"/>
    <w:rsid w:val="00DD2CAA"/>
    <w:rsid w:val="00DD5384"/>
    <w:rsid w:val="00DD7E74"/>
    <w:rsid w:val="00DE00D0"/>
    <w:rsid w:val="00DE02E0"/>
    <w:rsid w:val="00DE2A5B"/>
    <w:rsid w:val="00DE356C"/>
    <w:rsid w:val="00DE5761"/>
    <w:rsid w:val="00DF17A2"/>
    <w:rsid w:val="00DF1F0B"/>
    <w:rsid w:val="00DF239C"/>
    <w:rsid w:val="00DF6B3F"/>
    <w:rsid w:val="00DF6F96"/>
    <w:rsid w:val="00DF728C"/>
    <w:rsid w:val="00E00C55"/>
    <w:rsid w:val="00E0257C"/>
    <w:rsid w:val="00E04742"/>
    <w:rsid w:val="00E05E18"/>
    <w:rsid w:val="00E07317"/>
    <w:rsid w:val="00E13EB2"/>
    <w:rsid w:val="00E14D41"/>
    <w:rsid w:val="00E14ED9"/>
    <w:rsid w:val="00E20AC5"/>
    <w:rsid w:val="00E20BC3"/>
    <w:rsid w:val="00E20F42"/>
    <w:rsid w:val="00E21FBD"/>
    <w:rsid w:val="00E225C9"/>
    <w:rsid w:val="00E23A14"/>
    <w:rsid w:val="00E27CF7"/>
    <w:rsid w:val="00E30EE0"/>
    <w:rsid w:val="00E358F8"/>
    <w:rsid w:val="00E36B9F"/>
    <w:rsid w:val="00E37386"/>
    <w:rsid w:val="00E37900"/>
    <w:rsid w:val="00E40C2C"/>
    <w:rsid w:val="00E41289"/>
    <w:rsid w:val="00E41879"/>
    <w:rsid w:val="00E41D2E"/>
    <w:rsid w:val="00E42B08"/>
    <w:rsid w:val="00E42CCB"/>
    <w:rsid w:val="00E42E14"/>
    <w:rsid w:val="00E46754"/>
    <w:rsid w:val="00E47E15"/>
    <w:rsid w:val="00E51465"/>
    <w:rsid w:val="00E52B9F"/>
    <w:rsid w:val="00E5328E"/>
    <w:rsid w:val="00E533F1"/>
    <w:rsid w:val="00E536D7"/>
    <w:rsid w:val="00E5476C"/>
    <w:rsid w:val="00E55235"/>
    <w:rsid w:val="00E573BF"/>
    <w:rsid w:val="00E622AC"/>
    <w:rsid w:val="00E62BC7"/>
    <w:rsid w:val="00E6332A"/>
    <w:rsid w:val="00E63941"/>
    <w:rsid w:val="00E66687"/>
    <w:rsid w:val="00E67EA7"/>
    <w:rsid w:val="00E70D84"/>
    <w:rsid w:val="00E73B15"/>
    <w:rsid w:val="00E76136"/>
    <w:rsid w:val="00E775AF"/>
    <w:rsid w:val="00E8058D"/>
    <w:rsid w:val="00E805BC"/>
    <w:rsid w:val="00E81974"/>
    <w:rsid w:val="00E8340E"/>
    <w:rsid w:val="00E837DF"/>
    <w:rsid w:val="00E876E2"/>
    <w:rsid w:val="00E919DC"/>
    <w:rsid w:val="00E95653"/>
    <w:rsid w:val="00E9621D"/>
    <w:rsid w:val="00EA4127"/>
    <w:rsid w:val="00EA41B3"/>
    <w:rsid w:val="00EA6CE8"/>
    <w:rsid w:val="00EA740C"/>
    <w:rsid w:val="00EB1A95"/>
    <w:rsid w:val="00EB1FA9"/>
    <w:rsid w:val="00EB2BC8"/>
    <w:rsid w:val="00EB2F0D"/>
    <w:rsid w:val="00EB415C"/>
    <w:rsid w:val="00EB543E"/>
    <w:rsid w:val="00EB5A42"/>
    <w:rsid w:val="00EB5E3B"/>
    <w:rsid w:val="00EC060A"/>
    <w:rsid w:val="00EC063B"/>
    <w:rsid w:val="00EC0684"/>
    <w:rsid w:val="00EC19CF"/>
    <w:rsid w:val="00EC49B4"/>
    <w:rsid w:val="00EC5591"/>
    <w:rsid w:val="00ED0F07"/>
    <w:rsid w:val="00ED20DD"/>
    <w:rsid w:val="00ED41DA"/>
    <w:rsid w:val="00ED686F"/>
    <w:rsid w:val="00EE03D6"/>
    <w:rsid w:val="00EE1056"/>
    <w:rsid w:val="00EE21C8"/>
    <w:rsid w:val="00EE2B42"/>
    <w:rsid w:val="00EE6870"/>
    <w:rsid w:val="00EF0189"/>
    <w:rsid w:val="00EF2DF4"/>
    <w:rsid w:val="00EF3B04"/>
    <w:rsid w:val="00EF4F06"/>
    <w:rsid w:val="00EF62FC"/>
    <w:rsid w:val="00EF6D74"/>
    <w:rsid w:val="00F015D9"/>
    <w:rsid w:val="00F06AEA"/>
    <w:rsid w:val="00F07C1C"/>
    <w:rsid w:val="00F11B89"/>
    <w:rsid w:val="00F13F16"/>
    <w:rsid w:val="00F15400"/>
    <w:rsid w:val="00F21573"/>
    <w:rsid w:val="00F23559"/>
    <w:rsid w:val="00F24413"/>
    <w:rsid w:val="00F26E56"/>
    <w:rsid w:val="00F27F89"/>
    <w:rsid w:val="00F325FC"/>
    <w:rsid w:val="00F33CA5"/>
    <w:rsid w:val="00F34FD2"/>
    <w:rsid w:val="00F36DB5"/>
    <w:rsid w:val="00F411F0"/>
    <w:rsid w:val="00F42F9B"/>
    <w:rsid w:val="00F437FE"/>
    <w:rsid w:val="00F4542C"/>
    <w:rsid w:val="00F47C5E"/>
    <w:rsid w:val="00F51530"/>
    <w:rsid w:val="00F515F6"/>
    <w:rsid w:val="00F51A72"/>
    <w:rsid w:val="00F54948"/>
    <w:rsid w:val="00F54A14"/>
    <w:rsid w:val="00F54F1A"/>
    <w:rsid w:val="00F5512F"/>
    <w:rsid w:val="00F56A67"/>
    <w:rsid w:val="00F56F1C"/>
    <w:rsid w:val="00F6174B"/>
    <w:rsid w:val="00F641F1"/>
    <w:rsid w:val="00F65DB1"/>
    <w:rsid w:val="00F709D6"/>
    <w:rsid w:val="00F72788"/>
    <w:rsid w:val="00F74A8C"/>
    <w:rsid w:val="00F77135"/>
    <w:rsid w:val="00F826F2"/>
    <w:rsid w:val="00F82750"/>
    <w:rsid w:val="00F82821"/>
    <w:rsid w:val="00F90E50"/>
    <w:rsid w:val="00F92861"/>
    <w:rsid w:val="00F92A5E"/>
    <w:rsid w:val="00F9311A"/>
    <w:rsid w:val="00F93AFE"/>
    <w:rsid w:val="00F95629"/>
    <w:rsid w:val="00F959E8"/>
    <w:rsid w:val="00FB0A06"/>
    <w:rsid w:val="00FB1E70"/>
    <w:rsid w:val="00FB281F"/>
    <w:rsid w:val="00FB32B7"/>
    <w:rsid w:val="00FB4495"/>
    <w:rsid w:val="00FB5155"/>
    <w:rsid w:val="00FC2CF7"/>
    <w:rsid w:val="00FC4AE3"/>
    <w:rsid w:val="00FC4EEC"/>
    <w:rsid w:val="00FC5239"/>
    <w:rsid w:val="00FC698E"/>
    <w:rsid w:val="00FC740B"/>
    <w:rsid w:val="00FD143F"/>
    <w:rsid w:val="00FD1AF4"/>
    <w:rsid w:val="00FD25D0"/>
    <w:rsid w:val="00FD7573"/>
    <w:rsid w:val="00FD7DE5"/>
    <w:rsid w:val="00FE0888"/>
    <w:rsid w:val="00FE3E95"/>
    <w:rsid w:val="00FE5456"/>
    <w:rsid w:val="00FE6AB4"/>
    <w:rsid w:val="00FF4820"/>
    <w:rsid w:val="00FF6265"/>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B0"/>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ind w:left="90"/>
      <w:outlineLvl w:val="1"/>
    </w:pPr>
    <w:rPr>
      <w:u w:val="single"/>
    </w:rPr>
  </w:style>
  <w:style w:type="paragraph" w:styleId="Heading3">
    <w:name w:val="heading 3"/>
    <w:basedOn w:val="Normal"/>
    <w:next w:val="Normal"/>
    <w:qFormat/>
    <w:pPr>
      <w:keepNext/>
      <w:ind w:left="1440"/>
      <w:outlineLvl w:val="2"/>
    </w:pPr>
    <w:rPr>
      <w:u w:val="single"/>
    </w:rPr>
  </w:style>
  <w:style w:type="paragraph" w:styleId="Heading4">
    <w:name w:val="heading 4"/>
    <w:basedOn w:val="Normal"/>
    <w:next w:val="Normal"/>
    <w:qFormat/>
    <w:pPr>
      <w:keepNext/>
      <w:ind w:left="1440"/>
      <w:outlineLvl w:val="3"/>
    </w:pPr>
  </w:style>
  <w:style w:type="paragraph" w:styleId="Heading6">
    <w:name w:val="heading 6"/>
    <w:basedOn w:val="Normal"/>
    <w:next w:val="Normal"/>
    <w:qFormat/>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260" w:hanging="54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2">
    <w:name w:val="Body Text Indent 2"/>
    <w:basedOn w:val="Normal"/>
    <w:pPr>
      <w:ind w:left="360"/>
    </w:pPr>
  </w:style>
  <w:style w:type="paragraph" w:styleId="Title">
    <w:name w:val="Title"/>
    <w:basedOn w:val="Normal"/>
    <w:qFormat/>
    <w:pPr>
      <w:jc w:val="center"/>
    </w:pPr>
    <w:rPr>
      <w:b/>
      <w:sz w:val="28"/>
    </w:rPr>
  </w:style>
  <w:style w:type="paragraph" w:styleId="BodyTextIndent3">
    <w:name w:val="Body Text Indent 3"/>
    <w:basedOn w:val="Normal"/>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rPr>
      <w:sz w:val="20"/>
    </w:rPr>
  </w:style>
  <w:style w:type="paragraph" w:styleId="BalloonText">
    <w:name w:val="Balloon Text"/>
    <w:basedOn w:val="Normal"/>
    <w:semiHidden/>
    <w:rsid w:val="006E7226"/>
    <w:rPr>
      <w:rFonts w:ascii="Tahoma" w:hAnsi="Tahoma" w:cs="Tahoma"/>
      <w:sz w:val="16"/>
      <w:szCs w:val="16"/>
    </w:rPr>
  </w:style>
  <w:style w:type="paragraph" w:styleId="CommentSubject">
    <w:name w:val="annotation subject"/>
    <w:basedOn w:val="CommentText"/>
    <w:next w:val="CommentText"/>
    <w:semiHidden/>
    <w:rsid w:val="00053C4A"/>
    <w:rPr>
      <w:b/>
      <w:bCs/>
    </w:rPr>
  </w:style>
  <w:style w:type="paragraph" w:customStyle="1" w:styleId="doublespace">
    <w:name w:val="double space"/>
    <w:basedOn w:val="Normal"/>
    <w:autoRedefine/>
    <w:rsid w:val="00005428"/>
    <w:rPr>
      <w:rFonts w:ascii="Arial" w:hAnsi="Arial" w:cs="Arial"/>
    </w:rPr>
  </w:style>
  <w:style w:type="table" w:styleId="TableGrid">
    <w:name w:val="Table Grid"/>
    <w:basedOn w:val="TableNormal"/>
    <w:rsid w:val="005D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20DD"/>
    <w:rPr>
      <w:color w:val="0000FF"/>
      <w:u w:val="single"/>
    </w:rPr>
  </w:style>
  <w:style w:type="character" w:styleId="Strong">
    <w:name w:val="Strong"/>
    <w:uiPriority w:val="22"/>
    <w:qFormat/>
    <w:rsid w:val="00A005F5"/>
    <w:rPr>
      <w:b/>
      <w:bCs/>
    </w:rPr>
  </w:style>
  <w:style w:type="character" w:styleId="FollowedHyperlink">
    <w:name w:val="FollowedHyperlink"/>
    <w:rsid w:val="00C05B4F"/>
    <w:rPr>
      <w:color w:val="606420"/>
      <w:u w:val="single"/>
    </w:rPr>
  </w:style>
  <w:style w:type="paragraph" w:styleId="NormalWeb">
    <w:name w:val="Normal (Web)"/>
    <w:basedOn w:val="Normal"/>
    <w:rsid w:val="004C0C5F"/>
    <w:pPr>
      <w:spacing w:before="100" w:beforeAutospacing="1" w:after="100" w:afterAutospacing="1"/>
    </w:pPr>
    <w:rPr>
      <w:rFonts w:ascii="Verdana" w:hAnsi="Verdana"/>
      <w:color w:val="000000"/>
      <w:sz w:val="20"/>
    </w:rPr>
  </w:style>
  <w:style w:type="paragraph" w:styleId="Revision">
    <w:name w:val="Revision"/>
    <w:hidden/>
    <w:uiPriority w:val="99"/>
    <w:semiHidden/>
    <w:rsid w:val="00C907E9"/>
    <w:rPr>
      <w:sz w:val="24"/>
    </w:rPr>
  </w:style>
  <w:style w:type="paragraph" w:styleId="ListParagraph">
    <w:name w:val="List Paragraph"/>
    <w:basedOn w:val="Normal"/>
    <w:uiPriority w:val="34"/>
    <w:qFormat/>
    <w:rsid w:val="00BA2528"/>
    <w:pPr>
      <w:spacing w:after="200" w:line="276" w:lineRule="auto"/>
      <w:ind w:left="720"/>
      <w:contextualSpacing/>
    </w:pPr>
    <w:rPr>
      <w:rFonts w:ascii="Calibri" w:eastAsia="Calibri" w:hAnsi="Calibri"/>
      <w:sz w:val="22"/>
      <w:szCs w:val="22"/>
    </w:rPr>
  </w:style>
  <w:style w:type="paragraph" w:customStyle="1" w:styleId="Default">
    <w:name w:val="Default"/>
    <w:rsid w:val="00B9101A"/>
    <w:pPr>
      <w:autoSpaceDE w:val="0"/>
      <w:autoSpaceDN w:val="0"/>
      <w:adjustRightInd w:val="0"/>
    </w:pPr>
    <w:rPr>
      <w:rFonts w:ascii="Garamond" w:hAnsi="Garamond" w:cs="Garamond"/>
      <w:color w:val="000000"/>
      <w:sz w:val="24"/>
      <w:szCs w:val="24"/>
    </w:rPr>
  </w:style>
  <w:style w:type="character" w:customStyle="1" w:styleId="HeaderChar">
    <w:name w:val="Header Char"/>
    <w:link w:val="Header"/>
    <w:uiPriority w:val="99"/>
    <w:rsid w:val="00212BE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B0"/>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ind w:left="90"/>
      <w:outlineLvl w:val="1"/>
    </w:pPr>
    <w:rPr>
      <w:u w:val="single"/>
    </w:rPr>
  </w:style>
  <w:style w:type="paragraph" w:styleId="Heading3">
    <w:name w:val="heading 3"/>
    <w:basedOn w:val="Normal"/>
    <w:next w:val="Normal"/>
    <w:qFormat/>
    <w:pPr>
      <w:keepNext/>
      <w:ind w:left="1440"/>
      <w:outlineLvl w:val="2"/>
    </w:pPr>
    <w:rPr>
      <w:u w:val="single"/>
    </w:rPr>
  </w:style>
  <w:style w:type="paragraph" w:styleId="Heading4">
    <w:name w:val="heading 4"/>
    <w:basedOn w:val="Normal"/>
    <w:next w:val="Normal"/>
    <w:qFormat/>
    <w:pPr>
      <w:keepNext/>
      <w:ind w:left="1440"/>
      <w:outlineLvl w:val="3"/>
    </w:pPr>
  </w:style>
  <w:style w:type="paragraph" w:styleId="Heading6">
    <w:name w:val="heading 6"/>
    <w:basedOn w:val="Normal"/>
    <w:next w:val="Normal"/>
    <w:qFormat/>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260" w:hanging="54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2">
    <w:name w:val="Body Text Indent 2"/>
    <w:basedOn w:val="Normal"/>
    <w:pPr>
      <w:ind w:left="360"/>
    </w:pPr>
  </w:style>
  <w:style w:type="paragraph" w:styleId="Title">
    <w:name w:val="Title"/>
    <w:basedOn w:val="Normal"/>
    <w:qFormat/>
    <w:pPr>
      <w:jc w:val="center"/>
    </w:pPr>
    <w:rPr>
      <w:b/>
      <w:sz w:val="28"/>
    </w:rPr>
  </w:style>
  <w:style w:type="paragraph" w:styleId="BodyTextIndent3">
    <w:name w:val="Body Text Indent 3"/>
    <w:basedOn w:val="Normal"/>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rPr>
      <w:sz w:val="20"/>
    </w:rPr>
  </w:style>
  <w:style w:type="paragraph" w:styleId="BalloonText">
    <w:name w:val="Balloon Text"/>
    <w:basedOn w:val="Normal"/>
    <w:semiHidden/>
    <w:rsid w:val="006E7226"/>
    <w:rPr>
      <w:rFonts w:ascii="Tahoma" w:hAnsi="Tahoma" w:cs="Tahoma"/>
      <w:sz w:val="16"/>
      <w:szCs w:val="16"/>
    </w:rPr>
  </w:style>
  <w:style w:type="paragraph" w:styleId="CommentSubject">
    <w:name w:val="annotation subject"/>
    <w:basedOn w:val="CommentText"/>
    <w:next w:val="CommentText"/>
    <w:semiHidden/>
    <w:rsid w:val="00053C4A"/>
    <w:rPr>
      <w:b/>
      <w:bCs/>
    </w:rPr>
  </w:style>
  <w:style w:type="paragraph" w:customStyle="1" w:styleId="doublespace">
    <w:name w:val="double space"/>
    <w:basedOn w:val="Normal"/>
    <w:autoRedefine/>
    <w:rsid w:val="00005428"/>
    <w:rPr>
      <w:rFonts w:ascii="Arial" w:hAnsi="Arial" w:cs="Arial"/>
    </w:rPr>
  </w:style>
  <w:style w:type="table" w:styleId="TableGrid">
    <w:name w:val="Table Grid"/>
    <w:basedOn w:val="TableNormal"/>
    <w:rsid w:val="005D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20DD"/>
    <w:rPr>
      <w:color w:val="0000FF"/>
      <w:u w:val="single"/>
    </w:rPr>
  </w:style>
  <w:style w:type="character" w:styleId="Strong">
    <w:name w:val="Strong"/>
    <w:uiPriority w:val="22"/>
    <w:qFormat/>
    <w:rsid w:val="00A005F5"/>
    <w:rPr>
      <w:b/>
      <w:bCs/>
    </w:rPr>
  </w:style>
  <w:style w:type="character" w:styleId="FollowedHyperlink">
    <w:name w:val="FollowedHyperlink"/>
    <w:rsid w:val="00C05B4F"/>
    <w:rPr>
      <w:color w:val="606420"/>
      <w:u w:val="single"/>
    </w:rPr>
  </w:style>
  <w:style w:type="paragraph" w:styleId="NormalWeb">
    <w:name w:val="Normal (Web)"/>
    <w:basedOn w:val="Normal"/>
    <w:rsid w:val="004C0C5F"/>
    <w:pPr>
      <w:spacing w:before="100" w:beforeAutospacing="1" w:after="100" w:afterAutospacing="1"/>
    </w:pPr>
    <w:rPr>
      <w:rFonts w:ascii="Verdana" w:hAnsi="Verdana"/>
      <w:color w:val="000000"/>
      <w:sz w:val="20"/>
    </w:rPr>
  </w:style>
  <w:style w:type="paragraph" w:styleId="Revision">
    <w:name w:val="Revision"/>
    <w:hidden/>
    <w:uiPriority w:val="99"/>
    <w:semiHidden/>
    <w:rsid w:val="00C907E9"/>
    <w:rPr>
      <w:sz w:val="24"/>
    </w:rPr>
  </w:style>
  <w:style w:type="paragraph" w:styleId="ListParagraph">
    <w:name w:val="List Paragraph"/>
    <w:basedOn w:val="Normal"/>
    <w:uiPriority w:val="34"/>
    <w:qFormat/>
    <w:rsid w:val="00BA2528"/>
    <w:pPr>
      <w:spacing w:after="200" w:line="276" w:lineRule="auto"/>
      <w:ind w:left="720"/>
      <w:contextualSpacing/>
    </w:pPr>
    <w:rPr>
      <w:rFonts w:ascii="Calibri" w:eastAsia="Calibri" w:hAnsi="Calibri"/>
      <w:sz w:val="22"/>
      <w:szCs w:val="22"/>
    </w:rPr>
  </w:style>
  <w:style w:type="paragraph" w:customStyle="1" w:styleId="Default">
    <w:name w:val="Default"/>
    <w:rsid w:val="00B9101A"/>
    <w:pPr>
      <w:autoSpaceDE w:val="0"/>
      <w:autoSpaceDN w:val="0"/>
      <w:adjustRightInd w:val="0"/>
    </w:pPr>
    <w:rPr>
      <w:rFonts w:ascii="Garamond" w:hAnsi="Garamond" w:cs="Garamond"/>
      <w:color w:val="000000"/>
      <w:sz w:val="24"/>
      <w:szCs w:val="24"/>
    </w:rPr>
  </w:style>
  <w:style w:type="character" w:customStyle="1" w:styleId="HeaderChar">
    <w:name w:val="Header Char"/>
    <w:link w:val="Header"/>
    <w:uiPriority w:val="99"/>
    <w:rsid w:val="00212B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73964">
      <w:bodyDiv w:val="1"/>
      <w:marLeft w:val="0"/>
      <w:marRight w:val="0"/>
      <w:marTop w:val="0"/>
      <w:marBottom w:val="0"/>
      <w:divBdr>
        <w:top w:val="none" w:sz="0" w:space="0" w:color="auto"/>
        <w:left w:val="none" w:sz="0" w:space="0" w:color="auto"/>
        <w:bottom w:val="none" w:sz="0" w:space="0" w:color="auto"/>
        <w:right w:val="none" w:sz="0" w:space="0" w:color="auto"/>
      </w:divBdr>
    </w:div>
    <w:div w:id="980619476">
      <w:bodyDiv w:val="1"/>
      <w:marLeft w:val="0"/>
      <w:marRight w:val="0"/>
      <w:marTop w:val="0"/>
      <w:marBottom w:val="0"/>
      <w:divBdr>
        <w:top w:val="none" w:sz="0" w:space="0" w:color="auto"/>
        <w:left w:val="none" w:sz="0" w:space="0" w:color="auto"/>
        <w:bottom w:val="none" w:sz="0" w:space="0" w:color="auto"/>
        <w:right w:val="none" w:sz="0" w:space="0" w:color="auto"/>
      </w:divBdr>
    </w:div>
    <w:div w:id="1056665088">
      <w:bodyDiv w:val="1"/>
      <w:marLeft w:val="0"/>
      <w:marRight w:val="0"/>
      <w:marTop w:val="0"/>
      <w:marBottom w:val="0"/>
      <w:divBdr>
        <w:top w:val="none" w:sz="0" w:space="0" w:color="auto"/>
        <w:left w:val="none" w:sz="0" w:space="0" w:color="auto"/>
        <w:bottom w:val="none" w:sz="0" w:space="0" w:color="auto"/>
        <w:right w:val="none" w:sz="0" w:space="0" w:color="auto"/>
      </w:divBdr>
    </w:div>
    <w:div w:id="1729456902">
      <w:bodyDiv w:val="1"/>
      <w:marLeft w:val="0"/>
      <w:marRight w:val="0"/>
      <w:marTop w:val="0"/>
      <w:marBottom w:val="0"/>
      <w:divBdr>
        <w:top w:val="none" w:sz="0" w:space="0" w:color="auto"/>
        <w:left w:val="none" w:sz="0" w:space="0" w:color="auto"/>
        <w:bottom w:val="none" w:sz="0" w:space="0" w:color="auto"/>
        <w:right w:val="none" w:sz="0" w:space="0" w:color="auto"/>
      </w:divBdr>
    </w:div>
    <w:div w:id="1872066213">
      <w:bodyDiv w:val="1"/>
      <w:marLeft w:val="0"/>
      <w:marRight w:val="0"/>
      <w:marTop w:val="0"/>
      <w:marBottom w:val="0"/>
      <w:divBdr>
        <w:top w:val="none" w:sz="0" w:space="0" w:color="auto"/>
        <w:left w:val="none" w:sz="0" w:space="0" w:color="auto"/>
        <w:bottom w:val="none" w:sz="0" w:space="0" w:color="auto"/>
        <w:right w:val="none" w:sz="0" w:space="0" w:color="auto"/>
      </w:divBdr>
    </w:div>
    <w:div w:id="1958370737">
      <w:bodyDiv w:val="1"/>
      <w:marLeft w:val="0"/>
      <w:marRight w:val="0"/>
      <w:marTop w:val="0"/>
      <w:marBottom w:val="0"/>
      <w:divBdr>
        <w:top w:val="none" w:sz="0" w:space="0" w:color="auto"/>
        <w:left w:val="none" w:sz="0" w:space="0" w:color="auto"/>
        <w:bottom w:val="none" w:sz="0" w:space="0" w:color="auto"/>
        <w:right w:val="none" w:sz="0" w:space="0" w:color="auto"/>
      </w:divBdr>
    </w:div>
    <w:div w:id="21215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www.bls.gov/ore/pdf/st040140.pdf"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www.bls.gov/tus/atususersguide.pdf"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www.bls.gov/respondents/tus/home.htm"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040F-1D34-4C8F-90FA-29B1A2E5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8032</Words>
  <Characters>45784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53709</CharactersWithSpaces>
  <SharedDoc>false</SharedDoc>
  <HLinks>
    <vt:vector size="18" baseType="variant">
      <vt:variant>
        <vt:i4>3801205</vt:i4>
      </vt:variant>
      <vt:variant>
        <vt:i4>39</vt:i4>
      </vt:variant>
      <vt:variant>
        <vt:i4>0</vt:i4>
      </vt:variant>
      <vt:variant>
        <vt:i4>5</vt:i4>
      </vt:variant>
      <vt:variant>
        <vt:lpwstr>http://www.bls.gov/ore/pdf/st040140.pdf</vt:lpwstr>
      </vt:variant>
      <vt:variant>
        <vt:lpwstr/>
      </vt:variant>
      <vt:variant>
        <vt:i4>7012459</vt:i4>
      </vt:variant>
      <vt:variant>
        <vt:i4>36</vt:i4>
      </vt:variant>
      <vt:variant>
        <vt:i4>0</vt:i4>
      </vt:variant>
      <vt:variant>
        <vt:i4>5</vt:i4>
      </vt:variant>
      <vt:variant>
        <vt:lpwstr>https://www.bls.gov/tus/atususersguide.pdf</vt:lpwstr>
      </vt:variant>
      <vt:variant>
        <vt:lpwstr/>
      </vt:variant>
      <vt:variant>
        <vt:i4>6553647</vt:i4>
      </vt:variant>
      <vt:variant>
        <vt:i4>33</vt:i4>
      </vt:variant>
      <vt:variant>
        <vt:i4>0</vt:i4>
      </vt:variant>
      <vt:variant>
        <vt:i4>5</vt:i4>
      </vt:variant>
      <vt:variant>
        <vt:lpwstr>http://www.bls.gov/respondents/tus/home.htm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rones_p</dc:creator>
  <cp:keywords/>
  <cp:lastModifiedBy>SYSTEM</cp:lastModifiedBy>
  <cp:revision>2</cp:revision>
  <cp:lastPrinted>2013-05-08T15:07:00Z</cp:lastPrinted>
  <dcterms:created xsi:type="dcterms:W3CDTF">2019-10-30T19:09:00Z</dcterms:created>
  <dcterms:modified xsi:type="dcterms:W3CDTF">2019-10-30T19:09:00Z</dcterms:modified>
</cp:coreProperties>
</file>