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13F6534" w14:textId="77777777"/>
    <w:p w:rsidR="000B21AF" w:rsidP="00D71B67" w:rsidRDefault="0006270C" w14:paraId="213F6535" w14:textId="77777777">
      <w:pPr>
        <w:jc w:val="center"/>
        <w:rPr>
          <w:b/>
          <w:sz w:val="28"/>
          <w:szCs w:val="28"/>
        </w:rPr>
      </w:pPr>
      <w:r w:rsidRPr="0006270C">
        <w:rPr>
          <w:b/>
          <w:sz w:val="28"/>
          <w:szCs w:val="28"/>
        </w:rPr>
        <w:t>TABLE OF CHANGE</w:t>
      </w:r>
      <w:r w:rsidR="009377EB">
        <w:rPr>
          <w:b/>
          <w:sz w:val="28"/>
          <w:szCs w:val="28"/>
        </w:rPr>
        <w:t>S</w:t>
      </w:r>
      <w:r w:rsidR="00F638F8">
        <w:rPr>
          <w:b/>
          <w:sz w:val="28"/>
          <w:szCs w:val="28"/>
        </w:rPr>
        <w:t xml:space="preserve"> – INSTRUCTIONS</w:t>
      </w:r>
    </w:p>
    <w:p w:rsidR="00483DCD" w:rsidP="00D71B67" w:rsidRDefault="00AA7107" w14:paraId="213F6536" w14:textId="77AE9ADD">
      <w:pPr>
        <w:jc w:val="center"/>
        <w:rPr>
          <w:b/>
          <w:sz w:val="28"/>
          <w:szCs w:val="28"/>
        </w:rPr>
      </w:pPr>
      <w:r>
        <w:rPr>
          <w:b/>
          <w:sz w:val="28"/>
          <w:szCs w:val="28"/>
        </w:rPr>
        <w:t>Instructions for Supplement J</w:t>
      </w:r>
      <w:r w:rsidR="00F638F8">
        <w:rPr>
          <w:b/>
          <w:sz w:val="28"/>
          <w:szCs w:val="28"/>
        </w:rPr>
        <w:t>, Confirmation of Bona Fide Job Offer or Request for Job Portability Under INA Section 204(j)</w:t>
      </w:r>
    </w:p>
    <w:p w:rsidR="00483DCD" w:rsidP="00D71B67" w:rsidRDefault="00483DCD" w14:paraId="213F6537" w14:textId="77777777">
      <w:pPr>
        <w:jc w:val="center"/>
        <w:rPr>
          <w:b/>
          <w:sz w:val="28"/>
          <w:szCs w:val="28"/>
        </w:rPr>
      </w:pPr>
      <w:r>
        <w:rPr>
          <w:b/>
          <w:sz w:val="28"/>
          <w:szCs w:val="28"/>
        </w:rPr>
        <w:t>OMB Number: 1615-</w:t>
      </w:r>
      <w:r w:rsidR="00F638F8">
        <w:rPr>
          <w:b/>
          <w:sz w:val="28"/>
          <w:szCs w:val="28"/>
        </w:rPr>
        <w:t>0023</w:t>
      </w:r>
    </w:p>
    <w:p w:rsidR="009377EB" w:rsidP="00D71B67" w:rsidRDefault="00FF7661" w14:paraId="213F6538" w14:textId="570015A3">
      <w:pPr>
        <w:jc w:val="center"/>
        <w:rPr>
          <w:b/>
          <w:sz w:val="28"/>
          <w:szCs w:val="28"/>
        </w:rPr>
      </w:pPr>
      <w:r>
        <w:rPr>
          <w:b/>
          <w:sz w:val="28"/>
          <w:szCs w:val="28"/>
        </w:rPr>
        <w:t>08/1</w:t>
      </w:r>
      <w:r w:rsidR="00706FCD">
        <w:rPr>
          <w:b/>
          <w:sz w:val="28"/>
          <w:szCs w:val="28"/>
        </w:rPr>
        <w:t>1</w:t>
      </w:r>
      <w:r w:rsidR="00AA7107">
        <w:rPr>
          <w:b/>
          <w:sz w:val="28"/>
          <w:szCs w:val="28"/>
        </w:rPr>
        <w:t>/2020</w:t>
      </w:r>
    </w:p>
    <w:p w:rsidR="00483DCD" w:rsidP="0006270C" w:rsidRDefault="00483DCD" w14:paraId="213F653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13F6542" w14:textId="77777777">
        <w:tc>
          <w:tcPr>
            <w:tcW w:w="12348" w:type="dxa"/>
            <w:shd w:val="clear" w:color="auto" w:fill="auto"/>
          </w:tcPr>
          <w:p w:rsidR="00FF7661" w:rsidP="00FF7661" w:rsidRDefault="00FF7661" w14:paraId="37C8006C" w14:textId="77777777">
            <w:pPr>
              <w:rPr>
                <w:b/>
                <w:bCs/>
                <w:sz w:val="24"/>
                <w:szCs w:val="24"/>
              </w:rPr>
            </w:pPr>
            <w:r>
              <w:rPr>
                <w:b/>
                <w:bCs/>
                <w:sz w:val="24"/>
                <w:szCs w:val="24"/>
              </w:rPr>
              <w:t>Reason for Revision:  Fee Rule, using approved edition before Public Charge version as the baseline for “Current Text” column.</w:t>
            </w:r>
          </w:p>
          <w:p w:rsidR="00FF7661" w:rsidP="00FF7661" w:rsidRDefault="00FF7661" w14:paraId="0EC5112B" w14:textId="77777777">
            <w:pPr>
              <w:rPr>
                <w:b/>
                <w:bCs/>
                <w:sz w:val="24"/>
                <w:szCs w:val="24"/>
              </w:rPr>
            </w:pPr>
            <w:r>
              <w:rPr>
                <w:b/>
                <w:bCs/>
                <w:sz w:val="24"/>
                <w:szCs w:val="24"/>
              </w:rPr>
              <w:t>Project Phase: Final Rule.</w:t>
            </w:r>
          </w:p>
          <w:p w:rsidR="00FF7661" w:rsidP="00FF7661" w:rsidRDefault="00FF7661" w14:paraId="3930619C" w14:textId="77777777">
            <w:pPr>
              <w:rPr>
                <w:b/>
                <w:bCs/>
                <w:sz w:val="24"/>
                <w:szCs w:val="24"/>
              </w:rPr>
            </w:pPr>
          </w:p>
          <w:p w:rsidR="00FF7661" w:rsidP="00FF7661" w:rsidRDefault="00FF7661" w14:paraId="101D5FFD" w14:textId="77777777">
            <w:pPr>
              <w:rPr>
                <w:sz w:val="24"/>
                <w:szCs w:val="24"/>
              </w:rPr>
            </w:pPr>
            <w:r>
              <w:rPr>
                <w:sz w:val="24"/>
                <w:szCs w:val="24"/>
              </w:rPr>
              <w:t>Legend for Proposed Text:</w:t>
            </w:r>
          </w:p>
          <w:p w:rsidR="00FF7661" w:rsidP="00FF7661" w:rsidRDefault="00FF7661" w14:paraId="51F816DF" w14:textId="77777777">
            <w:pPr>
              <w:pStyle w:val="ListParagraph"/>
              <w:numPr>
                <w:ilvl w:val="0"/>
                <w:numId w:val="2"/>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Black font = Current text</w:t>
            </w:r>
          </w:p>
          <w:p w:rsidR="00FF7661" w:rsidP="00FF7661" w:rsidRDefault="00FF7661" w14:paraId="35923810" w14:textId="77777777">
            <w:pPr>
              <w:pStyle w:val="ListParagraph"/>
              <w:numPr>
                <w:ilvl w:val="0"/>
                <w:numId w:val="2"/>
              </w:numPr>
              <w:rPr>
                <w:rFonts w:ascii="Times New Roman" w:hAnsi="Times New Roman" w:eastAsia="Times New Roman" w:cs="Times New Roman"/>
                <w:b/>
                <w:bCs/>
                <w:sz w:val="24"/>
                <w:szCs w:val="24"/>
              </w:rPr>
            </w:pPr>
            <w:r>
              <w:rPr>
                <w:rFonts w:ascii="Times New Roman" w:hAnsi="Times New Roman" w:eastAsia="Times New Roman" w:cs="Times New Roman"/>
                <w:color w:val="FF0000"/>
                <w:sz w:val="24"/>
                <w:szCs w:val="24"/>
              </w:rPr>
              <w:t xml:space="preserve">Red font </w:t>
            </w:r>
            <w:r>
              <w:rPr>
                <w:rFonts w:ascii="Times New Roman" w:hAnsi="Times New Roman" w:eastAsia="Times New Roman" w:cs="Times New Roman"/>
                <w:sz w:val="24"/>
                <w:szCs w:val="24"/>
              </w:rPr>
              <w:t>= Changes</w:t>
            </w:r>
          </w:p>
          <w:p w:rsidR="00FF7661" w:rsidP="00FF7661" w:rsidRDefault="00FF7661" w14:paraId="457D897D" w14:textId="77777777">
            <w:pPr>
              <w:rPr>
                <w:rFonts w:eastAsiaTheme="minorHAnsi"/>
                <w:b/>
                <w:bCs/>
                <w:sz w:val="24"/>
                <w:szCs w:val="24"/>
              </w:rPr>
            </w:pPr>
          </w:p>
          <w:p w:rsidR="00FF7661" w:rsidP="00FF7661" w:rsidRDefault="00FF7661" w14:paraId="7C106BC7" w14:textId="77777777">
            <w:pPr>
              <w:rPr>
                <w:sz w:val="24"/>
                <w:szCs w:val="24"/>
              </w:rPr>
            </w:pPr>
            <w:r>
              <w:rPr>
                <w:sz w:val="24"/>
                <w:szCs w:val="24"/>
              </w:rPr>
              <w:t>Expires 07/31/2021</w:t>
            </w:r>
          </w:p>
          <w:p w:rsidRPr="006C475E" w:rsidR="006C475E" w:rsidP="00FF7661" w:rsidRDefault="00FF7661" w14:paraId="213F6541" w14:textId="1D03BCA9">
            <w:pPr>
              <w:rPr>
                <w:sz w:val="24"/>
                <w:szCs w:val="24"/>
              </w:rPr>
            </w:pPr>
            <w:r>
              <w:rPr>
                <w:sz w:val="24"/>
                <w:szCs w:val="24"/>
              </w:rPr>
              <w:t>Edition Date 07/15/2019</w:t>
            </w:r>
          </w:p>
        </w:tc>
      </w:tr>
    </w:tbl>
    <w:p w:rsidR="0006270C" w:rsidRDefault="0006270C" w14:paraId="213F6543" w14:textId="77777777"/>
    <w:p w:rsidR="0006270C" w:rsidRDefault="0006270C" w14:paraId="213F654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13F6548" w14:textId="77777777">
        <w:tc>
          <w:tcPr>
            <w:tcW w:w="2808" w:type="dxa"/>
            <w:shd w:val="clear" w:color="auto" w:fill="D9D9D9"/>
            <w:vAlign w:val="center"/>
          </w:tcPr>
          <w:p w:rsidRPr="00F736EE" w:rsidR="00016C07" w:rsidP="00041392" w:rsidRDefault="00016C07" w14:paraId="213F654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13F654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13F6547" w14:textId="77777777">
            <w:pPr>
              <w:pStyle w:val="Default"/>
              <w:jc w:val="center"/>
              <w:rPr>
                <w:b/>
                <w:color w:val="auto"/>
              </w:rPr>
            </w:pPr>
            <w:r>
              <w:rPr>
                <w:b/>
                <w:color w:val="auto"/>
              </w:rPr>
              <w:t>Proposed Text</w:t>
            </w:r>
          </w:p>
        </w:tc>
      </w:tr>
      <w:tr w:rsidRPr="007228B5" w:rsidR="00016C07" w:rsidTr="002D6271" w14:paraId="213F6577" w14:textId="77777777">
        <w:tc>
          <w:tcPr>
            <w:tcW w:w="2808" w:type="dxa"/>
          </w:tcPr>
          <w:p w:rsidRPr="004B3E2B" w:rsidR="00016C07" w:rsidP="003463DC" w:rsidRDefault="00D9587F" w14:paraId="213F6561" w14:textId="77777777">
            <w:pPr>
              <w:rPr>
                <w:b/>
                <w:sz w:val="24"/>
                <w:szCs w:val="24"/>
              </w:rPr>
            </w:pPr>
            <w:r>
              <w:rPr>
                <w:b/>
                <w:sz w:val="24"/>
                <w:szCs w:val="24"/>
              </w:rPr>
              <w:t>Page 1-2, Who May File Supplement J?</w:t>
            </w:r>
          </w:p>
        </w:tc>
        <w:tc>
          <w:tcPr>
            <w:tcW w:w="4095" w:type="dxa"/>
          </w:tcPr>
          <w:p w:rsidRPr="00ED67CD" w:rsidR="00016C07" w:rsidP="003463DC" w:rsidRDefault="00D9587F" w14:paraId="213F6562" w14:textId="77777777">
            <w:pPr>
              <w:rPr>
                <w:b/>
                <w:sz w:val="22"/>
                <w:szCs w:val="22"/>
              </w:rPr>
            </w:pPr>
            <w:r w:rsidRPr="00ED67CD">
              <w:rPr>
                <w:b/>
                <w:sz w:val="22"/>
                <w:szCs w:val="22"/>
              </w:rPr>
              <w:t>[Page 1]</w:t>
            </w:r>
          </w:p>
          <w:p w:rsidR="00D9587F" w:rsidP="003463DC" w:rsidRDefault="00D9587F" w14:paraId="213F6563" w14:textId="77777777">
            <w:pPr>
              <w:rPr>
                <w:b/>
              </w:rPr>
            </w:pPr>
          </w:p>
          <w:p w:rsidR="002A309B" w:rsidP="002A309B" w:rsidRDefault="002A309B" w14:paraId="08BCAD72" w14:textId="77777777">
            <w:pPr>
              <w:rPr>
                <w:rFonts w:eastAsiaTheme="minorHAnsi"/>
                <w:b/>
                <w:bCs/>
                <w:sz w:val="22"/>
                <w:szCs w:val="22"/>
              </w:rPr>
            </w:pPr>
            <w:r>
              <w:rPr>
                <w:rFonts w:eastAsiaTheme="minorHAnsi"/>
                <w:b/>
                <w:bCs/>
                <w:sz w:val="22"/>
                <w:szCs w:val="22"/>
              </w:rPr>
              <w:t>…</w:t>
            </w:r>
          </w:p>
          <w:p w:rsidRPr="00D9587F" w:rsidR="00D9587F" w:rsidP="00D9587F" w:rsidRDefault="00D9587F" w14:paraId="213F6565" w14:textId="77777777">
            <w:pPr>
              <w:rPr>
                <w:rFonts w:eastAsiaTheme="minorHAnsi"/>
                <w:sz w:val="22"/>
                <w:szCs w:val="22"/>
              </w:rPr>
            </w:pPr>
          </w:p>
          <w:p w:rsidRPr="00D9587F" w:rsidR="00D9587F" w:rsidP="00D9587F" w:rsidRDefault="00D9587F" w14:paraId="213F6566" w14:textId="77777777">
            <w:pPr>
              <w:rPr>
                <w:rFonts w:eastAsiaTheme="minorHAnsi"/>
                <w:sz w:val="22"/>
                <w:szCs w:val="22"/>
              </w:rPr>
            </w:pPr>
            <w:r w:rsidRPr="00D9587F">
              <w:rPr>
                <w:rFonts w:eastAsiaTheme="minorHAnsi"/>
                <w:sz w:val="22"/>
                <w:szCs w:val="22"/>
              </w:rPr>
              <w:t xml:space="preserve">Unless you are filing Form I-485 together with Form I-140 that names you as the principal beneficiary, you must file Supplement J at the time you file your Form I-485 to confirm that the job offered to you in the underlying Form I-140 is still bona fide and available to you.  USCIS may request that you file Supplement J again prior to final processing of your Form I-485. </w:t>
            </w:r>
          </w:p>
          <w:p w:rsidR="00D9587F" w:rsidP="00D9587F" w:rsidRDefault="00D9587F" w14:paraId="213F6567" w14:textId="060BA4FB">
            <w:pPr>
              <w:rPr>
                <w:rFonts w:eastAsiaTheme="minorHAnsi"/>
                <w:sz w:val="22"/>
                <w:szCs w:val="22"/>
              </w:rPr>
            </w:pPr>
          </w:p>
          <w:p w:rsidRPr="00D9587F" w:rsidR="00075D28" w:rsidP="00D9587F" w:rsidRDefault="00075D28" w14:paraId="07C4E6E9" w14:textId="77777777">
            <w:pPr>
              <w:rPr>
                <w:rFonts w:eastAsiaTheme="minorHAnsi"/>
                <w:sz w:val="22"/>
                <w:szCs w:val="22"/>
              </w:rPr>
            </w:pPr>
          </w:p>
          <w:p w:rsidRPr="00075D28" w:rsidR="00D9587F" w:rsidP="00D9587F" w:rsidRDefault="00075D28" w14:paraId="213F6574" w14:textId="7A15961F">
            <w:pPr>
              <w:rPr>
                <w:rFonts w:eastAsiaTheme="minorHAnsi"/>
                <w:b/>
                <w:bCs/>
                <w:sz w:val="22"/>
                <w:szCs w:val="22"/>
              </w:rPr>
            </w:pPr>
            <w:r>
              <w:rPr>
                <w:rFonts w:eastAsiaTheme="minorHAnsi"/>
                <w:b/>
                <w:bCs/>
                <w:sz w:val="22"/>
                <w:szCs w:val="22"/>
              </w:rPr>
              <w:t>…</w:t>
            </w:r>
          </w:p>
          <w:p w:rsidRPr="00D9587F" w:rsidR="00D9587F" w:rsidP="003463DC" w:rsidRDefault="00D9587F" w14:paraId="213F6575" w14:textId="77777777">
            <w:pPr>
              <w:rPr>
                <w:b/>
              </w:rPr>
            </w:pPr>
          </w:p>
        </w:tc>
        <w:tc>
          <w:tcPr>
            <w:tcW w:w="4095" w:type="dxa"/>
          </w:tcPr>
          <w:p w:rsidRPr="00ED67CD" w:rsidR="00075D28" w:rsidP="00075D28" w:rsidRDefault="00075D28" w14:paraId="2C74D6AA" w14:textId="77777777">
            <w:pPr>
              <w:rPr>
                <w:b/>
                <w:sz w:val="22"/>
                <w:szCs w:val="22"/>
              </w:rPr>
            </w:pPr>
            <w:r w:rsidRPr="00ED67CD">
              <w:rPr>
                <w:b/>
                <w:sz w:val="22"/>
                <w:szCs w:val="22"/>
              </w:rPr>
              <w:t>[Page 1]</w:t>
            </w:r>
          </w:p>
          <w:p w:rsidR="00075D28" w:rsidP="00075D28" w:rsidRDefault="00075D28" w14:paraId="195BFBDF" w14:textId="77777777">
            <w:pPr>
              <w:rPr>
                <w:b/>
              </w:rPr>
            </w:pPr>
          </w:p>
          <w:p w:rsidR="002A309B" w:rsidP="002A309B" w:rsidRDefault="002A309B" w14:paraId="37187FED" w14:textId="77777777">
            <w:pPr>
              <w:rPr>
                <w:rFonts w:eastAsiaTheme="minorHAnsi"/>
                <w:b/>
                <w:bCs/>
                <w:sz w:val="22"/>
                <w:szCs w:val="22"/>
              </w:rPr>
            </w:pPr>
            <w:r>
              <w:rPr>
                <w:rFonts w:eastAsiaTheme="minorHAnsi"/>
                <w:b/>
                <w:bCs/>
                <w:sz w:val="22"/>
                <w:szCs w:val="22"/>
              </w:rPr>
              <w:t>…</w:t>
            </w:r>
          </w:p>
          <w:p w:rsidR="00016C07" w:rsidP="003463DC" w:rsidRDefault="00016C07" w14:paraId="2DF13AAC" w14:textId="77777777">
            <w:pPr>
              <w:rPr>
                <w:sz w:val="22"/>
                <w:szCs w:val="22"/>
              </w:rPr>
            </w:pPr>
          </w:p>
          <w:p w:rsidRPr="00F078D7" w:rsidR="00075D28" w:rsidP="00075D28" w:rsidRDefault="00075D28" w14:paraId="1BEFE2AC" w14:textId="77777777">
            <w:pPr>
              <w:pStyle w:val="NoSpacing"/>
              <w:rPr>
                <w:rFonts w:ascii="Times New Roman" w:hAnsi="Times New Roman"/>
              </w:rPr>
            </w:pPr>
            <w:r w:rsidRPr="00F078D7">
              <w:rPr>
                <w:rFonts w:ascii="Times New Roman" w:hAnsi="Times New Roman"/>
              </w:rPr>
              <w:t xml:space="preserve">Unless you are filing Form I-485 together with Form I-140 </w:t>
            </w:r>
            <w:r w:rsidRPr="00F078D7">
              <w:rPr>
                <w:rFonts w:ascii="Times New Roman" w:hAnsi="Times New Roman"/>
                <w:color w:val="FF0000"/>
              </w:rPr>
              <w:t>or while Form I-140 is still pending</w:t>
            </w:r>
            <w:r w:rsidRPr="00F078D7">
              <w:rPr>
                <w:rFonts w:ascii="Times New Roman" w:hAnsi="Times New Roman"/>
              </w:rPr>
              <w:t xml:space="preserve"> that names you as the principal beneficiary, you must file Supplement J at the time you file your Form I-485 to confirm that the job offered to you in the underlying Form I-140 is still bona fide and available to you.</w:t>
            </w:r>
            <w:r w:rsidRPr="00F078D7">
              <w:t xml:space="preserve">  </w:t>
            </w:r>
            <w:r w:rsidRPr="00F078D7">
              <w:rPr>
                <w:rFonts w:ascii="Times New Roman" w:hAnsi="Times New Roman"/>
              </w:rPr>
              <w:t>USCIS may request that you file Supplement J again prior to final processing of your Form I-485.</w:t>
            </w:r>
          </w:p>
          <w:p w:rsidR="00075D28" w:rsidP="00075D28" w:rsidRDefault="00075D28" w14:paraId="5CD796BB" w14:textId="77777777">
            <w:pPr>
              <w:rPr>
                <w:sz w:val="22"/>
                <w:szCs w:val="22"/>
              </w:rPr>
            </w:pPr>
          </w:p>
          <w:p w:rsidRPr="00075D28" w:rsidR="00075D28" w:rsidP="00075D28" w:rsidRDefault="00075D28" w14:paraId="213F6576" w14:textId="3342272A">
            <w:pPr>
              <w:rPr>
                <w:b/>
                <w:bCs/>
                <w:sz w:val="22"/>
                <w:szCs w:val="22"/>
              </w:rPr>
            </w:pPr>
            <w:r>
              <w:rPr>
                <w:b/>
                <w:bCs/>
                <w:sz w:val="22"/>
                <w:szCs w:val="22"/>
              </w:rPr>
              <w:t>…</w:t>
            </w:r>
          </w:p>
        </w:tc>
      </w:tr>
      <w:tr w:rsidRPr="007228B5" w:rsidR="00016C07" w:rsidTr="002D6271" w14:paraId="213F658F" w14:textId="77777777">
        <w:tc>
          <w:tcPr>
            <w:tcW w:w="2808" w:type="dxa"/>
          </w:tcPr>
          <w:p w:rsidRPr="004B3E2B" w:rsidR="00016C07" w:rsidP="003463DC" w:rsidRDefault="00D9587F" w14:paraId="213F6578" w14:textId="77777777">
            <w:pPr>
              <w:rPr>
                <w:b/>
                <w:sz w:val="24"/>
                <w:szCs w:val="24"/>
              </w:rPr>
            </w:pPr>
            <w:r>
              <w:rPr>
                <w:b/>
                <w:sz w:val="24"/>
                <w:szCs w:val="24"/>
              </w:rPr>
              <w:t>Page 2, When Should You File Supplement J?</w:t>
            </w:r>
          </w:p>
        </w:tc>
        <w:tc>
          <w:tcPr>
            <w:tcW w:w="4095" w:type="dxa"/>
          </w:tcPr>
          <w:p w:rsidRPr="00ED67CD" w:rsidR="00016C07" w:rsidP="003463DC" w:rsidRDefault="00D9587F" w14:paraId="213F6579" w14:textId="77777777">
            <w:pPr>
              <w:rPr>
                <w:b/>
                <w:sz w:val="22"/>
                <w:szCs w:val="22"/>
              </w:rPr>
            </w:pPr>
            <w:r w:rsidRPr="00ED67CD">
              <w:rPr>
                <w:b/>
                <w:sz w:val="22"/>
                <w:szCs w:val="22"/>
              </w:rPr>
              <w:t>[Page 2]</w:t>
            </w:r>
          </w:p>
          <w:p w:rsidR="00D9587F" w:rsidP="003463DC" w:rsidRDefault="00D9587F" w14:paraId="213F657A" w14:textId="77777777">
            <w:pPr>
              <w:rPr>
                <w:b/>
              </w:rPr>
            </w:pPr>
          </w:p>
          <w:p w:rsidR="002A309B" w:rsidP="002A309B" w:rsidRDefault="002A309B" w14:paraId="5F7370B5" w14:textId="77777777">
            <w:pPr>
              <w:rPr>
                <w:rFonts w:eastAsiaTheme="minorHAnsi"/>
                <w:b/>
                <w:bCs/>
                <w:sz w:val="22"/>
                <w:szCs w:val="22"/>
              </w:rPr>
            </w:pPr>
            <w:r>
              <w:rPr>
                <w:rFonts w:eastAsiaTheme="minorHAnsi"/>
                <w:b/>
                <w:bCs/>
                <w:sz w:val="22"/>
                <w:szCs w:val="22"/>
              </w:rPr>
              <w:t>…</w:t>
            </w:r>
          </w:p>
          <w:p w:rsidRPr="00D9587F" w:rsidR="00D9587F" w:rsidP="00D9587F" w:rsidRDefault="00D9587F" w14:paraId="213F657E" w14:textId="77777777">
            <w:pPr>
              <w:rPr>
                <w:rFonts w:eastAsiaTheme="minorHAnsi"/>
                <w:sz w:val="22"/>
                <w:szCs w:val="22"/>
              </w:rPr>
            </w:pPr>
          </w:p>
          <w:p w:rsidRPr="00D9587F" w:rsidR="00D9587F" w:rsidP="00D9587F" w:rsidRDefault="00D9587F" w14:paraId="213F657F" w14:textId="77777777">
            <w:pPr>
              <w:rPr>
                <w:rFonts w:eastAsiaTheme="minorHAnsi"/>
                <w:sz w:val="22"/>
                <w:szCs w:val="22"/>
              </w:rPr>
            </w:pPr>
            <w:r w:rsidRPr="00D9587F">
              <w:rPr>
                <w:rFonts w:eastAsiaTheme="minorHAnsi"/>
                <w:b/>
                <w:sz w:val="22"/>
                <w:szCs w:val="22"/>
              </w:rPr>
              <w:t>1.</w:t>
            </w:r>
            <w:r w:rsidRPr="00D9587F">
              <w:rPr>
                <w:rFonts w:eastAsiaTheme="minorHAnsi"/>
                <w:sz w:val="22"/>
                <w:szCs w:val="22"/>
              </w:rPr>
              <w:t xml:space="preserve"> You initially file your employment-based Form I-485 with USCIS </w:t>
            </w:r>
            <w:r w:rsidRPr="00D9587F">
              <w:rPr>
                <w:rFonts w:eastAsiaTheme="minorHAnsi"/>
                <w:b/>
                <w:sz w:val="22"/>
                <w:szCs w:val="22"/>
              </w:rPr>
              <w:t>unless</w:t>
            </w:r>
            <w:r w:rsidRPr="00D9587F">
              <w:rPr>
                <w:rFonts w:eastAsiaTheme="minorHAnsi"/>
                <w:sz w:val="22"/>
                <w:szCs w:val="22"/>
              </w:rPr>
              <w:t xml:space="preserve"> you are filing Form I-485 together with Form I-140; or  </w:t>
            </w:r>
          </w:p>
          <w:p w:rsidRPr="00D9587F" w:rsidR="00D9587F" w:rsidP="00D9587F" w:rsidRDefault="00D9587F" w14:paraId="213F6582" w14:textId="77777777">
            <w:pPr>
              <w:rPr>
                <w:rFonts w:eastAsiaTheme="minorHAnsi"/>
                <w:sz w:val="22"/>
                <w:szCs w:val="22"/>
              </w:rPr>
            </w:pPr>
          </w:p>
          <w:p w:rsidRPr="00075D28" w:rsidR="00D9587F" w:rsidP="00D9587F" w:rsidRDefault="00075D28" w14:paraId="213F658C" w14:textId="619AFF38">
            <w:pPr>
              <w:rPr>
                <w:rFonts w:eastAsiaTheme="minorHAnsi"/>
                <w:b/>
                <w:sz w:val="22"/>
                <w:szCs w:val="22"/>
              </w:rPr>
            </w:pPr>
            <w:r>
              <w:rPr>
                <w:rFonts w:eastAsiaTheme="minorHAnsi"/>
                <w:b/>
                <w:sz w:val="22"/>
                <w:szCs w:val="22"/>
              </w:rPr>
              <w:t>…</w:t>
            </w:r>
          </w:p>
          <w:p w:rsidRPr="00D9587F" w:rsidR="00D9587F" w:rsidP="003463DC" w:rsidRDefault="00D9587F" w14:paraId="213F658D" w14:textId="77777777">
            <w:pPr>
              <w:rPr>
                <w:b/>
              </w:rPr>
            </w:pPr>
          </w:p>
        </w:tc>
        <w:tc>
          <w:tcPr>
            <w:tcW w:w="4095" w:type="dxa"/>
          </w:tcPr>
          <w:p w:rsidRPr="00ED67CD" w:rsidR="00075D28" w:rsidP="00075D28" w:rsidRDefault="00075D28" w14:paraId="70FD5A09" w14:textId="77777777">
            <w:pPr>
              <w:rPr>
                <w:b/>
                <w:sz w:val="22"/>
                <w:szCs w:val="22"/>
              </w:rPr>
            </w:pPr>
            <w:r w:rsidRPr="00ED67CD">
              <w:rPr>
                <w:b/>
                <w:sz w:val="22"/>
                <w:szCs w:val="22"/>
              </w:rPr>
              <w:t>[Page 2]</w:t>
            </w:r>
          </w:p>
          <w:p w:rsidR="00075D28" w:rsidP="00075D28" w:rsidRDefault="00075D28" w14:paraId="4273F884" w14:textId="77777777">
            <w:pPr>
              <w:rPr>
                <w:b/>
              </w:rPr>
            </w:pPr>
          </w:p>
          <w:p w:rsidR="002A309B" w:rsidP="002A309B" w:rsidRDefault="002A309B" w14:paraId="48A0C5A7" w14:textId="77777777">
            <w:pPr>
              <w:rPr>
                <w:rFonts w:eastAsiaTheme="minorHAnsi"/>
                <w:b/>
                <w:bCs/>
                <w:sz w:val="22"/>
                <w:szCs w:val="22"/>
              </w:rPr>
            </w:pPr>
            <w:r>
              <w:rPr>
                <w:rFonts w:eastAsiaTheme="minorHAnsi"/>
                <w:b/>
                <w:bCs/>
                <w:sz w:val="22"/>
                <w:szCs w:val="22"/>
              </w:rPr>
              <w:t>…</w:t>
            </w:r>
          </w:p>
          <w:p w:rsidR="002A309B" w:rsidP="00075D28" w:rsidRDefault="002A309B" w14:paraId="3964355C" w14:textId="77777777">
            <w:pPr>
              <w:rPr>
                <w:b/>
                <w:sz w:val="22"/>
                <w:szCs w:val="22"/>
              </w:rPr>
            </w:pPr>
          </w:p>
          <w:p w:rsidRPr="00075D28" w:rsidR="00075D28" w:rsidP="00075D28" w:rsidRDefault="00075D28" w14:paraId="6E1868C4" w14:textId="394AF877">
            <w:pPr>
              <w:rPr>
                <w:sz w:val="22"/>
                <w:szCs w:val="22"/>
              </w:rPr>
            </w:pPr>
            <w:r w:rsidRPr="00075D28">
              <w:rPr>
                <w:b/>
                <w:sz w:val="22"/>
                <w:szCs w:val="22"/>
              </w:rPr>
              <w:t>1.</w:t>
            </w:r>
            <w:r w:rsidRPr="00075D28">
              <w:rPr>
                <w:sz w:val="22"/>
                <w:szCs w:val="22"/>
              </w:rPr>
              <w:t xml:space="preserve"> You initially file your employment-based Form I-485 with USCIS </w:t>
            </w:r>
            <w:r w:rsidRPr="00075D28">
              <w:rPr>
                <w:b/>
                <w:sz w:val="22"/>
                <w:szCs w:val="22"/>
              </w:rPr>
              <w:t>unless</w:t>
            </w:r>
            <w:r w:rsidRPr="00075D28">
              <w:rPr>
                <w:sz w:val="22"/>
                <w:szCs w:val="22"/>
              </w:rPr>
              <w:t xml:space="preserve"> you are filing Form I-485 together with Form</w:t>
            </w:r>
            <w:r w:rsidRPr="00075D28">
              <w:rPr>
                <w:color w:val="FF0000"/>
                <w:sz w:val="22"/>
                <w:szCs w:val="22"/>
              </w:rPr>
              <w:t>, or while Form I-140 is still pending</w:t>
            </w:r>
            <w:r w:rsidRPr="00075D28">
              <w:rPr>
                <w:sz w:val="22"/>
                <w:szCs w:val="22"/>
              </w:rPr>
              <w:t xml:space="preserve">; or  </w:t>
            </w:r>
          </w:p>
          <w:p w:rsidR="00075D28" w:rsidP="003463DC" w:rsidRDefault="00075D28" w14:paraId="5F1824DA" w14:textId="77777777">
            <w:pPr>
              <w:rPr>
                <w:b/>
                <w:sz w:val="22"/>
                <w:szCs w:val="22"/>
              </w:rPr>
            </w:pPr>
          </w:p>
          <w:p w:rsidRPr="00075D28" w:rsidR="00075D28" w:rsidP="003463DC" w:rsidRDefault="00075D28" w14:paraId="213F658E" w14:textId="1B0CC365">
            <w:pPr>
              <w:rPr>
                <w:b/>
                <w:sz w:val="22"/>
                <w:szCs w:val="22"/>
              </w:rPr>
            </w:pPr>
            <w:r>
              <w:rPr>
                <w:b/>
                <w:sz w:val="22"/>
                <w:szCs w:val="22"/>
              </w:rPr>
              <w:t>…</w:t>
            </w:r>
          </w:p>
        </w:tc>
      </w:tr>
      <w:tr w:rsidRPr="007228B5" w:rsidR="00D9587F" w:rsidTr="002D6271" w14:paraId="213F65C0" w14:textId="77777777">
        <w:tc>
          <w:tcPr>
            <w:tcW w:w="2808" w:type="dxa"/>
          </w:tcPr>
          <w:p w:rsidRPr="004B3E2B" w:rsidR="00D9587F" w:rsidP="003463DC" w:rsidRDefault="00D9587F" w14:paraId="213F65A3" w14:textId="77777777">
            <w:pPr>
              <w:rPr>
                <w:b/>
                <w:sz w:val="24"/>
                <w:szCs w:val="24"/>
              </w:rPr>
            </w:pPr>
            <w:r>
              <w:rPr>
                <w:b/>
                <w:sz w:val="24"/>
                <w:szCs w:val="24"/>
              </w:rPr>
              <w:t xml:space="preserve">Page 3-4, How Does USCIS Determine What Qualifies as a Same or </w:t>
            </w:r>
            <w:r>
              <w:rPr>
                <w:b/>
                <w:sz w:val="24"/>
                <w:szCs w:val="24"/>
              </w:rPr>
              <w:lastRenderedPageBreak/>
              <w:t xml:space="preserve">Similar Occupational Classification? </w:t>
            </w:r>
          </w:p>
        </w:tc>
        <w:tc>
          <w:tcPr>
            <w:tcW w:w="4095" w:type="dxa"/>
          </w:tcPr>
          <w:p w:rsidRPr="00230042" w:rsidR="00230042" w:rsidP="00230042" w:rsidRDefault="00230042" w14:paraId="213F65B9" w14:textId="77777777">
            <w:pPr>
              <w:rPr>
                <w:rFonts w:eastAsiaTheme="minorHAnsi"/>
                <w:b/>
                <w:sz w:val="22"/>
                <w:szCs w:val="22"/>
              </w:rPr>
            </w:pPr>
            <w:r w:rsidRPr="00230042">
              <w:rPr>
                <w:rFonts w:eastAsiaTheme="minorHAnsi"/>
                <w:b/>
                <w:sz w:val="22"/>
                <w:szCs w:val="22"/>
              </w:rPr>
              <w:lastRenderedPageBreak/>
              <w:t>[Page 4]</w:t>
            </w:r>
          </w:p>
          <w:p w:rsidR="00230042" w:rsidP="00230042" w:rsidRDefault="00230042" w14:paraId="213F65BA" w14:textId="37FE1947">
            <w:pPr>
              <w:rPr>
                <w:rFonts w:eastAsiaTheme="minorHAnsi"/>
                <w:sz w:val="22"/>
                <w:szCs w:val="22"/>
              </w:rPr>
            </w:pPr>
          </w:p>
          <w:p w:rsidR="00FF7661" w:rsidP="00230042" w:rsidRDefault="00FF7661" w14:paraId="2A1C7E7A" w14:textId="77A06238">
            <w:pPr>
              <w:rPr>
                <w:b/>
                <w:bCs/>
                <w:sz w:val="22"/>
                <w:szCs w:val="22"/>
              </w:rPr>
            </w:pPr>
            <w:r w:rsidRPr="00FF7661">
              <w:rPr>
                <w:b/>
                <w:bCs/>
                <w:sz w:val="22"/>
                <w:szCs w:val="22"/>
              </w:rPr>
              <w:t>…</w:t>
            </w:r>
          </w:p>
          <w:p w:rsidRPr="00FF7661" w:rsidR="00FF7661" w:rsidP="00230042" w:rsidRDefault="00FF7661" w14:paraId="5EE4E4B2" w14:textId="77777777">
            <w:pPr>
              <w:rPr>
                <w:b/>
                <w:bCs/>
                <w:sz w:val="22"/>
                <w:szCs w:val="22"/>
              </w:rPr>
            </w:pPr>
          </w:p>
          <w:p w:rsidRPr="00230042" w:rsidR="00230042" w:rsidP="00230042" w:rsidRDefault="00230042" w14:paraId="213F65BB" w14:textId="77777777">
            <w:pPr>
              <w:rPr>
                <w:rFonts w:eastAsiaTheme="minorHAnsi"/>
                <w:sz w:val="22"/>
                <w:szCs w:val="22"/>
              </w:rPr>
            </w:pPr>
            <w:r w:rsidRPr="00230042">
              <w:rPr>
                <w:rFonts w:eastAsiaTheme="minorHAnsi"/>
                <w:sz w:val="22"/>
                <w:szCs w:val="22"/>
              </w:rPr>
              <w:t xml:space="preserve">These resources contain detailed information on job titles, duties, educational, experience, and/or training requirements, rates of pay, and, in many cases, information on similar or related occupations.  Applicants may also use any of these resources or other relevant evidence to demonstrate that the new job is in the same or similar occupational classification as the job specified in Form I-140. </w:t>
            </w:r>
          </w:p>
          <w:p w:rsidRPr="00230042" w:rsidR="00230042" w:rsidP="00230042" w:rsidRDefault="00230042" w14:paraId="213F65BC" w14:textId="77777777">
            <w:pPr>
              <w:rPr>
                <w:rFonts w:eastAsiaTheme="minorHAnsi"/>
                <w:sz w:val="22"/>
                <w:szCs w:val="22"/>
              </w:rPr>
            </w:pPr>
          </w:p>
          <w:p w:rsidR="002A309B" w:rsidP="002A309B" w:rsidRDefault="002A309B" w14:paraId="522A48BF" w14:textId="77777777">
            <w:pPr>
              <w:rPr>
                <w:rFonts w:eastAsiaTheme="minorHAnsi"/>
                <w:b/>
                <w:bCs/>
                <w:sz w:val="22"/>
                <w:szCs w:val="22"/>
              </w:rPr>
            </w:pPr>
            <w:r>
              <w:rPr>
                <w:rFonts w:eastAsiaTheme="minorHAnsi"/>
                <w:b/>
                <w:bCs/>
                <w:sz w:val="22"/>
                <w:szCs w:val="22"/>
              </w:rPr>
              <w:t>…</w:t>
            </w:r>
          </w:p>
          <w:p w:rsidRPr="00D9587F" w:rsidR="00D9587F" w:rsidP="003463DC" w:rsidRDefault="00D9587F" w14:paraId="213F65BE" w14:textId="77777777">
            <w:pPr>
              <w:rPr>
                <w:b/>
              </w:rPr>
            </w:pPr>
          </w:p>
        </w:tc>
        <w:tc>
          <w:tcPr>
            <w:tcW w:w="4095" w:type="dxa"/>
          </w:tcPr>
          <w:p w:rsidRPr="00075D28" w:rsidR="00075D28" w:rsidP="00075D28" w:rsidRDefault="00075D28" w14:paraId="16F54D11" w14:textId="77777777">
            <w:pPr>
              <w:rPr>
                <w:b/>
                <w:sz w:val="22"/>
                <w:szCs w:val="22"/>
              </w:rPr>
            </w:pPr>
            <w:r w:rsidRPr="00075D28">
              <w:rPr>
                <w:b/>
                <w:sz w:val="22"/>
                <w:szCs w:val="22"/>
              </w:rPr>
              <w:lastRenderedPageBreak/>
              <w:t>[Page 4]</w:t>
            </w:r>
          </w:p>
          <w:p w:rsidR="00075D28" w:rsidP="00075D28" w:rsidRDefault="00075D28" w14:paraId="5B9A4FF4" w14:textId="308F1EC4">
            <w:pPr>
              <w:rPr>
                <w:sz w:val="22"/>
                <w:szCs w:val="22"/>
              </w:rPr>
            </w:pPr>
          </w:p>
          <w:p w:rsidR="00FF7661" w:rsidP="00075D28" w:rsidRDefault="00FF7661" w14:paraId="7D9C075D" w14:textId="0E265F4D">
            <w:pPr>
              <w:rPr>
                <w:b/>
                <w:bCs/>
                <w:sz w:val="22"/>
                <w:szCs w:val="22"/>
              </w:rPr>
            </w:pPr>
            <w:r w:rsidRPr="00FF7661">
              <w:rPr>
                <w:b/>
                <w:bCs/>
                <w:sz w:val="22"/>
                <w:szCs w:val="22"/>
              </w:rPr>
              <w:t>…</w:t>
            </w:r>
          </w:p>
          <w:p w:rsidRPr="00FF7661" w:rsidR="00FF7661" w:rsidP="00075D28" w:rsidRDefault="00FF7661" w14:paraId="7122D041" w14:textId="77777777">
            <w:pPr>
              <w:rPr>
                <w:b/>
                <w:bCs/>
                <w:sz w:val="22"/>
                <w:szCs w:val="22"/>
              </w:rPr>
            </w:pPr>
          </w:p>
          <w:p w:rsidRPr="00075D28" w:rsidR="00075D28" w:rsidP="00075D28" w:rsidRDefault="00075D28" w14:paraId="49FA281F" w14:textId="77777777">
            <w:pPr>
              <w:rPr>
                <w:sz w:val="22"/>
                <w:szCs w:val="22"/>
              </w:rPr>
            </w:pPr>
            <w:r w:rsidRPr="00075D28">
              <w:rPr>
                <w:sz w:val="22"/>
                <w:szCs w:val="22"/>
              </w:rPr>
              <w:t xml:space="preserve">These resources contain detailed information on job titles, duties, </w:t>
            </w:r>
            <w:r w:rsidRPr="00075D28">
              <w:rPr>
                <w:color w:val="FF0000"/>
                <w:sz w:val="22"/>
                <w:szCs w:val="22"/>
              </w:rPr>
              <w:t xml:space="preserve">rates of pay, and </w:t>
            </w:r>
            <w:r w:rsidRPr="00075D28">
              <w:rPr>
                <w:sz w:val="22"/>
                <w:szCs w:val="22"/>
              </w:rPr>
              <w:t xml:space="preserve">educational, experience, and/or training </w:t>
            </w:r>
            <w:r w:rsidRPr="00075D28">
              <w:rPr>
                <w:color w:val="FF0000"/>
                <w:sz w:val="22"/>
                <w:szCs w:val="22"/>
              </w:rPr>
              <w:t>requirements.  In</w:t>
            </w:r>
            <w:r w:rsidRPr="00075D28">
              <w:rPr>
                <w:sz w:val="22"/>
                <w:szCs w:val="22"/>
              </w:rPr>
              <w:t xml:space="preserve"> many cases, </w:t>
            </w:r>
            <w:r w:rsidRPr="00075D28">
              <w:rPr>
                <w:color w:val="FF0000"/>
                <w:sz w:val="22"/>
                <w:szCs w:val="22"/>
              </w:rPr>
              <w:t xml:space="preserve">the resources do provide </w:t>
            </w:r>
            <w:r w:rsidRPr="00075D28">
              <w:rPr>
                <w:sz w:val="22"/>
                <w:szCs w:val="22"/>
              </w:rPr>
              <w:t xml:space="preserve">information on similar or related occupations.  Applicants may also use any of these resources or other relevant evidence to demonstrate that the new job is in the same or similar occupational classification as the job specified in Form I-140. </w:t>
            </w:r>
          </w:p>
          <w:p w:rsidR="00075D28" w:rsidP="003463DC" w:rsidRDefault="00075D28" w14:paraId="25846DF2" w14:textId="77777777">
            <w:pPr>
              <w:rPr>
                <w:b/>
                <w:sz w:val="22"/>
                <w:szCs w:val="22"/>
              </w:rPr>
            </w:pPr>
          </w:p>
          <w:p w:rsidR="002A309B" w:rsidP="002A309B" w:rsidRDefault="002A309B" w14:paraId="154D7F9F" w14:textId="77777777">
            <w:pPr>
              <w:rPr>
                <w:rFonts w:eastAsiaTheme="minorHAnsi"/>
                <w:b/>
                <w:bCs/>
                <w:sz w:val="22"/>
                <w:szCs w:val="22"/>
              </w:rPr>
            </w:pPr>
            <w:r>
              <w:rPr>
                <w:rFonts w:eastAsiaTheme="minorHAnsi"/>
                <w:b/>
                <w:bCs/>
                <w:sz w:val="22"/>
                <w:szCs w:val="22"/>
              </w:rPr>
              <w:t>…</w:t>
            </w:r>
          </w:p>
          <w:p w:rsidRPr="00075D28" w:rsidR="00075D28" w:rsidP="003463DC" w:rsidRDefault="00075D28" w14:paraId="213F65BF" w14:textId="2C5007F1">
            <w:pPr>
              <w:rPr>
                <w:b/>
                <w:sz w:val="22"/>
                <w:szCs w:val="22"/>
              </w:rPr>
            </w:pPr>
          </w:p>
        </w:tc>
      </w:tr>
      <w:tr w:rsidRPr="007228B5" w:rsidR="00230042" w:rsidTr="002D6271" w14:paraId="213F6655" w14:textId="77777777">
        <w:tc>
          <w:tcPr>
            <w:tcW w:w="2808" w:type="dxa"/>
          </w:tcPr>
          <w:p w:rsidRPr="004B3E2B" w:rsidR="00230042" w:rsidP="00230042" w:rsidRDefault="00230042" w14:paraId="213F6647" w14:textId="77777777">
            <w:pPr>
              <w:rPr>
                <w:b/>
                <w:sz w:val="24"/>
                <w:szCs w:val="24"/>
              </w:rPr>
            </w:pPr>
            <w:r>
              <w:rPr>
                <w:b/>
                <w:sz w:val="24"/>
                <w:szCs w:val="24"/>
              </w:rPr>
              <w:lastRenderedPageBreak/>
              <w:t xml:space="preserve">Page 7, DHS Privacy Notice </w:t>
            </w:r>
          </w:p>
        </w:tc>
        <w:tc>
          <w:tcPr>
            <w:tcW w:w="4095" w:type="dxa"/>
          </w:tcPr>
          <w:p w:rsidRPr="00ED67CD" w:rsidR="00230042" w:rsidP="003463DC" w:rsidRDefault="00230042" w14:paraId="213F6648" w14:textId="77777777">
            <w:pPr>
              <w:rPr>
                <w:b/>
                <w:sz w:val="22"/>
                <w:szCs w:val="22"/>
              </w:rPr>
            </w:pPr>
            <w:r w:rsidRPr="00ED67CD">
              <w:rPr>
                <w:b/>
                <w:sz w:val="22"/>
                <w:szCs w:val="22"/>
              </w:rPr>
              <w:t>[Page 7]</w:t>
            </w:r>
          </w:p>
          <w:p w:rsidR="00230042" w:rsidP="003463DC" w:rsidRDefault="00230042" w14:paraId="213F6649" w14:textId="77777777"/>
          <w:p w:rsidRPr="00DB59B7" w:rsidR="00DB59B7" w:rsidP="00DB59B7" w:rsidRDefault="00AA7107" w14:paraId="213F664E" w14:textId="455DE8FF">
            <w:pPr>
              <w:rPr>
                <w:rFonts w:eastAsia="Calibri"/>
                <w:sz w:val="22"/>
                <w:szCs w:val="22"/>
              </w:rPr>
            </w:pPr>
            <w:r>
              <w:rPr>
                <w:rFonts w:eastAsia="Calibri"/>
                <w:b/>
                <w:sz w:val="22"/>
                <w:szCs w:val="22"/>
              </w:rPr>
              <w:t>…</w:t>
            </w:r>
          </w:p>
          <w:p w:rsidRPr="00DB59B7" w:rsidR="00DB59B7" w:rsidP="00DB59B7" w:rsidRDefault="00DB59B7" w14:paraId="213F664F" w14:textId="77777777">
            <w:pPr>
              <w:rPr>
                <w:rFonts w:eastAsia="Calibri"/>
                <w:sz w:val="22"/>
                <w:szCs w:val="22"/>
              </w:rPr>
            </w:pPr>
          </w:p>
          <w:p w:rsidRPr="00DB59B7" w:rsidR="00DB59B7" w:rsidP="00DB59B7" w:rsidRDefault="00DB59B7" w14:paraId="213F6650" w14:textId="77777777">
            <w:pPr>
              <w:rPr>
                <w:rFonts w:eastAsia="Calibri"/>
                <w:sz w:val="22"/>
                <w:szCs w:val="22"/>
              </w:rPr>
            </w:pPr>
            <w:r w:rsidRPr="00DB59B7">
              <w:rPr>
                <w:rFonts w:eastAsia="Calibri"/>
                <w:b/>
                <w:sz w:val="22"/>
                <w:szCs w:val="22"/>
              </w:rPr>
              <w:t>DISCLOSURE:</w:t>
            </w:r>
            <w:r w:rsidRPr="00DB59B7">
              <w:rPr>
                <w:rFonts w:eastAsia="Calibri"/>
                <w:sz w:val="22"/>
                <w:szCs w:val="22"/>
              </w:rPr>
              <w:t xml:space="preserve">  The information you provide is voluntary.  However, failure to provide the requested information, including your Social Security number (if applicable), and any requested evidence, may delay a final decision or result in the denial of your application. </w:t>
            </w:r>
          </w:p>
          <w:p w:rsidRPr="00DB59B7" w:rsidR="00DB59B7" w:rsidP="00DB59B7" w:rsidRDefault="00DB59B7" w14:paraId="213F6651" w14:textId="77777777">
            <w:pPr>
              <w:rPr>
                <w:rFonts w:eastAsia="Calibri"/>
                <w:sz w:val="22"/>
                <w:szCs w:val="22"/>
              </w:rPr>
            </w:pPr>
          </w:p>
          <w:p w:rsidRPr="00DB59B7" w:rsidR="00DB59B7" w:rsidP="00DB59B7" w:rsidRDefault="00AA7107" w14:paraId="213F6652" w14:textId="184C0655">
            <w:pPr>
              <w:rPr>
                <w:rFonts w:eastAsia="Calibri"/>
                <w:sz w:val="22"/>
                <w:szCs w:val="22"/>
              </w:rPr>
            </w:pPr>
            <w:r>
              <w:rPr>
                <w:rFonts w:eastAsia="Calibri"/>
                <w:b/>
                <w:sz w:val="22"/>
                <w:szCs w:val="22"/>
              </w:rPr>
              <w:t>…</w:t>
            </w:r>
          </w:p>
          <w:p w:rsidRPr="00D85F46" w:rsidR="00230042" w:rsidP="003463DC" w:rsidRDefault="00230042" w14:paraId="213F6653" w14:textId="77777777"/>
        </w:tc>
        <w:tc>
          <w:tcPr>
            <w:tcW w:w="4095" w:type="dxa"/>
          </w:tcPr>
          <w:p w:rsidRPr="00ED67CD" w:rsidR="00AA7107" w:rsidP="00AA7107" w:rsidRDefault="00AA7107" w14:paraId="6DD754F1" w14:textId="77777777">
            <w:pPr>
              <w:rPr>
                <w:b/>
                <w:sz w:val="22"/>
                <w:szCs w:val="22"/>
              </w:rPr>
            </w:pPr>
            <w:r w:rsidRPr="00ED67CD">
              <w:rPr>
                <w:b/>
                <w:sz w:val="22"/>
                <w:szCs w:val="22"/>
              </w:rPr>
              <w:t>[Page 7]</w:t>
            </w:r>
          </w:p>
          <w:p w:rsidR="00AA7107" w:rsidP="00AA7107" w:rsidRDefault="00AA7107" w14:paraId="78E28846" w14:textId="77777777"/>
          <w:p w:rsidR="00AA7107" w:rsidP="003463DC" w:rsidRDefault="00AA7107" w14:paraId="645E0F63" w14:textId="77777777">
            <w:pPr>
              <w:rPr>
                <w:b/>
                <w:sz w:val="22"/>
                <w:szCs w:val="22"/>
              </w:rPr>
            </w:pPr>
            <w:r>
              <w:rPr>
                <w:b/>
                <w:sz w:val="22"/>
                <w:szCs w:val="22"/>
              </w:rPr>
              <w:t>…</w:t>
            </w:r>
          </w:p>
          <w:p w:rsidR="00AA7107" w:rsidP="003463DC" w:rsidRDefault="00AA7107" w14:paraId="01FE42AE" w14:textId="77777777">
            <w:pPr>
              <w:rPr>
                <w:b/>
                <w:sz w:val="22"/>
                <w:szCs w:val="22"/>
              </w:rPr>
            </w:pPr>
          </w:p>
          <w:p w:rsidRPr="00EB54AC" w:rsidR="00AA7107" w:rsidP="00AA7107" w:rsidRDefault="00AA7107" w14:paraId="40392363" w14:textId="77777777">
            <w:pPr>
              <w:pStyle w:val="NoSpacing"/>
              <w:rPr>
                <w:rFonts w:ascii="Times New Roman" w:hAnsi="Times New Roman"/>
              </w:rPr>
            </w:pPr>
            <w:r w:rsidRPr="00EB54AC">
              <w:rPr>
                <w:rFonts w:ascii="Times New Roman" w:hAnsi="Times New Roman"/>
                <w:b/>
              </w:rPr>
              <w:t>DISCLOSURE:</w:t>
            </w:r>
            <w:r w:rsidRPr="00EB54AC">
              <w:rPr>
                <w:rFonts w:ascii="Times New Roman" w:hAnsi="Times New Roman"/>
              </w:rPr>
              <w:t xml:space="preserve">  The information you provide is voluntary.  However, failure to provide the requested information, including your Social Security number (if applicable), and any requested evidence, may delay a final decision or result </w:t>
            </w:r>
            <w:r w:rsidRPr="00EB6E0C">
              <w:rPr>
                <w:rFonts w:ascii="Times New Roman" w:hAnsi="Times New Roman"/>
              </w:rPr>
              <w:t xml:space="preserve">in </w:t>
            </w:r>
            <w:r w:rsidRPr="00EB6E0C">
              <w:rPr>
                <w:rFonts w:ascii="Times New Roman" w:hAnsi="Times New Roman"/>
                <w:color w:val="FF0000"/>
              </w:rPr>
              <w:t xml:space="preserve">a rejection or </w:t>
            </w:r>
            <w:r w:rsidRPr="00EB6E0C">
              <w:rPr>
                <w:rFonts w:ascii="Times New Roman" w:hAnsi="Times New Roman"/>
              </w:rPr>
              <w:t>denial</w:t>
            </w:r>
            <w:bookmarkStart w:name="_GoBack" w:id="0"/>
            <w:bookmarkEnd w:id="0"/>
            <w:r w:rsidRPr="00EB6E0C">
              <w:rPr>
                <w:rFonts w:ascii="Times New Roman" w:hAnsi="Times New Roman"/>
              </w:rPr>
              <w:t xml:space="preserve"> of your application</w:t>
            </w:r>
            <w:r w:rsidRPr="00EB54AC">
              <w:rPr>
                <w:rFonts w:ascii="Times New Roman" w:hAnsi="Times New Roman"/>
              </w:rPr>
              <w:t xml:space="preserve">. </w:t>
            </w:r>
          </w:p>
          <w:p w:rsidR="00AA7107" w:rsidP="003463DC" w:rsidRDefault="00AA7107" w14:paraId="57B765C5" w14:textId="77777777">
            <w:pPr>
              <w:rPr>
                <w:b/>
                <w:sz w:val="22"/>
                <w:szCs w:val="22"/>
              </w:rPr>
            </w:pPr>
          </w:p>
          <w:p w:rsidRPr="00AA7107" w:rsidR="00AA7107" w:rsidP="003463DC" w:rsidRDefault="00AA7107" w14:paraId="213F6654" w14:textId="49B5F5CA">
            <w:pPr>
              <w:rPr>
                <w:b/>
                <w:sz w:val="22"/>
                <w:szCs w:val="22"/>
              </w:rPr>
            </w:pPr>
            <w:r>
              <w:rPr>
                <w:b/>
                <w:sz w:val="22"/>
                <w:szCs w:val="22"/>
              </w:rPr>
              <w:t>…</w:t>
            </w:r>
          </w:p>
        </w:tc>
      </w:tr>
    </w:tbl>
    <w:p w:rsidR="0006270C" w:rsidP="000C712C" w:rsidRDefault="0006270C" w14:paraId="213F666E"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F6671" w14:textId="77777777" w:rsidR="003818F6" w:rsidRDefault="003818F6">
      <w:r>
        <w:separator/>
      </w:r>
    </w:p>
  </w:endnote>
  <w:endnote w:type="continuationSeparator" w:id="0">
    <w:p w14:paraId="213F6672" w14:textId="77777777" w:rsidR="003818F6" w:rsidRDefault="0038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667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818F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F666F" w14:textId="77777777" w:rsidR="003818F6" w:rsidRDefault="003818F6">
      <w:r>
        <w:separator/>
      </w:r>
    </w:p>
  </w:footnote>
  <w:footnote w:type="continuationSeparator" w:id="0">
    <w:p w14:paraId="213F6670" w14:textId="77777777" w:rsidR="003818F6" w:rsidRDefault="0038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6EC76C5"/>
    <w:multiLevelType w:val="hybridMultilevel"/>
    <w:tmpl w:val="60B6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F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D28"/>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042"/>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5C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09B"/>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8F6"/>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6FCD"/>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07"/>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E7B"/>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3508"/>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87F"/>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9B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764"/>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E0C"/>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67CD"/>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8F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61"/>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F6534"/>
  <w15:docId w15:val="{74C4F60E-FEE8-4527-B865-59B58C92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75D2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4589">
      <w:bodyDiv w:val="1"/>
      <w:marLeft w:val="0"/>
      <w:marRight w:val="0"/>
      <w:marTop w:val="0"/>
      <w:marBottom w:val="0"/>
      <w:divBdr>
        <w:top w:val="none" w:sz="0" w:space="0" w:color="auto"/>
        <w:left w:val="none" w:sz="0" w:space="0" w:color="auto"/>
        <w:bottom w:val="none" w:sz="0" w:space="0" w:color="auto"/>
        <w:right w:val="none" w:sz="0" w:space="0" w:color="auto"/>
      </w:divBdr>
    </w:div>
    <w:div w:id="198978158">
      <w:bodyDiv w:val="1"/>
      <w:marLeft w:val="0"/>
      <w:marRight w:val="0"/>
      <w:marTop w:val="0"/>
      <w:marBottom w:val="0"/>
      <w:divBdr>
        <w:top w:val="none" w:sz="0" w:space="0" w:color="auto"/>
        <w:left w:val="none" w:sz="0" w:space="0" w:color="auto"/>
        <w:bottom w:val="none" w:sz="0" w:space="0" w:color="auto"/>
        <w:right w:val="none" w:sz="0" w:space="0" w:color="auto"/>
      </w:divBdr>
    </w:div>
    <w:div w:id="208305427">
      <w:bodyDiv w:val="1"/>
      <w:marLeft w:val="0"/>
      <w:marRight w:val="0"/>
      <w:marTop w:val="0"/>
      <w:marBottom w:val="0"/>
      <w:divBdr>
        <w:top w:val="none" w:sz="0" w:space="0" w:color="auto"/>
        <w:left w:val="none" w:sz="0" w:space="0" w:color="auto"/>
        <w:bottom w:val="none" w:sz="0" w:space="0" w:color="auto"/>
        <w:right w:val="none" w:sz="0" w:space="0" w:color="auto"/>
      </w:divBdr>
    </w:div>
    <w:div w:id="407507287">
      <w:bodyDiv w:val="1"/>
      <w:marLeft w:val="0"/>
      <w:marRight w:val="0"/>
      <w:marTop w:val="0"/>
      <w:marBottom w:val="0"/>
      <w:divBdr>
        <w:top w:val="none" w:sz="0" w:space="0" w:color="auto"/>
        <w:left w:val="none" w:sz="0" w:space="0" w:color="auto"/>
        <w:bottom w:val="none" w:sz="0" w:space="0" w:color="auto"/>
        <w:right w:val="none" w:sz="0" w:space="0" w:color="auto"/>
      </w:divBdr>
    </w:div>
    <w:div w:id="573274611">
      <w:bodyDiv w:val="1"/>
      <w:marLeft w:val="0"/>
      <w:marRight w:val="0"/>
      <w:marTop w:val="0"/>
      <w:marBottom w:val="0"/>
      <w:divBdr>
        <w:top w:val="none" w:sz="0" w:space="0" w:color="auto"/>
        <w:left w:val="none" w:sz="0" w:space="0" w:color="auto"/>
        <w:bottom w:val="none" w:sz="0" w:space="0" w:color="auto"/>
        <w:right w:val="none" w:sz="0" w:space="0" w:color="auto"/>
      </w:divBdr>
    </w:div>
    <w:div w:id="606734321">
      <w:bodyDiv w:val="1"/>
      <w:marLeft w:val="0"/>
      <w:marRight w:val="0"/>
      <w:marTop w:val="0"/>
      <w:marBottom w:val="0"/>
      <w:divBdr>
        <w:top w:val="none" w:sz="0" w:space="0" w:color="auto"/>
        <w:left w:val="none" w:sz="0" w:space="0" w:color="auto"/>
        <w:bottom w:val="none" w:sz="0" w:space="0" w:color="auto"/>
        <w:right w:val="none" w:sz="0" w:space="0" w:color="auto"/>
      </w:divBdr>
    </w:div>
    <w:div w:id="806320400">
      <w:bodyDiv w:val="1"/>
      <w:marLeft w:val="0"/>
      <w:marRight w:val="0"/>
      <w:marTop w:val="0"/>
      <w:marBottom w:val="0"/>
      <w:divBdr>
        <w:top w:val="none" w:sz="0" w:space="0" w:color="auto"/>
        <w:left w:val="none" w:sz="0" w:space="0" w:color="auto"/>
        <w:bottom w:val="none" w:sz="0" w:space="0" w:color="auto"/>
        <w:right w:val="none" w:sz="0" w:space="0" w:color="auto"/>
      </w:divBdr>
    </w:div>
    <w:div w:id="860631606">
      <w:bodyDiv w:val="1"/>
      <w:marLeft w:val="0"/>
      <w:marRight w:val="0"/>
      <w:marTop w:val="0"/>
      <w:marBottom w:val="0"/>
      <w:divBdr>
        <w:top w:val="none" w:sz="0" w:space="0" w:color="auto"/>
        <w:left w:val="none" w:sz="0" w:space="0" w:color="auto"/>
        <w:bottom w:val="none" w:sz="0" w:space="0" w:color="auto"/>
        <w:right w:val="none" w:sz="0" w:space="0" w:color="auto"/>
      </w:divBdr>
    </w:div>
    <w:div w:id="939223034">
      <w:bodyDiv w:val="1"/>
      <w:marLeft w:val="0"/>
      <w:marRight w:val="0"/>
      <w:marTop w:val="0"/>
      <w:marBottom w:val="0"/>
      <w:divBdr>
        <w:top w:val="none" w:sz="0" w:space="0" w:color="auto"/>
        <w:left w:val="none" w:sz="0" w:space="0" w:color="auto"/>
        <w:bottom w:val="none" w:sz="0" w:space="0" w:color="auto"/>
        <w:right w:val="none" w:sz="0" w:space="0" w:color="auto"/>
      </w:divBdr>
    </w:div>
    <w:div w:id="1285424010">
      <w:bodyDiv w:val="1"/>
      <w:marLeft w:val="0"/>
      <w:marRight w:val="0"/>
      <w:marTop w:val="0"/>
      <w:marBottom w:val="0"/>
      <w:divBdr>
        <w:top w:val="none" w:sz="0" w:space="0" w:color="auto"/>
        <w:left w:val="none" w:sz="0" w:space="0" w:color="auto"/>
        <w:bottom w:val="none" w:sz="0" w:space="0" w:color="auto"/>
        <w:right w:val="none" w:sz="0" w:space="0" w:color="auto"/>
      </w:divBdr>
    </w:div>
    <w:div w:id="1452362874">
      <w:bodyDiv w:val="1"/>
      <w:marLeft w:val="0"/>
      <w:marRight w:val="0"/>
      <w:marTop w:val="0"/>
      <w:marBottom w:val="0"/>
      <w:divBdr>
        <w:top w:val="none" w:sz="0" w:space="0" w:color="auto"/>
        <w:left w:val="none" w:sz="0" w:space="0" w:color="auto"/>
        <w:bottom w:val="none" w:sz="0" w:space="0" w:color="auto"/>
        <w:right w:val="none" w:sz="0" w:space="0" w:color="auto"/>
      </w:divBdr>
    </w:div>
    <w:div w:id="1581524217">
      <w:bodyDiv w:val="1"/>
      <w:marLeft w:val="0"/>
      <w:marRight w:val="0"/>
      <w:marTop w:val="0"/>
      <w:marBottom w:val="0"/>
      <w:divBdr>
        <w:top w:val="none" w:sz="0" w:space="0" w:color="auto"/>
        <w:left w:val="none" w:sz="0" w:space="0" w:color="auto"/>
        <w:bottom w:val="none" w:sz="0" w:space="0" w:color="auto"/>
        <w:right w:val="none" w:sz="0" w:space="0" w:color="auto"/>
      </w:divBdr>
    </w:div>
    <w:div w:id="1842161570">
      <w:bodyDiv w:val="1"/>
      <w:marLeft w:val="0"/>
      <w:marRight w:val="0"/>
      <w:marTop w:val="0"/>
      <w:marBottom w:val="0"/>
      <w:divBdr>
        <w:top w:val="none" w:sz="0" w:space="0" w:color="auto"/>
        <w:left w:val="none" w:sz="0" w:space="0" w:color="auto"/>
        <w:bottom w:val="none" w:sz="0" w:space="0" w:color="auto"/>
        <w:right w:val="none" w:sz="0" w:space="0" w:color="auto"/>
      </w:divBdr>
    </w:div>
    <w:div w:id="1921404245">
      <w:bodyDiv w:val="1"/>
      <w:marLeft w:val="0"/>
      <w:marRight w:val="0"/>
      <w:marTop w:val="0"/>
      <w:marBottom w:val="0"/>
      <w:divBdr>
        <w:top w:val="none" w:sz="0" w:space="0" w:color="auto"/>
        <w:left w:val="none" w:sz="0" w:space="0" w:color="auto"/>
        <w:bottom w:val="none" w:sz="0" w:space="0" w:color="auto"/>
        <w:right w:val="none" w:sz="0" w:space="0" w:color="auto"/>
      </w:divBdr>
    </w:div>
    <w:div w:id="213755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I-485_A_J\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3CB27DDD-300B-444F-B3F3-27C65AA24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E06D2-EC90-4F5B-B314-A8261DA4C1E3}"/>
</file>

<file path=customXml/itemProps3.xml><?xml version="1.0" encoding="utf-8"?>
<ds:datastoreItem xmlns:ds="http://schemas.openxmlformats.org/officeDocument/2006/customXml" ds:itemID="{ECBF3E78-1269-41EA-B208-FFA9EB3F7F6E}">
  <ds:schemaRefs>
    <ds:schemaRef ds:uri="http://schemas.microsoft.com/sharepoint/v3/contenttype/forms"/>
  </ds:schemaRefs>
</ds:datastoreItem>
</file>

<file path=customXml/itemProps4.xml><?xml version="1.0" encoding="utf-8"?>
<ds:datastoreItem xmlns:ds="http://schemas.openxmlformats.org/officeDocument/2006/customXml" ds:itemID="{2602661A-1D16-4D53-B615-3E9C88479CA4}">
  <ds:schemaRefs>
    <ds:schemaRef ds:uri="9211b48f-2e2b-4ae3-9ada-c9d283244e03"/>
    <ds:schemaRef ds:uri="http://www.w3.org/XML/1998/namespace"/>
    <ds:schemaRef ds:uri="http://schemas.microsoft.com/office/infopath/2007/PartnerControls"/>
    <ds:schemaRef ds:uri="c8d2ca9d-001e-4180-827d-6b537c74c1ad"/>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11</TotalTime>
  <Pages>2</Pages>
  <Words>537</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I-485 Supplement J</vt:lpstr>
    </vt:vector>
  </TitlesOfParts>
  <Company>USCIS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 Supplement J</dc:title>
  <dc:creator>Hallstrom, Samantha M</dc:creator>
  <cp:lastModifiedBy>OIDP/FQC, Andrew Kim</cp:lastModifiedBy>
  <cp:revision>5</cp:revision>
  <cp:lastPrinted>2008-09-11T16:49:00Z</cp:lastPrinted>
  <dcterms:created xsi:type="dcterms:W3CDTF">2020-06-04T15:17:00Z</dcterms:created>
  <dcterms:modified xsi:type="dcterms:W3CDTF">2020-08-11T15:54:00Z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252b97f1-b1ed-4483-80d9-47928b4fbbb1</vt:lpwstr>
  </property>
</Properties>
</file>