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dec="http://schemas.microsoft.com/office/drawing/2017/decorative"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274743203" w:displacedByCustomXml="next" w:id="0"/>
    <w:sdt>
      <w:sdtPr>
        <w:rPr>
          <w:rFonts w:ascii="Franklin Gothic Book" w:hAnsi="Franklin Gothic Book" w:eastAsia="Times New Roman"/>
          <w:noProof/>
          <w:color w:val="595959"/>
          <w:sz w:val="28"/>
          <w:szCs w:val="28"/>
        </w:rPr>
        <w:id w:val="-1735845303"/>
        <w:docPartObj>
          <w:docPartGallery w:val="Cover Pages"/>
          <w:docPartUnique/>
        </w:docPartObj>
      </w:sdtPr>
      <w:sdtEndPr>
        <w:rPr>
          <w:rFonts w:ascii="Franklin Gothic Demi" w:hAnsi="Franklin Gothic Demi" w:eastAsia="Calibri"/>
          <w:noProof w:val="0"/>
        </w:rPr>
      </w:sdtEndPr>
      <w:sdtContent>
        <w:p w:rsidRPr="005174D4" w:rsidR="00077005" w:rsidP="00DA5F89" w:rsidRDefault="00BE2DB6" w14:paraId="5FBC7C45" w14:textId="225E8C3F">
          <w:pPr>
            <w:pStyle w:val="CoverTitle"/>
            <w:tabs>
              <w:tab w:val="left" w:pos="2434"/>
            </w:tabs>
            <w:spacing w:after="0"/>
          </w:pPr>
          <w:r>
            <w:rPr>
              <w:noProof/>
            </w:rPr>
            <mc:AlternateContent>
              <mc:Choice Requires="wps">
                <w:drawing>
                  <wp:anchor distT="0" distB="0" distL="114300" distR="114300" simplePos="0" relativeHeight="251658241" behindDoc="0" locked="0" layoutInCell="1" allowOverlap="1" wp14:editId="475A2DBF" wp14:anchorId="42C62A86">
                    <wp:simplePos x="0" y="0"/>
                    <wp:positionH relativeFrom="column">
                      <wp:posOffset>-610235</wp:posOffset>
                    </wp:positionH>
                    <wp:positionV relativeFrom="paragraph">
                      <wp:posOffset>3408045</wp:posOffset>
                    </wp:positionV>
                    <wp:extent cx="1856105" cy="1025525"/>
                    <wp:effectExtent l="0" t="0" r="10795" b="3175"/>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45688" w:rsidR="00792C26" w:rsidP="00077005" w:rsidRDefault="00792C26" w14:paraId="4EC56886" w14:textId="77777777">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C62A86">
                    <v:stroke joinstyle="miter"/>
                    <v:path gradientshapeok="t" o:connecttype="rect"/>
                  </v:shapetype>
                  <v:shape id="Text Box 101" style="position:absolute;left:0;text-align:left;margin-left:-48.05pt;margin-top:268.35pt;width:146.15pt;height:8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">
                    <v:textbox inset="0,0,0,0">
                      <w:txbxContent>
                        <w:p w:rsidRPr="00F45688" w:rsidR="00792C26" w:rsidP="00077005" w:rsidRDefault="00792C26" w14:paraId="4EC56886" w14:textId="77777777">
                          <w:pPr>
                            <w:rPr>
                              <w:rFonts w:ascii="Franklin Gothic Book" w:hAnsi="Franklin Gothic Book"/>
                              <w:color w:val="FFFFFF"/>
                              <w:sz w:val="20"/>
                              <w:szCs w:val="20"/>
                            </w:rPr>
                          </w:pPr>
                        </w:p>
                      </w:txbxContent>
                    </v:textbox>
                  </v:shape>
                </w:pict>
              </mc:Fallback>
            </mc:AlternateContent>
          </w:r>
          <w:r>
            <w:t xml:space="preserve">Office of Management and Budget </w:t>
          </w:r>
          <w:r w:rsidR="00077005">
            <w:t>Clearance Request</w:t>
          </w:r>
          <w:r w:rsidR="00F7417A">
            <w:t>:</w:t>
          </w:r>
          <w:r w:rsidR="00DA5F89">
            <w:br/>
          </w:r>
          <w:r w:rsidR="00A65DA7">
            <w:t xml:space="preserve">Supporting Statement </w:t>
          </w:r>
          <w:r w:rsidR="00FD7FC6">
            <w:t>Part A</w:t>
          </w:r>
          <w:r w:rsidR="00AA30B6">
            <w:t>—</w:t>
          </w:r>
          <w:r w:rsidR="00FD7FC6">
            <w:t>Justification (</w:t>
          </w:r>
          <w:r w:rsidR="00F7417A">
            <w:t>DRAFT</w:t>
          </w:r>
          <w:r w:rsidR="00FD7FC6">
            <w:t>)</w:t>
          </w:r>
        </w:p>
        <w:p w:rsidR="00726F23" w:rsidP="00FE5661" w:rsidRDefault="00726F23" w14:paraId="5B148A3F" w14:textId="0AEAAEC0">
          <w:pPr>
            <w:spacing w:after="0"/>
            <w:ind w:left="2430"/>
            <w:rPr>
              <w:rFonts w:ascii="Franklin Gothic Book" w:hAnsi="Franklin Gothic Book" w:eastAsia="Perpetua"/>
              <w:b/>
              <w:color w:val="005295"/>
              <w:sz w:val="40"/>
              <w:szCs w:val="40"/>
            </w:rPr>
          </w:pPr>
          <w:r w:rsidRPr="00726F23">
            <w:rPr>
              <w:rFonts w:ascii="Franklin Gothic Book" w:hAnsi="Franklin Gothic Book" w:eastAsia="Perpetua"/>
              <w:b/>
              <w:color w:val="005295"/>
              <w:sz w:val="40"/>
              <w:szCs w:val="40"/>
            </w:rPr>
            <w:t xml:space="preserve">Implementation Evaluation of </w:t>
          </w:r>
          <w:r>
            <w:rPr>
              <w:rFonts w:ascii="Franklin Gothic Book" w:hAnsi="Franklin Gothic Book" w:eastAsia="Perpetua"/>
              <w:b/>
              <w:color w:val="005295"/>
              <w:sz w:val="40"/>
              <w:szCs w:val="40"/>
            </w:rPr>
            <w:t xml:space="preserve">the Title III </w:t>
          </w:r>
          <w:r w:rsidRPr="00726F23">
            <w:rPr>
              <w:rFonts w:ascii="Franklin Gothic Book" w:hAnsi="Franklin Gothic Book" w:eastAsia="Perpetua"/>
              <w:b/>
              <w:color w:val="005295"/>
              <w:sz w:val="40"/>
              <w:szCs w:val="40"/>
            </w:rPr>
            <w:t>National Professional Development Program</w:t>
          </w:r>
        </w:p>
        <w:p w:rsidR="00077005" w:rsidP="000D4F40" w:rsidRDefault="005E22C5" w14:paraId="029B9DAB" w14:textId="1A2A1280">
          <w:pPr>
            <w:pStyle w:val="CoverAuthorTitleAffiliation"/>
          </w:pPr>
          <w:r>
            <w:rPr>
              <w:noProof/>
            </w:rPr>
            <mc:AlternateContent>
              <mc:Choice Requires="wps">
                <w:drawing>
                  <wp:anchor distT="0" distB="0" distL="114300" distR="114300" simplePos="0" relativeHeight="251658240" behindDoc="0" locked="0" layoutInCell="1" allowOverlap="1" wp14:editId="53621CF2" wp14:anchorId="7AEC3960">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B32C2" w:rsidR="00792C26" w:rsidP="00077005" w:rsidRDefault="00792C26" w14:paraId="0E5CB3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53.45pt;margin-top:330.3pt;width:159.2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" w14:anchorId="7AEC3960">
                    <v:textbox>
                      <w:txbxContent>
                        <w:p w:rsidRPr="00EB32C2" w:rsidR="00792C26" w:rsidP="00077005" w:rsidRDefault="00792C26" w14:paraId="0E5CB3CE" w14:textId="77777777"/>
                      </w:txbxContent>
                    </v:textbox>
                  </v:shape>
                </w:pict>
              </mc:Fallback>
            </mc:AlternateContent>
          </w:r>
          <w:r w:rsidR="00077005">
            <w:t>PREPARED BY:</w:t>
          </w:r>
        </w:p>
        <w:p w:rsidRPr="000D4F40" w:rsidR="00077005" w:rsidP="000D4F40" w:rsidRDefault="00077005" w14:paraId="26FC5B2D" w14:textId="24B6571C">
          <w:pPr>
            <w:pStyle w:val="CoverDate"/>
          </w:pPr>
          <w:r w:rsidRPr="000D4F40">
            <w:t>American Institutes for Research</w:t>
          </w:r>
          <w:r w:rsidRPr="000D4F40" w:rsidR="00BE2DB6">
            <w:t>®</w:t>
          </w:r>
          <w:r w:rsidRPr="000D4F40">
            <w:br/>
            <w:t>1000 Thomas Jefferson Street, NW, Suite 200</w:t>
          </w:r>
        </w:p>
        <w:p w:rsidRPr="000D4F40" w:rsidR="00077005" w:rsidP="000D4F40" w:rsidRDefault="00077005" w14:paraId="3A428DB7" w14:textId="77777777">
          <w:pPr>
            <w:pStyle w:val="CoverDate"/>
          </w:pPr>
          <w:r w:rsidRPr="000D4F40">
            <w:t>Washington, DC 20007-3835</w:t>
          </w:r>
        </w:p>
        <w:p w:rsidRPr="000D4F40" w:rsidR="00077005" w:rsidP="000D4F40" w:rsidRDefault="00077005" w14:paraId="75BE7707" w14:textId="77777777">
          <w:pPr>
            <w:pStyle w:val="CoverAuthorTitleAffiliation"/>
          </w:pPr>
          <w:r w:rsidRPr="000D4F40">
            <w:t>PREPARED FOR:</w:t>
          </w:r>
        </w:p>
        <w:p w:rsidR="00077005" w:rsidP="000D4F40" w:rsidRDefault="00077005" w14:paraId="26E941AE" w14:textId="77777777">
          <w:pPr>
            <w:pStyle w:val="CoverDate"/>
          </w:pPr>
          <w:r>
            <w:t>U.S. Department of Education</w:t>
          </w:r>
        </w:p>
        <w:p w:rsidR="00077005" w:rsidP="000D4F40" w:rsidRDefault="00A65DA7" w14:paraId="5D8966AF" w14:textId="24A3AE1F">
          <w:pPr>
            <w:pStyle w:val="CoverDate"/>
          </w:pPr>
          <w:r>
            <w:t>Institute of Education Sciences</w:t>
          </w:r>
        </w:p>
        <w:p w:rsidRPr="00F7417A" w:rsidR="00077005" w:rsidP="000D4F40" w:rsidRDefault="006C0F77" w14:paraId="6DBA3639" w14:textId="1F4D7F69">
          <w:pPr>
            <w:pStyle w:val="CoverAuthorTitleAffiliation"/>
            <w:sectPr w:rsidRPr="00F7417A" w:rsidR="00077005" w:rsidSect="00077005">
              <w:pgSz w:w="12240" w:h="15840"/>
              <w:pgMar w:top="1440" w:right="1440" w:bottom="1440" w:left="1440" w:header="720" w:footer="720" w:gutter="0"/>
              <w:pgNumType w:start="0"/>
              <w:cols w:space="720"/>
              <w:titlePg/>
              <w:docGrid w:linePitch="360"/>
            </w:sectPr>
          </w:pPr>
          <w:r>
            <w:t xml:space="preserve">December </w:t>
          </w:r>
          <w:r w:rsidR="00E4541F">
            <w:t>20</w:t>
          </w:r>
          <w:r w:rsidR="00B53F44">
            <w:t>20</w:t>
          </w:r>
        </w:p>
      </w:sdtContent>
    </w:sdt>
    <w:p w:rsidRPr="00C01578" w:rsidR="00077005" w:rsidP="00FE5661" w:rsidRDefault="00077005" w14:paraId="350C8723" w14:textId="77777777">
      <w:pPr>
        <w:pStyle w:val="BodyText"/>
      </w:pPr>
    </w:p>
    <w:p w:rsidRPr="000D4F40" w:rsidR="00077005" w:rsidP="000D4F40" w:rsidRDefault="00BE2DB6" w14:paraId="3CA920EF" w14:textId="57A2961C">
      <w:pPr>
        <w:pStyle w:val="CoverSubtitle"/>
      </w:pPr>
      <w:r w:rsidRPr="000D4F40">
        <w:t xml:space="preserve">Office of Management and Budget </w:t>
      </w:r>
      <w:r w:rsidRPr="000D4F40">
        <w:br/>
      </w:r>
      <w:r w:rsidRPr="000D4F40" w:rsidR="00077005">
        <w:t>Clearance Request</w:t>
      </w:r>
      <w:r w:rsidRPr="000D4F40" w:rsidR="00077005">
        <w:br/>
      </w:r>
      <w:r w:rsidRPr="000D4F40" w:rsidR="000A2B5A">
        <w:t xml:space="preserve">Supporting Statement </w:t>
      </w:r>
      <w:r w:rsidRPr="000D4F40" w:rsidR="00077005">
        <w:t>Part A</w:t>
      </w:r>
    </w:p>
    <w:p w:rsidRPr="000D4F40" w:rsidR="00077005" w:rsidP="000D4F40" w:rsidRDefault="006C0F77" w14:paraId="522A9BB5" w14:textId="3C8E0165">
      <w:pPr>
        <w:pStyle w:val="CoverSubtitle"/>
        <w:rPr>
          <w:sz w:val="32"/>
          <w:szCs w:val="32"/>
        </w:rPr>
      </w:pPr>
      <w:r>
        <w:rPr>
          <w:sz w:val="32"/>
          <w:szCs w:val="32"/>
        </w:rPr>
        <w:t>December</w:t>
      </w:r>
      <w:r w:rsidRPr="000D4F40">
        <w:rPr>
          <w:sz w:val="32"/>
          <w:szCs w:val="32"/>
        </w:rPr>
        <w:t xml:space="preserve"> </w:t>
      </w:r>
      <w:r w:rsidRPr="000D4F40" w:rsidR="00A11971">
        <w:rPr>
          <w:sz w:val="32"/>
          <w:szCs w:val="32"/>
        </w:rPr>
        <w:t>20</w:t>
      </w:r>
      <w:r w:rsidRPr="000D4F40" w:rsidR="00B53F44">
        <w:rPr>
          <w:sz w:val="32"/>
          <w:szCs w:val="32"/>
        </w:rPr>
        <w:t>20</w:t>
      </w:r>
    </w:p>
    <w:p w:rsidR="00077005" w:rsidP="000D4F40" w:rsidRDefault="00260342" w14:paraId="20AA8FB4" w14:textId="70EEC056">
      <w:pPr>
        <w:pStyle w:val="CovAIRAddressFooter"/>
        <w:spacing w:before="4200"/>
      </w:pPr>
      <w:r>
        <w:t xml:space="preserve">Prepared </w:t>
      </w:r>
      <w:proofErr w:type="gramStart"/>
      <w:r>
        <w:t>by:</w:t>
      </w:r>
      <w:proofErr w:type="gramEnd"/>
      <w:r>
        <w:t xml:space="preserve"> </w:t>
      </w:r>
      <w:r w:rsidR="00BE2DB6">
        <w:t>American Institutes for Research®</w:t>
      </w:r>
      <w:r>
        <w:br/>
      </w:r>
      <w:r w:rsidRPr="00AB5B16" w:rsidR="00077005">
        <w:t>1000 Thomas Jefferson Street NW</w:t>
      </w:r>
      <w:r w:rsidRPr="00AB5B16" w:rsidR="00077005">
        <w:br/>
        <w:t>Washington, DC 20007-3835</w:t>
      </w:r>
      <w:r w:rsidRPr="00AB5B16" w:rsidR="00077005">
        <w:br/>
        <w:t>202.403.5000</w:t>
      </w:r>
      <w:r w:rsidR="00077005">
        <w:t xml:space="preserve"> </w:t>
      </w:r>
      <w:r w:rsidRPr="00AB5B16" w:rsidR="00077005">
        <w:t>|</w:t>
      </w:r>
      <w:r w:rsidR="00077005">
        <w:t xml:space="preserve"> </w:t>
      </w:r>
      <w:r w:rsidRPr="00AB5B16" w:rsidR="00077005">
        <w:t>TTY 877.334.3499</w:t>
      </w:r>
    </w:p>
    <w:p w:rsidRPr="000D4F40" w:rsidR="00077005" w:rsidP="000D4F40" w:rsidRDefault="00077005" w14:paraId="4A57ACE7" w14:textId="77777777">
      <w:pPr>
        <w:pStyle w:val="CovAIRAddressFooter"/>
      </w:pPr>
      <w:r w:rsidRPr="000D4F40">
        <w:t>www.air.org</w:t>
      </w:r>
    </w:p>
    <w:p w:rsidRPr="00C01578" w:rsidR="00077005" w:rsidP="00077005" w:rsidRDefault="00077005" w14:paraId="7625F127" w14:textId="77777777">
      <w:pPr>
        <w:tabs>
          <w:tab w:val="right" w:pos="9360"/>
        </w:tabs>
        <w:spacing w:before="120" w:after="240"/>
        <w:rPr>
          <w:rFonts w:eastAsia="Times New Roman"/>
          <w:szCs w:val="24"/>
        </w:rPr>
      </w:pPr>
    </w:p>
    <w:p w:rsidR="00077005" w:rsidRDefault="00077005" w14:paraId="28A14E38" w14:textId="77777777">
      <w:pPr>
        <w:spacing w:after="0" w:line="240" w:lineRule="auto"/>
        <w:rPr>
          <w:bCs/>
        </w:rPr>
        <w:sectPr w:rsidR="00077005" w:rsidSect="005F55CA">
          <w:footerReference w:type="default" r:id="rId11"/>
          <w:pgSz w:w="12240" w:h="15840" w:code="1"/>
          <w:pgMar w:top="1152" w:right="1152" w:bottom="1152" w:left="1152" w:header="720" w:footer="720" w:gutter="0"/>
          <w:pgNumType w:fmt="lowerRoman" w:start="1"/>
          <w:cols w:space="720"/>
          <w:docGrid w:linePitch="360"/>
        </w:sectPr>
      </w:pPr>
    </w:p>
    <w:p w:rsidRPr="005871AE" w:rsidR="00FE5661" w:rsidP="00FE5661" w:rsidRDefault="00FE5661" w14:paraId="16E13196" w14:textId="77777777">
      <w:pPr>
        <w:pStyle w:val="TOCHeading"/>
        <w:jc w:val="center"/>
        <w:rPr>
          <w:rFonts w:ascii="Arial" w:hAnsi="Arial" w:cs="Arial"/>
          <w:color w:val="002060"/>
          <w:sz w:val="28"/>
          <w:szCs w:val="28"/>
        </w:rPr>
      </w:pPr>
      <w:r w:rsidRPr="005871AE">
        <w:rPr>
          <w:rFonts w:ascii="Arial" w:hAnsi="Arial" w:cs="Arial"/>
          <w:color w:val="002060"/>
          <w:sz w:val="28"/>
          <w:szCs w:val="28"/>
        </w:rPr>
        <w:lastRenderedPageBreak/>
        <w:t>Contents</w:t>
      </w:r>
    </w:p>
    <w:p w:rsidR="00F463A8" w:rsidRDefault="00FE5661" w14:paraId="56C7C36E" w14:textId="4FCF9EA0">
      <w:pPr>
        <w:pStyle w:val="TOC1"/>
        <w:rPr>
          <w:rFonts w:eastAsiaTheme="minorEastAsia" w:cstheme="minorBidi"/>
          <w:b w:val="0"/>
          <w:noProof/>
          <w:sz w:val="22"/>
        </w:rPr>
      </w:pPr>
      <w:r>
        <w:fldChar w:fldCharType="begin"/>
      </w:r>
      <w:r>
        <w:instrText xml:space="preserve"> TOC \h \z \t "Heading 2,1,Heading 3,2,Heading 4,3" </w:instrText>
      </w:r>
      <w:r>
        <w:fldChar w:fldCharType="separate"/>
      </w:r>
      <w:hyperlink w:history="1" w:anchor="_Toc50544762">
        <w:r w:rsidRPr="001F0FD1" w:rsidR="00F463A8">
          <w:rPr>
            <w:rStyle w:val="Hyperlink"/>
            <w:noProof/>
          </w:rPr>
          <w:t>Justification</w:t>
        </w:r>
        <w:r w:rsidR="00F463A8">
          <w:rPr>
            <w:noProof/>
            <w:webHidden/>
          </w:rPr>
          <w:tab/>
        </w:r>
        <w:r w:rsidR="00F463A8">
          <w:rPr>
            <w:noProof/>
            <w:webHidden/>
          </w:rPr>
          <w:fldChar w:fldCharType="begin"/>
        </w:r>
        <w:r w:rsidR="00F463A8">
          <w:rPr>
            <w:noProof/>
            <w:webHidden/>
          </w:rPr>
          <w:instrText xml:space="preserve"> PAGEREF _Toc50544762 \h </w:instrText>
        </w:r>
        <w:r w:rsidR="00F463A8">
          <w:rPr>
            <w:noProof/>
            <w:webHidden/>
          </w:rPr>
        </w:r>
        <w:r w:rsidR="00F463A8">
          <w:rPr>
            <w:noProof/>
            <w:webHidden/>
          </w:rPr>
          <w:fldChar w:fldCharType="separate"/>
        </w:r>
        <w:r w:rsidR="00517972">
          <w:rPr>
            <w:noProof/>
            <w:webHidden/>
          </w:rPr>
          <w:t>1</w:t>
        </w:r>
        <w:r w:rsidR="00F463A8">
          <w:rPr>
            <w:noProof/>
            <w:webHidden/>
          </w:rPr>
          <w:fldChar w:fldCharType="end"/>
        </w:r>
      </w:hyperlink>
    </w:p>
    <w:p w:rsidR="00F463A8" w:rsidRDefault="000344BC" w14:paraId="48A126CE" w14:textId="140EE187">
      <w:pPr>
        <w:pStyle w:val="TOC2"/>
        <w:rPr>
          <w:rFonts w:eastAsiaTheme="minorEastAsia" w:cstheme="minorBidi"/>
          <w:noProof/>
          <w:sz w:val="22"/>
        </w:rPr>
      </w:pPr>
      <w:hyperlink w:history="1" w:anchor="_Toc50544763">
        <w:r w:rsidRPr="001F0FD1" w:rsidR="00F463A8">
          <w:rPr>
            <w:rStyle w:val="Hyperlink"/>
            <w:noProof/>
          </w:rPr>
          <w:t>A1.</w:t>
        </w:r>
        <w:r w:rsidR="00F463A8">
          <w:rPr>
            <w:rFonts w:eastAsiaTheme="minorEastAsia" w:cstheme="minorBidi"/>
            <w:noProof/>
            <w:sz w:val="22"/>
          </w:rPr>
          <w:tab/>
        </w:r>
        <w:r w:rsidRPr="001F0FD1" w:rsidR="00F463A8">
          <w:rPr>
            <w:rStyle w:val="Hyperlink"/>
            <w:noProof/>
          </w:rPr>
          <w:t>Circumstances Making Collection of Information Necessary</w:t>
        </w:r>
        <w:r w:rsidR="00F463A8">
          <w:rPr>
            <w:noProof/>
            <w:webHidden/>
          </w:rPr>
          <w:tab/>
        </w:r>
        <w:r w:rsidR="00F463A8">
          <w:rPr>
            <w:noProof/>
            <w:webHidden/>
          </w:rPr>
          <w:fldChar w:fldCharType="begin"/>
        </w:r>
        <w:r w:rsidR="00F463A8">
          <w:rPr>
            <w:noProof/>
            <w:webHidden/>
          </w:rPr>
          <w:instrText xml:space="preserve"> PAGEREF _Toc50544763 \h </w:instrText>
        </w:r>
        <w:r w:rsidR="00F463A8">
          <w:rPr>
            <w:noProof/>
            <w:webHidden/>
          </w:rPr>
        </w:r>
        <w:r w:rsidR="00F463A8">
          <w:rPr>
            <w:noProof/>
            <w:webHidden/>
          </w:rPr>
          <w:fldChar w:fldCharType="separate"/>
        </w:r>
        <w:r w:rsidR="00517972">
          <w:rPr>
            <w:noProof/>
            <w:webHidden/>
          </w:rPr>
          <w:t>1</w:t>
        </w:r>
        <w:r w:rsidR="00F463A8">
          <w:rPr>
            <w:noProof/>
            <w:webHidden/>
          </w:rPr>
          <w:fldChar w:fldCharType="end"/>
        </w:r>
      </w:hyperlink>
    </w:p>
    <w:p w:rsidR="00F463A8" w:rsidRDefault="000344BC" w14:paraId="695A907D" w14:textId="2D8065D8">
      <w:pPr>
        <w:pStyle w:val="TOC2"/>
        <w:rPr>
          <w:rFonts w:eastAsiaTheme="minorEastAsia" w:cstheme="minorBidi"/>
          <w:noProof/>
          <w:sz w:val="22"/>
        </w:rPr>
      </w:pPr>
      <w:hyperlink w:history="1" w:anchor="_Toc50544768">
        <w:r w:rsidRPr="001F0FD1" w:rsidR="00F463A8">
          <w:rPr>
            <w:rStyle w:val="Hyperlink"/>
            <w:noProof/>
          </w:rPr>
          <w:t>A2.</w:t>
        </w:r>
        <w:r w:rsidR="00F463A8">
          <w:rPr>
            <w:rFonts w:eastAsiaTheme="minorEastAsia" w:cstheme="minorBidi"/>
            <w:noProof/>
            <w:sz w:val="22"/>
          </w:rPr>
          <w:tab/>
        </w:r>
        <w:r w:rsidRPr="001F0FD1" w:rsidR="00F463A8">
          <w:rPr>
            <w:rStyle w:val="Hyperlink"/>
            <w:noProof/>
          </w:rPr>
          <w:t>Purpose and Use of Information</w:t>
        </w:r>
        <w:r w:rsidR="00F463A8">
          <w:rPr>
            <w:noProof/>
            <w:webHidden/>
          </w:rPr>
          <w:tab/>
        </w:r>
        <w:r w:rsidR="00F463A8">
          <w:rPr>
            <w:noProof/>
            <w:webHidden/>
          </w:rPr>
          <w:fldChar w:fldCharType="begin"/>
        </w:r>
        <w:r w:rsidR="00F463A8">
          <w:rPr>
            <w:noProof/>
            <w:webHidden/>
          </w:rPr>
          <w:instrText xml:space="preserve"> PAGEREF _Toc50544768 \h </w:instrText>
        </w:r>
        <w:r w:rsidR="00F463A8">
          <w:rPr>
            <w:noProof/>
            <w:webHidden/>
          </w:rPr>
        </w:r>
        <w:r w:rsidR="00F463A8">
          <w:rPr>
            <w:noProof/>
            <w:webHidden/>
          </w:rPr>
          <w:fldChar w:fldCharType="separate"/>
        </w:r>
        <w:r w:rsidR="00517972">
          <w:rPr>
            <w:noProof/>
            <w:webHidden/>
          </w:rPr>
          <w:t>3</w:t>
        </w:r>
        <w:r w:rsidR="00F463A8">
          <w:rPr>
            <w:noProof/>
            <w:webHidden/>
          </w:rPr>
          <w:fldChar w:fldCharType="end"/>
        </w:r>
      </w:hyperlink>
    </w:p>
    <w:p w:rsidR="00F463A8" w:rsidRDefault="000344BC" w14:paraId="5265FB94" w14:textId="618BA893">
      <w:pPr>
        <w:pStyle w:val="TOC2"/>
        <w:rPr>
          <w:rFonts w:eastAsiaTheme="minorEastAsia" w:cstheme="minorBidi"/>
          <w:noProof/>
          <w:sz w:val="22"/>
        </w:rPr>
      </w:pPr>
      <w:hyperlink w:history="1" w:anchor="_Toc50544769">
        <w:r w:rsidRPr="001F0FD1" w:rsidR="00F463A8">
          <w:rPr>
            <w:rStyle w:val="Hyperlink"/>
            <w:noProof/>
          </w:rPr>
          <w:t>A3.</w:t>
        </w:r>
        <w:r w:rsidR="00F463A8">
          <w:rPr>
            <w:rFonts w:eastAsiaTheme="minorEastAsia" w:cstheme="minorBidi"/>
            <w:noProof/>
            <w:sz w:val="22"/>
          </w:rPr>
          <w:tab/>
        </w:r>
        <w:r w:rsidRPr="001F0FD1" w:rsidR="00F463A8">
          <w:rPr>
            <w:rStyle w:val="Hyperlink"/>
            <w:noProof/>
          </w:rPr>
          <w:t>Use of Improved Technology to Reduce Burden</w:t>
        </w:r>
        <w:r w:rsidR="00F463A8">
          <w:rPr>
            <w:noProof/>
            <w:webHidden/>
          </w:rPr>
          <w:tab/>
        </w:r>
        <w:r w:rsidR="00F463A8">
          <w:rPr>
            <w:noProof/>
            <w:webHidden/>
          </w:rPr>
          <w:fldChar w:fldCharType="begin"/>
        </w:r>
        <w:r w:rsidR="00F463A8">
          <w:rPr>
            <w:noProof/>
            <w:webHidden/>
          </w:rPr>
          <w:instrText xml:space="preserve"> PAGEREF _Toc50544769 \h </w:instrText>
        </w:r>
        <w:r w:rsidR="00F463A8">
          <w:rPr>
            <w:noProof/>
            <w:webHidden/>
          </w:rPr>
        </w:r>
        <w:r w:rsidR="00F463A8">
          <w:rPr>
            <w:noProof/>
            <w:webHidden/>
          </w:rPr>
          <w:fldChar w:fldCharType="separate"/>
        </w:r>
        <w:r w:rsidR="00517972">
          <w:rPr>
            <w:noProof/>
            <w:webHidden/>
          </w:rPr>
          <w:t>5</w:t>
        </w:r>
        <w:r w:rsidR="00F463A8">
          <w:rPr>
            <w:noProof/>
            <w:webHidden/>
          </w:rPr>
          <w:fldChar w:fldCharType="end"/>
        </w:r>
      </w:hyperlink>
    </w:p>
    <w:p w:rsidR="00F463A8" w:rsidRDefault="000344BC" w14:paraId="2D713362" w14:textId="31D677F5">
      <w:pPr>
        <w:pStyle w:val="TOC2"/>
        <w:rPr>
          <w:rFonts w:eastAsiaTheme="minorEastAsia" w:cstheme="minorBidi"/>
          <w:noProof/>
          <w:sz w:val="22"/>
        </w:rPr>
      </w:pPr>
      <w:hyperlink w:history="1" w:anchor="_Toc50544770">
        <w:r w:rsidRPr="001F0FD1" w:rsidR="00F463A8">
          <w:rPr>
            <w:rStyle w:val="Hyperlink"/>
            <w:noProof/>
          </w:rPr>
          <w:t>A4.</w:t>
        </w:r>
        <w:r w:rsidR="00F463A8">
          <w:rPr>
            <w:rFonts w:eastAsiaTheme="minorEastAsia" w:cstheme="minorBidi"/>
            <w:noProof/>
            <w:sz w:val="22"/>
          </w:rPr>
          <w:tab/>
        </w:r>
        <w:r w:rsidRPr="001F0FD1" w:rsidR="00F463A8">
          <w:rPr>
            <w:rStyle w:val="Hyperlink"/>
            <w:noProof/>
          </w:rPr>
          <w:t>Efforts to Avoid Duplication of Effort</w:t>
        </w:r>
        <w:r w:rsidR="00F463A8">
          <w:rPr>
            <w:noProof/>
            <w:webHidden/>
          </w:rPr>
          <w:tab/>
        </w:r>
        <w:r w:rsidR="00F463A8">
          <w:rPr>
            <w:noProof/>
            <w:webHidden/>
          </w:rPr>
          <w:fldChar w:fldCharType="begin"/>
        </w:r>
        <w:r w:rsidR="00F463A8">
          <w:rPr>
            <w:noProof/>
            <w:webHidden/>
          </w:rPr>
          <w:instrText xml:space="preserve"> PAGEREF _Toc50544770 \h </w:instrText>
        </w:r>
        <w:r w:rsidR="00F463A8">
          <w:rPr>
            <w:noProof/>
            <w:webHidden/>
          </w:rPr>
        </w:r>
        <w:r w:rsidR="00F463A8">
          <w:rPr>
            <w:noProof/>
            <w:webHidden/>
          </w:rPr>
          <w:fldChar w:fldCharType="separate"/>
        </w:r>
        <w:r w:rsidR="00517972">
          <w:rPr>
            <w:noProof/>
            <w:webHidden/>
          </w:rPr>
          <w:t>5</w:t>
        </w:r>
        <w:r w:rsidR="00F463A8">
          <w:rPr>
            <w:noProof/>
            <w:webHidden/>
          </w:rPr>
          <w:fldChar w:fldCharType="end"/>
        </w:r>
      </w:hyperlink>
    </w:p>
    <w:p w:rsidR="00F463A8" w:rsidRDefault="000344BC" w14:paraId="6ACD0F8A" w14:textId="0C59AD61">
      <w:pPr>
        <w:pStyle w:val="TOC2"/>
        <w:rPr>
          <w:rFonts w:eastAsiaTheme="minorEastAsia" w:cstheme="minorBidi"/>
          <w:noProof/>
          <w:sz w:val="22"/>
        </w:rPr>
      </w:pPr>
      <w:hyperlink w:history="1" w:anchor="_Toc50544771">
        <w:r w:rsidRPr="001F0FD1" w:rsidR="00F463A8">
          <w:rPr>
            <w:rStyle w:val="Hyperlink"/>
            <w:noProof/>
          </w:rPr>
          <w:t>A5.</w:t>
        </w:r>
        <w:r w:rsidR="00F463A8">
          <w:rPr>
            <w:rFonts w:eastAsiaTheme="minorEastAsia" w:cstheme="minorBidi"/>
            <w:noProof/>
            <w:sz w:val="22"/>
          </w:rPr>
          <w:tab/>
        </w:r>
        <w:r w:rsidRPr="001F0FD1" w:rsidR="00F463A8">
          <w:rPr>
            <w:rStyle w:val="Hyperlink"/>
            <w:noProof/>
          </w:rPr>
          <w:t>Efforts to Minimize Burden on Small Businesses and Other Small Entities</w:t>
        </w:r>
        <w:r w:rsidR="00F463A8">
          <w:rPr>
            <w:noProof/>
            <w:webHidden/>
          </w:rPr>
          <w:tab/>
        </w:r>
        <w:r w:rsidR="00F463A8">
          <w:rPr>
            <w:noProof/>
            <w:webHidden/>
          </w:rPr>
          <w:fldChar w:fldCharType="begin"/>
        </w:r>
        <w:r w:rsidR="00F463A8">
          <w:rPr>
            <w:noProof/>
            <w:webHidden/>
          </w:rPr>
          <w:instrText xml:space="preserve"> PAGEREF _Toc50544771 \h </w:instrText>
        </w:r>
        <w:r w:rsidR="00F463A8">
          <w:rPr>
            <w:noProof/>
            <w:webHidden/>
          </w:rPr>
        </w:r>
        <w:r w:rsidR="00F463A8">
          <w:rPr>
            <w:noProof/>
            <w:webHidden/>
          </w:rPr>
          <w:fldChar w:fldCharType="separate"/>
        </w:r>
        <w:r w:rsidR="00517972">
          <w:rPr>
            <w:noProof/>
            <w:webHidden/>
          </w:rPr>
          <w:t>5</w:t>
        </w:r>
        <w:r w:rsidR="00F463A8">
          <w:rPr>
            <w:noProof/>
            <w:webHidden/>
          </w:rPr>
          <w:fldChar w:fldCharType="end"/>
        </w:r>
      </w:hyperlink>
    </w:p>
    <w:p w:rsidR="00F463A8" w:rsidRDefault="000344BC" w14:paraId="57DA1246" w14:textId="1A9EA30D">
      <w:pPr>
        <w:pStyle w:val="TOC2"/>
        <w:rPr>
          <w:rFonts w:eastAsiaTheme="minorEastAsia" w:cstheme="minorBidi"/>
          <w:noProof/>
          <w:sz w:val="22"/>
        </w:rPr>
      </w:pPr>
      <w:hyperlink w:history="1" w:anchor="_Toc50544772">
        <w:r w:rsidRPr="001F0FD1" w:rsidR="00F463A8">
          <w:rPr>
            <w:rStyle w:val="Hyperlink"/>
            <w:noProof/>
          </w:rPr>
          <w:t>A6.</w:t>
        </w:r>
        <w:r w:rsidR="00F463A8">
          <w:rPr>
            <w:rFonts w:eastAsiaTheme="minorEastAsia" w:cstheme="minorBidi"/>
            <w:noProof/>
            <w:sz w:val="22"/>
          </w:rPr>
          <w:tab/>
        </w:r>
        <w:r w:rsidRPr="001F0FD1" w:rsidR="00F463A8">
          <w:rPr>
            <w:rStyle w:val="Hyperlink"/>
            <w:noProof/>
          </w:rPr>
          <w:t>Consequences of Not Collecting the Data</w:t>
        </w:r>
        <w:r w:rsidR="00F463A8">
          <w:rPr>
            <w:noProof/>
            <w:webHidden/>
          </w:rPr>
          <w:tab/>
        </w:r>
        <w:r w:rsidR="00F463A8">
          <w:rPr>
            <w:noProof/>
            <w:webHidden/>
          </w:rPr>
          <w:fldChar w:fldCharType="begin"/>
        </w:r>
        <w:r w:rsidR="00F463A8">
          <w:rPr>
            <w:noProof/>
            <w:webHidden/>
          </w:rPr>
          <w:instrText xml:space="preserve"> PAGEREF _Toc50544772 \h </w:instrText>
        </w:r>
        <w:r w:rsidR="00F463A8">
          <w:rPr>
            <w:noProof/>
            <w:webHidden/>
          </w:rPr>
        </w:r>
        <w:r w:rsidR="00F463A8">
          <w:rPr>
            <w:noProof/>
            <w:webHidden/>
          </w:rPr>
          <w:fldChar w:fldCharType="separate"/>
        </w:r>
        <w:r w:rsidR="00517972">
          <w:rPr>
            <w:noProof/>
            <w:webHidden/>
          </w:rPr>
          <w:t>5</w:t>
        </w:r>
        <w:r w:rsidR="00F463A8">
          <w:rPr>
            <w:noProof/>
            <w:webHidden/>
          </w:rPr>
          <w:fldChar w:fldCharType="end"/>
        </w:r>
      </w:hyperlink>
    </w:p>
    <w:p w:rsidR="00F463A8" w:rsidRDefault="000344BC" w14:paraId="63FBEC0E" w14:textId="71BFA44E">
      <w:pPr>
        <w:pStyle w:val="TOC2"/>
        <w:rPr>
          <w:rFonts w:eastAsiaTheme="minorEastAsia" w:cstheme="minorBidi"/>
          <w:noProof/>
          <w:sz w:val="22"/>
        </w:rPr>
      </w:pPr>
      <w:hyperlink w:history="1" w:anchor="_Toc50544773">
        <w:r w:rsidRPr="001F0FD1" w:rsidR="00F463A8">
          <w:rPr>
            <w:rStyle w:val="Hyperlink"/>
            <w:noProof/>
          </w:rPr>
          <w:t>A7.</w:t>
        </w:r>
        <w:r w:rsidR="00F463A8">
          <w:rPr>
            <w:rFonts w:eastAsiaTheme="minorEastAsia" w:cstheme="minorBidi"/>
            <w:noProof/>
            <w:sz w:val="22"/>
          </w:rPr>
          <w:tab/>
        </w:r>
        <w:r w:rsidRPr="001F0FD1" w:rsidR="00F463A8">
          <w:rPr>
            <w:rStyle w:val="Hyperlink"/>
            <w:noProof/>
          </w:rPr>
          <w:t>Special Circumstances Justifying Inconsistencies With Guidelines in 5 CFR 1320.6</w:t>
        </w:r>
        <w:r w:rsidR="00F463A8">
          <w:rPr>
            <w:noProof/>
            <w:webHidden/>
          </w:rPr>
          <w:tab/>
        </w:r>
        <w:r w:rsidR="00F463A8">
          <w:rPr>
            <w:noProof/>
            <w:webHidden/>
          </w:rPr>
          <w:fldChar w:fldCharType="begin"/>
        </w:r>
        <w:r w:rsidR="00F463A8">
          <w:rPr>
            <w:noProof/>
            <w:webHidden/>
          </w:rPr>
          <w:instrText xml:space="preserve"> PAGEREF _Toc50544773 \h </w:instrText>
        </w:r>
        <w:r w:rsidR="00F463A8">
          <w:rPr>
            <w:noProof/>
            <w:webHidden/>
          </w:rPr>
        </w:r>
        <w:r w:rsidR="00F463A8">
          <w:rPr>
            <w:noProof/>
            <w:webHidden/>
          </w:rPr>
          <w:fldChar w:fldCharType="separate"/>
        </w:r>
        <w:r w:rsidR="00517972">
          <w:rPr>
            <w:noProof/>
            <w:webHidden/>
          </w:rPr>
          <w:t>5</w:t>
        </w:r>
        <w:r w:rsidR="00F463A8">
          <w:rPr>
            <w:noProof/>
            <w:webHidden/>
          </w:rPr>
          <w:fldChar w:fldCharType="end"/>
        </w:r>
      </w:hyperlink>
    </w:p>
    <w:p w:rsidR="00F463A8" w:rsidRDefault="000344BC" w14:paraId="529BD31D" w14:textId="258BD30D">
      <w:pPr>
        <w:pStyle w:val="TOC2"/>
        <w:rPr>
          <w:rFonts w:eastAsiaTheme="minorEastAsia" w:cstheme="minorBidi"/>
          <w:noProof/>
          <w:sz w:val="22"/>
        </w:rPr>
      </w:pPr>
      <w:hyperlink w:history="1" w:anchor="_Toc50544774">
        <w:r w:rsidRPr="001F0FD1" w:rsidR="00F463A8">
          <w:rPr>
            <w:rStyle w:val="Hyperlink"/>
            <w:noProof/>
          </w:rPr>
          <w:t>A8.</w:t>
        </w:r>
        <w:r w:rsidR="00F463A8">
          <w:rPr>
            <w:rFonts w:eastAsiaTheme="minorEastAsia" w:cstheme="minorBidi"/>
            <w:noProof/>
            <w:sz w:val="22"/>
          </w:rPr>
          <w:tab/>
        </w:r>
        <w:r w:rsidRPr="001F0FD1" w:rsidR="00F463A8">
          <w:rPr>
            <w:rStyle w:val="Hyperlink"/>
            <w:noProof/>
          </w:rPr>
          <w:t>Federal Register Announcement and Consultation</w:t>
        </w:r>
        <w:r w:rsidR="00F463A8">
          <w:rPr>
            <w:noProof/>
            <w:webHidden/>
          </w:rPr>
          <w:tab/>
        </w:r>
        <w:r w:rsidR="00F463A8">
          <w:rPr>
            <w:noProof/>
            <w:webHidden/>
          </w:rPr>
          <w:fldChar w:fldCharType="begin"/>
        </w:r>
        <w:r w:rsidR="00F463A8">
          <w:rPr>
            <w:noProof/>
            <w:webHidden/>
          </w:rPr>
          <w:instrText xml:space="preserve"> PAGEREF _Toc50544774 \h </w:instrText>
        </w:r>
        <w:r w:rsidR="00F463A8">
          <w:rPr>
            <w:noProof/>
            <w:webHidden/>
          </w:rPr>
        </w:r>
        <w:r w:rsidR="00F463A8">
          <w:rPr>
            <w:noProof/>
            <w:webHidden/>
          </w:rPr>
          <w:fldChar w:fldCharType="separate"/>
        </w:r>
        <w:r w:rsidR="00517972">
          <w:rPr>
            <w:noProof/>
            <w:webHidden/>
          </w:rPr>
          <w:t>6</w:t>
        </w:r>
        <w:r w:rsidR="00F463A8">
          <w:rPr>
            <w:noProof/>
            <w:webHidden/>
          </w:rPr>
          <w:fldChar w:fldCharType="end"/>
        </w:r>
      </w:hyperlink>
    </w:p>
    <w:p w:rsidR="00F463A8" w:rsidRDefault="000344BC" w14:paraId="3EFEED4E" w14:textId="08832705">
      <w:pPr>
        <w:pStyle w:val="TOC3"/>
        <w:rPr>
          <w:rFonts w:eastAsiaTheme="minorEastAsia" w:cstheme="minorBidi"/>
          <w:noProof/>
          <w:sz w:val="22"/>
        </w:rPr>
      </w:pPr>
      <w:hyperlink w:history="1" w:anchor="_Toc50544775">
        <w:r w:rsidRPr="001F0FD1" w:rsidR="00F463A8">
          <w:rPr>
            <w:rStyle w:val="Hyperlink"/>
            <w:noProof/>
          </w:rPr>
          <w:t>Federal Register Announcement</w:t>
        </w:r>
        <w:r w:rsidR="00F463A8">
          <w:rPr>
            <w:noProof/>
            <w:webHidden/>
          </w:rPr>
          <w:tab/>
        </w:r>
        <w:r w:rsidR="00F463A8">
          <w:rPr>
            <w:noProof/>
            <w:webHidden/>
          </w:rPr>
          <w:fldChar w:fldCharType="begin"/>
        </w:r>
        <w:r w:rsidR="00F463A8">
          <w:rPr>
            <w:noProof/>
            <w:webHidden/>
          </w:rPr>
          <w:instrText xml:space="preserve"> PAGEREF _Toc50544775 \h </w:instrText>
        </w:r>
        <w:r w:rsidR="00F463A8">
          <w:rPr>
            <w:noProof/>
            <w:webHidden/>
          </w:rPr>
        </w:r>
        <w:r w:rsidR="00F463A8">
          <w:rPr>
            <w:noProof/>
            <w:webHidden/>
          </w:rPr>
          <w:fldChar w:fldCharType="separate"/>
        </w:r>
        <w:r w:rsidR="00517972">
          <w:rPr>
            <w:noProof/>
            <w:webHidden/>
          </w:rPr>
          <w:t>6</w:t>
        </w:r>
        <w:r w:rsidR="00F463A8">
          <w:rPr>
            <w:noProof/>
            <w:webHidden/>
          </w:rPr>
          <w:fldChar w:fldCharType="end"/>
        </w:r>
      </w:hyperlink>
    </w:p>
    <w:p w:rsidR="00F463A8" w:rsidRDefault="000344BC" w14:paraId="54E2A725" w14:textId="751C692C">
      <w:pPr>
        <w:pStyle w:val="TOC3"/>
        <w:rPr>
          <w:rFonts w:eastAsiaTheme="minorEastAsia" w:cstheme="minorBidi"/>
          <w:noProof/>
          <w:sz w:val="22"/>
        </w:rPr>
      </w:pPr>
      <w:hyperlink w:history="1" w:anchor="_Toc50544776">
        <w:r w:rsidRPr="001F0FD1" w:rsidR="00F463A8">
          <w:rPr>
            <w:rStyle w:val="Hyperlink"/>
            <w:noProof/>
          </w:rPr>
          <w:t>Consultations Outside the Agency</w:t>
        </w:r>
        <w:r w:rsidR="00F463A8">
          <w:rPr>
            <w:noProof/>
            <w:webHidden/>
          </w:rPr>
          <w:tab/>
        </w:r>
        <w:r w:rsidR="00F463A8">
          <w:rPr>
            <w:noProof/>
            <w:webHidden/>
          </w:rPr>
          <w:fldChar w:fldCharType="begin"/>
        </w:r>
        <w:r w:rsidR="00F463A8">
          <w:rPr>
            <w:noProof/>
            <w:webHidden/>
          </w:rPr>
          <w:instrText xml:space="preserve"> PAGEREF _Toc50544776 \h </w:instrText>
        </w:r>
        <w:r w:rsidR="00F463A8">
          <w:rPr>
            <w:noProof/>
            <w:webHidden/>
          </w:rPr>
        </w:r>
        <w:r w:rsidR="00F463A8">
          <w:rPr>
            <w:noProof/>
            <w:webHidden/>
          </w:rPr>
          <w:fldChar w:fldCharType="separate"/>
        </w:r>
        <w:r w:rsidR="00517972">
          <w:rPr>
            <w:noProof/>
            <w:webHidden/>
          </w:rPr>
          <w:t>6</w:t>
        </w:r>
        <w:r w:rsidR="00F463A8">
          <w:rPr>
            <w:noProof/>
            <w:webHidden/>
          </w:rPr>
          <w:fldChar w:fldCharType="end"/>
        </w:r>
      </w:hyperlink>
    </w:p>
    <w:p w:rsidR="00F463A8" w:rsidRDefault="000344BC" w14:paraId="1633202B" w14:textId="5F12E07D">
      <w:pPr>
        <w:pStyle w:val="TOC2"/>
        <w:rPr>
          <w:rFonts w:eastAsiaTheme="minorEastAsia" w:cstheme="minorBidi"/>
          <w:noProof/>
          <w:sz w:val="22"/>
        </w:rPr>
      </w:pPr>
      <w:hyperlink w:history="1" w:anchor="_Toc50544777">
        <w:r w:rsidRPr="001F0FD1" w:rsidR="00F463A8">
          <w:rPr>
            <w:rStyle w:val="Hyperlink"/>
            <w:noProof/>
          </w:rPr>
          <w:t>A9.</w:t>
        </w:r>
        <w:r w:rsidR="00F463A8">
          <w:rPr>
            <w:rFonts w:eastAsiaTheme="minorEastAsia" w:cstheme="minorBidi"/>
            <w:noProof/>
            <w:sz w:val="22"/>
          </w:rPr>
          <w:tab/>
        </w:r>
        <w:r w:rsidRPr="001F0FD1" w:rsidR="00F463A8">
          <w:rPr>
            <w:rStyle w:val="Hyperlink"/>
            <w:noProof/>
          </w:rPr>
          <w:t>Payment or Gift to Respondents</w:t>
        </w:r>
        <w:r w:rsidR="00F463A8">
          <w:rPr>
            <w:noProof/>
            <w:webHidden/>
          </w:rPr>
          <w:tab/>
        </w:r>
        <w:r w:rsidR="00F463A8">
          <w:rPr>
            <w:noProof/>
            <w:webHidden/>
          </w:rPr>
          <w:fldChar w:fldCharType="begin"/>
        </w:r>
        <w:r w:rsidR="00F463A8">
          <w:rPr>
            <w:noProof/>
            <w:webHidden/>
          </w:rPr>
          <w:instrText xml:space="preserve"> PAGEREF _Toc50544777 \h </w:instrText>
        </w:r>
        <w:r w:rsidR="00F463A8">
          <w:rPr>
            <w:noProof/>
            <w:webHidden/>
          </w:rPr>
        </w:r>
        <w:r w:rsidR="00F463A8">
          <w:rPr>
            <w:noProof/>
            <w:webHidden/>
          </w:rPr>
          <w:fldChar w:fldCharType="separate"/>
        </w:r>
        <w:r w:rsidR="00517972">
          <w:rPr>
            <w:noProof/>
            <w:webHidden/>
          </w:rPr>
          <w:t>6</w:t>
        </w:r>
        <w:r w:rsidR="00F463A8">
          <w:rPr>
            <w:noProof/>
            <w:webHidden/>
          </w:rPr>
          <w:fldChar w:fldCharType="end"/>
        </w:r>
      </w:hyperlink>
    </w:p>
    <w:p w:rsidR="00F463A8" w:rsidRDefault="000344BC" w14:paraId="4265D069" w14:textId="6D496C67">
      <w:pPr>
        <w:pStyle w:val="TOC2"/>
        <w:tabs>
          <w:tab w:val="left" w:pos="1080"/>
        </w:tabs>
        <w:rPr>
          <w:rFonts w:eastAsiaTheme="minorEastAsia" w:cstheme="minorBidi"/>
          <w:noProof/>
          <w:sz w:val="22"/>
        </w:rPr>
      </w:pPr>
      <w:hyperlink w:history="1" w:anchor="_Toc50544778">
        <w:r w:rsidRPr="001F0FD1" w:rsidR="00F463A8">
          <w:rPr>
            <w:rStyle w:val="Hyperlink"/>
            <w:noProof/>
          </w:rPr>
          <w:t>A10.</w:t>
        </w:r>
        <w:r w:rsidR="00F463A8">
          <w:rPr>
            <w:rFonts w:eastAsiaTheme="minorEastAsia" w:cstheme="minorBidi"/>
            <w:noProof/>
            <w:sz w:val="22"/>
          </w:rPr>
          <w:tab/>
        </w:r>
        <w:r w:rsidRPr="001F0FD1" w:rsidR="00F463A8">
          <w:rPr>
            <w:rStyle w:val="Hyperlink"/>
            <w:noProof/>
          </w:rPr>
          <w:t>Assurance of Confidentiality</w:t>
        </w:r>
        <w:r w:rsidR="00F463A8">
          <w:rPr>
            <w:noProof/>
            <w:webHidden/>
          </w:rPr>
          <w:tab/>
        </w:r>
        <w:r w:rsidR="00F463A8">
          <w:rPr>
            <w:noProof/>
            <w:webHidden/>
          </w:rPr>
          <w:fldChar w:fldCharType="begin"/>
        </w:r>
        <w:r w:rsidR="00F463A8">
          <w:rPr>
            <w:noProof/>
            <w:webHidden/>
          </w:rPr>
          <w:instrText xml:space="preserve"> PAGEREF _Toc50544778 \h </w:instrText>
        </w:r>
        <w:r w:rsidR="00F463A8">
          <w:rPr>
            <w:noProof/>
            <w:webHidden/>
          </w:rPr>
        </w:r>
        <w:r w:rsidR="00F463A8">
          <w:rPr>
            <w:noProof/>
            <w:webHidden/>
          </w:rPr>
          <w:fldChar w:fldCharType="separate"/>
        </w:r>
        <w:r w:rsidR="00517972">
          <w:rPr>
            <w:noProof/>
            <w:webHidden/>
          </w:rPr>
          <w:t>6</w:t>
        </w:r>
        <w:r w:rsidR="00F463A8">
          <w:rPr>
            <w:noProof/>
            <w:webHidden/>
          </w:rPr>
          <w:fldChar w:fldCharType="end"/>
        </w:r>
      </w:hyperlink>
    </w:p>
    <w:p w:rsidR="00F463A8" w:rsidRDefault="000344BC" w14:paraId="56F92E39" w14:textId="7926A3D0">
      <w:pPr>
        <w:pStyle w:val="TOC2"/>
        <w:tabs>
          <w:tab w:val="left" w:pos="1080"/>
        </w:tabs>
        <w:rPr>
          <w:rFonts w:eastAsiaTheme="minorEastAsia" w:cstheme="minorBidi"/>
          <w:noProof/>
          <w:sz w:val="22"/>
        </w:rPr>
      </w:pPr>
      <w:hyperlink w:history="1" w:anchor="_Toc50544779">
        <w:r w:rsidRPr="001F0FD1" w:rsidR="00F463A8">
          <w:rPr>
            <w:rStyle w:val="Hyperlink"/>
            <w:noProof/>
          </w:rPr>
          <w:t>A11.</w:t>
        </w:r>
        <w:r w:rsidR="00F463A8">
          <w:rPr>
            <w:rFonts w:eastAsiaTheme="minorEastAsia" w:cstheme="minorBidi"/>
            <w:noProof/>
            <w:sz w:val="22"/>
          </w:rPr>
          <w:tab/>
        </w:r>
        <w:r w:rsidRPr="001F0FD1" w:rsidR="00F463A8">
          <w:rPr>
            <w:rStyle w:val="Hyperlink"/>
            <w:noProof/>
          </w:rPr>
          <w:t>Sensitive Questions</w:t>
        </w:r>
        <w:r w:rsidR="00F463A8">
          <w:rPr>
            <w:noProof/>
            <w:webHidden/>
          </w:rPr>
          <w:tab/>
        </w:r>
        <w:r w:rsidR="00F463A8">
          <w:rPr>
            <w:noProof/>
            <w:webHidden/>
          </w:rPr>
          <w:fldChar w:fldCharType="begin"/>
        </w:r>
        <w:r w:rsidR="00F463A8">
          <w:rPr>
            <w:noProof/>
            <w:webHidden/>
          </w:rPr>
          <w:instrText xml:space="preserve"> PAGEREF _Toc50544779 \h </w:instrText>
        </w:r>
        <w:r w:rsidR="00F463A8">
          <w:rPr>
            <w:noProof/>
            <w:webHidden/>
          </w:rPr>
        </w:r>
        <w:r w:rsidR="00F463A8">
          <w:rPr>
            <w:noProof/>
            <w:webHidden/>
          </w:rPr>
          <w:fldChar w:fldCharType="separate"/>
        </w:r>
        <w:r w:rsidR="00517972">
          <w:rPr>
            <w:noProof/>
            <w:webHidden/>
          </w:rPr>
          <w:t>8</w:t>
        </w:r>
        <w:r w:rsidR="00F463A8">
          <w:rPr>
            <w:noProof/>
            <w:webHidden/>
          </w:rPr>
          <w:fldChar w:fldCharType="end"/>
        </w:r>
      </w:hyperlink>
    </w:p>
    <w:p w:rsidR="00F463A8" w:rsidRDefault="000344BC" w14:paraId="306F37FF" w14:textId="50E81569">
      <w:pPr>
        <w:pStyle w:val="TOC2"/>
        <w:tabs>
          <w:tab w:val="left" w:pos="1080"/>
        </w:tabs>
        <w:rPr>
          <w:rFonts w:eastAsiaTheme="minorEastAsia" w:cstheme="minorBidi"/>
          <w:noProof/>
          <w:sz w:val="22"/>
        </w:rPr>
      </w:pPr>
      <w:hyperlink w:history="1" w:anchor="_Toc50544780">
        <w:r w:rsidRPr="001F0FD1" w:rsidR="00F463A8">
          <w:rPr>
            <w:rStyle w:val="Hyperlink"/>
            <w:noProof/>
          </w:rPr>
          <w:t>A12.</w:t>
        </w:r>
        <w:r w:rsidR="00F463A8">
          <w:rPr>
            <w:rFonts w:eastAsiaTheme="minorEastAsia" w:cstheme="minorBidi"/>
            <w:noProof/>
            <w:sz w:val="22"/>
          </w:rPr>
          <w:tab/>
        </w:r>
        <w:r w:rsidRPr="001F0FD1" w:rsidR="00F463A8">
          <w:rPr>
            <w:rStyle w:val="Hyperlink"/>
            <w:noProof/>
          </w:rPr>
          <w:t>Estimated Response Burden</w:t>
        </w:r>
        <w:r w:rsidR="00F463A8">
          <w:rPr>
            <w:noProof/>
            <w:webHidden/>
          </w:rPr>
          <w:tab/>
        </w:r>
        <w:r w:rsidR="00F463A8">
          <w:rPr>
            <w:noProof/>
            <w:webHidden/>
          </w:rPr>
          <w:fldChar w:fldCharType="begin"/>
        </w:r>
        <w:r w:rsidR="00F463A8">
          <w:rPr>
            <w:noProof/>
            <w:webHidden/>
          </w:rPr>
          <w:instrText xml:space="preserve"> PAGEREF _Toc50544780 \h </w:instrText>
        </w:r>
        <w:r w:rsidR="00F463A8">
          <w:rPr>
            <w:noProof/>
            <w:webHidden/>
          </w:rPr>
        </w:r>
        <w:r w:rsidR="00F463A8">
          <w:rPr>
            <w:noProof/>
            <w:webHidden/>
          </w:rPr>
          <w:fldChar w:fldCharType="separate"/>
        </w:r>
        <w:r w:rsidR="00517972">
          <w:rPr>
            <w:noProof/>
            <w:webHidden/>
          </w:rPr>
          <w:t>8</w:t>
        </w:r>
        <w:r w:rsidR="00F463A8">
          <w:rPr>
            <w:noProof/>
            <w:webHidden/>
          </w:rPr>
          <w:fldChar w:fldCharType="end"/>
        </w:r>
      </w:hyperlink>
    </w:p>
    <w:p w:rsidR="00F463A8" w:rsidRDefault="000344BC" w14:paraId="35C3EBB5" w14:textId="2B8D83C1">
      <w:pPr>
        <w:pStyle w:val="TOC2"/>
        <w:tabs>
          <w:tab w:val="left" w:pos="1080"/>
        </w:tabs>
        <w:rPr>
          <w:rFonts w:eastAsiaTheme="minorEastAsia" w:cstheme="minorBidi"/>
          <w:noProof/>
          <w:sz w:val="22"/>
        </w:rPr>
      </w:pPr>
      <w:hyperlink w:history="1" w:anchor="_Toc50544781">
        <w:r w:rsidRPr="001F0FD1" w:rsidR="00F463A8">
          <w:rPr>
            <w:rStyle w:val="Hyperlink"/>
            <w:noProof/>
          </w:rPr>
          <w:t>A.13</w:t>
        </w:r>
        <w:r w:rsidR="00F463A8">
          <w:rPr>
            <w:rFonts w:eastAsiaTheme="minorEastAsia" w:cstheme="minorBidi"/>
            <w:noProof/>
            <w:sz w:val="22"/>
          </w:rPr>
          <w:tab/>
        </w:r>
        <w:r w:rsidRPr="001F0FD1" w:rsidR="00F463A8">
          <w:rPr>
            <w:rStyle w:val="Hyperlink"/>
            <w:noProof/>
          </w:rPr>
          <w:t>Estimate of Annualized Cost for Data Collection Activities</w:t>
        </w:r>
        <w:r w:rsidR="00F463A8">
          <w:rPr>
            <w:noProof/>
            <w:webHidden/>
          </w:rPr>
          <w:tab/>
        </w:r>
        <w:r w:rsidR="00F463A8">
          <w:rPr>
            <w:noProof/>
            <w:webHidden/>
          </w:rPr>
          <w:fldChar w:fldCharType="begin"/>
        </w:r>
        <w:r w:rsidR="00F463A8">
          <w:rPr>
            <w:noProof/>
            <w:webHidden/>
          </w:rPr>
          <w:instrText xml:space="preserve"> PAGEREF _Toc50544781 \h </w:instrText>
        </w:r>
        <w:r w:rsidR="00F463A8">
          <w:rPr>
            <w:noProof/>
            <w:webHidden/>
          </w:rPr>
        </w:r>
        <w:r w:rsidR="00F463A8">
          <w:rPr>
            <w:noProof/>
            <w:webHidden/>
          </w:rPr>
          <w:fldChar w:fldCharType="separate"/>
        </w:r>
        <w:r w:rsidR="00517972">
          <w:rPr>
            <w:noProof/>
            <w:webHidden/>
          </w:rPr>
          <w:t>9</w:t>
        </w:r>
        <w:r w:rsidR="00F463A8">
          <w:rPr>
            <w:noProof/>
            <w:webHidden/>
          </w:rPr>
          <w:fldChar w:fldCharType="end"/>
        </w:r>
      </w:hyperlink>
    </w:p>
    <w:p w:rsidR="00F463A8" w:rsidRDefault="000344BC" w14:paraId="38364FD4" w14:textId="533F0181">
      <w:pPr>
        <w:pStyle w:val="TOC2"/>
        <w:tabs>
          <w:tab w:val="left" w:pos="1080"/>
        </w:tabs>
        <w:rPr>
          <w:rFonts w:eastAsiaTheme="minorEastAsia" w:cstheme="minorBidi"/>
          <w:noProof/>
          <w:sz w:val="22"/>
        </w:rPr>
      </w:pPr>
      <w:hyperlink w:history="1" w:anchor="_Toc50544782">
        <w:r w:rsidRPr="001F0FD1" w:rsidR="00F463A8">
          <w:rPr>
            <w:rStyle w:val="Hyperlink"/>
            <w:noProof/>
          </w:rPr>
          <w:t>A.14</w:t>
        </w:r>
        <w:r w:rsidR="00F463A8">
          <w:rPr>
            <w:rFonts w:eastAsiaTheme="minorEastAsia" w:cstheme="minorBidi"/>
            <w:noProof/>
            <w:sz w:val="22"/>
          </w:rPr>
          <w:tab/>
        </w:r>
        <w:r w:rsidRPr="001F0FD1" w:rsidR="00F463A8">
          <w:rPr>
            <w:rStyle w:val="Hyperlink"/>
            <w:noProof/>
          </w:rPr>
          <w:t>Estimate of Annualized Cost to Federal Government</w:t>
        </w:r>
        <w:r w:rsidR="00F463A8">
          <w:rPr>
            <w:noProof/>
            <w:webHidden/>
          </w:rPr>
          <w:tab/>
        </w:r>
        <w:r w:rsidR="00F463A8">
          <w:rPr>
            <w:noProof/>
            <w:webHidden/>
          </w:rPr>
          <w:fldChar w:fldCharType="begin"/>
        </w:r>
        <w:r w:rsidR="00F463A8">
          <w:rPr>
            <w:noProof/>
            <w:webHidden/>
          </w:rPr>
          <w:instrText xml:space="preserve"> PAGEREF _Toc50544782 \h </w:instrText>
        </w:r>
        <w:r w:rsidR="00F463A8">
          <w:rPr>
            <w:noProof/>
            <w:webHidden/>
          </w:rPr>
        </w:r>
        <w:r w:rsidR="00F463A8">
          <w:rPr>
            <w:noProof/>
            <w:webHidden/>
          </w:rPr>
          <w:fldChar w:fldCharType="separate"/>
        </w:r>
        <w:r w:rsidR="00517972">
          <w:rPr>
            <w:noProof/>
            <w:webHidden/>
          </w:rPr>
          <w:t>9</w:t>
        </w:r>
        <w:r w:rsidR="00F463A8">
          <w:rPr>
            <w:noProof/>
            <w:webHidden/>
          </w:rPr>
          <w:fldChar w:fldCharType="end"/>
        </w:r>
      </w:hyperlink>
    </w:p>
    <w:p w:rsidR="00F463A8" w:rsidRDefault="000344BC" w14:paraId="16A14006" w14:textId="3F13B4EB">
      <w:pPr>
        <w:pStyle w:val="TOC2"/>
        <w:tabs>
          <w:tab w:val="left" w:pos="1080"/>
        </w:tabs>
        <w:rPr>
          <w:rFonts w:eastAsiaTheme="minorEastAsia" w:cstheme="minorBidi"/>
          <w:noProof/>
          <w:sz w:val="22"/>
        </w:rPr>
      </w:pPr>
      <w:hyperlink w:history="1" w:anchor="_Toc50544783">
        <w:r w:rsidRPr="001F0FD1" w:rsidR="00F463A8">
          <w:rPr>
            <w:rStyle w:val="Hyperlink"/>
            <w:noProof/>
          </w:rPr>
          <w:t>A15.</w:t>
        </w:r>
        <w:r w:rsidR="00F463A8">
          <w:rPr>
            <w:rFonts w:eastAsiaTheme="minorEastAsia" w:cstheme="minorBidi"/>
            <w:noProof/>
            <w:sz w:val="22"/>
          </w:rPr>
          <w:tab/>
        </w:r>
        <w:r w:rsidRPr="001F0FD1" w:rsidR="00F463A8">
          <w:rPr>
            <w:rStyle w:val="Hyperlink"/>
            <w:noProof/>
          </w:rPr>
          <w:t>Reasons for Changes in Estimated Burden</w:t>
        </w:r>
        <w:r w:rsidR="00F463A8">
          <w:rPr>
            <w:noProof/>
            <w:webHidden/>
          </w:rPr>
          <w:tab/>
        </w:r>
        <w:r w:rsidR="00F463A8">
          <w:rPr>
            <w:noProof/>
            <w:webHidden/>
          </w:rPr>
          <w:fldChar w:fldCharType="begin"/>
        </w:r>
        <w:r w:rsidR="00F463A8">
          <w:rPr>
            <w:noProof/>
            <w:webHidden/>
          </w:rPr>
          <w:instrText xml:space="preserve"> PAGEREF _Toc50544783 \h </w:instrText>
        </w:r>
        <w:r w:rsidR="00F463A8">
          <w:rPr>
            <w:noProof/>
            <w:webHidden/>
          </w:rPr>
        </w:r>
        <w:r w:rsidR="00F463A8">
          <w:rPr>
            <w:noProof/>
            <w:webHidden/>
          </w:rPr>
          <w:fldChar w:fldCharType="separate"/>
        </w:r>
        <w:r w:rsidR="00517972">
          <w:rPr>
            <w:noProof/>
            <w:webHidden/>
          </w:rPr>
          <w:t>9</w:t>
        </w:r>
        <w:r w:rsidR="00F463A8">
          <w:rPr>
            <w:noProof/>
            <w:webHidden/>
          </w:rPr>
          <w:fldChar w:fldCharType="end"/>
        </w:r>
      </w:hyperlink>
    </w:p>
    <w:p w:rsidR="00F463A8" w:rsidRDefault="000344BC" w14:paraId="4321EF03" w14:textId="3C68DFBB">
      <w:pPr>
        <w:pStyle w:val="TOC2"/>
        <w:tabs>
          <w:tab w:val="left" w:pos="1080"/>
        </w:tabs>
        <w:rPr>
          <w:rFonts w:eastAsiaTheme="minorEastAsia" w:cstheme="minorBidi"/>
          <w:noProof/>
          <w:sz w:val="22"/>
        </w:rPr>
      </w:pPr>
      <w:hyperlink w:history="1" w:anchor="_Toc50544784">
        <w:r w:rsidRPr="001F0FD1" w:rsidR="00F463A8">
          <w:rPr>
            <w:rStyle w:val="Hyperlink"/>
            <w:noProof/>
          </w:rPr>
          <w:t>A16.</w:t>
        </w:r>
        <w:r w:rsidR="00F463A8">
          <w:rPr>
            <w:rFonts w:eastAsiaTheme="minorEastAsia" w:cstheme="minorBidi"/>
            <w:noProof/>
            <w:sz w:val="22"/>
          </w:rPr>
          <w:tab/>
        </w:r>
        <w:r w:rsidRPr="001F0FD1" w:rsidR="00F463A8">
          <w:rPr>
            <w:rStyle w:val="Hyperlink"/>
            <w:noProof/>
          </w:rPr>
          <w:t>Plans for Tabulation and Publication</w:t>
        </w:r>
        <w:r w:rsidR="00F463A8">
          <w:rPr>
            <w:noProof/>
            <w:webHidden/>
          </w:rPr>
          <w:tab/>
        </w:r>
        <w:r w:rsidR="00F463A8">
          <w:rPr>
            <w:noProof/>
            <w:webHidden/>
          </w:rPr>
          <w:fldChar w:fldCharType="begin"/>
        </w:r>
        <w:r w:rsidR="00F463A8">
          <w:rPr>
            <w:noProof/>
            <w:webHidden/>
          </w:rPr>
          <w:instrText xml:space="preserve"> PAGEREF _Toc50544784 \h </w:instrText>
        </w:r>
        <w:r w:rsidR="00F463A8">
          <w:rPr>
            <w:noProof/>
            <w:webHidden/>
          </w:rPr>
        </w:r>
        <w:r w:rsidR="00F463A8">
          <w:rPr>
            <w:noProof/>
            <w:webHidden/>
          </w:rPr>
          <w:fldChar w:fldCharType="separate"/>
        </w:r>
        <w:r w:rsidR="00517972">
          <w:rPr>
            <w:noProof/>
            <w:webHidden/>
          </w:rPr>
          <w:t>9</w:t>
        </w:r>
        <w:r w:rsidR="00F463A8">
          <w:rPr>
            <w:noProof/>
            <w:webHidden/>
          </w:rPr>
          <w:fldChar w:fldCharType="end"/>
        </w:r>
      </w:hyperlink>
    </w:p>
    <w:p w:rsidR="00F463A8" w:rsidRDefault="000344BC" w14:paraId="07DB0ED9" w14:textId="516A9084">
      <w:pPr>
        <w:pStyle w:val="TOC3"/>
        <w:rPr>
          <w:rFonts w:eastAsiaTheme="minorEastAsia" w:cstheme="minorBidi"/>
          <w:noProof/>
          <w:sz w:val="22"/>
        </w:rPr>
      </w:pPr>
      <w:hyperlink w:history="1" w:anchor="_Toc50544785">
        <w:r w:rsidRPr="001F0FD1" w:rsidR="00F463A8">
          <w:rPr>
            <w:rStyle w:val="Hyperlink"/>
            <w:noProof/>
          </w:rPr>
          <w:t>Analysis Plan</w:t>
        </w:r>
        <w:r w:rsidR="00F463A8">
          <w:rPr>
            <w:noProof/>
            <w:webHidden/>
          </w:rPr>
          <w:tab/>
        </w:r>
        <w:r w:rsidR="00F463A8">
          <w:rPr>
            <w:noProof/>
            <w:webHidden/>
          </w:rPr>
          <w:fldChar w:fldCharType="begin"/>
        </w:r>
        <w:r w:rsidR="00F463A8">
          <w:rPr>
            <w:noProof/>
            <w:webHidden/>
          </w:rPr>
          <w:instrText xml:space="preserve"> PAGEREF _Toc50544785 \h </w:instrText>
        </w:r>
        <w:r w:rsidR="00F463A8">
          <w:rPr>
            <w:noProof/>
            <w:webHidden/>
          </w:rPr>
        </w:r>
        <w:r w:rsidR="00F463A8">
          <w:rPr>
            <w:noProof/>
            <w:webHidden/>
          </w:rPr>
          <w:fldChar w:fldCharType="separate"/>
        </w:r>
        <w:r w:rsidR="00517972">
          <w:rPr>
            <w:noProof/>
            <w:webHidden/>
          </w:rPr>
          <w:t>10</w:t>
        </w:r>
        <w:r w:rsidR="00F463A8">
          <w:rPr>
            <w:noProof/>
            <w:webHidden/>
          </w:rPr>
          <w:fldChar w:fldCharType="end"/>
        </w:r>
      </w:hyperlink>
    </w:p>
    <w:p w:rsidR="00F463A8" w:rsidRDefault="000344BC" w14:paraId="79D55C9E" w14:textId="006BA029">
      <w:pPr>
        <w:pStyle w:val="TOC3"/>
        <w:rPr>
          <w:rFonts w:eastAsiaTheme="minorEastAsia" w:cstheme="minorBidi"/>
          <w:noProof/>
          <w:sz w:val="22"/>
        </w:rPr>
      </w:pPr>
      <w:hyperlink w:history="1" w:anchor="_Toc50544786">
        <w:r w:rsidRPr="001F0FD1" w:rsidR="00F463A8">
          <w:rPr>
            <w:rStyle w:val="Hyperlink"/>
            <w:noProof/>
          </w:rPr>
          <w:t>Publication of Results</w:t>
        </w:r>
        <w:r w:rsidR="00F463A8">
          <w:rPr>
            <w:noProof/>
            <w:webHidden/>
          </w:rPr>
          <w:tab/>
        </w:r>
        <w:r w:rsidR="00F463A8">
          <w:rPr>
            <w:noProof/>
            <w:webHidden/>
          </w:rPr>
          <w:fldChar w:fldCharType="begin"/>
        </w:r>
        <w:r w:rsidR="00F463A8">
          <w:rPr>
            <w:noProof/>
            <w:webHidden/>
          </w:rPr>
          <w:instrText xml:space="preserve"> PAGEREF _Toc50544786 \h </w:instrText>
        </w:r>
        <w:r w:rsidR="00F463A8">
          <w:rPr>
            <w:noProof/>
            <w:webHidden/>
          </w:rPr>
        </w:r>
        <w:r w:rsidR="00F463A8">
          <w:rPr>
            <w:noProof/>
            <w:webHidden/>
          </w:rPr>
          <w:fldChar w:fldCharType="separate"/>
        </w:r>
        <w:r w:rsidR="00517972">
          <w:rPr>
            <w:noProof/>
            <w:webHidden/>
          </w:rPr>
          <w:t>10</w:t>
        </w:r>
        <w:r w:rsidR="00F463A8">
          <w:rPr>
            <w:noProof/>
            <w:webHidden/>
          </w:rPr>
          <w:fldChar w:fldCharType="end"/>
        </w:r>
      </w:hyperlink>
    </w:p>
    <w:p w:rsidR="00F463A8" w:rsidRDefault="000344BC" w14:paraId="094F05AC" w14:textId="7D1C0F56">
      <w:pPr>
        <w:pStyle w:val="TOC2"/>
        <w:tabs>
          <w:tab w:val="left" w:pos="1080"/>
        </w:tabs>
        <w:rPr>
          <w:rFonts w:eastAsiaTheme="minorEastAsia" w:cstheme="minorBidi"/>
          <w:noProof/>
          <w:sz w:val="22"/>
        </w:rPr>
      </w:pPr>
      <w:hyperlink w:history="1" w:anchor="_Toc50544787">
        <w:r w:rsidRPr="001F0FD1" w:rsidR="00F463A8">
          <w:rPr>
            <w:rStyle w:val="Hyperlink"/>
            <w:noProof/>
          </w:rPr>
          <w:t>A17.</w:t>
        </w:r>
        <w:r w:rsidR="00F463A8">
          <w:rPr>
            <w:rFonts w:eastAsiaTheme="minorEastAsia" w:cstheme="minorBidi"/>
            <w:noProof/>
            <w:sz w:val="22"/>
          </w:rPr>
          <w:tab/>
        </w:r>
        <w:r w:rsidRPr="001F0FD1" w:rsidR="00F463A8">
          <w:rPr>
            <w:rStyle w:val="Hyperlink"/>
            <w:noProof/>
          </w:rPr>
          <w:t>Display of Expiration Date for OMB Approval</w:t>
        </w:r>
        <w:r w:rsidR="00F463A8">
          <w:rPr>
            <w:noProof/>
            <w:webHidden/>
          </w:rPr>
          <w:tab/>
        </w:r>
        <w:r w:rsidR="00F463A8">
          <w:rPr>
            <w:noProof/>
            <w:webHidden/>
          </w:rPr>
          <w:fldChar w:fldCharType="begin"/>
        </w:r>
        <w:r w:rsidR="00F463A8">
          <w:rPr>
            <w:noProof/>
            <w:webHidden/>
          </w:rPr>
          <w:instrText xml:space="preserve"> PAGEREF _Toc50544787 \h </w:instrText>
        </w:r>
        <w:r w:rsidR="00F463A8">
          <w:rPr>
            <w:noProof/>
            <w:webHidden/>
          </w:rPr>
        </w:r>
        <w:r w:rsidR="00F463A8">
          <w:rPr>
            <w:noProof/>
            <w:webHidden/>
          </w:rPr>
          <w:fldChar w:fldCharType="separate"/>
        </w:r>
        <w:r w:rsidR="00517972">
          <w:rPr>
            <w:noProof/>
            <w:webHidden/>
          </w:rPr>
          <w:t>10</w:t>
        </w:r>
        <w:r w:rsidR="00F463A8">
          <w:rPr>
            <w:noProof/>
            <w:webHidden/>
          </w:rPr>
          <w:fldChar w:fldCharType="end"/>
        </w:r>
      </w:hyperlink>
    </w:p>
    <w:p w:rsidR="00F463A8" w:rsidRDefault="000344BC" w14:paraId="37995D18" w14:textId="1D4FE5F2">
      <w:pPr>
        <w:pStyle w:val="TOC2"/>
        <w:tabs>
          <w:tab w:val="left" w:pos="1080"/>
        </w:tabs>
        <w:rPr>
          <w:rFonts w:eastAsiaTheme="minorEastAsia" w:cstheme="minorBidi"/>
          <w:noProof/>
          <w:sz w:val="22"/>
        </w:rPr>
      </w:pPr>
      <w:hyperlink w:history="1" w:anchor="_Toc50544788">
        <w:r w:rsidRPr="001F0FD1" w:rsidR="00F463A8">
          <w:rPr>
            <w:rStyle w:val="Hyperlink"/>
            <w:noProof/>
          </w:rPr>
          <w:t>A18.</w:t>
        </w:r>
        <w:r w:rsidR="00F463A8">
          <w:rPr>
            <w:rFonts w:eastAsiaTheme="minorEastAsia" w:cstheme="minorBidi"/>
            <w:noProof/>
            <w:sz w:val="22"/>
          </w:rPr>
          <w:tab/>
        </w:r>
        <w:r w:rsidRPr="001F0FD1" w:rsidR="00F463A8">
          <w:rPr>
            <w:rStyle w:val="Hyperlink"/>
            <w:noProof/>
          </w:rPr>
          <w:t xml:space="preserve">Exceptions to Certification for </w:t>
        </w:r>
        <w:r w:rsidRPr="001F0FD1" w:rsidR="00F463A8">
          <w:rPr>
            <w:rStyle w:val="Hyperlink"/>
            <w:i/>
            <w:iCs/>
            <w:noProof/>
          </w:rPr>
          <w:t>Paperwork Reduction Act</w:t>
        </w:r>
        <w:r w:rsidRPr="001F0FD1" w:rsidR="00F463A8">
          <w:rPr>
            <w:rStyle w:val="Hyperlink"/>
            <w:noProof/>
          </w:rPr>
          <w:t xml:space="preserve"> Submissions</w:t>
        </w:r>
        <w:r w:rsidR="00F463A8">
          <w:rPr>
            <w:noProof/>
            <w:webHidden/>
          </w:rPr>
          <w:tab/>
        </w:r>
        <w:r w:rsidR="00F463A8">
          <w:rPr>
            <w:noProof/>
            <w:webHidden/>
          </w:rPr>
          <w:fldChar w:fldCharType="begin"/>
        </w:r>
        <w:r w:rsidR="00F463A8">
          <w:rPr>
            <w:noProof/>
            <w:webHidden/>
          </w:rPr>
          <w:instrText xml:space="preserve"> PAGEREF _Toc50544788 \h </w:instrText>
        </w:r>
        <w:r w:rsidR="00F463A8">
          <w:rPr>
            <w:noProof/>
            <w:webHidden/>
          </w:rPr>
        </w:r>
        <w:r w:rsidR="00F463A8">
          <w:rPr>
            <w:noProof/>
            <w:webHidden/>
          </w:rPr>
          <w:fldChar w:fldCharType="separate"/>
        </w:r>
        <w:r w:rsidR="00517972">
          <w:rPr>
            <w:noProof/>
            <w:webHidden/>
          </w:rPr>
          <w:t>11</w:t>
        </w:r>
        <w:r w:rsidR="00F463A8">
          <w:rPr>
            <w:noProof/>
            <w:webHidden/>
          </w:rPr>
          <w:fldChar w:fldCharType="end"/>
        </w:r>
      </w:hyperlink>
    </w:p>
    <w:p w:rsidR="00F463A8" w:rsidRDefault="000344BC" w14:paraId="119531BF" w14:textId="314E3C96">
      <w:pPr>
        <w:pStyle w:val="TOC1"/>
        <w:rPr>
          <w:rFonts w:eastAsiaTheme="minorEastAsia" w:cstheme="minorBidi"/>
          <w:b w:val="0"/>
          <w:noProof/>
          <w:sz w:val="22"/>
        </w:rPr>
      </w:pPr>
      <w:hyperlink w:history="1" w:anchor="_Toc50544789">
        <w:r w:rsidRPr="001F0FD1" w:rsidR="00F463A8">
          <w:rPr>
            <w:rStyle w:val="Hyperlink"/>
            <w:noProof/>
          </w:rPr>
          <w:t>References</w:t>
        </w:r>
        <w:r w:rsidR="00F463A8">
          <w:rPr>
            <w:noProof/>
            <w:webHidden/>
          </w:rPr>
          <w:tab/>
        </w:r>
        <w:r w:rsidR="00F463A8">
          <w:rPr>
            <w:noProof/>
            <w:webHidden/>
          </w:rPr>
          <w:fldChar w:fldCharType="begin"/>
        </w:r>
        <w:r w:rsidR="00F463A8">
          <w:rPr>
            <w:noProof/>
            <w:webHidden/>
          </w:rPr>
          <w:instrText xml:space="preserve"> PAGEREF _Toc50544789 \h </w:instrText>
        </w:r>
        <w:r w:rsidR="00F463A8">
          <w:rPr>
            <w:noProof/>
            <w:webHidden/>
          </w:rPr>
        </w:r>
        <w:r w:rsidR="00F463A8">
          <w:rPr>
            <w:noProof/>
            <w:webHidden/>
          </w:rPr>
          <w:fldChar w:fldCharType="separate"/>
        </w:r>
        <w:r w:rsidR="00517972">
          <w:rPr>
            <w:noProof/>
            <w:webHidden/>
          </w:rPr>
          <w:t>12</w:t>
        </w:r>
        <w:r w:rsidR="00F463A8">
          <w:rPr>
            <w:noProof/>
            <w:webHidden/>
          </w:rPr>
          <w:fldChar w:fldCharType="end"/>
        </w:r>
      </w:hyperlink>
    </w:p>
    <w:p w:rsidRPr="00FE5661" w:rsidR="00564DAA" w:rsidP="00FE5661" w:rsidRDefault="00FE5661" w14:paraId="75BAF83D" w14:textId="23A21F91">
      <w:r>
        <w:fldChar w:fldCharType="end"/>
      </w:r>
    </w:p>
    <w:p w:rsidRPr="00FE5661" w:rsidR="00FE5661" w:rsidP="00FE5661" w:rsidRDefault="00FE5661" w14:paraId="0DA3302A" w14:textId="5837F4E6">
      <w:pPr>
        <w:sectPr w:rsidRPr="00FE5661" w:rsidR="00FE5661" w:rsidSect="005F55CA">
          <w:footerReference w:type="default" r:id="rId12"/>
          <w:pgSz w:w="12240" w:h="15840" w:code="1"/>
          <w:pgMar w:top="1152" w:right="1152" w:bottom="1152" w:left="1152" w:header="720" w:footer="720" w:gutter="0"/>
          <w:pgNumType w:fmt="lowerRoman"/>
          <w:cols w:space="720"/>
          <w:docGrid w:linePitch="360"/>
        </w:sectPr>
      </w:pPr>
    </w:p>
    <w:p w:rsidRPr="000C5BCA" w:rsidR="007C135F" w:rsidP="000C5BCA" w:rsidRDefault="00001A3D" w14:paraId="0D8922A0" w14:textId="1C3C7CDB">
      <w:pPr>
        <w:pStyle w:val="Heading1"/>
      </w:pPr>
      <w:r w:rsidRPr="000C5BCA">
        <w:lastRenderedPageBreak/>
        <w:t>P</w:t>
      </w:r>
      <w:r w:rsidRPr="000C5BCA" w:rsidR="0052300E">
        <w:t xml:space="preserve">art A: </w:t>
      </w:r>
      <w:r w:rsidRPr="000C5BCA" w:rsidR="00442031">
        <w:t>Supporting Statement for Paperwork Reduction Act Submission</w:t>
      </w:r>
    </w:p>
    <w:p w:rsidR="00001A3D" w:rsidP="000C5BCA" w:rsidRDefault="00001A3D" w14:paraId="4190F75B" w14:textId="38889EF7">
      <w:pPr>
        <w:pStyle w:val="BodyTextPostHead"/>
        <w:spacing w:before="360"/>
      </w:pPr>
      <w:bookmarkStart w:name="_Hlk522615417" w:id="1"/>
      <w:r w:rsidRPr="00325F84">
        <w:t>Th</w:t>
      </w:r>
      <w:r>
        <w:t>is package requests clearance from the</w:t>
      </w:r>
      <w:r w:rsidRPr="00325F84">
        <w:t xml:space="preserve"> </w:t>
      </w:r>
      <w:r w:rsidR="001671F3">
        <w:t xml:space="preserve">U.S. </w:t>
      </w:r>
      <w:r>
        <w:t xml:space="preserve">Office of Management and Budget </w:t>
      </w:r>
      <w:r w:rsidR="001671F3">
        <w:t xml:space="preserve">(OMB) </w:t>
      </w:r>
      <w:r>
        <w:t xml:space="preserve">to conduct </w:t>
      </w:r>
      <w:r w:rsidRPr="00325F84">
        <w:t xml:space="preserve">data collection activities associated with the </w:t>
      </w:r>
      <w:r w:rsidRPr="006322AB">
        <w:rPr>
          <w:i/>
          <w:iCs/>
        </w:rPr>
        <w:t>Implementation Evaluation of the</w:t>
      </w:r>
      <w:r w:rsidRPr="002C6D19">
        <w:rPr>
          <w:i/>
          <w:iCs/>
        </w:rPr>
        <w:t xml:space="preserve"> Title III National Professional Development (NPD) Program.</w:t>
      </w:r>
      <w:r>
        <w:t xml:space="preserve"> The purpose of this evaluation is to </w:t>
      </w:r>
      <w:r w:rsidRPr="00143984">
        <w:t xml:space="preserve">better understand </w:t>
      </w:r>
      <w:r w:rsidR="00412B1D">
        <w:t xml:space="preserve">the </w:t>
      </w:r>
      <w:r>
        <w:t>strategies</w:t>
      </w:r>
      <w:r w:rsidR="00412B1D">
        <w:t xml:space="preserve"> that</w:t>
      </w:r>
      <w:r>
        <w:t xml:space="preserve"> NPD </w:t>
      </w:r>
      <w:r w:rsidRPr="00143984">
        <w:t xml:space="preserve">grantees </w:t>
      </w:r>
      <w:r>
        <w:t>use</w:t>
      </w:r>
      <w:r w:rsidRPr="00143984">
        <w:t xml:space="preserve"> to help educational personnel working with </w:t>
      </w:r>
      <w:r>
        <w:t>English learners (ELs)</w:t>
      </w:r>
      <w:r w:rsidRPr="00143984">
        <w:t xml:space="preserve"> meet high professional standards and </w:t>
      </w:r>
      <w:r w:rsidR="004A664F">
        <w:t xml:space="preserve">to </w:t>
      </w:r>
      <w:r w:rsidRPr="00143984">
        <w:t>improve classroom instruction for ELs</w:t>
      </w:r>
      <w:r>
        <w:t xml:space="preserve">. The Institute of Education Sciences (IES), within the U.S. Department of Education (the Department), has contracted with </w:t>
      </w:r>
      <w:r w:rsidR="004A664F">
        <w:t xml:space="preserve">the </w:t>
      </w:r>
      <w:r>
        <w:t>American Institutes for Research</w:t>
      </w:r>
      <w:r>
        <w:rPr>
          <w:rFonts w:cstheme="minorHAnsi"/>
        </w:rPr>
        <w:t>®</w:t>
      </w:r>
      <w:r>
        <w:t xml:space="preserve"> (AIR</w:t>
      </w:r>
      <w:r>
        <w:rPr>
          <w:rFonts w:cstheme="minorHAnsi"/>
        </w:rPr>
        <w:t>®</w:t>
      </w:r>
      <w:r>
        <w:t xml:space="preserve">) to conduct this evaluation. </w:t>
      </w:r>
    </w:p>
    <w:p w:rsidRPr="000C5BCA" w:rsidR="003E522C" w:rsidP="000C5BCA" w:rsidRDefault="003E522C" w14:paraId="29E43B77" w14:textId="77777777">
      <w:pPr>
        <w:pStyle w:val="Heading2"/>
      </w:pPr>
      <w:bookmarkStart w:name="_Toc50544762" w:id="2"/>
      <w:bookmarkEnd w:id="1"/>
      <w:r w:rsidRPr="000C5BCA">
        <w:t>Justification</w:t>
      </w:r>
      <w:bookmarkEnd w:id="2"/>
    </w:p>
    <w:p w:rsidRPr="003906B7" w:rsidR="003E522C" w:rsidP="00BF235B" w:rsidRDefault="00BF235B" w14:paraId="33C9FB14" w14:textId="1CA10A59">
      <w:pPr>
        <w:pStyle w:val="Heading3"/>
      </w:pPr>
      <w:bookmarkStart w:name="_Toc50544763" w:id="3"/>
      <w:r>
        <w:t>A1.</w:t>
      </w:r>
      <w:r>
        <w:tab/>
      </w:r>
      <w:r w:rsidRPr="003906B7" w:rsidR="003E522C">
        <w:t>Circumstances Making Collection of Information Necessary</w:t>
      </w:r>
      <w:bookmarkEnd w:id="3"/>
    </w:p>
    <w:p w:rsidR="00A727C5" w:rsidP="006D78EE" w:rsidRDefault="00227CBE" w14:paraId="4A722C61" w14:textId="6FC23113">
      <w:pPr>
        <w:pStyle w:val="BodyTextPostHead"/>
      </w:pPr>
      <w:r>
        <w:t>This</w:t>
      </w:r>
      <w:r w:rsidR="0057417C">
        <w:t xml:space="preserve"> evaluation is necessary because a</w:t>
      </w:r>
      <w:r w:rsidRPr="004B675A" w:rsidR="00A727C5">
        <w:t xml:space="preserve"> key concern for states and school districts nationwide is how to meet the demand for teachers with the knowledge and skills to support </w:t>
      </w:r>
      <w:r w:rsidR="00A727C5">
        <w:t>ELs’</w:t>
      </w:r>
      <w:r w:rsidRPr="004B675A" w:rsidR="00A727C5">
        <w:t xml:space="preserve"> English proficiency, mastery of academic content, and social-emotional health. The number of ELs in </w:t>
      </w:r>
      <w:r w:rsidR="009963B1">
        <w:t>g</w:t>
      </w:r>
      <w:r w:rsidRPr="004B675A" w:rsidR="00A727C5">
        <w:t>rades K–12 has increased by approximately 30</w:t>
      </w:r>
      <w:r w:rsidR="00ED13CE">
        <w:t xml:space="preserve"> percent</w:t>
      </w:r>
      <w:r w:rsidR="00B5654B">
        <w:t xml:space="preserve"> </w:t>
      </w:r>
      <w:r w:rsidRPr="004B675A" w:rsidR="00A727C5">
        <w:t>since 2000–01 (Hussar et al., 2020), while nearly half of the Council of Great City Schools’ districts report an EL teacher shortage or anticipated shortage (Uro &amp; Barrio, 2013). In 2009, only 20</w:t>
      </w:r>
      <w:r w:rsidR="00801F5F">
        <w:t>%</w:t>
      </w:r>
      <w:r w:rsidRPr="004B675A" w:rsidR="00A727C5">
        <w:t xml:space="preserve"> of teacher preparation programs required at least one course on serving ELs (</w:t>
      </w:r>
      <w:r w:rsidR="00EE7B45">
        <w:t>U.S. Government Accountability Office [</w:t>
      </w:r>
      <w:r w:rsidRPr="004B675A" w:rsidR="00A727C5">
        <w:t>GAO</w:t>
      </w:r>
      <w:r w:rsidR="00EE7B45">
        <w:t>]</w:t>
      </w:r>
      <w:r w:rsidRPr="004B675A" w:rsidR="00A727C5">
        <w:t>, 2009). The limited research base on what</w:t>
      </w:r>
      <w:r w:rsidR="008644A5">
        <w:t xml:space="preserve"> instructional practices</w:t>
      </w:r>
      <w:r w:rsidRPr="004B675A" w:rsidR="00A727C5">
        <w:t xml:space="preserve"> work for EL students (Stephens, Halloran, </w:t>
      </w:r>
      <w:r w:rsidR="00B40F62">
        <w:t>&amp;</w:t>
      </w:r>
      <w:r w:rsidRPr="004B675A" w:rsidR="00A727C5">
        <w:t xml:space="preserve"> Xiao, 2012) was cited by institutions of higher education (IHEs) as a challenge to improving their instruction of EL educators (GAO, 2009).</w:t>
      </w:r>
    </w:p>
    <w:p w:rsidR="00216969" w:rsidP="00A727C5" w:rsidRDefault="00A727C5" w14:paraId="61FAFBB4" w14:textId="2ED84FF1">
      <w:pPr>
        <w:pStyle w:val="BodyText"/>
      </w:pPr>
      <w:r w:rsidRPr="003C1B01">
        <w:t xml:space="preserve">The </w:t>
      </w:r>
      <w:r w:rsidRPr="0057417C" w:rsidR="005F0ACF">
        <w:t>NPD</w:t>
      </w:r>
      <w:r w:rsidRPr="0057417C">
        <w:t xml:space="preserve"> </w:t>
      </w:r>
      <w:r w:rsidR="00B40F62">
        <w:t>p</w:t>
      </w:r>
      <w:r w:rsidRPr="0057417C">
        <w:t>rogram</w:t>
      </w:r>
      <w:r w:rsidRPr="00A41734">
        <w:rPr>
          <w:i/>
          <w:iCs/>
        </w:rPr>
        <w:t>,</w:t>
      </w:r>
      <w:r>
        <w:t xml:space="preserve"> authorized by </w:t>
      </w:r>
      <w:r w:rsidRPr="0073325D">
        <w:rPr>
          <w:i/>
          <w:iCs/>
        </w:rPr>
        <w:t xml:space="preserve">Title III </w:t>
      </w:r>
      <w:r w:rsidRPr="00A41734">
        <w:t>of the</w:t>
      </w:r>
      <w:r w:rsidRPr="0073325D">
        <w:rPr>
          <w:i/>
          <w:iCs/>
        </w:rPr>
        <w:t xml:space="preserve"> Elementary and Secondary Education Act (ESEA)</w:t>
      </w:r>
      <w:r w:rsidRPr="00B40F62">
        <w:t xml:space="preserve">, </w:t>
      </w:r>
      <w:r w:rsidRPr="003C1B01">
        <w:t xml:space="preserve">attempts to address </w:t>
      </w:r>
      <w:r w:rsidR="00B40F62">
        <w:t xml:space="preserve">the </w:t>
      </w:r>
      <w:r w:rsidRPr="003C1B01">
        <w:t xml:space="preserve">demand for better EL teacher education by supporting </w:t>
      </w:r>
      <w:r>
        <w:t xml:space="preserve">IHEs </w:t>
      </w:r>
      <w:r w:rsidRPr="003C1B01">
        <w:t xml:space="preserve">in partnership with states and districts. The goals of the NPD program are to help educational personnel working with ELs meet high professional standards and to improve classroom instruction for ELs. </w:t>
      </w:r>
      <w:r>
        <w:t>NPD</w:t>
      </w:r>
      <w:r w:rsidRPr="003C1B01">
        <w:t xml:space="preserve"> </w:t>
      </w:r>
      <w:r w:rsidR="00C02474">
        <w:t xml:space="preserve">provides grantees up to 5 years of funding (approximately </w:t>
      </w:r>
      <w:r w:rsidRPr="008C7CAF" w:rsidR="00C02474">
        <w:t>$350,000</w:t>
      </w:r>
      <w:r w:rsidR="00406C4D">
        <w:t xml:space="preserve"> to </w:t>
      </w:r>
      <w:r w:rsidRPr="008C7CAF" w:rsidR="00C02474">
        <w:t>550,000</w:t>
      </w:r>
      <w:r w:rsidR="00C02474">
        <w:t xml:space="preserve"> per year) to support</w:t>
      </w:r>
      <w:r w:rsidRPr="003C1B01">
        <w:t xml:space="preserve"> a variety of activities for both preservice and in-service educators</w:t>
      </w:r>
      <w:r>
        <w:t>, such as teacher preparation coursework; credentialing support; professional development; and parent, family, and community engagement efforts to improve services for ELs</w:t>
      </w:r>
      <w:r w:rsidRPr="003C1B01">
        <w:t>.</w:t>
      </w:r>
      <w:r w:rsidR="00E9342C">
        <w:t xml:space="preserve"> </w:t>
      </w:r>
      <w:r w:rsidR="00646F0A">
        <w:t>Since 2002, t</w:t>
      </w:r>
      <w:r w:rsidRPr="003C1B01" w:rsidR="00646F0A">
        <w:t>he Department has funded 484 NPD</w:t>
      </w:r>
      <w:r w:rsidR="00646F0A">
        <w:t xml:space="preserve"> </w:t>
      </w:r>
      <w:r w:rsidRPr="003C1B01" w:rsidR="00646F0A">
        <w:t>grants</w:t>
      </w:r>
      <w:r w:rsidR="00E9342C">
        <w:t>.</w:t>
      </w:r>
      <w:r w:rsidR="00646F0A">
        <w:t xml:space="preserve"> </w:t>
      </w:r>
      <w:r w:rsidR="00E9342C">
        <w:t xml:space="preserve">Two currently </w:t>
      </w:r>
      <w:r w:rsidR="00646F0A">
        <w:t xml:space="preserve">active cohorts, </w:t>
      </w:r>
      <w:r w:rsidR="00E9342C">
        <w:t>encompassing</w:t>
      </w:r>
      <w:r w:rsidR="00646F0A">
        <w:t xml:space="preserve"> 9</w:t>
      </w:r>
      <w:r w:rsidR="005D1BA8">
        <w:t>2</w:t>
      </w:r>
      <w:r w:rsidR="00646F0A">
        <w:t xml:space="preserve"> grants </w:t>
      </w:r>
      <w:r w:rsidR="00E9342C">
        <w:t xml:space="preserve">totaling $224 million, </w:t>
      </w:r>
      <w:r w:rsidR="00646F0A">
        <w:t xml:space="preserve">were funded </w:t>
      </w:r>
      <w:r w:rsidRPr="003C1B01" w:rsidR="00646F0A">
        <w:t>in 2016 and 2017</w:t>
      </w:r>
      <w:r w:rsidR="00646F0A">
        <w:t>.</w:t>
      </w:r>
      <w:r w:rsidR="00C46A52">
        <w:t xml:space="preserve"> </w:t>
      </w:r>
      <w:r w:rsidR="00460150">
        <w:t xml:space="preserve">Those grant competitions prioritized awarding funds to </w:t>
      </w:r>
      <w:r w:rsidR="00A5153B">
        <w:t>applicants that (1) incorporated</w:t>
      </w:r>
      <w:r w:rsidRPr="00A5153B" w:rsidR="00A5153B">
        <w:t xml:space="preserve"> strategies supported by moderate evidence of effectiveness and </w:t>
      </w:r>
      <w:r w:rsidR="00A5153B">
        <w:t xml:space="preserve">(2) </w:t>
      </w:r>
      <w:r w:rsidRPr="00A5153B" w:rsidR="00A5153B">
        <w:t>feature</w:t>
      </w:r>
      <w:r w:rsidR="00A5153B">
        <w:t>d</w:t>
      </w:r>
      <w:r w:rsidRPr="00A5153B" w:rsidR="00A5153B">
        <w:t xml:space="preserve"> a focus on parent, family, and community involvement. They also </w:t>
      </w:r>
      <w:r w:rsidR="00A5153B">
        <w:t>established</w:t>
      </w:r>
      <w:r w:rsidRPr="00A5153B" w:rsidR="00A5153B">
        <w:t xml:space="preserve"> invitational priorities </w:t>
      </w:r>
      <w:r w:rsidR="00A5153B">
        <w:t>that encouraged the use of</w:t>
      </w:r>
      <w:r w:rsidRPr="00A5153B" w:rsidR="00A5153B">
        <w:t xml:space="preserve"> dual language approaches </w:t>
      </w:r>
      <w:r w:rsidR="00A5153B">
        <w:t xml:space="preserve">and support for </w:t>
      </w:r>
      <w:r w:rsidRPr="00A5153B" w:rsidR="00A5153B">
        <w:t>the early learning workforce</w:t>
      </w:r>
      <w:r w:rsidR="00A5153B">
        <w:t>.</w:t>
      </w:r>
    </w:p>
    <w:p w:rsidR="007C6CBE" w:rsidP="00A727C5" w:rsidRDefault="00C46A52" w14:paraId="32501881" w14:textId="3B7F98A2">
      <w:pPr>
        <w:pStyle w:val="BodyText"/>
      </w:pPr>
      <w:r w:rsidRPr="00C46A52">
        <w:t>Given the scope of the EL teacher education challenge and the federal investment in the NPD program, it is critically important that policymakers, administrators, and educators have access to information on the implementation of these grants.</w:t>
      </w:r>
      <w:r w:rsidR="00404D4D">
        <w:t xml:space="preserve"> </w:t>
      </w:r>
      <w:r w:rsidRPr="006E1911" w:rsidR="006E1911">
        <w:t xml:space="preserve">Although the Department of Education conducted a small set of case studies in 2012–13 (Stephens, Cole, </w:t>
      </w:r>
      <w:r w:rsidR="00E9342C">
        <w:t>&amp;</w:t>
      </w:r>
      <w:r w:rsidRPr="006E1911" w:rsidR="006E1911">
        <w:t xml:space="preserve"> Haynes, 2014), the sample was not representative, and the findings cannot be generalized to the entire NPD program or to the current grantees. A systematic assessment of </w:t>
      </w:r>
      <w:r w:rsidR="00F72D4E">
        <w:t xml:space="preserve">the </w:t>
      </w:r>
      <w:r w:rsidRPr="006E1911" w:rsidR="006E1911">
        <w:t xml:space="preserve">strategies used by the current grantees is needed to </w:t>
      </w:r>
      <w:r w:rsidR="001F2E29">
        <w:t>guide</w:t>
      </w:r>
      <w:r w:rsidRPr="006E1911" w:rsidR="006E1911">
        <w:t xml:space="preserve"> future grant competitions and evaluations </w:t>
      </w:r>
      <w:proofErr w:type="gramStart"/>
      <w:r w:rsidRPr="006E1911" w:rsidR="006E1911">
        <w:t>in the area of</w:t>
      </w:r>
      <w:proofErr w:type="gramEnd"/>
      <w:r w:rsidRPr="006E1911" w:rsidR="006E1911">
        <w:t xml:space="preserve"> teacher education for ELs.</w:t>
      </w:r>
      <w:r w:rsidR="00864F4C">
        <w:t xml:space="preserve"> </w:t>
      </w:r>
      <w:r w:rsidR="007C6CBE">
        <w:t>Th</w:t>
      </w:r>
      <w:r w:rsidR="00404D4D">
        <w:t>e</w:t>
      </w:r>
      <w:r w:rsidR="007C6CBE">
        <w:t xml:space="preserve"> </w:t>
      </w:r>
      <w:r w:rsidR="0043460E">
        <w:t xml:space="preserve">proposed </w:t>
      </w:r>
      <w:r w:rsidR="007C6CBE">
        <w:t>evaluation will provide an up-to-date</w:t>
      </w:r>
      <w:r w:rsidR="005B7B02">
        <w:t xml:space="preserve"> look at the </w:t>
      </w:r>
      <w:r w:rsidR="003B0450">
        <w:t>9</w:t>
      </w:r>
      <w:r w:rsidR="00F7263F">
        <w:t>2</w:t>
      </w:r>
      <w:r w:rsidR="003B0450">
        <w:t xml:space="preserve"> current grantees</w:t>
      </w:r>
      <w:r w:rsidR="0080346B">
        <w:t xml:space="preserve">’ </w:t>
      </w:r>
      <w:r w:rsidRPr="0080346B" w:rsidR="0080346B">
        <w:t>goals, strategies use</w:t>
      </w:r>
      <w:r w:rsidR="00FA20F4">
        <w:t>d</w:t>
      </w:r>
      <w:r w:rsidRPr="0080346B" w:rsidR="0080346B">
        <w:t xml:space="preserve"> to meet th</w:t>
      </w:r>
      <w:r w:rsidR="00E9342C">
        <w:t>ose</w:t>
      </w:r>
      <w:r w:rsidRPr="0080346B" w:rsidR="0080346B">
        <w:t xml:space="preserve"> goals, changes made to teacher education programs, and challenges and successes </w:t>
      </w:r>
      <w:r w:rsidR="0096083B">
        <w:t>in prom</w:t>
      </w:r>
      <w:r w:rsidR="00B1380C">
        <w:t>oting educator capacity to serve ELs</w:t>
      </w:r>
      <w:r w:rsidR="00F72D4E">
        <w:t>.</w:t>
      </w:r>
    </w:p>
    <w:p w:rsidRPr="000877E5" w:rsidR="002623F6" w:rsidP="00AD5DEA" w:rsidRDefault="008E5552" w14:paraId="7D33EFE9" w14:textId="7998D5FC">
      <w:pPr>
        <w:pStyle w:val="BodyText"/>
      </w:pPr>
      <w:r>
        <w:lastRenderedPageBreak/>
        <w:t xml:space="preserve">Exhibit </w:t>
      </w:r>
      <w:r w:rsidR="007C5107">
        <w:t>A</w:t>
      </w:r>
      <w:r>
        <w:t xml:space="preserve">1 </w:t>
      </w:r>
      <w:r w:rsidR="007C5107">
        <w:t xml:space="preserve">presents a logic model </w:t>
      </w:r>
      <w:r w:rsidR="00767FCA">
        <w:t xml:space="preserve">of the NPD program </w:t>
      </w:r>
      <w:r w:rsidR="007C5107">
        <w:t xml:space="preserve">that </w:t>
      </w:r>
      <w:r w:rsidR="00767FCA">
        <w:t>will guide</w:t>
      </w:r>
      <w:r w:rsidR="00261162">
        <w:t xml:space="preserve"> </w:t>
      </w:r>
      <w:r w:rsidR="00E9342C">
        <w:t>the</w:t>
      </w:r>
      <w:r w:rsidR="000B6930">
        <w:t xml:space="preserve"> data collection</w:t>
      </w:r>
      <w:r w:rsidR="0043460E">
        <w:t>, analysis, and reporting</w:t>
      </w:r>
      <w:r w:rsidR="00E9342C">
        <w:t xml:space="preserve"> for this evaluation</w:t>
      </w:r>
      <w:r w:rsidR="00010B16">
        <w:t xml:space="preserve">. </w:t>
      </w:r>
      <w:r w:rsidR="002623F6">
        <w:t xml:space="preserve">Because the evaluation is </w:t>
      </w:r>
      <w:r w:rsidR="002429E0">
        <w:t xml:space="preserve">designed to </w:t>
      </w:r>
      <w:r w:rsidR="00F946D8">
        <w:t>examine</w:t>
      </w:r>
      <w:r w:rsidR="002623F6">
        <w:t xml:space="preserve"> implementation </w:t>
      </w:r>
      <w:r w:rsidR="00F946D8">
        <w:t>of the NPD program</w:t>
      </w:r>
      <w:r w:rsidR="00D23369">
        <w:t xml:space="preserve"> and not its impact on student outcomes, </w:t>
      </w:r>
      <w:r w:rsidR="00281520">
        <w:t>data collection</w:t>
      </w:r>
      <w:r w:rsidR="002623F6">
        <w:t xml:space="preserve"> will focus </w:t>
      </w:r>
      <w:r w:rsidRPr="004E154C" w:rsidR="004E154C">
        <w:t xml:space="preserve">primarily </w:t>
      </w:r>
      <w:r w:rsidR="002623F6">
        <w:t xml:space="preserve">on </w:t>
      </w:r>
      <w:r w:rsidR="00253C6A">
        <w:t>NPD program</w:t>
      </w:r>
      <w:r w:rsidR="007F50A7">
        <w:t xml:space="preserve"> and</w:t>
      </w:r>
      <w:r w:rsidR="00253C6A">
        <w:t xml:space="preserve"> </w:t>
      </w:r>
      <w:r w:rsidR="007F50A7">
        <w:t xml:space="preserve">grantee </w:t>
      </w:r>
      <w:r w:rsidR="00253C6A">
        <w:t xml:space="preserve">inputs, </w:t>
      </w:r>
      <w:r w:rsidR="001933D0">
        <w:t xml:space="preserve">implemented </w:t>
      </w:r>
      <w:r w:rsidR="007F50A7">
        <w:t>activities</w:t>
      </w:r>
      <w:r w:rsidR="001933D0">
        <w:t>, and outputs</w:t>
      </w:r>
      <w:r w:rsidR="00332963">
        <w:t xml:space="preserve">. </w:t>
      </w:r>
      <w:r w:rsidR="00746622">
        <w:t xml:space="preserve">However, the study </w:t>
      </w:r>
      <w:r w:rsidR="009C7763">
        <w:t xml:space="preserve">team </w:t>
      </w:r>
      <w:r w:rsidR="00746622">
        <w:t xml:space="preserve">will collect some information on </w:t>
      </w:r>
      <w:r w:rsidR="00FC06B2">
        <w:t xml:space="preserve">respondents’ </w:t>
      </w:r>
      <w:r w:rsidR="00746622">
        <w:t xml:space="preserve">perceived system and educator outcomes. </w:t>
      </w:r>
      <w:r w:rsidR="00FF1AA3">
        <w:t xml:space="preserve">The study’s </w:t>
      </w:r>
      <w:r w:rsidR="007369DB">
        <w:t xml:space="preserve">principal </w:t>
      </w:r>
      <w:r w:rsidR="00FF1AA3">
        <w:t>a</w:t>
      </w:r>
      <w:r w:rsidR="005F2970">
        <w:t xml:space="preserve">reas </w:t>
      </w:r>
      <w:r w:rsidR="00F34ECB">
        <w:t>of emphasis</w:t>
      </w:r>
      <w:r w:rsidR="005F2970">
        <w:t xml:space="preserve"> </w:t>
      </w:r>
      <w:r w:rsidR="001933D0">
        <w:t>are delineated in blue in the logic model</w:t>
      </w:r>
      <w:r w:rsidR="00436157">
        <w:t xml:space="preserve"> diagram</w:t>
      </w:r>
      <w:r w:rsidR="001933D0">
        <w:t>.</w:t>
      </w:r>
    </w:p>
    <w:p w:rsidRPr="00DB2CA0" w:rsidR="003A1DDD" w:rsidP="00DB2CA0" w:rsidRDefault="003A1DDD" w14:paraId="4BDA41CD" w14:textId="49BEE07E">
      <w:pPr>
        <w:pStyle w:val="ExhibitTitle"/>
      </w:pPr>
      <w:r w:rsidRPr="00DB2CA0">
        <w:t xml:space="preserve">Exhibit </w:t>
      </w:r>
      <w:r w:rsidR="00A11D3C">
        <w:t>A</w:t>
      </w:r>
      <w:r w:rsidRPr="00DB2CA0">
        <w:t xml:space="preserve">1. Preliminary </w:t>
      </w:r>
      <w:r w:rsidRPr="00DB2CA0" w:rsidR="00AD5DEA">
        <w:t>NPD</w:t>
      </w:r>
      <w:r w:rsidRPr="00DB2CA0" w:rsidR="00046FA1">
        <w:t xml:space="preserve"> Program</w:t>
      </w:r>
      <w:r w:rsidRPr="00DB2CA0">
        <w:t xml:space="preserve"> Logic Model</w:t>
      </w:r>
    </w:p>
    <w:p w:rsidR="003A1DDD" w:rsidP="00CF5111" w:rsidRDefault="00CF5111" w14:paraId="0F1B3562" w14:textId="34935A03">
      <w:pPr>
        <w:spacing w:line="480" w:lineRule="auto"/>
        <w:jc w:val="center"/>
      </w:pPr>
      <w:r>
        <w:rPr>
          <w:noProof/>
        </w:rPr>
        <w:drawing>
          <wp:inline distT="0" distB="0" distL="0" distR="0" wp14:anchorId="13F0E6CE" wp14:editId="62F16747">
            <wp:extent cx="6184900" cy="4568301"/>
            <wp:effectExtent l="0" t="0" r="6350" b="3810"/>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ic Model5.jpg"/>
                    <pic:cNvPicPr/>
                  </pic:nvPicPr>
                  <pic:blipFill>
                    <a:blip r:embed="rId13">
                      <a:extLst>
                        <a:ext uri="{28A0092B-C50C-407E-A947-70E740481C1C}">
                          <a14:useLocalDpi xmlns:a14="http://schemas.microsoft.com/office/drawing/2010/main" val="0"/>
                        </a:ext>
                      </a:extLst>
                    </a:blip>
                    <a:stretch>
                      <a:fillRect/>
                    </a:stretch>
                  </pic:blipFill>
                  <pic:spPr>
                    <a:xfrm>
                      <a:off x="0" y="0"/>
                      <a:ext cx="6201986" cy="4580921"/>
                    </a:xfrm>
                    <a:prstGeom prst="rect">
                      <a:avLst/>
                    </a:prstGeom>
                  </pic:spPr>
                </pic:pic>
              </a:graphicData>
            </a:graphic>
          </wp:inline>
        </w:drawing>
      </w:r>
    </w:p>
    <w:p w:rsidRPr="00325F84" w:rsidR="00325F84" w:rsidP="006D78EE" w:rsidRDefault="00325F84" w14:paraId="58B01147" w14:textId="7C96ADE5">
      <w:pPr>
        <w:pStyle w:val="BodyText"/>
      </w:pPr>
      <w:r w:rsidRPr="00325F84">
        <w:t xml:space="preserve">This </w:t>
      </w:r>
      <w:r w:rsidR="00E60E16">
        <w:t>evaluation</w:t>
      </w:r>
      <w:r w:rsidRPr="00325F84">
        <w:t xml:space="preserve"> will </w:t>
      </w:r>
      <w:r w:rsidR="00871B39">
        <w:t xml:space="preserve">rely on </w:t>
      </w:r>
      <w:r w:rsidR="00552EE9">
        <w:t xml:space="preserve">a </w:t>
      </w:r>
      <w:r w:rsidR="00871B39">
        <w:t xml:space="preserve">survey of all 2016 and 2017 NPD grantees, </w:t>
      </w:r>
      <w:r w:rsidR="00552EE9">
        <w:t xml:space="preserve">a representative survey of </w:t>
      </w:r>
      <w:r w:rsidR="008B3685">
        <w:t>NPD program</w:t>
      </w:r>
      <w:r w:rsidR="00521339">
        <w:t xml:space="preserve"> participants, </w:t>
      </w:r>
      <w:r w:rsidR="00871B39">
        <w:t>a systematic review of all grantees’ applications</w:t>
      </w:r>
      <w:r w:rsidR="008C5B1D">
        <w:t xml:space="preserve">, </w:t>
      </w:r>
      <w:r w:rsidR="00C82584">
        <w:t xml:space="preserve">interviews with state and LEA partners, </w:t>
      </w:r>
      <w:r w:rsidR="008C5B1D">
        <w:t>and analyses of grantees’ annual</w:t>
      </w:r>
      <w:r w:rsidR="00276F24">
        <w:t xml:space="preserve"> performance data</w:t>
      </w:r>
      <w:r w:rsidR="00871B39">
        <w:t xml:space="preserve">. The evaluation will </w:t>
      </w:r>
      <w:r w:rsidRPr="00325F84">
        <w:t xml:space="preserve">address </w:t>
      </w:r>
      <w:r w:rsidR="007369DB">
        <w:t>four</w:t>
      </w:r>
      <w:r w:rsidR="007A5040">
        <w:t xml:space="preserve"> </w:t>
      </w:r>
      <w:r w:rsidR="006A3281">
        <w:t xml:space="preserve">primary </w:t>
      </w:r>
      <w:r w:rsidR="001751E2">
        <w:t xml:space="preserve">evaluation </w:t>
      </w:r>
      <w:r w:rsidR="006A3281">
        <w:t>questions</w:t>
      </w:r>
      <w:r w:rsidR="00D61EB5">
        <w:t xml:space="preserve"> (EQs)</w:t>
      </w:r>
      <w:r w:rsidR="00871B39">
        <w:t>:</w:t>
      </w:r>
      <w:r w:rsidR="00A1379E">
        <w:t xml:space="preserve"> </w:t>
      </w:r>
    </w:p>
    <w:p w:rsidR="00FD4FC4" w:rsidP="00DB2CA0" w:rsidRDefault="00FD4FC4" w14:paraId="02EB13A3" w14:textId="4B3E90EF">
      <w:pPr>
        <w:pStyle w:val="NumberedList"/>
        <w:numPr>
          <w:ilvl w:val="0"/>
          <w:numId w:val="39"/>
        </w:numPr>
        <w:ind w:left="1080"/>
      </w:pPr>
      <w:r>
        <w:t>What are the goals of NPD-funded projects</w:t>
      </w:r>
      <w:r w:rsidR="00172AEF">
        <w:t>,</w:t>
      </w:r>
      <w:r>
        <w:t xml:space="preserve"> and what strategies are NPD grantees implementing to address those goals? </w:t>
      </w:r>
    </w:p>
    <w:p w:rsidR="00FD4FC4" w:rsidP="00DB2CA0" w:rsidRDefault="00FD4FC4" w14:paraId="0F5D0A51" w14:textId="2526CBEC">
      <w:pPr>
        <w:pStyle w:val="NumberedList"/>
        <w:numPr>
          <w:ilvl w:val="0"/>
          <w:numId w:val="39"/>
        </w:numPr>
        <w:ind w:left="1080"/>
      </w:pPr>
      <w:r>
        <w:t>What factors facilitate or hinder grantees’ implementation of NPD program strategies? What challenges have NPD grantees</w:t>
      </w:r>
      <w:r w:rsidR="00376CB5">
        <w:t xml:space="preserve"> and participants</w:t>
      </w:r>
      <w:r>
        <w:t xml:space="preserve"> identified to adequately </w:t>
      </w:r>
      <w:r w:rsidR="00F46381">
        <w:t xml:space="preserve">prepare </w:t>
      </w:r>
      <w:r>
        <w:t xml:space="preserve">EL teachers in general? </w:t>
      </w:r>
    </w:p>
    <w:p w:rsidR="00EE412B" w:rsidP="00DB2CA0" w:rsidRDefault="00EE412B" w14:paraId="1BC6260C" w14:textId="290F4EA7">
      <w:pPr>
        <w:pStyle w:val="NumberedList"/>
        <w:numPr>
          <w:ilvl w:val="0"/>
          <w:numId w:val="39"/>
        </w:numPr>
        <w:ind w:left="1080"/>
      </w:pPr>
      <w:r w:rsidRPr="00EE412B">
        <w:t xml:space="preserve">How have NPD grantees changed EL-related teacher preparation and </w:t>
      </w:r>
      <w:r w:rsidR="00E152BC">
        <w:t>professional development</w:t>
      </w:r>
      <w:r w:rsidRPr="00EE412B">
        <w:t>?</w:t>
      </w:r>
    </w:p>
    <w:p w:rsidR="00ED13CE" w:rsidP="00DB2CA0" w:rsidRDefault="00ED13CE" w14:paraId="5EBC8E28" w14:textId="3E79388F">
      <w:pPr>
        <w:pStyle w:val="NumberedList"/>
        <w:numPr>
          <w:ilvl w:val="0"/>
          <w:numId w:val="39"/>
        </w:numPr>
        <w:ind w:left="1080"/>
      </w:pPr>
      <w:r w:rsidRPr="00ED13CE">
        <w:lastRenderedPageBreak/>
        <w:t xml:space="preserve">What are </w:t>
      </w:r>
      <w:r>
        <w:t>pre-service and in-service educators’</w:t>
      </w:r>
      <w:r w:rsidRPr="00ED13CE">
        <w:t xml:space="preserve"> perceptions of the content and usefulness of the </w:t>
      </w:r>
      <w:r>
        <w:t>NPD-supported</w:t>
      </w:r>
      <w:r w:rsidRPr="00ED13CE">
        <w:t xml:space="preserve"> activities</w:t>
      </w:r>
      <w:r>
        <w:t xml:space="preserve"> in which they participated</w:t>
      </w:r>
      <w:r w:rsidRPr="00ED13CE">
        <w:t>?</w:t>
      </w:r>
    </w:p>
    <w:p w:rsidRPr="003906B7" w:rsidR="007C135F" w:rsidP="00BF235B" w:rsidRDefault="00BF235B" w14:paraId="2CAD2418" w14:textId="00FF022E">
      <w:pPr>
        <w:pStyle w:val="Heading3"/>
      </w:pPr>
      <w:bookmarkStart w:name="_Toc50544768" w:id="4"/>
      <w:r>
        <w:t>A2.</w:t>
      </w:r>
      <w:r>
        <w:tab/>
      </w:r>
      <w:r w:rsidR="004B7E12">
        <w:t xml:space="preserve">Purpose and </w:t>
      </w:r>
      <w:r w:rsidRPr="003906B7" w:rsidR="007C135F">
        <w:t>Use of Information</w:t>
      </w:r>
      <w:bookmarkEnd w:id="4"/>
    </w:p>
    <w:p w:rsidR="003C00A7" w:rsidP="006D78EE" w:rsidRDefault="00190067" w14:paraId="60E898E5" w14:textId="0EA3315E">
      <w:pPr>
        <w:pStyle w:val="BodyTextPostHead"/>
      </w:pPr>
      <w:r w:rsidRPr="00780432">
        <w:t xml:space="preserve">The </w:t>
      </w:r>
      <w:r>
        <w:t xml:space="preserve">evaluation includes several complementary data collection activities that will enable the study team to address the </w:t>
      </w:r>
      <w:r w:rsidR="00D61EB5">
        <w:t>EQ</w:t>
      </w:r>
      <w:r>
        <w:t xml:space="preserve">s. </w:t>
      </w:r>
      <w:proofErr w:type="gramStart"/>
      <w:r w:rsidRPr="004B3A94" w:rsidR="004B3A94">
        <w:t>In particular, we</w:t>
      </w:r>
      <w:proofErr w:type="gramEnd"/>
      <w:r w:rsidRPr="004B3A94" w:rsidR="004B3A94">
        <w:t xml:space="preserve"> will collect the following extant data:</w:t>
      </w:r>
    </w:p>
    <w:p w:rsidR="00F96D57" w:rsidP="006D78EE" w:rsidRDefault="00F96D57" w14:paraId="39455A6C" w14:textId="636CB91C">
      <w:pPr>
        <w:pStyle w:val="Bullet1"/>
      </w:pPr>
      <w:r>
        <w:rPr>
          <w:b/>
        </w:rPr>
        <w:t>Grantee application</w:t>
      </w:r>
      <w:r w:rsidRPr="003C71C4">
        <w:rPr>
          <w:b/>
        </w:rPr>
        <w:t xml:space="preserve"> </w:t>
      </w:r>
      <w:r>
        <w:rPr>
          <w:b/>
        </w:rPr>
        <w:t xml:space="preserve">and extant data </w:t>
      </w:r>
      <w:r w:rsidRPr="003C71C4">
        <w:rPr>
          <w:b/>
        </w:rPr>
        <w:t>review</w:t>
      </w:r>
      <w:r w:rsidRPr="001751E2">
        <w:rPr>
          <w:b/>
        </w:rPr>
        <w:t>:</w:t>
      </w:r>
      <w:r>
        <w:t xml:space="preserve"> As a first step in examining the goals and strategies of NPD program projects for EQ 1, the study team will systematically review each of the 2016 and 2017 grantee applications posted on the Department’s website </w:t>
      </w:r>
      <w:r w:rsidR="00D61EB5">
        <w:t xml:space="preserve">by </w:t>
      </w:r>
      <w:r>
        <w:t xml:space="preserve">using a structured rubric to categorize and tabulate key features of grantees’ planned activities. This review will enable the study team to understand the prevalence and range of goals and strategies that grantees planned to pursue. The study team </w:t>
      </w:r>
      <w:r w:rsidRPr="001751E2">
        <w:t xml:space="preserve">also </w:t>
      </w:r>
      <w:r>
        <w:t xml:space="preserve">will examine data from annual </w:t>
      </w:r>
      <w:r w:rsidRPr="001F74C5">
        <w:rPr>
          <w:i/>
          <w:iCs/>
        </w:rPr>
        <w:t>Government Performance and Results Act (GPRA)</w:t>
      </w:r>
      <w:r>
        <w:t xml:space="preserve"> performance measures that grantees are required to submit to the Department to explore the extent to which </w:t>
      </w:r>
      <w:r w:rsidR="00ED13CE">
        <w:t xml:space="preserve">grantees </w:t>
      </w:r>
      <w:r>
        <w:t>are realizing outcomes in service of their project goals, such as increasing certification rates and improving classroom instruction for ELs.</w:t>
      </w:r>
    </w:p>
    <w:p w:rsidR="00F96D57" w:rsidP="006D78EE" w:rsidRDefault="00F96D57" w14:paraId="5DDCEF2F" w14:textId="647E8DF0">
      <w:pPr>
        <w:pStyle w:val="Bullet1"/>
      </w:pPr>
      <w:r>
        <w:rPr>
          <w:b/>
        </w:rPr>
        <w:t>Participant</w:t>
      </w:r>
      <w:r w:rsidRPr="00170DA4">
        <w:rPr>
          <w:b/>
        </w:rPr>
        <w:t xml:space="preserve"> </w:t>
      </w:r>
      <w:r>
        <w:rPr>
          <w:b/>
        </w:rPr>
        <w:t>r</w:t>
      </w:r>
      <w:r w:rsidRPr="00170DA4">
        <w:rPr>
          <w:b/>
        </w:rPr>
        <w:t>osters</w:t>
      </w:r>
      <w:r w:rsidRPr="00242E08">
        <w:rPr>
          <w:b/>
        </w:rPr>
        <w:t>:</w:t>
      </w:r>
      <w:r w:rsidRPr="00170DA4">
        <w:t xml:space="preserve"> To </w:t>
      </w:r>
      <w:r>
        <w:t>enable</w:t>
      </w:r>
      <w:r w:rsidRPr="00170DA4">
        <w:t xml:space="preserve"> </w:t>
      </w:r>
      <w:r>
        <w:t>sampling of</w:t>
      </w:r>
      <w:r w:rsidRPr="00170DA4">
        <w:t xml:space="preserve"> </w:t>
      </w:r>
      <w:r>
        <w:t>participants</w:t>
      </w:r>
      <w:r w:rsidRPr="00170DA4">
        <w:t xml:space="preserve"> </w:t>
      </w:r>
      <w:r>
        <w:t>for the online survey</w:t>
      </w:r>
      <w:r w:rsidRPr="00170DA4">
        <w:t xml:space="preserve">, </w:t>
      </w:r>
      <w:r>
        <w:t>grantees</w:t>
      </w:r>
      <w:r w:rsidRPr="00170DA4">
        <w:t xml:space="preserve"> wil</w:t>
      </w:r>
      <w:r>
        <w:t xml:space="preserve">l be asked to submit rosters </w:t>
      </w:r>
      <w:r w:rsidR="004F35AB">
        <w:t xml:space="preserve">and contact information </w:t>
      </w:r>
      <w:r>
        <w:t>of the educators who have participated in their NPD-funded activities</w:t>
      </w:r>
      <w:r w:rsidRPr="00170DA4">
        <w:t xml:space="preserve">. Rosters will be requested </w:t>
      </w:r>
      <w:r>
        <w:t>from the project director or their designee</w:t>
      </w:r>
      <w:r w:rsidRPr="00170DA4">
        <w:t xml:space="preserve">. </w:t>
      </w:r>
    </w:p>
    <w:p w:rsidRPr="007349B6" w:rsidR="004B3A94" w:rsidP="00F96D57" w:rsidRDefault="006C0CEA" w14:paraId="1F0CC955" w14:textId="0B8F0C09">
      <w:pPr>
        <w:pStyle w:val="BodyText"/>
        <w:rPr>
          <w:bCs/>
        </w:rPr>
      </w:pPr>
      <w:r>
        <w:rPr>
          <w:bCs/>
        </w:rPr>
        <w:t xml:space="preserve">To obtain information on </w:t>
      </w:r>
      <w:r w:rsidR="000A2061">
        <w:rPr>
          <w:bCs/>
        </w:rPr>
        <w:t>the implementation of NPD grants, we will administer grantee</w:t>
      </w:r>
      <w:r w:rsidR="00A410C1">
        <w:rPr>
          <w:bCs/>
        </w:rPr>
        <w:t xml:space="preserve"> and participant surveys and interview a small number of </w:t>
      </w:r>
      <w:r w:rsidR="00811EFF">
        <w:rPr>
          <w:bCs/>
        </w:rPr>
        <w:t>state education agency (</w:t>
      </w:r>
      <w:r w:rsidR="00A410C1">
        <w:rPr>
          <w:bCs/>
        </w:rPr>
        <w:t>SEA</w:t>
      </w:r>
      <w:r w:rsidR="00811EFF">
        <w:rPr>
          <w:bCs/>
        </w:rPr>
        <w:t>)</w:t>
      </w:r>
      <w:r w:rsidR="00A410C1">
        <w:rPr>
          <w:bCs/>
        </w:rPr>
        <w:t xml:space="preserve"> and </w:t>
      </w:r>
      <w:r w:rsidR="00811EFF">
        <w:rPr>
          <w:bCs/>
        </w:rPr>
        <w:t>local education agency (</w:t>
      </w:r>
      <w:r w:rsidR="00A410C1">
        <w:rPr>
          <w:bCs/>
        </w:rPr>
        <w:t>LEA</w:t>
      </w:r>
      <w:r w:rsidR="00811EFF">
        <w:rPr>
          <w:bCs/>
        </w:rPr>
        <w:t>)</w:t>
      </w:r>
      <w:r w:rsidR="00A410C1">
        <w:rPr>
          <w:bCs/>
        </w:rPr>
        <w:t xml:space="preserve"> partners.</w:t>
      </w:r>
    </w:p>
    <w:p w:rsidR="00F96D57" w:rsidP="006D78EE" w:rsidRDefault="00F96D57" w14:paraId="34AABDF6" w14:textId="4B49214D">
      <w:pPr>
        <w:pStyle w:val="Bullet1"/>
      </w:pPr>
      <w:r w:rsidRPr="00170DA4">
        <w:rPr>
          <w:b/>
        </w:rPr>
        <w:t xml:space="preserve">Grantee </w:t>
      </w:r>
      <w:r>
        <w:rPr>
          <w:b/>
        </w:rPr>
        <w:t>survey</w:t>
      </w:r>
      <w:r w:rsidRPr="001751E2">
        <w:rPr>
          <w:b/>
        </w:rPr>
        <w:t xml:space="preserve">: </w:t>
      </w:r>
      <w:r>
        <w:t>The grantee survey, to be administered to all 9</w:t>
      </w:r>
      <w:r w:rsidR="0079624B">
        <w:t>2</w:t>
      </w:r>
      <w:r>
        <w:t xml:space="preserve"> active NPD projects, is designed to produce a fully representative picture of the strategies that grantees have implemented, specific changes that grantees made to their teacher education programs, and the steps that grantees have taken to sustain their strategies and outcomes after the grant period ends. The survey </w:t>
      </w:r>
      <w:r w:rsidRPr="00242E08">
        <w:t xml:space="preserve">also </w:t>
      </w:r>
      <w:r>
        <w:t>will inquire about challenges in preparing educators to serve ELs</w:t>
      </w:r>
      <w:r w:rsidRPr="00242E08">
        <w:t xml:space="preserve"> effectively</w:t>
      </w:r>
      <w:r>
        <w:t>.</w:t>
      </w:r>
    </w:p>
    <w:p w:rsidRPr="00036744" w:rsidR="00F96D57" w:rsidP="006D78EE" w:rsidRDefault="00F96D57" w14:paraId="15464490" w14:textId="4F8F6F7F">
      <w:pPr>
        <w:pStyle w:val="Bullet1"/>
      </w:pPr>
      <w:r>
        <w:rPr>
          <w:b/>
        </w:rPr>
        <w:t xml:space="preserve">Participant survey: </w:t>
      </w:r>
      <w:r>
        <w:t>The participant survey will be administered to representative samples of preservice and in-service educator participants among the 9</w:t>
      </w:r>
      <w:r w:rsidR="00F7263F">
        <w:t>2</w:t>
      </w:r>
      <w:r>
        <w:t xml:space="preserve"> active grantees to shed light on educators’ experiences engaging in NPD-supported professional learning activities. The survey will feature questions about the frequency with which participants had opportunities to learn about specific research-supported strategies for effective EL instruction as well as the perceived usefulness of those opportunities in enhancing their classroom instruction.</w:t>
      </w:r>
    </w:p>
    <w:p w:rsidRPr="00F20F0F" w:rsidR="00F96D57" w:rsidP="006D78EE" w:rsidRDefault="00F96D57" w14:paraId="43C0F2A6" w14:textId="4CB543E3">
      <w:pPr>
        <w:pStyle w:val="Bullet1"/>
      </w:pPr>
      <w:r>
        <w:rPr>
          <w:b/>
        </w:rPr>
        <w:t xml:space="preserve">SEA/LEA partner interviews: </w:t>
      </w:r>
      <w:r>
        <w:t xml:space="preserve">To help guide interpretation of grantee survey and application review data, the study team will conduct telephone interviews with </w:t>
      </w:r>
      <w:r w:rsidR="00F3664F">
        <w:t xml:space="preserve">up to 9 </w:t>
      </w:r>
      <w:r>
        <w:t>SEA and LEA partners among the 9</w:t>
      </w:r>
      <w:r w:rsidR="007C417B">
        <w:t>2</w:t>
      </w:r>
      <w:r>
        <w:t xml:space="preserve"> grantees. These interviews will be designed to elicit state and district administrators’ perspectives on NPD grantee goals, strategies, implementation supports and challenges, and sustainability efforts. </w:t>
      </w:r>
    </w:p>
    <w:p w:rsidR="00093A91" w:rsidP="006D78EE" w:rsidRDefault="006762FF" w14:paraId="03E0383F" w14:textId="537D253E">
      <w:pPr>
        <w:pStyle w:val="BodyText"/>
      </w:pPr>
      <w:r>
        <w:t>IES</w:t>
      </w:r>
      <w:r w:rsidRPr="005D597A" w:rsidR="00093A91">
        <w:t xml:space="preserve"> requests clearance </w:t>
      </w:r>
      <w:r w:rsidR="00093A91">
        <w:t>for all data collection activities except for the extant data and SEA/LEA partner interviews</w:t>
      </w:r>
      <w:r w:rsidRPr="005D597A" w:rsidR="00093A91">
        <w:t xml:space="preserve">. </w:t>
      </w:r>
      <w:r w:rsidR="006D52C5">
        <w:t xml:space="preserve">The </w:t>
      </w:r>
      <w:r w:rsidR="00460150">
        <w:t>D</w:t>
      </w:r>
      <w:r>
        <w:t xml:space="preserve">epartment has already gathered the </w:t>
      </w:r>
      <w:r w:rsidR="006D52C5">
        <w:t xml:space="preserve">extant data through the NPD program, and the SEA and LEA interviews will </w:t>
      </w:r>
      <w:r w:rsidR="000C47F2">
        <w:t>involve</w:t>
      </w:r>
      <w:r w:rsidR="006D52C5">
        <w:t xml:space="preserve"> fewer than 10 respondents. </w:t>
      </w:r>
      <w:r w:rsidRPr="005D597A" w:rsidR="00093A91">
        <w:t xml:space="preserve">However, all data sources are included here to provide a comprehensive overview of the </w:t>
      </w:r>
      <w:r w:rsidR="00093A91">
        <w:t xml:space="preserve">entire </w:t>
      </w:r>
      <w:r w:rsidRPr="005D597A" w:rsidR="00093A91">
        <w:t>implementation study.</w:t>
      </w:r>
    </w:p>
    <w:p w:rsidR="00A34944" w:rsidP="006D78EE" w:rsidRDefault="00A34944" w14:paraId="2DB17CDE" w14:textId="16C95B44">
      <w:pPr>
        <w:pStyle w:val="BodyText"/>
      </w:pPr>
      <w:r w:rsidRPr="00A34944">
        <w:lastRenderedPageBreak/>
        <w:t>Exhibit A2 presents the data collection activities</w:t>
      </w:r>
      <w:r w:rsidR="006762FF">
        <w:t>;</w:t>
      </w:r>
      <w:r w:rsidRPr="00A34944">
        <w:t xml:space="preserve"> </w:t>
      </w:r>
      <w:r w:rsidR="00811EFF">
        <w:t>EQs</w:t>
      </w:r>
      <w:r w:rsidR="006762FF">
        <w:t>;</w:t>
      </w:r>
      <w:r w:rsidRPr="00A34944">
        <w:t xml:space="preserve"> respondents</w:t>
      </w:r>
      <w:r w:rsidR="006762FF">
        <w:t>;</w:t>
      </w:r>
      <w:r w:rsidRPr="00A34944">
        <w:t xml:space="preserve"> modes</w:t>
      </w:r>
      <w:r w:rsidR="006762FF">
        <w:t>;</w:t>
      </w:r>
      <w:r w:rsidRPr="00A34944">
        <w:t xml:space="preserve"> and schedule for the extant, survey, and interview data that the team will collect for the evaluation.</w:t>
      </w:r>
    </w:p>
    <w:p w:rsidRPr="00DB2CA0" w:rsidR="00190067" w:rsidP="00190067" w:rsidRDefault="00190067" w14:paraId="5FDFB673" w14:textId="77777777">
      <w:pPr>
        <w:pStyle w:val="ExhibitTitle"/>
      </w:pPr>
      <w:r w:rsidRPr="00DB2CA0">
        <w:t xml:space="preserve">Exhibit </w:t>
      </w:r>
      <w:r>
        <w:t>A</w:t>
      </w:r>
      <w:r w:rsidRPr="00DB2CA0">
        <w:t>2. Data Collection Needs</w:t>
      </w:r>
    </w:p>
    <w:tbl>
      <w:tblPr>
        <w:tblStyle w:val="AIRBlueTable"/>
        <w:tblW w:w="0" w:type="auto"/>
        <w:jc w:val="left"/>
        <w:tblLayout w:type="fixed"/>
        <w:tblLook w:val="06A0" w:firstRow="1" w:lastRow="0" w:firstColumn="1" w:lastColumn="0" w:noHBand="1" w:noVBand="1"/>
      </w:tblPr>
      <w:tblGrid>
        <w:gridCol w:w="598"/>
        <w:gridCol w:w="1763"/>
        <w:gridCol w:w="2251"/>
        <w:gridCol w:w="1590"/>
        <w:gridCol w:w="1465"/>
        <w:gridCol w:w="1386"/>
        <w:gridCol w:w="867"/>
      </w:tblGrid>
      <w:tr w:rsidR="00190067" w:rsidTr="00811EFF" w14:paraId="667D560B" w14:textId="77777777">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361" w:type="dxa"/>
            <w:gridSpan w:val="2"/>
            <w:shd w:val="clear" w:color="auto" w:fill="auto"/>
            <w:vAlign w:val="top"/>
          </w:tcPr>
          <w:p w:rsidRPr="00966AA6" w:rsidR="00190067" w:rsidP="004A664F" w:rsidRDefault="00190067" w14:paraId="246744C7" w14:textId="4AE58D7A">
            <w:pPr>
              <w:pStyle w:val="TableColumnHeadCentered"/>
            </w:pPr>
            <w:r>
              <w:t xml:space="preserve">Data </w:t>
            </w:r>
            <w:r w:rsidR="006762FF">
              <w:t>C</w:t>
            </w:r>
            <w:r>
              <w:t xml:space="preserve">ollection </w:t>
            </w:r>
            <w:r w:rsidR="006762FF">
              <w:t>A</w:t>
            </w:r>
            <w:r>
              <w:t>ctivity</w:t>
            </w:r>
          </w:p>
        </w:tc>
        <w:tc>
          <w:tcPr>
            <w:tcW w:w="2251" w:type="dxa"/>
            <w:shd w:val="clear" w:color="auto" w:fill="auto"/>
            <w:vAlign w:val="top"/>
          </w:tcPr>
          <w:p w:rsidRPr="00966AA6" w:rsidR="00190067" w:rsidP="004A664F" w:rsidRDefault="00190067" w14:paraId="28C64875" w14:textId="6371528A">
            <w:pPr>
              <w:pStyle w:val="TableColumnHeadCentered"/>
              <w:cnfStyle w:val="100000000000" w:firstRow="1" w:lastRow="0" w:firstColumn="0" w:lastColumn="0" w:oddVBand="0" w:evenVBand="0" w:oddHBand="0" w:evenHBand="0" w:firstRowFirstColumn="0" w:firstRowLastColumn="0" w:lastRowFirstColumn="0" w:lastRowLastColumn="0"/>
            </w:pPr>
            <w:r w:rsidRPr="00966AA6">
              <w:t xml:space="preserve">Data </w:t>
            </w:r>
            <w:r w:rsidR="006762FF">
              <w:t>N</w:t>
            </w:r>
            <w:r w:rsidRPr="00966AA6">
              <w:t>eed</w:t>
            </w:r>
          </w:p>
        </w:tc>
        <w:tc>
          <w:tcPr>
            <w:tcW w:w="1590" w:type="dxa"/>
            <w:shd w:val="clear" w:color="auto" w:fill="auto"/>
            <w:vAlign w:val="top"/>
          </w:tcPr>
          <w:p w:rsidRPr="00966AA6" w:rsidR="00190067" w:rsidP="004A664F" w:rsidRDefault="00811EFF" w14:paraId="59D672E4" w14:textId="6117D3A3">
            <w:pPr>
              <w:pStyle w:val="TableColumnHeadCentered"/>
              <w:cnfStyle w:val="100000000000" w:firstRow="1" w:lastRow="0" w:firstColumn="0" w:lastColumn="0" w:oddVBand="0" w:evenVBand="0" w:oddHBand="0" w:evenHBand="0" w:firstRowFirstColumn="0" w:firstRowLastColumn="0" w:lastRowFirstColumn="0" w:lastRowLastColumn="0"/>
            </w:pPr>
            <w:r>
              <w:t>Evaluation</w:t>
            </w:r>
            <w:r w:rsidR="00190067">
              <w:t xml:space="preserve"> Questions (</w:t>
            </w:r>
            <w:r>
              <w:t>E</w:t>
            </w:r>
            <w:r w:rsidR="00190067">
              <w:t>Qs)</w:t>
            </w:r>
          </w:p>
        </w:tc>
        <w:tc>
          <w:tcPr>
            <w:tcW w:w="1465" w:type="dxa"/>
            <w:shd w:val="clear" w:color="auto" w:fill="auto"/>
            <w:vAlign w:val="top"/>
          </w:tcPr>
          <w:p w:rsidRPr="00966AA6" w:rsidR="00190067" w:rsidP="004A664F" w:rsidRDefault="00190067" w14:paraId="13026C1F" w14:textId="77777777">
            <w:pPr>
              <w:pStyle w:val="TableColumnHeadCentered"/>
              <w:cnfStyle w:val="100000000000" w:firstRow="1" w:lastRow="0" w:firstColumn="0" w:lastColumn="0" w:oddVBand="0" w:evenVBand="0" w:oddHBand="0" w:evenHBand="0" w:firstRowFirstColumn="0" w:firstRowLastColumn="0" w:lastRowFirstColumn="0" w:lastRowLastColumn="0"/>
            </w:pPr>
            <w:r w:rsidRPr="00966AA6">
              <w:t>Respondent</w:t>
            </w:r>
          </w:p>
        </w:tc>
        <w:tc>
          <w:tcPr>
            <w:tcW w:w="1386" w:type="dxa"/>
            <w:shd w:val="clear" w:color="auto" w:fill="auto"/>
            <w:vAlign w:val="top"/>
          </w:tcPr>
          <w:p w:rsidRPr="00966AA6" w:rsidR="00190067" w:rsidP="004A664F" w:rsidRDefault="00190067" w14:paraId="5EFAAC30" w14:textId="77777777">
            <w:pPr>
              <w:pStyle w:val="TableColumnHeadCentered"/>
              <w:cnfStyle w:val="100000000000" w:firstRow="1" w:lastRow="0" w:firstColumn="0" w:lastColumn="0" w:oddVBand="0" w:evenVBand="0" w:oddHBand="0" w:evenHBand="0" w:firstRowFirstColumn="0" w:firstRowLastColumn="0" w:lastRowFirstColumn="0" w:lastRowLastColumn="0"/>
            </w:pPr>
            <w:r w:rsidRPr="00966AA6">
              <w:t>Mode</w:t>
            </w:r>
          </w:p>
        </w:tc>
        <w:tc>
          <w:tcPr>
            <w:tcW w:w="867" w:type="dxa"/>
            <w:shd w:val="clear" w:color="auto" w:fill="auto"/>
            <w:vAlign w:val="top"/>
          </w:tcPr>
          <w:p w:rsidRPr="00966AA6" w:rsidR="00190067" w:rsidP="004A664F" w:rsidRDefault="00190067" w14:paraId="51AC9FDA" w14:textId="77777777">
            <w:pPr>
              <w:pStyle w:val="TableColumnHeadCentered"/>
              <w:cnfStyle w:val="100000000000" w:firstRow="1" w:lastRow="0" w:firstColumn="0" w:lastColumn="0" w:oddVBand="0" w:evenVBand="0" w:oddHBand="0" w:evenHBand="0" w:firstRowFirstColumn="0" w:firstRowLastColumn="0" w:lastRowFirstColumn="0" w:lastRowLastColumn="0"/>
            </w:pPr>
            <w:r w:rsidRPr="00966AA6">
              <w:t>Schedule</w:t>
            </w:r>
          </w:p>
        </w:tc>
      </w:tr>
      <w:tr w:rsidR="00190067" w:rsidTr="00811EFF" w14:paraId="0C3226C3" w14:textId="77777777">
        <w:trPr>
          <w:jc w:val="left"/>
        </w:trPr>
        <w:tc>
          <w:tcPr>
            <w:cnfStyle w:val="001000000000" w:firstRow="0" w:lastRow="0" w:firstColumn="1" w:lastColumn="0" w:oddVBand="0" w:evenVBand="0" w:oddHBand="0" w:evenHBand="0" w:firstRowFirstColumn="0" w:firstRowLastColumn="0" w:lastRowFirstColumn="0" w:lastRowLastColumn="0"/>
            <w:tcW w:w="598" w:type="dxa"/>
            <w:vMerge w:val="restart"/>
            <w:textDirection w:val="btLr"/>
          </w:tcPr>
          <w:p w:rsidRPr="006E1DB6" w:rsidR="00190067" w:rsidP="004A664F" w:rsidRDefault="00190067" w14:paraId="715ADAC1" w14:textId="77777777">
            <w:pPr>
              <w:pStyle w:val="BodyText"/>
              <w:spacing w:after="0"/>
              <w:ind w:left="113" w:right="113"/>
              <w:jc w:val="center"/>
              <w:rPr>
                <w:rFonts w:ascii="Arial Narrow" w:hAnsi="Arial Narrow"/>
                <w:b w:val="0"/>
                <w:sz w:val="20"/>
                <w:szCs w:val="20"/>
              </w:rPr>
            </w:pPr>
            <w:r>
              <w:rPr>
                <w:rFonts w:ascii="Arial Narrow" w:hAnsi="Arial Narrow"/>
                <w:sz w:val="20"/>
                <w:szCs w:val="20"/>
              </w:rPr>
              <w:t>Extant Data</w:t>
            </w:r>
          </w:p>
        </w:tc>
        <w:tc>
          <w:tcPr>
            <w:tcW w:w="1763" w:type="dxa"/>
          </w:tcPr>
          <w:p w:rsidRPr="006E1DB6" w:rsidR="00190067" w:rsidP="004A664F" w:rsidRDefault="00190067" w14:paraId="45871A7F" w14:textId="77777777">
            <w:pPr>
              <w:pStyle w:val="TableSubheading"/>
              <w:cnfStyle w:val="000000000000" w:firstRow="0" w:lastRow="0" w:firstColumn="0" w:lastColumn="0" w:oddVBand="0" w:evenVBand="0" w:oddHBand="0" w:evenHBand="0" w:firstRowFirstColumn="0" w:firstRowLastColumn="0" w:lastRowFirstColumn="0" w:lastRowLastColumn="0"/>
            </w:pPr>
            <w:r>
              <w:t>Grantee Application Review</w:t>
            </w:r>
          </w:p>
        </w:tc>
        <w:tc>
          <w:tcPr>
            <w:tcW w:w="2251" w:type="dxa"/>
          </w:tcPr>
          <w:p w:rsidRPr="0079451F" w:rsidR="00190067" w:rsidP="004A664F" w:rsidRDefault="00190067" w14:paraId="6B1041B1" w14:textId="77777777">
            <w:pPr>
              <w:pStyle w:val="TableText"/>
              <w:cnfStyle w:val="000000000000" w:firstRow="0" w:lastRow="0" w:firstColumn="0" w:lastColumn="0" w:oddVBand="0" w:evenVBand="0" w:oddHBand="0" w:evenHBand="0" w:firstRowFirstColumn="0" w:firstRowLastColumn="0" w:lastRowFirstColumn="0" w:lastRowLastColumn="0"/>
            </w:pPr>
            <w:r>
              <w:t>Project goals, design features (e.g., content, delivery modes, targeted participants); evidence base; evaluation plans; contextual factors</w:t>
            </w:r>
          </w:p>
        </w:tc>
        <w:tc>
          <w:tcPr>
            <w:tcW w:w="1590" w:type="dxa"/>
          </w:tcPr>
          <w:p w:rsidRPr="0079451F" w:rsidR="00190067" w:rsidP="004A664F" w:rsidRDefault="00811EFF" w14:paraId="69B50F0C" w14:textId="6A1F0415">
            <w:pPr>
              <w:pStyle w:val="TableText"/>
              <w:cnfStyle w:val="000000000000" w:firstRow="0" w:lastRow="0" w:firstColumn="0" w:lastColumn="0" w:oddVBand="0" w:evenVBand="0" w:oddHBand="0" w:evenHBand="0" w:firstRowFirstColumn="0" w:firstRowLastColumn="0" w:lastRowFirstColumn="0" w:lastRowLastColumn="0"/>
            </w:pPr>
            <w:r>
              <w:t>EQs</w:t>
            </w:r>
            <w:r w:rsidR="00190067">
              <w:t xml:space="preserve"> 1 and 3</w:t>
            </w:r>
          </w:p>
        </w:tc>
        <w:tc>
          <w:tcPr>
            <w:tcW w:w="1465" w:type="dxa"/>
          </w:tcPr>
          <w:p w:rsidR="00190067" w:rsidP="005D5C3C" w:rsidRDefault="00190067" w14:paraId="620F20FD" w14:textId="77777777">
            <w:pPr>
              <w:pStyle w:val="TableText"/>
              <w:cnfStyle w:val="000000000000" w:firstRow="0" w:lastRow="0" w:firstColumn="0" w:lastColumn="0" w:oddVBand="0" w:evenVBand="0" w:oddHBand="0" w:evenHBand="0" w:firstRowFirstColumn="0" w:firstRowLastColumn="0" w:lastRowFirstColumn="0" w:lastRowLastColumn="0"/>
            </w:pPr>
            <w:r w:rsidRPr="0079451F">
              <w:t>NA</w:t>
            </w:r>
          </w:p>
        </w:tc>
        <w:tc>
          <w:tcPr>
            <w:tcW w:w="1386" w:type="dxa"/>
          </w:tcPr>
          <w:p w:rsidR="00190067" w:rsidP="004A664F" w:rsidRDefault="00190067" w14:paraId="79717DBF" w14:textId="42EC7ABC">
            <w:pPr>
              <w:pStyle w:val="TableText"/>
              <w:cnfStyle w:val="000000000000" w:firstRow="0" w:lastRow="0" w:firstColumn="0" w:lastColumn="0" w:oddVBand="0" w:evenVBand="0" w:oddHBand="0" w:evenHBand="0" w:firstRowFirstColumn="0" w:firstRowLastColumn="0" w:lastRowFirstColumn="0" w:lastRowLastColumn="0"/>
            </w:pPr>
            <w:r>
              <w:t xml:space="preserve">Retrieved from the </w:t>
            </w:r>
            <w:r w:rsidR="005D5C3C">
              <w:t xml:space="preserve">U.S. </w:t>
            </w:r>
            <w:r>
              <w:t>Department</w:t>
            </w:r>
            <w:r w:rsidR="005D5C3C">
              <w:t xml:space="preserve"> of Education (Department)</w:t>
            </w:r>
            <w:r>
              <w:t xml:space="preserve"> website</w:t>
            </w:r>
          </w:p>
        </w:tc>
        <w:tc>
          <w:tcPr>
            <w:tcW w:w="867" w:type="dxa"/>
          </w:tcPr>
          <w:p w:rsidR="00190067" w:rsidP="004A664F" w:rsidRDefault="00190067" w14:paraId="11F2018D" w14:textId="77777777">
            <w:pPr>
              <w:pStyle w:val="TableText"/>
              <w:cnfStyle w:val="000000000000" w:firstRow="0" w:lastRow="0" w:firstColumn="0" w:lastColumn="0" w:oddVBand="0" w:evenVBand="0" w:oddHBand="0" w:evenHBand="0" w:firstRowFirstColumn="0" w:firstRowLastColumn="0" w:lastRowFirstColumn="0" w:lastRowLastColumn="0"/>
            </w:pPr>
            <w:r>
              <w:t>Fall 2020</w:t>
            </w:r>
          </w:p>
        </w:tc>
      </w:tr>
      <w:tr w:rsidR="00190067" w:rsidTr="00811EFF" w14:paraId="4B31427F" w14:textId="77777777">
        <w:trPr>
          <w:jc w:val="left"/>
        </w:trPr>
        <w:tc>
          <w:tcPr>
            <w:cnfStyle w:val="001000000000" w:firstRow="0" w:lastRow="0" w:firstColumn="1" w:lastColumn="0" w:oddVBand="0" w:evenVBand="0" w:oddHBand="0" w:evenHBand="0" w:firstRowFirstColumn="0" w:firstRowLastColumn="0" w:lastRowFirstColumn="0" w:lastRowLastColumn="0"/>
            <w:tcW w:w="598" w:type="dxa"/>
            <w:vMerge/>
          </w:tcPr>
          <w:p w:rsidR="00190067" w:rsidP="004A664F" w:rsidRDefault="00190067" w14:paraId="7B05C494" w14:textId="77777777">
            <w:pPr>
              <w:pStyle w:val="BodyText"/>
              <w:spacing w:after="0"/>
              <w:rPr>
                <w:rFonts w:ascii="Arial Narrow" w:hAnsi="Arial Narrow"/>
                <w:b w:val="0"/>
                <w:sz w:val="20"/>
                <w:szCs w:val="20"/>
              </w:rPr>
            </w:pPr>
          </w:p>
        </w:tc>
        <w:tc>
          <w:tcPr>
            <w:tcW w:w="1763" w:type="dxa"/>
          </w:tcPr>
          <w:p w:rsidR="00190067" w:rsidP="004A664F" w:rsidRDefault="00190067" w14:paraId="27535562" w14:textId="77777777">
            <w:pPr>
              <w:pStyle w:val="TableSubheading"/>
              <w:cnfStyle w:val="000000000000" w:firstRow="0" w:lastRow="0" w:firstColumn="0" w:lastColumn="0" w:oddVBand="0" w:evenVBand="0" w:oddHBand="0" w:evenHBand="0" w:firstRowFirstColumn="0" w:firstRowLastColumn="0" w:lastRowFirstColumn="0" w:lastRowLastColumn="0"/>
            </w:pPr>
            <w:r>
              <w:t>Analysis of Annual Performance Data</w:t>
            </w:r>
          </w:p>
        </w:tc>
        <w:tc>
          <w:tcPr>
            <w:tcW w:w="2251" w:type="dxa"/>
          </w:tcPr>
          <w:p w:rsidR="00190067" w:rsidP="004A664F" w:rsidRDefault="00190067" w14:paraId="42FF4E91" w14:textId="77777777">
            <w:pPr>
              <w:pStyle w:val="TableText"/>
              <w:cnfStyle w:val="000000000000" w:firstRow="0" w:lastRow="0" w:firstColumn="0" w:lastColumn="0" w:oddVBand="0" w:evenVBand="0" w:oddHBand="0" w:evenHBand="0" w:firstRowFirstColumn="0" w:firstRowLastColumn="0" w:lastRowFirstColumn="0" w:lastRowLastColumn="0"/>
            </w:pPr>
            <w:r>
              <w:t>Participant completion rates, certification rates, and perceived effectiveness of the program</w:t>
            </w:r>
          </w:p>
        </w:tc>
        <w:tc>
          <w:tcPr>
            <w:tcW w:w="1590" w:type="dxa"/>
          </w:tcPr>
          <w:p w:rsidR="00190067" w:rsidP="004A664F" w:rsidRDefault="00811EFF" w14:paraId="5775F2D5" w14:textId="052D67BA">
            <w:pPr>
              <w:pStyle w:val="TableText"/>
              <w:cnfStyle w:val="000000000000" w:firstRow="0" w:lastRow="0" w:firstColumn="0" w:lastColumn="0" w:oddVBand="0" w:evenVBand="0" w:oddHBand="0" w:evenHBand="0" w:firstRowFirstColumn="0" w:firstRowLastColumn="0" w:lastRowFirstColumn="0" w:lastRowLastColumn="0"/>
            </w:pPr>
            <w:r>
              <w:t>EQs</w:t>
            </w:r>
            <w:r w:rsidR="00190067">
              <w:t xml:space="preserve"> 1, 2, and 3</w:t>
            </w:r>
          </w:p>
        </w:tc>
        <w:tc>
          <w:tcPr>
            <w:tcW w:w="1465" w:type="dxa"/>
          </w:tcPr>
          <w:p w:rsidRPr="0079451F" w:rsidR="00190067" w:rsidP="005D5C3C" w:rsidRDefault="00190067" w14:paraId="62F1AD45" w14:textId="77777777">
            <w:pPr>
              <w:pStyle w:val="TableText"/>
              <w:cnfStyle w:val="000000000000" w:firstRow="0" w:lastRow="0" w:firstColumn="0" w:lastColumn="0" w:oddVBand="0" w:evenVBand="0" w:oddHBand="0" w:evenHBand="0" w:firstRowFirstColumn="0" w:firstRowLastColumn="0" w:lastRowFirstColumn="0" w:lastRowLastColumn="0"/>
            </w:pPr>
            <w:r>
              <w:t>NA</w:t>
            </w:r>
          </w:p>
        </w:tc>
        <w:tc>
          <w:tcPr>
            <w:tcW w:w="1386" w:type="dxa"/>
          </w:tcPr>
          <w:p w:rsidR="00190067" w:rsidP="004A664F" w:rsidRDefault="00190067" w14:paraId="6C910C60" w14:textId="77777777">
            <w:pPr>
              <w:pStyle w:val="TableText"/>
              <w:cnfStyle w:val="000000000000" w:firstRow="0" w:lastRow="0" w:firstColumn="0" w:lastColumn="0" w:oddVBand="0" w:evenVBand="0" w:oddHBand="0" w:evenHBand="0" w:firstRowFirstColumn="0" w:firstRowLastColumn="0" w:lastRowFirstColumn="0" w:lastRowLastColumn="0"/>
            </w:pPr>
            <w:r>
              <w:t>Supplied by the Department</w:t>
            </w:r>
          </w:p>
        </w:tc>
        <w:tc>
          <w:tcPr>
            <w:tcW w:w="867" w:type="dxa"/>
          </w:tcPr>
          <w:p w:rsidR="00190067" w:rsidP="004A664F" w:rsidRDefault="00190067" w14:paraId="1394B6B0" w14:textId="77777777">
            <w:pPr>
              <w:pStyle w:val="TableText"/>
              <w:cnfStyle w:val="000000000000" w:firstRow="0" w:lastRow="0" w:firstColumn="0" w:lastColumn="0" w:oddVBand="0" w:evenVBand="0" w:oddHBand="0" w:evenHBand="0" w:firstRowFirstColumn="0" w:firstRowLastColumn="0" w:lastRowFirstColumn="0" w:lastRowLastColumn="0"/>
            </w:pPr>
            <w:r>
              <w:t>Winter 2021</w:t>
            </w:r>
          </w:p>
        </w:tc>
      </w:tr>
      <w:tr w:rsidR="00190067" w:rsidTr="00811EFF" w14:paraId="7042F1FE" w14:textId="77777777">
        <w:trPr>
          <w:jc w:val="left"/>
        </w:trPr>
        <w:tc>
          <w:tcPr>
            <w:cnfStyle w:val="001000000000" w:firstRow="0" w:lastRow="0" w:firstColumn="1" w:lastColumn="0" w:oddVBand="0" w:evenVBand="0" w:oddHBand="0" w:evenHBand="0" w:firstRowFirstColumn="0" w:firstRowLastColumn="0" w:lastRowFirstColumn="0" w:lastRowLastColumn="0"/>
            <w:tcW w:w="598" w:type="dxa"/>
            <w:vMerge/>
          </w:tcPr>
          <w:p w:rsidR="00190067" w:rsidP="004A664F" w:rsidRDefault="00190067" w14:paraId="3BD0E3B2" w14:textId="77777777">
            <w:pPr>
              <w:pStyle w:val="BodyText"/>
              <w:rPr>
                <w:rFonts w:ascii="Arial Narrow" w:hAnsi="Arial Narrow"/>
                <w:b w:val="0"/>
                <w:sz w:val="20"/>
                <w:szCs w:val="20"/>
              </w:rPr>
            </w:pPr>
          </w:p>
        </w:tc>
        <w:tc>
          <w:tcPr>
            <w:tcW w:w="1763" w:type="dxa"/>
          </w:tcPr>
          <w:p w:rsidR="00190067" w:rsidP="004A664F" w:rsidRDefault="00190067" w14:paraId="57BBEA2C" w14:textId="77777777">
            <w:pPr>
              <w:pStyle w:val="TableSubheading"/>
              <w:cnfStyle w:val="000000000000" w:firstRow="0" w:lastRow="0" w:firstColumn="0" w:lastColumn="0" w:oddVBand="0" w:evenVBand="0" w:oddHBand="0" w:evenHBand="0" w:firstRowFirstColumn="0" w:firstRowLastColumn="0" w:lastRowFirstColumn="0" w:lastRowLastColumn="0"/>
            </w:pPr>
            <w:r>
              <w:t>Participant Roster Request</w:t>
            </w:r>
          </w:p>
        </w:tc>
        <w:tc>
          <w:tcPr>
            <w:tcW w:w="2251" w:type="dxa"/>
          </w:tcPr>
          <w:p w:rsidR="00190067" w:rsidP="004A664F" w:rsidRDefault="00190067" w14:paraId="5F1370E6" w14:textId="39F0ED7D">
            <w:pPr>
              <w:pStyle w:val="TableText"/>
              <w:cnfStyle w:val="000000000000" w:firstRow="0" w:lastRow="0" w:firstColumn="0" w:lastColumn="0" w:oddVBand="0" w:evenVBand="0" w:oddHBand="0" w:evenHBand="0" w:firstRowFirstColumn="0" w:firstRowLastColumn="0" w:lastRowFirstColumn="0" w:lastRowLastColumn="0"/>
            </w:pPr>
            <w:r>
              <w:t xml:space="preserve">List of educators who participated in </w:t>
            </w:r>
            <w:r w:rsidR="005D5C3C">
              <w:t>National Professional Development (</w:t>
            </w:r>
            <w:r>
              <w:t>NPD</w:t>
            </w:r>
            <w:r w:rsidR="005D5C3C">
              <w:t>)</w:t>
            </w:r>
            <w:r>
              <w:t xml:space="preserve"> professional </w:t>
            </w:r>
            <w:r w:rsidR="005D5C3C">
              <w:t>learning</w:t>
            </w:r>
            <w:r>
              <w:t xml:space="preserve"> activities, to draw sample for participant survey</w:t>
            </w:r>
          </w:p>
        </w:tc>
        <w:tc>
          <w:tcPr>
            <w:tcW w:w="1590" w:type="dxa"/>
          </w:tcPr>
          <w:p w:rsidR="00190067" w:rsidP="004A664F" w:rsidRDefault="00811EFF" w14:paraId="07DF1C5F" w14:textId="35AFFD64">
            <w:pPr>
              <w:pStyle w:val="TableText"/>
              <w:cnfStyle w:val="000000000000" w:firstRow="0" w:lastRow="0" w:firstColumn="0" w:lastColumn="0" w:oddVBand="0" w:evenVBand="0" w:oddHBand="0" w:evenHBand="0" w:firstRowFirstColumn="0" w:firstRowLastColumn="0" w:lastRowFirstColumn="0" w:lastRowLastColumn="0"/>
            </w:pPr>
            <w:r>
              <w:t>EQs</w:t>
            </w:r>
            <w:r w:rsidR="00190067">
              <w:t xml:space="preserve"> 1 </w:t>
            </w:r>
            <w:r w:rsidR="00950B53">
              <w:t>,</w:t>
            </w:r>
            <w:r w:rsidR="00190067">
              <w:t>2</w:t>
            </w:r>
            <w:r w:rsidR="00950B53">
              <w:t>, and 4</w:t>
            </w:r>
          </w:p>
        </w:tc>
        <w:tc>
          <w:tcPr>
            <w:tcW w:w="1465" w:type="dxa"/>
          </w:tcPr>
          <w:p w:rsidR="00190067" w:rsidP="004A664F" w:rsidRDefault="00190067" w14:paraId="155022CF" w14:textId="46C6CEF2">
            <w:pPr>
              <w:pStyle w:val="TableText"/>
              <w:cnfStyle w:val="000000000000" w:firstRow="0" w:lastRow="0" w:firstColumn="0" w:lastColumn="0" w:oddVBand="0" w:evenVBand="0" w:oddHBand="0" w:evenHBand="0" w:firstRowFirstColumn="0" w:firstRowLastColumn="0" w:lastRowFirstColumn="0" w:lastRowLastColumn="0"/>
            </w:pPr>
            <w:r>
              <w:t xml:space="preserve">Grantee project director or </w:t>
            </w:r>
            <w:r w:rsidR="005D5C3C">
              <w:t>state education agency (</w:t>
            </w:r>
            <w:r>
              <w:t>SEA</w:t>
            </w:r>
            <w:r w:rsidR="005D5C3C">
              <w:t>)</w:t>
            </w:r>
            <w:r>
              <w:t>/</w:t>
            </w:r>
            <w:r w:rsidR="005D5C3C">
              <w:t>local education agency (</w:t>
            </w:r>
            <w:r>
              <w:t>LEA</w:t>
            </w:r>
            <w:r w:rsidR="005D5C3C">
              <w:t>)</w:t>
            </w:r>
            <w:r>
              <w:t xml:space="preserve"> partner</w:t>
            </w:r>
          </w:p>
        </w:tc>
        <w:tc>
          <w:tcPr>
            <w:tcW w:w="1386" w:type="dxa"/>
          </w:tcPr>
          <w:p w:rsidR="00190067" w:rsidP="004A664F" w:rsidRDefault="00190067" w14:paraId="3E541ED0" w14:textId="77777777">
            <w:pPr>
              <w:pStyle w:val="TableText"/>
              <w:cnfStyle w:val="000000000000" w:firstRow="0" w:lastRow="0" w:firstColumn="0" w:lastColumn="0" w:oddVBand="0" w:evenVBand="0" w:oddHBand="0" w:evenHBand="0" w:firstRowFirstColumn="0" w:firstRowLastColumn="0" w:lastRowFirstColumn="0" w:lastRowLastColumn="0"/>
            </w:pPr>
            <w:r>
              <w:t>Electronic communication</w:t>
            </w:r>
          </w:p>
        </w:tc>
        <w:tc>
          <w:tcPr>
            <w:tcW w:w="867" w:type="dxa"/>
          </w:tcPr>
          <w:p w:rsidR="00190067" w:rsidP="004A664F" w:rsidRDefault="00190067" w14:paraId="3C2EF392" w14:textId="77777777">
            <w:pPr>
              <w:pStyle w:val="TableText"/>
              <w:cnfStyle w:val="000000000000" w:firstRow="0" w:lastRow="0" w:firstColumn="0" w:lastColumn="0" w:oddVBand="0" w:evenVBand="0" w:oddHBand="0" w:evenHBand="0" w:firstRowFirstColumn="0" w:firstRowLastColumn="0" w:lastRowFirstColumn="0" w:lastRowLastColumn="0"/>
            </w:pPr>
            <w:r>
              <w:t>Spring 2021</w:t>
            </w:r>
          </w:p>
        </w:tc>
      </w:tr>
      <w:tr w:rsidR="00190067" w:rsidTr="00811EFF" w14:paraId="4E7D8CB5" w14:textId="77777777">
        <w:trPr>
          <w:trHeight w:val="1134"/>
          <w:jc w:val="left"/>
        </w:trPr>
        <w:tc>
          <w:tcPr>
            <w:cnfStyle w:val="001000000000" w:firstRow="0" w:lastRow="0" w:firstColumn="1" w:lastColumn="0" w:oddVBand="0" w:evenVBand="0" w:oddHBand="0" w:evenHBand="0" w:firstRowFirstColumn="0" w:firstRowLastColumn="0" w:lastRowFirstColumn="0" w:lastRowLastColumn="0"/>
            <w:tcW w:w="598" w:type="dxa"/>
            <w:vMerge w:val="restart"/>
            <w:textDirection w:val="btLr"/>
          </w:tcPr>
          <w:p w:rsidRPr="006E1DB6" w:rsidR="00190067" w:rsidP="004A664F" w:rsidRDefault="00190067" w14:paraId="534A81D4" w14:textId="77777777">
            <w:pPr>
              <w:pStyle w:val="BodyText"/>
              <w:spacing w:after="0"/>
              <w:ind w:left="113" w:right="113"/>
              <w:jc w:val="center"/>
              <w:rPr>
                <w:rFonts w:ascii="Arial Narrow" w:hAnsi="Arial Narrow"/>
                <w:b w:val="0"/>
                <w:sz w:val="20"/>
                <w:szCs w:val="20"/>
              </w:rPr>
            </w:pPr>
            <w:r>
              <w:rPr>
                <w:rFonts w:ascii="Arial Narrow" w:hAnsi="Arial Narrow"/>
                <w:sz w:val="20"/>
                <w:szCs w:val="20"/>
              </w:rPr>
              <w:t>Surveys</w:t>
            </w:r>
          </w:p>
        </w:tc>
        <w:tc>
          <w:tcPr>
            <w:tcW w:w="1763" w:type="dxa"/>
          </w:tcPr>
          <w:p w:rsidRPr="006E1DB6" w:rsidR="00190067" w:rsidP="004A664F" w:rsidRDefault="00190067" w14:paraId="6C6372DC" w14:textId="77777777">
            <w:pPr>
              <w:pStyle w:val="TableSubheading"/>
              <w:cnfStyle w:val="000000000000" w:firstRow="0" w:lastRow="0" w:firstColumn="0" w:lastColumn="0" w:oddVBand="0" w:evenVBand="0" w:oddHBand="0" w:evenHBand="0" w:firstRowFirstColumn="0" w:firstRowLastColumn="0" w:lastRowFirstColumn="0" w:lastRowLastColumn="0"/>
            </w:pPr>
            <w:r w:rsidRPr="006E1DB6">
              <w:t xml:space="preserve">Grantee </w:t>
            </w:r>
            <w:r>
              <w:t>Survey</w:t>
            </w:r>
          </w:p>
        </w:tc>
        <w:tc>
          <w:tcPr>
            <w:tcW w:w="2251" w:type="dxa"/>
          </w:tcPr>
          <w:p w:rsidRPr="0079451F" w:rsidR="00190067" w:rsidP="004A664F" w:rsidRDefault="00190067" w14:paraId="3E3A61C0" w14:textId="33E833CB">
            <w:pPr>
              <w:pStyle w:val="TableText"/>
              <w:cnfStyle w:val="000000000000" w:firstRow="0" w:lastRow="0" w:firstColumn="0" w:lastColumn="0" w:oddVBand="0" w:evenVBand="0" w:oddHBand="0" w:evenHBand="0" w:firstRowFirstColumn="0" w:firstRowLastColumn="0" w:lastRowFirstColumn="0" w:lastRowLastColumn="0"/>
            </w:pPr>
            <w:r>
              <w:t>Project goals, partners</w:t>
            </w:r>
            <w:r w:rsidR="005D5C3C">
              <w:t>,</w:t>
            </w:r>
            <w:r>
              <w:t xml:space="preserve"> and participants</w:t>
            </w:r>
            <w:r w:rsidR="005D5C3C">
              <w:t>;</w:t>
            </w:r>
            <w:r>
              <w:t xml:space="preserve"> implemented activities</w:t>
            </w:r>
            <w:r w:rsidR="005D5C3C">
              <w:t>;</w:t>
            </w:r>
            <w:r>
              <w:t xml:space="preserve"> participant follow-up and tracking</w:t>
            </w:r>
            <w:r w:rsidR="005D5C3C">
              <w:t>;</w:t>
            </w:r>
            <w:r>
              <w:t xml:space="preserve"> steps to promote sustainability</w:t>
            </w:r>
            <w:r w:rsidR="005D5C3C">
              <w:t>;</w:t>
            </w:r>
            <w:r>
              <w:t xml:space="preserve"> teacher education challenges</w:t>
            </w:r>
          </w:p>
        </w:tc>
        <w:tc>
          <w:tcPr>
            <w:tcW w:w="1590" w:type="dxa"/>
          </w:tcPr>
          <w:p w:rsidRPr="00CD783D" w:rsidR="00190067" w:rsidP="004A664F" w:rsidRDefault="00811EFF" w14:paraId="60C4D817" w14:textId="6E17B548">
            <w:pPr>
              <w:pStyle w:val="TableText"/>
              <w:cnfStyle w:val="000000000000" w:firstRow="0" w:lastRow="0" w:firstColumn="0" w:lastColumn="0" w:oddVBand="0" w:evenVBand="0" w:oddHBand="0" w:evenHBand="0" w:firstRowFirstColumn="0" w:firstRowLastColumn="0" w:lastRowFirstColumn="0" w:lastRowLastColumn="0"/>
              <w:rPr>
                <w:highlight w:val="yellow"/>
              </w:rPr>
            </w:pPr>
            <w:r>
              <w:t>EQs</w:t>
            </w:r>
            <w:r w:rsidR="00190067">
              <w:t xml:space="preserve"> 1, 2, and 3</w:t>
            </w:r>
          </w:p>
        </w:tc>
        <w:tc>
          <w:tcPr>
            <w:tcW w:w="1465" w:type="dxa"/>
          </w:tcPr>
          <w:p w:rsidRPr="0079451F" w:rsidR="00190067" w:rsidP="004A664F" w:rsidRDefault="00190067" w14:paraId="7AA2E649" w14:textId="77777777">
            <w:pPr>
              <w:pStyle w:val="TableText"/>
              <w:cnfStyle w:val="000000000000" w:firstRow="0" w:lastRow="0" w:firstColumn="0" w:lastColumn="0" w:oddVBand="0" w:evenVBand="0" w:oddHBand="0" w:evenHBand="0" w:firstRowFirstColumn="0" w:firstRowLastColumn="0" w:lastRowFirstColumn="0" w:lastRowLastColumn="0"/>
            </w:pPr>
            <w:r w:rsidRPr="000C47F2">
              <w:t>NPD grantee project directors</w:t>
            </w:r>
          </w:p>
        </w:tc>
        <w:tc>
          <w:tcPr>
            <w:tcW w:w="1386" w:type="dxa"/>
          </w:tcPr>
          <w:p w:rsidRPr="0079451F" w:rsidR="00190067" w:rsidP="004A664F" w:rsidRDefault="00190067" w14:paraId="566968FE" w14:textId="77777777">
            <w:pPr>
              <w:pStyle w:val="TableText"/>
              <w:cnfStyle w:val="000000000000" w:firstRow="0" w:lastRow="0" w:firstColumn="0" w:lastColumn="0" w:oddVBand="0" w:evenVBand="0" w:oddHBand="0" w:evenHBand="0" w:firstRowFirstColumn="0" w:firstRowLastColumn="0" w:lastRowFirstColumn="0" w:lastRowLastColumn="0"/>
            </w:pPr>
            <w:r>
              <w:t>Online questionnaire</w:t>
            </w:r>
          </w:p>
        </w:tc>
        <w:tc>
          <w:tcPr>
            <w:tcW w:w="867" w:type="dxa"/>
          </w:tcPr>
          <w:p w:rsidRPr="0079451F" w:rsidR="00190067" w:rsidP="004A664F" w:rsidRDefault="00190067" w14:paraId="24EDB676" w14:textId="77777777">
            <w:pPr>
              <w:pStyle w:val="TableText"/>
              <w:cnfStyle w:val="000000000000" w:firstRow="0" w:lastRow="0" w:firstColumn="0" w:lastColumn="0" w:oddVBand="0" w:evenVBand="0" w:oddHBand="0" w:evenHBand="0" w:firstRowFirstColumn="0" w:firstRowLastColumn="0" w:lastRowFirstColumn="0" w:lastRowLastColumn="0"/>
            </w:pPr>
            <w:r>
              <w:t>Winter 2021</w:t>
            </w:r>
          </w:p>
        </w:tc>
      </w:tr>
      <w:tr w:rsidR="00190067" w:rsidTr="00811EFF" w14:paraId="18042240" w14:textId="77777777">
        <w:trPr>
          <w:jc w:val="left"/>
        </w:trPr>
        <w:tc>
          <w:tcPr>
            <w:cnfStyle w:val="001000000000" w:firstRow="0" w:lastRow="0" w:firstColumn="1" w:lastColumn="0" w:oddVBand="0" w:evenVBand="0" w:oddHBand="0" w:evenHBand="0" w:firstRowFirstColumn="0" w:firstRowLastColumn="0" w:lastRowFirstColumn="0" w:lastRowLastColumn="0"/>
            <w:tcW w:w="598" w:type="dxa"/>
            <w:vMerge/>
            <w:textDirection w:val="btLr"/>
          </w:tcPr>
          <w:p w:rsidRPr="006E1DB6" w:rsidR="00190067" w:rsidP="004A664F" w:rsidRDefault="00190067" w14:paraId="418BCC4D" w14:textId="77777777">
            <w:pPr>
              <w:pStyle w:val="BodyText"/>
              <w:spacing w:after="0"/>
              <w:ind w:left="113" w:right="113"/>
              <w:jc w:val="center"/>
              <w:rPr>
                <w:rFonts w:ascii="Arial Narrow" w:hAnsi="Arial Narrow"/>
                <w:b w:val="0"/>
                <w:sz w:val="20"/>
                <w:szCs w:val="20"/>
              </w:rPr>
            </w:pPr>
          </w:p>
        </w:tc>
        <w:tc>
          <w:tcPr>
            <w:tcW w:w="1763" w:type="dxa"/>
          </w:tcPr>
          <w:p w:rsidRPr="006E1DB6" w:rsidR="00190067" w:rsidP="004A664F" w:rsidRDefault="00190067" w14:paraId="2B2989EE" w14:textId="77777777">
            <w:pPr>
              <w:pStyle w:val="TableSubheading"/>
              <w:cnfStyle w:val="000000000000" w:firstRow="0" w:lastRow="0" w:firstColumn="0" w:lastColumn="0" w:oddVBand="0" w:evenVBand="0" w:oddHBand="0" w:evenHBand="0" w:firstRowFirstColumn="0" w:firstRowLastColumn="0" w:lastRowFirstColumn="0" w:lastRowLastColumn="0"/>
            </w:pPr>
            <w:r>
              <w:t>Participant Survey</w:t>
            </w:r>
          </w:p>
        </w:tc>
        <w:tc>
          <w:tcPr>
            <w:tcW w:w="2251" w:type="dxa"/>
          </w:tcPr>
          <w:p w:rsidRPr="0079451F" w:rsidR="00190067" w:rsidP="004A664F" w:rsidRDefault="00C256F6" w14:paraId="739D2EC6" w14:textId="1E927063">
            <w:pPr>
              <w:pStyle w:val="TableText"/>
              <w:cnfStyle w:val="000000000000" w:firstRow="0" w:lastRow="0" w:firstColumn="0" w:lastColumn="0" w:oddVBand="0" w:evenVBand="0" w:oddHBand="0" w:evenHBand="0" w:firstRowFirstColumn="0" w:firstRowLastColumn="0" w:lastRowFirstColumn="0" w:lastRowLastColumn="0"/>
            </w:pPr>
            <w:r>
              <w:t>Experiences learning</w:t>
            </w:r>
            <w:r w:rsidR="006A46DB">
              <w:t xml:space="preserve"> about</w:t>
            </w:r>
            <w:r w:rsidR="005D0F19">
              <w:t xml:space="preserve"> research-supported strategies</w:t>
            </w:r>
            <w:r w:rsidR="006A46DB">
              <w:t xml:space="preserve"> for effective </w:t>
            </w:r>
            <w:r w:rsidR="005D5C3C">
              <w:t>English learner student</w:t>
            </w:r>
            <w:r w:rsidR="006A46DB">
              <w:t xml:space="preserve"> instruction</w:t>
            </w:r>
            <w:r w:rsidR="00632ABC">
              <w:t xml:space="preserve">, perceived usefulness of </w:t>
            </w:r>
            <w:r w:rsidR="00F52E5B">
              <w:t>those experiences</w:t>
            </w:r>
            <w:r w:rsidR="00632ABC">
              <w:t xml:space="preserve">, </w:t>
            </w:r>
            <w:r>
              <w:t xml:space="preserve">perceived </w:t>
            </w:r>
            <w:proofErr w:type="gramStart"/>
            <w:r>
              <w:t>benefits</w:t>
            </w:r>
            <w:proofErr w:type="gramEnd"/>
            <w:r>
              <w:t xml:space="preserve"> and challenges of </w:t>
            </w:r>
            <w:r w:rsidR="00F52E5B">
              <w:t xml:space="preserve">NPD-supported </w:t>
            </w:r>
            <w:r>
              <w:t>professional development</w:t>
            </w:r>
          </w:p>
        </w:tc>
        <w:tc>
          <w:tcPr>
            <w:tcW w:w="1590" w:type="dxa"/>
          </w:tcPr>
          <w:p w:rsidR="00190067" w:rsidDel="000370C2" w:rsidP="004A664F" w:rsidRDefault="00811EFF" w14:paraId="70184E6C" w14:textId="3B98C6E3">
            <w:pPr>
              <w:pStyle w:val="TableText"/>
              <w:cnfStyle w:val="000000000000" w:firstRow="0" w:lastRow="0" w:firstColumn="0" w:lastColumn="0" w:oddVBand="0" w:evenVBand="0" w:oddHBand="0" w:evenHBand="0" w:firstRowFirstColumn="0" w:firstRowLastColumn="0" w:lastRowFirstColumn="0" w:lastRowLastColumn="0"/>
            </w:pPr>
            <w:r>
              <w:t>EQs</w:t>
            </w:r>
            <w:r w:rsidR="00190067">
              <w:t xml:space="preserve"> 1</w:t>
            </w:r>
            <w:r w:rsidR="00220C6A">
              <w:t xml:space="preserve">, </w:t>
            </w:r>
            <w:r w:rsidR="00190067">
              <w:t>2</w:t>
            </w:r>
            <w:r w:rsidR="00220C6A">
              <w:t>, and 4</w:t>
            </w:r>
          </w:p>
        </w:tc>
        <w:tc>
          <w:tcPr>
            <w:tcW w:w="1465" w:type="dxa"/>
          </w:tcPr>
          <w:p w:rsidRPr="0079451F" w:rsidR="00190067" w:rsidP="004A664F" w:rsidRDefault="00190067" w14:paraId="6F858609" w14:textId="3A68DB57">
            <w:pPr>
              <w:pStyle w:val="TableText"/>
              <w:cnfStyle w:val="000000000000" w:firstRow="0" w:lastRow="0" w:firstColumn="0" w:lastColumn="0" w:oddVBand="0" w:evenVBand="0" w:oddHBand="0" w:evenHBand="0" w:firstRowFirstColumn="0" w:firstRowLastColumn="0" w:lastRowFirstColumn="0" w:lastRowLastColumn="0"/>
            </w:pPr>
            <w:r>
              <w:t>Preservice and in-service educators who engaged in NPD-supported professional learning activities</w:t>
            </w:r>
          </w:p>
        </w:tc>
        <w:tc>
          <w:tcPr>
            <w:tcW w:w="1386" w:type="dxa"/>
          </w:tcPr>
          <w:p w:rsidRPr="0079451F" w:rsidR="00190067" w:rsidP="004A664F" w:rsidRDefault="00190067" w14:paraId="7073EA66" w14:textId="77777777">
            <w:pPr>
              <w:pStyle w:val="TableText"/>
              <w:cnfStyle w:val="000000000000" w:firstRow="0" w:lastRow="0" w:firstColumn="0" w:lastColumn="0" w:oddVBand="0" w:evenVBand="0" w:oddHBand="0" w:evenHBand="0" w:firstRowFirstColumn="0" w:firstRowLastColumn="0" w:lastRowFirstColumn="0" w:lastRowLastColumn="0"/>
            </w:pPr>
            <w:r>
              <w:t>Online questionnaire</w:t>
            </w:r>
          </w:p>
        </w:tc>
        <w:tc>
          <w:tcPr>
            <w:tcW w:w="867" w:type="dxa"/>
          </w:tcPr>
          <w:p w:rsidRPr="0079451F" w:rsidR="00190067" w:rsidP="004A664F" w:rsidRDefault="00190067" w14:paraId="29F430E2" w14:textId="77777777">
            <w:pPr>
              <w:pStyle w:val="TableText"/>
              <w:cnfStyle w:val="000000000000" w:firstRow="0" w:lastRow="0" w:firstColumn="0" w:lastColumn="0" w:oddVBand="0" w:evenVBand="0" w:oddHBand="0" w:evenHBand="0" w:firstRowFirstColumn="0" w:firstRowLastColumn="0" w:lastRowFirstColumn="0" w:lastRowLastColumn="0"/>
            </w:pPr>
            <w:r w:rsidRPr="0079451F">
              <w:t>Spring 202</w:t>
            </w:r>
            <w:r>
              <w:t>1</w:t>
            </w:r>
          </w:p>
        </w:tc>
      </w:tr>
      <w:tr w:rsidR="00190067" w:rsidTr="00811EFF" w14:paraId="173F8F07" w14:textId="77777777">
        <w:trPr>
          <w:trHeight w:val="1134"/>
          <w:jc w:val="left"/>
        </w:trPr>
        <w:tc>
          <w:tcPr>
            <w:cnfStyle w:val="001000000000" w:firstRow="0" w:lastRow="0" w:firstColumn="1" w:lastColumn="0" w:oddVBand="0" w:evenVBand="0" w:oddHBand="0" w:evenHBand="0" w:firstRowFirstColumn="0" w:firstRowLastColumn="0" w:lastRowFirstColumn="0" w:lastRowLastColumn="0"/>
            <w:tcW w:w="598" w:type="dxa"/>
            <w:textDirection w:val="btLr"/>
          </w:tcPr>
          <w:p w:rsidRPr="006E1DB6" w:rsidR="00190067" w:rsidP="004A664F" w:rsidRDefault="00190067" w14:paraId="71A2A40C" w14:textId="77777777">
            <w:pPr>
              <w:pStyle w:val="BodyText"/>
              <w:spacing w:after="0"/>
              <w:ind w:left="113" w:right="113"/>
              <w:jc w:val="center"/>
              <w:rPr>
                <w:rFonts w:ascii="Arial Narrow" w:hAnsi="Arial Narrow"/>
                <w:b w:val="0"/>
                <w:sz w:val="20"/>
                <w:szCs w:val="20"/>
              </w:rPr>
            </w:pPr>
            <w:r w:rsidRPr="00737814">
              <w:rPr>
                <w:rFonts w:ascii="Arial Narrow" w:hAnsi="Arial Narrow"/>
                <w:sz w:val="20"/>
                <w:szCs w:val="20"/>
              </w:rPr>
              <w:t>I</w:t>
            </w:r>
            <w:r>
              <w:rPr>
                <w:rFonts w:ascii="Arial Narrow" w:hAnsi="Arial Narrow"/>
                <w:sz w:val="20"/>
                <w:szCs w:val="20"/>
              </w:rPr>
              <w:t>nterviews</w:t>
            </w:r>
          </w:p>
        </w:tc>
        <w:tc>
          <w:tcPr>
            <w:tcW w:w="1763" w:type="dxa"/>
          </w:tcPr>
          <w:p w:rsidR="00190067" w:rsidP="004A664F" w:rsidRDefault="00190067" w14:paraId="077C6669" w14:textId="77777777">
            <w:pPr>
              <w:pStyle w:val="TableSubheading"/>
              <w:cnfStyle w:val="000000000000" w:firstRow="0" w:lastRow="0" w:firstColumn="0" w:lastColumn="0" w:oddVBand="0" w:evenVBand="0" w:oddHBand="0" w:evenHBand="0" w:firstRowFirstColumn="0" w:firstRowLastColumn="0" w:lastRowFirstColumn="0" w:lastRowLastColumn="0"/>
            </w:pPr>
            <w:r>
              <w:t>SEA and LEA Partner Interviews</w:t>
            </w:r>
          </w:p>
        </w:tc>
        <w:tc>
          <w:tcPr>
            <w:tcW w:w="2251" w:type="dxa"/>
          </w:tcPr>
          <w:p w:rsidR="00190067" w:rsidP="004A664F" w:rsidRDefault="00190067" w14:paraId="4A717BF9" w14:textId="77777777">
            <w:pPr>
              <w:pStyle w:val="TableText"/>
              <w:cnfStyle w:val="000000000000" w:firstRow="0" w:lastRow="0" w:firstColumn="0" w:lastColumn="0" w:oddVBand="0" w:evenVBand="0" w:oddHBand="0" w:evenHBand="0" w:firstRowFirstColumn="0" w:firstRowLastColumn="0" w:lastRowFirstColumn="0" w:lastRowLastColumn="0"/>
            </w:pPr>
            <w:r>
              <w:t>SEA and LEA context, project goals, partner roles, implementation supports and challenges, perceived outcomes, steps to promote sustainability, use of evidence</w:t>
            </w:r>
          </w:p>
        </w:tc>
        <w:tc>
          <w:tcPr>
            <w:tcW w:w="1590" w:type="dxa"/>
          </w:tcPr>
          <w:p w:rsidR="00190067" w:rsidP="004A664F" w:rsidRDefault="00811EFF" w14:paraId="7EADD146" w14:textId="63B37571">
            <w:pPr>
              <w:pStyle w:val="TableText"/>
              <w:cnfStyle w:val="000000000000" w:firstRow="0" w:lastRow="0" w:firstColumn="0" w:lastColumn="0" w:oddVBand="0" w:evenVBand="0" w:oddHBand="0" w:evenHBand="0" w:firstRowFirstColumn="0" w:firstRowLastColumn="0" w:lastRowFirstColumn="0" w:lastRowLastColumn="0"/>
            </w:pPr>
            <w:r>
              <w:t>EQs</w:t>
            </w:r>
            <w:r w:rsidR="00190067">
              <w:t xml:space="preserve"> 1, 2, and 3</w:t>
            </w:r>
          </w:p>
        </w:tc>
        <w:tc>
          <w:tcPr>
            <w:tcW w:w="1465" w:type="dxa"/>
          </w:tcPr>
          <w:p w:rsidR="00190067" w:rsidP="004A664F" w:rsidRDefault="00190067" w14:paraId="6D42781E" w14:textId="77777777">
            <w:pPr>
              <w:pStyle w:val="TableText"/>
              <w:cnfStyle w:val="000000000000" w:firstRow="0" w:lastRow="0" w:firstColumn="0" w:lastColumn="0" w:oddVBand="0" w:evenVBand="0" w:oddHBand="0" w:evenHBand="0" w:firstRowFirstColumn="0" w:firstRowLastColumn="0" w:lastRowFirstColumn="0" w:lastRowLastColumn="0"/>
            </w:pPr>
            <w:r>
              <w:t>SEA or LEA administrators involved in implementing the grant</w:t>
            </w:r>
          </w:p>
        </w:tc>
        <w:tc>
          <w:tcPr>
            <w:tcW w:w="1386" w:type="dxa"/>
          </w:tcPr>
          <w:p w:rsidR="00190067" w:rsidP="004A664F" w:rsidRDefault="00190067" w14:paraId="2A070352" w14:textId="77777777">
            <w:pPr>
              <w:pStyle w:val="TableText"/>
              <w:cnfStyle w:val="000000000000" w:firstRow="0" w:lastRow="0" w:firstColumn="0" w:lastColumn="0" w:oddVBand="0" w:evenVBand="0" w:oddHBand="0" w:evenHBand="0" w:firstRowFirstColumn="0" w:firstRowLastColumn="0" w:lastRowFirstColumn="0" w:lastRowLastColumn="0"/>
            </w:pPr>
            <w:r>
              <w:t>Telephone interview</w:t>
            </w:r>
          </w:p>
        </w:tc>
        <w:tc>
          <w:tcPr>
            <w:tcW w:w="867" w:type="dxa"/>
          </w:tcPr>
          <w:p w:rsidR="00190067" w:rsidP="004A664F" w:rsidRDefault="00190067" w14:paraId="6A173455" w14:textId="77777777">
            <w:pPr>
              <w:pStyle w:val="TableText"/>
              <w:cnfStyle w:val="000000000000" w:firstRow="0" w:lastRow="0" w:firstColumn="0" w:lastColumn="0" w:oddVBand="0" w:evenVBand="0" w:oddHBand="0" w:evenHBand="0" w:firstRowFirstColumn="0" w:firstRowLastColumn="0" w:lastRowFirstColumn="0" w:lastRowLastColumn="0"/>
            </w:pPr>
            <w:r w:rsidRPr="0079451F">
              <w:t>Spring 202</w:t>
            </w:r>
            <w:r>
              <w:t>1</w:t>
            </w:r>
          </w:p>
        </w:tc>
      </w:tr>
    </w:tbl>
    <w:p w:rsidRPr="003906B7" w:rsidR="007C135F" w:rsidP="00BF235B" w:rsidRDefault="00BF235B" w14:paraId="3FF64F7E" w14:textId="494BB3EB">
      <w:pPr>
        <w:pStyle w:val="Heading3"/>
      </w:pPr>
      <w:bookmarkStart w:name="_Toc50544769" w:id="5"/>
      <w:r>
        <w:lastRenderedPageBreak/>
        <w:t>A3.</w:t>
      </w:r>
      <w:r>
        <w:tab/>
      </w:r>
      <w:r w:rsidRPr="00CE54EA" w:rsidR="007C135F">
        <w:t>Use of Improved Technology to Reduce Burden</w:t>
      </w:r>
      <w:bookmarkEnd w:id="5"/>
    </w:p>
    <w:p w:rsidRPr="00362EBC" w:rsidR="00C76280" w:rsidP="006D78EE" w:rsidRDefault="00C76280" w14:paraId="67545BA7" w14:textId="00D6314E">
      <w:pPr>
        <w:pStyle w:val="BodyTextPostHead"/>
      </w:pPr>
      <w:r>
        <w:t>The study team</w:t>
      </w:r>
      <w:r w:rsidRPr="00362EBC">
        <w:t xml:space="preserve"> </w:t>
      </w:r>
      <w:r w:rsidR="00077453">
        <w:t xml:space="preserve">will </w:t>
      </w:r>
      <w:r w:rsidRPr="00362EBC">
        <w:t xml:space="preserve">use a variety of information technologies to maximize the efficiency and completeness of the information gathered for this </w:t>
      </w:r>
      <w:r>
        <w:t>study</w:t>
      </w:r>
      <w:r w:rsidRPr="00362EBC">
        <w:t xml:space="preserve"> and to minimize </w:t>
      </w:r>
      <w:r w:rsidR="00077453">
        <w:t>the burden</w:t>
      </w:r>
      <w:r w:rsidRPr="00362EBC">
        <w:t xml:space="preserve"> on </w:t>
      </w:r>
      <w:r w:rsidR="00460150">
        <w:t xml:space="preserve">NPD grantee and participant </w:t>
      </w:r>
      <w:r w:rsidRPr="00362EBC">
        <w:t>respondents</w:t>
      </w:r>
      <w:r w:rsidR="00460150">
        <w:t>:</w:t>
      </w:r>
    </w:p>
    <w:p w:rsidR="00C76280" w:rsidP="0051274A" w:rsidRDefault="00252A93" w14:paraId="2A4D0F6E" w14:textId="4BCD1E1C">
      <w:pPr>
        <w:pStyle w:val="Bullet1"/>
      </w:pPr>
      <w:r w:rsidRPr="00252A93">
        <w:rPr>
          <w:b/>
        </w:rPr>
        <w:t xml:space="preserve">Use of extant data. </w:t>
      </w:r>
      <w:r w:rsidR="00EC1CB4">
        <w:t xml:space="preserve">The </w:t>
      </w:r>
      <w:r w:rsidR="004857FA">
        <w:t>analysis</w:t>
      </w:r>
      <w:r w:rsidR="00EC1CB4">
        <w:t xml:space="preserve"> of grantee</w:t>
      </w:r>
      <w:r w:rsidR="000F3316">
        <w:t>s’</w:t>
      </w:r>
      <w:r w:rsidR="00EC1CB4">
        <w:t xml:space="preserve"> </w:t>
      </w:r>
      <w:r w:rsidR="008B6EB3">
        <w:t>NP</w:t>
      </w:r>
      <w:r w:rsidR="00681BDC">
        <w:t xml:space="preserve">D program </w:t>
      </w:r>
      <w:r w:rsidR="00EC1CB4">
        <w:t>applications</w:t>
      </w:r>
      <w:r w:rsidR="009D7420">
        <w:t xml:space="preserve"> and </w:t>
      </w:r>
      <w:r w:rsidR="000F3316">
        <w:t xml:space="preserve">annual performance data </w:t>
      </w:r>
      <w:r w:rsidR="00681BDC">
        <w:t>previously collected by</w:t>
      </w:r>
      <w:r w:rsidR="000F3316">
        <w:t xml:space="preserve"> the </w:t>
      </w:r>
      <w:r w:rsidR="00CE54EA">
        <w:t>Department</w:t>
      </w:r>
      <w:r w:rsidR="004857FA">
        <w:t xml:space="preserve"> </w:t>
      </w:r>
      <w:r w:rsidR="00591FDB">
        <w:t xml:space="preserve">will </w:t>
      </w:r>
      <w:r w:rsidR="00CE54EA">
        <w:t xml:space="preserve">enable </w:t>
      </w:r>
      <w:r w:rsidR="00E12713">
        <w:t>the study team</w:t>
      </w:r>
      <w:r w:rsidR="00591FDB">
        <w:t xml:space="preserve"> to </w:t>
      </w:r>
      <w:r w:rsidR="004857FA">
        <w:t>gather</w:t>
      </w:r>
      <w:r w:rsidR="00591FDB">
        <w:t xml:space="preserve"> </w:t>
      </w:r>
      <w:r w:rsidR="00B43D6D">
        <w:t xml:space="preserve">details </w:t>
      </w:r>
      <w:r w:rsidR="00E12713">
        <w:t xml:space="preserve">about </w:t>
      </w:r>
      <w:r w:rsidR="00B43D6D">
        <w:t>gran</w:t>
      </w:r>
      <w:r w:rsidR="001D58CB">
        <w:t>tee projects without imposing any burden on respondents.</w:t>
      </w:r>
    </w:p>
    <w:p w:rsidRPr="00496ED5" w:rsidR="00C76280" w:rsidP="0051274A" w:rsidRDefault="00252A93" w14:paraId="1639C95F" w14:textId="1A34C76E">
      <w:pPr>
        <w:pStyle w:val="Bullet1"/>
      </w:pPr>
      <w:r w:rsidRPr="00252A93">
        <w:rPr>
          <w:b/>
        </w:rPr>
        <w:t>Online surveys.</w:t>
      </w:r>
      <w:r w:rsidRPr="00DE5747">
        <w:t xml:space="preserve"> </w:t>
      </w:r>
      <w:r w:rsidRPr="00DE5747" w:rsidR="00DE5747">
        <w:t xml:space="preserve">The </w:t>
      </w:r>
      <w:r w:rsidR="005F29D5">
        <w:t>grantee</w:t>
      </w:r>
      <w:r w:rsidRPr="00496ED5" w:rsidR="00C76280">
        <w:t xml:space="preserve"> </w:t>
      </w:r>
      <w:r w:rsidR="008438AB">
        <w:t xml:space="preserve">and participant </w:t>
      </w:r>
      <w:r w:rsidR="009A30DE">
        <w:t>survey</w:t>
      </w:r>
      <w:r w:rsidR="008438AB">
        <w:t>s</w:t>
      </w:r>
      <w:r w:rsidR="009A30DE">
        <w:t xml:space="preserve"> </w:t>
      </w:r>
      <w:r w:rsidR="00077453">
        <w:t>will be</w:t>
      </w:r>
      <w:r w:rsidRPr="00496ED5" w:rsidR="00C76280">
        <w:t xml:space="preserve"> administered through a </w:t>
      </w:r>
      <w:r w:rsidR="005942EA">
        <w:t>w</w:t>
      </w:r>
      <w:r w:rsidRPr="00496ED5" w:rsidR="005942EA">
        <w:t>eb</w:t>
      </w:r>
      <w:r w:rsidRPr="00496ED5" w:rsidR="00C76280">
        <w:noBreakHyphen/>
        <w:t xml:space="preserve">based platform to </w:t>
      </w:r>
      <w:r w:rsidR="00DE5747">
        <w:t xml:space="preserve">facilitate and </w:t>
      </w:r>
      <w:r w:rsidRPr="00496ED5" w:rsidR="00C76280">
        <w:t>streamline the response process.</w:t>
      </w:r>
    </w:p>
    <w:p w:rsidRPr="00751FFA" w:rsidR="00C76280" w:rsidP="0051274A" w:rsidRDefault="00252A93" w14:paraId="06678907" w14:textId="0436ADF5">
      <w:pPr>
        <w:pStyle w:val="Bullet1"/>
      </w:pPr>
      <w:r w:rsidRPr="00252A93">
        <w:rPr>
          <w:b/>
        </w:rPr>
        <w:t xml:space="preserve">Support for respondents. </w:t>
      </w:r>
      <w:r w:rsidRPr="00751FFA" w:rsidR="00C76280">
        <w:t>A toll</w:t>
      </w:r>
      <w:r w:rsidR="00C76280">
        <w:noBreakHyphen/>
      </w:r>
      <w:r w:rsidRPr="00751FFA" w:rsidR="00C76280">
        <w:t xml:space="preserve">free number and </w:t>
      </w:r>
      <w:r w:rsidR="007C1789">
        <w:t>an e</w:t>
      </w:r>
      <w:r w:rsidR="0003350B">
        <w:noBreakHyphen/>
      </w:r>
      <w:r w:rsidR="007C1789">
        <w:t>mail</w:t>
      </w:r>
      <w:r w:rsidRPr="00751FFA" w:rsidR="00C76280">
        <w:t xml:space="preserve"> address </w:t>
      </w:r>
      <w:r w:rsidR="00077453">
        <w:t>will be</w:t>
      </w:r>
      <w:r w:rsidRPr="00751FFA" w:rsidR="00C76280">
        <w:t xml:space="preserve"> available during the data collection process to </w:t>
      </w:r>
      <w:r w:rsidR="0019521C">
        <w:t>enable</w:t>
      </w:r>
      <w:r w:rsidRPr="00751FFA" w:rsidR="0019521C">
        <w:t xml:space="preserve"> </w:t>
      </w:r>
      <w:r w:rsidRPr="00751FFA" w:rsidR="00C76280">
        <w:t xml:space="preserve">respondents to contact </w:t>
      </w:r>
      <w:r w:rsidR="003E2103">
        <w:t>members of the study team</w:t>
      </w:r>
      <w:r w:rsidRPr="00751FFA" w:rsidR="00C76280">
        <w:t xml:space="preserve"> with questions or requests for assistance. The toll</w:t>
      </w:r>
      <w:r w:rsidR="00C76280">
        <w:noBreakHyphen/>
      </w:r>
      <w:r w:rsidRPr="00751FFA" w:rsidR="00C76280">
        <w:t xml:space="preserve">free number and </w:t>
      </w:r>
      <w:r w:rsidR="007C1789">
        <w:t>e</w:t>
      </w:r>
      <w:r w:rsidR="0003350B">
        <w:t>-</w:t>
      </w:r>
      <w:r w:rsidR="007C1789">
        <w:t>mail</w:t>
      </w:r>
      <w:r w:rsidRPr="00751FFA" w:rsidR="00C76280">
        <w:t xml:space="preserve"> address </w:t>
      </w:r>
      <w:r w:rsidR="00077453">
        <w:t>will be</w:t>
      </w:r>
      <w:r w:rsidRPr="00751FFA" w:rsidR="00C76280">
        <w:t xml:space="preserve"> included in all communication with respondents. </w:t>
      </w:r>
    </w:p>
    <w:p w:rsidRPr="003906B7" w:rsidR="007C135F" w:rsidP="00BF235B" w:rsidRDefault="00BF235B" w14:paraId="4D007E80" w14:textId="48EE5C07">
      <w:pPr>
        <w:pStyle w:val="Heading3"/>
      </w:pPr>
      <w:bookmarkStart w:name="_Toc50544770" w:id="6"/>
      <w:r>
        <w:t>A4.</w:t>
      </w:r>
      <w:r>
        <w:tab/>
      </w:r>
      <w:r w:rsidRPr="003906B7" w:rsidR="007C135F">
        <w:t>Efforts to Avoid Duplication of Effort</w:t>
      </w:r>
      <w:bookmarkEnd w:id="6"/>
    </w:p>
    <w:p w:rsidRPr="003906B7" w:rsidR="007C135F" w:rsidP="006D78EE" w:rsidRDefault="00513EAA" w14:paraId="2701CDBE" w14:textId="55C59FE2">
      <w:pPr>
        <w:pStyle w:val="BodyTextPostHead"/>
      </w:pPr>
      <w:r>
        <w:t>Whenever</w:t>
      </w:r>
      <w:r w:rsidRPr="00362EBC">
        <w:t xml:space="preserve"> possible, </w:t>
      </w:r>
      <w:r w:rsidR="00207578">
        <w:t>the study team</w:t>
      </w:r>
      <w:r w:rsidR="00077453">
        <w:t xml:space="preserve"> will use</w:t>
      </w:r>
      <w:r>
        <w:t xml:space="preserve"> </w:t>
      </w:r>
      <w:r w:rsidRPr="00362EBC">
        <w:t>existing data</w:t>
      </w:r>
      <w:r w:rsidR="00B24159">
        <w:t xml:space="preserve">, particularly </w:t>
      </w:r>
      <w:r w:rsidR="00C27069">
        <w:t>grantees’ applications for NPD funding</w:t>
      </w:r>
      <w:r w:rsidR="008074E8">
        <w:t xml:space="preserve"> and annual performance reporting data</w:t>
      </w:r>
      <w:r>
        <w:t xml:space="preserve">. </w:t>
      </w:r>
      <w:r w:rsidR="0003350B">
        <w:t xml:space="preserve">Use of these existing data </w:t>
      </w:r>
      <w:r w:rsidR="00077453">
        <w:t xml:space="preserve">will </w:t>
      </w:r>
      <w:r w:rsidRPr="00BE7084">
        <w:t xml:space="preserve">reduce the number of questions asked </w:t>
      </w:r>
      <w:r>
        <w:t xml:space="preserve">in the </w:t>
      </w:r>
      <w:r w:rsidR="00803E4C">
        <w:t>survey</w:t>
      </w:r>
      <w:r w:rsidR="00220C6A">
        <w:t>s</w:t>
      </w:r>
      <w:r>
        <w:t xml:space="preserve">, </w:t>
      </w:r>
      <w:r w:rsidRPr="00BE7084">
        <w:t xml:space="preserve">thus </w:t>
      </w:r>
      <w:r>
        <w:t>limiting</w:t>
      </w:r>
      <w:r w:rsidRPr="00BE7084">
        <w:t xml:space="preserve"> respondent </w:t>
      </w:r>
      <w:proofErr w:type="gramStart"/>
      <w:r w:rsidRPr="00BE7084">
        <w:t>burden</w:t>
      </w:r>
      <w:proofErr w:type="gramEnd"/>
      <w:r w:rsidRPr="00BE7084">
        <w:t xml:space="preserve"> and minimizing duplication of previous data collection efforts and information.</w:t>
      </w:r>
    </w:p>
    <w:p w:rsidRPr="003906B7" w:rsidR="007C135F" w:rsidP="00BF235B" w:rsidRDefault="00BF235B" w14:paraId="0B3EB251" w14:textId="7F052C42">
      <w:pPr>
        <w:pStyle w:val="Heading3"/>
      </w:pPr>
      <w:bookmarkStart w:name="_Toc50544771" w:id="7"/>
      <w:r>
        <w:t>A5.</w:t>
      </w:r>
      <w:r>
        <w:tab/>
      </w:r>
      <w:r w:rsidRPr="003906B7" w:rsidR="007C135F">
        <w:t>Efforts to Minimize Burden on Small Businesses and Other Small Entities</w:t>
      </w:r>
      <w:bookmarkEnd w:id="7"/>
    </w:p>
    <w:p w:rsidRPr="003906B7" w:rsidR="007C135F" w:rsidP="006D78EE" w:rsidRDefault="003E2103" w14:paraId="7F4B7B0E" w14:textId="04CD0198">
      <w:pPr>
        <w:pStyle w:val="BodyTextPostHead"/>
      </w:pPr>
      <w:r>
        <w:t xml:space="preserve">The primary entities for the evaluation are </w:t>
      </w:r>
      <w:r w:rsidR="00AD5DEA">
        <w:t xml:space="preserve">IHE, </w:t>
      </w:r>
      <w:r>
        <w:t xml:space="preserve">state, district, and school staff. We will minimize burden for all respondents by requesting only the minimum data required to meet evaluation objectives. Burden on respondents will be further minimized through careful specification of information needs. We </w:t>
      </w:r>
      <w:r w:rsidRPr="00CE54EA" w:rsidR="00CE54EA">
        <w:t xml:space="preserve">also </w:t>
      </w:r>
      <w:r>
        <w:t>will keep our data collection instruments short</w:t>
      </w:r>
      <w:r w:rsidR="005C7D9B">
        <w:t xml:space="preserve"> and focused on the data of </w:t>
      </w:r>
      <w:r w:rsidR="0019521C">
        <w:t xml:space="preserve">greatest </w:t>
      </w:r>
      <w:r w:rsidR="005C7D9B">
        <w:t>interest.</w:t>
      </w:r>
    </w:p>
    <w:p w:rsidRPr="003906B7" w:rsidR="007C135F" w:rsidP="00BF235B" w:rsidRDefault="00BF235B" w14:paraId="0DBCB9AE" w14:textId="5683EC64">
      <w:pPr>
        <w:pStyle w:val="Heading3"/>
      </w:pPr>
      <w:bookmarkStart w:name="_Toc50544772" w:id="8"/>
      <w:r>
        <w:t>A6.</w:t>
      </w:r>
      <w:r>
        <w:tab/>
      </w:r>
      <w:r w:rsidRPr="003906B7" w:rsidR="007C135F">
        <w:t>Consequences of Not Collecting the Data</w:t>
      </w:r>
      <w:bookmarkEnd w:id="8"/>
    </w:p>
    <w:p w:rsidRPr="003906B7" w:rsidR="007C135F" w:rsidP="006D78EE" w:rsidRDefault="002D1348" w14:paraId="1C2C09C7" w14:textId="4FF44B36">
      <w:pPr>
        <w:pStyle w:val="BodyTextPostHead"/>
      </w:pPr>
      <w:r>
        <w:t xml:space="preserve">The data collection plan described in this submission is necessary for </w:t>
      </w:r>
      <w:r w:rsidR="00CE54EA">
        <w:t xml:space="preserve">the Department </w:t>
      </w:r>
      <w:r>
        <w:t xml:space="preserve">to </w:t>
      </w:r>
      <w:r w:rsidR="00011011">
        <w:t>gain a</w:t>
      </w:r>
      <w:r w:rsidR="003702FD">
        <w:t xml:space="preserve">n up-to-date and representative </w:t>
      </w:r>
      <w:r w:rsidR="00904B38">
        <w:t>picture of</w:t>
      </w:r>
      <w:r w:rsidR="003702FD">
        <w:t xml:space="preserve"> the </w:t>
      </w:r>
      <w:r w:rsidR="0019521C">
        <w:t xml:space="preserve">NPD program </w:t>
      </w:r>
      <w:r w:rsidR="003702FD">
        <w:t>implementation</w:t>
      </w:r>
      <w:r>
        <w:t xml:space="preserve">. </w:t>
      </w:r>
      <w:r w:rsidR="000E27F8">
        <w:t xml:space="preserve">The </w:t>
      </w:r>
      <w:r w:rsidR="00451E5B">
        <w:t>NPD</w:t>
      </w:r>
      <w:r w:rsidR="000E27F8">
        <w:t xml:space="preserve"> grant program represents a substantial federal investment, and f</w:t>
      </w:r>
      <w:r w:rsidRPr="00751FFA" w:rsidR="000E27F8">
        <w:t xml:space="preserve">ailure to collect the data proposed through this study would </w:t>
      </w:r>
      <w:r w:rsidR="000E27F8">
        <w:t xml:space="preserve">limit </w:t>
      </w:r>
      <w:r w:rsidR="00CE54EA">
        <w:t xml:space="preserve">the Department’s </w:t>
      </w:r>
      <w:r w:rsidR="000E27F8">
        <w:t>understanding of</w:t>
      </w:r>
      <w:r w:rsidRPr="00A17842" w:rsidR="000E27F8">
        <w:t xml:space="preserve"> </w:t>
      </w:r>
      <w:r w:rsidRPr="00821389" w:rsidR="000E27F8">
        <w:t xml:space="preserve">how </w:t>
      </w:r>
      <w:r w:rsidR="000E27F8">
        <w:t xml:space="preserve">the program supports </w:t>
      </w:r>
      <w:r w:rsidR="00086733">
        <w:t>educator</w:t>
      </w:r>
      <w:r w:rsidR="0063427B">
        <w:t xml:space="preserve"> preparation and</w:t>
      </w:r>
      <w:r w:rsidR="00102819">
        <w:t xml:space="preserve"> professional learning</w:t>
      </w:r>
      <w:r w:rsidR="000E27F8">
        <w:t xml:space="preserve"> needs </w:t>
      </w:r>
      <w:r w:rsidR="00102819">
        <w:t xml:space="preserve">with </w:t>
      </w:r>
      <w:r w:rsidR="0063427B">
        <w:t>respect</w:t>
      </w:r>
      <w:r w:rsidR="00102819">
        <w:t xml:space="preserve"> to </w:t>
      </w:r>
      <w:r w:rsidR="0092712B">
        <w:t>serving ELs</w:t>
      </w:r>
      <w:r w:rsidR="000E27F8">
        <w:t xml:space="preserve">. </w:t>
      </w:r>
      <w:r w:rsidRPr="00751FFA" w:rsidR="000E27F8">
        <w:t>Understanding the strategies and approaches t</w:t>
      </w:r>
      <w:r w:rsidR="000E27F8">
        <w:t>hat the grantees implement</w:t>
      </w:r>
      <w:r w:rsidR="00D848D5">
        <w:t xml:space="preserve"> </w:t>
      </w:r>
      <w:r w:rsidRPr="00751FFA" w:rsidR="000E27F8">
        <w:t xml:space="preserve">will enable federal policymakers and program managers to monitor the program and </w:t>
      </w:r>
      <w:r w:rsidR="0019521C">
        <w:t xml:space="preserve">to </w:t>
      </w:r>
      <w:r w:rsidRPr="00751FFA" w:rsidR="000E27F8">
        <w:t xml:space="preserve">provide useful, ongoing guidance to </w:t>
      </w:r>
      <w:r w:rsidR="00F07D56">
        <w:t>current and future grantees</w:t>
      </w:r>
      <w:r w:rsidRPr="00751FFA" w:rsidR="000E27F8">
        <w:t>.</w:t>
      </w:r>
      <w:r w:rsidR="00BD209E">
        <w:t xml:space="preserve"> </w:t>
      </w:r>
      <w:r w:rsidR="009755D7">
        <w:t>In addition,</w:t>
      </w:r>
      <w:r w:rsidR="00220C6A">
        <w:t xml:space="preserve"> the evaluation will help to</w:t>
      </w:r>
      <w:r w:rsidR="009755D7">
        <w:t xml:space="preserve"> identify </w:t>
      </w:r>
      <w:r w:rsidR="000750B6">
        <w:t xml:space="preserve">strategies that </w:t>
      </w:r>
      <w:r w:rsidR="00220C6A">
        <w:t xml:space="preserve">show promise for </w:t>
      </w:r>
      <w:r w:rsidR="000750B6">
        <w:t>test</w:t>
      </w:r>
      <w:r w:rsidR="00220C6A">
        <w:t>ing</w:t>
      </w:r>
      <w:r w:rsidR="005B3030">
        <w:t xml:space="preserve"> rigorously on a large scale</w:t>
      </w:r>
      <w:r w:rsidR="00220C6A">
        <w:t>. This</w:t>
      </w:r>
      <w:r w:rsidR="005B3030">
        <w:t xml:space="preserve"> will help inform </w:t>
      </w:r>
      <w:r w:rsidR="00E8142F">
        <w:t xml:space="preserve">future </w:t>
      </w:r>
      <w:r w:rsidR="005B3030">
        <w:t xml:space="preserve">efforts to </w:t>
      </w:r>
      <w:r w:rsidR="00E8142F">
        <w:t>build the evidence base</w:t>
      </w:r>
      <w:r w:rsidR="0059301D">
        <w:t xml:space="preserve"> on effective strategies</w:t>
      </w:r>
      <w:r w:rsidR="00053370">
        <w:t xml:space="preserve"> for improving EL instruction and supports.</w:t>
      </w:r>
    </w:p>
    <w:p w:rsidRPr="003906B7" w:rsidR="007C135F" w:rsidP="00BF235B" w:rsidRDefault="00BF235B" w14:paraId="607FC84B" w14:textId="33EEB440">
      <w:pPr>
        <w:pStyle w:val="Heading3"/>
      </w:pPr>
      <w:bookmarkStart w:name="_Toc50544773" w:id="9"/>
      <w:r>
        <w:t>A7.</w:t>
      </w:r>
      <w:r>
        <w:tab/>
      </w:r>
      <w:r w:rsidRPr="003906B7" w:rsidR="007C135F">
        <w:t xml:space="preserve">Special Circumstances </w:t>
      </w:r>
      <w:r w:rsidR="002D1348">
        <w:t xml:space="preserve">Justifying Inconsistencies </w:t>
      </w:r>
      <w:proofErr w:type="gramStart"/>
      <w:r w:rsidR="00641684">
        <w:t>With</w:t>
      </w:r>
      <w:proofErr w:type="gramEnd"/>
      <w:r w:rsidR="00641684">
        <w:t xml:space="preserve"> </w:t>
      </w:r>
      <w:r w:rsidR="002D1348">
        <w:t>Guidelines in 5 CFR 1320.6</w:t>
      </w:r>
      <w:bookmarkEnd w:id="9"/>
      <w:r w:rsidR="00AA59B4">
        <w:t xml:space="preserve"> </w:t>
      </w:r>
    </w:p>
    <w:p w:rsidRPr="003906B7" w:rsidR="007C135F" w:rsidP="006D78EE" w:rsidRDefault="002B3152" w14:paraId="2133DD82" w14:textId="40ED81A1">
      <w:pPr>
        <w:pStyle w:val="BodyTextPostHead"/>
      </w:pPr>
      <w:r>
        <w:t>There are n</w:t>
      </w:r>
      <w:r w:rsidRPr="003906B7" w:rsidR="007C135F">
        <w:t xml:space="preserve">o special circumstances </w:t>
      </w:r>
      <w:r>
        <w:t xml:space="preserve">concerning the </w:t>
      </w:r>
      <w:r w:rsidRPr="003906B7" w:rsidR="007C135F">
        <w:t>collection</w:t>
      </w:r>
      <w:r>
        <w:t xml:space="preserve"> of information in this evaluation</w:t>
      </w:r>
      <w:r w:rsidRPr="003906B7" w:rsidR="007C135F">
        <w:t>.</w:t>
      </w:r>
    </w:p>
    <w:p w:rsidRPr="003906B7" w:rsidR="007C135F" w:rsidP="00BF235B" w:rsidRDefault="00BF235B" w14:paraId="5DC58C28" w14:textId="0009AB99">
      <w:pPr>
        <w:pStyle w:val="Heading3"/>
      </w:pPr>
      <w:bookmarkStart w:name="_Toc50544774" w:id="10"/>
      <w:r>
        <w:lastRenderedPageBreak/>
        <w:t>A8.</w:t>
      </w:r>
      <w:r>
        <w:tab/>
      </w:r>
      <w:r w:rsidRPr="003906B7" w:rsidR="007C135F">
        <w:t>Federal Register Announcement and Consultation</w:t>
      </w:r>
      <w:bookmarkEnd w:id="10"/>
    </w:p>
    <w:p w:rsidRPr="00DC6E24" w:rsidR="007C135F" w:rsidP="00DC6E24" w:rsidRDefault="007C135F" w14:paraId="7E9EC2C1" w14:textId="77777777">
      <w:pPr>
        <w:pStyle w:val="Heading4"/>
        <w:numPr>
          <w:ilvl w:val="0"/>
          <w:numId w:val="0"/>
        </w:numPr>
      </w:pPr>
      <w:bookmarkStart w:name="_Toc50544775" w:id="11"/>
      <w:r w:rsidRPr="00DC6E24">
        <w:t>Federal Register Announcement</w:t>
      </w:r>
      <w:bookmarkEnd w:id="11"/>
    </w:p>
    <w:p w:rsidRPr="00ED7DB1" w:rsidR="007C135F" w:rsidP="00DC6E24" w:rsidRDefault="00092A13" w14:paraId="2BA2595B" w14:textId="40F88DA3">
      <w:pPr>
        <w:pStyle w:val="BodyTextPostHead"/>
      </w:pPr>
      <w:r>
        <w:t xml:space="preserve">The </w:t>
      </w:r>
      <w:r w:rsidR="000813F4">
        <w:t>60-day</w:t>
      </w:r>
      <w:r w:rsidR="00A54EB3">
        <w:t xml:space="preserve"> notice to solicit public comments was published in Vol. </w:t>
      </w:r>
      <w:r w:rsidR="00FA366F">
        <w:t>85</w:t>
      </w:r>
      <w:r w:rsidR="00A54EB3">
        <w:t xml:space="preserve">, no. </w:t>
      </w:r>
      <w:r w:rsidR="00FA366F">
        <w:t>191</w:t>
      </w:r>
      <w:r w:rsidR="00A54EB3">
        <w:t>, pp</w:t>
      </w:r>
      <w:r w:rsidR="00C568FB">
        <w:t>.</w:t>
      </w:r>
      <w:r w:rsidR="00A54EB3">
        <w:t xml:space="preserve"> </w:t>
      </w:r>
      <w:r w:rsidR="00FA366F">
        <w:t>61940-61941</w:t>
      </w:r>
      <w:r w:rsidR="00A54EB3">
        <w:t xml:space="preserve"> of the </w:t>
      </w:r>
      <w:r w:rsidRPr="00CE54EA" w:rsidR="000813F4">
        <w:rPr>
          <w:i/>
          <w:iCs/>
        </w:rPr>
        <w:t xml:space="preserve">Federal Register </w:t>
      </w:r>
      <w:r w:rsidR="000813F4">
        <w:t xml:space="preserve">on </w:t>
      </w:r>
      <w:r w:rsidR="00FA366F">
        <w:t>October 1, 2020</w:t>
      </w:r>
      <w:r w:rsidR="002B3152">
        <w:t xml:space="preserve">. </w:t>
      </w:r>
      <w:r w:rsidR="00DE24A5">
        <w:t xml:space="preserve">Two sets of </w:t>
      </w:r>
      <w:r w:rsidR="00A54EB3">
        <w:t xml:space="preserve">substantive public comments have been received to date. </w:t>
      </w:r>
      <w:r w:rsidR="002B3152">
        <w:t>The</w:t>
      </w:r>
      <w:r w:rsidR="000813F4">
        <w:t xml:space="preserve"> 30-day </w:t>
      </w:r>
      <w:r w:rsidRPr="00CE54EA" w:rsidR="000813F4">
        <w:rPr>
          <w:i/>
          <w:iCs/>
        </w:rPr>
        <w:t>Federal Register Notice</w:t>
      </w:r>
      <w:r w:rsidR="000813F4">
        <w:t xml:space="preserve"> will be published</w:t>
      </w:r>
      <w:r w:rsidR="002B3152">
        <w:t xml:space="preserve"> to solicit additional </w:t>
      </w:r>
      <w:r w:rsidR="000813F4">
        <w:t>public comments.</w:t>
      </w:r>
      <w:r w:rsidR="008A3848">
        <w:t xml:space="preserve"> Commentors were in support of the data collection </w:t>
      </w:r>
      <w:r w:rsidR="001E6B98">
        <w:t xml:space="preserve">but had suggestions regarding </w:t>
      </w:r>
      <w:r w:rsidR="00724612">
        <w:t xml:space="preserve">potential respondents, additional survey items, and </w:t>
      </w:r>
      <w:r w:rsidR="00344E09">
        <w:t>revisions to the consent form</w:t>
      </w:r>
      <w:r w:rsidR="008A3848">
        <w:t xml:space="preserve">. In response, the Department </w:t>
      </w:r>
      <w:r w:rsidR="00344E09">
        <w:t xml:space="preserve">has added </w:t>
      </w:r>
      <w:r w:rsidR="00061F09">
        <w:t xml:space="preserve">nearly </w:t>
      </w:r>
      <w:proofErr w:type="gramStart"/>
      <w:r w:rsidR="00061F09">
        <w:t>all</w:t>
      </w:r>
      <w:r w:rsidR="00344E09">
        <w:t xml:space="preserve"> of</w:t>
      </w:r>
      <w:proofErr w:type="gramEnd"/>
      <w:r w:rsidR="00344E09">
        <w:t xml:space="preserve"> the survey items suggested by one </w:t>
      </w:r>
      <w:r w:rsidR="00E36B68">
        <w:t xml:space="preserve">organization. These items reflect recruitment of </w:t>
      </w:r>
      <w:r w:rsidR="00151F89">
        <w:t xml:space="preserve">individuals underrepresented in the teaching workforce, </w:t>
      </w:r>
      <w:r w:rsidR="005478E9">
        <w:t>increasing the pool of teachers qualified to teach E</w:t>
      </w:r>
      <w:r w:rsidR="00061F09">
        <w:t>Ls</w:t>
      </w:r>
      <w:r w:rsidR="005478E9">
        <w:t xml:space="preserve"> and students with disabilities, and the use of technology </w:t>
      </w:r>
      <w:r w:rsidR="00061F09">
        <w:t xml:space="preserve">to enhance instruction for ELs. The second commentor </w:t>
      </w:r>
      <w:r w:rsidR="00841377">
        <w:t xml:space="preserve">noted concerns related to the consent form, and the Department has </w:t>
      </w:r>
      <w:r w:rsidR="00FE42DA">
        <w:t xml:space="preserve">added information related to the data collection timeline, </w:t>
      </w:r>
      <w:r w:rsidR="00AB5475">
        <w:t>mode of administration of the consent procedures, and that participation (for NPD participants) is voluntary.</w:t>
      </w:r>
      <w:r w:rsidR="00FB1A58">
        <w:t xml:space="preserve"> One commentor observed that </w:t>
      </w:r>
      <w:r w:rsidR="00203AA6">
        <w:t xml:space="preserve">some districts include data collection activities in teacher contract negotiations, and </w:t>
      </w:r>
      <w:r w:rsidR="00AA221E">
        <w:t xml:space="preserve">the proposed data collection activities </w:t>
      </w:r>
      <w:r w:rsidR="009B5610">
        <w:t xml:space="preserve">would not be reflected in the current contract. </w:t>
      </w:r>
      <w:r w:rsidR="00536090">
        <w:t xml:space="preserve">However, </w:t>
      </w:r>
      <w:r w:rsidR="000104A3">
        <w:t>because completion of the participant survey is voluntary</w:t>
      </w:r>
      <w:r w:rsidR="001E0597">
        <w:t xml:space="preserve"> (which is reflected in the study communications) this activity would fall outside of </w:t>
      </w:r>
      <w:r w:rsidR="00824120">
        <w:t>negotiated contract hours.</w:t>
      </w:r>
    </w:p>
    <w:p w:rsidRPr="00DC6E24" w:rsidR="007C135F" w:rsidP="00DC6E24" w:rsidRDefault="007C135F" w14:paraId="0E4AB9A0" w14:textId="77777777">
      <w:pPr>
        <w:pStyle w:val="Heading4"/>
        <w:numPr>
          <w:ilvl w:val="0"/>
          <w:numId w:val="0"/>
        </w:numPr>
      </w:pPr>
      <w:bookmarkStart w:name="_Toc50544776" w:id="12"/>
      <w:r w:rsidRPr="00DC6E24">
        <w:t>Consultations Outside the Agency</w:t>
      </w:r>
      <w:bookmarkEnd w:id="12"/>
    </w:p>
    <w:p w:rsidRPr="00DC6E24" w:rsidR="00994C6F" w:rsidP="00352F9C" w:rsidRDefault="001008EC" w14:paraId="328313CE" w14:textId="0DEB9144">
      <w:pPr>
        <w:pStyle w:val="BodyTextPostHead"/>
      </w:pPr>
      <w:r w:rsidRPr="001008EC">
        <w:t xml:space="preserve">The experts who formulated the study design and contributed to the </w:t>
      </w:r>
      <w:r w:rsidR="00460150">
        <w:t xml:space="preserve">data collection </w:t>
      </w:r>
      <w:r w:rsidR="00664A55">
        <w:t>instrument</w:t>
      </w:r>
      <w:r w:rsidR="00460150">
        <w:t>s</w:t>
      </w:r>
      <w:r w:rsidR="00664A55">
        <w:t xml:space="preserve"> </w:t>
      </w:r>
      <w:r w:rsidRPr="001008EC">
        <w:t>include Kerstin</w:t>
      </w:r>
      <w:r w:rsidR="00664A55">
        <w:t> </w:t>
      </w:r>
      <w:r w:rsidRPr="001008EC">
        <w:t>Le</w:t>
      </w:r>
      <w:r w:rsidR="00D52385">
        <w:t xml:space="preserve"> </w:t>
      </w:r>
      <w:r w:rsidRPr="001008EC">
        <w:t>Floch</w:t>
      </w:r>
      <w:r w:rsidR="00380305">
        <w:t>, Rebecca</w:t>
      </w:r>
      <w:r w:rsidR="00664A55">
        <w:t> </w:t>
      </w:r>
      <w:r w:rsidR="00380305">
        <w:t>Bergey, Maria</w:t>
      </w:r>
      <w:r w:rsidR="00664A55">
        <w:t> </w:t>
      </w:r>
      <w:r w:rsidR="00380305">
        <w:t>Stephens</w:t>
      </w:r>
      <w:r w:rsidR="009F65D3">
        <w:t>, and Andrea</w:t>
      </w:r>
      <w:r w:rsidR="00664A55">
        <w:t> </w:t>
      </w:r>
      <w:r w:rsidR="009F65D3">
        <w:t>Boyle</w:t>
      </w:r>
      <w:r w:rsidR="00380305">
        <w:t xml:space="preserve"> </w:t>
      </w:r>
      <w:r w:rsidR="00664A55">
        <w:t>of</w:t>
      </w:r>
      <w:r w:rsidRPr="001008EC">
        <w:t xml:space="preserve"> AIR. </w:t>
      </w:r>
      <w:r w:rsidR="00C51DF6">
        <w:t>In addition, t</w:t>
      </w:r>
      <w:r w:rsidR="00D75E99">
        <w:t xml:space="preserve">he study team </w:t>
      </w:r>
      <w:r w:rsidR="00666316">
        <w:t>will</w:t>
      </w:r>
      <w:r w:rsidR="00117A07">
        <w:t xml:space="preserve"> </w:t>
      </w:r>
      <w:r w:rsidR="00D75E99">
        <w:t>secure a</w:t>
      </w:r>
      <w:r w:rsidRPr="00ED7DB1" w:rsidR="007C135F">
        <w:t xml:space="preserve"> </w:t>
      </w:r>
      <w:r w:rsidR="00F60A74">
        <w:t>t</w:t>
      </w:r>
      <w:r w:rsidRPr="00ED7DB1" w:rsidR="007C135F">
        <w:t xml:space="preserve">echnical </w:t>
      </w:r>
      <w:r w:rsidR="00F60A74">
        <w:t>w</w:t>
      </w:r>
      <w:r w:rsidRPr="00ED7DB1" w:rsidR="007C135F">
        <w:t xml:space="preserve">orking </w:t>
      </w:r>
      <w:r w:rsidR="00F60A74">
        <w:t>g</w:t>
      </w:r>
      <w:r w:rsidRPr="00ED7DB1" w:rsidR="007C135F">
        <w:t xml:space="preserve">roup (TWG) of </w:t>
      </w:r>
      <w:r w:rsidR="00B96145">
        <w:t>researchers and practitioners</w:t>
      </w:r>
      <w:r w:rsidR="00851F0E">
        <w:t xml:space="preserve"> to provide input on the data collection instruments developed for this study</w:t>
      </w:r>
      <w:r w:rsidR="00117A07">
        <w:t xml:space="preserve"> as well as </w:t>
      </w:r>
      <w:r w:rsidR="00664A55">
        <w:t xml:space="preserve">on </w:t>
      </w:r>
      <w:r w:rsidR="00117A07">
        <w:t>other methodological design issues</w:t>
      </w:r>
      <w:r w:rsidR="00851F0E">
        <w:t xml:space="preserve">. The TWG </w:t>
      </w:r>
      <w:r w:rsidR="000E2C8A">
        <w:t xml:space="preserve">will </w:t>
      </w:r>
      <w:r w:rsidR="00664A55">
        <w:t>comprise</w:t>
      </w:r>
      <w:r w:rsidR="0048569D">
        <w:t xml:space="preserve"> </w:t>
      </w:r>
      <w:r w:rsidR="00117A07">
        <w:t xml:space="preserve">researchers with expertise in </w:t>
      </w:r>
      <w:r w:rsidR="001D453F">
        <w:t xml:space="preserve">issues </w:t>
      </w:r>
      <w:r w:rsidR="00664A55">
        <w:t xml:space="preserve">such </w:t>
      </w:r>
      <w:r w:rsidR="001D453F">
        <w:t>as</w:t>
      </w:r>
      <w:r w:rsidRPr="001D453F" w:rsidR="001D453F">
        <w:t xml:space="preserve"> </w:t>
      </w:r>
      <w:r w:rsidR="00664A55">
        <w:t>ELs</w:t>
      </w:r>
      <w:r w:rsidRPr="001D453F" w:rsidR="001D453F">
        <w:t xml:space="preserve"> and their acquisition of English, academic performance, and </w:t>
      </w:r>
      <w:r w:rsidR="00C02F8B">
        <w:t>social-emotional</w:t>
      </w:r>
      <w:r w:rsidR="00E9342C">
        <w:t xml:space="preserve"> </w:t>
      </w:r>
      <w:r w:rsidR="00D74594">
        <w:t>health</w:t>
      </w:r>
      <w:r w:rsidRPr="001D453F" w:rsidR="001D453F">
        <w:t xml:space="preserve">; evidence-based curricula and strategies in language instruction educational programs; </w:t>
      </w:r>
      <w:r w:rsidR="00664A55">
        <w:t>and</w:t>
      </w:r>
      <w:r w:rsidR="00E02BE4">
        <w:t xml:space="preserve"> </w:t>
      </w:r>
      <w:r w:rsidRPr="001D453F" w:rsidR="001D453F">
        <w:t>EL teacher preparation, credentialing, and professional development</w:t>
      </w:r>
      <w:r w:rsidRPr="00117A07" w:rsidR="0048569D">
        <w:t xml:space="preserve">. </w:t>
      </w:r>
      <w:r w:rsidR="00724493">
        <w:t xml:space="preserve">The study team will consult the TWG throughout the evaluation. </w:t>
      </w:r>
    </w:p>
    <w:p w:rsidRPr="00ED7DB1" w:rsidR="007C135F" w:rsidP="00BF235B" w:rsidRDefault="00BF235B" w14:paraId="2F705E63" w14:textId="001E2D79">
      <w:pPr>
        <w:pStyle w:val="Heading3"/>
      </w:pPr>
      <w:bookmarkStart w:name="_Toc50544777" w:id="13"/>
      <w:r>
        <w:t>A9.</w:t>
      </w:r>
      <w:r>
        <w:tab/>
      </w:r>
      <w:r w:rsidRPr="00ED7DB1" w:rsidR="007C135F">
        <w:t>Payment or Gift to Respondents</w:t>
      </w:r>
      <w:bookmarkEnd w:id="13"/>
    </w:p>
    <w:p w:rsidR="00241995" w:rsidP="006D78EE" w:rsidRDefault="00FB6438" w14:paraId="623404CA" w14:textId="01996006">
      <w:pPr>
        <w:pStyle w:val="BodyTextPostHead"/>
      </w:pPr>
      <w:r w:rsidRPr="00FB6438">
        <w:t xml:space="preserve">The Department and several decades of survey research support the benefits of offering incentives to achieve high response rates (Dillman, 2007; American Statistical Association and American Association for Public Opinion Research, 2016; Jacob &amp; Jacob; 2012). Accordingly, we propose incentives for the </w:t>
      </w:r>
      <w:r w:rsidR="00241995">
        <w:t>participant</w:t>
      </w:r>
      <w:r w:rsidRPr="00FB6438">
        <w:t xml:space="preserve"> survey to partially offset respondents’ time and effort in completing the survey. Specifically, we propose to offer a $2</w:t>
      </w:r>
      <w:r>
        <w:t>0</w:t>
      </w:r>
      <w:r w:rsidRPr="00FB6438">
        <w:t xml:space="preserve"> incentive to </w:t>
      </w:r>
      <w:r>
        <w:t>pre-service and in-service teachers</w:t>
      </w:r>
      <w:r w:rsidRPr="00FB6438">
        <w:t xml:space="preserve"> for completion of </w:t>
      </w:r>
      <w:r>
        <w:t>the participant</w:t>
      </w:r>
      <w:r w:rsidRPr="00FB6438">
        <w:t xml:space="preserve"> survey, to acknowledge the </w:t>
      </w:r>
      <w:r w:rsidR="00AE679B">
        <w:t>40</w:t>
      </w:r>
      <w:r w:rsidRPr="00FB6438" w:rsidR="00AE679B">
        <w:t xml:space="preserve"> </w:t>
      </w:r>
      <w:r w:rsidRPr="00FB6438">
        <w:t xml:space="preserve">minutes required to complete it. This proposed amount is within the incentive guidelines outlined in the March 22, 2005, “Guidelines for Incentives for NCEE Evaluation Studies,” memo prepared for OMB. Incentives are proposed because high response rates are needed to ensure that the survey findings are reliable, and data from the </w:t>
      </w:r>
      <w:r>
        <w:t xml:space="preserve">participant </w:t>
      </w:r>
      <w:r w:rsidRPr="00FB6438">
        <w:t xml:space="preserve">survey </w:t>
      </w:r>
      <w:r>
        <w:t>is</w:t>
      </w:r>
      <w:r w:rsidRPr="00FB6438">
        <w:t xml:space="preserve"> essential </w:t>
      </w:r>
      <w:r>
        <w:t>for</w:t>
      </w:r>
      <w:r w:rsidRPr="00FB6438">
        <w:t xml:space="preserve"> understand</w:t>
      </w:r>
      <w:r>
        <w:t xml:space="preserve">ing participants’ experiences </w:t>
      </w:r>
      <w:r w:rsidR="00241995">
        <w:t>engaging in NPD-supported professional learning activities.</w:t>
      </w:r>
    </w:p>
    <w:p w:rsidR="00241995" w:rsidP="00241995" w:rsidRDefault="00241995" w14:paraId="5253D18C" w14:textId="0D04BA65">
      <w:pPr>
        <w:pStyle w:val="BodyTextPostHead"/>
      </w:pPr>
      <w:r>
        <w:t>No incentives will be offered to</w:t>
      </w:r>
      <w:r w:rsidR="009D7DAE">
        <w:t xml:space="preserve"> NPD</w:t>
      </w:r>
      <w:r>
        <w:t xml:space="preserve"> grantee project directors, since they are expected to</w:t>
      </w:r>
    </w:p>
    <w:p w:rsidR="00241995" w:rsidP="00241995" w:rsidRDefault="00241995" w14:paraId="749AC4C4" w14:textId="55206F98">
      <w:pPr>
        <w:pStyle w:val="BodyTextPostHead"/>
      </w:pPr>
      <w:r>
        <w:t>complete the surve</w:t>
      </w:r>
      <w:r w:rsidR="001B05AB">
        <w:t>y</w:t>
      </w:r>
      <w:r>
        <w:t>, and we believe that will be sufficient to adequately obtain their responses</w:t>
      </w:r>
    </w:p>
    <w:p w:rsidRPr="00BD209E" w:rsidR="00241995" w:rsidP="00241995" w:rsidRDefault="00241995" w14:paraId="60FC02A8" w14:textId="707B9C65">
      <w:pPr>
        <w:pStyle w:val="BodyTextPostHead"/>
      </w:pPr>
      <w:r>
        <w:t>(U.S. Department of Education 2014).</w:t>
      </w:r>
    </w:p>
    <w:p w:rsidRPr="00ED7DB1" w:rsidR="007C135F" w:rsidP="00BF235B" w:rsidRDefault="00BF235B" w14:paraId="64C8E90B" w14:textId="43756FC8">
      <w:pPr>
        <w:pStyle w:val="Heading3"/>
      </w:pPr>
      <w:bookmarkStart w:name="_Toc50544778" w:id="14"/>
      <w:r>
        <w:lastRenderedPageBreak/>
        <w:t>A10.</w:t>
      </w:r>
      <w:r>
        <w:tab/>
      </w:r>
      <w:r w:rsidRPr="00ED7DB1" w:rsidR="007C135F">
        <w:t>Assurance of Confidentiality</w:t>
      </w:r>
      <w:bookmarkEnd w:id="14"/>
    </w:p>
    <w:p w:rsidR="000B5E71" w:rsidP="006D78EE" w:rsidRDefault="00F12F11" w14:paraId="0AA13985" w14:textId="35DC0DD1">
      <w:pPr>
        <w:pStyle w:val="BodyTextPostHead"/>
      </w:pPr>
      <w:r>
        <w:t>The study team is</w:t>
      </w:r>
      <w:r w:rsidRPr="000B5E71" w:rsidR="000B5E71">
        <w:t xml:space="preserve"> vitally concerned with maintaining the anonymity and security of </w:t>
      </w:r>
      <w:r w:rsidR="00DF366B">
        <w:t>their</w:t>
      </w:r>
      <w:r w:rsidRPr="000B5E71" w:rsidR="000B5E71">
        <w:t xml:space="preserve"> records. The project staff ha</w:t>
      </w:r>
      <w:r w:rsidR="00783DF6">
        <w:t>ve</w:t>
      </w:r>
      <w:r w:rsidRPr="000B5E71" w:rsidR="000B5E71">
        <w:t xml:space="preserve"> extensive experience </w:t>
      </w:r>
      <w:r w:rsidR="003A0D82">
        <w:t xml:space="preserve">in </w:t>
      </w:r>
      <w:r w:rsidRPr="000B5E71" w:rsidR="000B5E71">
        <w:t xml:space="preserve">collecting information and maintaining the confidentiality, security, and integrity of </w:t>
      </w:r>
      <w:r w:rsidR="00DA3201">
        <w:t xml:space="preserve">survey and </w:t>
      </w:r>
      <w:r w:rsidRPr="000B5E71" w:rsidR="000B5E71">
        <w:t xml:space="preserve">interview data. All members of the study team have obtained their certification on the use of human subjects in research. This training addresses the importance of the confidentiality assurances given to respondents and the sensitive nature </w:t>
      </w:r>
      <w:r w:rsidR="00765BE5">
        <w:t xml:space="preserve">of </w:t>
      </w:r>
      <w:r w:rsidRPr="000B5E71" w:rsidR="000B5E71">
        <w:t>data</w:t>
      </w:r>
      <w:r w:rsidR="00F733E3">
        <w:t xml:space="preserve"> handling</w:t>
      </w:r>
      <w:r w:rsidRPr="000B5E71" w:rsidR="000B5E71">
        <w:t xml:space="preserve">. The team also has worked with </w:t>
      </w:r>
      <w:r w:rsidR="00F733E3">
        <w:t>AIR’s</w:t>
      </w:r>
      <w:r w:rsidRPr="000B5E71" w:rsidR="00F733E3">
        <w:t xml:space="preserve"> </w:t>
      </w:r>
      <w:r w:rsidR="00F733E3">
        <w:t>i</w:t>
      </w:r>
      <w:r w:rsidRPr="000B5E71" w:rsidR="000B5E71">
        <w:t xml:space="preserve">nstitutional </w:t>
      </w:r>
      <w:r w:rsidR="00F733E3">
        <w:t>r</w:t>
      </w:r>
      <w:r w:rsidRPr="000B5E71" w:rsidR="000B5E71">
        <w:t xml:space="preserve">eview </w:t>
      </w:r>
      <w:r w:rsidR="00F733E3">
        <w:t>b</w:t>
      </w:r>
      <w:r w:rsidRPr="000B5E71" w:rsidR="000B5E71">
        <w:t xml:space="preserve">oard to seek and </w:t>
      </w:r>
      <w:r w:rsidR="003A0D82">
        <w:t>secure</w:t>
      </w:r>
      <w:r w:rsidRPr="000B5E71" w:rsidR="003A0D82">
        <w:t xml:space="preserve"> </w:t>
      </w:r>
      <w:r w:rsidRPr="000B5E71" w:rsidR="000B5E71">
        <w:t xml:space="preserve">approval </w:t>
      </w:r>
      <w:r w:rsidR="003A0D82">
        <w:t>for</w:t>
      </w:r>
      <w:r w:rsidRPr="000B5E71" w:rsidR="003A0D82">
        <w:t xml:space="preserve"> </w:t>
      </w:r>
      <w:r w:rsidRPr="000B5E71" w:rsidR="000B5E71">
        <w:t xml:space="preserve">this study, thereby ensuring that the data collection complies with professional standards and government regulations designed to safeguard research </w:t>
      </w:r>
      <w:r w:rsidR="0019164B">
        <w:t>respondents</w:t>
      </w:r>
      <w:r w:rsidRPr="000B5E71" w:rsidR="000B5E71">
        <w:t>.</w:t>
      </w:r>
    </w:p>
    <w:p w:rsidRPr="00AA2FAB" w:rsidR="00DB39AB" w:rsidP="006D78EE" w:rsidRDefault="00DB39AB" w14:paraId="01EE588A" w14:textId="7D2A715C">
      <w:pPr>
        <w:pStyle w:val="BodyText"/>
      </w:pPr>
      <w:r w:rsidRPr="00AA2FAB">
        <w:t xml:space="preserve">The study team will conduct all data collection activities for this evaluation in accordance with all relevant regulations and requirements. These include </w:t>
      </w:r>
      <w:r w:rsidRPr="00680FC0">
        <w:rPr>
          <w:i/>
          <w:iCs/>
        </w:rPr>
        <w:t>the Education Sciences Institute Reform Act of 2002,</w:t>
      </w:r>
      <w:r w:rsidRPr="00AA2FAB">
        <w:t xml:space="preserve"> Title I, </w:t>
      </w:r>
      <w:r w:rsidRPr="00AC7CC5" w:rsidR="00285E3D">
        <w:t xml:space="preserve">Part </w:t>
      </w:r>
      <w:r w:rsidR="00285E3D">
        <w:t>C,</w:t>
      </w:r>
      <w:r w:rsidRPr="00AC7CC5" w:rsidR="00285E3D">
        <w:t xml:space="preserve"> Section 183, </w:t>
      </w:r>
      <w:r w:rsidR="00285E3D">
        <w:t>which</w:t>
      </w:r>
      <w:r w:rsidRPr="00AC7CC5" w:rsidR="00285E3D">
        <w:t xml:space="preserve"> requires</w:t>
      </w:r>
      <w:r w:rsidR="00285E3D">
        <w:t xml:space="preserve"> that </w:t>
      </w:r>
      <w:r w:rsidRPr="006C61D2" w:rsidR="00285E3D">
        <w:t xml:space="preserve">the director of IES “develop and enforce standards designed to protect the confidentiality of persons in the collection, reporting, and publication of data.” The </w:t>
      </w:r>
      <w:r w:rsidR="00285E3D">
        <w:t>evaluation</w:t>
      </w:r>
      <w:r w:rsidRPr="006C61D2" w:rsidR="00285E3D">
        <w:t xml:space="preserve"> also will adhere to </w:t>
      </w:r>
      <w:r w:rsidR="00285E3D">
        <w:t xml:space="preserve">the </w:t>
      </w:r>
      <w:r w:rsidRPr="006C61D2" w:rsidR="00285E3D">
        <w:t xml:space="preserve">requirements of </w:t>
      </w:r>
      <w:r w:rsidR="00285E3D">
        <w:t>Part D</w:t>
      </w:r>
      <w:r w:rsidRPr="006C61D2" w:rsidR="00285E3D">
        <w:t xml:space="preserve"> of Section 183, which prohibit disclosure of individually identifiable information, as well as make the publishing or inappropriate communication of individually identifiable information by employees or staff a felony.</w:t>
      </w:r>
      <w:r w:rsidR="00285E3D">
        <w:t xml:space="preserve"> Finally, the evaluation will adhere to the requirements of </w:t>
      </w:r>
      <w:r w:rsidRPr="00AA2FAB">
        <w:t>Part E</w:t>
      </w:r>
      <w:r w:rsidR="00285E3D">
        <w:t xml:space="preserve"> of</w:t>
      </w:r>
      <w:r w:rsidRPr="00AA2FAB">
        <w:t xml:space="preserve"> Section 183, </w:t>
      </w:r>
      <w:r w:rsidR="006A4A49">
        <w:t>which</w:t>
      </w:r>
      <w:r w:rsidRPr="00AA2FAB" w:rsidR="006A4A49">
        <w:t xml:space="preserve"> </w:t>
      </w:r>
      <w:r w:rsidRPr="00AA2FAB">
        <w:t xml:space="preserve">requires </w:t>
      </w:r>
      <w:r w:rsidR="006A4A49">
        <w:t xml:space="preserve">that </w:t>
      </w:r>
      <w:r w:rsidRPr="00AA2FAB">
        <w:t xml:space="preserve">“[all] collection, maintenance, use, and wide dissemination of data by the Institute </w:t>
      </w:r>
      <w:r w:rsidR="006A4A49">
        <w:t>. . .</w:t>
      </w:r>
      <w:r w:rsidRPr="00AA2FAB" w:rsidR="006A4A49">
        <w:t xml:space="preserve"> </w:t>
      </w:r>
      <w:r w:rsidRPr="00AA2FAB">
        <w:t xml:space="preserve">conform with the requirements of section 552 of Title 5, United States Code, the confidentiality standards of subsections (c) of this section, and sections 444 and 445 of the </w:t>
      </w:r>
      <w:r w:rsidRPr="00680FC0">
        <w:rPr>
          <w:i/>
          <w:iCs/>
        </w:rPr>
        <w:t>General Education Provisions Act</w:t>
      </w:r>
      <w:r w:rsidRPr="00AA2FAB">
        <w:t xml:space="preserve"> (20 U.S.C. 1232 g, 1232h).” These citations refer to the </w:t>
      </w:r>
      <w:r w:rsidRPr="00680FC0">
        <w:rPr>
          <w:i/>
          <w:iCs/>
        </w:rPr>
        <w:t>Privacy Act</w:t>
      </w:r>
      <w:r w:rsidRPr="006A4A49">
        <w:t xml:space="preserve">, </w:t>
      </w:r>
      <w:r w:rsidRPr="00AA2FAB">
        <w:t xml:space="preserve">the </w:t>
      </w:r>
      <w:r w:rsidRPr="00680FC0">
        <w:rPr>
          <w:i/>
          <w:iCs/>
        </w:rPr>
        <w:t>Family Educational Rights and Privacy Act</w:t>
      </w:r>
      <w:r w:rsidRPr="005E2F30">
        <w:t xml:space="preserve">, </w:t>
      </w:r>
      <w:r w:rsidRPr="00AA2FAB">
        <w:t xml:space="preserve">and the </w:t>
      </w:r>
      <w:r w:rsidRPr="00680FC0">
        <w:rPr>
          <w:i/>
          <w:iCs/>
        </w:rPr>
        <w:t>Protection of Pupil Rights Amendment</w:t>
      </w:r>
      <w:r w:rsidR="006A4A49">
        <w:t>, respectively</w:t>
      </w:r>
      <w:r w:rsidRPr="00680FC0">
        <w:rPr>
          <w:i/>
          <w:iCs/>
        </w:rPr>
        <w:t>.</w:t>
      </w:r>
    </w:p>
    <w:p w:rsidRPr="00AA2FAB" w:rsidR="00DB39AB" w:rsidP="006D78EE" w:rsidRDefault="006A4A49" w14:paraId="2FC754BD" w14:textId="55CF2864">
      <w:pPr>
        <w:pStyle w:val="BodyText"/>
      </w:pPr>
      <w:r>
        <w:t>The study team will assure r</w:t>
      </w:r>
      <w:r w:rsidRPr="00AA2FAB" w:rsidR="00DB39AB">
        <w:t xml:space="preserve">espondents that </w:t>
      </w:r>
      <w:r>
        <w:t xml:space="preserve">their </w:t>
      </w:r>
      <w:r w:rsidRPr="00AA2FAB" w:rsidR="00DB39AB">
        <w:t>confidentiality will be maintained, except as required by law. The following statement will be included under the Notice of Confidentiality in all voluntary requests for data:</w:t>
      </w:r>
    </w:p>
    <w:p w:rsidRPr="00AA2FAB" w:rsidR="00DB39AB" w:rsidP="00EC7A71" w:rsidRDefault="00DB39AB" w14:paraId="4DBDB129" w14:textId="2BE7F1EA">
      <w:pPr>
        <w:pStyle w:val="BodyTextIndent2"/>
      </w:pPr>
      <w:r w:rsidRPr="00AA2FAB">
        <w:t>Information collected for this study comes under the confidentiality and data protection requirements of the Institute of Education Sciences (</w:t>
      </w:r>
      <w:r w:rsidR="00680FC0">
        <w:t>t</w:t>
      </w:r>
      <w:r w:rsidRPr="00AA2FAB" w:rsidR="00680FC0">
        <w:t xml:space="preserve">he </w:t>
      </w:r>
      <w:r w:rsidRPr="00680FC0">
        <w:rPr>
          <w:i/>
          <w:iCs/>
        </w:rPr>
        <w:t>Education Sciences Reform Act of 2002</w:t>
      </w:r>
      <w:r w:rsidRPr="006A4A49">
        <w:t>,</w:t>
      </w:r>
      <w:r w:rsidRPr="00AA2FAB">
        <w:t xml:space="preserve"> Title I, Part E, Section 183). Responses to this data collection will be used only for statistical purposes. The reports prepared for this study will summarize findings across the sample and will not associate responses with a specific district, school</w:t>
      </w:r>
      <w:r w:rsidR="00680FC0">
        <w:t>,</w:t>
      </w:r>
      <w:r w:rsidRPr="00AA2FAB">
        <w:t xml:space="preserve"> or individual. We will not provide information that identifies you or your school or district to anyone outside the study team, except as required by law. Additionally, no one at your school or in your district will see your responses.</w:t>
      </w:r>
    </w:p>
    <w:p w:rsidRPr="000B5E71" w:rsidR="00AA2FAB" w:rsidP="006D78EE" w:rsidRDefault="006412E3" w14:paraId="6F18B4F0" w14:textId="5F03E8F6">
      <w:pPr>
        <w:pStyle w:val="BodyText"/>
      </w:pPr>
      <w:r>
        <w:t>This</w:t>
      </w:r>
      <w:r w:rsidRPr="000B5E71" w:rsidR="00AA2FAB">
        <w:t xml:space="preserve"> study </w:t>
      </w:r>
      <w:r w:rsidR="00AA2FAB">
        <w:t>does</w:t>
      </w:r>
      <w:r w:rsidRPr="000B5E71" w:rsidR="00AA2FAB">
        <w:t xml:space="preserve"> not include the coll</w:t>
      </w:r>
      <w:r w:rsidR="001125F0">
        <w:t>ection of sensitive information.</w:t>
      </w:r>
      <w:r w:rsidRPr="000B5E71" w:rsidR="00AA2FAB">
        <w:t xml:space="preserve"> </w:t>
      </w:r>
      <w:r w:rsidR="001125F0">
        <w:t>A</w:t>
      </w:r>
      <w:r w:rsidR="00AA2FAB">
        <w:t xml:space="preserve">ll </w:t>
      </w:r>
      <w:r w:rsidR="00460150">
        <w:t xml:space="preserve">survey </w:t>
      </w:r>
      <w:r w:rsidR="00AA2FAB">
        <w:t xml:space="preserve">respondents will receive information regarding </w:t>
      </w:r>
      <w:r w:rsidR="00460150">
        <w:t xml:space="preserve">the </w:t>
      </w:r>
      <w:r w:rsidR="00AA2FAB">
        <w:t>survey topics</w:t>
      </w:r>
      <w:r w:rsidRPr="000B5E71" w:rsidR="00AA2FAB">
        <w:t xml:space="preserve">, </w:t>
      </w:r>
      <w:r w:rsidR="00061A1B">
        <w:t>the ways in which</w:t>
      </w:r>
      <w:r w:rsidRPr="000B5E71" w:rsidR="00061A1B">
        <w:t xml:space="preserve"> </w:t>
      </w:r>
      <w:r w:rsidRPr="000B5E71" w:rsidR="00AA2FAB">
        <w:t xml:space="preserve">the data </w:t>
      </w:r>
      <w:r w:rsidR="00AA2FAB">
        <w:t>will</w:t>
      </w:r>
      <w:r w:rsidRPr="000B5E71" w:rsidR="00AA2FAB">
        <w:t xml:space="preserve"> be used and stored, and </w:t>
      </w:r>
      <w:r w:rsidR="00061A1B">
        <w:t>the methods that will be used to maintain</w:t>
      </w:r>
      <w:r w:rsidRPr="000B5E71" w:rsidR="00061A1B">
        <w:t xml:space="preserve"> </w:t>
      </w:r>
      <w:r w:rsidRPr="000B5E71" w:rsidR="00AA2FAB">
        <w:t xml:space="preserve">their confidentiality. </w:t>
      </w:r>
      <w:r w:rsidR="00AA2FAB">
        <w:t xml:space="preserve">Individual </w:t>
      </w:r>
      <w:r w:rsidR="00533B4A">
        <w:t>respondents</w:t>
      </w:r>
      <w:r w:rsidRPr="00A7137C" w:rsidR="00AA2FAB">
        <w:t xml:space="preserve"> will be informed that they may stop participating at any time. The goals of the study, the data collection activities, the risks and benefits of participation, and the uses for the data are detailed in an informed consent </w:t>
      </w:r>
      <w:r w:rsidR="00F858E9">
        <w:t>document</w:t>
      </w:r>
      <w:r w:rsidR="00061A1B">
        <w:t>, which</w:t>
      </w:r>
      <w:r w:rsidRPr="00A7137C" w:rsidR="00AA2FAB">
        <w:t xml:space="preserve"> all </w:t>
      </w:r>
      <w:r w:rsidR="00202211">
        <w:t>respondents</w:t>
      </w:r>
      <w:r w:rsidRPr="00A7137C" w:rsidR="00AA2FAB">
        <w:t xml:space="preserve"> will </w:t>
      </w:r>
      <w:r w:rsidRPr="00A7137C" w:rsidR="00973FB2">
        <w:t>receive</w:t>
      </w:r>
      <w:r w:rsidRPr="00A7137C" w:rsidR="00AA2FAB">
        <w:t xml:space="preserve"> and </w:t>
      </w:r>
      <w:r w:rsidRPr="00A7137C" w:rsidR="00973FB2">
        <w:t>read</w:t>
      </w:r>
      <w:r w:rsidRPr="00A7137C" w:rsidR="00AA2FAB">
        <w:t xml:space="preserve"> before they any data collection activities</w:t>
      </w:r>
      <w:r w:rsidR="00061A1B">
        <w:t xml:space="preserve"> begin</w:t>
      </w:r>
      <w:r w:rsidRPr="00A7137C" w:rsidR="00AA2FAB">
        <w:t xml:space="preserve">. </w:t>
      </w:r>
    </w:p>
    <w:p w:rsidRPr="00AA2FAB" w:rsidR="00DB39AB" w:rsidP="006D78EE" w:rsidRDefault="00DB39AB" w14:paraId="014241C6" w14:textId="77777777">
      <w:pPr>
        <w:pStyle w:val="BodyText"/>
      </w:pPr>
      <w:r w:rsidRPr="00AA2FAB">
        <w:t>The following safeguards are routinely required of contractors for IES to carry out confidentiality assurance, and they will be consistently applied to this study:</w:t>
      </w:r>
    </w:p>
    <w:p w:rsidRPr="00AA2FAB" w:rsidR="00DB39AB" w:rsidP="00EC7A71" w:rsidRDefault="00DB39AB" w14:paraId="65E1EE2B" w14:textId="654B4373">
      <w:pPr>
        <w:pStyle w:val="Bullet1"/>
      </w:pPr>
      <w:r w:rsidRPr="00AA2FAB">
        <w:t>All data collection employees sign confidentiality agreements that emphasize the importance of confidentiality and specify employees’ obligations to maintain it.</w:t>
      </w:r>
    </w:p>
    <w:p w:rsidRPr="00AA2FAB" w:rsidR="00DB39AB" w:rsidP="00EC7A71" w:rsidRDefault="00DB39AB" w14:paraId="277ACC07" w14:textId="4DBD7367">
      <w:pPr>
        <w:pStyle w:val="Bullet1"/>
      </w:pPr>
      <w:proofErr w:type="gramStart"/>
      <w:r w:rsidRPr="00AA2FAB">
        <w:lastRenderedPageBreak/>
        <w:t>Personally</w:t>
      </w:r>
      <w:proofErr w:type="gramEnd"/>
      <w:r w:rsidRPr="00AA2FAB">
        <w:t xml:space="preserve"> identifiable information (PII) is maintained on separate forms and files, which are linked only by sample identification numbers.</w:t>
      </w:r>
    </w:p>
    <w:p w:rsidRPr="00AA2FAB" w:rsidR="00DB39AB" w:rsidP="00EC7A71" w:rsidRDefault="00DB39AB" w14:paraId="2CF1F6C5" w14:textId="4929617C">
      <w:pPr>
        <w:pStyle w:val="Bullet1"/>
      </w:pPr>
      <w:r w:rsidRPr="00AA2FAB">
        <w:t xml:space="preserve">Access to a crosswalk file linking sample identification numbers to </w:t>
      </w:r>
      <w:r w:rsidR="00F85B9F">
        <w:t>PII</w:t>
      </w:r>
      <w:r w:rsidRPr="00AA2FAB">
        <w:t xml:space="preserve"> and contact information is limited to a small number of individuals who have a need to know this information</w:t>
      </w:r>
    </w:p>
    <w:p w:rsidRPr="00AA2FAB" w:rsidR="00DB39AB" w:rsidP="00EC7A71" w:rsidRDefault="00DB39AB" w14:paraId="5994AF51" w14:textId="538D9DA6">
      <w:pPr>
        <w:pStyle w:val="Bullet1"/>
      </w:pPr>
      <w:r w:rsidRPr="00AA2FAB">
        <w:t>Access to hardcopy documents is strictly limited. Documents are stored in locked files and cabinets. Discarded materials are shredded.</w:t>
      </w:r>
    </w:p>
    <w:p w:rsidRPr="00AA2FAB" w:rsidR="00DB39AB" w:rsidP="00EC7A71" w:rsidRDefault="00DB39AB" w14:paraId="3816A8C4" w14:textId="3A487115">
      <w:pPr>
        <w:pStyle w:val="Bullet1"/>
      </w:pPr>
      <w:r w:rsidRPr="00AA2FAB">
        <w:t xml:space="preserve">Access to electronic files is protected by secure usernames and passwords, which are available </w:t>
      </w:r>
      <w:r w:rsidRPr="00AA2FAB" w:rsidR="00322835">
        <w:t xml:space="preserve">only </w:t>
      </w:r>
      <w:r w:rsidRPr="00AA2FAB">
        <w:t>to approved users. Access to identifying information for sample members is limited to those who have direct responsibility for providing and maintaining sample crosswalk and contact information. At the conclusion of the study, these data are destroyed.</w:t>
      </w:r>
    </w:p>
    <w:p w:rsidRPr="00AA2FAB" w:rsidR="00DB39AB" w:rsidP="00EC7A71" w:rsidRDefault="00AA2FAB" w14:paraId="58554816" w14:textId="7DB9F8B1">
      <w:pPr>
        <w:pStyle w:val="Bullet1"/>
      </w:pPr>
      <w:r>
        <w:t>Sensitive data are</w:t>
      </w:r>
      <w:r w:rsidRPr="00AA2FAB" w:rsidR="00DB39AB">
        <w:t xml:space="preserve"> encrypted and stored on removable storage devices that are kept physically secure when not in use.</w:t>
      </w:r>
    </w:p>
    <w:p w:rsidRPr="00AA2FAB" w:rsidR="00DB39AB" w:rsidP="00EC7A71" w:rsidRDefault="00DB39AB" w14:paraId="5ABB4883" w14:textId="5BBA58EA">
      <w:pPr>
        <w:pStyle w:val="Bullet1"/>
      </w:pPr>
      <w:r w:rsidRPr="00AA2FAB">
        <w:t xml:space="preserve">The plan for maintaining confidentiality includes staff training </w:t>
      </w:r>
      <w:r w:rsidR="00D54472">
        <w:t>on</w:t>
      </w:r>
      <w:r w:rsidRPr="00AA2FAB" w:rsidR="00D54472">
        <w:t xml:space="preserve"> </w:t>
      </w:r>
      <w:r w:rsidRPr="00AA2FAB">
        <w:t>the meaning of confidentiality, particularly as it relates to handling requests for information and providing assurance to respondents about the protection of their responses. It also includes built-in safeguards concerning status monitoring and receipt control systems.</w:t>
      </w:r>
    </w:p>
    <w:p w:rsidR="00656E2F" w:rsidP="006D78EE" w:rsidRDefault="00AA2FAB" w14:paraId="5EDDAD40" w14:textId="47E5A2B0">
      <w:pPr>
        <w:pStyle w:val="BodyText"/>
      </w:pPr>
      <w:r>
        <w:t>In addition, a</w:t>
      </w:r>
      <w:r w:rsidRPr="000B5E71" w:rsidR="000B5E71">
        <w:t>ll electronic data</w:t>
      </w:r>
      <w:r w:rsidR="00765BE5">
        <w:t xml:space="preserve"> </w:t>
      </w:r>
      <w:r w:rsidR="001331DD">
        <w:t>will be</w:t>
      </w:r>
      <w:r w:rsidRPr="000B5E71" w:rsidR="000B5E71">
        <w:t xml:space="preserve"> protected </w:t>
      </w:r>
      <w:proofErr w:type="gramStart"/>
      <w:r w:rsidR="00D54472">
        <w:t>through the use of</w:t>
      </w:r>
      <w:proofErr w:type="gramEnd"/>
      <w:r w:rsidRPr="000B5E71" w:rsidR="00D54472">
        <w:t xml:space="preserve"> </w:t>
      </w:r>
      <w:r w:rsidRPr="000B5E71" w:rsidR="000B5E71">
        <w:t xml:space="preserve">several methods. The contractors’ internal networks are protected from unauthorized access, including </w:t>
      </w:r>
      <w:r w:rsidR="0098452C">
        <w:t xml:space="preserve">through </w:t>
      </w:r>
      <w:r w:rsidRPr="000B5E71" w:rsidR="000B5E71">
        <w:t xml:space="preserve">firewalls and intrusion detection and prevention systems. Access to computer systems is password protected, and network passwords must be changed </w:t>
      </w:r>
      <w:r w:rsidR="00F85B9F">
        <w:t>regularly</w:t>
      </w:r>
      <w:r w:rsidRPr="000B5E71" w:rsidR="000B5E71">
        <w:t xml:space="preserve"> and </w:t>
      </w:r>
      <w:r w:rsidR="00BC36CF">
        <w:t xml:space="preserve">must </w:t>
      </w:r>
      <w:r w:rsidRPr="000B5E71" w:rsidR="000B5E71">
        <w:t xml:space="preserve">conform to the contractors’ strong password policies. The networks also are configured </w:t>
      </w:r>
      <w:r w:rsidRPr="000B5E71" w:rsidR="00BC36CF">
        <w:t>s</w:t>
      </w:r>
      <w:r w:rsidR="00BC36CF">
        <w:t>uch</w:t>
      </w:r>
      <w:r w:rsidRPr="000B5E71" w:rsidR="00BC36CF">
        <w:t xml:space="preserve"> </w:t>
      </w:r>
      <w:r w:rsidRPr="000B5E71" w:rsidR="000B5E71">
        <w:t xml:space="preserve">that each user has a tailored set of rights, granted by the network administrator, to files approved for access and stored on the local area network. Access to all electronic data files associated with this study </w:t>
      </w:r>
      <w:r w:rsidR="001331DD">
        <w:t>is</w:t>
      </w:r>
      <w:r w:rsidRPr="000B5E71" w:rsidR="000B5E71">
        <w:t xml:space="preserve"> limited to researchers on the data collection and analysis team.</w:t>
      </w:r>
      <w:r w:rsidR="00517617">
        <w:t xml:space="preserve"> Online survey data will be collected using </w:t>
      </w:r>
      <w:r w:rsidRPr="00517617" w:rsidR="00517617">
        <w:t>SurveyMonkey</w:t>
      </w:r>
      <w:r w:rsidR="00CE2F8C">
        <w:t>®</w:t>
      </w:r>
      <w:r w:rsidR="00733966">
        <w:t xml:space="preserve"> or a comparably secure online platform</w:t>
      </w:r>
      <w:r w:rsidR="006F5A20">
        <w:t>.</w:t>
      </w:r>
      <w:r w:rsidR="00111BF2">
        <w:t xml:space="preserve"> </w:t>
      </w:r>
      <w:r w:rsidR="006F5A20">
        <w:t xml:space="preserve">SurveyMonkey® </w:t>
      </w:r>
      <w:r w:rsidR="00111BF2">
        <w:t xml:space="preserve">stores data using </w:t>
      </w:r>
      <w:r w:rsidRPr="00517617" w:rsidR="00517617">
        <w:t xml:space="preserve">SOC </w:t>
      </w:r>
      <w:r w:rsidR="00CE2F8C">
        <w:t xml:space="preserve">(Service Organization Controls) </w:t>
      </w:r>
      <w:r w:rsidRPr="00517617" w:rsidR="00517617">
        <w:t>2</w:t>
      </w:r>
      <w:r w:rsidR="005A23D5">
        <w:t xml:space="preserve"> </w:t>
      </w:r>
      <w:r w:rsidRPr="00517617" w:rsidR="00517617">
        <w:t xml:space="preserve">accredited data centers that adhere to security and technical best practices. </w:t>
      </w:r>
      <w:r w:rsidR="006F5A20">
        <w:t xml:space="preserve">It </w:t>
      </w:r>
      <w:r w:rsidR="00A26197">
        <w:t>ens</w:t>
      </w:r>
      <w:r w:rsidRPr="00517617" w:rsidR="00517617">
        <w:t>ure</w:t>
      </w:r>
      <w:r w:rsidR="00A26197">
        <w:t>s</w:t>
      </w:r>
      <w:r w:rsidRPr="00517617" w:rsidR="00517617">
        <w:t xml:space="preserve"> that collected data </w:t>
      </w:r>
      <w:r w:rsidR="00A26197">
        <w:t>are</w:t>
      </w:r>
      <w:r w:rsidRPr="00517617" w:rsidR="00517617">
        <w:t xml:space="preserve"> transmitted </w:t>
      </w:r>
      <w:r w:rsidR="00A26197">
        <w:t>via</w:t>
      </w:r>
      <w:r w:rsidRPr="00517617" w:rsidR="00517617">
        <w:t xml:space="preserve"> a</w:t>
      </w:r>
      <w:r w:rsidR="00CE2F8C">
        <w:t>n</w:t>
      </w:r>
      <w:r w:rsidRPr="00517617" w:rsidR="00517617">
        <w:t xml:space="preserve"> HTTPS </w:t>
      </w:r>
      <w:r w:rsidR="00CE2F8C">
        <w:t xml:space="preserve">(hypertext transfer protocol secure) </w:t>
      </w:r>
      <w:r w:rsidRPr="00517617" w:rsidR="00517617">
        <w:t xml:space="preserve">connection, </w:t>
      </w:r>
      <w:r w:rsidR="00A26197">
        <w:t>that</w:t>
      </w:r>
      <w:r w:rsidRPr="00517617" w:rsidR="00517617">
        <w:t xml:space="preserve"> user logins are protected via </w:t>
      </w:r>
      <w:r w:rsidR="00CE2F8C">
        <w:t xml:space="preserve">a </w:t>
      </w:r>
      <w:r w:rsidRPr="00517617" w:rsidR="00517617">
        <w:t>TLS</w:t>
      </w:r>
      <w:r w:rsidR="002E0A70">
        <w:t xml:space="preserve"> (transport layer security) protocol</w:t>
      </w:r>
      <w:r w:rsidR="00A26197">
        <w:t>, and that</w:t>
      </w:r>
      <w:r w:rsidR="007858BA">
        <w:t xml:space="preserve"> stored d</w:t>
      </w:r>
      <w:r w:rsidRPr="00517617" w:rsidR="00517617">
        <w:t xml:space="preserve">ata </w:t>
      </w:r>
      <w:r w:rsidR="007858BA">
        <w:t>are</w:t>
      </w:r>
      <w:r w:rsidRPr="00517617" w:rsidR="00517617">
        <w:t xml:space="preserve"> encrypted using industry</w:t>
      </w:r>
      <w:r w:rsidR="005E2F30">
        <w:t>-</w:t>
      </w:r>
      <w:r w:rsidRPr="00517617" w:rsidR="00517617">
        <w:t>standard encryption algorithms and strength.</w:t>
      </w:r>
    </w:p>
    <w:p w:rsidR="000813F4" w:rsidP="006D78EE" w:rsidRDefault="00D7582B" w14:paraId="794C594C" w14:textId="585596DD">
      <w:pPr>
        <w:pStyle w:val="BodyText"/>
      </w:pPr>
      <w:r>
        <w:t>The study team</w:t>
      </w:r>
      <w:r w:rsidRPr="007765CA">
        <w:t xml:space="preserve"> will endeavor to protect the privacy of </w:t>
      </w:r>
      <w:r>
        <w:t>all survey respondents and</w:t>
      </w:r>
      <w:r w:rsidRPr="007765CA">
        <w:t xml:space="preserve"> interviewees </w:t>
      </w:r>
      <w:r>
        <w:t xml:space="preserve">and </w:t>
      </w:r>
      <w:r w:rsidRPr="007765CA">
        <w:t xml:space="preserve">will avoid using their names in reports and attributing any </w:t>
      </w:r>
      <w:r w:rsidRPr="0058746D">
        <w:t xml:space="preserve">quotes to specific individuals. </w:t>
      </w:r>
      <w:r w:rsidRPr="0058746D" w:rsidR="000813F4">
        <w:t xml:space="preserve">Responses to </w:t>
      </w:r>
      <w:r w:rsidRPr="0058746D" w:rsidR="003850E5">
        <w:t>the survey</w:t>
      </w:r>
      <w:r w:rsidR="0046499C">
        <w:t>s</w:t>
      </w:r>
      <w:r w:rsidRPr="0058746D" w:rsidR="003850E5">
        <w:t xml:space="preserve"> and interviews</w:t>
      </w:r>
      <w:r w:rsidRPr="0058746D" w:rsidR="000813F4">
        <w:t xml:space="preserve"> will be used to summarize </w:t>
      </w:r>
      <w:r w:rsidRPr="0058746D" w:rsidR="00AA2FAB">
        <w:t>findings in an aggregate manner</w:t>
      </w:r>
      <w:r w:rsidRPr="0058746D" w:rsidR="000813F4">
        <w:t xml:space="preserve"> or will be used to provide examples of program implementation in a manner that does not associate responses with a specific </w:t>
      </w:r>
      <w:r w:rsidRPr="0058746D" w:rsidR="000E2BB7">
        <w:t>grantee</w:t>
      </w:r>
      <w:r w:rsidRPr="0058746D" w:rsidR="000813F4">
        <w:t xml:space="preserve"> or individual.</w:t>
      </w:r>
      <w:r w:rsidR="000813F4">
        <w:t xml:space="preserve"> </w:t>
      </w:r>
    </w:p>
    <w:p w:rsidRPr="00ED7DB1" w:rsidR="007C135F" w:rsidP="00BF235B" w:rsidRDefault="00BF235B" w14:paraId="010AABC7" w14:textId="1F76FC68">
      <w:pPr>
        <w:pStyle w:val="Heading3"/>
      </w:pPr>
      <w:bookmarkStart w:name="_Toc50544779" w:id="15"/>
      <w:r>
        <w:t>A11.</w:t>
      </w:r>
      <w:r>
        <w:tab/>
      </w:r>
      <w:r w:rsidRPr="00ED7DB1" w:rsidR="007C135F">
        <w:t>Sensitive Questions</w:t>
      </w:r>
      <w:bookmarkEnd w:id="15"/>
    </w:p>
    <w:p w:rsidRPr="00362EBC" w:rsidR="00851F0E" w:rsidP="006D78EE" w:rsidRDefault="00851F0E" w14:paraId="116CABD1" w14:textId="77777777">
      <w:pPr>
        <w:pStyle w:val="BodyTextPostHead"/>
      </w:pPr>
      <w:r w:rsidRPr="00362EBC">
        <w:t xml:space="preserve">No questions of a sensitive nature </w:t>
      </w:r>
      <w:r w:rsidR="001331DD">
        <w:t>are</w:t>
      </w:r>
      <w:r w:rsidRPr="00362EBC">
        <w:t xml:space="preserve"> included in this study.</w:t>
      </w:r>
    </w:p>
    <w:p w:rsidRPr="00BF235B" w:rsidR="00077005" w:rsidP="00BF235B" w:rsidRDefault="00BF235B" w14:paraId="11081F16" w14:textId="75803D1F">
      <w:pPr>
        <w:pStyle w:val="Heading3"/>
      </w:pPr>
      <w:bookmarkStart w:name="_Toc50544780" w:id="16"/>
      <w:r w:rsidRPr="00BF235B">
        <w:t>A12.</w:t>
      </w:r>
      <w:r w:rsidRPr="00BF235B">
        <w:tab/>
      </w:r>
      <w:r w:rsidRPr="00BF235B" w:rsidR="00077005">
        <w:t>Estimated Response Burden</w:t>
      </w:r>
      <w:bookmarkEnd w:id="16"/>
    </w:p>
    <w:p w:rsidR="00077005" w:rsidP="006D78EE" w:rsidRDefault="00F85B9F" w14:paraId="7F9D49C5" w14:textId="23261EF8">
      <w:pPr>
        <w:pStyle w:val="BodyTextPostHead"/>
      </w:pPr>
      <w:r>
        <w:t>T</w:t>
      </w:r>
      <w:r w:rsidRPr="00657608" w:rsidR="00077005">
        <w:t xml:space="preserve">he total hour burden </w:t>
      </w:r>
      <w:r>
        <w:t xml:space="preserve">estimate </w:t>
      </w:r>
      <w:r w:rsidRPr="00657608" w:rsidR="00077005">
        <w:t xml:space="preserve">for the data </w:t>
      </w:r>
      <w:r w:rsidRPr="00657608" w:rsidR="00F82E0F">
        <w:t xml:space="preserve">collections for the </w:t>
      </w:r>
      <w:r w:rsidRPr="00657608" w:rsidR="009E20F5">
        <w:t>project</w:t>
      </w:r>
      <w:r w:rsidRPr="00657608" w:rsidR="00F82E0F">
        <w:t xml:space="preserve"> is </w:t>
      </w:r>
      <w:r w:rsidR="00F858E9">
        <w:t>1,</w:t>
      </w:r>
      <w:r w:rsidR="00112B75">
        <w:t>781</w:t>
      </w:r>
      <w:r w:rsidRPr="00601580" w:rsidR="00601580">
        <w:t xml:space="preserve"> </w:t>
      </w:r>
      <w:r w:rsidRPr="0084581F" w:rsidR="00077005">
        <w:t>hours</w:t>
      </w:r>
      <w:r w:rsidRPr="00657608" w:rsidR="00C5007E">
        <w:t xml:space="preserve">, including </w:t>
      </w:r>
      <w:r w:rsidR="00601580">
        <w:t>9</w:t>
      </w:r>
      <w:r w:rsidR="000A3B8C">
        <w:t>2</w:t>
      </w:r>
      <w:r w:rsidR="0098452C">
        <w:t xml:space="preserve"> burden hours for the </w:t>
      </w:r>
      <w:r w:rsidR="000C7E4D">
        <w:t>grantee survey</w:t>
      </w:r>
      <w:r w:rsidR="0098452C">
        <w:t xml:space="preserve">, </w:t>
      </w:r>
      <w:r w:rsidR="00E14874">
        <w:t>4</w:t>
      </w:r>
      <w:r w:rsidR="000A3B8C">
        <w:t>6</w:t>
      </w:r>
      <w:r w:rsidRPr="00657608" w:rsidR="00E14874">
        <w:t xml:space="preserve"> </w:t>
      </w:r>
      <w:r w:rsidRPr="00657608" w:rsidR="003748FA">
        <w:t xml:space="preserve">hours for </w:t>
      </w:r>
      <w:r w:rsidR="00325E5F">
        <w:t>collecting partici</w:t>
      </w:r>
      <w:r w:rsidR="00E14874">
        <w:t>pant rosters</w:t>
      </w:r>
      <w:r w:rsidRPr="00657608" w:rsidR="003748FA">
        <w:t>,</w:t>
      </w:r>
      <w:r w:rsidR="00A5153B">
        <w:t xml:space="preserve"> and</w:t>
      </w:r>
      <w:r w:rsidRPr="00657608" w:rsidR="003748FA">
        <w:t xml:space="preserve"> </w:t>
      </w:r>
      <w:r w:rsidR="005B19A9">
        <w:t>1,</w:t>
      </w:r>
      <w:r w:rsidR="00F45099">
        <w:t>643</w:t>
      </w:r>
      <w:r w:rsidRPr="00657608" w:rsidR="00F858E9">
        <w:t xml:space="preserve"> </w:t>
      </w:r>
      <w:r w:rsidRPr="00657608" w:rsidR="003748FA">
        <w:t xml:space="preserve">hours for </w:t>
      </w:r>
      <w:r w:rsidR="00CE109D">
        <w:t>the participant survey</w:t>
      </w:r>
      <w:r w:rsidRPr="00657608" w:rsidR="00077005">
        <w:t xml:space="preserve">. </w:t>
      </w:r>
      <w:r w:rsidRPr="00657608" w:rsidR="00BC3D0D">
        <w:t>Th</w:t>
      </w:r>
      <w:r w:rsidR="00BC3D0D">
        <w:t>e</w:t>
      </w:r>
      <w:r w:rsidRPr="00657608" w:rsidR="00BC3D0D">
        <w:t xml:space="preserve"> </w:t>
      </w:r>
      <w:r w:rsidRPr="00657608" w:rsidR="00077005">
        <w:t>total</w:t>
      </w:r>
      <w:r w:rsidRPr="00657608" w:rsidR="00F82E0F">
        <w:t xml:space="preserve"> estimated cost of </w:t>
      </w:r>
      <w:r w:rsidR="007C309E">
        <w:t>$</w:t>
      </w:r>
      <w:r w:rsidR="005B19A9">
        <w:t>29,481</w:t>
      </w:r>
      <w:r w:rsidR="00D85849">
        <w:t>.70</w:t>
      </w:r>
      <w:r w:rsidR="007C309E">
        <w:t xml:space="preserve"> </w:t>
      </w:r>
      <w:r w:rsidR="00BC3D0D">
        <w:t xml:space="preserve">is </w:t>
      </w:r>
      <w:r w:rsidRPr="00657608" w:rsidR="00077005">
        <w:t>based on</w:t>
      </w:r>
      <w:r w:rsidRPr="00077005" w:rsidR="00077005">
        <w:t xml:space="preserve"> the </w:t>
      </w:r>
      <w:r w:rsidR="003748FA">
        <w:t>estimated</w:t>
      </w:r>
      <w:r w:rsidR="00BC3D0D">
        <w:t>,</w:t>
      </w:r>
      <w:r w:rsidR="003748FA">
        <w:t xml:space="preserve"> </w:t>
      </w:r>
      <w:r w:rsidRPr="00077005" w:rsidR="00077005">
        <w:t xml:space="preserve">average hourly </w:t>
      </w:r>
      <w:r w:rsidRPr="00077005" w:rsidR="00077005">
        <w:lastRenderedPageBreak/>
        <w:t>wage</w:t>
      </w:r>
      <w:r w:rsidR="003748FA">
        <w:t>s</w:t>
      </w:r>
      <w:r w:rsidRPr="00077005" w:rsidR="00077005">
        <w:t xml:space="preserve"> of participants. </w:t>
      </w:r>
      <w:r w:rsidR="00F60A74">
        <w:t xml:space="preserve">Exhibit </w:t>
      </w:r>
      <w:r w:rsidR="005F7AAF">
        <w:t>A3</w:t>
      </w:r>
      <w:r w:rsidR="00D76033">
        <w:t>, below,</w:t>
      </w:r>
      <w:r w:rsidRPr="00077005" w:rsidR="00077005">
        <w:t xml:space="preserve"> summarizes the estimates of respondent burden for the various </w:t>
      </w:r>
      <w:r w:rsidR="009E20F5">
        <w:t>project</w:t>
      </w:r>
      <w:r w:rsidRPr="00077005" w:rsidR="00077005">
        <w:t xml:space="preserve"> activities.</w:t>
      </w:r>
    </w:p>
    <w:p w:rsidRPr="00077005" w:rsidR="0098452C" w:rsidP="006D78EE" w:rsidRDefault="0098452C" w14:paraId="08CE655C" w14:textId="07404EBE">
      <w:pPr>
        <w:pStyle w:val="BodyText"/>
      </w:pPr>
      <w:r>
        <w:t xml:space="preserve">For the </w:t>
      </w:r>
      <w:r w:rsidR="00FF13E5">
        <w:t xml:space="preserve">grantee </w:t>
      </w:r>
      <w:r w:rsidR="00E60997">
        <w:t>survey</w:t>
      </w:r>
      <w:r>
        <w:t xml:space="preserve">, </w:t>
      </w:r>
      <w:r w:rsidR="00BC3D0D">
        <w:t xml:space="preserve">the study team </w:t>
      </w:r>
      <w:r>
        <w:t>expect</w:t>
      </w:r>
      <w:r w:rsidR="00BC3D0D">
        <w:t>s</w:t>
      </w:r>
      <w:r>
        <w:t xml:space="preserve"> to achieve </w:t>
      </w:r>
      <w:r w:rsidR="00684D4F">
        <w:t xml:space="preserve">a </w:t>
      </w:r>
      <w:r>
        <w:t xml:space="preserve">response </w:t>
      </w:r>
      <w:r w:rsidRPr="00175DE7">
        <w:t xml:space="preserve">rate of </w:t>
      </w:r>
      <w:r w:rsidR="00601580">
        <w:t>100 percent</w:t>
      </w:r>
      <w:r w:rsidRPr="00175DE7">
        <w:t xml:space="preserve"> </w:t>
      </w:r>
      <w:r w:rsidRPr="00175DE7" w:rsidR="00E83CBA">
        <w:t>and</w:t>
      </w:r>
      <w:r w:rsidR="00E83CBA">
        <w:t xml:space="preserve"> estimates</w:t>
      </w:r>
      <w:r w:rsidR="008905A0">
        <w:t xml:space="preserve"> a </w:t>
      </w:r>
      <w:r>
        <w:t xml:space="preserve">total burden </w:t>
      </w:r>
      <w:r w:rsidR="008905A0">
        <w:t>of</w:t>
      </w:r>
      <w:r>
        <w:t xml:space="preserve"> </w:t>
      </w:r>
      <w:r w:rsidR="00601580">
        <w:t>9</w:t>
      </w:r>
      <w:r w:rsidR="00D85849">
        <w:t>2</w:t>
      </w:r>
      <w:r>
        <w:t xml:space="preserve"> hours (</w:t>
      </w:r>
      <w:r w:rsidR="00117051">
        <w:t>60</w:t>
      </w:r>
      <w:r w:rsidR="00A37398">
        <w:t xml:space="preserve"> minutes</w:t>
      </w:r>
      <w:r>
        <w:t xml:space="preserve"> per </w:t>
      </w:r>
      <w:r w:rsidR="00FF13E5">
        <w:t>survey</w:t>
      </w:r>
      <w:r w:rsidR="00BC3D0D">
        <w:t>,</w:t>
      </w:r>
      <w:r>
        <w:t xml:space="preserve"> with all </w:t>
      </w:r>
      <w:r w:rsidR="00FF13E5">
        <w:t>9</w:t>
      </w:r>
      <w:r w:rsidR="00D85849">
        <w:t>2</w:t>
      </w:r>
      <w:r>
        <w:t xml:space="preserve"> grantees </w:t>
      </w:r>
      <w:r w:rsidR="00ED7DC3">
        <w:t xml:space="preserve">to be </w:t>
      </w:r>
      <w:r w:rsidR="00FF13E5">
        <w:t>surveyed</w:t>
      </w:r>
      <w:r>
        <w:t>).</w:t>
      </w:r>
    </w:p>
    <w:p w:rsidR="00430E46" w:rsidP="006D78EE" w:rsidRDefault="00430E46" w14:paraId="78EB4193" w14:textId="491982A6">
      <w:pPr>
        <w:pStyle w:val="BodyText"/>
      </w:pPr>
      <w:r>
        <w:t xml:space="preserve">The </w:t>
      </w:r>
      <w:r w:rsidR="00A2069B">
        <w:t>4</w:t>
      </w:r>
      <w:r w:rsidR="00D85849">
        <w:t>6</w:t>
      </w:r>
      <w:r w:rsidR="003748FA">
        <w:t xml:space="preserve">-hour </w:t>
      </w:r>
      <w:r>
        <w:t xml:space="preserve">burden estimate </w:t>
      </w:r>
      <w:r w:rsidR="00F6387C">
        <w:t xml:space="preserve">for </w:t>
      </w:r>
      <w:r>
        <w:t xml:space="preserve">the </w:t>
      </w:r>
      <w:r w:rsidR="00A2069B">
        <w:t>participant roster collection</w:t>
      </w:r>
      <w:r w:rsidR="00E031BC">
        <w:t xml:space="preserve"> assumes </w:t>
      </w:r>
      <w:r w:rsidR="005E2F30">
        <w:t>that</w:t>
      </w:r>
      <w:r w:rsidR="007A3113">
        <w:t xml:space="preserve"> the</w:t>
      </w:r>
      <w:r w:rsidR="0080739C">
        <w:t xml:space="preserve"> project directors</w:t>
      </w:r>
      <w:r w:rsidR="000257F9">
        <w:t xml:space="preserve"> </w:t>
      </w:r>
      <w:r w:rsidR="005E2F30">
        <w:t xml:space="preserve">will require </w:t>
      </w:r>
      <w:r w:rsidR="00195B07">
        <w:t>3</w:t>
      </w:r>
      <w:r w:rsidR="00AD7E22">
        <w:t>0</w:t>
      </w:r>
      <w:r w:rsidR="000257F9">
        <w:t xml:space="preserve"> minutes</w:t>
      </w:r>
      <w:r w:rsidR="00120695">
        <w:t xml:space="preserve"> </w:t>
      </w:r>
      <w:r w:rsidR="00195B07">
        <w:t>to compile and submit the rosters</w:t>
      </w:r>
      <w:r w:rsidR="00601D9E">
        <w:t>.</w:t>
      </w:r>
    </w:p>
    <w:p w:rsidRPr="00077005" w:rsidR="00077005" w:rsidP="006D78EE" w:rsidRDefault="00077005" w14:paraId="743FA0B5" w14:textId="44D1E56D">
      <w:pPr>
        <w:pStyle w:val="BodyText"/>
      </w:pPr>
      <w:r w:rsidRPr="00657608">
        <w:t xml:space="preserve">The </w:t>
      </w:r>
      <w:r w:rsidR="005F1973">
        <w:t>1,</w:t>
      </w:r>
      <w:r w:rsidR="00533C82">
        <w:t>643</w:t>
      </w:r>
      <w:r w:rsidRPr="00657608" w:rsidR="003748FA">
        <w:t xml:space="preserve">-hour </w:t>
      </w:r>
      <w:r w:rsidRPr="00657608">
        <w:t xml:space="preserve">burden </w:t>
      </w:r>
      <w:r w:rsidRPr="00657608" w:rsidR="00F6387C">
        <w:t xml:space="preserve">estimate </w:t>
      </w:r>
      <w:r w:rsidR="00BD5D33">
        <w:t>for the participant survey assumes</w:t>
      </w:r>
      <w:r w:rsidR="006B1AF2">
        <w:t xml:space="preserve"> that</w:t>
      </w:r>
      <w:r w:rsidR="00E71E45">
        <w:t xml:space="preserve"> </w:t>
      </w:r>
      <w:r w:rsidR="005F1973">
        <w:t>1,1</w:t>
      </w:r>
      <w:r w:rsidR="00105199">
        <w:t>90</w:t>
      </w:r>
      <w:r w:rsidR="00E71E45">
        <w:t xml:space="preserve"> preservice educators and </w:t>
      </w:r>
      <w:r w:rsidR="00105199">
        <w:t>1,275</w:t>
      </w:r>
      <w:r w:rsidR="00E71E45">
        <w:t xml:space="preserve"> in-service educators</w:t>
      </w:r>
      <w:r w:rsidR="00DA5F99">
        <w:t xml:space="preserve"> </w:t>
      </w:r>
      <w:r w:rsidR="000600A5">
        <w:t>will take</w:t>
      </w:r>
      <w:r w:rsidR="0082319A">
        <w:t xml:space="preserve"> </w:t>
      </w:r>
      <w:r w:rsidR="00105199">
        <w:t>40</w:t>
      </w:r>
      <w:r w:rsidR="0082319A">
        <w:t xml:space="preserve"> minutes to complete the survey</w:t>
      </w:r>
      <w:r w:rsidR="000600A5">
        <w:t xml:space="preserve"> </w:t>
      </w:r>
      <w:r w:rsidR="00E71E45">
        <w:t>(</w:t>
      </w:r>
      <w:r w:rsidR="0082319A">
        <w:t>factoring in</w:t>
      </w:r>
      <w:r w:rsidR="00E71E45">
        <w:t xml:space="preserve"> </w:t>
      </w:r>
      <w:r w:rsidR="00DA5F99">
        <w:t>a response rate of 85</w:t>
      </w:r>
      <w:r w:rsidR="00601580">
        <w:t xml:space="preserve"> percent</w:t>
      </w:r>
      <w:r w:rsidR="00E71E45">
        <w:t>)</w:t>
      </w:r>
      <w:r w:rsidR="000600A5">
        <w:t>.</w:t>
      </w:r>
    </w:p>
    <w:p w:rsidR="00EC7A71" w:rsidP="006D78EE" w:rsidRDefault="0082319A" w14:paraId="1973B3A8" w14:textId="6BCA3848">
      <w:pPr>
        <w:pStyle w:val="BodyText"/>
      </w:pPr>
      <w:r>
        <w:t xml:space="preserve">Averaged over the </w:t>
      </w:r>
      <w:r w:rsidR="006B1AF2">
        <w:t>3</w:t>
      </w:r>
      <w:r>
        <w:t>-year clearance period, t</w:t>
      </w:r>
      <w:r w:rsidR="00806B0E">
        <w:t>he</w:t>
      </w:r>
      <w:r w:rsidR="000C0CBF">
        <w:t xml:space="preserve"> annual </w:t>
      </w:r>
      <w:r w:rsidR="00C06115">
        <w:t>sample</w:t>
      </w:r>
      <w:r w:rsidR="000C0CBF">
        <w:t xml:space="preserve"> of respondents for this collection is </w:t>
      </w:r>
      <w:r w:rsidR="00C07520">
        <w:t>997</w:t>
      </w:r>
      <w:r w:rsidR="000C0CBF">
        <w:t>. The annual number of respon</w:t>
      </w:r>
      <w:r w:rsidR="0047192A">
        <w:t>dents</w:t>
      </w:r>
      <w:r w:rsidR="000C0CBF">
        <w:t xml:space="preserve"> for this collection is </w:t>
      </w:r>
      <w:r w:rsidR="00D84D8D">
        <w:t>852</w:t>
      </w:r>
      <w:r w:rsidR="000C0CBF">
        <w:t xml:space="preserve">. The annual number of burden hours for this collection is </w:t>
      </w:r>
      <w:r w:rsidR="00D84D8D">
        <w:t>594</w:t>
      </w:r>
      <w:r w:rsidR="000C0CBF">
        <w:t>.</w:t>
      </w:r>
    </w:p>
    <w:p w:rsidRPr="00EC7A71" w:rsidR="004164DD" w:rsidP="00EC7A71" w:rsidRDefault="004164DD" w14:paraId="42CF8D5D" w14:textId="1F043E10">
      <w:pPr>
        <w:pStyle w:val="ExhibitTitle"/>
      </w:pPr>
      <w:r w:rsidRPr="00EC7A71">
        <w:t xml:space="preserve">Exhibit </w:t>
      </w:r>
      <w:r w:rsidR="005F7AAF">
        <w:t>A3</w:t>
      </w:r>
      <w:r w:rsidRPr="00EC7A71">
        <w:t xml:space="preserve">. </w:t>
      </w:r>
      <w:r w:rsidRPr="00EC7A71" w:rsidR="00BC687F">
        <w:t xml:space="preserve">Summary of </w:t>
      </w:r>
      <w:r w:rsidRPr="00EC7A71">
        <w:t>Estimated Response Burden</w:t>
      </w:r>
    </w:p>
    <w:tbl>
      <w:tblPr>
        <w:tblStyle w:val="AIRBlueTable"/>
        <w:tblW w:w="5000" w:type="pct"/>
        <w:tblLayout w:type="fixed"/>
        <w:tblLook w:val="0620" w:firstRow="1" w:lastRow="0" w:firstColumn="0" w:lastColumn="0" w:noHBand="1" w:noVBand="1"/>
      </w:tblPr>
      <w:tblGrid>
        <w:gridCol w:w="1483"/>
        <w:gridCol w:w="1582"/>
        <w:gridCol w:w="794"/>
        <w:gridCol w:w="1091"/>
        <w:gridCol w:w="1290"/>
        <w:gridCol w:w="992"/>
        <w:gridCol w:w="794"/>
        <w:gridCol w:w="794"/>
        <w:gridCol w:w="1100"/>
      </w:tblGrid>
      <w:tr w:rsidRPr="00907BFF" w:rsidR="000865DA" w:rsidTr="00A5153B" w14:paraId="6B81509B" w14:textId="77777777">
        <w:trPr>
          <w:cnfStyle w:val="100000000000" w:firstRow="1" w:lastRow="0" w:firstColumn="0" w:lastColumn="0" w:oddVBand="0" w:evenVBand="0" w:oddHBand="0" w:evenHBand="0" w:firstRowFirstColumn="0" w:firstRowLastColumn="0" w:lastRowFirstColumn="0" w:lastRowLastColumn="0"/>
          <w:trHeight w:val="1025"/>
          <w:tblHeader/>
        </w:trPr>
        <w:tc>
          <w:tcPr>
            <w:tcW w:w="1483" w:type="dxa"/>
          </w:tcPr>
          <w:p w:rsidRPr="00625228" w:rsidR="009F48F8" w:rsidP="00EC7A71" w:rsidRDefault="009F48F8" w14:paraId="0E0CAD4B" w14:textId="6CBF3880">
            <w:pPr>
              <w:pStyle w:val="TableColumnHeadCentered"/>
            </w:pPr>
            <w:r w:rsidRPr="00625228">
              <w:t xml:space="preserve">Data </w:t>
            </w:r>
            <w:r w:rsidR="006B1AF2">
              <w:br/>
            </w:r>
            <w:r w:rsidR="00CC1B90">
              <w:t>c</w:t>
            </w:r>
            <w:r w:rsidRPr="00625228" w:rsidR="00CC1B90">
              <w:t xml:space="preserve">ollection </w:t>
            </w:r>
            <w:r w:rsidR="00CC1B90">
              <w:t>a</w:t>
            </w:r>
            <w:r w:rsidRPr="00625228" w:rsidR="00CC1B90">
              <w:t>ctivity</w:t>
            </w:r>
          </w:p>
        </w:tc>
        <w:tc>
          <w:tcPr>
            <w:tcW w:w="1582" w:type="dxa"/>
          </w:tcPr>
          <w:p w:rsidRPr="00625228" w:rsidR="009F48F8" w:rsidP="00EC7A71" w:rsidRDefault="007A2FC5" w14:paraId="1760C1DB" w14:textId="2B481D20">
            <w:pPr>
              <w:pStyle w:val="TableColumnHeadCentered"/>
            </w:pPr>
            <w:r>
              <w:t>Respondent</w:t>
            </w:r>
          </w:p>
        </w:tc>
        <w:tc>
          <w:tcPr>
            <w:tcW w:w="794" w:type="dxa"/>
          </w:tcPr>
          <w:p w:rsidRPr="00625228" w:rsidR="009F48F8" w:rsidP="00EC7A71" w:rsidRDefault="009F48F8" w14:paraId="75F9BD75" w14:textId="6A421468">
            <w:pPr>
              <w:pStyle w:val="TableColumnHeadCentered"/>
            </w:pPr>
            <w:r w:rsidRPr="00625228">
              <w:t xml:space="preserve">Total </w:t>
            </w:r>
            <w:r w:rsidR="00CC1B90">
              <w:t>s</w:t>
            </w:r>
            <w:r w:rsidRPr="00625228" w:rsidR="00CC1B90">
              <w:t xml:space="preserve">ample </w:t>
            </w:r>
            <w:r w:rsidR="00CC1B90">
              <w:t>s</w:t>
            </w:r>
            <w:r w:rsidRPr="00625228" w:rsidR="00CC1B90">
              <w:t>ize</w:t>
            </w:r>
          </w:p>
        </w:tc>
        <w:tc>
          <w:tcPr>
            <w:tcW w:w="1091" w:type="dxa"/>
          </w:tcPr>
          <w:p w:rsidRPr="00625228" w:rsidR="009F48F8" w:rsidP="00EC7A71" w:rsidRDefault="009F48F8" w14:paraId="08E6159D" w14:textId="52BAA85A">
            <w:pPr>
              <w:pStyle w:val="TableColumnHeadCentered"/>
            </w:pPr>
            <w:r w:rsidRPr="00625228">
              <w:t xml:space="preserve">Estimated </w:t>
            </w:r>
            <w:r w:rsidR="00CC1B90">
              <w:t>r</w:t>
            </w:r>
            <w:r w:rsidRPr="00625228" w:rsidR="00CC1B90">
              <w:t xml:space="preserve">esponse </w:t>
            </w:r>
            <w:r w:rsidR="00CC1B90">
              <w:t>r</w:t>
            </w:r>
            <w:r w:rsidRPr="00625228" w:rsidR="00CC1B90">
              <w:t>ate</w:t>
            </w:r>
          </w:p>
        </w:tc>
        <w:tc>
          <w:tcPr>
            <w:tcW w:w="1290" w:type="dxa"/>
          </w:tcPr>
          <w:p w:rsidRPr="00625228" w:rsidR="009F48F8" w:rsidP="00EC7A71" w:rsidRDefault="009F48F8" w14:paraId="7DD7CEEB" w14:textId="3CC4DDDD">
            <w:pPr>
              <w:pStyle w:val="TableColumnHeadCentered"/>
            </w:pPr>
            <w:r w:rsidRPr="00625228">
              <w:t xml:space="preserve">Estimated </w:t>
            </w:r>
            <w:r w:rsidR="00CC1B90">
              <w:t>n</w:t>
            </w:r>
            <w:r w:rsidRPr="00625228" w:rsidR="00CC1B90">
              <w:t xml:space="preserve">umber </w:t>
            </w:r>
            <w:r w:rsidRPr="00625228">
              <w:t xml:space="preserve">of </w:t>
            </w:r>
            <w:r w:rsidR="00CC1B90">
              <w:t>r</w:t>
            </w:r>
            <w:r w:rsidRPr="00625228" w:rsidR="00CC1B90">
              <w:t>espond</w:t>
            </w:r>
            <w:r w:rsidRPr="00625228">
              <w:t>ents</w:t>
            </w:r>
          </w:p>
        </w:tc>
        <w:tc>
          <w:tcPr>
            <w:tcW w:w="992" w:type="dxa"/>
          </w:tcPr>
          <w:p w:rsidRPr="00625228" w:rsidR="009F48F8" w:rsidP="00EC7A71" w:rsidRDefault="009F48F8" w14:paraId="78E7203F" w14:textId="45E351C5">
            <w:pPr>
              <w:pStyle w:val="TableColumnHeadCentered"/>
            </w:pPr>
            <w:r w:rsidRPr="00625228">
              <w:t xml:space="preserve">Time </w:t>
            </w:r>
            <w:r w:rsidR="00CC1B90">
              <w:t>e</w:t>
            </w:r>
            <w:r w:rsidRPr="00625228" w:rsidR="00CC1B90">
              <w:t>stimate</w:t>
            </w:r>
            <w:r w:rsidR="00EC7A71">
              <w:br/>
            </w:r>
            <w:r w:rsidRPr="00625228">
              <w:t>(in minutes)</w:t>
            </w:r>
          </w:p>
        </w:tc>
        <w:tc>
          <w:tcPr>
            <w:tcW w:w="794" w:type="dxa"/>
          </w:tcPr>
          <w:p w:rsidRPr="00625228" w:rsidR="009F48F8" w:rsidP="00EC7A71" w:rsidRDefault="009F48F8" w14:paraId="55CCFAD6" w14:textId="5D20ED9B">
            <w:pPr>
              <w:pStyle w:val="TableColumnHeadCentered"/>
            </w:pPr>
            <w:r w:rsidRPr="00625228">
              <w:t xml:space="preserve">Total </w:t>
            </w:r>
            <w:r w:rsidR="00CC1B90">
              <w:t>h</w:t>
            </w:r>
            <w:r w:rsidRPr="00625228" w:rsidR="00CC1B90">
              <w:t xml:space="preserve">our </w:t>
            </w:r>
            <w:r w:rsidR="00CC1B90">
              <w:t>b</w:t>
            </w:r>
            <w:r w:rsidRPr="00625228" w:rsidR="00CC1B90">
              <w:t>urden</w:t>
            </w:r>
          </w:p>
        </w:tc>
        <w:tc>
          <w:tcPr>
            <w:tcW w:w="794" w:type="dxa"/>
          </w:tcPr>
          <w:p w:rsidRPr="00625228" w:rsidR="009F48F8" w:rsidP="00EC7A71" w:rsidRDefault="009F48F8" w14:paraId="33BFB797" w14:textId="534843ED">
            <w:pPr>
              <w:pStyle w:val="TableColumnHeadCentered"/>
            </w:pPr>
            <w:r w:rsidRPr="00625228">
              <w:t xml:space="preserve">Hourly </w:t>
            </w:r>
            <w:r w:rsidR="00CC1B90">
              <w:t>r</w:t>
            </w:r>
            <w:r w:rsidRPr="00625228" w:rsidR="00CC1B90">
              <w:t>ate</w:t>
            </w:r>
          </w:p>
        </w:tc>
        <w:tc>
          <w:tcPr>
            <w:tcW w:w="1100" w:type="dxa"/>
          </w:tcPr>
          <w:p w:rsidRPr="00625228" w:rsidR="009F48F8" w:rsidP="00EC7A71" w:rsidRDefault="009F48F8" w14:paraId="5CF2D925" w14:textId="42CD0AFC">
            <w:pPr>
              <w:pStyle w:val="TableColumnHeadCentered"/>
            </w:pPr>
            <w:r w:rsidRPr="00625228">
              <w:t xml:space="preserve">Estimated </w:t>
            </w:r>
            <w:r w:rsidR="00CC1B90">
              <w:t>m</w:t>
            </w:r>
            <w:r w:rsidRPr="00625228" w:rsidR="00CC1B90">
              <w:t xml:space="preserve">onetary </w:t>
            </w:r>
            <w:r w:rsidR="00CC1B90">
              <w:t>c</w:t>
            </w:r>
            <w:r w:rsidRPr="00625228" w:rsidR="00CC1B90">
              <w:t xml:space="preserve">ost </w:t>
            </w:r>
            <w:r w:rsidRPr="00625228">
              <w:t xml:space="preserve">of </w:t>
            </w:r>
            <w:r w:rsidR="00CC1B90">
              <w:t>b</w:t>
            </w:r>
            <w:r w:rsidRPr="00625228" w:rsidR="00CC1B90">
              <w:t>urden</w:t>
            </w:r>
          </w:p>
        </w:tc>
      </w:tr>
      <w:tr w:rsidRPr="00907BFF" w:rsidR="003F7D11" w:rsidTr="003163BF" w14:paraId="56C87666" w14:textId="77777777">
        <w:trPr>
          <w:trHeight w:val="634"/>
        </w:trPr>
        <w:tc>
          <w:tcPr>
            <w:tcW w:w="0" w:type="dxa"/>
          </w:tcPr>
          <w:p w:rsidRPr="00625228" w:rsidR="003F7D11" w:rsidP="003F7D11" w:rsidRDefault="003F7D11" w14:paraId="5AFE474A" w14:textId="0B54F018">
            <w:pPr>
              <w:pStyle w:val="TableSubheading"/>
            </w:pPr>
            <w:r w:rsidRPr="00625228">
              <w:t xml:space="preserve">Grantee </w:t>
            </w:r>
            <w:r>
              <w:t>Survey</w:t>
            </w:r>
          </w:p>
        </w:tc>
        <w:tc>
          <w:tcPr>
            <w:tcW w:w="0" w:type="dxa"/>
          </w:tcPr>
          <w:p w:rsidRPr="00625228" w:rsidR="003F7D11" w:rsidP="003F7D11" w:rsidRDefault="003F7D11" w14:paraId="6801BAD2" w14:textId="7533F6CF">
            <w:pPr>
              <w:pStyle w:val="TableText"/>
            </w:pPr>
            <w:r>
              <w:t>Project directors (IHE or other entity)</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2568FB6F" w14:textId="47DE0D9A">
            <w:pPr>
              <w:pStyle w:val="TableTextCentered"/>
            </w:pPr>
            <w:r>
              <w:rPr>
                <w:rFonts w:ascii="Calibri" w:hAnsi="Calibri" w:cs="Calibri"/>
                <w:color w:val="000000"/>
                <w:sz w:val="19"/>
                <w:szCs w:val="19"/>
              </w:rPr>
              <w:t>92</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47828F71" w14:textId="5F149F22">
            <w:pPr>
              <w:pStyle w:val="TableTextCentered"/>
              <w:rPr>
                <w:b/>
              </w:rPr>
            </w:pPr>
            <w:r>
              <w:rPr>
                <w:rFonts w:ascii="Calibri" w:hAnsi="Calibri" w:cs="Calibri"/>
                <w:color w:val="000000"/>
                <w:sz w:val="19"/>
                <w:szCs w:val="19"/>
              </w:rPr>
              <w:t>100%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76C5ABC7" w14:textId="3529D303">
            <w:pPr>
              <w:pStyle w:val="TableTextCentered"/>
            </w:pPr>
            <w:r>
              <w:rPr>
                <w:rFonts w:ascii="Calibri" w:hAnsi="Calibri" w:cs="Calibri"/>
                <w:color w:val="000000"/>
                <w:sz w:val="19"/>
                <w:szCs w:val="19"/>
              </w:rPr>
              <w:t>92</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185BE74F" w14:textId="2090F701">
            <w:pPr>
              <w:pStyle w:val="TableTextCentered"/>
              <w:rPr>
                <w:b/>
              </w:rPr>
            </w:pPr>
            <w:r>
              <w:rPr>
                <w:rFonts w:ascii="Calibri" w:hAnsi="Calibri" w:cs="Calibri"/>
                <w:color w:val="000000"/>
                <w:sz w:val="19"/>
                <w:szCs w:val="19"/>
              </w:rPr>
              <w:t>60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18C57879" w14:textId="74609DD4">
            <w:pPr>
              <w:pStyle w:val="TableTextCentered"/>
            </w:pPr>
            <w:r>
              <w:rPr>
                <w:rFonts w:ascii="Calibri" w:hAnsi="Calibri" w:cs="Calibri"/>
                <w:color w:val="000000"/>
                <w:sz w:val="19"/>
                <w:szCs w:val="19"/>
              </w:rPr>
              <w:t>92</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6AAB8B54" w14:textId="3993BE42">
            <w:pPr>
              <w:pStyle w:val="TableTextCentered"/>
            </w:pPr>
            <w:r>
              <w:rPr>
                <w:rFonts w:ascii="Calibri" w:hAnsi="Calibri" w:cs="Calibri"/>
                <w:color w:val="000000"/>
                <w:sz w:val="19"/>
                <w:szCs w:val="19"/>
              </w:rPr>
              <w:t xml:space="preserve">$46.90 </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520CF965" w14:textId="5313AE6D">
            <w:pPr>
              <w:pStyle w:val="TableTextCentered"/>
            </w:pPr>
            <w:r>
              <w:rPr>
                <w:rFonts w:ascii="Calibri" w:hAnsi="Calibri" w:cs="Calibri"/>
                <w:color w:val="000000"/>
                <w:sz w:val="19"/>
                <w:szCs w:val="19"/>
              </w:rPr>
              <w:t xml:space="preserve">$4,314.80 </w:t>
            </w:r>
          </w:p>
        </w:tc>
      </w:tr>
      <w:tr w:rsidRPr="00907BFF" w:rsidR="003F7D11" w:rsidTr="003163BF" w14:paraId="6DF1A66A" w14:textId="77777777">
        <w:trPr>
          <w:trHeight w:val="634"/>
        </w:trPr>
        <w:tc>
          <w:tcPr>
            <w:tcW w:w="0" w:type="dxa"/>
          </w:tcPr>
          <w:p w:rsidRPr="00625228" w:rsidR="003F7D11" w:rsidP="003F7D11" w:rsidRDefault="003F7D11" w14:paraId="1B28E554" w14:textId="7DD33735">
            <w:pPr>
              <w:pStyle w:val="TableSubheading"/>
            </w:pPr>
            <w:r>
              <w:t>Participant Roster Collection</w:t>
            </w:r>
          </w:p>
        </w:tc>
        <w:tc>
          <w:tcPr>
            <w:tcW w:w="0" w:type="dxa"/>
          </w:tcPr>
          <w:p w:rsidR="003F7D11" w:rsidP="003F7D11" w:rsidRDefault="003F7D11" w14:paraId="0AF29119" w14:textId="2022D8D6">
            <w:pPr>
              <w:pStyle w:val="TableText"/>
            </w:pPr>
            <w:r>
              <w:t>Project directors (IHE or other entity)</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16B52DCC" w14:textId="5D2570A9">
            <w:pPr>
              <w:pStyle w:val="TableTextCentered"/>
            </w:pPr>
            <w:r>
              <w:rPr>
                <w:rFonts w:ascii="Calibri" w:hAnsi="Calibri" w:cs="Calibri"/>
                <w:color w:val="000000"/>
                <w:sz w:val="19"/>
                <w:szCs w:val="19"/>
              </w:rPr>
              <w:t>92</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3FAAAA0D" w14:textId="005FEC4C">
            <w:pPr>
              <w:pStyle w:val="TableTextCentered"/>
              <w:rPr>
                <w:b/>
              </w:rPr>
            </w:pPr>
            <w:r>
              <w:rPr>
                <w:rFonts w:ascii="Calibri" w:hAnsi="Calibri" w:cs="Calibri"/>
                <w:color w:val="000000"/>
                <w:sz w:val="19"/>
                <w:szCs w:val="19"/>
              </w:rPr>
              <w:t>100%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114A7E61" w14:textId="387BB102">
            <w:pPr>
              <w:pStyle w:val="TableTextCentered"/>
            </w:pPr>
            <w:r>
              <w:rPr>
                <w:rFonts w:ascii="Calibri" w:hAnsi="Calibri" w:cs="Calibri"/>
                <w:color w:val="000000"/>
                <w:sz w:val="19"/>
                <w:szCs w:val="19"/>
              </w:rPr>
              <w:t>92</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71DF17EA" w14:textId="1C8C1106">
            <w:pPr>
              <w:pStyle w:val="TableTextCentered"/>
              <w:rPr>
                <w:b/>
              </w:rPr>
            </w:pPr>
            <w:r>
              <w:rPr>
                <w:rFonts w:ascii="Calibri" w:hAnsi="Calibri" w:cs="Calibri"/>
                <w:color w:val="000000"/>
                <w:sz w:val="19"/>
                <w:szCs w:val="19"/>
              </w:rPr>
              <w:t>30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16A5738E" w14:textId="4475C8C1">
            <w:pPr>
              <w:pStyle w:val="TableTextCentered"/>
            </w:pPr>
            <w:r>
              <w:rPr>
                <w:rFonts w:ascii="Calibri" w:hAnsi="Calibri" w:cs="Calibri"/>
                <w:color w:val="000000"/>
                <w:sz w:val="19"/>
                <w:szCs w:val="19"/>
              </w:rPr>
              <w:t>46</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644ED8B0" w14:textId="75A36914">
            <w:pPr>
              <w:pStyle w:val="TableTextCentered"/>
            </w:pPr>
            <w:r>
              <w:rPr>
                <w:rFonts w:ascii="Calibri" w:hAnsi="Calibri" w:cs="Calibri"/>
                <w:color w:val="000000"/>
                <w:sz w:val="19"/>
                <w:szCs w:val="19"/>
              </w:rPr>
              <w:t xml:space="preserve">$46.90 </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3FDBCA6E" w14:textId="287E22A3">
            <w:pPr>
              <w:pStyle w:val="TableTextCentered"/>
            </w:pPr>
            <w:r>
              <w:rPr>
                <w:rFonts w:ascii="Calibri" w:hAnsi="Calibri" w:cs="Calibri"/>
                <w:color w:val="000000"/>
                <w:sz w:val="19"/>
                <w:szCs w:val="19"/>
              </w:rPr>
              <w:t xml:space="preserve">$2,157.40 </w:t>
            </w:r>
          </w:p>
        </w:tc>
      </w:tr>
      <w:tr w:rsidRPr="00907BFF" w:rsidR="003F7D11" w:rsidTr="007B40A2" w14:paraId="044629F2" w14:textId="77777777">
        <w:trPr>
          <w:trHeight w:val="732"/>
        </w:trPr>
        <w:tc>
          <w:tcPr>
            <w:tcW w:w="1483" w:type="dxa"/>
            <w:vMerge w:val="restart"/>
          </w:tcPr>
          <w:p w:rsidRPr="00625228" w:rsidR="003F7D11" w:rsidP="003F7D11" w:rsidRDefault="003F7D11" w14:paraId="02683C27" w14:textId="0C020CB1">
            <w:pPr>
              <w:pStyle w:val="TableSubheading"/>
            </w:pPr>
            <w:r>
              <w:t>Participant Survey</w:t>
            </w:r>
          </w:p>
        </w:tc>
        <w:tc>
          <w:tcPr>
            <w:tcW w:w="1582" w:type="dxa"/>
          </w:tcPr>
          <w:p w:rsidRPr="00625228" w:rsidR="003F7D11" w:rsidP="003F7D11" w:rsidRDefault="003F7D11" w14:paraId="73D85A1D" w14:textId="00CDC103">
            <w:pPr>
              <w:pStyle w:val="TableText"/>
            </w:pPr>
            <w:r>
              <w:t>Preservice educators</w:t>
            </w:r>
          </w:p>
        </w:tc>
        <w:tc>
          <w:tcPr>
            <w:tcW w:w="794" w:type="dxa"/>
            <w:tcBorders>
              <w:top w:val="nil"/>
              <w:left w:val="nil"/>
              <w:bottom w:val="single" w:color="000000" w:sz="8" w:space="0"/>
              <w:right w:val="single" w:color="000000" w:sz="8" w:space="0"/>
            </w:tcBorders>
            <w:vAlign w:val="center"/>
          </w:tcPr>
          <w:p w:rsidRPr="00601580" w:rsidR="003F7D11" w:rsidP="007B40A2" w:rsidRDefault="003F7D11" w14:paraId="4E060259" w14:textId="0A03840F">
            <w:pPr>
              <w:pStyle w:val="TableTextCentered"/>
            </w:pPr>
            <w:r>
              <w:rPr>
                <w:rFonts w:ascii="Calibri" w:hAnsi="Calibri" w:cs="Calibri"/>
                <w:color w:val="000000"/>
                <w:sz w:val="19"/>
                <w:szCs w:val="19"/>
              </w:rPr>
              <w:t>1,400</w:t>
            </w:r>
          </w:p>
        </w:tc>
        <w:tc>
          <w:tcPr>
            <w:tcW w:w="1091" w:type="dxa"/>
            <w:tcBorders>
              <w:top w:val="nil"/>
              <w:left w:val="nil"/>
              <w:bottom w:val="single" w:color="000000" w:sz="8" w:space="0"/>
              <w:right w:val="single" w:color="000000" w:sz="8" w:space="0"/>
            </w:tcBorders>
            <w:vAlign w:val="center"/>
          </w:tcPr>
          <w:p w:rsidRPr="001C67E0" w:rsidR="003F7D11" w:rsidP="007B40A2" w:rsidRDefault="003F7D11" w14:paraId="5794EBD2" w14:textId="1B95432F">
            <w:pPr>
              <w:pStyle w:val="TableTextCentered"/>
              <w:rPr>
                <w:b/>
              </w:rPr>
            </w:pPr>
            <w:r>
              <w:rPr>
                <w:rFonts w:ascii="Calibri" w:hAnsi="Calibri" w:cs="Calibri"/>
                <w:color w:val="000000"/>
                <w:sz w:val="19"/>
                <w:szCs w:val="19"/>
              </w:rPr>
              <w:t>85%</w:t>
            </w:r>
          </w:p>
        </w:tc>
        <w:tc>
          <w:tcPr>
            <w:tcW w:w="1290" w:type="dxa"/>
            <w:tcBorders>
              <w:top w:val="nil"/>
              <w:left w:val="nil"/>
              <w:bottom w:val="single" w:color="000000" w:sz="8" w:space="0"/>
              <w:right w:val="single" w:color="000000" w:sz="8" w:space="0"/>
            </w:tcBorders>
            <w:vAlign w:val="center"/>
          </w:tcPr>
          <w:p w:rsidRPr="001C67E0" w:rsidR="003F7D11" w:rsidP="007B40A2" w:rsidRDefault="003F7D11" w14:paraId="0727A8D1" w14:textId="483F1267">
            <w:pPr>
              <w:pStyle w:val="TableTextCentered"/>
            </w:pPr>
            <w:r>
              <w:rPr>
                <w:rFonts w:ascii="Calibri" w:hAnsi="Calibri" w:cs="Calibri"/>
                <w:color w:val="000000"/>
                <w:sz w:val="19"/>
                <w:szCs w:val="19"/>
              </w:rPr>
              <w:t>1,190</w:t>
            </w:r>
          </w:p>
        </w:tc>
        <w:tc>
          <w:tcPr>
            <w:tcW w:w="992" w:type="dxa"/>
            <w:tcBorders>
              <w:top w:val="nil"/>
              <w:left w:val="nil"/>
              <w:bottom w:val="single" w:color="000000" w:sz="8" w:space="0"/>
              <w:right w:val="single" w:color="000000" w:sz="8" w:space="0"/>
            </w:tcBorders>
            <w:vAlign w:val="center"/>
          </w:tcPr>
          <w:p w:rsidRPr="001C67E0" w:rsidR="003F7D11" w:rsidP="007B40A2" w:rsidRDefault="003F7D11" w14:paraId="1783FF05" w14:textId="36B1D954">
            <w:pPr>
              <w:pStyle w:val="TableTextCentered"/>
              <w:rPr>
                <w:b/>
              </w:rPr>
            </w:pPr>
            <w:r>
              <w:rPr>
                <w:rFonts w:ascii="Calibri" w:hAnsi="Calibri" w:cs="Calibri"/>
                <w:color w:val="000000"/>
                <w:sz w:val="19"/>
                <w:szCs w:val="19"/>
              </w:rPr>
              <w:t>40</w:t>
            </w:r>
          </w:p>
        </w:tc>
        <w:tc>
          <w:tcPr>
            <w:tcW w:w="794" w:type="dxa"/>
            <w:tcBorders>
              <w:top w:val="nil"/>
              <w:left w:val="nil"/>
              <w:bottom w:val="single" w:color="000000" w:sz="8" w:space="0"/>
              <w:right w:val="single" w:color="000000" w:sz="8" w:space="0"/>
            </w:tcBorders>
            <w:vAlign w:val="center"/>
          </w:tcPr>
          <w:p w:rsidRPr="001C67E0" w:rsidR="003F7D11" w:rsidP="007B40A2" w:rsidRDefault="003F7D11" w14:paraId="3DDB12EC" w14:textId="5FEB322C">
            <w:pPr>
              <w:pStyle w:val="TableTextCentered"/>
            </w:pPr>
            <w:r>
              <w:rPr>
                <w:rFonts w:ascii="Calibri" w:hAnsi="Calibri" w:cs="Calibri"/>
                <w:color w:val="000000"/>
                <w:sz w:val="19"/>
                <w:szCs w:val="19"/>
              </w:rPr>
              <w:t>793</w:t>
            </w:r>
          </w:p>
        </w:tc>
        <w:tc>
          <w:tcPr>
            <w:tcW w:w="794" w:type="dxa"/>
            <w:tcBorders>
              <w:top w:val="nil"/>
              <w:left w:val="nil"/>
              <w:bottom w:val="single" w:color="000000" w:sz="8" w:space="0"/>
              <w:right w:val="single" w:color="000000" w:sz="8" w:space="0"/>
            </w:tcBorders>
            <w:vAlign w:val="center"/>
          </w:tcPr>
          <w:p w:rsidRPr="001C67E0" w:rsidR="003F7D11" w:rsidP="007B40A2" w:rsidRDefault="003F7D11" w14:paraId="1871B2BE" w14:textId="173D4C51">
            <w:pPr>
              <w:pStyle w:val="TableTextCentered"/>
            </w:pPr>
            <w:r>
              <w:rPr>
                <w:rFonts w:ascii="Calibri" w:hAnsi="Calibri" w:cs="Calibri"/>
                <w:color w:val="000000"/>
                <w:sz w:val="19"/>
                <w:szCs w:val="19"/>
              </w:rPr>
              <w:t xml:space="preserve">$0.00 </w:t>
            </w:r>
          </w:p>
        </w:tc>
        <w:tc>
          <w:tcPr>
            <w:tcW w:w="1100" w:type="dxa"/>
            <w:tcBorders>
              <w:top w:val="nil"/>
              <w:left w:val="nil"/>
              <w:bottom w:val="single" w:color="000000" w:sz="8" w:space="0"/>
              <w:right w:val="single" w:color="000000" w:sz="8" w:space="0"/>
            </w:tcBorders>
            <w:vAlign w:val="center"/>
          </w:tcPr>
          <w:p w:rsidRPr="001C67E0" w:rsidR="003F7D11" w:rsidP="007B40A2" w:rsidRDefault="003F7D11" w14:paraId="5CE2CFAE" w14:textId="25A57A79">
            <w:pPr>
              <w:pStyle w:val="TableTextCentered"/>
            </w:pPr>
            <w:r>
              <w:rPr>
                <w:rFonts w:ascii="Calibri" w:hAnsi="Calibri" w:cs="Calibri"/>
                <w:color w:val="000000"/>
                <w:sz w:val="19"/>
                <w:szCs w:val="19"/>
              </w:rPr>
              <w:t xml:space="preserve">$0.00 </w:t>
            </w:r>
          </w:p>
        </w:tc>
      </w:tr>
      <w:tr w:rsidRPr="00AE69EB" w:rsidR="003F7D11" w:rsidTr="003163BF" w14:paraId="505E5A15" w14:textId="77777777">
        <w:tc>
          <w:tcPr>
            <w:tcW w:w="0" w:type="dxa"/>
            <w:vMerge/>
          </w:tcPr>
          <w:p w:rsidRPr="00625228" w:rsidR="003F7D11" w:rsidP="003F7D11" w:rsidRDefault="003F7D11" w14:paraId="612CC2F7" w14:textId="77777777">
            <w:pPr>
              <w:pStyle w:val="TableSubheading"/>
            </w:pPr>
          </w:p>
        </w:tc>
        <w:tc>
          <w:tcPr>
            <w:tcW w:w="0" w:type="dxa"/>
          </w:tcPr>
          <w:p w:rsidRPr="00625228" w:rsidR="003F7D11" w:rsidP="003F7D11" w:rsidRDefault="003F7D11" w14:paraId="0D405D31" w14:textId="45D0C626">
            <w:pPr>
              <w:pStyle w:val="TableText"/>
            </w:pPr>
            <w:r>
              <w:t>In-service educators</w:t>
            </w:r>
          </w:p>
        </w:tc>
        <w:tc>
          <w:tcPr>
            <w:tcW w:w="0" w:type="dxa"/>
            <w:tcBorders>
              <w:top w:val="nil"/>
              <w:left w:val="nil"/>
              <w:bottom w:val="single" w:color="000000" w:sz="8" w:space="0"/>
              <w:right w:val="single" w:color="000000" w:sz="8" w:space="0"/>
            </w:tcBorders>
            <w:vAlign w:val="center"/>
          </w:tcPr>
          <w:p w:rsidRPr="00601580" w:rsidR="003F7D11" w:rsidP="007B40A2" w:rsidRDefault="003F7D11" w14:paraId="7943E402" w14:textId="29AD9698">
            <w:pPr>
              <w:pStyle w:val="TableTextCentered"/>
            </w:pPr>
            <w:r>
              <w:rPr>
                <w:rFonts w:ascii="Calibri" w:hAnsi="Calibri" w:cs="Calibri"/>
                <w:color w:val="000000"/>
                <w:sz w:val="19"/>
                <w:szCs w:val="19"/>
              </w:rPr>
              <w:t>1,500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3C8F1E4F" w14:textId="0377068F">
            <w:pPr>
              <w:pStyle w:val="TableTextCentered"/>
              <w:rPr>
                <w:b/>
              </w:rPr>
            </w:pPr>
            <w:r>
              <w:rPr>
                <w:rFonts w:ascii="Calibri" w:hAnsi="Calibri" w:cs="Calibri"/>
                <w:color w:val="000000"/>
                <w:sz w:val="19"/>
                <w:szCs w:val="19"/>
              </w:rPr>
              <w:t>85%</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598A80A8" w14:textId="08435E6A">
            <w:pPr>
              <w:pStyle w:val="TableTextCentered"/>
            </w:pPr>
            <w:r>
              <w:rPr>
                <w:rFonts w:ascii="Calibri" w:hAnsi="Calibri" w:cs="Calibri"/>
                <w:color w:val="000000"/>
                <w:sz w:val="19"/>
                <w:szCs w:val="19"/>
              </w:rPr>
              <w:t>1,275</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3176A392" w14:textId="1B89C068">
            <w:pPr>
              <w:pStyle w:val="TableTextCentered"/>
              <w:rPr>
                <w:b/>
              </w:rPr>
            </w:pPr>
            <w:r>
              <w:rPr>
                <w:rFonts w:ascii="Calibri" w:hAnsi="Calibri" w:cs="Calibri"/>
                <w:color w:val="000000"/>
                <w:sz w:val="19"/>
                <w:szCs w:val="19"/>
              </w:rPr>
              <w:t>40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2F6DD927" w14:textId="0EA71C98">
            <w:pPr>
              <w:pStyle w:val="TableTextCentered"/>
            </w:pPr>
            <w:r>
              <w:rPr>
                <w:rFonts w:ascii="Calibri" w:hAnsi="Calibri" w:cs="Calibri"/>
                <w:color w:val="000000"/>
                <w:sz w:val="19"/>
                <w:szCs w:val="19"/>
              </w:rPr>
              <w:t>850</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24308117" w14:textId="3C009948">
            <w:pPr>
              <w:pStyle w:val="TableTextCentered"/>
              <w:rPr>
                <w:b/>
              </w:rPr>
            </w:pPr>
            <w:r>
              <w:rPr>
                <w:rFonts w:ascii="Calibri" w:hAnsi="Calibri" w:cs="Calibri"/>
                <w:color w:val="000000"/>
                <w:sz w:val="19"/>
                <w:szCs w:val="19"/>
              </w:rPr>
              <w:t xml:space="preserve">$27.07 </w:t>
            </w:r>
          </w:p>
        </w:tc>
        <w:tc>
          <w:tcPr>
            <w:tcW w:w="0" w:type="dxa"/>
            <w:tcBorders>
              <w:top w:val="nil"/>
              <w:left w:val="nil"/>
              <w:bottom w:val="single" w:color="000000" w:sz="8" w:space="0"/>
              <w:right w:val="single" w:color="000000" w:sz="8" w:space="0"/>
            </w:tcBorders>
            <w:vAlign w:val="center"/>
          </w:tcPr>
          <w:p w:rsidRPr="001C67E0" w:rsidR="003F7D11" w:rsidP="007B40A2" w:rsidRDefault="003F7D11" w14:paraId="73D5139D" w14:textId="7E05437B">
            <w:pPr>
              <w:pStyle w:val="TableTextCentered"/>
            </w:pPr>
            <w:r>
              <w:rPr>
                <w:rFonts w:ascii="Calibri" w:hAnsi="Calibri" w:cs="Calibri"/>
                <w:color w:val="000000"/>
                <w:sz w:val="19"/>
                <w:szCs w:val="19"/>
              </w:rPr>
              <w:t xml:space="preserve">$23,009.50 </w:t>
            </w:r>
          </w:p>
        </w:tc>
      </w:tr>
      <w:tr w:rsidRPr="00AE69EB" w:rsidR="003F7D11" w:rsidTr="003163BF" w14:paraId="4379CF3E" w14:textId="77777777">
        <w:tc>
          <w:tcPr>
            <w:tcW w:w="0" w:type="dxa"/>
          </w:tcPr>
          <w:p w:rsidRPr="00625228" w:rsidR="003F7D11" w:rsidP="003F7D11" w:rsidRDefault="003F7D11" w14:paraId="45A02143" w14:textId="77777777">
            <w:pPr>
              <w:pStyle w:val="TableSubheading"/>
            </w:pPr>
            <w:r w:rsidRPr="00625228">
              <w:t>TOTAL</w:t>
            </w:r>
          </w:p>
        </w:tc>
        <w:tc>
          <w:tcPr>
            <w:tcW w:w="0" w:type="dxa"/>
          </w:tcPr>
          <w:p w:rsidRPr="00625228" w:rsidR="003F7D11" w:rsidP="003F7D11" w:rsidRDefault="003F7D11" w14:paraId="2B28D737" w14:textId="77777777">
            <w:pPr>
              <w:pStyle w:val="TableText"/>
            </w:pP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58D52495" w14:textId="2AFACE34">
            <w:pPr>
              <w:pStyle w:val="TableTextCentered"/>
              <w:rPr>
                <w:b/>
                <w:bCs/>
              </w:rPr>
            </w:pPr>
            <w:r>
              <w:rPr>
                <w:rFonts w:ascii="Calibri" w:hAnsi="Calibri" w:cs="Calibri"/>
                <w:b/>
                <w:bCs/>
                <w:color w:val="000000"/>
                <w:sz w:val="19"/>
                <w:szCs w:val="19"/>
              </w:rPr>
              <w:t xml:space="preserve">2,992 </w:t>
            </w: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03E94C89" w14:textId="7776516D">
            <w:pPr>
              <w:pStyle w:val="TableTextCentered"/>
              <w:rPr>
                <w:bCs/>
              </w:rPr>
            </w:pP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2829E688" w14:textId="72C578EE">
            <w:pPr>
              <w:pStyle w:val="TableTextCentered"/>
              <w:rPr>
                <w:b/>
                <w:bCs/>
              </w:rPr>
            </w:pPr>
            <w:r>
              <w:rPr>
                <w:rFonts w:ascii="Calibri" w:hAnsi="Calibri" w:cs="Calibri"/>
                <w:b/>
                <w:bCs/>
                <w:color w:val="000000"/>
                <w:sz w:val="19"/>
                <w:szCs w:val="19"/>
              </w:rPr>
              <w:t xml:space="preserve">2,557 </w:t>
            </w: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6A7DC32C" w14:textId="6271F7AC">
            <w:pPr>
              <w:pStyle w:val="TableTextCentered"/>
              <w:rPr>
                <w:bCs/>
              </w:rPr>
            </w:pP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75B57208" w14:textId="1CBD2CB6">
            <w:pPr>
              <w:pStyle w:val="TableTextCentered"/>
              <w:rPr>
                <w:b/>
                <w:bCs/>
              </w:rPr>
            </w:pPr>
            <w:r>
              <w:rPr>
                <w:rFonts w:ascii="Calibri" w:hAnsi="Calibri" w:cs="Calibri"/>
                <w:b/>
                <w:bCs/>
                <w:color w:val="000000"/>
                <w:sz w:val="19"/>
                <w:szCs w:val="19"/>
              </w:rPr>
              <w:t xml:space="preserve">1,781 </w:t>
            </w: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4CE49132" w14:textId="6CEAE2FC">
            <w:pPr>
              <w:pStyle w:val="TableTextCentered"/>
              <w:rPr>
                <w:bCs/>
              </w:rPr>
            </w:pPr>
          </w:p>
        </w:tc>
        <w:tc>
          <w:tcPr>
            <w:tcW w:w="0" w:type="dxa"/>
            <w:tcBorders>
              <w:top w:val="nil"/>
              <w:left w:val="nil"/>
              <w:bottom w:val="single" w:color="000000" w:sz="8" w:space="0"/>
              <w:right w:val="single" w:color="000000" w:sz="8" w:space="0"/>
            </w:tcBorders>
            <w:vAlign w:val="center"/>
          </w:tcPr>
          <w:p w:rsidRPr="00182E09" w:rsidR="003F7D11" w:rsidP="007B40A2" w:rsidRDefault="003F7D11" w14:paraId="77A30167" w14:textId="20690B79">
            <w:pPr>
              <w:pStyle w:val="TableTextCentered"/>
              <w:rPr>
                <w:b/>
                <w:bCs/>
              </w:rPr>
            </w:pPr>
            <w:r>
              <w:rPr>
                <w:rFonts w:ascii="Calibri" w:hAnsi="Calibri" w:cs="Calibri"/>
                <w:b/>
                <w:bCs/>
                <w:color w:val="000000"/>
                <w:sz w:val="19"/>
                <w:szCs w:val="19"/>
              </w:rPr>
              <w:t xml:space="preserve">$29,481.70 </w:t>
            </w:r>
          </w:p>
        </w:tc>
      </w:tr>
    </w:tbl>
    <w:p w:rsidR="006B1AF2" w:rsidP="006B1AF2" w:rsidRDefault="006B1AF2" w14:paraId="103EFA90" w14:textId="62FEA011">
      <w:pPr>
        <w:pStyle w:val="TableText"/>
      </w:pPr>
      <w:r w:rsidRPr="006B1AF2">
        <w:rPr>
          <w:i/>
          <w:iCs/>
        </w:rPr>
        <w:t>Notes</w:t>
      </w:r>
      <w:r>
        <w:t xml:space="preserve">. IHE is institution of higher education. </w:t>
      </w:r>
      <w:r w:rsidR="00881405">
        <w:t>LEA is local education agency. SEA is state education agency.</w:t>
      </w:r>
    </w:p>
    <w:p w:rsidRPr="00ED7DB1" w:rsidR="007C135F" w:rsidP="00BF235B" w:rsidRDefault="00BF235B" w14:paraId="21679F22" w14:textId="7EE7734B">
      <w:pPr>
        <w:pStyle w:val="Heading3"/>
      </w:pPr>
      <w:bookmarkStart w:name="_Toc50544781" w:id="17"/>
      <w:r>
        <w:t>A.13</w:t>
      </w:r>
      <w:r>
        <w:tab/>
      </w:r>
      <w:r w:rsidRPr="00ED7DB1" w:rsidR="007C135F">
        <w:t>Estimate of Annualized Cost for Data Collection Activities</w:t>
      </w:r>
      <w:bookmarkEnd w:id="17"/>
    </w:p>
    <w:p w:rsidRPr="00ED7DB1" w:rsidR="007C135F" w:rsidP="005F7AAF" w:rsidRDefault="00F60A74" w14:paraId="1F50A622" w14:textId="5D4F869D">
      <w:pPr>
        <w:pStyle w:val="BodyTextPostHead"/>
      </w:pPr>
      <w:r>
        <w:t>N</w:t>
      </w:r>
      <w:r w:rsidRPr="00ED7DB1">
        <w:t xml:space="preserve">o </w:t>
      </w:r>
      <w:r w:rsidRPr="00ED7DB1" w:rsidR="007C135F">
        <w:t xml:space="preserve">additional annualized costs for data collection activities </w:t>
      </w:r>
      <w:r w:rsidRPr="00ED7DB1">
        <w:t xml:space="preserve">are </w:t>
      </w:r>
      <w:r w:rsidRPr="00ED7DB1" w:rsidR="007C135F">
        <w:t xml:space="preserve">associated with this data collection beyond the hour burden estimated in item </w:t>
      </w:r>
      <w:r w:rsidR="00881405">
        <w:t>A</w:t>
      </w:r>
      <w:r w:rsidRPr="00ED7DB1" w:rsidR="007C135F">
        <w:t>12.</w:t>
      </w:r>
    </w:p>
    <w:p w:rsidRPr="00ED7DB1" w:rsidR="007C135F" w:rsidP="00BF235B" w:rsidRDefault="00BF235B" w14:paraId="74022477" w14:textId="30D81D6A">
      <w:pPr>
        <w:pStyle w:val="Heading3"/>
      </w:pPr>
      <w:bookmarkStart w:name="_Toc50544782" w:id="18"/>
      <w:r>
        <w:t>A.14</w:t>
      </w:r>
      <w:r>
        <w:tab/>
      </w:r>
      <w:r w:rsidRPr="00ED7DB1" w:rsidR="007C135F">
        <w:t>Estimate of Annualized Cost to Federal Government</w:t>
      </w:r>
      <w:bookmarkEnd w:id="18"/>
    </w:p>
    <w:p w:rsidR="006F49E1" w:rsidP="005F7AAF" w:rsidRDefault="006F49E1" w14:paraId="113DD954" w14:textId="175C0C6F">
      <w:pPr>
        <w:pStyle w:val="BodyTextPostHead"/>
      </w:pPr>
      <w:r w:rsidRPr="006F49E1">
        <w:t xml:space="preserve">The estimated cost </w:t>
      </w:r>
      <w:r w:rsidRPr="00ED7DB1">
        <w:t xml:space="preserve">to the federal government for </w:t>
      </w:r>
      <w:r>
        <w:t>th</w:t>
      </w:r>
      <w:r w:rsidR="00783DF6">
        <w:t>is</w:t>
      </w:r>
      <w:r>
        <w:t xml:space="preserve"> </w:t>
      </w:r>
      <w:r w:rsidR="00783DF6">
        <w:t>s</w:t>
      </w:r>
      <w:r w:rsidR="00851F0E">
        <w:t>tudy</w:t>
      </w:r>
      <w:r w:rsidRPr="006F49E1">
        <w:t xml:space="preserve">, including development of </w:t>
      </w:r>
      <w:r>
        <w:t xml:space="preserve">the </w:t>
      </w:r>
      <w:r w:rsidR="005145DF">
        <w:t>data collection</w:t>
      </w:r>
      <w:r>
        <w:t xml:space="preserve"> plan </w:t>
      </w:r>
      <w:r w:rsidRPr="005E4343">
        <w:t xml:space="preserve">and data collection instruments as well as data collection, analysis, and report preparation, is </w:t>
      </w:r>
      <w:r w:rsidRPr="005E4343" w:rsidR="008F781A">
        <w:t>$</w:t>
      </w:r>
      <w:r w:rsidRPr="005E4343" w:rsidR="0018395B">
        <w:t>640,975</w:t>
      </w:r>
      <w:r w:rsidRPr="005E4343" w:rsidR="00FB2D3F">
        <w:t>.</w:t>
      </w:r>
      <w:r w:rsidRPr="005E4343" w:rsidR="000C0CBF">
        <w:t xml:space="preserve"> Thus, the average annual cost to the federal government is $</w:t>
      </w:r>
      <w:r w:rsidRPr="005E4343" w:rsidR="00AD7BDF">
        <w:t>213,658</w:t>
      </w:r>
      <w:r w:rsidRPr="005E4343" w:rsidR="000C0CBF">
        <w:t>.</w:t>
      </w:r>
    </w:p>
    <w:p w:rsidRPr="00ED7DB1" w:rsidR="007C135F" w:rsidP="00BF235B" w:rsidRDefault="00BF235B" w14:paraId="0CC714CE" w14:textId="52E6DAC7">
      <w:pPr>
        <w:pStyle w:val="Heading3"/>
      </w:pPr>
      <w:bookmarkStart w:name="_Toc50544783" w:id="19"/>
      <w:r>
        <w:lastRenderedPageBreak/>
        <w:t>A15.</w:t>
      </w:r>
      <w:r>
        <w:tab/>
      </w:r>
      <w:r w:rsidRPr="00ED7DB1" w:rsidR="007C135F">
        <w:t>Reasons for Changes in Estimated Burden</w:t>
      </w:r>
      <w:bookmarkEnd w:id="19"/>
    </w:p>
    <w:p w:rsidRPr="00ED7DB1" w:rsidR="00A773AF" w:rsidP="005F7AAF" w:rsidRDefault="00BA7E41" w14:paraId="4C75D988" w14:textId="30D9ECCC">
      <w:pPr>
        <w:pStyle w:val="BodyTextPostHead"/>
      </w:pPr>
      <w:r>
        <w:t>This is a new collection</w:t>
      </w:r>
      <w:r w:rsidR="00881405">
        <w:t>,</w:t>
      </w:r>
      <w:r w:rsidR="000C0CBF">
        <w:t xml:space="preserve"> and there is an annual program change increase of </w:t>
      </w:r>
      <w:r w:rsidR="00212900">
        <w:t>594</w:t>
      </w:r>
      <w:r w:rsidR="0063131C">
        <w:t xml:space="preserve"> </w:t>
      </w:r>
      <w:r>
        <w:t>burden hours</w:t>
      </w:r>
      <w:r w:rsidR="00744207">
        <w:t xml:space="preserve"> and 883 </w:t>
      </w:r>
      <w:proofErr w:type="spellStart"/>
      <w:r w:rsidR="00744207">
        <w:t>respondses</w:t>
      </w:r>
      <w:proofErr w:type="spellEnd"/>
      <w:r w:rsidR="00744207">
        <w:t>.</w:t>
      </w:r>
    </w:p>
    <w:p w:rsidRPr="00ED7DB1" w:rsidR="007C135F" w:rsidP="00BF235B" w:rsidRDefault="00BF235B" w14:paraId="6027272C" w14:textId="085246BC">
      <w:pPr>
        <w:pStyle w:val="Heading3"/>
      </w:pPr>
      <w:bookmarkStart w:name="_Toc50544784" w:id="20"/>
      <w:r>
        <w:t>A16.</w:t>
      </w:r>
      <w:r>
        <w:tab/>
      </w:r>
      <w:r w:rsidRPr="00ED7DB1" w:rsidR="007C135F">
        <w:t>Plans for Tabulation and Publication</w:t>
      </w:r>
      <w:bookmarkEnd w:id="20"/>
    </w:p>
    <w:p w:rsidR="00A735E8" w:rsidP="005F7AAF" w:rsidRDefault="002E2DE4" w14:paraId="30E8C575" w14:textId="6ECA51C7">
      <w:pPr>
        <w:pStyle w:val="BodyTextPostHead"/>
      </w:pPr>
      <w:r>
        <w:t xml:space="preserve">The evaluation </w:t>
      </w:r>
      <w:r w:rsidR="004F79E6">
        <w:t xml:space="preserve">team </w:t>
      </w:r>
      <w:r>
        <w:t xml:space="preserve">will produce a report </w:t>
      </w:r>
      <w:r w:rsidR="002A305C">
        <w:t>featur</w:t>
      </w:r>
      <w:r w:rsidR="00515362">
        <w:t>ing</w:t>
      </w:r>
      <w:r w:rsidR="00042451">
        <w:t xml:space="preserve"> descriptive </w:t>
      </w:r>
      <w:r w:rsidR="008E31A4">
        <w:t>information about</w:t>
      </w:r>
      <w:r w:rsidR="00042451">
        <w:t xml:space="preserve"> NPD </w:t>
      </w:r>
      <w:r w:rsidR="00A7518F">
        <w:t>program</w:t>
      </w:r>
      <w:r w:rsidR="00042451">
        <w:t xml:space="preserve"> implementation </w:t>
      </w:r>
      <w:r w:rsidR="00FC4B56">
        <w:t>to</w:t>
      </w:r>
      <w:r w:rsidR="00E00DDA">
        <w:t xml:space="preserve"> </w:t>
      </w:r>
      <w:r w:rsidR="001D4939">
        <w:t xml:space="preserve">inform </w:t>
      </w:r>
      <w:r w:rsidR="00D203FE">
        <w:t>policymakers</w:t>
      </w:r>
      <w:r w:rsidR="001D4939">
        <w:t xml:space="preserve"> </w:t>
      </w:r>
      <w:r w:rsidR="00FB2483">
        <w:t>and other stakeholders</w:t>
      </w:r>
      <w:r w:rsidR="001D4939">
        <w:t xml:space="preserve">, </w:t>
      </w:r>
      <w:r w:rsidR="00C73255">
        <w:t xml:space="preserve">guide </w:t>
      </w:r>
      <w:r w:rsidR="00B02CCD">
        <w:t>upcoming</w:t>
      </w:r>
      <w:r w:rsidR="00C73255">
        <w:t xml:space="preserve"> grant competitions, and </w:t>
      </w:r>
      <w:r w:rsidR="006917F8">
        <w:t xml:space="preserve">shed light on </w:t>
      </w:r>
      <w:r w:rsidR="000A02EA">
        <w:t xml:space="preserve">EL teacher education </w:t>
      </w:r>
      <w:r w:rsidR="00B02CCD">
        <w:t>research needs.</w:t>
      </w:r>
    </w:p>
    <w:p w:rsidRPr="005F7AAF" w:rsidR="008D17E0" w:rsidP="00DC6E24" w:rsidRDefault="008D17E0" w14:paraId="23FC2A34" w14:textId="37A43096">
      <w:pPr>
        <w:pStyle w:val="Heading4"/>
        <w:numPr>
          <w:ilvl w:val="0"/>
          <w:numId w:val="0"/>
        </w:numPr>
      </w:pPr>
      <w:bookmarkStart w:name="_Toc50544785" w:id="21"/>
      <w:r w:rsidRPr="005F7AAF">
        <w:t>Analysis Plan</w:t>
      </w:r>
      <w:bookmarkEnd w:id="21"/>
    </w:p>
    <w:p w:rsidR="00AE32CA" w:rsidP="00DC6E24" w:rsidRDefault="00A43A3A" w14:paraId="1326E333" w14:textId="531C7BC2">
      <w:pPr>
        <w:pStyle w:val="Bullet1"/>
      </w:pPr>
      <w:r>
        <w:rPr>
          <w:b/>
          <w:bCs w:val="0"/>
        </w:rPr>
        <w:t>Evaluation</w:t>
      </w:r>
      <w:r w:rsidRPr="00B85542" w:rsidR="00AE32CA">
        <w:rPr>
          <w:b/>
          <w:bCs w:val="0"/>
        </w:rPr>
        <w:t xml:space="preserve"> question 1</w:t>
      </w:r>
      <w:r w:rsidR="009028EF">
        <w:t>:</w:t>
      </w:r>
      <w:r w:rsidR="00AE32CA">
        <w:t xml:space="preserve"> </w:t>
      </w:r>
      <w:r w:rsidRPr="00F1371B" w:rsidR="00AE32CA">
        <w:rPr>
          <w:i/>
          <w:iCs/>
        </w:rPr>
        <w:t>What are the goals of NPD-funded projects, and what strategies are NPD grantees implementing to address those goals?</w:t>
      </w:r>
      <w:r w:rsidR="009028EF">
        <w:t xml:space="preserve"> </w:t>
      </w:r>
      <w:r w:rsidRPr="00B85542" w:rsidR="00B85542">
        <w:t xml:space="preserve">We will address </w:t>
      </w:r>
      <w:r w:rsidR="004F79E6">
        <w:t>evaluation</w:t>
      </w:r>
      <w:r w:rsidRPr="00B85542" w:rsidR="00B85542">
        <w:t xml:space="preserve"> question 1 through descriptive analyses that draw on</w:t>
      </w:r>
      <w:r w:rsidR="00F1371B">
        <w:t xml:space="preserve"> NPD grantee survey data</w:t>
      </w:r>
      <w:r w:rsidR="00DD6A68">
        <w:t>,</w:t>
      </w:r>
      <w:r w:rsidR="00395B94">
        <w:t xml:space="preserve"> </w:t>
      </w:r>
      <w:r w:rsidR="006F220F">
        <w:t xml:space="preserve">application review data, </w:t>
      </w:r>
      <w:r w:rsidR="00AE0F62">
        <w:t xml:space="preserve">extant performance data, </w:t>
      </w:r>
      <w:r>
        <w:t xml:space="preserve">and </w:t>
      </w:r>
      <w:r w:rsidR="00AE0F62">
        <w:t xml:space="preserve">participant survey data. </w:t>
      </w:r>
      <w:r w:rsidR="00922A4A">
        <w:t xml:space="preserve">Specifically, we will describe the range and prevalence of </w:t>
      </w:r>
      <w:r w:rsidR="009F73BA">
        <w:t xml:space="preserve">grantees’ </w:t>
      </w:r>
      <w:r w:rsidR="00C821EA">
        <w:t>intended</w:t>
      </w:r>
      <w:r w:rsidR="009F73BA">
        <w:t xml:space="preserve"> outcomes</w:t>
      </w:r>
      <w:r w:rsidR="008B2A07">
        <w:t xml:space="preserve">, </w:t>
      </w:r>
      <w:r w:rsidR="00874DA1">
        <w:t xml:space="preserve">the </w:t>
      </w:r>
      <w:r w:rsidR="004F428B">
        <w:t xml:space="preserve">types of </w:t>
      </w:r>
      <w:r w:rsidR="0035529D">
        <w:t xml:space="preserve">activities </w:t>
      </w:r>
      <w:r w:rsidR="00E93FD1">
        <w:t xml:space="preserve">implemented </w:t>
      </w:r>
      <w:r w:rsidR="0035529D">
        <w:t xml:space="preserve">to </w:t>
      </w:r>
      <w:r w:rsidR="00A5199F">
        <w:t>yield</w:t>
      </w:r>
      <w:r w:rsidR="00343771">
        <w:t xml:space="preserve"> those outcomes, </w:t>
      </w:r>
      <w:r w:rsidR="004F428B">
        <w:t xml:space="preserve">and </w:t>
      </w:r>
      <w:r w:rsidR="00DD47E2">
        <w:t xml:space="preserve">the extent to which </w:t>
      </w:r>
      <w:r w:rsidR="00A15001">
        <w:t xml:space="preserve">implemented </w:t>
      </w:r>
      <w:r w:rsidR="00E93FD1">
        <w:t>activities are supported by research.</w:t>
      </w:r>
      <w:r w:rsidR="00F83140">
        <w:t xml:space="preserve"> </w:t>
      </w:r>
      <w:r w:rsidR="00F82C56">
        <w:t xml:space="preserve">We also </w:t>
      </w:r>
      <w:r w:rsidR="0003350B">
        <w:t xml:space="preserve">will </w:t>
      </w:r>
      <w:r w:rsidR="00F82C56">
        <w:t xml:space="preserve">explore grantees’ progress in </w:t>
      </w:r>
      <w:r w:rsidR="00A5199F">
        <w:t xml:space="preserve">achieving their desired goals, based on analyses of </w:t>
      </w:r>
      <w:r w:rsidR="001F09BE">
        <w:t xml:space="preserve">extant </w:t>
      </w:r>
      <w:r w:rsidR="00EB1779">
        <w:t xml:space="preserve">grantee </w:t>
      </w:r>
      <w:r w:rsidR="001F09BE">
        <w:t>performance data and participant survey data.</w:t>
      </w:r>
    </w:p>
    <w:p w:rsidR="00AE32CA" w:rsidP="00AE32CA" w:rsidRDefault="00A43A3A" w14:paraId="55E6DBD1" w14:textId="405651CA">
      <w:pPr>
        <w:pStyle w:val="Bullet1"/>
      </w:pPr>
      <w:r>
        <w:rPr>
          <w:b/>
          <w:bCs w:val="0"/>
        </w:rPr>
        <w:t>Evaluation</w:t>
      </w:r>
      <w:r w:rsidRPr="00B85542" w:rsidR="005E4343">
        <w:rPr>
          <w:b/>
          <w:bCs w:val="0"/>
        </w:rPr>
        <w:t xml:space="preserve"> question</w:t>
      </w:r>
      <w:r w:rsidRPr="00B85542" w:rsidR="00530FCE">
        <w:rPr>
          <w:b/>
          <w:bCs w:val="0"/>
        </w:rPr>
        <w:t xml:space="preserve"> 2:</w:t>
      </w:r>
      <w:r w:rsidR="00530FCE">
        <w:t xml:space="preserve"> </w:t>
      </w:r>
      <w:r w:rsidRPr="005125DF" w:rsidR="00AE32CA">
        <w:rPr>
          <w:i/>
          <w:iCs/>
        </w:rPr>
        <w:t>What factors facilitate or hinder grantees’ implementation of NPD program strategies? What challenges have NPD grantees and participants identified to adequately prepare EL teachers in general?</w:t>
      </w:r>
      <w:r w:rsidR="00AE32CA">
        <w:t xml:space="preserve"> </w:t>
      </w:r>
      <w:r w:rsidR="005125DF">
        <w:t xml:space="preserve">For </w:t>
      </w:r>
      <w:r>
        <w:t>evaluation</w:t>
      </w:r>
      <w:r w:rsidR="005125DF">
        <w:t xml:space="preserve"> question 2, we will </w:t>
      </w:r>
      <w:r w:rsidR="005C0BD8">
        <w:t>describe</w:t>
      </w:r>
      <w:r w:rsidR="00D70EB2">
        <w:t xml:space="preserve"> grantee </w:t>
      </w:r>
      <w:r w:rsidR="009102F5">
        <w:t>survey respondents’ reports of</w:t>
      </w:r>
      <w:r w:rsidR="005B6C6D">
        <w:t xml:space="preserve"> the</w:t>
      </w:r>
      <w:r w:rsidR="009102F5">
        <w:t xml:space="preserve"> </w:t>
      </w:r>
      <w:r w:rsidR="00B97A19">
        <w:t xml:space="preserve">conditions that </w:t>
      </w:r>
      <w:r w:rsidR="00E64EE1">
        <w:t xml:space="preserve">have </w:t>
      </w:r>
      <w:r w:rsidR="00B97A19">
        <w:t xml:space="preserve">supported or </w:t>
      </w:r>
      <w:r w:rsidR="00E164B0">
        <w:t xml:space="preserve">impeded their ability to carry out planned </w:t>
      </w:r>
      <w:r w:rsidR="007579D7">
        <w:t>grant activities.</w:t>
      </w:r>
      <w:r w:rsidR="00BB65AA">
        <w:t xml:space="preserve"> In addition, we will tabulate grantee project director</w:t>
      </w:r>
      <w:r w:rsidR="005B6C6D">
        <w:t xml:space="preserve"> and participant </w:t>
      </w:r>
      <w:r w:rsidR="00534216">
        <w:t>reports</w:t>
      </w:r>
      <w:r w:rsidR="005B6C6D">
        <w:t xml:space="preserve"> of </w:t>
      </w:r>
      <w:r w:rsidR="00534216">
        <w:t xml:space="preserve">the challenges </w:t>
      </w:r>
      <w:r>
        <w:t xml:space="preserve">that </w:t>
      </w:r>
      <w:r w:rsidR="003D1E3F">
        <w:t xml:space="preserve">EL teacher education programs and EL educators face in </w:t>
      </w:r>
      <w:r w:rsidR="00FD4F58">
        <w:t>improving their capacity</w:t>
      </w:r>
      <w:r w:rsidR="001C5F3E">
        <w:t xml:space="preserve"> to serve ELs.</w:t>
      </w:r>
    </w:p>
    <w:p w:rsidR="00BF4C7A" w:rsidP="005F7AAF" w:rsidRDefault="00A43A3A" w14:paraId="1C3DE2D2" w14:textId="476C42DA">
      <w:pPr>
        <w:pStyle w:val="Bullet1"/>
        <w:rPr>
          <w:spacing w:val="-2"/>
        </w:rPr>
      </w:pPr>
      <w:r w:rsidRPr="00263921">
        <w:rPr>
          <w:b/>
          <w:bCs w:val="0"/>
          <w:spacing w:val="-2"/>
        </w:rPr>
        <w:t>Evaluation</w:t>
      </w:r>
      <w:r w:rsidRPr="00263921" w:rsidR="00530FCE">
        <w:rPr>
          <w:b/>
          <w:bCs w:val="0"/>
          <w:spacing w:val="-2"/>
        </w:rPr>
        <w:t xml:space="preserve"> question 3:</w:t>
      </w:r>
      <w:r w:rsidRPr="00263921" w:rsidR="00530FCE">
        <w:rPr>
          <w:spacing w:val="-2"/>
        </w:rPr>
        <w:t xml:space="preserve"> </w:t>
      </w:r>
      <w:r w:rsidR="00936BA0">
        <w:rPr>
          <w:i/>
          <w:iCs/>
          <w:spacing w:val="-2"/>
        </w:rPr>
        <w:t xml:space="preserve">How have </w:t>
      </w:r>
      <w:r w:rsidRPr="00B117C4" w:rsidR="00B117C4">
        <w:rPr>
          <w:i/>
          <w:iCs/>
          <w:spacing w:val="-2"/>
        </w:rPr>
        <w:t>NPD grantees changed EL-related teacher preparation and professional development?</w:t>
      </w:r>
      <w:r w:rsidRPr="000B1BCA" w:rsidR="00AE32CA">
        <w:rPr>
          <w:i/>
          <w:iCs/>
          <w:spacing w:val="-2"/>
        </w:rPr>
        <w:t>?</w:t>
      </w:r>
      <w:r w:rsidRPr="00263921" w:rsidR="00847FCF">
        <w:rPr>
          <w:spacing w:val="-2"/>
        </w:rPr>
        <w:t xml:space="preserve"> Drawing primarily on grantee survey and application review data, we will </w:t>
      </w:r>
      <w:r w:rsidRPr="00263921" w:rsidR="00317D9F">
        <w:rPr>
          <w:spacing w:val="-2"/>
        </w:rPr>
        <w:t>explore t</w:t>
      </w:r>
      <w:r w:rsidRPr="00263921" w:rsidR="003E33E8">
        <w:rPr>
          <w:spacing w:val="-2"/>
        </w:rPr>
        <w:t xml:space="preserve">he </w:t>
      </w:r>
      <w:r w:rsidRPr="00263921" w:rsidR="00F917F3">
        <w:rPr>
          <w:spacing w:val="-2"/>
        </w:rPr>
        <w:t>extent to which</w:t>
      </w:r>
      <w:r w:rsidRPr="00263921" w:rsidR="003E33E8">
        <w:rPr>
          <w:spacing w:val="-2"/>
        </w:rPr>
        <w:t xml:space="preserve"> </w:t>
      </w:r>
      <w:r w:rsidRPr="00263921" w:rsidR="00A15227">
        <w:rPr>
          <w:spacing w:val="-2"/>
        </w:rPr>
        <w:t>grantees’ approach</w:t>
      </w:r>
      <w:r w:rsidRPr="00263921" w:rsidR="0072394E">
        <w:rPr>
          <w:spacing w:val="-2"/>
        </w:rPr>
        <w:t>es</w:t>
      </w:r>
      <w:r w:rsidRPr="00263921" w:rsidR="00A15227">
        <w:rPr>
          <w:spacing w:val="-2"/>
        </w:rPr>
        <w:t xml:space="preserve"> to </w:t>
      </w:r>
      <w:r w:rsidRPr="00263921" w:rsidR="00076219">
        <w:rPr>
          <w:spacing w:val="-2"/>
        </w:rPr>
        <w:t xml:space="preserve">implementing NPD activities </w:t>
      </w:r>
      <w:r w:rsidRPr="00263921" w:rsidR="002E7287">
        <w:rPr>
          <w:spacing w:val="-2"/>
        </w:rPr>
        <w:t xml:space="preserve">feature </w:t>
      </w:r>
      <w:r w:rsidRPr="00263921" w:rsidR="002A1BAC">
        <w:rPr>
          <w:spacing w:val="-2"/>
        </w:rPr>
        <w:t xml:space="preserve">actions to </w:t>
      </w:r>
      <w:r w:rsidRPr="00263921" w:rsidR="00360502">
        <w:rPr>
          <w:spacing w:val="-2"/>
        </w:rPr>
        <w:t xml:space="preserve">build </w:t>
      </w:r>
      <w:r w:rsidRPr="00263921" w:rsidR="00DF6B77">
        <w:rPr>
          <w:spacing w:val="-2"/>
        </w:rPr>
        <w:t xml:space="preserve">long-term </w:t>
      </w:r>
      <w:r w:rsidRPr="00263921" w:rsidR="00360502">
        <w:rPr>
          <w:spacing w:val="-2"/>
        </w:rPr>
        <w:t>systemic capacity</w:t>
      </w:r>
      <w:r w:rsidRPr="00263921" w:rsidR="00A41711">
        <w:rPr>
          <w:spacing w:val="-2"/>
        </w:rPr>
        <w:t xml:space="preserve"> for </w:t>
      </w:r>
      <w:r w:rsidRPr="00263921" w:rsidR="00DF6B77">
        <w:rPr>
          <w:spacing w:val="-2"/>
        </w:rPr>
        <w:t xml:space="preserve">promoting </w:t>
      </w:r>
      <w:r w:rsidRPr="00263921" w:rsidR="00A41711">
        <w:rPr>
          <w:spacing w:val="-2"/>
        </w:rPr>
        <w:t xml:space="preserve">EL educator development and </w:t>
      </w:r>
      <w:r w:rsidRPr="00263921" w:rsidR="009D6A25">
        <w:rPr>
          <w:spacing w:val="-2"/>
        </w:rPr>
        <w:t>effective classroom instruction for ELs.</w:t>
      </w:r>
    </w:p>
    <w:p w:rsidRPr="009C3F64" w:rsidR="0082169B" w:rsidP="00DA6159" w:rsidRDefault="00ED13CE" w14:paraId="6AD6DFC3" w14:textId="77BF7E23">
      <w:pPr>
        <w:pStyle w:val="Bullet1"/>
        <w:rPr>
          <w:spacing w:val="-2"/>
        </w:rPr>
      </w:pPr>
      <w:r w:rsidRPr="009C3F64">
        <w:rPr>
          <w:b/>
          <w:spacing w:val="-2"/>
        </w:rPr>
        <w:t>Evaluation question 4:</w:t>
      </w:r>
      <w:r w:rsidRPr="009C3F64">
        <w:rPr>
          <w:spacing w:val="-2"/>
        </w:rPr>
        <w:t xml:space="preserve"> </w:t>
      </w:r>
      <w:r w:rsidRPr="009C3F64">
        <w:rPr>
          <w:i/>
          <w:iCs/>
          <w:spacing w:val="-2"/>
        </w:rPr>
        <w:t>What are pre-service and in-service educators’ perceptions of the content and usefulness of the NPD-supported activities in which they participated?</w:t>
      </w:r>
      <w:r w:rsidRPr="009C3F64">
        <w:rPr>
          <w:spacing w:val="-2"/>
        </w:rPr>
        <w:t xml:space="preserve"> To enrich our </w:t>
      </w:r>
      <w:r w:rsidRPr="009C3F64" w:rsidR="009C3F64">
        <w:rPr>
          <w:spacing w:val="-2"/>
        </w:rPr>
        <w:t>understanding</w:t>
      </w:r>
      <w:r w:rsidRPr="009C3F64">
        <w:rPr>
          <w:spacing w:val="-2"/>
        </w:rPr>
        <w:t xml:space="preserve"> of the activities </w:t>
      </w:r>
      <w:r w:rsidRPr="009C3F64" w:rsidR="009C3F64">
        <w:rPr>
          <w:spacing w:val="-2"/>
        </w:rPr>
        <w:t>provided</w:t>
      </w:r>
      <w:r w:rsidRPr="009C3F64">
        <w:rPr>
          <w:spacing w:val="-2"/>
        </w:rPr>
        <w:t xml:space="preserve"> to pre-service and in-service educators through the NPD program, the study team will </w:t>
      </w:r>
      <w:r w:rsidRPr="009C3F64" w:rsidR="009C3F64">
        <w:rPr>
          <w:spacing w:val="-2"/>
        </w:rPr>
        <w:t xml:space="preserve">use data from the participant survey to examine the extent to which </w:t>
      </w:r>
      <w:r w:rsidR="009C3F64">
        <w:rPr>
          <w:spacing w:val="-2"/>
        </w:rPr>
        <w:t xml:space="preserve">NPD </w:t>
      </w:r>
      <w:r w:rsidRPr="009C3F64" w:rsidR="009C3F64">
        <w:rPr>
          <w:spacing w:val="-2"/>
        </w:rPr>
        <w:t xml:space="preserve">participants report </w:t>
      </w:r>
      <w:r w:rsidR="009C3F64">
        <w:rPr>
          <w:spacing w:val="-2"/>
        </w:rPr>
        <w:t>engaging in professional learning experiences focused on effective instructional strategies</w:t>
      </w:r>
      <w:r w:rsidRPr="009C3F64" w:rsidR="009C3F64">
        <w:rPr>
          <w:spacing w:val="-2"/>
        </w:rPr>
        <w:t xml:space="preserve"> </w:t>
      </w:r>
      <w:r w:rsidR="009C3F64">
        <w:rPr>
          <w:spacing w:val="-2"/>
        </w:rPr>
        <w:t>for ELs and</w:t>
      </w:r>
      <w:r w:rsidRPr="009C3F64" w:rsidR="009C3F64">
        <w:rPr>
          <w:spacing w:val="-2"/>
        </w:rPr>
        <w:t xml:space="preserve"> the </w:t>
      </w:r>
      <w:r w:rsidR="009C3F64">
        <w:rPr>
          <w:spacing w:val="-2"/>
        </w:rPr>
        <w:t>extent to which they perceived t</w:t>
      </w:r>
      <w:r w:rsidRPr="009C3F64" w:rsidR="009C3F64">
        <w:rPr>
          <w:spacing w:val="-2"/>
        </w:rPr>
        <w:t>hose learning experiences</w:t>
      </w:r>
      <w:r w:rsidR="009C3F64">
        <w:rPr>
          <w:spacing w:val="-2"/>
        </w:rPr>
        <w:t xml:space="preserve"> to be useful for their classroom instruction</w:t>
      </w:r>
      <w:r w:rsidRPr="009C3F64" w:rsidR="009C3F64">
        <w:rPr>
          <w:spacing w:val="-2"/>
        </w:rPr>
        <w:t xml:space="preserve">. We will </w:t>
      </w:r>
      <w:r w:rsidR="009C3F64">
        <w:rPr>
          <w:spacing w:val="-2"/>
        </w:rPr>
        <w:t xml:space="preserve">also </w:t>
      </w:r>
      <w:r w:rsidRPr="009C3F64" w:rsidR="009C3F64">
        <w:rPr>
          <w:spacing w:val="-2"/>
        </w:rPr>
        <w:t>compare</w:t>
      </w:r>
      <w:r w:rsidRPr="009C3F64" w:rsidR="0082169B">
        <w:rPr>
          <w:spacing w:val="-2"/>
        </w:rPr>
        <w:t xml:space="preserve"> preservice teachers’ reports about their </w:t>
      </w:r>
      <w:r w:rsidR="009C3F64">
        <w:rPr>
          <w:spacing w:val="-2"/>
        </w:rPr>
        <w:t xml:space="preserve">NPD-supported </w:t>
      </w:r>
      <w:r w:rsidRPr="009C3F64" w:rsidR="0082169B">
        <w:rPr>
          <w:spacing w:val="-2"/>
        </w:rPr>
        <w:t>preparation experiences related to effective instruction of ELs with those from a</w:t>
      </w:r>
      <w:r w:rsidR="009C02B8">
        <w:rPr>
          <w:spacing w:val="-2"/>
        </w:rPr>
        <w:t xml:space="preserve"> large national sample</w:t>
      </w:r>
      <w:r w:rsidRPr="009C3F64" w:rsidR="0082169B">
        <w:rPr>
          <w:spacing w:val="-2"/>
        </w:rPr>
        <w:t xml:space="preserve"> of preservice teachers, based on data collected by the IES funded </w:t>
      </w:r>
      <w:r w:rsidRPr="009C3F64" w:rsidR="0082169B">
        <w:rPr>
          <w:i/>
          <w:iCs/>
          <w:spacing w:val="-2"/>
        </w:rPr>
        <w:t>Study of Teacher Preparation Experiences and Early Teaching Effectiveness</w:t>
      </w:r>
      <w:r w:rsidRPr="009C3F64" w:rsidR="0082169B">
        <w:rPr>
          <w:spacing w:val="-2"/>
        </w:rPr>
        <w:t xml:space="preserve"> (Goodson et al., 2019).</w:t>
      </w:r>
    </w:p>
    <w:p w:rsidRPr="00263921" w:rsidR="00ED13CE" w:rsidP="00ED13CE" w:rsidRDefault="00ED13CE" w14:paraId="7403C774" w14:textId="1D053208">
      <w:pPr>
        <w:pStyle w:val="Bullet1"/>
        <w:numPr>
          <w:ilvl w:val="0"/>
          <w:numId w:val="0"/>
        </w:numPr>
        <w:ind w:left="720" w:hanging="360"/>
        <w:rPr>
          <w:spacing w:val="-2"/>
        </w:rPr>
      </w:pPr>
    </w:p>
    <w:p w:rsidRPr="005F7AAF" w:rsidR="00377013" w:rsidP="00DC6E24" w:rsidRDefault="008D17E0" w14:paraId="2CFA675E" w14:textId="3A427E83">
      <w:pPr>
        <w:pStyle w:val="Heading4"/>
        <w:numPr>
          <w:ilvl w:val="0"/>
          <w:numId w:val="0"/>
        </w:numPr>
      </w:pPr>
      <w:bookmarkStart w:name="_Toc50544786" w:id="22"/>
      <w:r w:rsidRPr="005F7AAF">
        <w:lastRenderedPageBreak/>
        <w:t>Publication of Results</w:t>
      </w:r>
      <w:bookmarkEnd w:id="22"/>
    </w:p>
    <w:p w:rsidR="007C135F" w:rsidP="005F7AAF" w:rsidRDefault="00076B20" w14:paraId="5916AAFC" w14:textId="1618ED8F">
      <w:pPr>
        <w:pStyle w:val="BodyTextPostHead"/>
      </w:pPr>
      <w:r>
        <w:t xml:space="preserve">The contractor will use the data collected to prepare a report that clearly describes how the data address the key study questions, highlights key findings of interest to policymakers and educators, and includes charts and tables to illustrate the key findings. The report will be </w:t>
      </w:r>
      <w:r w:rsidRPr="00C822D6">
        <w:t>written in a manner suitable for distribution to a broad audience of policymakers and educators</w:t>
      </w:r>
      <w:r>
        <w:t xml:space="preserve">. </w:t>
      </w:r>
      <w:r w:rsidRPr="00076B20">
        <w:t xml:space="preserve">We anticipate that </w:t>
      </w:r>
      <w:r w:rsidR="00D76033">
        <w:t xml:space="preserve">the Department </w:t>
      </w:r>
      <w:r>
        <w:t xml:space="preserve">will </w:t>
      </w:r>
      <w:r w:rsidR="00900D78">
        <w:t xml:space="preserve">approve </w:t>
      </w:r>
      <w:r w:rsidR="00F27F2C">
        <w:t xml:space="preserve">and </w:t>
      </w:r>
      <w:r w:rsidR="00236865">
        <w:t xml:space="preserve">release </w:t>
      </w:r>
      <w:r w:rsidR="00F27F2C">
        <w:t xml:space="preserve">this report </w:t>
      </w:r>
      <w:r w:rsidR="00236865">
        <w:t xml:space="preserve">by </w:t>
      </w:r>
      <w:r w:rsidR="004B5558">
        <w:t>summer</w:t>
      </w:r>
      <w:r w:rsidRPr="00C93329" w:rsidR="004B5558">
        <w:t xml:space="preserve"> </w:t>
      </w:r>
      <w:r w:rsidRPr="00C93329" w:rsidR="0097765E">
        <w:t>202</w:t>
      </w:r>
      <w:r w:rsidRPr="00C93329" w:rsidR="00EA03B0">
        <w:t>2</w:t>
      </w:r>
      <w:r w:rsidRPr="00C93329" w:rsidR="00855251">
        <w:t>.</w:t>
      </w:r>
      <w:r w:rsidR="00855251">
        <w:t xml:space="preserve"> </w:t>
      </w:r>
      <w:r w:rsidR="009539AD">
        <w:t xml:space="preserve">This final report will be </w:t>
      </w:r>
      <w:r w:rsidR="00DE5747">
        <w:t xml:space="preserve">made publicly </w:t>
      </w:r>
      <w:r w:rsidR="009539AD">
        <w:t xml:space="preserve">available on </w:t>
      </w:r>
      <w:r w:rsidR="00436E3D">
        <w:t xml:space="preserve">both </w:t>
      </w:r>
      <w:r w:rsidR="00DE5747">
        <w:t xml:space="preserve">the </w:t>
      </w:r>
      <w:r w:rsidR="00D76033">
        <w:t xml:space="preserve">Department </w:t>
      </w:r>
      <w:r>
        <w:t xml:space="preserve">website </w:t>
      </w:r>
      <w:r w:rsidR="00436E3D">
        <w:t>and</w:t>
      </w:r>
      <w:r>
        <w:t xml:space="preserve"> </w:t>
      </w:r>
      <w:r w:rsidR="00436E3D">
        <w:t xml:space="preserve">the </w:t>
      </w:r>
      <w:r w:rsidR="009539AD">
        <w:t>AIR website</w:t>
      </w:r>
      <w:r w:rsidR="00DE5747">
        <w:t>.</w:t>
      </w:r>
      <w:r w:rsidR="00236865">
        <w:t xml:space="preserve"> </w:t>
      </w:r>
    </w:p>
    <w:p w:rsidRPr="00ED7DB1" w:rsidR="007C135F" w:rsidP="00BF235B" w:rsidRDefault="00BF235B" w14:paraId="55AA63E1" w14:textId="3A6EF79E">
      <w:pPr>
        <w:pStyle w:val="Heading3"/>
      </w:pPr>
      <w:bookmarkStart w:name="_Toc50544787" w:id="23"/>
      <w:r>
        <w:t>A17.</w:t>
      </w:r>
      <w:r>
        <w:tab/>
      </w:r>
      <w:r w:rsidRPr="00ED7DB1" w:rsidR="007C135F">
        <w:t>Display of Expiration Date for OMB Approval</w:t>
      </w:r>
      <w:bookmarkEnd w:id="23"/>
    </w:p>
    <w:p w:rsidRPr="00ED7DB1" w:rsidR="007C135F" w:rsidP="005F7AAF" w:rsidRDefault="007C135F" w14:paraId="04C6A2E2" w14:textId="77777777">
      <w:pPr>
        <w:pStyle w:val="BodyTextPostHead"/>
      </w:pPr>
      <w:r w:rsidRPr="00ED7DB1">
        <w:t xml:space="preserve">All data collection instruments </w:t>
      </w:r>
      <w:r w:rsidR="00673A95">
        <w:t xml:space="preserve">will </w:t>
      </w:r>
      <w:r w:rsidRPr="00ED7DB1">
        <w:t>display the OMB approval expiration date.</w:t>
      </w:r>
    </w:p>
    <w:p w:rsidRPr="00ED7DB1" w:rsidR="007C135F" w:rsidP="00BF235B" w:rsidRDefault="00BF235B" w14:paraId="53635A0B" w14:textId="1A8CE112">
      <w:pPr>
        <w:pStyle w:val="Heading3"/>
      </w:pPr>
      <w:bookmarkStart w:name="_Toc50544788" w:id="24"/>
      <w:r>
        <w:t>A18.</w:t>
      </w:r>
      <w:r>
        <w:tab/>
      </w:r>
      <w:r w:rsidRPr="00ED7DB1" w:rsidR="007C135F">
        <w:t xml:space="preserve">Exceptions to Certification for </w:t>
      </w:r>
      <w:r w:rsidRPr="00D76033" w:rsidR="007C135F">
        <w:rPr>
          <w:i/>
          <w:iCs/>
        </w:rPr>
        <w:t>Paperwork Reduction Act</w:t>
      </w:r>
      <w:r w:rsidRPr="00ED7DB1" w:rsidR="007C135F">
        <w:t xml:space="preserve"> Submissions</w:t>
      </w:r>
      <w:bookmarkEnd w:id="24"/>
    </w:p>
    <w:p w:rsidR="007C135F" w:rsidP="005F7AAF" w:rsidRDefault="007C135F" w14:paraId="25823CB4" w14:textId="77777777">
      <w:pPr>
        <w:pStyle w:val="BodyTextPostHead"/>
      </w:pPr>
      <w:r w:rsidRPr="00ED7DB1">
        <w:t xml:space="preserve">No exceptions to the certification statement identified in Item 19, </w:t>
      </w:r>
      <w:r w:rsidR="006C304F">
        <w:t>“</w:t>
      </w:r>
      <w:r w:rsidRPr="00ED7DB1">
        <w:t xml:space="preserve">Certification for </w:t>
      </w:r>
      <w:r w:rsidRPr="00D76033">
        <w:rPr>
          <w:i/>
          <w:iCs/>
        </w:rPr>
        <w:t>Paperwork Reduction Act</w:t>
      </w:r>
      <w:r w:rsidRPr="00ED7DB1">
        <w:t xml:space="preserve"> Submissions,</w:t>
      </w:r>
      <w:r w:rsidR="006C304F">
        <w:t>”</w:t>
      </w:r>
      <w:r w:rsidRPr="00ED7DB1">
        <w:t xml:space="preserve"> of OMB Form 83-I are requested.</w:t>
      </w:r>
    </w:p>
    <w:bookmarkEnd w:id="0"/>
    <w:p w:rsidR="00E00209" w:rsidP="00FE5661" w:rsidRDefault="00E00209" w14:paraId="419C37FA" w14:textId="211C515B">
      <w:pPr>
        <w:pStyle w:val="BodyText"/>
      </w:pPr>
      <w:r>
        <w:br w:type="page"/>
      </w:r>
    </w:p>
    <w:p w:rsidRPr="00EC7A71" w:rsidR="00E00209" w:rsidP="000D4F40" w:rsidRDefault="00E00209" w14:paraId="5669DA3D" w14:textId="32E1C03B">
      <w:pPr>
        <w:pStyle w:val="Heading2"/>
      </w:pPr>
      <w:bookmarkStart w:name="_Toc50544789" w:id="25"/>
      <w:r w:rsidRPr="00EC7A71">
        <w:lastRenderedPageBreak/>
        <w:t>References</w:t>
      </w:r>
      <w:bookmarkEnd w:id="25"/>
    </w:p>
    <w:p w:rsidR="001C5289" w:rsidP="00726855" w:rsidRDefault="001C5289" w14:paraId="02FC9694" w14:textId="6AD99CB9">
      <w:pPr>
        <w:pStyle w:val="Bullet1"/>
        <w:numPr>
          <w:ilvl w:val="0"/>
          <w:numId w:val="0"/>
        </w:numPr>
        <w:spacing w:before="60"/>
        <w:ind w:left="720" w:hanging="720"/>
      </w:pPr>
      <w:r w:rsidRPr="001C5289">
        <w:t xml:space="preserve">American Statistical Association and American Association for Public Opinion Research. (2016). </w:t>
      </w:r>
      <w:r w:rsidRPr="001C5289">
        <w:rPr>
          <w:i/>
          <w:iCs/>
        </w:rPr>
        <w:t>Joint American Statistical Association/AAPOR statement on use of incentives in survey participation</w:t>
      </w:r>
      <w:r w:rsidRPr="001C5289">
        <w:t xml:space="preserve">. Retrieved from </w:t>
      </w:r>
      <w:hyperlink w:history="1" r:id="rId14">
        <w:r w:rsidRPr="00B7388C">
          <w:rPr>
            <w:rStyle w:val="Hyperlink"/>
          </w:rPr>
          <w:t>https://www.aapor.org/Publications-Media/Public-Statements/AAPOR-Statement-on-Use-of-Incentives-in-Survey-Par.aspx</w:t>
        </w:r>
      </w:hyperlink>
      <w:r w:rsidRPr="001C5289">
        <w:t>.</w:t>
      </w:r>
    </w:p>
    <w:p w:rsidR="001C5289" w:rsidP="00726855" w:rsidRDefault="001C5289" w14:paraId="1A2BC5C6" w14:textId="77777777">
      <w:pPr>
        <w:pStyle w:val="Bullet1"/>
        <w:numPr>
          <w:ilvl w:val="0"/>
          <w:numId w:val="0"/>
        </w:numPr>
        <w:spacing w:before="60"/>
        <w:ind w:left="720" w:hanging="720"/>
      </w:pPr>
    </w:p>
    <w:p w:rsidR="00885B3E" w:rsidP="00726855" w:rsidRDefault="00885B3E" w14:paraId="6E4DA30C" w14:textId="5DD03467">
      <w:pPr>
        <w:pStyle w:val="Bullet1"/>
        <w:numPr>
          <w:ilvl w:val="0"/>
          <w:numId w:val="0"/>
        </w:numPr>
        <w:spacing w:before="60"/>
        <w:ind w:left="720" w:hanging="720"/>
      </w:pPr>
      <w:r w:rsidRPr="00885B3E">
        <w:t xml:space="preserve">Dillman, D. A. (2007). </w:t>
      </w:r>
      <w:r w:rsidRPr="00F858E9">
        <w:rPr>
          <w:i/>
          <w:iCs/>
        </w:rPr>
        <w:t>Mail and internet surveys: The tailored design</w:t>
      </w:r>
      <w:r w:rsidRPr="00885B3E">
        <w:t>, second edition, 2007 update. Hoboken, NJ: John Wiley. ISBN: 0-470-03856-x.</w:t>
      </w:r>
    </w:p>
    <w:p w:rsidR="00885B3E" w:rsidP="00726855" w:rsidRDefault="00885B3E" w14:paraId="52B6C726" w14:textId="77777777">
      <w:pPr>
        <w:pStyle w:val="Bullet1"/>
        <w:numPr>
          <w:ilvl w:val="0"/>
          <w:numId w:val="0"/>
        </w:numPr>
        <w:spacing w:before="60"/>
        <w:ind w:left="720" w:hanging="720"/>
      </w:pPr>
    </w:p>
    <w:p w:rsidRPr="00213658" w:rsidR="00726855" w:rsidP="00726855" w:rsidRDefault="00726855" w14:paraId="26F7DFFE" w14:textId="1586C559">
      <w:pPr>
        <w:pStyle w:val="Bullet1"/>
        <w:numPr>
          <w:ilvl w:val="0"/>
          <w:numId w:val="0"/>
        </w:numPr>
        <w:spacing w:before="60"/>
        <w:ind w:left="720" w:hanging="720"/>
      </w:pPr>
      <w:r>
        <w:t xml:space="preserve">Goodson, B., Caswell, L., Price, C., Litwok, D., </w:t>
      </w:r>
      <w:r w:rsidRPr="00670FD9">
        <w:t>Dynarski</w:t>
      </w:r>
      <w:r>
        <w:t xml:space="preserve">, M., </w:t>
      </w:r>
      <w:r w:rsidRPr="00670FD9">
        <w:t>Crowe</w:t>
      </w:r>
      <w:r>
        <w:t xml:space="preserve">, E., . . . Rice, A. (2019). </w:t>
      </w:r>
      <w:r w:rsidRPr="000563DB">
        <w:rPr>
          <w:i/>
          <w:iCs/>
        </w:rPr>
        <w:t>Teacher preparation experiences and early teaching effectiveness</w:t>
      </w:r>
      <w:r>
        <w:t xml:space="preserve"> (</w:t>
      </w:r>
      <w:r w:rsidRPr="00624EDF">
        <w:t>NCEE 2019-4007</w:t>
      </w:r>
      <w:r>
        <w:t xml:space="preserve">). Washington, DC: Institute of Education Sciences, U.S. Department of Education. Retrieved from </w:t>
      </w:r>
      <w:hyperlink w:history="1" r:id="rId15">
        <w:r w:rsidRPr="000D0B00">
          <w:rPr>
            <w:rStyle w:val="Hyperlink"/>
          </w:rPr>
          <w:t>https://files.eric.ed.gov/fulltext/ED598664.pdf</w:t>
        </w:r>
      </w:hyperlink>
      <w:r>
        <w:t xml:space="preserve"> </w:t>
      </w:r>
    </w:p>
    <w:p w:rsidRPr="00EC7A71" w:rsidR="00DF7C96" w:rsidP="00EC7A71" w:rsidRDefault="00DF7C96" w14:paraId="16E88CD1" w14:textId="09B2EFD6">
      <w:pPr>
        <w:pStyle w:val="Reference"/>
      </w:pPr>
      <w:r w:rsidRPr="00EC7A71">
        <w:t xml:space="preserve">Hussar, B., Zhang, J., Hein, S., Wang, K., Roberts, A., Cui, J., </w:t>
      </w:r>
      <w:r w:rsidR="00F463A8">
        <w:t>. . .</w:t>
      </w:r>
      <w:r w:rsidRPr="00EC7A71" w:rsidR="00D76033">
        <w:t xml:space="preserve"> </w:t>
      </w:r>
      <w:r w:rsidRPr="00EC7A71">
        <w:t xml:space="preserve">Dilig, R. (2020). </w:t>
      </w:r>
      <w:r w:rsidRPr="00EE7B45">
        <w:rPr>
          <w:i/>
          <w:iCs/>
        </w:rPr>
        <w:t xml:space="preserve">The </w:t>
      </w:r>
      <w:r w:rsidRPr="00EE7B45" w:rsidR="00801F5F">
        <w:rPr>
          <w:i/>
          <w:iCs/>
        </w:rPr>
        <w:t>c</w:t>
      </w:r>
      <w:r w:rsidRPr="00EE7B45">
        <w:rPr>
          <w:i/>
          <w:iCs/>
        </w:rPr>
        <w:t xml:space="preserve">ondition of </w:t>
      </w:r>
      <w:r w:rsidRPr="00EE7B45" w:rsidR="00801F5F">
        <w:rPr>
          <w:i/>
          <w:iCs/>
        </w:rPr>
        <w:t>e</w:t>
      </w:r>
      <w:r w:rsidRPr="00EE7B45">
        <w:rPr>
          <w:i/>
          <w:iCs/>
        </w:rPr>
        <w:t>ducation 2020</w:t>
      </w:r>
      <w:r w:rsidRPr="00EC7A71">
        <w:t xml:space="preserve"> (NCES 2020-144). </w:t>
      </w:r>
      <w:r w:rsidRPr="00EC7A71" w:rsidR="00801F5F">
        <w:t>Washington, DC: National Center for Education Statistics</w:t>
      </w:r>
      <w:r w:rsidR="00801F5F">
        <w:t>,</w:t>
      </w:r>
      <w:r w:rsidRPr="00EC7A71" w:rsidR="00801F5F">
        <w:t xml:space="preserve"> </w:t>
      </w:r>
      <w:r w:rsidRPr="00EC7A71">
        <w:t xml:space="preserve">U.S. Department of Education. </w:t>
      </w:r>
      <w:r w:rsidR="001671F3">
        <w:t xml:space="preserve">Retrieved from </w:t>
      </w:r>
      <w:r w:rsidRPr="001671F3">
        <w:rPr>
          <w:rStyle w:val="Hyperlink"/>
        </w:rPr>
        <w:t>https://nces.ed.gov/pubsearch/pubsinfo.asp?pubid=2020144</w:t>
      </w:r>
      <w:r w:rsidR="001671F3">
        <w:t xml:space="preserve"> </w:t>
      </w:r>
    </w:p>
    <w:p w:rsidR="00F858E9" w:rsidP="00EC7A71" w:rsidRDefault="00F858E9" w14:paraId="587CD874" w14:textId="22A3E943">
      <w:pPr>
        <w:pStyle w:val="Reference"/>
      </w:pPr>
      <w:r w:rsidRPr="00F858E9">
        <w:t xml:space="preserve">Jacob, R. T., &amp; Jacob, B. (2012). Prenotification, incentives, and survey modality: An experimental test of methods to increase survey response rates of school principals. </w:t>
      </w:r>
      <w:r w:rsidRPr="00F858E9">
        <w:rPr>
          <w:i/>
          <w:iCs/>
        </w:rPr>
        <w:t>Journal of Research on Educational Effectiveness</w:t>
      </w:r>
      <w:r w:rsidRPr="00F858E9">
        <w:t>, 5(4), 401–418.</w:t>
      </w:r>
    </w:p>
    <w:p w:rsidRPr="00EC7A71" w:rsidR="000F674E" w:rsidP="00EC7A71" w:rsidRDefault="00D85C84" w14:paraId="7B5DF24C" w14:textId="29CA7F28">
      <w:pPr>
        <w:pStyle w:val="Reference"/>
      </w:pPr>
      <w:r w:rsidRPr="00EC7A71">
        <w:t xml:space="preserve">Stephens, M., Cole, S., </w:t>
      </w:r>
      <w:r w:rsidR="00801F5F">
        <w:t>&amp;</w:t>
      </w:r>
      <w:r w:rsidRPr="00EC7A71" w:rsidR="00801F5F">
        <w:t xml:space="preserve"> </w:t>
      </w:r>
      <w:r w:rsidRPr="00EC7A71">
        <w:t xml:space="preserve">Haynes, E. (2014). </w:t>
      </w:r>
      <w:r w:rsidRPr="00EE7B45" w:rsidR="00967FB4">
        <w:rPr>
          <w:i/>
          <w:iCs/>
        </w:rPr>
        <w:t xml:space="preserve">Findings from </w:t>
      </w:r>
      <w:r w:rsidRPr="00EE7B45" w:rsidR="00801F5F">
        <w:rPr>
          <w:i/>
          <w:iCs/>
        </w:rPr>
        <w:t>c</w:t>
      </w:r>
      <w:r w:rsidRPr="00EE7B45" w:rsidR="00967FB4">
        <w:rPr>
          <w:i/>
          <w:iCs/>
        </w:rPr>
        <w:t xml:space="preserve">ase </w:t>
      </w:r>
      <w:r w:rsidRPr="00EE7B45" w:rsidR="00801F5F">
        <w:rPr>
          <w:i/>
          <w:iCs/>
        </w:rPr>
        <w:t>s</w:t>
      </w:r>
      <w:r w:rsidRPr="00EE7B45" w:rsidR="00967FB4">
        <w:rPr>
          <w:i/>
          <w:iCs/>
        </w:rPr>
        <w:t xml:space="preserve">tudies of </w:t>
      </w:r>
      <w:r w:rsidRPr="00EE7B45" w:rsidR="00801F5F">
        <w:rPr>
          <w:i/>
          <w:iCs/>
        </w:rPr>
        <w:t>c</w:t>
      </w:r>
      <w:r w:rsidRPr="00EE7B45" w:rsidR="00967FB4">
        <w:rPr>
          <w:i/>
          <w:iCs/>
        </w:rPr>
        <w:t xml:space="preserve">urrent and </w:t>
      </w:r>
      <w:r w:rsidRPr="00EE7B45" w:rsidR="00801F5F">
        <w:rPr>
          <w:i/>
          <w:iCs/>
        </w:rPr>
        <w:t>f</w:t>
      </w:r>
      <w:r w:rsidRPr="00EE7B45" w:rsidR="00967FB4">
        <w:rPr>
          <w:i/>
          <w:iCs/>
        </w:rPr>
        <w:t xml:space="preserve">ormer </w:t>
      </w:r>
      <w:r w:rsidRPr="00EE7B45" w:rsidR="00801F5F">
        <w:rPr>
          <w:i/>
          <w:iCs/>
        </w:rPr>
        <w:t>g</w:t>
      </w:r>
      <w:r w:rsidRPr="00EE7B45" w:rsidR="00967FB4">
        <w:rPr>
          <w:i/>
          <w:iCs/>
        </w:rPr>
        <w:t xml:space="preserve">rantees of the National Professional Development Program (NPDP): Final </w:t>
      </w:r>
      <w:r w:rsidRPr="00EE7B45" w:rsidR="00801F5F">
        <w:rPr>
          <w:i/>
          <w:iCs/>
        </w:rPr>
        <w:t>r</w:t>
      </w:r>
      <w:r w:rsidRPr="00EE7B45" w:rsidR="00967FB4">
        <w:rPr>
          <w:i/>
          <w:iCs/>
        </w:rPr>
        <w:t>eport</w:t>
      </w:r>
      <w:r w:rsidRPr="00EC7A71" w:rsidR="00967FB4">
        <w:t xml:space="preserve">. Washington, DC: </w:t>
      </w:r>
      <w:r w:rsidRPr="00EC7A71" w:rsidR="0044465E">
        <w:t>U.S. Department of Education.</w:t>
      </w:r>
    </w:p>
    <w:p w:rsidRPr="00EC7A71" w:rsidR="00233D02" w:rsidP="00EC7A71" w:rsidRDefault="00233D02" w14:paraId="3B2DBADE" w14:textId="2F561226">
      <w:pPr>
        <w:pStyle w:val="Reference"/>
      </w:pPr>
      <w:r w:rsidRPr="00EC7A71">
        <w:t xml:space="preserve">Stephens, M., Halloran, C., </w:t>
      </w:r>
      <w:r w:rsidR="00801F5F">
        <w:t>&amp;</w:t>
      </w:r>
      <w:r w:rsidRPr="00EC7A71" w:rsidR="00801F5F">
        <w:t xml:space="preserve"> </w:t>
      </w:r>
      <w:r w:rsidRPr="00EC7A71">
        <w:t xml:space="preserve">Xiao, </w:t>
      </w:r>
      <w:r w:rsidRPr="00EC7A71" w:rsidR="0044465E">
        <w:t xml:space="preserve">T. (2012). </w:t>
      </w:r>
      <w:r w:rsidRPr="00801F5F" w:rsidR="0044465E">
        <w:rPr>
          <w:i/>
          <w:iCs/>
        </w:rPr>
        <w:t xml:space="preserve">A </w:t>
      </w:r>
      <w:r w:rsidRPr="00801F5F" w:rsidR="00801F5F">
        <w:rPr>
          <w:i/>
          <w:iCs/>
        </w:rPr>
        <w:t>s</w:t>
      </w:r>
      <w:r w:rsidRPr="00801F5F" w:rsidR="0044465E">
        <w:rPr>
          <w:i/>
          <w:iCs/>
        </w:rPr>
        <w:t xml:space="preserve">ystematic </w:t>
      </w:r>
      <w:r w:rsidRPr="00801F5F" w:rsidR="00801F5F">
        <w:rPr>
          <w:i/>
          <w:iCs/>
        </w:rPr>
        <w:t>r</w:t>
      </w:r>
      <w:r w:rsidRPr="00801F5F" w:rsidR="0044465E">
        <w:rPr>
          <w:i/>
          <w:iCs/>
        </w:rPr>
        <w:t xml:space="preserve">eview of the </w:t>
      </w:r>
      <w:r w:rsidRPr="00801F5F" w:rsidR="00801F5F">
        <w:rPr>
          <w:i/>
          <w:iCs/>
        </w:rPr>
        <w:t>l</w:t>
      </w:r>
      <w:r w:rsidRPr="00801F5F" w:rsidR="0044465E">
        <w:rPr>
          <w:i/>
          <w:iCs/>
        </w:rPr>
        <w:t xml:space="preserve">iterature on </w:t>
      </w:r>
      <w:r w:rsidRPr="00801F5F" w:rsidR="00801F5F">
        <w:rPr>
          <w:i/>
          <w:iCs/>
        </w:rPr>
        <w:t>a</w:t>
      </w:r>
      <w:r w:rsidRPr="00801F5F" w:rsidR="0044465E">
        <w:rPr>
          <w:i/>
          <w:iCs/>
        </w:rPr>
        <w:t xml:space="preserve">pproaches in </w:t>
      </w:r>
      <w:r w:rsidRPr="00801F5F" w:rsidR="00801F5F">
        <w:rPr>
          <w:i/>
          <w:iCs/>
        </w:rPr>
        <w:t>p</w:t>
      </w:r>
      <w:r w:rsidRPr="00801F5F" w:rsidR="0044465E">
        <w:rPr>
          <w:i/>
          <w:iCs/>
        </w:rPr>
        <w:t>re-</w:t>
      </w:r>
      <w:r w:rsidRPr="00801F5F" w:rsidR="00801F5F">
        <w:rPr>
          <w:i/>
          <w:iCs/>
        </w:rPr>
        <w:t>s</w:t>
      </w:r>
      <w:r w:rsidRPr="00801F5F" w:rsidR="0044465E">
        <w:rPr>
          <w:i/>
          <w:iCs/>
        </w:rPr>
        <w:t xml:space="preserve">ervice and </w:t>
      </w:r>
      <w:r w:rsidRPr="00801F5F" w:rsidR="00801F5F">
        <w:rPr>
          <w:i/>
          <w:iCs/>
        </w:rPr>
        <w:t>i</w:t>
      </w:r>
      <w:r w:rsidRPr="00801F5F" w:rsidR="0044465E">
        <w:rPr>
          <w:i/>
          <w:iCs/>
        </w:rPr>
        <w:t>n-</w:t>
      </w:r>
      <w:r w:rsidRPr="00801F5F" w:rsidR="00801F5F">
        <w:rPr>
          <w:i/>
          <w:iCs/>
        </w:rPr>
        <w:t>s</w:t>
      </w:r>
      <w:r w:rsidRPr="00801F5F" w:rsidR="0044465E">
        <w:rPr>
          <w:i/>
          <w:iCs/>
        </w:rPr>
        <w:t xml:space="preserve">ervice </w:t>
      </w:r>
      <w:r w:rsidRPr="00801F5F" w:rsidR="00801F5F">
        <w:rPr>
          <w:i/>
          <w:iCs/>
        </w:rPr>
        <w:t>t</w:t>
      </w:r>
      <w:r w:rsidRPr="00801F5F" w:rsidR="0044465E">
        <w:rPr>
          <w:i/>
          <w:iCs/>
        </w:rPr>
        <w:t xml:space="preserve">eacher </w:t>
      </w:r>
      <w:r w:rsidRPr="00801F5F" w:rsidR="00801F5F">
        <w:rPr>
          <w:i/>
          <w:iCs/>
        </w:rPr>
        <w:t>e</w:t>
      </w:r>
      <w:r w:rsidRPr="00801F5F" w:rsidR="0044465E">
        <w:rPr>
          <w:i/>
          <w:iCs/>
        </w:rPr>
        <w:t xml:space="preserve">ducation </w:t>
      </w:r>
      <w:r w:rsidRPr="00801F5F" w:rsidR="00801F5F">
        <w:rPr>
          <w:i/>
          <w:iCs/>
        </w:rPr>
        <w:t>p</w:t>
      </w:r>
      <w:r w:rsidRPr="00801F5F" w:rsidR="0044465E">
        <w:rPr>
          <w:i/>
          <w:iCs/>
        </w:rPr>
        <w:t xml:space="preserve">rograms for </w:t>
      </w:r>
      <w:r w:rsidRPr="00801F5F" w:rsidR="00801F5F">
        <w:rPr>
          <w:i/>
          <w:iCs/>
        </w:rPr>
        <w:t>i</w:t>
      </w:r>
      <w:r w:rsidRPr="00801F5F" w:rsidR="0044465E">
        <w:rPr>
          <w:i/>
          <w:iCs/>
        </w:rPr>
        <w:t xml:space="preserve">nstruction of English </w:t>
      </w:r>
      <w:r w:rsidRPr="00801F5F" w:rsidR="00801F5F">
        <w:rPr>
          <w:i/>
          <w:iCs/>
        </w:rPr>
        <w:t>l</w:t>
      </w:r>
      <w:r w:rsidRPr="00801F5F" w:rsidR="0044465E">
        <w:rPr>
          <w:i/>
          <w:iCs/>
        </w:rPr>
        <w:t>earners</w:t>
      </w:r>
      <w:r w:rsidRPr="00EC7A71" w:rsidR="0044465E">
        <w:t>. Washington, DC: U.S. Department of Education.</w:t>
      </w:r>
    </w:p>
    <w:p w:rsidR="00DF7C96" w:rsidP="00EC7A71" w:rsidRDefault="00DF7C96" w14:paraId="2390552B" w14:textId="3568F5B5">
      <w:pPr>
        <w:pStyle w:val="Reference"/>
        <w:rPr>
          <w:rStyle w:val="Hyperlink"/>
        </w:rPr>
      </w:pPr>
      <w:r w:rsidRPr="00EC7A71">
        <w:t>Uro, G.</w:t>
      </w:r>
      <w:r w:rsidR="00801F5F">
        <w:t>,</w:t>
      </w:r>
      <w:r w:rsidRPr="00EC7A71">
        <w:t xml:space="preserve"> </w:t>
      </w:r>
      <w:r w:rsidR="00801F5F">
        <w:t>&amp;</w:t>
      </w:r>
      <w:r w:rsidRPr="00EC7A71" w:rsidR="00801F5F">
        <w:t xml:space="preserve"> </w:t>
      </w:r>
      <w:r w:rsidRPr="00EC7A71">
        <w:t xml:space="preserve">Barrio, A. (2013). </w:t>
      </w:r>
      <w:r w:rsidRPr="00EE7B45">
        <w:rPr>
          <w:i/>
          <w:iCs/>
        </w:rPr>
        <w:t xml:space="preserve">English </w:t>
      </w:r>
      <w:r w:rsidRPr="00EE7B45" w:rsidR="00801F5F">
        <w:rPr>
          <w:i/>
          <w:iCs/>
        </w:rPr>
        <w:t>l</w:t>
      </w:r>
      <w:r w:rsidRPr="00EE7B45">
        <w:rPr>
          <w:i/>
          <w:iCs/>
        </w:rPr>
        <w:t xml:space="preserve">anguage </w:t>
      </w:r>
      <w:r w:rsidRPr="00EE7B45" w:rsidR="00801F5F">
        <w:rPr>
          <w:i/>
          <w:iCs/>
        </w:rPr>
        <w:t>l</w:t>
      </w:r>
      <w:r w:rsidRPr="00EE7B45">
        <w:rPr>
          <w:i/>
          <w:iCs/>
        </w:rPr>
        <w:t xml:space="preserve">earners in America’s </w:t>
      </w:r>
      <w:r w:rsidRPr="00EE7B45" w:rsidR="00801F5F">
        <w:rPr>
          <w:i/>
          <w:iCs/>
        </w:rPr>
        <w:t>g</w:t>
      </w:r>
      <w:r w:rsidRPr="00EE7B45">
        <w:rPr>
          <w:i/>
          <w:iCs/>
        </w:rPr>
        <w:t xml:space="preserve">reat </w:t>
      </w:r>
      <w:r w:rsidRPr="00EE7B45" w:rsidR="00801F5F">
        <w:rPr>
          <w:i/>
          <w:iCs/>
        </w:rPr>
        <w:t>c</w:t>
      </w:r>
      <w:r w:rsidRPr="00EE7B45">
        <w:rPr>
          <w:i/>
          <w:iCs/>
        </w:rPr>
        <w:t xml:space="preserve">ity </w:t>
      </w:r>
      <w:r w:rsidRPr="00EE7B45" w:rsidR="00801F5F">
        <w:rPr>
          <w:i/>
          <w:iCs/>
        </w:rPr>
        <w:t>s</w:t>
      </w:r>
      <w:r w:rsidRPr="00EE7B45">
        <w:rPr>
          <w:i/>
          <w:iCs/>
        </w:rPr>
        <w:t xml:space="preserve">chools: Demographics, </w:t>
      </w:r>
      <w:r w:rsidRPr="00EE7B45" w:rsidR="00801F5F">
        <w:rPr>
          <w:i/>
          <w:iCs/>
        </w:rPr>
        <w:t>a</w:t>
      </w:r>
      <w:r w:rsidRPr="00EE7B45">
        <w:rPr>
          <w:i/>
          <w:iCs/>
        </w:rPr>
        <w:t xml:space="preserve">chievement, and </w:t>
      </w:r>
      <w:r w:rsidRPr="00EE7B45" w:rsidR="00801F5F">
        <w:rPr>
          <w:i/>
          <w:iCs/>
        </w:rPr>
        <w:t>s</w:t>
      </w:r>
      <w:r w:rsidRPr="00EE7B45">
        <w:rPr>
          <w:i/>
          <w:iCs/>
        </w:rPr>
        <w:t>taffing</w:t>
      </w:r>
      <w:r w:rsidRPr="00EC7A71" w:rsidR="00EA4A46">
        <w:t>. Washington, DC: Council of Great City Schools.</w:t>
      </w:r>
      <w:r w:rsidRPr="00EC7A71" w:rsidR="00973B21">
        <w:t xml:space="preserve"> </w:t>
      </w:r>
      <w:r w:rsidR="001671F3">
        <w:t xml:space="preserve">Retrieved from </w:t>
      </w:r>
      <w:hyperlink w:history="1" r:id="rId16">
        <w:r w:rsidRPr="00220EFF" w:rsidR="001671F3">
          <w:rPr>
            <w:rStyle w:val="Hyperlink"/>
          </w:rPr>
          <w:t>https://files.eric.ed.gov/fulltext/ED543305.pdf</w:t>
        </w:r>
      </w:hyperlink>
    </w:p>
    <w:p w:rsidR="001828AE" w:rsidP="001828AE" w:rsidRDefault="001828AE" w14:paraId="192EB134" w14:textId="2D4E5CD9">
      <w:pPr>
        <w:pStyle w:val="Reference"/>
        <w:rPr>
          <w:rStyle w:val="Hyperlink"/>
          <w:color w:val="auto"/>
          <w:spacing w:val="-2"/>
          <w:u w:val="none"/>
        </w:rPr>
      </w:pPr>
      <w:r w:rsidRPr="001828AE">
        <w:rPr>
          <w:rStyle w:val="Hyperlink"/>
          <w:color w:val="auto"/>
          <w:spacing w:val="-2"/>
          <w:u w:val="none"/>
        </w:rPr>
        <w:t>U.S. Department of Education. “Education Department General Administrative Regulations</w:t>
      </w:r>
      <w:r>
        <w:rPr>
          <w:rStyle w:val="Hyperlink"/>
          <w:color w:val="auto"/>
          <w:spacing w:val="-2"/>
          <w:u w:val="none"/>
        </w:rPr>
        <w:t xml:space="preserve"> </w:t>
      </w:r>
      <w:r w:rsidRPr="001828AE">
        <w:rPr>
          <w:rStyle w:val="Hyperlink"/>
          <w:color w:val="auto"/>
          <w:spacing w:val="-2"/>
          <w:u w:val="none"/>
        </w:rPr>
        <w:t>(EDGAR).” Sec. 75.591, 20 U.S.C. 1221e-3 and 3474. December 19, 2014.</w:t>
      </w:r>
    </w:p>
    <w:p w:rsidRPr="00792C26" w:rsidR="00EE7B45" w:rsidP="00EC7A71" w:rsidRDefault="00EE7B45" w14:paraId="7A02A2AA" w14:textId="0A590D58">
      <w:pPr>
        <w:pStyle w:val="Reference"/>
        <w:rPr>
          <w:spacing w:val="-2"/>
        </w:rPr>
      </w:pPr>
      <w:r w:rsidRPr="00792C26">
        <w:rPr>
          <w:rStyle w:val="Hyperlink"/>
          <w:color w:val="auto"/>
          <w:spacing w:val="-2"/>
          <w:u w:val="none"/>
        </w:rPr>
        <w:t>U.S. Government Accountability Office. (2009</w:t>
      </w:r>
      <w:r w:rsidRPr="00792C26" w:rsidR="007053C9">
        <w:rPr>
          <w:rStyle w:val="Hyperlink"/>
          <w:color w:val="auto"/>
          <w:spacing w:val="-2"/>
          <w:u w:val="none"/>
        </w:rPr>
        <w:t xml:space="preserve"> July</w:t>
      </w:r>
      <w:r w:rsidRPr="00792C26">
        <w:rPr>
          <w:rStyle w:val="Hyperlink"/>
          <w:color w:val="auto"/>
          <w:spacing w:val="-2"/>
          <w:u w:val="none"/>
        </w:rPr>
        <w:t>).</w:t>
      </w:r>
      <w:r w:rsidRPr="00792C26" w:rsidR="00792C26">
        <w:rPr>
          <w:rStyle w:val="Hyperlink"/>
          <w:color w:val="auto"/>
          <w:spacing w:val="-2"/>
          <w:u w:val="none"/>
        </w:rPr>
        <w:t xml:space="preserve"> </w:t>
      </w:r>
      <w:r w:rsidRPr="00792C26">
        <w:rPr>
          <w:i/>
          <w:iCs/>
          <w:spacing w:val="-2"/>
        </w:rPr>
        <w:t xml:space="preserve">Teacher preparation: Multiple federal education offices support teacher preparation for instructing </w:t>
      </w:r>
      <w:r w:rsidRPr="00792C26" w:rsidR="007053C9">
        <w:rPr>
          <w:i/>
          <w:iCs/>
          <w:spacing w:val="-2"/>
        </w:rPr>
        <w:t>s</w:t>
      </w:r>
      <w:r w:rsidRPr="00792C26">
        <w:rPr>
          <w:i/>
          <w:iCs/>
          <w:spacing w:val="-2"/>
        </w:rPr>
        <w:t xml:space="preserve">tudents </w:t>
      </w:r>
      <w:r w:rsidRPr="00792C26" w:rsidR="007053C9">
        <w:rPr>
          <w:i/>
          <w:iCs/>
          <w:spacing w:val="-2"/>
        </w:rPr>
        <w:t>w</w:t>
      </w:r>
      <w:r w:rsidRPr="00792C26">
        <w:rPr>
          <w:i/>
          <w:iCs/>
          <w:spacing w:val="-2"/>
        </w:rPr>
        <w:t xml:space="preserve">ith </w:t>
      </w:r>
      <w:r w:rsidRPr="00792C26" w:rsidR="007053C9">
        <w:rPr>
          <w:i/>
          <w:iCs/>
          <w:spacing w:val="-2"/>
        </w:rPr>
        <w:t>d</w:t>
      </w:r>
      <w:r w:rsidRPr="00792C26">
        <w:rPr>
          <w:i/>
          <w:iCs/>
          <w:spacing w:val="-2"/>
        </w:rPr>
        <w:t xml:space="preserve">isabilities and English </w:t>
      </w:r>
      <w:r w:rsidRPr="00792C26" w:rsidR="007053C9">
        <w:rPr>
          <w:i/>
          <w:iCs/>
          <w:spacing w:val="-2"/>
        </w:rPr>
        <w:t>l</w:t>
      </w:r>
      <w:r w:rsidRPr="00792C26">
        <w:rPr>
          <w:i/>
          <w:iCs/>
          <w:spacing w:val="-2"/>
        </w:rPr>
        <w:t xml:space="preserve">anguage </w:t>
      </w:r>
      <w:r w:rsidRPr="00792C26" w:rsidR="007053C9">
        <w:rPr>
          <w:i/>
          <w:iCs/>
          <w:spacing w:val="-2"/>
        </w:rPr>
        <w:t>l</w:t>
      </w:r>
      <w:r w:rsidRPr="00792C26">
        <w:rPr>
          <w:i/>
          <w:iCs/>
          <w:spacing w:val="-2"/>
        </w:rPr>
        <w:t xml:space="preserve">earners, but </w:t>
      </w:r>
      <w:r w:rsidRPr="00792C26" w:rsidR="007053C9">
        <w:rPr>
          <w:i/>
          <w:iCs/>
          <w:spacing w:val="-2"/>
        </w:rPr>
        <w:t>s</w:t>
      </w:r>
      <w:r w:rsidRPr="00792C26">
        <w:rPr>
          <w:i/>
          <w:iCs/>
          <w:spacing w:val="-2"/>
        </w:rPr>
        <w:t xml:space="preserve">ystematic </w:t>
      </w:r>
      <w:r w:rsidRPr="00792C26" w:rsidR="007053C9">
        <w:rPr>
          <w:i/>
          <w:iCs/>
          <w:spacing w:val="-2"/>
        </w:rPr>
        <w:t>d</w:t>
      </w:r>
      <w:r w:rsidRPr="00792C26">
        <w:rPr>
          <w:i/>
          <w:iCs/>
          <w:spacing w:val="-2"/>
        </w:rPr>
        <w:t xml:space="preserve">epartmentwide </w:t>
      </w:r>
      <w:r w:rsidRPr="00792C26" w:rsidR="007053C9">
        <w:rPr>
          <w:i/>
          <w:iCs/>
          <w:spacing w:val="-2"/>
        </w:rPr>
        <w:t>c</w:t>
      </w:r>
      <w:r w:rsidRPr="00792C26">
        <w:rPr>
          <w:i/>
          <w:iCs/>
          <w:spacing w:val="-2"/>
        </w:rPr>
        <w:t xml:space="preserve">oordination </w:t>
      </w:r>
      <w:r w:rsidRPr="00792C26" w:rsidR="007053C9">
        <w:rPr>
          <w:i/>
          <w:iCs/>
          <w:spacing w:val="-2"/>
        </w:rPr>
        <w:t>c</w:t>
      </w:r>
      <w:r w:rsidRPr="00792C26">
        <w:rPr>
          <w:i/>
          <w:iCs/>
          <w:spacing w:val="-2"/>
        </w:rPr>
        <w:t xml:space="preserve">ould </w:t>
      </w:r>
      <w:r w:rsidRPr="00792C26" w:rsidR="007053C9">
        <w:rPr>
          <w:i/>
          <w:iCs/>
          <w:spacing w:val="-2"/>
        </w:rPr>
        <w:t>e</w:t>
      </w:r>
      <w:r w:rsidRPr="00792C26">
        <w:rPr>
          <w:i/>
          <w:iCs/>
          <w:spacing w:val="-2"/>
        </w:rPr>
        <w:t xml:space="preserve">nhance </w:t>
      </w:r>
      <w:r w:rsidRPr="00792C26" w:rsidR="007053C9">
        <w:rPr>
          <w:i/>
          <w:iCs/>
          <w:spacing w:val="-2"/>
        </w:rPr>
        <w:t>t</w:t>
      </w:r>
      <w:r w:rsidRPr="00792C26">
        <w:rPr>
          <w:i/>
          <w:iCs/>
          <w:spacing w:val="-2"/>
        </w:rPr>
        <w:t xml:space="preserve">his </w:t>
      </w:r>
      <w:r w:rsidRPr="00792C26" w:rsidR="007053C9">
        <w:rPr>
          <w:i/>
          <w:iCs/>
          <w:spacing w:val="-2"/>
        </w:rPr>
        <w:t>a</w:t>
      </w:r>
      <w:r w:rsidRPr="00792C26">
        <w:rPr>
          <w:i/>
          <w:iCs/>
          <w:spacing w:val="-2"/>
        </w:rPr>
        <w:t>ssistance</w:t>
      </w:r>
      <w:r w:rsidRPr="00792C26" w:rsidR="007053C9">
        <w:rPr>
          <w:spacing w:val="-2"/>
        </w:rPr>
        <w:t>. Report to the Chairman, Subcommittee on Higher Education, Lifelong Learning, and Competitiveness, Committee on Education and Labor, House of Representatives. GAO-09-573. Washington, DC: Author.</w:t>
      </w:r>
    </w:p>
    <w:p w:rsidRPr="002A7B76" w:rsidR="00DF7C96" w:rsidRDefault="00DF7C96" w14:paraId="67299E7F" w14:textId="77777777">
      <w:pPr>
        <w:pStyle w:val="BodyText"/>
        <w:ind w:left="540" w:hanging="540"/>
      </w:pPr>
    </w:p>
    <w:sectPr w:rsidRPr="002A7B76" w:rsidR="00DF7C96" w:rsidSect="00D732E1">
      <w:footnotePr>
        <w:pos w:val="beneathText"/>
        <w:numFmt w:val="chicago"/>
      </w:footnotePr>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9525C" w14:textId="77777777" w:rsidR="005222E7" w:rsidRDefault="005222E7" w:rsidP="00F4093F">
      <w:pPr>
        <w:spacing w:after="0" w:line="240" w:lineRule="auto"/>
      </w:pPr>
      <w:r>
        <w:separator/>
      </w:r>
    </w:p>
  </w:endnote>
  <w:endnote w:type="continuationSeparator" w:id="0">
    <w:p w14:paraId="0FC6F8B1" w14:textId="77777777" w:rsidR="005222E7" w:rsidRDefault="005222E7" w:rsidP="00F4093F">
      <w:pPr>
        <w:spacing w:after="0" w:line="240" w:lineRule="auto"/>
      </w:pPr>
      <w:r>
        <w:continuationSeparator/>
      </w:r>
    </w:p>
  </w:endnote>
  <w:endnote w:type="continuationNotice" w:id="1">
    <w:p w14:paraId="1DDA5251" w14:textId="77777777" w:rsidR="005222E7" w:rsidRDefault="00522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6648E" w14:textId="58B611E1" w:rsidR="00792C26" w:rsidRPr="00C80BC0" w:rsidRDefault="00792C26" w:rsidP="00221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AB9A" w14:textId="77777777" w:rsidR="00792C26" w:rsidRPr="00C80BC0" w:rsidRDefault="00792C26" w:rsidP="00221C5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5AE08" w14:textId="77777777" w:rsidR="005222E7" w:rsidRDefault="005222E7" w:rsidP="00F4093F">
      <w:pPr>
        <w:spacing w:after="0" w:line="240" w:lineRule="auto"/>
      </w:pPr>
      <w:r>
        <w:separator/>
      </w:r>
    </w:p>
  </w:footnote>
  <w:footnote w:type="continuationSeparator" w:id="0">
    <w:p w14:paraId="5915CA69" w14:textId="77777777" w:rsidR="005222E7" w:rsidRDefault="005222E7" w:rsidP="00F4093F">
      <w:pPr>
        <w:spacing w:after="0" w:line="240" w:lineRule="auto"/>
      </w:pPr>
      <w:r>
        <w:continuationSeparator/>
      </w:r>
    </w:p>
  </w:footnote>
  <w:footnote w:type="continuationNotice" w:id="1">
    <w:p w14:paraId="73885257" w14:textId="77777777" w:rsidR="005222E7" w:rsidRDefault="005222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64F0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D5F7B"/>
    <w:multiLevelType w:val="hybridMultilevel"/>
    <w:tmpl w:val="2FD2056E"/>
    <w:lvl w:ilvl="0" w:tplc="35A45CD2">
      <w:start w:val="1"/>
      <w:numFmt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15:restartNumberingAfterBreak="0">
    <w:nsid w:val="0B794C5A"/>
    <w:multiLevelType w:val="hybridMultilevel"/>
    <w:tmpl w:val="0A664DD8"/>
    <w:lvl w:ilvl="0" w:tplc="35A45CD2">
      <w:start w:val="1"/>
      <w:numFmt w:val="bullet"/>
      <w:lvlText w:val=""/>
      <w:lvlJc w:val="left"/>
      <w:pPr>
        <w:tabs>
          <w:tab w:val="num" w:pos="720"/>
        </w:tabs>
        <w:ind w:left="720" w:hanging="360"/>
      </w:pPr>
      <w:rPr>
        <w:rFonts w:ascii="Wingdings" w:hAnsi="Wingdings" w:hint="default"/>
      </w:rPr>
    </w:lvl>
    <w:lvl w:ilvl="1" w:tplc="38847838">
      <w:start w:val="1"/>
      <w:numFmt w:val="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A402E"/>
    <w:multiLevelType w:val="hybridMultilevel"/>
    <w:tmpl w:val="469E724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C31785A"/>
    <w:multiLevelType w:val="hybridMultilevel"/>
    <w:tmpl w:val="BFEA1270"/>
    <w:lvl w:ilvl="0" w:tplc="FFFFFFFF">
      <w:start w:val="1"/>
      <w:numFmt w:val="bullet"/>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6E90E98"/>
    <w:multiLevelType w:val="hybridMultilevel"/>
    <w:tmpl w:val="2C88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3F8A"/>
    <w:multiLevelType w:val="hybridMultilevel"/>
    <w:tmpl w:val="A096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6E645C"/>
    <w:multiLevelType w:val="hybridMultilevel"/>
    <w:tmpl w:val="D184744A"/>
    <w:lvl w:ilvl="0" w:tplc="D22429F0">
      <w:start w:val="1"/>
      <w:numFmt w:val="bullet"/>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85A22"/>
    <w:multiLevelType w:val="hybridMultilevel"/>
    <w:tmpl w:val="4970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12F03"/>
    <w:multiLevelType w:val="hybridMultilevel"/>
    <w:tmpl w:val="78E6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8F33B3"/>
    <w:multiLevelType w:val="hybridMultilevel"/>
    <w:tmpl w:val="3F6E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05DC6"/>
    <w:multiLevelType w:val="hybridMultilevel"/>
    <w:tmpl w:val="5C5C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D4C25"/>
    <w:multiLevelType w:val="hybridMultilevel"/>
    <w:tmpl w:val="AA3A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E0FF8"/>
    <w:multiLevelType w:val="hybridMultilevel"/>
    <w:tmpl w:val="7FF4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833E2"/>
    <w:multiLevelType w:val="hybridMultilevel"/>
    <w:tmpl w:val="F7842574"/>
    <w:lvl w:ilvl="0" w:tplc="B8CCF6EA">
      <w:start w:val="1"/>
      <w:numFmt w:val="bullet"/>
      <w:pStyle w:val="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36683"/>
    <w:multiLevelType w:val="hybridMultilevel"/>
    <w:tmpl w:val="1DCEC464"/>
    <w:lvl w:ilvl="0" w:tplc="961C47F8">
      <w:start w:val="1"/>
      <w:numFmt w:val="decimal"/>
      <w:pStyle w:val="TableTex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0" w15:restartNumberingAfterBreak="0">
    <w:nsid w:val="39BD373A"/>
    <w:multiLevelType w:val="hybridMultilevel"/>
    <w:tmpl w:val="D48A3358"/>
    <w:lvl w:ilvl="0" w:tplc="20781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16971"/>
    <w:multiLevelType w:val="hybridMultilevel"/>
    <w:tmpl w:val="B3D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C0403"/>
    <w:multiLevelType w:val="hybridMultilevel"/>
    <w:tmpl w:val="100E34E8"/>
    <w:lvl w:ilvl="0" w:tplc="81DEB696">
      <w:start w:val="1"/>
      <w:numFmt w:val="lowerLetter"/>
      <w:pStyle w:val="Heading4"/>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8459C"/>
    <w:multiLevelType w:val="hybridMultilevel"/>
    <w:tmpl w:val="813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22783"/>
    <w:multiLevelType w:val="hybridMultilevel"/>
    <w:tmpl w:val="2842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950EC5"/>
    <w:multiLevelType w:val="hybridMultilevel"/>
    <w:tmpl w:val="DEC4B3CA"/>
    <w:lvl w:ilvl="0" w:tplc="AEE4DA9A">
      <w:start w:val="1"/>
      <w:numFmt w:val="lowerLetter"/>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15:restartNumberingAfterBreak="0">
    <w:nsid w:val="4DCF444F"/>
    <w:multiLevelType w:val="hybridMultilevel"/>
    <w:tmpl w:val="3E26AB78"/>
    <w:lvl w:ilvl="0" w:tplc="C81C7690">
      <w:start w:val="1"/>
      <w:numFmt w:val="bullet"/>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A6B3A"/>
    <w:multiLevelType w:val="singleLevel"/>
    <w:tmpl w:val="4DBCA1AA"/>
    <w:lvl w:ilvl="0">
      <w:start w:val="1"/>
      <w:numFmt w:val="bullet"/>
      <w:lvlText w:val="–"/>
      <w:lvlJc w:val="left"/>
      <w:pPr>
        <w:tabs>
          <w:tab w:val="num" w:pos="720"/>
        </w:tabs>
        <w:ind w:left="720" w:hanging="360"/>
      </w:pPr>
      <w:rPr>
        <w:rFonts w:ascii="Times New Roman" w:hAnsi="Times New Roman" w:hint="default"/>
        <w:b/>
        <w:i w:val="0"/>
        <w:sz w:val="20"/>
      </w:rPr>
    </w:lvl>
  </w:abstractNum>
  <w:abstractNum w:abstractNumId="29"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971E8"/>
    <w:multiLevelType w:val="hybridMultilevel"/>
    <w:tmpl w:val="2E60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94515"/>
    <w:multiLevelType w:val="hybridMultilevel"/>
    <w:tmpl w:val="3D58AB98"/>
    <w:lvl w:ilvl="0" w:tplc="B86A5236">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E60C8"/>
    <w:multiLevelType w:val="hybridMultilevel"/>
    <w:tmpl w:val="3DA44ED8"/>
    <w:lvl w:ilvl="0" w:tplc="A372C3A4">
      <w:start w:val="1"/>
      <w:numFmt w:val="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33" w15:restartNumberingAfterBreak="0">
    <w:nsid w:val="59D16FCB"/>
    <w:multiLevelType w:val="hybridMultilevel"/>
    <w:tmpl w:val="398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21916"/>
    <w:multiLevelType w:val="hybridMultilevel"/>
    <w:tmpl w:val="1390C5B8"/>
    <w:lvl w:ilvl="0" w:tplc="0409000F">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5" w15:restartNumberingAfterBreak="0">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774AC1"/>
    <w:multiLevelType w:val="hybridMultilevel"/>
    <w:tmpl w:val="1E9221C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5F156EAF"/>
    <w:multiLevelType w:val="hybridMultilevel"/>
    <w:tmpl w:val="FB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52876"/>
    <w:multiLevelType w:val="hybridMultilevel"/>
    <w:tmpl w:val="BC56EA46"/>
    <w:lvl w:ilvl="0" w:tplc="04090001">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E5675D"/>
    <w:multiLevelType w:val="hybridMultilevel"/>
    <w:tmpl w:val="8D8CC09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0"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41" w15:restartNumberingAfterBreak="0">
    <w:nsid w:val="684D124C"/>
    <w:multiLevelType w:val="hybridMultilevel"/>
    <w:tmpl w:val="472CB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A1F30"/>
    <w:multiLevelType w:val="hybridMultilevel"/>
    <w:tmpl w:val="91201922"/>
    <w:lvl w:ilvl="0" w:tplc="6DDC2A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E392D72"/>
    <w:multiLevelType w:val="hybridMultilevel"/>
    <w:tmpl w:val="6A6C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F08E0"/>
    <w:multiLevelType w:val="hybridMultilevel"/>
    <w:tmpl w:val="71AC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26"/>
  </w:num>
  <w:num w:numId="5">
    <w:abstractNumId w:val="12"/>
  </w:num>
  <w:num w:numId="6">
    <w:abstractNumId w:val="29"/>
  </w:num>
  <w:num w:numId="7">
    <w:abstractNumId w:val="0"/>
  </w:num>
  <w:num w:numId="8">
    <w:abstractNumId w:val="28"/>
  </w:num>
  <w:num w:numId="9">
    <w:abstractNumId w:val="15"/>
  </w:num>
  <w:num w:numId="10">
    <w:abstractNumId w:val="9"/>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4"/>
  </w:num>
  <w:num w:numId="14">
    <w:abstractNumId w:val="42"/>
  </w:num>
  <w:num w:numId="15">
    <w:abstractNumId w:val="32"/>
  </w:num>
  <w:num w:numId="16">
    <w:abstractNumId w:val="34"/>
  </w:num>
  <w:num w:numId="17">
    <w:abstractNumId w:val="38"/>
  </w:num>
  <w:num w:numId="18">
    <w:abstractNumId w:val="2"/>
  </w:num>
  <w:num w:numId="19">
    <w:abstractNumId w:val="35"/>
  </w:num>
  <w:num w:numId="20">
    <w:abstractNumId w:val="31"/>
  </w:num>
  <w:num w:numId="21">
    <w:abstractNumId w:val="36"/>
  </w:num>
  <w:num w:numId="22">
    <w:abstractNumId w:val="21"/>
  </w:num>
  <w:num w:numId="23">
    <w:abstractNumId w:val="27"/>
  </w:num>
  <w:num w:numId="24">
    <w:abstractNumId w:val="8"/>
  </w:num>
  <w:num w:numId="25">
    <w:abstractNumId w:val="19"/>
  </w:num>
  <w:num w:numId="26">
    <w:abstractNumId w:val="30"/>
  </w:num>
  <w:num w:numId="27">
    <w:abstractNumId w:val="24"/>
  </w:num>
  <w:num w:numId="28">
    <w:abstractNumId w:val="17"/>
  </w:num>
  <w:num w:numId="29">
    <w:abstractNumId w:val="43"/>
  </w:num>
  <w:num w:numId="30">
    <w:abstractNumId w:val="11"/>
  </w:num>
  <w:num w:numId="31">
    <w:abstractNumId w:val="16"/>
  </w:num>
  <w:num w:numId="32">
    <w:abstractNumId w:val="37"/>
  </w:num>
  <w:num w:numId="33">
    <w:abstractNumId w:val="10"/>
  </w:num>
  <w:num w:numId="34">
    <w:abstractNumId w:val="13"/>
  </w:num>
  <w:num w:numId="35">
    <w:abstractNumId w:val="7"/>
  </w:num>
  <w:num w:numId="36">
    <w:abstractNumId w:val="5"/>
  </w:num>
  <w:num w:numId="37">
    <w:abstractNumId w:val="14"/>
  </w:num>
  <w:num w:numId="38">
    <w:abstractNumId w:val="22"/>
  </w:num>
  <w:num w:numId="39">
    <w:abstractNumId w:val="31"/>
    <w:lvlOverride w:ilvl="0">
      <w:startOverride w:val="1"/>
    </w:lvlOverride>
  </w:num>
  <w:num w:numId="40">
    <w:abstractNumId w:val="18"/>
  </w:num>
  <w:num w:numId="41">
    <w:abstractNumId w:val="26"/>
    <w:lvlOverride w:ilvl="0">
      <w:startOverride w:val="1"/>
    </w:lvlOverride>
  </w:num>
  <w:num w:numId="42">
    <w:abstractNumId w:val="20"/>
  </w:num>
  <w:num w:numId="43">
    <w:abstractNumId w:val="22"/>
    <w:lvlOverride w:ilvl="0">
      <w:startOverride w:val="1"/>
    </w:lvlOverride>
  </w:num>
  <w:num w:numId="44">
    <w:abstractNumId w:val="33"/>
  </w:num>
  <w:num w:numId="45">
    <w:abstractNumId w:val="22"/>
    <w:lvlOverride w:ilvl="0">
      <w:startOverride w:val="1"/>
    </w:lvlOverride>
  </w:num>
  <w:num w:numId="46">
    <w:abstractNumId w:val="44"/>
  </w:num>
  <w:num w:numId="47">
    <w:abstractNumId w:val="23"/>
  </w:num>
  <w:num w:numId="48">
    <w:abstractNumId w:val="22"/>
  </w:num>
  <w:num w:numId="49">
    <w:abstractNumId w:val="39"/>
  </w:num>
  <w:num w:numId="50">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2"/>
    <w:rsid w:val="000010BB"/>
    <w:rsid w:val="000016F2"/>
    <w:rsid w:val="00001A3D"/>
    <w:rsid w:val="0000233C"/>
    <w:rsid w:val="00002B50"/>
    <w:rsid w:val="00002FE2"/>
    <w:rsid w:val="00003586"/>
    <w:rsid w:val="00003F86"/>
    <w:rsid w:val="0000455A"/>
    <w:rsid w:val="00004625"/>
    <w:rsid w:val="00006B90"/>
    <w:rsid w:val="00007805"/>
    <w:rsid w:val="0000798A"/>
    <w:rsid w:val="00007A1A"/>
    <w:rsid w:val="00007B90"/>
    <w:rsid w:val="00007E6D"/>
    <w:rsid w:val="00007F1A"/>
    <w:rsid w:val="000103E3"/>
    <w:rsid w:val="000104A3"/>
    <w:rsid w:val="00010B16"/>
    <w:rsid w:val="00011011"/>
    <w:rsid w:val="00011047"/>
    <w:rsid w:val="00011065"/>
    <w:rsid w:val="000113B8"/>
    <w:rsid w:val="000115DB"/>
    <w:rsid w:val="00011C54"/>
    <w:rsid w:val="00012DDE"/>
    <w:rsid w:val="000130ED"/>
    <w:rsid w:val="00013B2C"/>
    <w:rsid w:val="000141C1"/>
    <w:rsid w:val="0001587B"/>
    <w:rsid w:val="00015970"/>
    <w:rsid w:val="00015E89"/>
    <w:rsid w:val="00016546"/>
    <w:rsid w:val="000166DC"/>
    <w:rsid w:val="00016BBA"/>
    <w:rsid w:val="00017196"/>
    <w:rsid w:val="0001736F"/>
    <w:rsid w:val="0001760D"/>
    <w:rsid w:val="0002066E"/>
    <w:rsid w:val="00021095"/>
    <w:rsid w:val="00021732"/>
    <w:rsid w:val="0002211E"/>
    <w:rsid w:val="00023D49"/>
    <w:rsid w:val="0002438A"/>
    <w:rsid w:val="00024399"/>
    <w:rsid w:val="00024C32"/>
    <w:rsid w:val="00024DDC"/>
    <w:rsid w:val="000257F9"/>
    <w:rsid w:val="00025B86"/>
    <w:rsid w:val="0002627D"/>
    <w:rsid w:val="00027CA2"/>
    <w:rsid w:val="00027D78"/>
    <w:rsid w:val="0003048C"/>
    <w:rsid w:val="000304CE"/>
    <w:rsid w:val="0003073D"/>
    <w:rsid w:val="0003213D"/>
    <w:rsid w:val="000321B7"/>
    <w:rsid w:val="0003250B"/>
    <w:rsid w:val="00032B4F"/>
    <w:rsid w:val="000333CD"/>
    <w:rsid w:val="0003350B"/>
    <w:rsid w:val="00033E30"/>
    <w:rsid w:val="00033F30"/>
    <w:rsid w:val="000344BC"/>
    <w:rsid w:val="0003475C"/>
    <w:rsid w:val="00034A00"/>
    <w:rsid w:val="000350D4"/>
    <w:rsid w:val="000354FD"/>
    <w:rsid w:val="00035C24"/>
    <w:rsid w:val="00036744"/>
    <w:rsid w:val="000370C2"/>
    <w:rsid w:val="000371FA"/>
    <w:rsid w:val="00037C98"/>
    <w:rsid w:val="000405BF"/>
    <w:rsid w:val="00040DB5"/>
    <w:rsid w:val="00041FFA"/>
    <w:rsid w:val="00042451"/>
    <w:rsid w:val="0004267E"/>
    <w:rsid w:val="00042EAB"/>
    <w:rsid w:val="00043BAF"/>
    <w:rsid w:val="0004462A"/>
    <w:rsid w:val="00045B33"/>
    <w:rsid w:val="00045CE2"/>
    <w:rsid w:val="00045F57"/>
    <w:rsid w:val="00045FBD"/>
    <w:rsid w:val="000468E8"/>
    <w:rsid w:val="00046FA1"/>
    <w:rsid w:val="00051F45"/>
    <w:rsid w:val="0005201F"/>
    <w:rsid w:val="000526CB"/>
    <w:rsid w:val="00052E17"/>
    <w:rsid w:val="00053370"/>
    <w:rsid w:val="00053BD4"/>
    <w:rsid w:val="000543F0"/>
    <w:rsid w:val="00055ABD"/>
    <w:rsid w:val="00055F75"/>
    <w:rsid w:val="00056C6E"/>
    <w:rsid w:val="000578EB"/>
    <w:rsid w:val="000600A5"/>
    <w:rsid w:val="00060BC0"/>
    <w:rsid w:val="00061166"/>
    <w:rsid w:val="0006172A"/>
    <w:rsid w:val="00061A1B"/>
    <w:rsid w:val="00061F09"/>
    <w:rsid w:val="000628BB"/>
    <w:rsid w:val="000628EB"/>
    <w:rsid w:val="00063A52"/>
    <w:rsid w:val="0006455E"/>
    <w:rsid w:val="000660D6"/>
    <w:rsid w:val="00066436"/>
    <w:rsid w:val="00067142"/>
    <w:rsid w:val="00067813"/>
    <w:rsid w:val="00067C3E"/>
    <w:rsid w:val="0007045E"/>
    <w:rsid w:val="000709E6"/>
    <w:rsid w:val="00070BAD"/>
    <w:rsid w:val="00071C91"/>
    <w:rsid w:val="000726DB"/>
    <w:rsid w:val="000726E0"/>
    <w:rsid w:val="00073B52"/>
    <w:rsid w:val="00073F74"/>
    <w:rsid w:val="00073F78"/>
    <w:rsid w:val="000750B6"/>
    <w:rsid w:val="00075CA4"/>
    <w:rsid w:val="00076219"/>
    <w:rsid w:val="000763FC"/>
    <w:rsid w:val="00076B20"/>
    <w:rsid w:val="00077005"/>
    <w:rsid w:val="000772B9"/>
    <w:rsid w:val="00077330"/>
    <w:rsid w:val="00077453"/>
    <w:rsid w:val="00077E03"/>
    <w:rsid w:val="00081260"/>
    <w:rsid w:val="000813F4"/>
    <w:rsid w:val="0008200D"/>
    <w:rsid w:val="000823E4"/>
    <w:rsid w:val="00082973"/>
    <w:rsid w:val="00082D38"/>
    <w:rsid w:val="00082DA6"/>
    <w:rsid w:val="00082E76"/>
    <w:rsid w:val="00083063"/>
    <w:rsid w:val="000834DC"/>
    <w:rsid w:val="00083879"/>
    <w:rsid w:val="00083982"/>
    <w:rsid w:val="00083ABA"/>
    <w:rsid w:val="00084008"/>
    <w:rsid w:val="000865DA"/>
    <w:rsid w:val="00086733"/>
    <w:rsid w:val="000877E5"/>
    <w:rsid w:val="000900CF"/>
    <w:rsid w:val="0009026E"/>
    <w:rsid w:val="00090FCB"/>
    <w:rsid w:val="0009132C"/>
    <w:rsid w:val="0009198D"/>
    <w:rsid w:val="000923C1"/>
    <w:rsid w:val="00092A13"/>
    <w:rsid w:val="00093A91"/>
    <w:rsid w:val="000948E6"/>
    <w:rsid w:val="000948F6"/>
    <w:rsid w:val="00094A5F"/>
    <w:rsid w:val="00094C25"/>
    <w:rsid w:val="00094C92"/>
    <w:rsid w:val="00095135"/>
    <w:rsid w:val="0009777A"/>
    <w:rsid w:val="000A02EA"/>
    <w:rsid w:val="000A0853"/>
    <w:rsid w:val="000A15D9"/>
    <w:rsid w:val="000A19C9"/>
    <w:rsid w:val="000A2061"/>
    <w:rsid w:val="000A2B5A"/>
    <w:rsid w:val="000A346B"/>
    <w:rsid w:val="000A397C"/>
    <w:rsid w:val="000A39C9"/>
    <w:rsid w:val="000A3B8C"/>
    <w:rsid w:val="000A40F8"/>
    <w:rsid w:val="000A4F6E"/>
    <w:rsid w:val="000A5698"/>
    <w:rsid w:val="000A5BAE"/>
    <w:rsid w:val="000A5BE9"/>
    <w:rsid w:val="000A67D2"/>
    <w:rsid w:val="000A6DD6"/>
    <w:rsid w:val="000A71DB"/>
    <w:rsid w:val="000A7BEC"/>
    <w:rsid w:val="000B00E9"/>
    <w:rsid w:val="000B0378"/>
    <w:rsid w:val="000B160F"/>
    <w:rsid w:val="000B1BCA"/>
    <w:rsid w:val="000B1D10"/>
    <w:rsid w:val="000B20BA"/>
    <w:rsid w:val="000B2267"/>
    <w:rsid w:val="000B2763"/>
    <w:rsid w:val="000B29A3"/>
    <w:rsid w:val="000B3CBE"/>
    <w:rsid w:val="000B42C6"/>
    <w:rsid w:val="000B4660"/>
    <w:rsid w:val="000B46A5"/>
    <w:rsid w:val="000B490C"/>
    <w:rsid w:val="000B4CA0"/>
    <w:rsid w:val="000B5199"/>
    <w:rsid w:val="000B545D"/>
    <w:rsid w:val="000B5E71"/>
    <w:rsid w:val="000B6930"/>
    <w:rsid w:val="000B7A76"/>
    <w:rsid w:val="000B7B37"/>
    <w:rsid w:val="000C03C4"/>
    <w:rsid w:val="000C0670"/>
    <w:rsid w:val="000C0CBF"/>
    <w:rsid w:val="000C2D16"/>
    <w:rsid w:val="000C3042"/>
    <w:rsid w:val="000C32F3"/>
    <w:rsid w:val="000C37D6"/>
    <w:rsid w:val="000C47F2"/>
    <w:rsid w:val="000C51BF"/>
    <w:rsid w:val="000C5BCA"/>
    <w:rsid w:val="000C6104"/>
    <w:rsid w:val="000C69A9"/>
    <w:rsid w:val="000C702A"/>
    <w:rsid w:val="000C794C"/>
    <w:rsid w:val="000C7E4D"/>
    <w:rsid w:val="000D00ED"/>
    <w:rsid w:val="000D03A6"/>
    <w:rsid w:val="000D0600"/>
    <w:rsid w:val="000D1DA8"/>
    <w:rsid w:val="000D1EF3"/>
    <w:rsid w:val="000D2051"/>
    <w:rsid w:val="000D220B"/>
    <w:rsid w:val="000D22F0"/>
    <w:rsid w:val="000D2F9B"/>
    <w:rsid w:val="000D35D0"/>
    <w:rsid w:val="000D36C2"/>
    <w:rsid w:val="000D37CB"/>
    <w:rsid w:val="000D4001"/>
    <w:rsid w:val="000D43CF"/>
    <w:rsid w:val="000D472D"/>
    <w:rsid w:val="000D493E"/>
    <w:rsid w:val="000D497B"/>
    <w:rsid w:val="000D4B1E"/>
    <w:rsid w:val="000D4F40"/>
    <w:rsid w:val="000D52E5"/>
    <w:rsid w:val="000D57AE"/>
    <w:rsid w:val="000D5FC0"/>
    <w:rsid w:val="000D63D3"/>
    <w:rsid w:val="000D659B"/>
    <w:rsid w:val="000D66DC"/>
    <w:rsid w:val="000D6B20"/>
    <w:rsid w:val="000D7283"/>
    <w:rsid w:val="000D72C0"/>
    <w:rsid w:val="000D7958"/>
    <w:rsid w:val="000D7CF4"/>
    <w:rsid w:val="000D7F58"/>
    <w:rsid w:val="000E03D0"/>
    <w:rsid w:val="000E095B"/>
    <w:rsid w:val="000E1EDD"/>
    <w:rsid w:val="000E27F8"/>
    <w:rsid w:val="000E2BB7"/>
    <w:rsid w:val="000E2C8A"/>
    <w:rsid w:val="000E2E34"/>
    <w:rsid w:val="000E3D5D"/>
    <w:rsid w:val="000E46EC"/>
    <w:rsid w:val="000E6371"/>
    <w:rsid w:val="000E6F59"/>
    <w:rsid w:val="000E73F8"/>
    <w:rsid w:val="000E74F5"/>
    <w:rsid w:val="000E7727"/>
    <w:rsid w:val="000E7E0A"/>
    <w:rsid w:val="000F0995"/>
    <w:rsid w:val="000F0BA9"/>
    <w:rsid w:val="000F26C0"/>
    <w:rsid w:val="000F273A"/>
    <w:rsid w:val="000F2887"/>
    <w:rsid w:val="000F2D64"/>
    <w:rsid w:val="000F3316"/>
    <w:rsid w:val="000F454F"/>
    <w:rsid w:val="000F45AD"/>
    <w:rsid w:val="000F46C6"/>
    <w:rsid w:val="000F4965"/>
    <w:rsid w:val="000F526A"/>
    <w:rsid w:val="000F5BBD"/>
    <w:rsid w:val="000F5C7B"/>
    <w:rsid w:val="000F6226"/>
    <w:rsid w:val="000F671F"/>
    <w:rsid w:val="000F674E"/>
    <w:rsid w:val="000F6C54"/>
    <w:rsid w:val="00100318"/>
    <w:rsid w:val="001008EC"/>
    <w:rsid w:val="00101B72"/>
    <w:rsid w:val="00101D34"/>
    <w:rsid w:val="001026FC"/>
    <w:rsid w:val="00102819"/>
    <w:rsid w:val="00103E3E"/>
    <w:rsid w:val="001041D2"/>
    <w:rsid w:val="00105199"/>
    <w:rsid w:val="001052C6"/>
    <w:rsid w:val="001054CB"/>
    <w:rsid w:val="001059BB"/>
    <w:rsid w:val="00105A04"/>
    <w:rsid w:val="00106B9A"/>
    <w:rsid w:val="00107061"/>
    <w:rsid w:val="001100AA"/>
    <w:rsid w:val="001100F3"/>
    <w:rsid w:val="0011031A"/>
    <w:rsid w:val="001106C7"/>
    <w:rsid w:val="0011139C"/>
    <w:rsid w:val="00111978"/>
    <w:rsid w:val="00111AB1"/>
    <w:rsid w:val="00111BF2"/>
    <w:rsid w:val="001124D7"/>
    <w:rsid w:val="001125F0"/>
    <w:rsid w:val="00112B75"/>
    <w:rsid w:val="00113636"/>
    <w:rsid w:val="001148A9"/>
    <w:rsid w:val="00114F5C"/>
    <w:rsid w:val="00115E7B"/>
    <w:rsid w:val="00116B4D"/>
    <w:rsid w:val="00116DFC"/>
    <w:rsid w:val="00117051"/>
    <w:rsid w:val="001170B1"/>
    <w:rsid w:val="00117891"/>
    <w:rsid w:val="00117A07"/>
    <w:rsid w:val="00117B05"/>
    <w:rsid w:val="00117D74"/>
    <w:rsid w:val="00117DE2"/>
    <w:rsid w:val="00117FFE"/>
    <w:rsid w:val="001203EA"/>
    <w:rsid w:val="00120695"/>
    <w:rsid w:val="0012136C"/>
    <w:rsid w:val="00121979"/>
    <w:rsid w:val="00121A4B"/>
    <w:rsid w:val="00121B49"/>
    <w:rsid w:val="00123614"/>
    <w:rsid w:val="001237D3"/>
    <w:rsid w:val="00123CDC"/>
    <w:rsid w:val="00123EEC"/>
    <w:rsid w:val="00123F1C"/>
    <w:rsid w:val="001259E6"/>
    <w:rsid w:val="00125B67"/>
    <w:rsid w:val="00125E1D"/>
    <w:rsid w:val="00125FD6"/>
    <w:rsid w:val="0012606E"/>
    <w:rsid w:val="00126A70"/>
    <w:rsid w:val="00127001"/>
    <w:rsid w:val="00127881"/>
    <w:rsid w:val="00127E9A"/>
    <w:rsid w:val="001300F8"/>
    <w:rsid w:val="0013104C"/>
    <w:rsid w:val="001331DD"/>
    <w:rsid w:val="00133FAF"/>
    <w:rsid w:val="00134249"/>
    <w:rsid w:val="00134319"/>
    <w:rsid w:val="0013449E"/>
    <w:rsid w:val="00134E40"/>
    <w:rsid w:val="001366CC"/>
    <w:rsid w:val="00136714"/>
    <w:rsid w:val="00136B9A"/>
    <w:rsid w:val="00136FA9"/>
    <w:rsid w:val="00137C8D"/>
    <w:rsid w:val="0014055F"/>
    <w:rsid w:val="00140BC6"/>
    <w:rsid w:val="00141246"/>
    <w:rsid w:val="00143984"/>
    <w:rsid w:val="0014579E"/>
    <w:rsid w:val="00145897"/>
    <w:rsid w:val="00146201"/>
    <w:rsid w:val="00146259"/>
    <w:rsid w:val="0015087B"/>
    <w:rsid w:val="00151F89"/>
    <w:rsid w:val="00151FA0"/>
    <w:rsid w:val="00152321"/>
    <w:rsid w:val="00152B10"/>
    <w:rsid w:val="00152B26"/>
    <w:rsid w:val="00153713"/>
    <w:rsid w:val="00153C35"/>
    <w:rsid w:val="001547DC"/>
    <w:rsid w:val="001553AE"/>
    <w:rsid w:val="00155EC1"/>
    <w:rsid w:val="00155F36"/>
    <w:rsid w:val="00157084"/>
    <w:rsid w:val="00157749"/>
    <w:rsid w:val="00157BCD"/>
    <w:rsid w:val="00160057"/>
    <w:rsid w:val="001602C7"/>
    <w:rsid w:val="00160AE9"/>
    <w:rsid w:val="00160FE1"/>
    <w:rsid w:val="00161C4A"/>
    <w:rsid w:val="00161CD4"/>
    <w:rsid w:val="00162D0F"/>
    <w:rsid w:val="0016314A"/>
    <w:rsid w:val="001635A2"/>
    <w:rsid w:val="001643C3"/>
    <w:rsid w:val="0016620A"/>
    <w:rsid w:val="0016702D"/>
    <w:rsid w:val="001671F3"/>
    <w:rsid w:val="0017077E"/>
    <w:rsid w:val="00170BEC"/>
    <w:rsid w:val="00170DA4"/>
    <w:rsid w:val="00171354"/>
    <w:rsid w:val="00171FA9"/>
    <w:rsid w:val="001720AB"/>
    <w:rsid w:val="001720C7"/>
    <w:rsid w:val="001722EF"/>
    <w:rsid w:val="00172AEF"/>
    <w:rsid w:val="00172C2B"/>
    <w:rsid w:val="001736F0"/>
    <w:rsid w:val="001749C3"/>
    <w:rsid w:val="00174DC8"/>
    <w:rsid w:val="001751E2"/>
    <w:rsid w:val="00175550"/>
    <w:rsid w:val="00175AFC"/>
    <w:rsid w:val="00175DE7"/>
    <w:rsid w:val="00175F06"/>
    <w:rsid w:val="00176153"/>
    <w:rsid w:val="00176342"/>
    <w:rsid w:val="00176500"/>
    <w:rsid w:val="00176F13"/>
    <w:rsid w:val="0017709D"/>
    <w:rsid w:val="0017763F"/>
    <w:rsid w:val="00177A71"/>
    <w:rsid w:val="001827E1"/>
    <w:rsid w:val="001828AE"/>
    <w:rsid w:val="00182C2A"/>
    <w:rsid w:val="00182CFC"/>
    <w:rsid w:val="00182E09"/>
    <w:rsid w:val="00182F56"/>
    <w:rsid w:val="001835B8"/>
    <w:rsid w:val="0018395B"/>
    <w:rsid w:val="001843D9"/>
    <w:rsid w:val="00184C02"/>
    <w:rsid w:val="00184C9C"/>
    <w:rsid w:val="00185269"/>
    <w:rsid w:val="0018779A"/>
    <w:rsid w:val="00187BB3"/>
    <w:rsid w:val="00190067"/>
    <w:rsid w:val="00190802"/>
    <w:rsid w:val="0019091F"/>
    <w:rsid w:val="00190B20"/>
    <w:rsid w:val="001912BA"/>
    <w:rsid w:val="0019164B"/>
    <w:rsid w:val="00191D2E"/>
    <w:rsid w:val="00192574"/>
    <w:rsid w:val="00192DE8"/>
    <w:rsid w:val="00192ED8"/>
    <w:rsid w:val="001933D0"/>
    <w:rsid w:val="0019378B"/>
    <w:rsid w:val="00194C91"/>
    <w:rsid w:val="00194DDC"/>
    <w:rsid w:val="0019521C"/>
    <w:rsid w:val="0019575F"/>
    <w:rsid w:val="00195823"/>
    <w:rsid w:val="00195B07"/>
    <w:rsid w:val="00195E4C"/>
    <w:rsid w:val="00196ECD"/>
    <w:rsid w:val="001971C6"/>
    <w:rsid w:val="00197512"/>
    <w:rsid w:val="001975F8"/>
    <w:rsid w:val="00197A27"/>
    <w:rsid w:val="001A0C67"/>
    <w:rsid w:val="001A1483"/>
    <w:rsid w:val="001A2DD1"/>
    <w:rsid w:val="001A36AA"/>
    <w:rsid w:val="001A469C"/>
    <w:rsid w:val="001A47C0"/>
    <w:rsid w:val="001A4A56"/>
    <w:rsid w:val="001A54DC"/>
    <w:rsid w:val="001A55BD"/>
    <w:rsid w:val="001A5745"/>
    <w:rsid w:val="001A58D0"/>
    <w:rsid w:val="001A6AB6"/>
    <w:rsid w:val="001A717F"/>
    <w:rsid w:val="001A73AC"/>
    <w:rsid w:val="001A7A1F"/>
    <w:rsid w:val="001B055C"/>
    <w:rsid w:val="001B05AB"/>
    <w:rsid w:val="001B073A"/>
    <w:rsid w:val="001B15E4"/>
    <w:rsid w:val="001B190E"/>
    <w:rsid w:val="001B24CE"/>
    <w:rsid w:val="001B3068"/>
    <w:rsid w:val="001B353B"/>
    <w:rsid w:val="001B4259"/>
    <w:rsid w:val="001B4261"/>
    <w:rsid w:val="001B436F"/>
    <w:rsid w:val="001B4CEF"/>
    <w:rsid w:val="001B59A9"/>
    <w:rsid w:val="001B6935"/>
    <w:rsid w:val="001B7303"/>
    <w:rsid w:val="001B7CBE"/>
    <w:rsid w:val="001B7FBB"/>
    <w:rsid w:val="001C1216"/>
    <w:rsid w:val="001C22AF"/>
    <w:rsid w:val="001C2AF2"/>
    <w:rsid w:val="001C36CC"/>
    <w:rsid w:val="001C398C"/>
    <w:rsid w:val="001C4302"/>
    <w:rsid w:val="001C454D"/>
    <w:rsid w:val="001C4772"/>
    <w:rsid w:val="001C5289"/>
    <w:rsid w:val="001C540F"/>
    <w:rsid w:val="001C5F3E"/>
    <w:rsid w:val="001C6234"/>
    <w:rsid w:val="001C67E0"/>
    <w:rsid w:val="001C7991"/>
    <w:rsid w:val="001D0569"/>
    <w:rsid w:val="001D0906"/>
    <w:rsid w:val="001D1317"/>
    <w:rsid w:val="001D15F7"/>
    <w:rsid w:val="001D21D6"/>
    <w:rsid w:val="001D2C45"/>
    <w:rsid w:val="001D2D5A"/>
    <w:rsid w:val="001D2EC8"/>
    <w:rsid w:val="001D3D08"/>
    <w:rsid w:val="001D453F"/>
    <w:rsid w:val="001D4939"/>
    <w:rsid w:val="001D5226"/>
    <w:rsid w:val="001D58CB"/>
    <w:rsid w:val="001D590C"/>
    <w:rsid w:val="001D5B4D"/>
    <w:rsid w:val="001E0597"/>
    <w:rsid w:val="001E1804"/>
    <w:rsid w:val="001E20F8"/>
    <w:rsid w:val="001E357E"/>
    <w:rsid w:val="001E4018"/>
    <w:rsid w:val="001E415C"/>
    <w:rsid w:val="001E4215"/>
    <w:rsid w:val="001E44DA"/>
    <w:rsid w:val="001E4A8E"/>
    <w:rsid w:val="001E581A"/>
    <w:rsid w:val="001E5880"/>
    <w:rsid w:val="001E6476"/>
    <w:rsid w:val="001E6B98"/>
    <w:rsid w:val="001E6BFE"/>
    <w:rsid w:val="001F008B"/>
    <w:rsid w:val="001F0890"/>
    <w:rsid w:val="001F09BE"/>
    <w:rsid w:val="001F1C60"/>
    <w:rsid w:val="001F254A"/>
    <w:rsid w:val="001F2E29"/>
    <w:rsid w:val="001F38E4"/>
    <w:rsid w:val="001F39A9"/>
    <w:rsid w:val="001F39F2"/>
    <w:rsid w:val="001F3C83"/>
    <w:rsid w:val="001F4DC1"/>
    <w:rsid w:val="001F502B"/>
    <w:rsid w:val="001F527C"/>
    <w:rsid w:val="001F5853"/>
    <w:rsid w:val="001F59B4"/>
    <w:rsid w:val="001F5F7E"/>
    <w:rsid w:val="001F6172"/>
    <w:rsid w:val="001F6F30"/>
    <w:rsid w:val="001F70CA"/>
    <w:rsid w:val="001F74C5"/>
    <w:rsid w:val="001F7510"/>
    <w:rsid w:val="001F76A8"/>
    <w:rsid w:val="001F7ECB"/>
    <w:rsid w:val="002006DF"/>
    <w:rsid w:val="00200D56"/>
    <w:rsid w:val="00202081"/>
    <w:rsid w:val="00202211"/>
    <w:rsid w:val="00203693"/>
    <w:rsid w:val="002038E4"/>
    <w:rsid w:val="00203AA6"/>
    <w:rsid w:val="00203F97"/>
    <w:rsid w:val="002048AE"/>
    <w:rsid w:val="00204A4A"/>
    <w:rsid w:val="00204EFD"/>
    <w:rsid w:val="0020592C"/>
    <w:rsid w:val="00205CB8"/>
    <w:rsid w:val="00206030"/>
    <w:rsid w:val="00207578"/>
    <w:rsid w:val="00207804"/>
    <w:rsid w:val="00207FB6"/>
    <w:rsid w:val="00210203"/>
    <w:rsid w:val="00210F23"/>
    <w:rsid w:val="002116AC"/>
    <w:rsid w:val="00211F9E"/>
    <w:rsid w:val="002120E8"/>
    <w:rsid w:val="002124DF"/>
    <w:rsid w:val="00212900"/>
    <w:rsid w:val="00213658"/>
    <w:rsid w:val="00213EF4"/>
    <w:rsid w:val="00214945"/>
    <w:rsid w:val="00214D9F"/>
    <w:rsid w:val="00214EF9"/>
    <w:rsid w:val="00215111"/>
    <w:rsid w:val="00215A43"/>
    <w:rsid w:val="0021628D"/>
    <w:rsid w:val="00216969"/>
    <w:rsid w:val="00217CB8"/>
    <w:rsid w:val="00220457"/>
    <w:rsid w:val="00220C6A"/>
    <w:rsid w:val="00220C84"/>
    <w:rsid w:val="00220DE9"/>
    <w:rsid w:val="00221C51"/>
    <w:rsid w:val="002222D4"/>
    <w:rsid w:val="002222FF"/>
    <w:rsid w:val="0022361B"/>
    <w:rsid w:val="00223B2C"/>
    <w:rsid w:val="00223C1A"/>
    <w:rsid w:val="00223C3D"/>
    <w:rsid w:val="00224CFB"/>
    <w:rsid w:val="00224EF5"/>
    <w:rsid w:val="0022586A"/>
    <w:rsid w:val="00225DDD"/>
    <w:rsid w:val="00226228"/>
    <w:rsid w:val="00226DC4"/>
    <w:rsid w:val="002272FE"/>
    <w:rsid w:val="00227BF2"/>
    <w:rsid w:val="00227CBE"/>
    <w:rsid w:val="00227F2A"/>
    <w:rsid w:val="00230044"/>
    <w:rsid w:val="002303F8"/>
    <w:rsid w:val="00230769"/>
    <w:rsid w:val="0023100E"/>
    <w:rsid w:val="002310C6"/>
    <w:rsid w:val="002318B6"/>
    <w:rsid w:val="00231BAA"/>
    <w:rsid w:val="0023279A"/>
    <w:rsid w:val="00232801"/>
    <w:rsid w:val="00232B30"/>
    <w:rsid w:val="00232F9D"/>
    <w:rsid w:val="00233187"/>
    <w:rsid w:val="002335E5"/>
    <w:rsid w:val="0023372A"/>
    <w:rsid w:val="00233D02"/>
    <w:rsid w:val="00234C1F"/>
    <w:rsid w:val="00235091"/>
    <w:rsid w:val="00235B8C"/>
    <w:rsid w:val="00235D76"/>
    <w:rsid w:val="0023600C"/>
    <w:rsid w:val="002365D8"/>
    <w:rsid w:val="00236723"/>
    <w:rsid w:val="00236865"/>
    <w:rsid w:val="00237067"/>
    <w:rsid w:val="0023714F"/>
    <w:rsid w:val="00237488"/>
    <w:rsid w:val="00240847"/>
    <w:rsid w:val="002408BA"/>
    <w:rsid w:val="00240A69"/>
    <w:rsid w:val="00241739"/>
    <w:rsid w:val="00241995"/>
    <w:rsid w:val="0024209B"/>
    <w:rsid w:val="0024298A"/>
    <w:rsid w:val="002429E0"/>
    <w:rsid w:val="00242E08"/>
    <w:rsid w:val="00243259"/>
    <w:rsid w:val="002432A1"/>
    <w:rsid w:val="00243452"/>
    <w:rsid w:val="002446BC"/>
    <w:rsid w:val="00244C6A"/>
    <w:rsid w:val="00245CE6"/>
    <w:rsid w:val="00245F8F"/>
    <w:rsid w:val="00246812"/>
    <w:rsid w:val="00246C69"/>
    <w:rsid w:val="00246EF2"/>
    <w:rsid w:val="00246FDE"/>
    <w:rsid w:val="002477F0"/>
    <w:rsid w:val="0025084C"/>
    <w:rsid w:val="0025277D"/>
    <w:rsid w:val="00252A93"/>
    <w:rsid w:val="00253C6A"/>
    <w:rsid w:val="00253DC3"/>
    <w:rsid w:val="0025421E"/>
    <w:rsid w:val="00254343"/>
    <w:rsid w:val="00254BE9"/>
    <w:rsid w:val="002553BF"/>
    <w:rsid w:val="00255552"/>
    <w:rsid w:val="00255A04"/>
    <w:rsid w:val="00255AFB"/>
    <w:rsid w:val="00255B7A"/>
    <w:rsid w:val="00256388"/>
    <w:rsid w:val="002564E4"/>
    <w:rsid w:val="00256536"/>
    <w:rsid w:val="002566D7"/>
    <w:rsid w:val="00257E9F"/>
    <w:rsid w:val="00260138"/>
    <w:rsid w:val="00260342"/>
    <w:rsid w:val="002603C1"/>
    <w:rsid w:val="002607AC"/>
    <w:rsid w:val="00260E97"/>
    <w:rsid w:val="00261162"/>
    <w:rsid w:val="002615C0"/>
    <w:rsid w:val="00261703"/>
    <w:rsid w:val="002623F6"/>
    <w:rsid w:val="002626BA"/>
    <w:rsid w:val="00262AD7"/>
    <w:rsid w:val="00262D70"/>
    <w:rsid w:val="00262D8D"/>
    <w:rsid w:val="00262E96"/>
    <w:rsid w:val="002635E8"/>
    <w:rsid w:val="002638EF"/>
    <w:rsid w:val="00263921"/>
    <w:rsid w:val="00263C2F"/>
    <w:rsid w:val="00263EF0"/>
    <w:rsid w:val="00264D3D"/>
    <w:rsid w:val="002662C9"/>
    <w:rsid w:val="00267CEF"/>
    <w:rsid w:val="002708A6"/>
    <w:rsid w:val="00271F6B"/>
    <w:rsid w:val="002737B0"/>
    <w:rsid w:val="00273B4A"/>
    <w:rsid w:val="002744AD"/>
    <w:rsid w:val="00274940"/>
    <w:rsid w:val="00274C61"/>
    <w:rsid w:val="002752DF"/>
    <w:rsid w:val="00275B34"/>
    <w:rsid w:val="002762BE"/>
    <w:rsid w:val="0027646A"/>
    <w:rsid w:val="0027647E"/>
    <w:rsid w:val="00276F24"/>
    <w:rsid w:val="0028025C"/>
    <w:rsid w:val="00280CF2"/>
    <w:rsid w:val="00281520"/>
    <w:rsid w:val="00281D3A"/>
    <w:rsid w:val="00282532"/>
    <w:rsid w:val="0028269D"/>
    <w:rsid w:val="00282C38"/>
    <w:rsid w:val="00283A3D"/>
    <w:rsid w:val="002843CA"/>
    <w:rsid w:val="00285670"/>
    <w:rsid w:val="00285692"/>
    <w:rsid w:val="00285A54"/>
    <w:rsid w:val="00285DB5"/>
    <w:rsid w:val="00285E3D"/>
    <w:rsid w:val="00285FC4"/>
    <w:rsid w:val="002864BD"/>
    <w:rsid w:val="00286BC5"/>
    <w:rsid w:val="00286F24"/>
    <w:rsid w:val="0028700D"/>
    <w:rsid w:val="00287686"/>
    <w:rsid w:val="00287CB2"/>
    <w:rsid w:val="00290844"/>
    <w:rsid w:val="00290EDD"/>
    <w:rsid w:val="002914F1"/>
    <w:rsid w:val="00291622"/>
    <w:rsid w:val="002923D1"/>
    <w:rsid w:val="00292D6D"/>
    <w:rsid w:val="00293243"/>
    <w:rsid w:val="00294152"/>
    <w:rsid w:val="00295287"/>
    <w:rsid w:val="00295650"/>
    <w:rsid w:val="0029573B"/>
    <w:rsid w:val="00296259"/>
    <w:rsid w:val="0029666A"/>
    <w:rsid w:val="0029677D"/>
    <w:rsid w:val="00296CB9"/>
    <w:rsid w:val="002972BE"/>
    <w:rsid w:val="002A0400"/>
    <w:rsid w:val="002A10CF"/>
    <w:rsid w:val="002A1372"/>
    <w:rsid w:val="002A1BAC"/>
    <w:rsid w:val="002A23AC"/>
    <w:rsid w:val="002A2CC7"/>
    <w:rsid w:val="002A305C"/>
    <w:rsid w:val="002A34A5"/>
    <w:rsid w:val="002A364C"/>
    <w:rsid w:val="002A3744"/>
    <w:rsid w:val="002A3C08"/>
    <w:rsid w:val="002A3E1A"/>
    <w:rsid w:val="002A49EC"/>
    <w:rsid w:val="002A4B69"/>
    <w:rsid w:val="002A4C8E"/>
    <w:rsid w:val="002A517A"/>
    <w:rsid w:val="002A51EF"/>
    <w:rsid w:val="002A6D7C"/>
    <w:rsid w:val="002A7B76"/>
    <w:rsid w:val="002B00C4"/>
    <w:rsid w:val="002B0905"/>
    <w:rsid w:val="002B0C25"/>
    <w:rsid w:val="002B0E4D"/>
    <w:rsid w:val="002B15A6"/>
    <w:rsid w:val="002B1B35"/>
    <w:rsid w:val="002B1B97"/>
    <w:rsid w:val="002B2327"/>
    <w:rsid w:val="002B2776"/>
    <w:rsid w:val="002B3152"/>
    <w:rsid w:val="002B37D5"/>
    <w:rsid w:val="002B3A7A"/>
    <w:rsid w:val="002B408B"/>
    <w:rsid w:val="002B46BC"/>
    <w:rsid w:val="002B4C7D"/>
    <w:rsid w:val="002B4F7F"/>
    <w:rsid w:val="002B55A1"/>
    <w:rsid w:val="002B6316"/>
    <w:rsid w:val="002B63CC"/>
    <w:rsid w:val="002B6C53"/>
    <w:rsid w:val="002B7431"/>
    <w:rsid w:val="002B790B"/>
    <w:rsid w:val="002B7B10"/>
    <w:rsid w:val="002C06E1"/>
    <w:rsid w:val="002C13C3"/>
    <w:rsid w:val="002C1942"/>
    <w:rsid w:val="002C1DE0"/>
    <w:rsid w:val="002C2618"/>
    <w:rsid w:val="002C28A8"/>
    <w:rsid w:val="002C3324"/>
    <w:rsid w:val="002C3446"/>
    <w:rsid w:val="002C36A0"/>
    <w:rsid w:val="002C3B08"/>
    <w:rsid w:val="002C4312"/>
    <w:rsid w:val="002C61DA"/>
    <w:rsid w:val="002C6611"/>
    <w:rsid w:val="002C695E"/>
    <w:rsid w:val="002C6D19"/>
    <w:rsid w:val="002C7027"/>
    <w:rsid w:val="002C7082"/>
    <w:rsid w:val="002C72A6"/>
    <w:rsid w:val="002C7E19"/>
    <w:rsid w:val="002D013C"/>
    <w:rsid w:val="002D037F"/>
    <w:rsid w:val="002D0E38"/>
    <w:rsid w:val="002D1348"/>
    <w:rsid w:val="002D1CCC"/>
    <w:rsid w:val="002D2D64"/>
    <w:rsid w:val="002D332F"/>
    <w:rsid w:val="002D3A8B"/>
    <w:rsid w:val="002D4092"/>
    <w:rsid w:val="002D4404"/>
    <w:rsid w:val="002D4654"/>
    <w:rsid w:val="002D4B69"/>
    <w:rsid w:val="002D4F8F"/>
    <w:rsid w:val="002D59B5"/>
    <w:rsid w:val="002D6C4E"/>
    <w:rsid w:val="002D7077"/>
    <w:rsid w:val="002E0A70"/>
    <w:rsid w:val="002E105C"/>
    <w:rsid w:val="002E1654"/>
    <w:rsid w:val="002E190B"/>
    <w:rsid w:val="002E2909"/>
    <w:rsid w:val="002E2DE4"/>
    <w:rsid w:val="002E4146"/>
    <w:rsid w:val="002E433F"/>
    <w:rsid w:val="002E4CEA"/>
    <w:rsid w:val="002E4F43"/>
    <w:rsid w:val="002E5659"/>
    <w:rsid w:val="002E5EB2"/>
    <w:rsid w:val="002E6901"/>
    <w:rsid w:val="002E6B19"/>
    <w:rsid w:val="002E70F5"/>
    <w:rsid w:val="002E7287"/>
    <w:rsid w:val="002E7755"/>
    <w:rsid w:val="002E7E32"/>
    <w:rsid w:val="002E7EA0"/>
    <w:rsid w:val="002F037C"/>
    <w:rsid w:val="002F1591"/>
    <w:rsid w:val="002F2165"/>
    <w:rsid w:val="002F2F86"/>
    <w:rsid w:val="002F31E4"/>
    <w:rsid w:val="002F3255"/>
    <w:rsid w:val="002F378A"/>
    <w:rsid w:val="002F4178"/>
    <w:rsid w:val="002F44A5"/>
    <w:rsid w:val="002F46E8"/>
    <w:rsid w:val="002F54C5"/>
    <w:rsid w:val="002F5962"/>
    <w:rsid w:val="002F59F2"/>
    <w:rsid w:val="002F61C9"/>
    <w:rsid w:val="002F7562"/>
    <w:rsid w:val="002F78C0"/>
    <w:rsid w:val="0030084D"/>
    <w:rsid w:val="00302A16"/>
    <w:rsid w:val="00302E59"/>
    <w:rsid w:val="003031DB"/>
    <w:rsid w:val="00304216"/>
    <w:rsid w:val="00304619"/>
    <w:rsid w:val="00304E51"/>
    <w:rsid w:val="00305E18"/>
    <w:rsid w:val="00305FB7"/>
    <w:rsid w:val="00306B87"/>
    <w:rsid w:val="00306CDB"/>
    <w:rsid w:val="00306D62"/>
    <w:rsid w:val="0031123E"/>
    <w:rsid w:val="003137B9"/>
    <w:rsid w:val="00315499"/>
    <w:rsid w:val="0031579D"/>
    <w:rsid w:val="00315985"/>
    <w:rsid w:val="00315D4F"/>
    <w:rsid w:val="00316272"/>
    <w:rsid w:val="003162BD"/>
    <w:rsid w:val="003163BF"/>
    <w:rsid w:val="003172C8"/>
    <w:rsid w:val="003179E1"/>
    <w:rsid w:val="00317D9F"/>
    <w:rsid w:val="00320420"/>
    <w:rsid w:val="003209E3"/>
    <w:rsid w:val="00321D1E"/>
    <w:rsid w:val="00322835"/>
    <w:rsid w:val="0032434B"/>
    <w:rsid w:val="0032442D"/>
    <w:rsid w:val="00324A15"/>
    <w:rsid w:val="00325868"/>
    <w:rsid w:val="00325E5F"/>
    <w:rsid w:val="00325F84"/>
    <w:rsid w:val="00326122"/>
    <w:rsid w:val="00326833"/>
    <w:rsid w:val="00326B13"/>
    <w:rsid w:val="00326E60"/>
    <w:rsid w:val="00327128"/>
    <w:rsid w:val="003273A1"/>
    <w:rsid w:val="0033077E"/>
    <w:rsid w:val="00331374"/>
    <w:rsid w:val="003313EF"/>
    <w:rsid w:val="00331784"/>
    <w:rsid w:val="00331884"/>
    <w:rsid w:val="00331929"/>
    <w:rsid w:val="003327D4"/>
    <w:rsid w:val="00332963"/>
    <w:rsid w:val="00332D40"/>
    <w:rsid w:val="00332DF6"/>
    <w:rsid w:val="00333176"/>
    <w:rsid w:val="003347E5"/>
    <w:rsid w:val="00335469"/>
    <w:rsid w:val="00335D73"/>
    <w:rsid w:val="003366D7"/>
    <w:rsid w:val="00336EFF"/>
    <w:rsid w:val="00337475"/>
    <w:rsid w:val="00337719"/>
    <w:rsid w:val="00337E8B"/>
    <w:rsid w:val="00340C96"/>
    <w:rsid w:val="00341798"/>
    <w:rsid w:val="003421E8"/>
    <w:rsid w:val="003426C7"/>
    <w:rsid w:val="00343771"/>
    <w:rsid w:val="00344AE7"/>
    <w:rsid w:val="00344E09"/>
    <w:rsid w:val="00346251"/>
    <w:rsid w:val="003464BA"/>
    <w:rsid w:val="003468D6"/>
    <w:rsid w:val="003473F6"/>
    <w:rsid w:val="00347A94"/>
    <w:rsid w:val="00350547"/>
    <w:rsid w:val="0035065C"/>
    <w:rsid w:val="003507C0"/>
    <w:rsid w:val="003510BC"/>
    <w:rsid w:val="003515B7"/>
    <w:rsid w:val="003523D2"/>
    <w:rsid w:val="00352F9C"/>
    <w:rsid w:val="003544B0"/>
    <w:rsid w:val="0035489A"/>
    <w:rsid w:val="00354A63"/>
    <w:rsid w:val="003550B4"/>
    <w:rsid w:val="0035529D"/>
    <w:rsid w:val="00355C23"/>
    <w:rsid w:val="00356411"/>
    <w:rsid w:val="00356941"/>
    <w:rsid w:val="00356C30"/>
    <w:rsid w:val="00356C33"/>
    <w:rsid w:val="00356CB1"/>
    <w:rsid w:val="0035788C"/>
    <w:rsid w:val="00357DC9"/>
    <w:rsid w:val="00360502"/>
    <w:rsid w:val="00360A8A"/>
    <w:rsid w:val="003611E1"/>
    <w:rsid w:val="003614DE"/>
    <w:rsid w:val="003620B0"/>
    <w:rsid w:val="00362123"/>
    <w:rsid w:val="0036228C"/>
    <w:rsid w:val="003623D6"/>
    <w:rsid w:val="00362C03"/>
    <w:rsid w:val="00362EBC"/>
    <w:rsid w:val="00363D8D"/>
    <w:rsid w:val="00364111"/>
    <w:rsid w:val="00367169"/>
    <w:rsid w:val="003702FD"/>
    <w:rsid w:val="00371004"/>
    <w:rsid w:val="00371495"/>
    <w:rsid w:val="00371868"/>
    <w:rsid w:val="00371884"/>
    <w:rsid w:val="00371A46"/>
    <w:rsid w:val="00371BBC"/>
    <w:rsid w:val="00371BFB"/>
    <w:rsid w:val="0037261A"/>
    <w:rsid w:val="003727B0"/>
    <w:rsid w:val="003727FC"/>
    <w:rsid w:val="003731F1"/>
    <w:rsid w:val="003744DD"/>
    <w:rsid w:val="003748FA"/>
    <w:rsid w:val="00375B3E"/>
    <w:rsid w:val="003766A1"/>
    <w:rsid w:val="0037687F"/>
    <w:rsid w:val="00376A2E"/>
    <w:rsid w:val="00376B27"/>
    <w:rsid w:val="00376CB5"/>
    <w:rsid w:val="00377013"/>
    <w:rsid w:val="00377A4C"/>
    <w:rsid w:val="00380305"/>
    <w:rsid w:val="00380FC1"/>
    <w:rsid w:val="00381B46"/>
    <w:rsid w:val="003821A9"/>
    <w:rsid w:val="00382FB5"/>
    <w:rsid w:val="00383059"/>
    <w:rsid w:val="00383B9E"/>
    <w:rsid w:val="00384C45"/>
    <w:rsid w:val="00384D7F"/>
    <w:rsid w:val="003850E5"/>
    <w:rsid w:val="00385D2F"/>
    <w:rsid w:val="0038670D"/>
    <w:rsid w:val="00386EA8"/>
    <w:rsid w:val="0038739C"/>
    <w:rsid w:val="00387F3B"/>
    <w:rsid w:val="003903EC"/>
    <w:rsid w:val="003911DE"/>
    <w:rsid w:val="003937F8"/>
    <w:rsid w:val="00393C52"/>
    <w:rsid w:val="00394370"/>
    <w:rsid w:val="00395347"/>
    <w:rsid w:val="00395866"/>
    <w:rsid w:val="00395882"/>
    <w:rsid w:val="00395B94"/>
    <w:rsid w:val="00396120"/>
    <w:rsid w:val="00396688"/>
    <w:rsid w:val="00396F87"/>
    <w:rsid w:val="00397A06"/>
    <w:rsid w:val="003A0367"/>
    <w:rsid w:val="003A05CF"/>
    <w:rsid w:val="003A0B3F"/>
    <w:rsid w:val="003A0D82"/>
    <w:rsid w:val="003A0DBB"/>
    <w:rsid w:val="003A12F2"/>
    <w:rsid w:val="003A1DDD"/>
    <w:rsid w:val="003A33F7"/>
    <w:rsid w:val="003A43B2"/>
    <w:rsid w:val="003A46D9"/>
    <w:rsid w:val="003A4D8B"/>
    <w:rsid w:val="003A4DFD"/>
    <w:rsid w:val="003A5054"/>
    <w:rsid w:val="003A5C4A"/>
    <w:rsid w:val="003A5F53"/>
    <w:rsid w:val="003A676B"/>
    <w:rsid w:val="003A6A02"/>
    <w:rsid w:val="003A6F4A"/>
    <w:rsid w:val="003A7454"/>
    <w:rsid w:val="003A7D47"/>
    <w:rsid w:val="003B0450"/>
    <w:rsid w:val="003B0D87"/>
    <w:rsid w:val="003B1B1A"/>
    <w:rsid w:val="003B1EC9"/>
    <w:rsid w:val="003B2343"/>
    <w:rsid w:val="003B28E3"/>
    <w:rsid w:val="003B3690"/>
    <w:rsid w:val="003B36A9"/>
    <w:rsid w:val="003B4D77"/>
    <w:rsid w:val="003B56EF"/>
    <w:rsid w:val="003B5883"/>
    <w:rsid w:val="003B5987"/>
    <w:rsid w:val="003B5E52"/>
    <w:rsid w:val="003B5FDB"/>
    <w:rsid w:val="003B6A1F"/>
    <w:rsid w:val="003B722F"/>
    <w:rsid w:val="003B7ED4"/>
    <w:rsid w:val="003C00A7"/>
    <w:rsid w:val="003C0BD4"/>
    <w:rsid w:val="003C0CF6"/>
    <w:rsid w:val="003C1294"/>
    <w:rsid w:val="003C1559"/>
    <w:rsid w:val="003C1B01"/>
    <w:rsid w:val="003C29DF"/>
    <w:rsid w:val="003C2C0F"/>
    <w:rsid w:val="003C3666"/>
    <w:rsid w:val="003C3671"/>
    <w:rsid w:val="003C4636"/>
    <w:rsid w:val="003C4AC3"/>
    <w:rsid w:val="003C4CFC"/>
    <w:rsid w:val="003C4E31"/>
    <w:rsid w:val="003C4F17"/>
    <w:rsid w:val="003C53BA"/>
    <w:rsid w:val="003C5FE0"/>
    <w:rsid w:val="003C67F9"/>
    <w:rsid w:val="003C6998"/>
    <w:rsid w:val="003C6F5A"/>
    <w:rsid w:val="003C71C4"/>
    <w:rsid w:val="003C72FC"/>
    <w:rsid w:val="003C7396"/>
    <w:rsid w:val="003D0F96"/>
    <w:rsid w:val="003D1102"/>
    <w:rsid w:val="003D1152"/>
    <w:rsid w:val="003D1B10"/>
    <w:rsid w:val="003D1CCB"/>
    <w:rsid w:val="003D1E3F"/>
    <w:rsid w:val="003D1F9D"/>
    <w:rsid w:val="003D3277"/>
    <w:rsid w:val="003D39B8"/>
    <w:rsid w:val="003D3B73"/>
    <w:rsid w:val="003D3D01"/>
    <w:rsid w:val="003D4C98"/>
    <w:rsid w:val="003D4D51"/>
    <w:rsid w:val="003D54A3"/>
    <w:rsid w:val="003D5A56"/>
    <w:rsid w:val="003D5D42"/>
    <w:rsid w:val="003D7B43"/>
    <w:rsid w:val="003E0EC3"/>
    <w:rsid w:val="003E1E15"/>
    <w:rsid w:val="003E2103"/>
    <w:rsid w:val="003E2166"/>
    <w:rsid w:val="003E2266"/>
    <w:rsid w:val="003E24D0"/>
    <w:rsid w:val="003E2870"/>
    <w:rsid w:val="003E2C31"/>
    <w:rsid w:val="003E2D54"/>
    <w:rsid w:val="003E33E8"/>
    <w:rsid w:val="003E3A40"/>
    <w:rsid w:val="003E3CF7"/>
    <w:rsid w:val="003E3FDC"/>
    <w:rsid w:val="003E467B"/>
    <w:rsid w:val="003E46EF"/>
    <w:rsid w:val="003E4BBB"/>
    <w:rsid w:val="003E4D91"/>
    <w:rsid w:val="003E522C"/>
    <w:rsid w:val="003E5E27"/>
    <w:rsid w:val="003E6E1C"/>
    <w:rsid w:val="003E6FC1"/>
    <w:rsid w:val="003E7A3F"/>
    <w:rsid w:val="003F0368"/>
    <w:rsid w:val="003F0D83"/>
    <w:rsid w:val="003F1CB7"/>
    <w:rsid w:val="003F2A6D"/>
    <w:rsid w:val="003F2DE1"/>
    <w:rsid w:val="003F3489"/>
    <w:rsid w:val="003F3DD3"/>
    <w:rsid w:val="003F4236"/>
    <w:rsid w:val="003F4339"/>
    <w:rsid w:val="003F440B"/>
    <w:rsid w:val="003F5673"/>
    <w:rsid w:val="003F5AC7"/>
    <w:rsid w:val="003F60D2"/>
    <w:rsid w:val="003F7D11"/>
    <w:rsid w:val="003F7E2C"/>
    <w:rsid w:val="00400643"/>
    <w:rsid w:val="00400C97"/>
    <w:rsid w:val="00400DA3"/>
    <w:rsid w:val="00401795"/>
    <w:rsid w:val="00401B7E"/>
    <w:rsid w:val="00401F16"/>
    <w:rsid w:val="00403605"/>
    <w:rsid w:val="004047DF"/>
    <w:rsid w:val="00404A57"/>
    <w:rsid w:val="00404B9D"/>
    <w:rsid w:val="00404D4D"/>
    <w:rsid w:val="004060C7"/>
    <w:rsid w:val="0040642E"/>
    <w:rsid w:val="00406C4D"/>
    <w:rsid w:val="00406CFD"/>
    <w:rsid w:val="00407192"/>
    <w:rsid w:val="00407949"/>
    <w:rsid w:val="00407955"/>
    <w:rsid w:val="00410078"/>
    <w:rsid w:val="00410384"/>
    <w:rsid w:val="0041224C"/>
    <w:rsid w:val="0041242B"/>
    <w:rsid w:val="00412B1D"/>
    <w:rsid w:val="00412D78"/>
    <w:rsid w:val="00412D9E"/>
    <w:rsid w:val="0041392F"/>
    <w:rsid w:val="00413E6C"/>
    <w:rsid w:val="0041461B"/>
    <w:rsid w:val="00414839"/>
    <w:rsid w:val="004149BA"/>
    <w:rsid w:val="00414C7D"/>
    <w:rsid w:val="0041533F"/>
    <w:rsid w:val="004157A3"/>
    <w:rsid w:val="004164DD"/>
    <w:rsid w:val="00416D2A"/>
    <w:rsid w:val="004172BE"/>
    <w:rsid w:val="004175C0"/>
    <w:rsid w:val="004178BC"/>
    <w:rsid w:val="00417ABC"/>
    <w:rsid w:val="00417AEC"/>
    <w:rsid w:val="00417C92"/>
    <w:rsid w:val="0042067B"/>
    <w:rsid w:val="00420D61"/>
    <w:rsid w:val="0042149E"/>
    <w:rsid w:val="0042189A"/>
    <w:rsid w:val="004221D2"/>
    <w:rsid w:val="0042239A"/>
    <w:rsid w:val="00422E25"/>
    <w:rsid w:val="004235BA"/>
    <w:rsid w:val="00423743"/>
    <w:rsid w:val="00423C26"/>
    <w:rsid w:val="0042452E"/>
    <w:rsid w:val="00424C39"/>
    <w:rsid w:val="00425AF8"/>
    <w:rsid w:val="00425C33"/>
    <w:rsid w:val="00430590"/>
    <w:rsid w:val="004307BA"/>
    <w:rsid w:val="00430E46"/>
    <w:rsid w:val="004313EF"/>
    <w:rsid w:val="0043158F"/>
    <w:rsid w:val="004316AB"/>
    <w:rsid w:val="00431EA8"/>
    <w:rsid w:val="0043232F"/>
    <w:rsid w:val="00433D9B"/>
    <w:rsid w:val="00434025"/>
    <w:rsid w:val="00434455"/>
    <w:rsid w:val="0043460E"/>
    <w:rsid w:val="0043468D"/>
    <w:rsid w:val="004350EC"/>
    <w:rsid w:val="00435BEC"/>
    <w:rsid w:val="00435BF4"/>
    <w:rsid w:val="00436157"/>
    <w:rsid w:val="00436E3D"/>
    <w:rsid w:val="004378AF"/>
    <w:rsid w:val="00437EB0"/>
    <w:rsid w:val="00441293"/>
    <w:rsid w:val="00442031"/>
    <w:rsid w:val="00442211"/>
    <w:rsid w:val="00442EB4"/>
    <w:rsid w:val="0044413D"/>
    <w:rsid w:val="0044446D"/>
    <w:rsid w:val="0044465E"/>
    <w:rsid w:val="004453EC"/>
    <w:rsid w:val="00445C45"/>
    <w:rsid w:val="00446015"/>
    <w:rsid w:val="004473E6"/>
    <w:rsid w:val="00450B1A"/>
    <w:rsid w:val="00451E5B"/>
    <w:rsid w:val="004521E8"/>
    <w:rsid w:val="0045283F"/>
    <w:rsid w:val="00452852"/>
    <w:rsid w:val="004528DF"/>
    <w:rsid w:val="00452F40"/>
    <w:rsid w:val="00453979"/>
    <w:rsid w:val="00453DEF"/>
    <w:rsid w:val="00454151"/>
    <w:rsid w:val="004578F4"/>
    <w:rsid w:val="0046009B"/>
    <w:rsid w:val="00460150"/>
    <w:rsid w:val="00460981"/>
    <w:rsid w:val="0046200F"/>
    <w:rsid w:val="00462DCC"/>
    <w:rsid w:val="00462EBA"/>
    <w:rsid w:val="00463143"/>
    <w:rsid w:val="0046323E"/>
    <w:rsid w:val="00463ACA"/>
    <w:rsid w:val="0046499C"/>
    <w:rsid w:val="00464F04"/>
    <w:rsid w:val="00465511"/>
    <w:rsid w:val="00465BEE"/>
    <w:rsid w:val="00466B6E"/>
    <w:rsid w:val="00466D6B"/>
    <w:rsid w:val="0047153A"/>
    <w:rsid w:val="00471794"/>
    <w:rsid w:val="0047192A"/>
    <w:rsid w:val="004728A0"/>
    <w:rsid w:val="00472E43"/>
    <w:rsid w:val="0047317E"/>
    <w:rsid w:val="00473DB7"/>
    <w:rsid w:val="00473E33"/>
    <w:rsid w:val="00475C37"/>
    <w:rsid w:val="00476247"/>
    <w:rsid w:val="00476327"/>
    <w:rsid w:val="00476447"/>
    <w:rsid w:val="00477B80"/>
    <w:rsid w:val="00477BBC"/>
    <w:rsid w:val="00477C06"/>
    <w:rsid w:val="00480AE9"/>
    <w:rsid w:val="00482148"/>
    <w:rsid w:val="0048259A"/>
    <w:rsid w:val="00483571"/>
    <w:rsid w:val="004839B3"/>
    <w:rsid w:val="00483D0B"/>
    <w:rsid w:val="004847B0"/>
    <w:rsid w:val="0048569D"/>
    <w:rsid w:val="004857FA"/>
    <w:rsid w:val="004859F2"/>
    <w:rsid w:val="00487237"/>
    <w:rsid w:val="0048750F"/>
    <w:rsid w:val="00490164"/>
    <w:rsid w:val="00490B79"/>
    <w:rsid w:val="004932D6"/>
    <w:rsid w:val="004939B8"/>
    <w:rsid w:val="00494418"/>
    <w:rsid w:val="0049497E"/>
    <w:rsid w:val="00494EFE"/>
    <w:rsid w:val="0049511A"/>
    <w:rsid w:val="00496BCC"/>
    <w:rsid w:val="00496ED5"/>
    <w:rsid w:val="004975F9"/>
    <w:rsid w:val="004976AA"/>
    <w:rsid w:val="00497E76"/>
    <w:rsid w:val="004A073E"/>
    <w:rsid w:val="004A0FA0"/>
    <w:rsid w:val="004A13B4"/>
    <w:rsid w:val="004A1403"/>
    <w:rsid w:val="004A25CA"/>
    <w:rsid w:val="004A36E3"/>
    <w:rsid w:val="004A394C"/>
    <w:rsid w:val="004A3B5E"/>
    <w:rsid w:val="004A44F3"/>
    <w:rsid w:val="004A4953"/>
    <w:rsid w:val="004A59EB"/>
    <w:rsid w:val="004A5DE0"/>
    <w:rsid w:val="004A664F"/>
    <w:rsid w:val="004A72F0"/>
    <w:rsid w:val="004A7C3E"/>
    <w:rsid w:val="004A7E56"/>
    <w:rsid w:val="004B04A7"/>
    <w:rsid w:val="004B09AC"/>
    <w:rsid w:val="004B0CC2"/>
    <w:rsid w:val="004B121D"/>
    <w:rsid w:val="004B1260"/>
    <w:rsid w:val="004B187A"/>
    <w:rsid w:val="004B1A39"/>
    <w:rsid w:val="004B1ACC"/>
    <w:rsid w:val="004B1F6B"/>
    <w:rsid w:val="004B224B"/>
    <w:rsid w:val="004B239B"/>
    <w:rsid w:val="004B2724"/>
    <w:rsid w:val="004B2C8F"/>
    <w:rsid w:val="004B36B3"/>
    <w:rsid w:val="004B39AF"/>
    <w:rsid w:val="004B3A94"/>
    <w:rsid w:val="004B3B02"/>
    <w:rsid w:val="004B4203"/>
    <w:rsid w:val="004B46BE"/>
    <w:rsid w:val="004B4763"/>
    <w:rsid w:val="004B4B3E"/>
    <w:rsid w:val="004B5436"/>
    <w:rsid w:val="004B5558"/>
    <w:rsid w:val="004B5707"/>
    <w:rsid w:val="004B5D2C"/>
    <w:rsid w:val="004B675A"/>
    <w:rsid w:val="004B7742"/>
    <w:rsid w:val="004B7E12"/>
    <w:rsid w:val="004C0C94"/>
    <w:rsid w:val="004C21B7"/>
    <w:rsid w:val="004C2E72"/>
    <w:rsid w:val="004C352C"/>
    <w:rsid w:val="004C4153"/>
    <w:rsid w:val="004C41B4"/>
    <w:rsid w:val="004C4C71"/>
    <w:rsid w:val="004C5B99"/>
    <w:rsid w:val="004C7568"/>
    <w:rsid w:val="004C7605"/>
    <w:rsid w:val="004C7669"/>
    <w:rsid w:val="004C7823"/>
    <w:rsid w:val="004C7E9F"/>
    <w:rsid w:val="004D03EA"/>
    <w:rsid w:val="004D0559"/>
    <w:rsid w:val="004D11C2"/>
    <w:rsid w:val="004D2693"/>
    <w:rsid w:val="004D2F59"/>
    <w:rsid w:val="004D2FF8"/>
    <w:rsid w:val="004D3393"/>
    <w:rsid w:val="004D3E60"/>
    <w:rsid w:val="004D41C2"/>
    <w:rsid w:val="004D477A"/>
    <w:rsid w:val="004D4968"/>
    <w:rsid w:val="004D59E4"/>
    <w:rsid w:val="004D5B94"/>
    <w:rsid w:val="004D5DE2"/>
    <w:rsid w:val="004D6400"/>
    <w:rsid w:val="004D659B"/>
    <w:rsid w:val="004D68DC"/>
    <w:rsid w:val="004D76B7"/>
    <w:rsid w:val="004E0341"/>
    <w:rsid w:val="004E0854"/>
    <w:rsid w:val="004E12B5"/>
    <w:rsid w:val="004E154C"/>
    <w:rsid w:val="004E2A82"/>
    <w:rsid w:val="004E4EE2"/>
    <w:rsid w:val="004E5468"/>
    <w:rsid w:val="004E565B"/>
    <w:rsid w:val="004F175E"/>
    <w:rsid w:val="004F249E"/>
    <w:rsid w:val="004F2715"/>
    <w:rsid w:val="004F276B"/>
    <w:rsid w:val="004F2E6E"/>
    <w:rsid w:val="004F32D7"/>
    <w:rsid w:val="004F35AB"/>
    <w:rsid w:val="004F4112"/>
    <w:rsid w:val="004F428B"/>
    <w:rsid w:val="004F44B5"/>
    <w:rsid w:val="004F4D73"/>
    <w:rsid w:val="004F5B41"/>
    <w:rsid w:val="004F6155"/>
    <w:rsid w:val="004F6400"/>
    <w:rsid w:val="004F694D"/>
    <w:rsid w:val="004F6B33"/>
    <w:rsid w:val="004F6EEE"/>
    <w:rsid w:val="004F70B8"/>
    <w:rsid w:val="004F79E6"/>
    <w:rsid w:val="004F7B6B"/>
    <w:rsid w:val="0050127A"/>
    <w:rsid w:val="00501665"/>
    <w:rsid w:val="0050230A"/>
    <w:rsid w:val="005023B8"/>
    <w:rsid w:val="005031FA"/>
    <w:rsid w:val="00503409"/>
    <w:rsid w:val="005037A3"/>
    <w:rsid w:val="00503A89"/>
    <w:rsid w:val="00503B50"/>
    <w:rsid w:val="00503EF4"/>
    <w:rsid w:val="00503FC6"/>
    <w:rsid w:val="005049EF"/>
    <w:rsid w:val="005051B1"/>
    <w:rsid w:val="0050575F"/>
    <w:rsid w:val="00506D3A"/>
    <w:rsid w:val="00506EBE"/>
    <w:rsid w:val="00510F55"/>
    <w:rsid w:val="00511201"/>
    <w:rsid w:val="005125D0"/>
    <w:rsid w:val="005125DF"/>
    <w:rsid w:val="005125F9"/>
    <w:rsid w:val="0051274A"/>
    <w:rsid w:val="00512A5D"/>
    <w:rsid w:val="00513EA6"/>
    <w:rsid w:val="00513EAA"/>
    <w:rsid w:val="005145DF"/>
    <w:rsid w:val="0051474B"/>
    <w:rsid w:val="00515362"/>
    <w:rsid w:val="00515FC0"/>
    <w:rsid w:val="0051629D"/>
    <w:rsid w:val="005172D6"/>
    <w:rsid w:val="00517617"/>
    <w:rsid w:val="00517972"/>
    <w:rsid w:val="005202E8"/>
    <w:rsid w:val="0052047D"/>
    <w:rsid w:val="0052053F"/>
    <w:rsid w:val="0052086D"/>
    <w:rsid w:val="00521339"/>
    <w:rsid w:val="005215EB"/>
    <w:rsid w:val="005222E7"/>
    <w:rsid w:val="0052300E"/>
    <w:rsid w:val="0052357C"/>
    <w:rsid w:val="00524E82"/>
    <w:rsid w:val="00526B96"/>
    <w:rsid w:val="005279F6"/>
    <w:rsid w:val="00527D51"/>
    <w:rsid w:val="0053005E"/>
    <w:rsid w:val="00530582"/>
    <w:rsid w:val="00530FCE"/>
    <w:rsid w:val="005316B5"/>
    <w:rsid w:val="00531CBA"/>
    <w:rsid w:val="00531DD5"/>
    <w:rsid w:val="00531DD9"/>
    <w:rsid w:val="005322F7"/>
    <w:rsid w:val="00533442"/>
    <w:rsid w:val="00533B4A"/>
    <w:rsid w:val="00533C82"/>
    <w:rsid w:val="005340F5"/>
    <w:rsid w:val="00534216"/>
    <w:rsid w:val="00534E0F"/>
    <w:rsid w:val="0053560C"/>
    <w:rsid w:val="00535716"/>
    <w:rsid w:val="00535846"/>
    <w:rsid w:val="00535926"/>
    <w:rsid w:val="00536090"/>
    <w:rsid w:val="005367C8"/>
    <w:rsid w:val="005368DE"/>
    <w:rsid w:val="00537060"/>
    <w:rsid w:val="00540F6C"/>
    <w:rsid w:val="00541312"/>
    <w:rsid w:val="00541F75"/>
    <w:rsid w:val="005430B4"/>
    <w:rsid w:val="00543A22"/>
    <w:rsid w:val="00543F78"/>
    <w:rsid w:val="005468F6"/>
    <w:rsid w:val="00546951"/>
    <w:rsid w:val="005473C5"/>
    <w:rsid w:val="005478E9"/>
    <w:rsid w:val="00547E57"/>
    <w:rsid w:val="0055067D"/>
    <w:rsid w:val="00552B21"/>
    <w:rsid w:val="00552ED2"/>
    <w:rsid w:val="00552EE9"/>
    <w:rsid w:val="00553C75"/>
    <w:rsid w:val="00553CD1"/>
    <w:rsid w:val="0055415B"/>
    <w:rsid w:val="00554916"/>
    <w:rsid w:val="00554C32"/>
    <w:rsid w:val="00554D09"/>
    <w:rsid w:val="005556FB"/>
    <w:rsid w:val="00556075"/>
    <w:rsid w:val="0055625D"/>
    <w:rsid w:val="00556A22"/>
    <w:rsid w:val="00556FA0"/>
    <w:rsid w:val="00557121"/>
    <w:rsid w:val="00560503"/>
    <w:rsid w:val="0056062D"/>
    <w:rsid w:val="0056078D"/>
    <w:rsid w:val="00561511"/>
    <w:rsid w:val="0056190E"/>
    <w:rsid w:val="0056240D"/>
    <w:rsid w:val="00562929"/>
    <w:rsid w:val="00563110"/>
    <w:rsid w:val="00564391"/>
    <w:rsid w:val="005644A0"/>
    <w:rsid w:val="00564DAA"/>
    <w:rsid w:val="00564FE9"/>
    <w:rsid w:val="00565759"/>
    <w:rsid w:val="00566425"/>
    <w:rsid w:val="00567732"/>
    <w:rsid w:val="005677EC"/>
    <w:rsid w:val="0057055D"/>
    <w:rsid w:val="00571307"/>
    <w:rsid w:val="0057214E"/>
    <w:rsid w:val="00572273"/>
    <w:rsid w:val="0057295C"/>
    <w:rsid w:val="00573163"/>
    <w:rsid w:val="00573593"/>
    <w:rsid w:val="0057417C"/>
    <w:rsid w:val="005742F1"/>
    <w:rsid w:val="00576704"/>
    <w:rsid w:val="00577311"/>
    <w:rsid w:val="00580259"/>
    <w:rsid w:val="00581238"/>
    <w:rsid w:val="0058156C"/>
    <w:rsid w:val="00581653"/>
    <w:rsid w:val="00581A9F"/>
    <w:rsid w:val="00583850"/>
    <w:rsid w:val="00584026"/>
    <w:rsid w:val="00584ECF"/>
    <w:rsid w:val="005853F6"/>
    <w:rsid w:val="005856A9"/>
    <w:rsid w:val="00585F06"/>
    <w:rsid w:val="0058623B"/>
    <w:rsid w:val="00586633"/>
    <w:rsid w:val="00586714"/>
    <w:rsid w:val="005871AE"/>
    <w:rsid w:val="0058746D"/>
    <w:rsid w:val="00587610"/>
    <w:rsid w:val="00587745"/>
    <w:rsid w:val="00590643"/>
    <w:rsid w:val="00590820"/>
    <w:rsid w:val="00590B9B"/>
    <w:rsid w:val="00590C02"/>
    <w:rsid w:val="00591AB1"/>
    <w:rsid w:val="00591FDB"/>
    <w:rsid w:val="0059259D"/>
    <w:rsid w:val="00592839"/>
    <w:rsid w:val="00592CE0"/>
    <w:rsid w:val="0059301D"/>
    <w:rsid w:val="0059337D"/>
    <w:rsid w:val="00593416"/>
    <w:rsid w:val="005942EA"/>
    <w:rsid w:val="00595860"/>
    <w:rsid w:val="00595963"/>
    <w:rsid w:val="00595D20"/>
    <w:rsid w:val="005962A1"/>
    <w:rsid w:val="00596585"/>
    <w:rsid w:val="005965D7"/>
    <w:rsid w:val="005966C5"/>
    <w:rsid w:val="00597ABA"/>
    <w:rsid w:val="005A049F"/>
    <w:rsid w:val="005A0E13"/>
    <w:rsid w:val="005A1173"/>
    <w:rsid w:val="005A119B"/>
    <w:rsid w:val="005A23D5"/>
    <w:rsid w:val="005A2887"/>
    <w:rsid w:val="005A2C2E"/>
    <w:rsid w:val="005A32AE"/>
    <w:rsid w:val="005A3C97"/>
    <w:rsid w:val="005A402A"/>
    <w:rsid w:val="005A44C1"/>
    <w:rsid w:val="005A4886"/>
    <w:rsid w:val="005A4C7E"/>
    <w:rsid w:val="005A5101"/>
    <w:rsid w:val="005A5FD8"/>
    <w:rsid w:val="005A7260"/>
    <w:rsid w:val="005A75D5"/>
    <w:rsid w:val="005A7BB8"/>
    <w:rsid w:val="005B00BE"/>
    <w:rsid w:val="005B041A"/>
    <w:rsid w:val="005B072A"/>
    <w:rsid w:val="005B0D62"/>
    <w:rsid w:val="005B19A9"/>
    <w:rsid w:val="005B264E"/>
    <w:rsid w:val="005B2884"/>
    <w:rsid w:val="005B2E47"/>
    <w:rsid w:val="005B3030"/>
    <w:rsid w:val="005B30F5"/>
    <w:rsid w:val="005B6C6D"/>
    <w:rsid w:val="005B73D7"/>
    <w:rsid w:val="005B76D7"/>
    <w:rsid w:val="005B7B02"/>
    <w:rsid w:val="005B7B9D"/>
    <w:rsid w:val="005B7EEC"/>
    <w:rsid w:val="005C0025"/>
    <w:rsid w:val="005C0BD8"/>
    <w:rsid w:val="005C1842"/>
    <w:rsid w:val="005C28A0"/>
    <w:rsid w:val="005C3CC6"/>
    <w:rsid w:val="005C4B38"/>
    <w:rsid w:val="005C58D7"/>
    <w:rsid w:val="005C5AB1"/>
    <w:rsid w:val="005C6725"/>
    <w:rsid w:val="005C6BE1"/>
    <w:rsid w:val="005C7D9B"/>
    <w:rsid w:val="005D0F19"/>
    <w:rsid w:val="005D119B"/>
    <w:rsid w:val="005D16A4"/>
    <w:rsid w:val="005D1BA8"/>
    <w:rsid w:val="005D2311"/>
    <w:rsid w:val="005D2724"/>
    <w:rsid w:val="005D2B7F"/>
    <w:rsid w:val="005D2FBF"/>
    <w:rsid w:val="005D3050"/>
    <w:rsid w:val="005D3BA0"/>
    <w:rsid w:val="005D3C4E"/>
    <w:rsid w:val="005D3F6A"/>
    <w:rsid w:val="005D4872"/>
    <w:rsid w:val="005D48BB"/>
    <w:rsid w:val="005D597A"/>
    <w:rsid w:val="005D5C3C"/>
    <w:rsid w:val="005D6AF8"/>
    <w:rsid w:val="005E18EE"/>
    <w:rsid w:val="005E1981"/>
    <w:rsid w:val="005E221F"/>
    <w:rsid w:val="005E22C5"/>
    <w:rsid w:val="005E23B1"/>
    <w:rsid w:val="005E25BF"/>
    <w:rsid w:val="005E2AE6"/>
    <w:rsid w:val="005E2F30"/>
    <w:rsid w:val="005E348F"/>
    <w:rsid w:val="005E36FC"/>
    <w:rsid w:val="005E4343"/>
    <w:rsid w:val="005E5389"/>
    <w:rsid w:val="005E5ABC"/>
    <w:rsid w:val="005E5C86"/>
    <w:rsid w:val="005E5F0F"/>
    <w:rsid w:val="005E69DC"/>
    <w:rsid w:val="005E6BE2"/>
    <w:rsid w:val="005E7582"/>
    <w:rsid w:val="005E7A94"/>
    <w:rsid w:val="005E7E38"/>
    <w:rsid w:val="005E7E78"/>
    <w:rsid w:val="005F0041"/>
    <w:rsid w:val="005F0A51"/>
    <w:rsid w:val="005F0ACF"/>
    <w:rsid w:val="005F1144"/>
    <w:rsid w:val="005F1956"/>
    <w:rsid w:val="005F1973"/>
    <w:rsid w:val="005F230B"/>
    <w:rsid w:val="005F2970"/>
    <w:rsid w:val="005F29D5"/>
    <w:rsid w:val="005F318B"/>
    <w:rsid w:val="005F33B6"/>
    <w:rsid w:val="005F4617"/>
    <w:rsid w:val="005F4698"/>
    <w:rsid w:val="005F55CA"/>
    <w:rsid w:val="005F5783"/>
    <w:rsid w:val="005F57CC"/>
    <w:rsid w:val="005F66AE"/>
    <w:rsid w:val="005F67B7"/>
    <w:rsid w:val="005F6B80"/>
    <w:rsid w:val="005F70C3"/>
    <w:rsid w:val="005F76DB"/>
    <w:rsid w:val="005F7AAF"/>
    <w:rsid w:val="00600268"/>
    <w:rsid w:val="00600361"/>
    <w:rsid w:val="006006B0"/>
    <w:rsid w:val="006006D2"/>
    <w:rsid w:val="00600A61"/>
    <w:rsid w:val="00601580"/>
    <w:rsid w:val="00601B38"/>
    <w:rsid w:val="00601D9E"/>
    <w:rsid w:val="00601DBB"/>
    <w:rsid w:val="00602300"/>
    <w:rsid w:val="0060277A"/>
    <w:rsid w:val="006030EE"/>
    <w:rsid w:val="0060431E"/>
    <w:rsid w:val="00604696"/>
    <w:rsid w:val="00604E3A"/>
    <w:rsid w:val="00604E5F"/>
    <w:rsid w:val="0060570A"/>
    <w:rsid w:val="00605C93"/>
    <w:rsid w:val="0060633B"/>
    <w:rsid w:val="00606BB2"/>
    <w:rsid w:val="00610772"/>
    <w:rsid w:val="00611F1D"/>
    <w:rsid w:val="006126B8"/>
    <w:rsid w:val="00612A44"/>
    <w:rsid w:val="0061327F"/>
    <w:rsid w:val="00613557"/>
    <w:rsid w:val="00613949"/>
    <w:rsid w:val="00613BBC"/>
    <w:rsid w:val="00614030"/>
    <w:rsid w:val="00614157"/>
    <w:rsid w:val="0061441A"/>
    <w:rsid w:val="0061597A"/>
    <w:rsid w:val="00615AC1"/>
    <w:rsid w:val="0061765E"/>
    <w:rsid w:val="00617929"/>
    <w:rsid w:val="0062014A"/>
    <w:rsid w:val="00620A5D"/>
    <w:rsid w:val="00620C0D"/>
    <w:rsid w:val="00620D46"/>
    <w:rsid w:val="0062101F"/>
    <w:rsid w:val="006210FD"/>
    <w:rsid w:val="00621317"/>
    <w:rsid w:val="0062138D"/>
    <w:rsid w:val="00622240"/>
    <w:rsid w:val="006238C7"/>
    <w:rsid w:val="0062443A"/>
    <w:rsid w:val="00624EC2"/>
    <w:rsid w:val="00625228"/>
    <w:rsid w:val="00625551"/>
    <w:rsid w:val="006255BD"/>
    <w:rsid w:val="0062618A"/>
    <w:rsid w:val="006261D0"/>
    <w:rsid w:val="00626555"/>
    <w:rsid w:val="00626676"/>
    <w:rsid w:val="00626837"/>
    <w:rsid w:val="00626C80"/>
    <w:rsid w:val="00627041"/>
    <w:rsid w:val="00627608"/>
    <w:rsid w:val="00627873"/>
    <w:rsid w:val="0062789A"/>
    <w:rsid w:val="0063047A"/>
    <w:rsid w:val="00630838"/>
    <w:rsid w:val="00630911"/>
    <w:rsid w:val="00630CD2"/>
    <w:rsid w:val="0063131C"/>
    <w:rsid w:val="006313E4"/>
    <w:rsid w:val="00631CEA"/>
    <w:rsid w:val="00631E2C"/>
    <w:rsid w:val="006322AB"/>
    <w:rsid w:val="00632ABC"/>
    <w:rsid w:val="00632CA8"/>
    <w:rsid w:val="0063309B"/>
    <w:rsid w:val="0063336A"/>
    <w:rsid w:val="00634060"/>
    <w:rsid w:val="0063427B"/>
    <w:rsid w:val="00634560"/>
    <w:rsid w:val="00634C2A"/>
    <w:rsid w:val="00634CCC"/>
    <w:rsid w:val="00635C56"/>
    <w:rsid w:val="00635F88"/>
    <w:rsid w:val="00637107"/>
    <w:rsid w:val="00637731"/>
    <w:rsid w:val="006407FB"/>
    <w:rsid w:val="006408B9"/>
    <w:rsid w:val="00640A67"/>
    <w:rsid w:val="00640A9D"/>
    <w:rsid w:val="006412E3"/>
    <w:rsid w:val="00641684"/>
    <w:rsid w:val="00641A37"/>
    <w:rsid w:val="00641BE1"/>
    <w:rsid w:val="00641F3C"/>
    <w:rsid w:val="00642594"/>
    <w:rsid w:val="00642872"/>
    <w:rsid w:val="0064290F"/>
    <w:rsid w:val="006436BA"/>
    <w:rsid w:val="00644E1A"/>
    <w:rsid w:val="00646D2A"/>
    <w:rsid w:val="00646F0A"/>
    <w:rsid w:val="00647A7C"/>
    <w:rsid w:val="00650FC7"/>
    <w:rsid w:val="00651A8A"/>
    <w:rsid w:val="0065236E"/>
    <w:rsid w:val="00652D8F"/>
    <w:rsid w:val="00653496"/>
    <w:rsid w:val="00653625"/>
    <w:rsid w:val="006540EE"/>
    <w:rsid w:val="00654F40"/>
    <w:rsid w:val="00655D6B"/>
    <w:rsid w:val="00656B3D"/>
    <w:rsid w:val="00656E2F"/>
    <w:rsid w:val="00657608"/>
    <w:rsid w:val="00660596"/>
    <w:rsid w:val="00660920"/>
    <w:rsid w:val="006620B6"/>
    <w:rsid w:val="00663065"/>
    <w:rsid w:val="0066353F"/>
    <w:rsid w:val="00663776"/>
    <w:rsid w:val="00663B28"/>
    <w:rsid w:val="00663EDB"/>
    <w:rsid w:val="006641E8"/>
    <w:rsid w:val="00664613"/>
    <w:rsid w:val="006647C7"/>
    <w:rsid w:val="00664A55"/>
    <w:rsid w:val="00664AF1"/>
    <w:rsid w:val="00664E56"/>
    <w:rsid w:val="00665026"/>
    <w:rsid w:val="006658DD"/>
    <w:rsid w:val="00666316"/>
    <w:rsid w:val="006663C1"/>
    <w:rsid w:val="00666BCE"/>
    <w:rsid w:val="00667D68"/>
    <w:rsid w:val="00670B87"/>
    <w:rsid w:val="00672BE3"/>
    <w:rsid w:val="00673A95"/>
    <w:rsid w:val="00673F35"/>
    <w:rsid w:val="00673FCA"/>
    <w:rsid w:val="00676187"/>
    <w:rsid w:val="006762FF"/>
    <w:rsid w:val="006767FD"/>
    <w:rsid w:val="00676BDE"/>
    <w:rsid w:val="00677456"/>
    <w:rsid w:val="0067760F"/>
    <w:rsid w:val="00680987"/>
    <w:rsid w:val="00680DCD"/>
    <w:rsid w:val="00680FC0"/>
    <w:rsid w:val="00681BDC"/>
    <w:rsid w:val="00681D13"/>
    <w:rsid w:val="00682308"/>
    <w:rsid w:val="006824C5"/>
    <w:rsid w:val="00683EDE"/>
    <w:rsid w:val="00683EDF"/>
    <w:rsid w:val="00684D4F"/>
    <w:rsid w:val="00685454"/>
    <w:rsid w:val="00687308"/>
    <w:rsid w:val="006873B5"/>
    <w:rsid w:val="00687780"/>
    <w:rsid w:val="00687B78"/>
    <w:rsid w:val="00687FED"/>
    <w:rsid w:val="00690E2E"/>
    <w:rsid w:val="00691271"/>
    <w:rsid w:val="006917F8"/>
    <w:rsid w:val="00691A6F"/>
    <w:rsid w:val="00691B6A"/>
    <w:rsid w:val="00691D78"/>
    <w:rsid w:val="00691DA8"/>
    <w:rsid w:val="006931F9"/>
    <w:rsid w:val="006935D6"/>
    <w:rsid w:val="00693FA6"/>
    <w:rsid w:val="006961C5"/>
    <w:rsid w:val="006965CB"/>
    <w:rsid w:val="00696742"/>
    <w:rsid w:val="00696AD0"/>
    <w:rsid w:val="006972C5"/>
    <w:rsid w:val="00697ADB"/>
    <w:rsid w:val="006A0101"/>
    <w:rsid w:val="006A0919"/>
    <w:rsid w:val="006A0953"/>
    <w:rsid w:val="006A1252"/>
    <w:rsid w:val="006A1BB0"/>
    <w:rsid w:val="006A2169"/>
    <w:rsid w:val="006A228F"/>
    <w:rsid w:val="006A22C8"/>
    <w:rsid w:val="006A2C87"/>
    <w:rsid w:val="006A309D"/>
    <w:rsid w:val="006A3281"/>
    <w:rsid w:val="006A3971"/>
    <w:rsid w:val="006A3E25"/>
    <w:rsid w:val="006A423B"/>
    <w:rsid w:val="006A442B"/>
    <w:rsid w:val="006A46DB"/>
    <w:rsid w:val="006A4A49"/>
    <w:rsid w:val="006A5A73"/>
    <w:rsid w:val="006B008F"/>
    <w:rsid w:val="006B0A03"/>
    <w:rsid w:val="006B16BF"/>
    <w:rsid w:val="006B1AF2"/>
    <w:rsid w:val="006B377B"/>
    <w:rsid w:val="006B3E16"/>
    <w:rsid w:val="006B3EA3"/>
    <w:rsid w:val="006B4180"/>
    <w:rsid w:val="006B437E"/>
    <w:rsid w:val="006B459F"/>
    <w:rsid w:val="006B5737"/>
    <w:rsid w:val="006B5B84"/>
    <w:rsid w:val="006B6784"/>
    <w:rsid w:val="006B6B76"/>
    <w:rsid w:val="006B709F"/>
    <w:rsid w:val="006B78E4"/>
    <w:rsid w:val="006B7D2C"/>
    <w:rsid w:val="006C0389"/>
    <w:rsid w:val="006C0ADF"/>
    <w:rsid w:val="006C0CEA"/>
    <w:rsid w:val="006C0F77"/>
    <w:rsid w:val="006C1EE5"/>
    <w:rsid w:val="006C304F"/>
    <w:rsid w:val="006C3A3B"/>
    <w:rsid w:val="006C4CAC"/>
    <w:rsid w:val="006C5D02"/>
    <w:rsid w:val="006C7AC5"/>
    <w:rsid w:val="006C7BEA"/>
    <w:rsid w:val="006D0D9A"/>
    <w:rsid w:val="006D1893"/>
    <w:rsid w:val="006D28E8"/>
    <w:rsid w:val="006D3825"/>
    <w:rsid w:val="006D3E4D"/>
    <w:rsid w:val="006D3F2D"/>
    <w:rsid w:val="006D4B58"/>
    <w:rsid w:val="006D4E7E"/>
    <w:rsid w:val="006D4F2D"/>
    <w:rsid w:val="006D52C5"/>
    <w:rsid w:val="006D59FD"/>
    <w:rsid w:val="006D5EBB"/>
    <w:rsid w:val="006D6089"/>
    <w:rsid w:val="006D68F7"/>
    <w:rsid w:val="006D78EE"/>
    <w:rsid w:val="006E104F"/>
    <w:rsid w:val="006E1102"/>
    <w:rsid w:val="006E1140"/>
    <w:rsid w:val="006E1227"/>
    <w:rsid w:val="006E13A9"/>
    <w:rsid w:val="006E1911"/>
    <w:rsid w:val="006E1B5E"/>
    <w:rsid w:val="006E1DB6"/>
    <w:rsid w:val="006E2F01"/>
    <w:rsid w:val="006E2FE9"/>
    <w:rsid w:val="006E50E7"/>
    <w:rsid w:val="006E5128"/>
    <w:rsid w:val="006E616F"/>
    <w:rsid w:val="006E7120"/>
    <w:rsid w:val="006E7228"/>
    <w:rsid w:val="006E7CB7"/>
    <w:rsid w:val="006F082D"/>
    <w:rsid w:val="006F1FBF"/>
    <w:rsid w:val="006F211B"/>
    <w:rsid w:val="006F220F"/>
    <w:rsid w:val="006F28D5"/>
    <w:rsid w:val="006F4481"/>
    <w:rsid w:val="006F49E1"/>
    <w:rsid w:val="006F4DD1"/>
    <w:rsid w:val="006F5524"/>
    <w:rsid w:val="006F58F6"/>
    <w:rsid w:val="006F5A20"/>
    <w:rsid w:val="006F5F82"/>
    <w:rsid w:val="006F69A3"/>
    <w:rsid w:val="006F7437"/>
    <w:rsid w:val="006F74C3"/>
    <w:rsid w:val="00700705"/>
    <w:rsid w:val="00700E54"/>
    <w:rsid w:val="007015CB"/>
    <w:rsid w:val="00701FEA"/>
    <w:rsid w:val="0070208B"/>
    <w:rsid w:val="00702449"/>
    <w:rsid w:val="00702985"/>
    <w:rsid w:val="00702DBF"/>
    <w:rsid w:val="0070306E"/>
    <w:rsid w:val="00703F31"/>
    <w:rsid w:val="007053C9"/>
    <w:rsid w:val="00707443"/>
    <w:rsid w:val="00710961"/>
    <w:rsid w:val="00710D58"/>
    <w:rsid w:val="00711C35"/>
    <w:rsid w:val="00711D6B"/>
    <w:rsid w:val="007125E1"/>
    <w:rsid w:val="00712EB4"/>
    <w:rsid w:val="00713A87"/>
    <w:rsid w:val="007145C4"/>
    <w:rsid w:val="00714E8C"/>
    <w:rsid w:val="007165EB"/>
    <w:rsid w:val="0071733B"/>
    <w:rsid w:val="00717C80"/>
    <w:rsid w:val="00717DE6"/>
    <w:rsid w:val="007203B4"/>
    <w:rsid w:val="007212B6"/>
    <w:rsid w:val="007224E1"/>
    <w:rsid w:val="007227D2"/>
    <w:rsid w:val="007227F6"/>
    <w:rsid w:val="00722EB3"/>
    <w:rsid w:val="0072394E"/>
    <w:rsid w:val="00723A2A"/>
    <w:rsid w:val="00723A45"/>
    <w:rsid w:val="00723EEC"/>
    <w:rsid w:val="00723F38"/>
    <w:rsid w:val="0072414F"/>
    <w:rsid w:val="00724493"/>
    <w:rsid w:val="00724612"/>
    <w:rsid w:val="00726855"/>
    <w:rsid w:val="00726ED7"/>
    <w:rsid w:val="00726F23"/>
    <w:rsid w:val="00727828"/>
    <w:rsid w:val="007302A3"/>
    <w:rsid w:val="00730508"/>
    <w:rsid w:val="00730C80"/>
    <w:rsid w:val="00730D84"/>
    <w:rsid w:val="00731412"/>
    <w:rsid w:val="00731A1D"/>
    <w:rsid w:val="00731ECD"/>
    <w:rsid w:val="007323B7"/>
    <w:rsid w:val="007324AE"/>
    <w:rsid w:val="00732507"/>
    <w:rsid w:val="007327D2"/>
    <w:rsid w:val="00732AA7"/>
    <w:rsid w:val="0073325D"/>
    <w:rsid w:val="00733966"/>
    <w:rsid w:val="00733F9E"/>
    <w:rsid w:val="0073471F"/>
    <w:rsid w:val="007349B6"/>
    <w:rsid w:val="00735062"/>
    <w:rsid w:val="00735BFF"/>
    <w:rsid w:val="00735C9B"/>
    <w:rsid w:val="0073648D"/>
    <w:rsid w:val="007364BB"/>
    <w:rsid w:val="007369DB"/>
    <w:rsid w:val="00737814"/>
    <w:rsid w:val="00740571"/>
    <w:rsid w:val="007407BD"/>
    <w:rsid w:val="0074127B"/>
    <w:rsid w:val="00744207"/>
    <w:rsid w:val="00744DE2"/>
    <w:rsid w:val="00745059"/>
    <w:rsid w:val="00745882"/>
    <w:rsid w:val="00745B3C"/>
    <w:rsid w:val="0074636D"/>
    <w:rsid w:val="00746622"/>
    <w:rsid w:val="00746D10"/>
    <w:rsid w:val="007477F7"/>
    <w:rsid w:val="007479DB"/>
    <w:rsid w:val="0075163B"/>
    <w:rsid w:val="00751CB2"/>
    <w:rsid w:val="00751FFA"/>
    <w:rsid w:val="00752C3F"/>
    <w:rsid w:val="00752CDF"/>
    <w:rsid w:val="007530AF"/>
    <w:rsid w:val="00754380"/>
    <w:rsid w:val="0075510E"/>
    <w:rsid w:val="00755B82"/>
    <w:rsid w:val="00756360"/>
    <w:rsid w:val="00756E65"/>
    <w:rsid w:val="00757324"/>
    <w:rsid w:val="007579D7"/>
    <w:rsid w:val="007609BF"/>
    <w:rsid w:val="0076190B"/>
    <w:rsid w:val="00762601"/>
    <w:rsid w:val="0076268E"/>
    <w:rsid w:val="007640BD"/>
    <w:rsid w:val="00764125"/>
    <w:rsid w:val="007641F2"/>
    <w:rsid w:val="00764EC5"/>
    <w:rsid w:val="00765514"/>
    <w:rsid w:val="00765986"/>
    <w:rsid w:val="00765B70"/>
    <w:rsid w:val="00765BE5"/>
    <w:rsid w:val="00765E9A"/>
    <w:rsid w:val="00766001"/>
    <w:rsid w:val="00766384"/>
    <w:rsid w:val="007664B3"/>
    <w:rsid w:val="007666D7"/>
    <w:rsid w:val="00767E2D"/>
    <w:rsid w:val="00767FCA"/>
    <w:rsid w:val="00770050"/>
    <w:rsid w:val="00770AB4"/>
    <w:rsid w:val="00770C45"/>
    <w:rsid w:val="0077252D"/>
    <w:rsid w:val="0077275B"/>
    <w:rsid w:val="00772D0E"/>
    <w:rsid w:val="00774AC7"/>
    <w:rsid w:val="007751CD"/>
    <w:rsid w:val="0077535B"/>
    <w:rsid w:val="00775632"/>
    <w:rsid w:val="00775E52"/>
    <w:rsid w:val="00776138"/>
    <w:rsid w:val="007763DE"/>
    <w:rsid w:val="00776945"/>
    <w:rsid w:val="007771FB"/>
    <w:rsid w:val="0077773E"/>
    <w:rsid w:val="00780432"/>
    <w:rsid w:val="00780604"/>
    <w:rsid w:val="007815F1"/>
    <w:rsid w:val="00782473"/>
    <w:rsid w:val="007835E4"/>
    <w:rsid w:val="00783966"/>
    <w:rsid w:val="00783DF6"/>
    <w:rsid w:val="00783FF8"/>
    <w:rsid w:val="00784BD4"/>
    <w:rsid w:val="007858BA"/>
    <w:rsid w:val="00786209"/>
    <w:rsid w:val="007909AB"/>
    <w:rsid w:val="00790CCB"/>
    <w:rsid w:val="00791120"/>
    <w:rsid w:val="00791961"/>
    <w:rsid w:val="00792261"/>
    <w:rsid w:val="00792672"/>
    <w:rsid w:val="007928C7"/>
    <w:rsid w:val="00792C26"/>
    <w:rsid w:val="00793447"/>
    <w:rsid w:val="007934B4"/>
    <w:rsid w:val="007939DB"/>
    <w:rsid w:val="00793AD3"/>
    <w:rsid w:val="00793B57"/>
    <w:rsid w:val="00793D4D"/>
    <w:rsid w:val="00793F1C"/>
    <w:rsid w:val="00794406"/>
    <w:rsid w:val="0079451F"/>
    <w:rsid w:val="00794C5A"/>
    <w:rsid w:val="00795239"/>
    <w:rsid w:val="00795FCA"/>
    <w:rsid w:val="0079624B"/>
    <w:rsid w:val="00796E67"/>
    <w:rsid w:val="0079719F"/>
    <w:rsid w:val="0079747B"/>
    <w:rsid w:val="00797D35"/>
    <w:rsid w:val="00797D6B"/>
    <w:rsid w:val="007A058F"/>
    <w:rsid w:val="007A0D22"/>
    <w:rsid w:val="007A0D72"/>
    <w:rsid w:val="007A16D0"/>
    <w:rsid w:val="007A2492"/>
    <w:rsid w:val="007A2613"/>
    <w:rsid w:val="007A26C0"/>
    <w:rsid w:val="007A2FC5"/>
    <w:rsid w:val="007A3113"/>
    <w:rsid w:val="007A31F4"/>
    <w:rsid w:val="007A4546"/>
    <w:rsid w:val="007A4677"/>
    <w:rsid w:val="007A4AC0"/>
    <w:rsid w:val="007A5040"/>
    <w:rsid w:val="007A5107"/>
    <w:rsid w:val="007A601A"/>
    <w:rsid w:val="007A64D0"/>
    <w:rsid w:val="007A688D"/>
    <w:rsid w:val="007A68A6"/>
    <w:rsid w:val="007A6C54"/>
    <w:rsid w:val="007A6E0D"/>
    <w:rsid w:val="007A6FC8"/>
    <w:rsid w:val="007A7E62"/>
    <w:rsid w:val="007B006F"/>
    <w:rsid w:val="007B01E7"/>
    <w:rsid w:val="007B01F5"/>
    <w:rsid w:val="007B08EB"/>
    <w:rsid w:val="007B3291"/>
    <w:rsid w:val="007B40A2"/>
    <w:rsid w:val="007B4B36"/>
    <w:rsid w:val="007B5806"/>
    <w:rsid w:val="007B5E66"/>
    <w:rsid w:val="007B5F5A"/>
    <w:rsid w:val="007B632D"/>
    <w:rsid w:val="007B6471"/>
    <w:rsid w:val="007B66C1"/>
    <w:rsid w:val="007B6AB1"/>
    <w:rsid w:val="007B7590"/>
    <w:rsid w:val="007B7861"/>
    <w:rsid w:val="007C007C"/>
    <w:rsid w:val="007C05E4"/>
    <w:rsid w:val="007C0D2D"/>
    <w:rsid w:val="007C1114"/>
    <w:rsid w:val="007C1207"/>
    <w:rsid w:val="007C135F"/>
    <w:rsid w:val="007C1789"/>
    <w:rsid w:val="007C25E5"/>
    <w:rsid w:val="007C28BD"/>
    <w:rsid w:val="007C309E"/>
    <w:rsid w:val="007C3549"/>
    <w:rsid w:val="007C38B5"/>
    <w:rsid w:val="007C3E98"/>
    <w:rsid w:val="007C417B"/>
    <w:rsid w:val="007C4D1B"/>
    <w:rsid w:val="007C5107"/>
    <w:rsid w:val="007C5CD7"/>
    <w:rsid w:val="007C5D7F"/>
    <w:rsid w:val="007C5DA7"/>
    <w:rsid w:val="007C6CBE"/>
    <w:rsid w:val="007C77AE"/>
    <w:rsid w:val="007D0CBD"/>
    <w:rsid w:val="007D0E67"/>
    <w:rsid w:val="007D1506"/>
    <w:rsid w:val="007D1726"/>
    <w:rsid w:val="007D2C1E"/>
    <w:rsid w:val="007D30A3"/>
    <w:rsid w:val="007D311B"/>
    <w:rsid w:val="007D3190"/>
    <w:rsid w:val="007D3869"/>
    <w:rsid w:val="007D3DC4"/>
    <w:rsid w:val="007D4144"/>
    <w:rsid w:val="007D4927"/>
    <w:rsid w:val="007D5461"/>
    <w:rsid w:val="007D54AC"/>
    <w:rsid w:val="007D598D"/>
    <w:rsid w:val="007D5AF5"/>
    <w:rsid w:val="007D6887"/>
    <w:rsid w:val="007E0BFB"/>
    <w:rsid w:val="007E123C"/>
    <w:rsid w:val="007E3064"/>
    <w:rsid w:val="007E313A"/>
    <w:rsid w:val="007E3212"/>
    <w:rsid w:val="007E38E1"/>
    <w:rsid w:val="007E5208"/>
    <w:rsid w:val="007E534E"/>
    <w:rsid w:val="007E5D24"/>
    <w:rsid w:val="007E6042"/>
    <w:rsid w:val="007E7435"/>
    <w:rsid w:val="007E7996"/>
    <w:rsid w:val="007E7F23"/>
    <w:rsid w:val="007F00F1"/>
    <w:rsid w:val="007F0890"/>
    <w:rsid w:val="007F0EAD"/>
    <w:rsid w:val="007F0FAA"/>
    <w:rsid w:val="007F1FA5"/>
    <w:rsid w:val="007F1FD0"/>
    <w:rsid w:val="007F2024"/>
    <w:rsid w:val="007F2F72"/>
    <w:rsid w:val="007F3F38"/>
    <w:rsid w:val="007F4058"/>
    <w:rsid w:val="007F5085"/>
    <w:rsid w:val="007F50A7"/>
    <w:rsid w:val="007F51F9"/>
    <w:rsid w:val="007F5626"/>
    <w:rsid w:val="007F6541"/>
    <w:rsid w:val="007F6C70"/>
    <w:rsid w:val="007F70D8"/>
    <w:rsid w:val="007F73C3"/>
    <w:rsid w:val="007F773F"/>
    <w:rsid w:val="007F7BE5"/>
    <w:rsid w:val="0080052D"/>
    <w:rsid w:val="00800A9C"/>
    <w:rsid w:val="00801E50"/>
    <w:rsid w:val="00801E78"/>
    <w:rsid w:val="00801F5F"/>
    <w:rsid w:val="00802696"/>
    <w:rsid w:val="00802C47"/>
    <w:rsid w:val="00803195"/>
    <w:rsid w:val="0080346B"/>
    <w:rsid w:val="00803E4C"/>
    <w:rsid w:val="00803F89"/>
    <w:rsid w:val="008040B0"/>
    <w:rsid w:val="0080495D"/>
    <w:rsid w:val="00804B6F"/>
    <w:rsid w:val="00806028"/>
    <w:rsid w:val="008062F5"/>
    <w:rsid w:val="00806AC8"/>
    <w:rsid w:val="00806B0E"/>
    <w:rsid w:val="00806C32"/>
    <w:rsid w:val="0080739C"/>
    <w:rsid w:val="008074E8"/>
    <w:rsid w:val="008074F8"/>
    <w:rsid w:val="00807931"/>
    <w:rsid w:val="008103E6"/>
    <w:rsid w:val="0081060A"/>
    <w:rsid w:val="0081131C"/>
    <w:rsid w:val="008115C3"/>
    <w:rsid w:val="00811EFF"/>
    <w:rsid w:val="00812211"/>
    <w:rsid w:val="00812D02"/>
    <w:rsid w:val="00812F39"/>
    <w:rsid w:val="0081385A"/>
    <w:rsid w:val="00813C02"/>
    <w:rsid w:val="00813C26"/>
    <w:rsid w:val="0081430C"/>
    <w:rsid w:val="00815630"/>
    <w:rsid w:val="008159DC"/>
    <w:rsid w:val="00815B41"/>
    <w:rsid w:val="008166F5"/>
    <w:rsid w:val="00816B48"/>
    <w:rsid w:val="00817405"/>
    <w:rsid w:val="00817643"/>
    <w:rsid w:val="008178F7"/>
    <w:rsid w:val="00817AB9"/>
    <w:rsid w:val="008203ED"/>
    <w:rsid w:val="00820FB0"/>
    <w:rsid w:val="0082169B"/>
    <w:rsid w:val="00821B22"/>
    <w:rsid w:val="00823182"/>
    <w:rsid w:val="0082319A"/>
    <w:rsid w:val="00823DB4"/>
    <w:rsid w:val="00823FDF"/>
    <w:rsid w:val="00824120"/>
    <w:rsid w:val="00824147"/>
    <w:rsid w:val="008254E7"/>
    <w:rsid w:val="0082550C"/>
    <w:rsid w:val="008264FB"/>
    <w:rsid w:val="008266EC"/>
    <w:rsid w:val="008267D7"/>
    <w:rsid w:val="008310D8"/>
    <w:rsid w:val="008311F0"/>
    <w:rsid w:val="00831931"/>
    <w:rsid w:val="00832382"/>
    <w:rsid w:val="00832BDE"/>
    <w:rsid w:val="00832D9B"/>
    <w:rsid w:val="00832EC1"/>
    <w:rsid w:val="008331C5"/>
    <w:rsid w:val="0083459D"/>
    <w:rsid w:val="008346C2"/>
    <w:rsid w:val="00834BB1"/>
    <w:rsid w:val="00834D1B"/>
    <w:rsid w:val="008352F4"/>
    <w:rsid w:val="0083557C"/>
    <w:rsid w:val="0083561D"/>
    <w:rsid w:val="008359D5"/>
    <w:rsid w:val="0083691B"/>
    <w:rsid w:val="00837A66"/>
    <w:rsid w:val="00837E32"/>
    <w:rsid w:val="00841377"/>
    <w:rsid w:val="00841A6C"/>
    <w:rsid w:val="00842843"/>
    <w:rsid w:val="0084371E"/>
    <w:rsid w:val="008438AB"/>
    <w:rsid w:val="008443DE"/>
    <w:rsid w:val="0084441C"/>
    <w:rsid w:val="00844A2E"/>
    <w:rsid w:val="0084581F"/>
    <w:rsid w:val="00845A48"/>
    <w:rsid w:val="00845A5E"/>
    <w:rsid w:val="00846B66"/>
    <w:rsid w:val="00846E03"/>
    <w:rsid w:val="00847FCF"/>
    <w:rsid w:val="008500FC"/>
    <w:rsid w:val="008501B8"/>
    <w:rsid w:val="00850E39"/>
    <w:rsid w:val="008512F9"/>
    <w:rsid w:val="00851529"/>
    <w:rsid w:val="00851C72"/>
    <w:rsid w:val="00851F0E"/>
    <w:rsid w:val="00851FD4"/>
    <w:rsid w:val="008529D2"/>
    <w:rsid w:val="00852CA7"/>
    <w:rsid w:val="008547EA"/>
    <w:rsid w:val="00854AF6"/>
    <w:rsid w:val="00854B88"/>
    <w:rsid w:val="00855251"/>
    <w:rsid w:val="00855532"/>
    <w:rsid w:val="008555DD"/>
    <w:rsid w:val="00856675"/>
    <w:rsid w:val="00856A52"/>
    <w:rsid w:val="00860903"/>
    <w:rsid w:val="00861765"/>
    <w:rsid w:val="00861FA8"/>
    <w:rsid w:val="00862380"/>
    <w:rsid w:val="008628D2"/>
    <w:rsid w:val="0086291E"/>
    <w:rsid w:val="00862AFA"/>
    <w:rsid w:val="00862EB9"/>
    <w:rsid w:val="00863482"/>
    <w:rsid w:val="008644A5"/>
    <w:rsid w:val="00864570"/>
    <w:rsid w:val="0086459D"/>
    <w:rsid w:val="00864F4C"/>
    <w:rsid w:val="00866280"/>
    <w:rsid w:val="00866662"/>
    <w:rsid w:val="00866672"/>
    <w:rsid w:val="00866953"/>
    <w:rsid w:val="00866B3B"/>
    <w:rsid w:val="008700DA"/>
    <w:rsid w:val="008707BF"/>
    <w:rsid w:val="00870811"/>
    <w:rsid w:val="008709C9"/>
    <w:rsid w:val="00871B39"/>
    <w:rsid w:val="00873326"/>
    <w:rsid w:val="008734A4"/>
    <w:rsid w:val="00874DA1"/>
    <w:rsid w:val="00875A54"/>
    <w:rsid w:val="00875B63"/>
    <w:rsid w:val="00875D8F"/>
    <w:rsid w:val="0087621D"/>
    <w:rsid w:val="00876471"/>
    <w:rsid w:val="008766A1"/>
    <w:rsid w:val="00880212"/>
    <w:rsid w:val="0088051B"/>
    <w:rsid w:val="00880B8A"/>
    <w:rsid w:val="00880CEC"/>
    <w:rsid w:val="00880DC9"/>
    <w:rsid w:val="008812BF"/>
    <w:rsid w:val="00881405"/>
    <w:rsid w:val="00881C7E"/>
    <w:rsid w:val="00882622"/>
    <w:rsid w:val="00882C7E"/>
    <w:rsid w:val="00882E9F"/>
    <w:rsid w:val="00883819"/>
    <w:rsid w:val="00883DFD"/>
    <w:rsid w:val="008847F6"/>
    <w:rsid w:val="0088497F"/>
    <w:rsid w:val="00884990"/>
    <w:rsid w:val="00884BB5"/>
    <w:rsid w:val="008851DF"/>
    <w:rsid w:val="00885B3E"/>
    <w:rsid w:val="008863CD"/>
    <w:rsid w:val="008869EE"/>
    <w:rsid w:val="00886A76"/>
    <w:rsid w:val="00887E07"/>
    <w:rsid w:val="008905A0"/>
    <w:rsid w:val="00890B57"/>
    <w:rsid w:val="00890F76"/>
    <w:rsid w:val="008910E7"/>
    <w:rsid w:val="00891A1D"/>
    <w:rsid w:val="008938EA"/>
    <w:rsid w:val="00893C2E"/>
    <w:rsid w:val="0089401B"/>
    <w:rsid w:val="008942D6"/>
    <w:rsid w:val="008946B7"/>
    <w:rsid w:val="00894FDE"/>
    <w:rsid w:val="0089566E"/>
    <w:rsid w:val="00895AF6"/>
    <w:rsid w:val="00895EB6"/>
    <w:rsid w:val="00896331"/>
    <w:rsid w:val="00896BB1"/>
    <w:rsid w:val="00896F76"/>
    <w:rsid w:val="008A094B"/>
    <w:rsid w:val="008A0AAC"/>
    <w:rsid w:val="008A0BE2"/>
    <w:rsid w:val="008A0F1A"/>
    <w:rsid w:val="008A1444"/>
    <w:rsid w:val="008A1D87"/>
    <w:rsid w:val="008A1E2D"/>
    <w:rsid w:val="008A2412"/>
    <w:rsid w:val="008A280B"/>
    <w:rsid w:val="008A3025"/>
    <w:rsid w:val="008A3848"/>
    <w:rsid w:val="008A3901"/>
    <w:rsid w:val="008A42E0"/>
    <w:rsid w:val="008A4324"/>
    <w:rsid w:val="008A4A71"/>
    <w:rsid w:val="008A5335"/>
    <w:rsid w:val="008A6451"/>
    <w:rsid w:val="008A7335"/>
    <w:rsid w:val="008A7512"/>
    <w:rsid w:val="008A7CEB"/>
    <w:rsid w:val="008A7E06"/>
    <w:rsid w:val="008B00FA"/>
    <w:rsid w:val="008B0254"/>
    <w:rsid w:val="008B029F"/>
    <w:rsid w:val="008B056E"/>
    <w:rsid w:val="008B0B13"/>
    <w:rsid w:val="008B0F29"/>
    <w:rsid w:val="008B1513"/>
    <w:rsid w:val="008B1946"/>
    <w:rsid w:val="008B1BD3"/>
    <w:rsid w:val="008B1DFA"/>
    <w:rsid w:val="008B28BA"/>
    <w:rsid w:val="008B2A07"/>
    <w:rsid w:val="008B2DF2"/>
    <w:rsid w:val="008B309F"/>
    <w:rsid w:val="008B315B"/>
    <w:rsid w:val="008B3685"/>
    <w:rsid w:val="008B5DB7"/>
    <w:rsid w:val="008B5E64"/>
    <w:rsid w:val="008B613A"/>
    <w:rsid w:val="008B69E5"/>
    <w:rsid w:val="008B6D15"/>
    <w:rsid w:val="008B6EB3"/>
    <w:rsid w:val="008B72BD"/>
    <w:rsid w:val="008B7D5A"/>
    <w:rsid w:val="008B7E6F"/>
    <w:rsid w:val="008C0634"/>
    <w:rsid w:val="008C2235"/>
    <w:rsid w:val="008C23F2"/>
    <w:rsid w:val="008C298C"/>
    <w:rsid w:val="008C2ED1"/>
    <w:rsid w:val="008C30AD"/>
    <w:rsid w:val="008C3971"/>
    <w:rsid w:val="008C3BA7"/>
    <w:rsid w:val="008C3C39"/>
    <w:rsid w:val="008C457D"/>
    <w:rsid w:val="008C49EA"/>
    <w:rsid w:val="008C4B1A"/>
    <w:rsid w:val="008C4DFD"/>
    <w:rsid w:val="008C504D"/>
    <w:rsid w:val="008C5816"/>
    <w:rsid w:val="008C5B1D"/>
    <w:rsid w:val="008C5D25"/>
    <w:rsid w:val="008C6066"/>
    <w:rsid w:val="008C6F64"/>
    <w:rsid w:val="008C7CAF"/>
    <w:rsid w:val="008D02C2"/>
    <w:rsid w:val="008D05F4"/>
    <w:rsid w:val="008D17E0"/>
    <w:rsid w:val="008D1FD9"/>
    <w:rsid w:val="008D2125"/>
    <w:rsid w:val="008D24F2"/>
    <w:rsid w:val="008D2599"/>
    <w:rsid w:val="008D2732"/>
    <w:rsid w:val="008D2796"/>
    <w:rsid w:val="008D2927"/>
    <w:rsid w:val="008D2A45"/>
    <w:rsid w:val="008D2B47"/>
    <w:rsid w:val="008D3062"/>
    <w:rsid w:val="008D330C"/>
    <w:rsid w:val="008D3914"/>
    <w:rsid w:val="008D40BA"/>
    <w:rsid w:val="008D4923"/>
    <w:rsid w:val="008D58E0"/>
    <w:rsid w:val="008D683F"/>
    <w:rsid w:val="008D729B"/>
    <w:rsid w:val="008D7367"/>
    <w:rsid w:val="008D778A"/>
    <w:rsid w:val="008D7950"/>
    <w:rsid w:val="008D7E08"/>
    <w:rsid w:val="008E094C"/>
    <w:rsid w:val="008E0AAE"/>
    <w:rsid w:val="008E0B3E"/>
    <w:rsid w:val="008E0C01"/>
    <w:rsid w:val="008E1CE7"/>
    <w:rsid w:val="008E1FF3"/>
    <w:rsid w:val="008E2094"/>
    <w:rsid w:val="008E28A9"/>
    <w:rsid w:val="008E31A4"/>
    <w:rsid w:val="008E3A74"/>
    <w:rsid w:val="008E427A"/>
    <w:rsid w:val="008E42FA"/>
    <w:rsid w:val="008E4361"/>
    <w:rsid w:val="008E5532"/>
    <w:rsid w:val="008E5552"/>
    <w:rsid w:val="008E5AC6"/>
    <w:rsid w:val="008E5CC6"/>
    <w:rsid w:val="008E5CE6"/>
    <w:rsid w:val="008E5F2A"/>
    <w:rsid w:val="008E60CD"/>
    <w:rsid w:val="008E6B6B"/>
    <w:rsid w:val="008E7284"/>
    <w:rsid w:val="008E747E"/>
    <w:rsid w:val="008E7D32"/>
    <w:rsid w:val="008E7D38"/>
    <w:rsid w:val="008F01F5"/>
    <w:rsid w:val="008F05CA"/>
    <w:rsid w:val="008F0C90"/>
    <w:rsid w:val="008F1931"/>
    <w:rsid w:val="008F1DDA"/>
    <w:rsid w:val="008F29ED"/>
    <w:rsid w:val="008F388F"/>
    <w:rsid w:val="008F4F07"/>
    <w:rsid w:val="008F562E"/>
    <w:rsid w:val="008F56A4"/>
    <w:rsid w:val="008F605B"/>
    <w:rsid w:val="008F682F"/>
    <w:rsid w:val="008F7026"/>
    <w:rsid w:val="008F739F"/>
    <w:rsid w:val="008F781A"/>
    <w:rsid w:val="00900D78"/>
    <w:rsid w:val="00900E65"/>
    <w:rsid w:val="00901226"/>
    <w:rsid w:val="009013F6"/>
    <w:rsid w:val="00901B98"/>
    <w:rsid w:val="0090203B"/>
    <w:rsid w:val="00902663"/>
    <w:rsid w:val="009026DF"/>
    <w:rsid w:val="009028EF"/>
    <w:rsid w:val="00902CC0"/>
    <w:rsid w:val="00903947"/>
    <w:rsid w:val="00903D8D"/>
    <w:rsid w:val="009049E0"/>
    <w:rsid w:val="00904B38"/>
    <w:rsid w:val="00905DAF"/>
    <w:rsid w:val="009066AD"/>
    <w:rsid w:val="009075C4"/>
    <w:rsid w:val="00907B79"/>
    <w:rsid w:val="00907BFF"/>
    <w:rsid w:val="009102F5"/>
    <w:rsid w:val="0091047C"/>
    <w:rsid w:val="00910761"/>
    <w:rsid w:val="009107AF"/>
    <w:rsid w:val="00910991"/>
    <w:rsid w:val="009113A1"/>
    <w:rsid w:val="009125B6"/>
    <w:rsid w:val="009135F1"/>
    <w:rsid w:val="00913B26"/>
    <w:rsid w:val="00915035"/>
    <w:rsid w:val="009150B4"/>
    <w:rsid w:val="0091567A"/>
    <w:rsid w:val="00915ABA"/>
    <w:rsid w:val="009178F0"/>
    <w:rsid w:val="009179AD"/>
    <w:rsid w:val="00917DBC"/>
    <w:rsid w:val="009206DD"/>
    <w:rsid w:val="009207BE"/>
    <w:rsid w:val="00920913"/>
    <w:rsid w:val="009228D1"/>
    <w:rsid w:val="00922A4A"/>
    <w:rsid w:val="009238AA"/>
    <w:rsid w:val="009243AC"/>
    <w:rsid w:val="00924BBF"/>
    <w:rsid w:val="00924FC1"/>
    <w:rsid w:val="009270C1"/>
    <w:rsid w:val="0092712B"/>
    <w:rsid w:val="009273FF"/>
    <w:rsid w:val="0092772C"/>
    <w:rsid w:val="00930292"/>
    <w:rsid w:val="0093041E"/>
    <w:rsid w:val="009305E7"/>
    <w:rsid w:val="009309CA"/>
    <w:rsid w:val="00930F8E"/>
    <w:rsid w:val="009311D9"/>
    <w:rsid w:val="00931F33"/>
    <w:rsid w:val="0093200E"/>
    <w:rsid w:val="00932CBD"/>
    <w:rsid w:val="00932ED4"/>
    <w:rsid w:val="00932FD0"/>
    <w:rsid w:val="009331C3"/>
    <w:rsid w:val="00933729"/>
    <w:rsid w:val="0093425B"/>
    <w:rsid w:val="00934C35"/>
    <w:rsid w:val="00935337"/>
    <w:rsid w:val="009357C3"/>
    <w:rsid w:val="009364A7"/>
    <w:rsid w:val="00936BA0"/>
    <w:rsid w:val="00937C6A"/>
    <w:rsid w:val="00937D0F"/>
    <w:rsid w:val="009402D2"/>
    <w:rsid w:val="009415DF"/>
    <w:rsid w:val="00941EB3"/>
    <w:rsid w:val="0094207C"/>
    <w:rsid w:val="009425BB"/>
    <w:rsid w:val="00942B68"/>
    <w:rsid w:val="009430BB"/>
    <w:rsid w:val="0094394A"/>
    <w:rsid w:val="00943C48"/>
    <w:rsid w:val="0094512C"/>
    <w:rsid w:val="0094680D"/>
    <w:rsid w:val="00947114"/>
    <w:rsid w:val="009478C4"/>
    <w:rsid w:val="00950B53"/>
    <w:rsid w:val="00950ED8"/>
    <w:rsid w:val="00951705"/>
    <w:rsid w:val="00952685"/>
    <w:rsid w:val="00953057"/>
    <w:rsid w:val="009539AD"/>
    <w:rsid w:val="00953E54"/>
    <w:rsid w:val="00954518"/>
    <w:rsid w:val="00954D60"/>
    <w:rsid w:val="009559EC"/>
    <w:rsid w:val="009563D4"/>
    <w:rsid w:val="00956758"/>
    <w:rsid w:val="00957E79"/>
    <w:rsid w:val="00957EC1"/>
    <w:rsid w:val="009602DC"/>
    <w:rsid w:val="0096083B"/>
    <w:rsid w:val="00960EF5"/>
    <w:rsid w:val="009613BD"/>
    <w:rsid w:val="00961AFB"/>
    <w:rsid w:val="00961FFD"/>
    <w:rsid w:val="009629A6"/>
    <w:rsid w:val="009638D1"/>
    <w:rsid w:val="009640C3"/>
    <w:rsid w:val="009643A6"/>
    <w:rsid w:val="009650C3"/>
    <w:rsid w:val="00966AA6"/>
    <w:rsid w:val="00967B97"/>
    <w:rsid w:val="00967FB4"/>
    <w:rsid w:val="0097167C"/>
    <w:rsid w:val="00971FD0"/>
    <w:rsid w:val="00972C13"/>
    <w:rsid w:val="009732E3"/>
    <w:rsid w:val="00973B21"/>
    <w:rsid w:val="00973FB2"/>
    <w:rsid w:val="009742E9"/>
    <w:rsid w:val="00974333"/>
    <w:rsid w:val="009755C6"/>
    <w:rsid w:val="009755D7"/>
    <w:rsid w:val="00975D23"/>
    <w:rsid w:val="009761DD"/>
    <w:rsid w:val="0097765E"/>
    <w:rsid w:val="00977ACF"/>
    <w:rsid w:val="00977C53"/>
    <w:rsid w:val="00981F94"/>
    <w:rsid w:val="00982192"/>
    <w:rsid w:val="00983726"/>
    <w:rsid w:val="00983BCE"/>
    <w:rsid w:val="0098452C"/>
    <w:rsid w:val="009849B5"/>
    <w:rsid w:val="00984D4F"/>
    <w:rsid w:val="009850E6"/>
    <w:rsid w:val="0098542B"/>
    <w:rsid w:val="009876D3"/>
    <w:rsid w:val="00987D5E"/>
    <w:rsid w:val="00990686"/>
    <w:rsid w:val="009914D7"/>
    <w:rsid w:val="009915B6"/>
    <w:rsid w:val="009930EC"/>
    <w:rsid w:val="00993181"/>
    <w:rsid w:val="00993BCC"/>
    <w:rsid w:val="00994C6F"/>
    <w:rsid w:val="00994DA7"/>
    <w:rsid w:val="00995124"/>
    <w:rsid w:val="00995449"/>
    <w:rsid w:val="00995468"/>
    <w:rsid w:val="0099574E"/>
    <w:rsid w:val="00995B97"/>
    <w:rsid w:val="00995B9F"/>
    <w:rsid w:val="009963B1"/>
    <w:rsid w:val="00996B2E"/>
    <w:rsid w:val="009972DB"/>
    <w:rsid w:val="00997496"/>
    <w:rsid w:val="009A036F"/>
    <w:rsid w:val="009A1634"/>
    <w:rsid w:val="009A1A78"/>
    <w:rsid w:val="009A214E"/>
    <w:rsid w:val="009A2233"/>
    <w:rsid w:val="009A30DE"/>
    <w:rsid w:val="009A3400"/>
    <w:rsid w:val="009A4B40"/>
    <w:rsid w:val="009A677F"/>
    <w:rsid w:val="009A7811"/>
    <w:rsid w:val="009B03FA"/>
    <w:rsid w:val="009B04FA"/>
    <w:rsid w:val="009B060C"/>
    <w:rsid w:val="009B0B77"/>
    <w:rsid w:val="009B36CB"/>
    <w:rsid w:val="009B3BE8"/>
    <w:rsid w:val="009B3CF1"/>
    <w:rsid w:val="009B4666"/>
    <w:rsid w:val="009B51C4"/>
    <w:rsid w:val="009B5610"/>
    <w:rsid w:val="009B6408"/>
    <w:rsid w:val="009B6DFB"/>
    <w:rsid w:val="009B73AC"/>
    <w:rsid w:val="009B76AE"/>
    <w:rsid w:val="009B7715"/>
    <w:rsid w:val="009B77A5"/>
    <w:rsid w:val="009C02B8"/>
    <w:rsid w:val="009C0611"/>
    <w:rsid w:val="009C1B94"/>
    <w:rsid w:val="009C24CE"/>
    <w:rsid w:val="009C26F9"/>
    <w:rsid w:val="009C287D"/>
    <w:rsid w:val="009C32E2"/>
    <w:rsid w:val="009C35AC"/>
    <w:rsid w:val="009C3AE8"/>
    <w:rsid w:val="009C3F64"/>
    <w:rsid w:val="009C3F8D"/>
    <w:rsid w:val="009C46AA"/>
    <w:rsid w:val="009C4829"/>
    <w:rsid w:val="009C4AA9"/>
    <w:rsid w:val="009C4E48"/>
    <w:rsid w:val="009C52C8"/>
    <w:rsid w:val="009C60AF"/>
    <w:rsid w:val="009C630D"/>
    <w:rsid w:val="009C6C54"/>
    <w:rsid w:val="009C6DAA"/>
    <w:rsid w:val="009C754B"/>
    <w:rsid w:val="009C7763"/>
    <w:rsid w:val="009C7EBC"/>
    <w:rsid w:val="009D045C"/>
    <w:rsid w:val="009D0596"/>
    <w:rsid w:val="009D1592"/>
    <w:rsid w:val="009D1F7A"/>
    <w:rsid w:val="009D2205"/>
    <w:rsid w:val="009D2EC3"/>
    <w:rsid w:val="009D30A8"/>
    <w:rsid w:val="009D3494"/>
    <w:rsid w:val="009D3C42"/>
    <w:rsid w:val="009D419F"/>
    <w:rsid w:val="009D42B3"/>
    <w:rsid w:val="009D4F4E"/>
    <w:rsid w:val="009D52C3"/>
    <w:rsid w:val="009D57BF"/>
    <w:rsid w:val="009D66A4"/>
    <w:rsid w:val="009D66A8"/>
    <w:rsid w:val="009D69AC"/>
    <w:rsid w:val="009D6A25"/>
    <w:rsid w:val="009D6C6D"/>
    <w:rsid w:val="009D73B8"/>
    <w:rsid w:val="009D7420"/>
    <w:rsid w:val="009D74E8"/>
    <w:rsid w:val="009D7DAE"/>
    <w:rsid w:val="009E05B2"/>
    <w:rsid w:val="009E0FA5"/>
    <w:rsid w:val="009E14FD"/>
    <w:rsid w:val="009E20F5"/>
    <w:rsid w:val="009E234C"/>
    <w:rsid w:val="009E2902"/>
    <w:rsid w:val="009E2E50"/>
    <w:rsid w:val="009E2F3E"/>
    <w:rsid w:val="009E30D8"/>
    <w:rsid w:val="009E41E7"/>
    <w:rsid w:val="009E45F8"/>
    <w:rsid w:val="009E4C53"/>
    <w:rsid w:val="009E4F99"/>
    <w:rsid w:val="009E51CB"/>
    <w:rsid w:val="009E551F"/>
    <w:rsid w:val="009E5ABA"/>
    <w:rsid w:val="009E6512"/>
    <w:rsid w:val="009E6F3C"/>
    <w:rsid w:val="009E6FFC"/>
    <w:rsid w:val="009E70B7"/>
    <w:rsid w:val="009E7879"/>
    <w:rsid w:val="009E7F5C"/>
    <w:rsid w:val="009F0353"/>
    <w:rsid w:val="009F09A8"/>
    <w:rsid w:val="009F0F95"/>
    <w:rsid w:val="009F13E3"/>
    <w:rsid w:val="009F253C"/>
    <w:rsid w:val="009F274E"/>
    <w:rsid w:val="009F2911"/>
    <w:rsid w:val="009F33A8"/>
    <w:rsid w:val="009F43A9"/>
    <w:rsid w:val="009F48F8"/>
    <w:rsid w:val="009F4EDD"/>
    <w:rsid w:val="009F5FB2"/>
    <w:rsid w:val="009F622F"/>
    <w:rsid w:val="009F65D3"/>
    <w:rsid w:val="009F71A1"/>
    <w:rsid w:val="009F73BA"/>
    <w:rsid w:val="009F75DE"/>
    <w:rsid w:val="009F7CE3"/>
    <w:rsid w:val="00A0015D"/>
    <w:rsid w:val="00A00C3D"/>
    <w:rsid w:val="00A01CF5"/>
    <w:rsid w:val="00A02CD6"/>
    <w:rsid w:val="00A02D6C"/>
    <w:rsid w:val="00A033AE"/>
    <w:rsid w:val="00A0372A"/>
    <w:rsid w:val="00A03A8E"/>
    <w:rsid w:val="00A04234"/>
    <w:rsid w:val="00A04FE9"/>
    <w:rsid w:val="00A058D0"/>
    <w:rsid w:val="00A05C9D"/>
    <w:rsid w:val="00A06019"/>
    <w:rsid w:val="00A06631"/>
    <w:rsid w:val="00A0664A"/>
    <w:rsid w:val="00A11971"/>
    <w:rsid w:val="00A11D3C"/>
    <w:rsid w:val="00A11F82"/>
    <w:rsid w:val="00A12FE7"/>
    <w:rsid w:val="00A1379E"/>
    <w:rsid w:val="00A144C7"/>
    <w:rsid w:val="00A15001"/>
    <w:rsid w:val="00A15227"/>
    <w:rsid w:val="00A15851"/>
    <w:rsid w:val="00A15F06"/>
    <w:rsid w:val="00A161D8"/>
    <w:rsid w:val="00A162B1"/>
    <w:rsid w:val="00A170AB"/>
    <w:rsid w:val="00A1717D"/>
    <w:rsid w:val="00A176CA"/>
    <w:rsid w:val="00A17918"/>
    <w:rsid w:val="00A2069B"/>
    <w:rsid w:val="00A20A8F"/>
    <w:rsid w:val="00A218D4"/>
    <w:rsid w:val="00A21B92"/>
    <w:rsid w:val="00A21F57"/>
    <w:rsid w:val="00A22559"/>
    <w:rsid w:val="00A2266A"/>
    <w:rsid w:val="00A22672"/>
    <w:rsid w:val="00A22AAF"/>
    <w:rsid w:val="00A22CBC"/>
    <w:rsid w:val="00A22D4C"/>
    <w:rsid w:val="00A23D84"/>
    <w:rsid w:val="00A24458"/>
    <w:rsid w:val="00A24687"/>
    <w:rsid w:val="00A2570C"/>
    <w:rsid w:val="00A26197"/>
    <w:rsid w:val="00A26AAB"/>
    <w:rsid w:val="00A26EA3"/>
    <w:rsid w:val="00A3061C"/>
    <w:rsid w:val="00A34442"/>
    <w:rsid w:val="00A34944"/>
    <w:rsid w:val="00A349F2"/>
    <w:rsid w:val="00A34B53"/>
    <w:rsid w:val="00A34F43"/>
    <w:rsid w:val="00A3509B"/>
    <w:rsid w:val="00A35F77"/>
    <w:rsid w:val="00A36E4B"/>
    <w:rsid w:val="00A37398"/>
    <w:rsid w:val="00A3758E"/>
    <w:rsid w:val="00A37F8C"/>
    <w:rsid w:val="00A410C1"/>
    <w:rsid w:val="00A41711"/>
    <w:rsid w:val="00A41734"/>
    <w:rsid w:val="00A417FB"/>
    <w:rsid w:val="00A42C63"/>
    <w:rsid w:val="00A43A3A"/>
    <w:rsid w:val="00A43F71"/>
    <w:rsid w:val="00A44B76"/>
    <w:rsid w:val="00A451B4"/>
    <w:rsid w:val="00A463B8"/>
    <w:rsid w:val="00A47F4B"/>
    <w:rsid w:val="00A50120"/>
    <w:rsid w:val="00A508A2"/>
    <w:rsid w:val="00A50CB2"/>
    <w:rsid w:val="00A50FEB"/>
    <w:rsid w:val="00A5153B"/>
    <w:rsid w:val="00A5199F"/>
    <w:rsid w:val="00A51A60"/>
    <w:rsid w:val="00A5256F"/>
    <w:rsid w:val="00A52E5D"/>
    <w:rsid w:val="00A53185"/>
    <w:rsid w:val="00A543E2"/>
    <w:rsid w:val="00A54EB3"/>
    <w:rsid w:val="00A55580"/>
    <w:rsid w:val="00A55740"/>
    <w:rsid w:val="00A55AC1"/>
    <w:rsid w:val="00A56026"/>
    <w:rsid w:val="00A567A5"/>
    <w:rsid w:val="00A56AE0"/>
    <w:rsid w:val="00A604D8"/>
    <w:rsid w:val="00A6173D"/>
    <w:rsid w:val="00A6277F"/>
    <w:rsid w:val="00A634A4"/>
    <w:rsid w:val="00A64810"/>
    <w:rsid w:val="00A65892"/>
    <w:rsid w:val="00A65D7E"/>
    <w:rsid w:val="00A65DA7"/>
    <w:rsid w:val="00A66085"/>
    <w:rsid w:val="00A66A2A"/>
    <w:rsid w:val="00A6777C"/>
    <w:rsid w:val="00A67824"/>
    <w:rsid w:val="00A70A0D"/>
    <w:rsid w:val="00A70B51"/>
    <w:rsid w:val="00A70B8F"/>
    <w:rsid w:val="00A70F13"/>
    <w:rsid w:val="00A710FA"/>
    <w:rsid w:val="00A7137C"/>
    <w:rsid w:val="00A717D4"/>
    <w:rsid w:val="00A721A6"/>
    <w:rsid w:val="00A722AD"/>
    <w:rsid w:val="00A723B3"/>
    <w:rsid w:val="00A7240F"/>
    <w:rsid w:val="00A727C5"/>
    <w:rsid w:val="00A729DB"/>
    <w:rsid w:val="00A735E8"/>
    <w:rsid w:val="00A7361B"/>
    <w:rsid w:val="00A743D7"/>
    <w:rsid w:val="00A74B6D"/>
    <w:rsid w:val="00A74CEB"/>
    <w:rsid w:val="00A74E12"/>
    <w:rsid w:val="00A7518F"/>
    <w:rsid w:val="00A75DFA"/>
    <w:rsid w:val="00A75F7F"/>
    <w:rsid w:val="00A7629F"/>
    <w:rsid w:val="00A770DF"/>
    <w:rsid w:val="00A773AF"/>
    <w:rsid w:val="00A77C65"/>
    <w:rsid w:val="00A80E09"/>
    <w:rsid w:val="00A82097"/>
    <w:rsid w:val="00A823E3"/>
    <w:rsid w:val="00A82A5B"/>
    <w:rsid w:val="00A82C37"/>
    <w:rsid w:val="00A83158"/>
    <w:rsid w:val="00A83849"/>
    <w:rsid w:val="00A83978"/>
    <w:rsid w:val="00A8407F"/>
    <w:rsid w:val="00A840B1"/>
    <w:rsid w:val="00A843EE"/>
    <w:rsid w:val="00A84BBA"/>
    <w:rsid w:val="00A868EB"/>
    <w:rsid w:val="00A86C34"/>
    <w:rsid w:val="00A8717F"/>
    <w:rsid w:val="00A873F8"/>
    <w:rsid w:val="00A9026D"/>
    <w:rsid w:val="00A90B8F"/>
    <w:rsid w:val="00A90CE0"/>
    <w:rsid w:val="00A91271"/>
    <w:rsid w:val="00A91745"/>
    <w:rsid w:val="00A918F7"/>
    <w:rsid w:val="00A92515"/>
    <w:rsid w:val="00A925FF"/>
    <w:rsid w:val="00A93622"/>
    <w:rsid w:val="00A94461"/>
    <w:rsid w:val="00A94DCE"/>
    <w:rsid w:val="00A94E4F"/>
    <w:rsid w:val="00A95310"/>
    <w:rsid w:val="00A95395"/>
    <w:rsid w:val="00A95A94"/>
    <w:rsid w:val="00A95E90"/>
    <w:rsid w:val="00A962B9"/>
    <w:rsid w:val="00A96B5B"/>
    <w:rsid w:val="00A976E4"/>
    <w:rsid w:val="00A9776E"/>
    <w:rsid w:val="00AA07E3"/>
    <w:rsid w:val="00AA0D99"/>
    <w:rsid w:val="00AA0F25"/>
    <w:rsid w:val="00AA1317"/>
    <w:rsid w:val="00AA2008"/>
    <w:rsid w:val="00AA221E"/>
    <w:rsid w:val="00AA2EFA"/>
    <w:rsid w:val="00AA2FAB"/>
    <w:rsid w:val="00AA30B6"/>
    <w:rsid w:val="00AA34C7"/>
    <w:rsid w:val="00AA3576"/>
    <w:rsid w:val="00AA3847"/>
    <w:rsid w:val="00AA399E"/>
    <w:rsid w:val="00AA3CC5"/>
    <w:rsid w:val="00AA3D6A"/>
    <w:rsid w:val="00AA3F17"/>
    <w:rsid w:val="00AA4244"/>
    <w:rsid w:val="00AA480B"/>
    <w:rsid w:val="00AA4845"/>
    <w:rsid w:val="00AA5237"/>
    <w:rsid w:val="00AA553A"/>
    <w:rsid w:val="00AA59B4"/>
    <w:rsid w:val="00AA5EDA"/>
    <w:rsid w:val="00AA606E"/>
    <w:rsid w:val="00AA655A"/>
    <w:rsid w:val="00AA7318"/>
    <w:rsid w:val="00AA77CD"/>
    <w:rsid w:val="00AB03B1"/>
    <w:rsid w:val="00AB072F"/>
    <w:rsid w:val="00AB0CA8"/>
    <w:rsid w:val="00AB1271"/>
    <w:rsid w:val="00AB1A31"/>
    <w:rsid w:val="00AB1ADD"/>
    <w:rsid w:val="00AB236D"/>
    <w:rsid w:val="00AB2442"/>
    <w:rsid w:val="00AB27A7"/>
    <w:rsid w:val="00AB287F"/>
    <w:rsid w:val="00AB30D5"/>
    <w:rsid w:val="00AB3257"/>
    <w:rsid w:val="00AB3CB2"/>
    <w:rsid w:val="00AB3F1E"/>
    <w:rsid w:val="00AB4E28"/>
    <w:rsid w:val="00AB4F82"/>
    <w:rsid w:val="00AB5442"/>
    <w:rsid w:val="00AB5475"/>
    <w:rsid w:val="00AB6F18"/>
    <w:rsid w:val="00AB7365"/>
    <w:rsid w:val="00AB73C8"/>
    <w:rsid w:val="00AC0101"/>
    <w:rsid w:val="00AC0797"/>
    <w:rsid w:val="00AC0BAA"/>
    <w:rsid w:val="00AC0CC6"/>
    <w:rsid w:val="00AC132A"/>
    <w:rsid w:val="00AC1B28"/>
    <w:rsid w:val="00AC1BF6"/>
    <w:rsid w:val="00AC20A9"/>
    <w:rsid w:val="00AC2BF2"/>
    <w:rsid w:val="00AC2C1C"/>
    <w:rsid w:val="00AC315B"/>
    <w:rsid w:val="00AC3587"/>
    <w:rsid w:val="00AC5366"/>
    <w:rsid w:val="00AC5E9D"/>
    <w:rsid w:val="00AC6514"/>
    <w:rsid w:val="00AC6EC1"/>
    <w:rsid w:val="00AC72D4"/>
    <w:rsid w:val="00AD006E"/>
    <w:rsid w:val="00AD0C53"/>
    <w:rsid w:val="00AD1AFC"/>
    <w:rsid w:val="00AD1E98"/>
    <w:rsid w:val="00AD20EF"/>
    <w:rsid w:val="00AD27F1"/>
    <w:rsid w:val="00AD28CD"/>
    <w:rsid w:val="00AD402F"/>
    <w:rsid w:val="00AD42BC"/>
    <w:rsid w:val="00AD4A66"/>
    <w:rsid w:val="00AD5DEA"/>
    <w:rsid w:val="00AD636E"/>
    <w:rsid w:val="00AD70F0"/>
    <w:rsid w:val="00AD7B4B"/>
    <w:rsid w:val="00AD7BDF"/>
    <w:rsid w:val="00AD7E22"/>
    <w:rsid w:val="00AE0D74"/>
    <w:rsid w:val="00AE0F62"/>
    <w:rsid w:val="00AE107F"/>
    <w:rsid w:val="00AE1763"/>
    <w:rsid w:val="00AE26F8"/>
    <w:rsid w:val="00AE32CA"/>
    <w:rsid w:val="00AE3340"/>
    <w:rsid w:val="00AE3483"/>
    <w:rsid w:val="00AE39C3"/>
    <w:rsid w:val="00AE4A3E"/>
    <w:rsid w:val="00AE4BBB"/>
    <w:rsid w:val="00AE596F"/>
    <w:rsid w:val="00AE6050"/>
    <w:rsid w:val="00AE613F"/>
    <w:rsid w:val="00AE679B"/>
    <w:rsid w:val="00AE6CBE"/>
    <w:rsid w:val="00AE6E08"/>
    <w:rsid w:val="00AE7493"/>
    <w:rsid w:val="00AE7A05"/>
    <w:rsid w:val="00AF05DA"/>
    <w:rsid w:val="00AF06CC"/>
    <w:rsid w:val="00AF0E29"/>
    <w:rsid w:val="00AF0EE7"/>
    <w:rsid w:val="00AF0FF5"/>
    <w:rsid w:val="00AF1265"/>
    <w:rsid w:val="00AF1751"/>
    <w:rsid w:val="00AF1A04"/>
    <w:rsid w:val="00AF27E6"/>
    <w:rsid w:val="00AF2BF1"/>
    <w:rsid w:val="00AF2D3A"/>
    <w:rsid w:val="00AF2EB2"/>
    <w:rsid w:val="00AF2FBB"/>
    <w:rsid w:val="00AF3A27"/>
    <w:rsid w:val="00AF4643"/>
    <w:rsid w:val="00AF4B6D"/>
    <w:rsid w:val="00AF4DAA"/>
    <w:rsid w:val="00AF4F47"/>
    <w:rsid w:val="00AF55FC"/>
    <w:rsid w:val="00AF5943"/>
    <w:rsid w:val="00AF62B4"/>
    <w:rsid w:val="00AF6B2C"/>
    <w:rsid w:val="00AF7490"/>
    <w:rsid w:val="00B02609"/>
    <w:rsid w:val="00B02CCD"/>
    <w:rsid w:val="00B03B69"/>
    <w:rsid w:val="00B0412D"/>
    <w:rsid w:val="00B04240"/>
    <w:rsid w:val="00B04A23"/>
    <w:rsid w:val="00B057EE"/>
    <w:rsid w:val="00B05B42"/>
    <w:rsid w:val="00B06142"/>
    <w:rsid w:val="00B07046"/>
    <w:rsid w:val="00B07292"/>
    <w:rsid w:val="00B072F7"/>
    <w:rsid w:val="00B0754D"/>
    <w:rsid w:val="00B075D9"/>
    <w:rsid w:val="00B10A07"/>
    <w:rsid w:val="00B11177"/>
    <w:rsid w:val="00B117C4"/>
    <w:rsid w:val="00B1233E"/>
    <w:rsid w:val="00B12B75"/>
    <w:rsid w:val="00B12D7B"/>
    <w:rsid w:val="00B12EAC"/>
    <w:rsid w:val="00B132AA"/>
    <w:rsid w:val="00B134AF"/>
    <w:rsid w:val="00B1380C"/>
    <w:rsid w:val="00B1391B"/>
    <w:rsid w:val="00B140F0"/>
    <w:rsid w:val="00B149BF"/>
    <w:rsid w:val="00B1631F"/>
    <w:rsid w:val="00B163AB"/>
    <w:rsid w:val="00B163CC"/>
    <w:rsid w:val="00B1685D"/>
    <w:rsid w:val="00B16CE2"/>
    <w:rsid w:val="00B170C7"/>
    <w:rsid w:val="00B178D3"/>
    <w:rsid w:val="00B17F81"/>
    <w:rsid w:val="00B20496"/>
    <w:rsid w:val="00B20FCC"/>
    <w:rsid w:val="00B2118C"/>
    <w:rsid w:val="00B21364"/>
    <w:rsid w:val="00B21FB1"/>
    <w:rsid w:val="00B231EB"/>
    <w:rsid w:val="00B24159"/>
    <w:rsid w:val="00B247F3"/>
    <w:rsid w:val="00B24EB7"/>
    <w:rsid w:val="00B25D5C"/>
    <w:rsid w:val="00B26E8C"/>
    <w:rsid w:val="00B27999"/>
    <w:rsid w:val="00B27A0A"/>
    <w:rsid w:val="00B306A6"/>
    <w:rsid w:val="00B30F23"/>
    <w:rsid w:val="00B3136D"/>
    <w:rsid w:val="00B31A08"/>
    <w:rsid w:val="00B31DEC"/>
    <w:rsid w:val="00B32358"/>
    <w:rsid w:val="00B324ED"/>
    <w:rsid w:val="00B33320"/>
    <w:rsid w:val="00B34F88"/>
    <w:rsid w:val="00B35E5E"/>
    <w:rsid w:val="00B3606A"/>
    <w:rsid w:val="00B368E1"/>
    <w:rsid w:val="00B405EF"/>
    <w:rsid w:val="00B40B0E"/>
    <w:rsid w:val="00B40CC1"/>
    <w:rsid w:val="00B40F62"/>
    <w:rsid w:val="00B41EA8"/>
    <w:rsid w:val="00B42102"/>
    <w:rsid w:val="00B424DB"/>
    <w:rsid w:val="00B42618"/>
    <w:rsid w:val="00B42B3F"/>
    <w:rsid w:val="00B42BF4"/>
    <w:rsid w:val="00B42E28"/>
    <w:rsid w:val="00B43A15"/>
    <w:rsid w:val="00B43D6D"/>
    <w:rsid w:val="00B44858"/>
    <w:rsid w:val="00B44A1A"/>
    <w:rsid w:val="00B45072"/>
    <w:rsid w:val="00B457E8"/>
    <w:rsid w:val="00B458EA"/>
    <w:rsid w:val="00B45B69"/>
    <w:rsid w:val="00B46BCE"/>
    <w:rsid w:val="00B46C3A"/>
    <w:rsid w:val="00B50189"/>
    <w:rsid w:val="00B516C8"/>
    <w:rsid w:val="00B517F1"/>
    <w:rsid w:val="00B51DB8"/>
    <w:rsid w:val="00B52802"/>
    <w:rsid w:val="00B52B9C"/>
    <w:rsid w:val="00B52D1B"/>
    <w:rsid w:val="00B5336A"/>
    <w:rsid w:val="00B53DC8"/>
    <w:rsid w:val="00B53F44"/>
    <w:rsid w:val="00B551E4"/>
    <w:rsid w:val="00B55372"/>
    <w:rsid w:val="00B55686"/>
    <w:rsid w:val="00B558EC"/>
    <w:rsid w:val="00B5654B"/>
    <w:rsid w:val="00B56A48"/>
    <w:rsid w:val="00B5788C"/>
    <w:rsid w:val="00B57B6A"/>
    <w:rsid w:val="00B57C00"/>
    <w:rsid w:val="00B600E3"/>
    <w:rsid w:val="00B6057C"/>
    <w:rsid w:val="00B613F1"/>
    <w:rsid w:val="00B6228A"/>
    <w:rsid w:val="00B625F3"/>
    <w:rsid w:val="00B63288"/>
    <w:rsid w:val="00B636D4"/>
    <w:rsid w:val="00B647E5"/>
    <w:rsid w:val="00B65CBD"/>
    <w:rsid w:val="00B66629"/>
    <w:rsid w:val="00B66ACC"/>
    <w:rsid w:val="00B70A12"/>
    <w:rsid w:val="00B70E03"/>
    <w:rsid w:val="00B7188D"/>
    <w:rsid w:val="00B725CA"/>
    <w:rsid w:val="00B733B7"/>
    <w:rsid w:val="00B7399C"/>
    <w:rsid w:val="00B75929"/>
    <w:rsid w:val="00B75A61"/>
    <w:rsid w:val="00B76618"/>
    <w:rsid w:val="00B76742"/>
    <w:rsid w:val="00B774B0"/>
    <w:rsid w:val="00B77DBD"/>
    <w:rsid w:val="00B77E0F"/>
    <w:rsid w:val="00B77F1A"/>
    <w:rsid w:val="00B80CB8"/>
    <w:rsid w:val="00B80E4D"/>
    <w:rsid w:val="00B81374"/>
    <w:rsid w:val="00B814A0"/>
    <w:rsid w:val="00B820FE"/>
    <w:rsid w:val="00B8260D"/>
    <w:rsid w:val="00B82C67"/>
    <w:rsid w:val="00B838D9"/>
    <w:rsid w:val="00B84270"/>
    <w:rsid w:val="00B846F7"/>
    <w:rsid w:val="00B84A00"/>
    <w:rsid w:val="00B84EE5"/>
    <w:rsid w:val="00B85542"/>
    <w:rsid w:val="00B86588"/>
    <w:rsid w:val="00B86591"/>
    <w:rsid w:val="00B86886"/>
    <w:rsid w:val="00B86A67"/>
    <w:rsid w:val="00B872D0"/>
    <w:rsid w:val="00B87602"/>
    <w:rsid w:val="00B87C91"/>
    <w:rsid w:val="00B87FF3"/>
    <w:rsid w:val="00B91A88"/>
    <w:rsid w:val="00B91B53"/>
    <w:rsid w:val="00B924A0"/>
    <w:rsid w:val="00B92B6D"/>
    <w:rsid w:val="00B939EF"/>
    <w:rsid w:val="00B95889"/>
    <w:rsid w:val="00B95962"/>
    <w:rsid w:val="00B95AF2"/>
    <w:rsid w:val="00B95D2F"/>
    <w:rsid w:val="00B95FFE"/>
    <w:rsid w:val="00B96145"/>
    <w:rsid w:val="00B96253"/>
    <w:rsid w:val="00B96753"/>
    <w:rsid w:val="00B968C9"/>
    <w:rsid w:val="00B96CEC"/>
    <w:rsid w:val="00B96E73"/>
    <w:rsid w:val="00B96F90"/>
    <w:rsid w:val="00B9785B"/>
    <w:rsid w:val="00B97A19"/>
    <w:rsid w:val="00B97D0F"/>
    <w:rsid w:val="00BA05AC"/>
    <w:rsid w:val="00BA073D"/>
    <w:rsid w:val="00BA0F0F"/>
    <w:rsid w:val="00BA1019"/>
    <w:rsid w:val="00BA1A6C"/>
    <w:rsid w:val="00BA28F2"/>
    <w:rsid w:val="00BA31C8"/>
    <w:rsid w:val="00BA3D29"/>
    <w:rsid w:val="00BA3F56"/>
    <w:rsid w:val="00BA4F51"/>
    <w:rsid w:val="00BA575A"/>
    <w:rsid w:val="00BA598B"/>
    <w:rsid w:val="00BA673F"/>
    <w:rsid w:val="00BA6D86"/>
    <w:rsid w:val="00BA7E41"/>
    <w:rsid w:val="00BB1225"/>
    <w:rsid w:val="00BB1962"/>
    <w:rsid w:val="00BB1CB8"/>
    <w:rsid w:val="00BB2033"/>
    <w:rsid w:val="00BB2950"/>
    <w:rsid w:val="00BB2DDF"/>
    <w:rsid w:val="00BB3EE7"/>
    <w:rsid w:val="00BB468F"/>
    <w:rsid w:val="00BB5E13"/>
    <w:rsid w:val="00BB65AA"/>
    <w:rsid w:val="00BB6787"/>
    <w:rsid w:val="00BB67D9"/>
    <w:rsid w:val="00BC101A"/>
    <w:rsid w:val="00BC13CF"/>
    <w:rsid w:val="00BC14FF"/>
    <w:rsid w:val="00BC1EAE"/>
    <w:rsid w:val="00BC2909"/>
    <w:rsid w:val="00BC2C3C"/>
    <w:rsid w:val="00BC36CF"/>
    <w:rsid w:val="00BC3AE7"/>
    <w:rsid w:val="00BC3D0D"/>
    <w:rsid w:val="00BC454D"/>
    <w:rsid w:val="00BC538C"/>
    <w:rsid w:val="00BC687F"/>
    <w:rsid w:val="00BC6DFA"/>
    <w:rsid w:val="00BC7143"/>
    <w:rsid w:val="00BC7450"/>
    <w:rsid w:val="00BC7982"/>
    <w:rsid w:val="00BD067A"/>
    <w:rsid w:val="00BD099B"/>
    <w:rsid w:val="00BD09C2"/>
    <w:rsid w:val="00BD0C2B"/>
    <w:rsid w:val="00BD149C"/>
    <w:rsid w:val="00BD19F9"/>
    <w:rsid w:val="00BD209E"/>
    <w:rsid w:val="00BD356F"/>
    <w:rsid w:val="00BD3DEF"/>
    <w:rsid w:val="00BD4394"/>
    <w:rsid w:val="00BD4B0F"/>
    <w:rsid w:val="00BD4B85"/>
    <w:rsid w:val="00BD5030"/>
    <w:rsid w:val="00BD5095"/>
    <w:rsid w:val="00BD51E4"/>
    <w:rsid w:val="00BD5574"/>
    <w:rsid w:val="00BD5AE7"/>
    <w:rsid w:val="00BD5C6D"/>
    <w:rsid w:val="00BD5D33"/>
    <w:rsid w:val="00BD6C41"/>
    <w:rsid w:val="00BD6C4E"/>
    <w:rsid w:val="00BD6DE5"/>
    <w:rsid w:val="00BD7160"/>
    <w:rsid w:val="00BD76B8"/>
    <w:rsid w:val="00BD7714"/>
    <w:rsid w:val="00BD7770"/>
    <w:rsid w:val="00BD7C24"/>
    <w:rsid w:val="00BE0D36"/>
    <w:rsid w:val="00BE0E5D"/>
    <w:rsid w:val="00BE0E99"/>
    <w:rsid w:val="00BE1A4B"/>
    <w:rsid w:val="00BE1CA8"/>
    <w:rsid w:val="00BE1E29"/>
    <w:rsid w:val="00BE2420"/>
    <w:rsid w:val="00BE264E"/>
    <w:rsid w:val="00BE29FA"/>
    <w:rsid w:val="00BE2C5F"/>
    <w:rsid w:val="00BE2DB6"/>
    <w:rsid w:val="00BE320E"/>
    <w:rsid w:val="00BE39E1"/>
    <w:rsid w:val="00BE3E0E"/>
    <w:rsid w:val="00BE41A2"/>
    <w:rsid w:val="00BE5AA2"/>
    <w:rsid w:val="00BE6731"/>
    <w:rsid w:val="00BE6CC5"/>
    <w:rsid w:val="00BE6F85"/>
    <w:rsid w:val="00BE7084"/>
    <w:rsid w:val="00BE7B4D"/>
    <w:rsid w:val="00BE7F98"/>
    <w:rsid w:val="00BF04B5"/>
    <w:rsid w:val="00BF08B2"/>
    <w:rsid w:val="00BF10DF"/>
    <w:rsid w:val="00BF1FE3"/>
    <w:rsid w:val="00BF235B"/>
    <w:rsid w:val="00BF238F"/>
    <w:rsid w:val="00BF2424"/>
    <w:rsid w:val="00BF267D"/>
    <w:rsid w:val="00BF2CA1"/>
    <w:rsid w:val="00BF30E7"/>
    <w:rsid w:val="00BF3E90"/>
    <w:rsid w:val="00BF4C7A"/>
    <w:rsid w:val="00BF572A"/>
    <w:rsid w:val="00BF5785"/>
    <w:rsid w:val="00BF734C"/>
    <w:rsid w:val="00BF7448"/>
    <w:rsid w:val="00BF78AC"/>
    <w:rsid w:val="00C0048B"/>
    <w:rsid w:val="00C01976"/>
    <w:rsid w:val="00C01B3C"/>
    <w:rsid w:val="00C02474"/>
    <w:rsid w:val="00C0263B"/>
    <w:rsid w:val="00C02783"/>
    <w:rsid w:val="00C02F8B"/>
    <w:rsid w:val="00C03786"/>
    <w:rsid w:val="00C038A7"/>
    <w:rsid w:val="00C04A8E"/>
    <w:rsid w:val="00C0527A"/>
    <w:rsid w:val="00C05372"/>
    <w:rsid w:val="00C0571D"/>
    <w:rsid w:val="00C06115"/>
    <w:rsid w:val="00C070BF"/>
    <w:rsid w:val="00C07390"/>
    <w:rsid w:val="00C07520"/>
    <w:rsid w:val="00C078B3"/>
    <w:rsid w:val="00C1034A"/>
    <w:rsid w:val="00C10425"/>
    <w:rsid w:val="00C10F86"/>
    <w:rsid w:val="00C11772"/>
    <w:rsid w:val="00C118CA"/>
    <w:rsid w:val="00C1222A"/>
    <w:rsid w:val="00C126E1"/>
    <w:rsid w:val="00C12DEC"/>
    <w:rsid w:val="00C1300C"/>
    <w:rsid w:val="00C1332F"/>
    <w:rsid w:val="00C1425C"/>
    <w:rsid w:val="00C147B6"/>
    <w:rsid w:val="00C1544B"/>
    <w:rsid w:val="00C156E7"/>
    <w:rsid w:val="00C16540"/>
    <w:rsid w:val="00C16748"/>
    <w:rsid w:val="00C169FC"/>
    <w:rsid w:val="00C16A1D"/>
    <w:rsid w:val="00C16E1A"/>
    <w:rsid w:val="00C201CE"/>
    <w:rsid w:val="00C2124C"/>
    <w:rsid w:val="00C21294"/>
    <w:rsid w:val="00C21593"/>
    <w:rsid w:val="00C2174E"/>
    <w:rsid w:val="00C2202B"/>
    <w:rsid w:val="00C2361C"/>
    <w:rsid w:val="00C2403F"/>
    <w:rsid w:val="00C240E7"/>
    <w:rsid w:val="00C253E2"/>
    <w:rsid w:val="00C256F6"/>
    <w:rsid w:val="00C27069"/>
    <w:rsid w:val="00C277F9"/>
    <w:rsid w:val="00C27C11"/>
    <w:rsid w:val="00C27D48"/>
    <w:rsid w:val="00C30AF9"/>
    <w:rsid w:val="00C310C8"/>
    <w:rsid w:val="00C319EA"/>
    <w:rsid w:val="00C3205C"/>
    <w:rsid w:val="00C32CD1"/>
    <w:rsid w:val="00C3351F"/>
    <w:rsid w:val="00C34313"/>
    <w:rsid w:val="00C345AB"/>
    <w:rsid w:val="00C3546E"/>
    <w:rsid w:val="00C35B4E"/>
    <w:rsid w:val="00C35B93"/>
    <w:rsid w:val="00C36909"/>
    <w:rsid w:val="00C4015E"/>
    <w:rsid w:val="00C40870"/>
    <w:rsid w:val="00C40AB2"/>
    <w:rsid w:val="00C42CA9"/>
    <w:rsid w:val="00C42E4C"/>
    <w:rsid w:val="00C444D7"/>
    <w:rsid w:val="00C44928"/>
    <w:rsid w:val="00C44D74"/>
    <w:rsid w:val="00C4580E"/>
    <w:rsid w:val="00C45EF4"/>
    <w:rsid w:val="00C45FB7"/>
    <w:rsid w:val="00C46052"/>
    <w:rsid w:val="00C46A52"/>
    <w:rsid w:val="00C46E91"/>
    <w:rsid w:val="00C5007E"/>
    <w:rsid w:val="00C50F4F"/>
    <w:rsid w:val="00C51BF4"/>
    <w:rsid w:val="00C51D03"/>
    <w:rsid w:val="00C51DF6"/>
    <w:rsid w:val="00C5212A"/>
    <w:rsid w:val="00C52CCC"/>
    <w:rsid w:val="00C53159"/>
    <w:rsid w:val="00C53209"/>
    <w:rsid w:val="00C5349F"/>
    <w:rsid w:val="00C53554"/>
    <w:rsid w:val="00C538E7"/>
    <w:rsid w:val="00C53B37"/>
    <w:rsid w:val="00C542C4"/>
    <w:rsid w:val="00C544F2"/>
    <w:rsid w:val="00C55110"/>
    <w:rsid w:val="00C55132"/>
    <w:rsid w:val="00C55789"/>
    <w:rsid w:val="00C55EC2"/>
    <w:rsid w:val="00C55FD6"/>
    <w:rsid w:val="00C568FB"/>
    <w:rsid w:val="00C5714F"/>
    <w:rsid w:val="00C57E17"/>
    <w:rsid w:val="00C617F6"/>
    <w:rsid w:val="00C61A1D"/>
    <w:rsid w:val="00C61C45"/>
    <w:rsid w:val="00C621E2"/>
    <w:rsid w:val="00C62980"/>
    <w:rsid w:val="00C62C2E"/>
    <w:rsid w:val="00C62EFF"/>
    <w:rsid w:val="00C63547"/>
    <w:rsid w:val="00C6370B"/>
    <w:rsid w:val="00C63E17"/>
    <w:rsid w:val="00C64084"/>
    <w:rsid w:val="00C64E11"/>
    <w:rsid w:val="00C6538D"/>
    <w:rsid w:val="00C65A2F"/>
    <w:rsid w:val="00C65C78"/>
    <w:rsid w:val="00C65DA5"/>
    <w:rsid w:val="00C673D1"/>
    <w:rsid w:val="00C67775"/>
    <w:rsid w:val="00C677FB"/>
    <w:rsid w:val="00C67B71"/>
    <w:rsid w:val="00C70F1C"/>
    <w:rsid w:val="00C71785"/>
    <w:rsid w:val="00C72594"/>
    <w:rsid w:val="00C72715"/>
    <w:rsid w:val="00C73251"/>
    <w:rsid w:val="00C73255"/>
    <w:rsid w:val="00C733DB"/>
    <w:rsid w:val="00C73FEA"/>
    <w:rsid w:val="00C74020"/>
    <w:rsid w:val="00C745AD"/>
    <w:rsid w:val="00C748D8"/>
    <w:rsid w:val="00C74C84"/>
    <w:rsid w:val="00C74D32"/>
    <w:rsid w:val="00C752E7"/>
    <w:rsid w:val="00C759A1"/>
    <w:rsid w:val="00C76280"/>
    <w:rsid w:val="00C76551"/>
    <w:rsid w:val="00C77268"/>
    <w:rsid w:val="00C772F5"/>
    <w:rsid w:val="00C773AF"/>
    <w:rsid w:val="00C77B60"/>
    <w:rsid w:val="00C80BC0"/>
    <w:rsid w:val="00C811C7"/>
    <w:rsid w:val="00C81896"/>
    <w:rsid w:val="00C819E2"/>
    <w:rsid w:val="00C821EA"/>
    <w:rsid w:val="00C822D6"/>
    <w:rsid w:val="00C82584"/>
    <w:rsid w:val="00C829BB"/>
    <w:rsid w:val="00C82D99"/>
    <w:rsid w:val="00C83110"/>
    <w:rsid w:val="00C83AA0"/>
    <w:rsid w:val="00C83CEF"/>
    <w:rsid w:val="00C8408B"/>
    <w:rsid w:val="00C84982"/>
    <w:rsid w:val="00C84E8B"/>
    <w:rsid w:val="00C852FE"/>
    <w:rsid w:val="00C85892"/>
    <w:rsid w:val="00C85951"/>
    <w:rsid w:val="00C871B3"/>
    <w:rsid w:val="00C90289"/>
    <w:rsid w:val="00C90782"/>
    <w:rsid w:val="00C9085F"/>
    <w:rsid w:val="00C90F33"/>
    <w:rsid w:val="00C911F0"/>
    <w:rsid w:val="00C91CB8"/>
    <w:rsid w:val="00C92850"/>
    <w:rsid w:val="00C92AE2"/>
    <w:rsid w:val="00C93329"/>
    <w:rsid w:val="00C953E1"/>
    <w:rsid w:val="00C9549A"/>
    <w:rsid w:val="00C95997"/>
    <w:rsid w:val="00C95B1F"/>
    <w:rsid w:val="00C95D71"/>
    <w:rsid w:val="00C96A1A"/>
    <w:rsid w:val="00CA0023"/>
    <w:rsid w:val="00CA02B1"/>
    <w:rsid w:val="00CA034F"/>
    <w:rsid w:val="00CA0D66"/>
    <w:rsid w:val="00CA116E"/>
    <w:rsid w:val="00CA11CE"/>
    <w:rsid w:val="00CA183D"/>
    <w:rsid w:val="00CA1B25"/>
    <w:rsid w:val="00CA2095"/>
    <w:rsid w:val="00CA2B9E"/>
    <w:rsid w:val="00CA2BFB"/>
    <w:rsid w:val="00CA2DCC"/>
    <w:rsid w:val="00CA3238"/>
    <w:rsid w:val="00CA3242"/>
    <w:rsid w:val="00CA35D0"/>
    <w:rsid w:val="00CA395B"/>
    <w:rsid w:val="00CA4428"/>
    <w:rsid w:val="00CA56C9"/>
    <w:rsid w:val="00CA5CFB"/>
    <w:rsid w:val="00CA6159"/>
    <w:rsid w:val="00CA6522"/>
    <w:rsid w:val="00CA6716"/>
    <w:rsid w:val="00CA69FB"/>
    <w:rsid w:val="00CA6A06"/>
    <w:rsid w:val="00CA7376"/>
    <w:rsid w:val="00CA7CC5"/>
    <w:rsid w:val="00CB0A42"/>
    <w:rsid w:val="00CB0D32"/>
    <w:rsid w:val="00CB0F1F"/>
    <w:rsid w:val="00CB22CC"/>
    <w:rsid w:val="00CB28BB"/>
    <w:rsid w:val="00CB599C"/>
    <w:rsid w:val="00CB667F"/>
    <w:rsid w:val="00CB6FF4"/>
    <w:rsid w:val="00CB733F"/>
    <w:rsid w:val="00CC040E"/>
    <w:rsid w:val="00CC05AC"/>
    <w:rsid w:val="00CC0DE0"/>
    <w:rsid w:val="00CC0E05"/>
    <w:rsid w:val="00CC0FC6"/>
    <w:rsid w:val="00CC17EA"/>
    <w:rsid w:val="00CC19C3"/>
    <w:rsid w:val="00CC1B90"/>
    <w:rsid w:val="00CC2E36"/>
    <w:rsid w:val="00CC355B"/>
    <w:rsid w:val="00CC3C03"/>
    <w:rsid w:val="00CC4196"/>
    <w:rsid w:val="00CC46C0"/>
    <w:rsid w:val="00CC4D90"/>
    <w:rsid w:val="00CC4DCC"/>
    <w:rsid w:val="00CC6F51"/>
    <w:rsid w:val="00CD27B0"/>
    <w:rsid w:val="00CD34B4"/>
    <w:rsid w:val="00CD52D0"/>
    <w:rsid w:val="00CD5C42"/>
    <w:rsid w:val="00CD5F6C"/>
    <w:rsid w:val="00CD64DD"/>
    <w:rsid w:val="00CD660F"/>
    <w:rsid w:val="00CD72A6"/>
    <w:rsid w:val="00CD783D"/>
    <w:rsid w:val="00CE02BB"/>
    <w:rsid w:val="00CE0637"/>
    <w:rsid w:val="00CE0684"/>
    <w:rsid w:val="00CE0A1B"/>
    <w:rsid w:val="00CE109D"/>
    <w:rsid w:val="00CE1393"/>
    <w:rsid w:val="00CE1E58"/>
    <w:rsid w:val="00CE2F8C"/>
    <w:rsid w:val="00CE37D7"/>
    <w:rsid w:val="00CE4D86"/>
    <w:rsid w:val="00CE54EA"/>
    <w:rsid w:val="00CE569B"/>
    <w:rsid w:val="00CE68CD"/>
    <w:rsid w:val="00CE6D06"/>
    <w:rsid w:val="00CE6E4E"/>
    <w:rsid w:val="00CE7A57"/>
    <w:rsid w:val="00CF0270"/>
    <w:rsid w:val="00CF05F7"/>
    <w:rsid w:val="00CF129F"/>
    <w:rsid w:val="00CF27C6"/>
    <w:rsid w:val="00CF2BAA"/>
    <w:rsid w:val="00CF34B3"/>
    <w:rsid w:val="00CF3FCC"/>
    <w:rsid w:val="00CF4DB2"/>
    <w:rsid w:val="00CF502C"/>
    <w:rsid w:val="00CF5111"/>
    <w:rsid w:val="00CF6392"/>
    <w:rsid w:val="00CF6EF9"/>
    <w:rsid w:val="00D00F40"/>
    <w:rsid w:val="00D01D75"/>
    <w:rsid w:val="00D031E7"/>
    <w:rsid w:val="00D03200"/>
    <w:rsid w:val="00D038F8"/>
    <w:rsid w:val="00D04233"/>
    <w:rsid w:val="00D048E2"/>
    <w:rsid w:val="00D04DBA"/>
    <w:rsid w:val="00D05177"/>
    <w:rsid w:val="00D05C8D"/>
    <w:rsid w:val="00D05D38"/>
    <w:rsid w:val="00D0773E"/>
    <w:rsid w:val="00D07FEB"/>
    <w:rsid w:val="00D10888"/>
    <w:rsid w:val="00D11798"/>
    <w:rsid w:val="00D11889"/>
    <w:rsid w:val="00D12087"/>
    <w:rsid w:val="00D120FF"/>
    <w:rsid w:val="00D128E2"/>
    <w:rsid w:val="00D14B06"/>
    <w:rsid w:val="00D154D7"/>
    <w:rsid w:val="00D157EC"/>
    <w:rsid w:val="00D167B6"/>
    <w:rsid w:val="00D1682B"/>
    <w:rsid w:val="00D16F15"/>
    <w:rsid w:val="00D200A7"/>
    <w:rsid w:val="00D203FE"/>
    <w:rsid w:val="00D20527"/>
    <w:rsid w:val="00D20590"/>
    <w:rsid w:val="00D21304"/>
    <w:rsid w:val="00D21398"/>
    <w:rsid w:val="00D22BD4"/>
    <w:rsid w:val="00D22E78"/>
    <w:rsid w:val="00D23369"/>
    <w:rsid w:val="00D24567"/>
    <w:rsid w:val="00D24BD3"/>
    <w:rsid w:val="00D24BF7"/>
    <w:rsid w:val="00D25683"/>
    <w:rsid w:val="00D25755"/>
    <w:rsid w:val="00D2588A"/>
    <w:rsid w:val="00D25CCF"/>
    <w:rsid w:val="00D263FE"/>
    <w:rsid w:val="00D2698E"/>
    <w:rsid w:val="00D26E50"/>
    <w:rsid w:val="00D270F5"/>
    <w:rsid w:val="00D2765F"/>
    <w:rsid w:val="00D27EC7"/>
    <w:rsid w:val="00D27F49"/>
    <w:rsid w:val="00D30349"/>
    <w:rsid w:val="00D304A2"/>
    <w:rsid w:val="00D3099B"/>
    <w:rsid w:val="00D30D3F"/>
    <w:rsid w:val="00D30FB1"/>
    <w:rsid w:val="00D31094"/>
    <w:rsid w:val="00D3138C"/>
    <w:rsid w:val="00D313A9"/>
    <w:rsid w:val="00D31DD2"/>
    <w:rsid w:val="00D348D4"/>
    <w:rsid w:val="00D349FE"/>
    <w:rsid w:val="00D35667"/>
    <w:rsid w:val="00D36505"/>
    <w:rsid w:val="00D36BBB"/>
    <w:rsid w:val="00D37715"/>
    <w:rsid w:val="00D403C2"/>
    <w:rsid w:val="00D4100A"/>
    <w:rsid w:val="00D41148"/>
    <w:rsid w:val="00D41A0C"/>
    <w:rsid w:val="00D41F13"/>
    <w:rsid w:val="00D42D13"/>
    <w:rsid w:val="00D43AF6"/>
    <w:rsid w:val="00D43B23"/>
    <w:rsid w:val="00D43B5F"/>
    <w:rsid w:val="00D43F90"/>
    <w:rsid w:val="00D44021"/>
    <w:rsid w:val="00D440BC"/>
    <w:rsid w:val="00D443DE"/>
    <w:rsid w:val="00D45016"/>
    <w:rsid w:val="00D45A20"/>
    <w:rsid w:val="00D471A5"/>
    <w:rsid w:val="00D471D4"/>
    <w:rsid w:val="00D47433"/>
    <w:rsid w:val="00D504AC"/>
    <w:rsid w:val="00D50B73"/>
    <w:rsid w:val="00D50F31"/>
    <w:rsid w:val="00D52385"/>
    <w:rsid w:val="00D531DE"/>
    <w:rsid w:val="00D541D6"/>
    <w:rsid w:val="00D54472"/>
    <w:rsid w:val="00D54A19"/>
    <w:rsid w:val="00D54CCD"/>
    <w:rsid w:val="00D55762"/>
    <w:rsid w:val="00D557A6"/>
    <w:rsid w:val="00D55A22"/>
    <w:rsid w:val="00D56C85"/>
    <w:rsid w:val="00D573A6"/>
    <w:rsid w:val="00D57C33"/>
    <w:rsid w:val="00D57EED"/>
    <w:rsid w:val="00D60600"/>
    <w:rsid w:val="00D60B39"/>
    <w:rsid w:val="00D618EF"/>
    <w:rsid w:val="00D61EB5"/>
    <w:rsid w:val="00D625B3"/>
    <w:rsid w:val="00D62BC7"/>
    <w:rsid w:val="00D63C32"/>
    <w:rsid w:val="00D63C89"/>
    <w:rsid w:val="00D6538E"/>
    <w:rsid w:val="00D66407"/>
    <w:rsid w:val="00D66B09"/>
    <w:rsid w:val="00D67D73"/>
    <w:rsid w:val="00D67E93"/>
    <w:rsid w:val="00D67EA4"/>
    <w:rsid w:val="00D7005E"/>
    <w:rsid w:val="00D706CA"/>
    <w:rsid w:val="00D70BAB"/>
    <w:rsid w:val="00D70DFE"/>
    <w:rsid w:val="00D70EB2"/>
    <w:rsid w:val="00D71398"/>
    <w:rsid w:val="00D71499"/>
    <w:rsid w:val="00D719AC"/>
    <w:rsid w:val="00D72A10"/>
    <w:rsid w:val="00D732E1"/>
    <w:rsid w:val="00D73D1F"/>
    <w:rsid w:val="00D74594"/>
    <w:rsid w:val="00D74721"/>
    <w:rsid w:val="00D74E22"/>
    <w:rsid w:val="00D7582B"/>
    <w:rsid w:val="00D75E99"/>
    <w:rsid w:val="00D76033"/>
    <w:rsid w:val="00D7605D"/>
    <w:rsid w:val="00D762E7"/>
    <w:rsid w:val="00D76762"/>
    <w:rsid w:val="00D77356"/>
    <w:rsid w:val="00D77723"/>
    <w:rsid w:val="00D8136C"/>
    <w:rsid w:val="00D815D5"/>
    <w:rsid w:val="00D81B69"/>
    <w:rsid w:val="00D81CF8"/>
    <w:rsid w:val="00D81F40"/>
    <w:rsid w:val="00D8267F"/>
    <w:rsid w:val="00D82F8C"/>
    <w:rsid w:val="00D836DE"/>
    <w:rsid w:val="00D8376B"/>
    <w:rsid w:val="00D83DE3"/>
    <w:rsid w:val="00D848D5"/>
    <w:rsid w:val="00D84CE3"/>
    <w:rsid w:val="00D84D8D"/>
    <w:rsid w:val="00D851CF"/>
    <w:rsid w:val="00D8532B"/>
    <w:rsid w:val="00D85849"/>
    <w:rsid w:val="00D85C84"/>
    <w:rsid w:val="00D85EB7"/>
    <w:rsid w:val="00D87124"/>
    <w:rsid w:val="00D8750B"/>
    <w:rsid w:val="00D875C3"/>
    <w:rsid w:val="00D87AF3"/>
    <w:rsid w:val="00D904C3"/>
    <w:rsid w:val="00D90BC6"/>
    <w:rsid w:val="00D91232"/>
    <w:rsid w:val="00D912A7"/>
    <w:rsid w:val="00D91ED8"/>
    <w:rsid w:val="00D91FB7"/>
    <w:rsid w:val="00D91FD0"/>
    <w:rsid w:val="00D9278A"/>
    <w:rsid w:val="00D92CC0"/>
    <w:rsid w:val="00D936B3"/>
    <w:rsid w:val="00D93A7C"/>
    <w:rsid w:val="00D93C5C"/>
    <w:rsid w:val="00D95163"/>
    <w:rsid w:val="00D96960"/>
    <w:rsid w:val="00D96F2E"/>
    <w:rsid w:val="00D97546"/>
    <w:rsid w:val="00D97B7C"/>
    <w:rsid w:val="00DA0EF7"/>
    <w:rsid w:val="00DA1CB9"/>
    <w:rsid w:val="00DA1E56"/>
    <w:rsid w:val="00DA26B6"/>
    <w:rsid w:val="00DA26DE"/>
    <w:rsid w:val="00DA3201"/>
    <w:rsid w:val="00DA33E3"/>
    <w:rsid w:val="00DA3E46"/>
    <w:rsid w:val="00DA4DF3"/>
    <w:rsid w:val="00DA4ED8"/>
    <w:rsid w:val="00DA5F89"/>
    <w:rsid w:val="00DA5F99"/>
    <w:rsid w:val="00DA62D2"/>
    <w:rsid w:val="00DA6E5B"/>
    <w:rsid w:val="00DA7896"/>
    <w:rsid w:val="00DB0401"/>
    <w:rsid w:val="00DB07C9"/>
    <w:rsid w:val="00DB11A2"/>
    <w:rsid w:val="00DB2292"/>
    <w:rsid w:val="00DB249A"/>
    <w:rsid w:val="00DB279F"/>
    <w:rsid w:val="00DB2CA0"/>
    <w:rsid w:val="00DB2ECF"/>
    <w:rsid w:val="00DB2F53"/>
    <w:rsid w:val="00DB39AB"/>
    <w:rsid w:val="00DB3C62"/>
    <w:rsid w:val="00DB4046"/>
    <w:rsid w:val="00DB5BEC"/>
    <w:rsid w:val="00DB6BC1"/>
    <w:rsid w:val="00DB700C"/>
    <w:rsid w:val="00DB72ED"/>
    <w:rsid w:val="00DB76A8"/>
    <w:rsid w:val="00DC01C6"/>
    <w:rsid w:val="00DC028F"/>
    <w:rsid w:val="00DC24AA"/>
    <w:rsid w:val="00DC3D5E"/>
    <w:rsid w:val="00DC494D"/>
    <w:rsid w:val="00DC5E71"/>
    <w:rsid w:val="00DC61DE"/>
    <w:rsid w:val="00DC62FB"/>
    <w:rsid w:val="00DC6742"/>
    <w:rsid w:val="00DC6CE0"/>
    <w:rsid w:val="00DC6E24"/>
    <w:rsid w:val="00DC747C"/>
    <w:rsid w:val="00DC772B"/>
    <w:rsid w:val="00DC7FBB"/>
    <w:rsid w:val="00DD0520"/>
    <w:rsid w:val="00DD0529"/>
    <w:rsid w:val="00DD0F37"/>
    <w:rsid w:val="00DD13C5"/>
    <w:rsid w:val="00DD2352"/>
    <w:rsid w:val="00DD27BE"/>
    <w:rsid w:val="00DD288C"/>
    <w:rsid w:val="00DD291F"/>
    <w:rsid w:val="00DD3B4E"/>
    <w:rsid w:val="00DD4169"/>
    <w:rsid w:val="00DD45D3"/>
    <w:rsid w:val="00DD47E2"/>
    <w:rsid w:val="00DD58EA"/>
    <w:rsid w:val="00DD5D8F"/>
    <w:rsid w:val="00DD6121"/>
    <w:rsid w:val="00DD6A68"/>
    <w:rsid w:val="00DD6A69"/>
    <w:rsid w:val="00DE0262"/>
    <w:rsid w:val="00DE06EB"/>
    <w:rsid w:val="00DE0850"/>
    <w:rsid w:val="00DE1C0E"/>
    <w:rsid w:val="00DE24A5"/>
    <w:rsid w:val="00DE25C9"/>
    <w:rsid w:val="00DE2F0E"/>
    <w:rsid w:val="00DE31E9"/>
    <w:rsid w:val="00DE3417"/>
    <w:rsid w:val="00DE4287"/>
    <w:rsid w:val="00DE49FA"/>
    <w:rsid w:val="00DE5567"/>
    <w:rsid w:val="00DE5747"/>
    <w:rsid w:val="00DE574A"/>
    <w:rsid w:val="00DE6250"/>
    <w:rsid w:val="00DE686E"/>
    <w:rsid w:val="00DE6AA6"/>
    <w:rsid w:val="00DE6CC0"/>
    <w:rsid w:val="00DE771E"/>
    <w:rsid w:val="00DE7AF6"/>
    <w:rsid w:val="00DF16E8"/>
    <w:rsid w:val="00DF2386"/>
    <w:rsid w:val="00DF2D41"/>
    <w:rsid w:val="00DF366B"/>
    <w:rsid w:val="00DF4484"/>
    <w:rsid w:val="00DF467C"/>
    <w:rsid w:val="00DF4C4E"/>
    <w:rsid w:val="00DF596E"/>
    <w:rsid w:val="00DF5BA6"/>
    <w:rsid w:val="00DF63F8"/>
    <w:rsid w:val="00DF6B39"/>
    <w:rsid w:val="00DF6B77"/>
    <w:rsid w:val="00DF6FA7"/>
    <w:rsid w:val="00DF758C"/>
    <w:rsid w:val="00DF7C96"/>
    <w:rsid w:val="00E00077"/>
    <w:rsid w:val="00E00209"/>
    <w:rsid w:val="00E00DDA"/>
    <w:rsid w:val="00E0136E"/>
    <w:rsid w:val="00E0262B"/>
    <w:rsid w:val="00E02BC9"/>
    <w:rsid w:val="00E02BE4"/>
    <w:rsid w:val="00E031BC"/>
    <w:rsid w:val="00E0347F"/>
    <w:rsid w:val="00E03746"/>
    <w:rsid w:val="00E05116"/>
    <w:rsid w:val="00E05A52"/>
    <w:rsid w:val="00E05F33"/>
    <w:rsid w:val="00E07D78"/>
    <w:rsid w:val="00E10B8E"/>
    <w:rsid w:val="00E10F50"/>
    <w:rsid w:val="00E11A26"/>
    <w:rsid w:val="00E12343"/>
    <w:rsid w:val="00E12713"/>
    <w:rsid w:val="00E1288B"/>
    <w:rsid w:val="00E12A12"/>
    <w:rsid w:val="00E12F63"/>
    <w:rsid w:val="00E138F2"/>
    <w:rsid w:val="00E13FA8"/>
    <w:rsid w:val="00E14874"/>
    <w:rsid w:val="00E1487C"/>
    <w:rsid w:val="00E14D5A"/>
    <w:rsid w:val="00E152BC"/>
    <w:rsid w:val="00E164B0"/>
    <w:rsid w:val="00E169E7"/>
    <w:rsid w:val="00E16CAB"/>
    <w:rsid w:val="00E1706D"/>
    <w:rsid w:val="00E2044C"/>
    <w:rsid w:val="00E207F6"/>
    <w:rsid w:val="00E2144E"/>
    <w:rsid w:val="00E21BD5"/>
    <w:rsid w:val="00E21D03"/>
    <w:rsid w:val="00E23A84"/>
    <w:rsid w:val="00E2459F"/>
    <w:rsid w:val="00E24741"/>
    <w:rsid w:val="00E24C3F"/>
    <w:rsid w:val="00E2555E"/>
    <w:rsid w:val="00E256C3"/>
    <w:rsid w:val="00E25DBB"/>
    <w:rsid w:val="00E26184"/>
    <w:rsid w:val="00E30633"/>
    <w:rsid w:val="00E30958"/>
    <w:rsid w:val="00E313F1"/>
    <w:rsid w:val="00E31743"/>
    <w:rsid w:val="00E3303F"/>
    <w:rsid w:val="00E3344D"/>
    <w:rsid w:val="00E34E8F"/>
    <w:rsid w:val="00E362F6"/>
    <w:rsid w:val="00E3645D"/>
    <w:rsid w:val="00E3652E"/>
    <w:rsid w:val="00E36B68"/>
    <w:rsid w:val="00E37F8B"/>
    <w:rsid w:val="00E40806"/>
    <w:rsid w:val="00E408E4"/>
    <w:rsid w:val="00E40A07"/>
    <w:rsid w:val="00E40EEC"/>
    <w:rsid w:val="00E41807"/>
    <w:rsid w:val="00E41A75"/>
    <w:rsid w:val="00E42183"/>
    <w:rsid w:val="00E42262"/>
    <w:rsid w:val="00E42893"/>
    <w:rsid w:val="00E4320D"/>
    <w:rsid w:val="00E4442A"/>
    <w:rsid w:val="00E4487A"/>
    <w:rsid w:val="00E44E7A"/>
    <w:rsid w:val="00E4541F"/>
    <w:rsid w:val="00E455F4"/>
    <w:rsid w:val="00E45795"/>
    <w:rsid w:val="00E45B3F"/>
    <w:rsid w:val="00E45DFA"/>
    <w:rsid w:val="00E45ED4"/>
    <w:rsid w:val="00E508F0"/>
    <w:rsid w:val="00E509D1"/>
    <w:rsid w:val="00E51B6D"/>
    <w:rsid w:val="00E528C3"/>
    <w:rsid w:val="00E529BF"/>
    <w:rsid w:val="00E53277"/>
    <w:rsid w:val="00E5379E"/>
    <w:rsid w:val="00E537FE"/>
    <w:rsid w:val="00E538EE"/>
    <w:rsid w:val="00E53FDC"/>
    <w:rsid w:val="00E5400E"/>
    <w:rsid w:val="00E541BE"/>
    <w:rsid w:val="00E56760"/>
    <w:rsid w:val="00E56E0F"/>
    <w:rsid w:val="00E60997"/>
    <w:rsid w:val="00E60C06"/>
    <w:rsid w:val="00E60E16"/>
    <w:rsid w:val="00E62731"/>
    <w:rsid w:val="00E628E9"/>
    <w:rsid w:val="00E62B25"/>
    <w:rsid w:val="00E647C4"/>
    <w:rsid w:val="00E64DAD"/>
    <w:rsid w:val="00E64EE1"/>
    <w:rsid w:val="00E65F5C"/>
    <w:rsid w:val="00E66925"/>
    <w:rsid w:val="00E669D9"/>
    <w:rsid w:val="00E671F8"/>
    <w:rsid w:val="00E67ABF"/>
    <w:rsid w:val="00E708F6"/>
    <w:rsid w:val="00E716F0"/>
    <w:rsid w:val="00E71DA0"/>
    <w:rsid w:val="00E71E45"/>
    <w:rsid w:val="00E721F5"/>
    <w:rsid w:val="00E72809"/>
    <w:rsid w:val="00E730F2"/>
    <w:rsid w:val="00E74BB8"/>
    <w:rsid w:val="00E75E04"/>
    <w:rsid w:val="00E76242"/>
    <w:rsid w:val="00E76E61"/>
    <w:rsid w:val="00E77007"/>
    <w:rsid w:val="00E773AF"/>
    <w:rsid w:val="00E778FC"/>
    <w:rsid w:val="00E803A5"/>
    <w:rsid w:val="00E80922"/>
    <w:rsid w:val="00E80CE1"/>
    <w:rsid w:val="00E8142F"/>
    <w:rsid w:val="00E819E0"/>
    <w:rsid w:val="00E81F3D"/>
    <w:rsid w:val="00E8235C"/>
    <w:rsid w:val="00E8350B"/>
    <w:rsid w:val="00E83CBA"/>
    <w:rsid w:val="00E84119"/>
    <w:rsid w:val="00E8537A"/>
    <w:rsid w:val="00E85503"/>
    <w:rsid w:val="00E85CEF"/>
    <w:rsid w:val="00E85DDD"/>
    <w:rsid w:val="00E86099"/>
    <w:rsid w:val="00E8619B"/>
    <w:rsid w:val="00E8638C"/>
    <w:rsid w:val="00E87342"/>
    <w:rsid w:val="00E87633"/>
    <w:rsid w:val="00E9056A"/>
    <w:rsid w:val="00E909A0"/>
    <w:rsid w:val="00E90E09"/>
    <w:rsid w:val="00E91909"/>
    <w:rsid w:val="00E92458"/>
    <w:rsid w:val="00E9249F"/>
    <w:rsid w:val="00E928F3"/>
    <w:rsid w:val="00E92AE8"/>
    <w:rsid w:val="00E92B02"/>
    <w:rsid w:val="00E93050"/>
    <w:rsid w:val="00E9342C"/>
    <w:rsid w:val="00E93657"/>
    <w:rsid w:val="00E93FD1"/>
    <w:rsid w:val="00E9421C"/>
    <w:rsid w:val="00E949B4"/>
    <w:rsid w:val="00E965F5"/>
    <w:rsid w:val="00E96ECB"/>
    <w:rsid w:val="00E9769F"/>
    <w:rsid w:val="00E9780D"/>
    <w:rsid w:val="00EA0134"/>
    <w:rsid w:val="00EA03B0"/>
    <w:rsid w:val="00EA102D"/>
    <w:rsid w:val="00EA2E18"/>
    <w:rsid w:val="00EA36DC"/>
    <w:rsid w:val="00EA464B"/>
    <w:rsid w:val="00EA4A46"/>
    <w:rsid w:val="00EA4A75"/>
    <w:rsid w:val="00EA4DD5"/>
    <w:rsid w:val="00EA6A4D"/>
    <w:rsid w:val="00EA70AC"/>
    <w:rsid w:val="00EA71A4"/>
    <w:rsid w:val="00EB02AB"/>
    <w:rsid w:val="00EB0B3B"/>
    <w:rsid w:val="00EB0D09"/>
    <w:rsid w:val="00EB0D23"/>
    <w:rsid w:val="00EB14CB"/>
    <w:rsid w:val="00EB1779"/>
    <w:rsid w:val="00EB20BF"/>
    <w:rsid w:val="00EB296E"/>
    <w:rsid w:val="00EB4A61"/>
    <w:rsid w:val="00EB58BF"/>
    <w:rsid w:val="00EB5E1B"/>
    <w:rsid w:val="00EB5E9F"/>
    <w:rsid w:val="00EB73D9"/>
    <w:rsid w:val="00EB779F"/>
    <w:rsid w:val="00EC044B"/>
    <w:rsid w:val="00EC065A"/>
    <w:rsid w:val="00EC0754"/>
    <w:rsid w:val="00EC0B56"/>
    <w:rsid w:val="00EC11A0"/>
    <w:rsid w:val="00EC1BC5"/>
    <w:rsid w:val="00EC1C0E"/>
    <w:rsid w:val="00EC1CB4"/>
    <w:rsid w:val="00EC2A9E"/>
    <w:rsid w:val="00EC34BE"/>
    <w:rsid w:val="00EC38C3"/>
    <w:rsid w:val="00EC3E8B"/>
    <w:rsid w:val="00EC40B3"/>
    <w:rsid w:val="00EC4FC7"/>
    <w:rsid w:val="00EC5481"/>
    <w:rsid w:val="00EC58D7"/>
    <w:rsid w:val="00EC5C77"/>
    <w:rsid w:val="00EC5F73"/>
    <w:rsid w:val="00EC6029"/>
    <w:rsid w:val="00EC68F7"/>
    <w:rsid w:val="00EC723E"/>
    <w:rsid w:val="00EC7942"/>
    <w:rsid w:val="00EC7A71"/>
    <w:rsid w:val="00ED0E36"/>
    <w:rsid w:val="00ED1093"/>
    <w:rsid w:val="00ED13CE"/>
    <w:rsid w:val="00ED1403"/>
    <w:rsid w:val="00ED1CE6"/>
    <w:rsid w:val="00ED3513"/>
    <w:rsid w:val="00ED5028"/>
    <w:rsid w:val="00ED526C"/>
    <w:rsid w:val="00ED5D46"/>
    <w:rsid w:val="00ED64E3"/>
    <w:rsid w:val="00ED692F"/>
    <w:rsid w:val="00ED701D"/>
    <w:rsid w:val="00ED77AF"/>
    <w:rsid w:val="00ED7CB5"/>
    <w:rsid w:val="00ED7DC3"/>
    <w:rsid w:val="00EE03A3"/>
    <w:rsid w:val="00EE08B4"/>
    <w:rsid w:val="00EE0E85"/>
    <w:rsid w:val="00EE15C3"/>
    <w:rsid w:val="00EE1B94"/>
    <w:rsid w:val="00EE2FC2"/>
    <w:rsid w:val="00EE3276"/>
    <w:rsid w:val="00EE4082"/>
    <w:rsid w:val="00EE412B"/>
    <w:rsid w:val="00EE5160"/>
    <w:rsid w:val="00EE58CC"/>
    <w:rsid w:val="00EE67D2"/>
    <w:rsid w:val="00EE7831"/>
    <w:rsid w:val="00EE7B45"/>
    <w:rsid w:val="00EF13A2"/>
    <w:rsid w:val="00EF3032"/>
    <w:rsid w:val="00EF3757"/>
    <w:rsid w:val="00EF447A"/>
    <w:rsid w:val="00EF53E4"/>
    <w:rsid w:val="00EF55C5"/>
    <w:rsid w:val="00EF6A0C"/>
    <w:rsid w:val="00EF6C8D"/>
    <w:rsid w:val="00EF6CF0"/>
    <w:rsid w:val="00EF74E9"/>
    <w:rsid w:val="00EF778B"/>
    <w:rsid w:val="00F00099"/>
    <w:rsid w:val="00F002B4"/>
    <w:rsid w:val="00F004F3"/>
    <w:rsid w:val="00F009A3"/>
    <w:rsid w:val="00F01942"/>
    <w:rsid w:val="00F019D2"/>
    <w:rsid w:val="00F01F78"/>
    <w:rsid w:val="00F02906"/>
    <w:rsid w:val="00F0295A"/>
    <w:rsid w:val="00F0333A"/>
    <w:rsid w:val="00F03EDC"/>
    <w:rsid w:val="00F04043"/>
    <w:rsid w:val="00F05117"/>
    <w:rsid w:val="00F05AF7"/>
    <w:rsid w:val="00F05CA9"/>
    <w:rsid w:val="00F0614D"/>
    <w:rsid w:val="00F06664"/>
    <w:rsid w:val="00F0677F"/>
    <w:rsid w:val="00F069BB"/>
    <w:rsid w:val="00F077A3"/>
    <w:rsid w:val="00F07D56"/>
    <w:rsid w:val="00F1146E"/>
    <w:rsid w:val="00F11564"/>
    <w:rsid w:val="00F119C7"/>
    <w:rsid w:val="00F1242A"/>
    <w:rsid w:val="00F126B4"/>
    <w:rsid w:val="00F12756"/>
    <w:rsid w:val="00F1298A"/>
    <w:rsid w:val="00F12F11"/>
    <w:rsid w:val="00F13536"/>
    <w:rsid w:val="00F1371B"/>
    <w:rsid w:val="00F13BB9"/>
    <w:rsid w:val="00F14C24"/>
    <w:rsid w:val="00F15E1C"/>
    <w:rsid w:val="00F1648A"/>
    <w:rsid w:val="00F165E1"/>
    <w:rsid w:val="00F16881"/>
    <w:rsid w:val="00F16CDF"/>
    <w:rsid w:val="00F1736F"/>
    <w:rsid w:val="00F20188"/>
    <w:rsid w:val="00F204FA"/>
    <w:rsid w:val="00F20ED6"/>
    <w:rsid w:val="00F20F0F"/>
    <w:rsid w:val="00F21543"/>
    <w:rsid w:val="00F217A5"/>
    <w:rsid w:val="00F21A44"/>
    <w:rsid w:val="00F21E52"/>
    <w:rsid w:val="00F245F0"/>
    <w:rsid w:val="00F24BE7"/>
    <w:rsid w:val="00F24E09"/>
    <w:rsid w:val="00F25574"/>
    <w:rsid w:val="00F259B4"/>
    <w:rsid w:val="00F25F90"/>
    <w:rsid w:val="00F27F2C"/>
    <w:rsid w:val="00F3018E"/>
    <w:rsid w:val="00F304EA"/>
    <w:rsid w:val="00F30704"/>
    <w:rsid w:val="00F312B3"/>
    <w:rsid w:val="00F314DF"/>
    <w:rsid w:val="00F31555"/>
    <w:rsid w:val="00F318C7"/>
    <w:rsid w:val="00F32290"/>
    <w:rsid w:val="00F328BC"/>
    <w:rsid w:val="00F33316"/>
    <w:rsid w:val="00F33E6B"/>
    <w:rsid w:val="00F34E70"/>
    <w:rsid w:val="00F34ECB"/>
    <w:rsid w:val="00F35129"/>
    <w:rsid w:val="00F35538"/>
    <w:rsid w:val="00F35D21"/>
    <w:rsid w:val="00F3664F"/>
    <w:rsid w:val="00F36732"/>
    <w:rsid w:val="00F37786"/>
    <w:rsid w:val="00F377A3"/>
    <w:rsid w:val="00F37E02"/>
    <w:rsid w:val="00F4034C"/>
    <w:rsid w:val="00F408AC"/>
    <w:rsid w:val="00F4093F"/>
    <w:rsid w:val="00F41AF2"/>
    <w:rsid w:val="00F423BA"/>
    <w:rsid w:val="00F4413D"/>
    <w:rsid w:val="00F4499A"/>
    <w:rsid w:val="00F45099"/>
    <w:rsid w:val="00F452B3"/>
    <w:rsid w:val="00F46381"/>
    <w:rsid w:val="00F463A8"/>
    <w:rsid w:val="00F464DE"/>
    <w:rsid w:val="00F46EAC"/>
    <w:rsid w:val="00F470AB"/>
    <w:rsid w:val="00F47772"/>
    <w:rsid w:val="00F478AD"/>
    <w:rsid w:val="00F50B5A"/>
    <w:rsid w:val="00F50B87"/>
    <w:rsid w:val="00F512F9"/>
    <w:rsid w:val="00F51380"/>
    <w:rsid w:val="00F51413"/>
    <w:rsid w:val="00F52713"/>
    <w:rsid w:val="00F52774"/>
    <w:rsid w:val="00F52E5B"/>
    <w:rsid w:val="00F54476"/>
    <w:rsid w:val="00F54587"/>
    <w:rsid w:val="00F5464D"/>
    <w:rsid w:val="00F5466F"/>
    <w:rsid w:val="00F54E3C"/>
    <w:rsid w:val="00F55250"/>
    <w:rsid w:val="00F55589"/>
    <w:rsid w:val="00F5565C"/>
    <w:rsid w:val="00F558A7"/>
    <w:rsid w:val="00F559F3"/>
    <w:rsid w:val="00F55D1E"/>
    <w:rsid w:val="00F567B7"/>
    <w:rsid w:val="00F56B82"/>
    <w:rsid w:val="00F56C91"/>
    <w:rsid w:val="00F57F3C"/>
    <w:rsid w:val="00F60A74"/>
    <w:rsid w:val="00F60D9F"/>
    <w:rsid w:val="00F60DD8"/>
    <w:rsid w:val="00F61457"/>
    <w:rsid w:val="00F6148D"/>
    <w:rsid w:val="00F615E9"/>
    <w:rsid w:val="00F61FB9"/>
    <w:rsid w:val="00F625DC"/>
    <w:rsid w:val="00F633B8"/>
    <w:rsid w:val="00F6387C"/>
    <w:rsid w:val="00F646F3"/>
    <w:rsid w:val="00F6521C"/>
    <w:rsid w:val="00F65DBB"/>
    <w:rsid w:val="00F66086"/>
    <w:rsid w:val="00F662B7"/>
    <w:rsid w:val="00F665B1"/>
    <w:rsid w:val="00F66B5A"/>
    <w:rsid w:val="00F678FA"/>
    <w:rsid w:val="00F703E7"/>
    <w:rsid w:val="00F70A08"/>
    <w:rsid w:val="00F70CFE"/>
    <w:rsid w:val="00F713A1"/>
    <w:rsid w:val="00F719B3"/>
    <w:rsid w:val="00F7263F"/>
    <w:rsid w:val="00F72D4E"/>
    <w:rsid w:val="00F73389"/>
    <w:rsid w:val="00F733E3"/>
    <w:rsid w:val="00F74162"/>
    <w:rsid w:val="00F7417A"/>
    <w:rsid w:val="00F74439"/>
    <w:rsid w:val="00F744F7"/>
    <w:rsid w:val="00F747D9"/>
    <w:rsid w:val="00F75C36"/>
    <w:rsid w:val="00F75DA4"/>
    <w:rsid w:val="00F76E42"/>
    <w:rsid w:val="00F77047"/>
    <w:rsid w:val="00F779B4"/>
    <w:rsid w:val="00F77AD9"/>
    <w:rsid w:val="00F77B50"/>
    <w:rsid w:val="00F80DD4"/>
    <w:rsid w:val="00F81997"/>
    <w:rsid w:val="00F81C9D"/>
    <w:rsid w:val="00F82C56"/>
    <w:rsid w:val="00F82E0F"/>
    <w:rsid w:val="00F83140"/>
    <w:rsid w:val="00F833AB"/>
    <w:rsid w:val="00F8374E"/>
    <w:rsid w:val="00F83DFF"/>
    <w:rsid w:val="00F84B3B"/>
    <w:rsid w:val="00F84BA6"/>
    <w:rsid w:val="00F84DDB"/>
    <w:rsid w:val="00F85107"/>
    <w:rsid w:val="00F85130"/>
    <w:rsid w:val="00F854C4"/>
    <w:rsid w:val="00F858E9"/>
    <w:rsid w:val="00F85B9F"/>
    <w:rsid w:val="00F861F9"/>
    <w:rsid w:val="00F86692"/>
    <w:rsid w:val="00F876D4"/>
    <w:rsid w:val="00F87B63"/>
    <w:rsid w:val="00F87D07"/>
    <w:rsid w:val="00F87E37"/>
    <w:rsid w:val="00F90836"/>
    <w:rsid w:val="00F917F3"/>
    <w:rsid w:val="00F920F4"/>
    <w:rsid w:val="00F9307E"/>
    <w:rsid w:val="00F93966"/>
    <w:rsid w:val="00F941E9"/>
    <w:rsid w:val="00F946D8"/>
    <w:rsid w:val="00F94CE7"/>
    <w:rsid w:val="00F94F42"/>
    <w:rsid w:val="00F960F6"/>
    <w:rsid w:val="00F96D57"/>
    <w:rsid w:val="00F97BAD"/>
    <w:rsid w:val="00F97C60"/>
    <w:rsid w:val="00FA0666"/>
    <w:rsid w:val="00FA06F9"/>
    <w:rsid w:val="00FA0BAB"/>
    <w:rsid w:val="00FA180B"/>
    <w:rsid w:val="00FA1E35"/>
    <w:rsid w:val="00FA20F4"/>
    <w:rsid w:val="00FA366F"/>
    <w:rsid w:val="00FA3930"/>
    <w:rsid w:val="00FA3A84"/>
    <w:rsid w:val="00FA43B5"/>
    <w:rsid w:val="00FA47BE"/>
    <w:rsid w:val="00FA4DD9"/>
    <w:rsid w:val="00FA56DC"/>
    <w:rsid w:val="00FA57E9"/>
    <w:rsid w:val="00FA5B0D"/>
    <w:rsid w:val="00FA5EAD"/>
    <w:rsid w:val="00FA706F"/>
    <w:rsid w:val="00FA72CC"/>
    <w:rsid w:val="00FA76CE"/>
    <w:rsid w:val="00FB035A"/>
    <w:rsid w:val="00FB0935"/>
    <w:rsid w:val="00FB18FD"/>
    <w:rsid w:val="00FB1A58"/>
    <w:rsid w:val="00FB1E61"/>
    <w:rsid w:val="00FB20F5"/>
    <w:rsid w:val="00FB2483"/>
    <w:rsid w:val="00FB2D3F"/>
    <w:rsid w:val="00FB4790"/>
    <w:rsid w:val="00FB55CF"/>
    <w:rsid w:val="00FB6438"/>
    <w:rsid w:val="00FB73C4"/>
    <w:rsid w:val="00FC000C"/>
    <w:rsid w:val="00FC01B4"/>
    <w:rsid w:val="00FC02B8"/>
    <w:rsid w:val="00FC06B2"/>
    <w:rsid w:val="00FC0E3D"/>
    <w:rsid w:val="00FC1655"/>
    <w:rsid w:val="00FC360D"/>
    <w:rsid w:val="00FC4B0E"/>
    <w:rsid w:val="00FC4B56"/>
    <w:rsid w:val="00FC6162"/>
    <w:rsid w:val="00FC783B"/>
    <w:rsid w:val="00FC79B3"/>
    <w:rsid w:val="00FC7F07"/>
    <w:rsid w:val="00FC7FE7"/>
    <w:rsid w:val="00FD07DB"/>
    <w:rsid w:val="00FD0B73"/>
    <w:rsid w:val="00FD11AE"/>
    <w:rsid w:val="00FD1DFC"/>
    <w:rsid w:val="00FD2648"/>
    <w:rsid w:val="00FD2CBA"/>
    <w:rsid w:val="00FD2CBD"/>
    <w:rsid w:val="00FD36FB"/>
    <w:rsid w:val="00FD4A8A"/>
    <w:rsid w:val="00FD4C14"/>
    <w:rsid w:val="00FD4F58"/>
    <w:rsid w:val="00FD4FC4"/>
    <w:rsid w:val="00FD5ADB"/>
    <w:rsid w:val="00FD5DE2"/>
    <w:rsid w:val="00FD7C2A"/>
    <w:rsid w:val="00FD7C66"/>
    <w:rsid w:val="00FD7FC6"/>
    <w:rsid w:val="00FE0D6B"/>
    <w:rsid w:val="00FE0EFA"/>
    <w:rsid w:val="00FE1CD4"/>
    <w:rsid w:val="00FE22C1"/>
    <w:rsid w:val="00FE2587"/>
    <w:rsid w:val="00FE35A0"/>
    <w:rsid w:val="00FE3A02"/>
    <w:rsid w:val="00FE42DA"/>
    <w:rsid w:val="00FE47C0"/>
    <w:rsid w:val="00FE4AF7"/>
    <w:rsid w:val="00FE55F4"/>
    <w:rsid w:val="00FE5661"/>
    <w:rsid w:val="00FE59FE"/>
    <w:rsid w:val="00FE6826"/>
    <w:rsid w:val="00FE6FF2"/>
    <w:rsid w:val="00FE7FB9"/>
    <w:rsid w:val="00FF0EA5"/>
    <w:rsid w:val="00FF1167"/>
    <w:rsid w:val="00FF13E5"/>
    <w:rsid w:val="00FF1AA3"/>
    <w:rsid w:val="00FF1C00"/>
    <w:rsid w:val="00FF2769"/>
    <w:rsid w:val="00FF2EB9"/>
    <w:rsid w:val="00FF41A9"/>
    <w:rsid w:val="00FF45B9"/>
    <w:rsid w:val="00FF4813"/>
    <w:rsid w:val="00FF48BA"/>
    <w:rsid w:val="00FF5E9A"/>
    <w:rsid w:val="00FF6C1F"/>
    <w:rsid w:val="00FF6CA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5F8B68"/>
  <w15:docId w15:val="{4CB5E28E-1F49-4E64-8FF4-6F86949D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89"/>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0C5BCA"/>
    <w:pPr>
      <w:keepNext/>
      <w:keepLines/>
      <w:spacing w:before="240" w:after="120"/>
      <w:outlineLvl w:val="1"/>
    </w:pPr>
    <w:rPr>
      <w:rFonts w:eastAsia="Times New Roman"/>
      <w:b/>
      <w:bCs/>
      <w:iCs/>
      <w:color w:val="17365D"/>
      <w:sz w:val="32"/>
      <w:szCs w:val="28"/>
    </w:rPr>
  </w:style>
  <w:style w:type="paragraph" w:styleId="Heading3">
    <w:name w:val="heading 3"/>
    <w:basedOn w:val="Normal"/>
    <w:next w:val="Normal"/>
    <w:link w:val="Heading3Char"/>
    <w:unhideWhenUsed/>
    <w:qFormat/>
    <w:rsid w:val="006D78EE"/>
    <w:pPr>
      <w:keepNext/>
      <w:keepLines/>
      <w:spacing w:before="240" w:after="120" w:line="240" w:lineRule="auto"/>
      <w:ind w:left="720" w:hanging="720"/>
      <w:outlineLvl w:val="2"/>
    </w:pPr>
    <w:rPr>
      <w:rFonts w:asciiTheme="minorHAnsi" w:eastAsia="Times New Roman" w:hAnsiTheme="minorHAnsi"/>
      <w:b/>
      <w:color w:val="17365D"/>
      <w:sz w:val="24"/>
      <w:szCs w:val="24"/>
    </w:rPr>
  </w:style>
  <w:style w:type="paragraph" w:styleId="Heading4">
    <w:name w:val="heading 4"/>
    <w:next w:val="Normal"/>
    <w:link w:val="Heading4Char"/>
    <w:uiPriority w:val="9"/>
    <w:unhideWhenUsed/>
    <w:qFormat/>
    <w:rsid w:val="006D78EE"/>
    <w:pPr>
      <w:keepNext/>
      <w:keepLines/>
      <w:numPr>
        <w:numId w:val="38"/>
      </w:numPr>
      <w:spacing w:before="240" w:after="120"/>
      <w:outlineLvl w:val="3"/>
    </w:pPr>
    <w:rPr>
      <w:rFonts w:asciiTheme="minorHAnsi" w:eastAsia="Times New Roman" w:hAnsiTheme="minorHAnsi"/>
      <w:b/>
      <w:i/>
      <w:color w:val="17365D"/>
      <w:sz w:val="24"/>
      <w:szCs w:val="24"/>
    </w:rPr>
  </w:style>
  <w:style w:type="paragraph" w:styleId="Heading5">
    <w:name w:val="heading 5"/>
    <w:basedOn w:val="BodyText"/>
    <w:next w:val="Normal"/>
    <w:link w:val="Heading5Char"/>
    <w:uiPriority w:val="9"/>
    <w:unhideWhenUsed/>
    <w:qFormat/>
    <w:rsid w:val="00DB2CA0"/>
    <w:pPr>
      <w:numPr>
        <w:numId w:val="4"/>
      </w:numPr>
      <w:ind w:left="720"/>
      <w:outlineLvl w:val="4"/>
    </w:pPr>
    <w:rPr>
      <w:b/>
      <w:i/>
      <w:color w:val="17365D"/>
      <w:sz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CovAIRAddressFooter">
    <w:name w:val="Cov—AIR Address Footer"/>
    <w:basedOn w:val="Normal"/>
    <w:rsid w:val="000D4F40"/>
    <w:pPr>
      <w:ind w:left="720"/>
    </w:pPr>
    <w:rPr>
      <w:rFonts w:eastAsia="Times New Roman"/>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732E1"/>
    <w:pPr>
      <w:spacing w:before="240"/>
    </w:pPr>
    <w:rPr>
      <w:rFonts w:asciiTheme="minorHAnsi" w:eastAsia="Times New Roman" w:hAnsiTheme="minorHAnsi"/>
      <w:sz w:val="23"/>
      <w:szCs w:val="24"/>
    </w:rPr>
  </w:style>
  <w:style w:type="character" w:customStyle="1" w:styleId="BodyTextChar">
    <w:name w:val="Body Text Char"/>
    <w:basedOn w:val="DefaultParagraphFont"/>
    <w:link w:val="BodyText"/>
    <w:rsid w:val="00D732E1"/>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0C5BCA"/>
    <w:rPr>
      <w:rFonts w:eastAsia="Times New Roman"/>
      <w:b/>
      <w:bCs/>
      <w:iCs/>
      <w:color w:val="17365D"/>
      <w:sz w:val="32"/>
      <w:szCs w:val="28"/>
    </w:rPr>
  </w:style>
  <w:style w:type="character" w:customStyle="1" w:styleId="Heading3Char">
    <w:name w:val="Heading 3 Char"/>
    <w:basedOn w:val="DefaultParagraphFont"/>
    <w:link w:val="Heading3"/>
    <w:rsid w:val="006D78EE"/>
    <w:rPr>
      <w:rFonts w:asciiTheme="minorHAnsi" w:eastAsia="Times New Roman" w:hAnsiTheme="minorHAnsi"/>
      <w:b/>
      <w:color w:val="17365D"/>
      <w:sz w:val="24"/>
      <w:szCs w:val="24"/>
    </w:rPr>
  </w:style>
  <w:style w:type="character" w:customStyle="1" w:styleId="Heading4Char">
    <w:name w:val="Heading 4 Char"/>
    <w:basedOn w:val="DefaultParagraphFont"/>
    <w:link w:val="Heading4"/>
    <w:uiPriority w:val="9"/>
    <w:rsid w:val="006D78EE"/>
    <w:rPr>
      <w:rFonts w:asciiTheme="minorHAnsi" w:eastAsia="Times New Roman" w:hAnsiTheme="minorHAnsi"/>
      <w:b/>
      <w:i/>
      <w:color w:val="17365D"/>
      <w:sz w:val="24"/>
      <w:szCs w:val="24"/>
    </w:rPr>
  </w:style>
  <w:style w:type="character" w:customStyle="1" w:styleId="Heading5Char">
    <w:name w:val="Heading 5 Char"/>
    <w:basedOn w:val="DefaultParagraphFont"/>
    <w:link w:val="Heading5"/>
    <w:uiPriority w:val="9"/>
    <w:rsid w:val="00DB2CA0"/>
    <w:rPr>
      <w:rFonts w:asciiTheme="minorHAnsi" w:eastAsia="Times New Roman" w:hAnsiTheme="minorHAnsi"/>
      <w:b/>
      <w:i/>
      <w:color w:val="17365D"/>
      <w:sz w:val="24"/>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styleId="TOC1">
    <w:name w:val="toc 1"/>
    <w:next w:val="Normal"/>
    <w:autoRedefine/>
    <w:uiPriority w:val="39"/>
    <w:unhideWhenUsed/>
    <w:rsid w:val="000948E6"/>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0C5BCA"/>
    <w:pPr>
      <w:tabs>
        <w:tab w:val="right" w:leader="dot" w:pos="9346"/>
      </w:tabs>
      <w:ind w:left="720" w:hanging="576"/>
    </w:pPr>
    <w:rPr>
      <w:rFonts w:asciiTheme="minorHAnsi" w:hAnsiTheme="minorHAnsi"/>
      <w:sz w:val="24"/>
      <w:szCs w:val="22"/>
    </w:rPr>
  </w:style>
  <w:style w:type="paragraph" w:styleId="TOC3">
    <w:name w:val="toc 3"/>
    <w:next w:val="Normal"/>
    <w:autoRedefine/>
    <w:uiPriority w:val="39"/>
    <w:unhideWhenUsed/>
    <w:rsid w:val="000C5BCA"/>
    <w:pPr>
      <w:tabs>
        <w:tab w:val="left" w:pos="880"/>
        <w:tab w:val="right" w:leader="dot" w:pos="9350"/>
      </w:tabs>
      <w:ind w:left="1080" w:hanging="360"/>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DB2CA0"/>
    <w:pPr>
      <w:keepNext/>
      <w:spacing w:before="240" w:after="120"/>
      <w:jc w:val="center"/>
    </w:pPr>
    <w:rPr>
      <w:rFonts w:asciiTheme="minorHAnsi" w:eastAsia="Times New Roman" w:hAnsiTheme="minorHAnsi" w:cs="Arial"/>
      <w:b/>
      <w:sz w:val="24"/>
      <w:szCs w:val="22"/>
    </w:rPr>
  </w:style>
  <w:style w:type="character" w:styleId="PageNumber">
    <w:name w:val="page number"/>
    <w:basedOn w:val="DefaultParagraphFont"/>
    <w:rsid w:val="009364A7"/>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BodyTextPostHead">
    <w:name w:val="Body Text_Post Head"/>
    <w:basedOn w:val="BodyText"/>
    <w:qFormat/>
    <w:rsid w:val="00D732E1"/>
    <w:pPr>
      <w:spacing w:before="0"/>
    </w:pPr>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Caption3">
    <w:name w:val="Caption 3"/>
    <w:next w:val="Normal"/>
    <w:rsid w:val="007C135F"/>
    <w:pPr>
      <w:tabs>
        <w:tab w:val="left" w:pos="1150"/>
      </w:tabs>
    </w:pPr>
    <w:rPr>
      <w:rFonts w:ascii="Helvetica" w:eastAsia="ヒラギノ角ゴ Pro W3" w:hAnsi="Helvetica"/>
      <w:b/>
      <w:caps/>
      <w:noProof/>
      <w:color w:val="00000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character" w:styleId="HTMLCite">
    <w:name w:val="HTML Cite"/>
    <w:uiPriority w:val="99"/>
    <w:semiHidden/>
    <w:unhideWhenUsed/>
    <w:rsid w:val="007C135F"/>
    <w:rPr>
      <w:i/>
      <w:iCs/>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basedOn w:val="Normal"/>
    <w:link w:val="CoverSubtitleChar"/>
    <w:qFormat/>
    <w:rsid w:val="000D4F40"/>
    <w:pPr>
      <w:spacing w:before="1440" w:after="240"/>
      <w:jc w:val="center"/>
    </w:pPr>
    <w:rPr>
      <w:rFonts w:eastAsia="Times New Roman"/>
      <w:b/>
      <w:bCs/>
      <w:sz w:val="48"/>
      <w:szCs w:val="48"/>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D4F40"/>
    <w:rPr>
      <w:rFonts w:eastAsia="Times New Roman"/>
      <w:b/>
      <w:bCs/>
      <w:sz w:val="48"/>
      <w:szCs w:val="48"/>
    </w:rPr>
  </w:style>
  <w:style w:type="paragraph" w:customStyle="1" w:styleId="CoverDate">
    <w:name w:val="Cover Date"/>
    <w:basedOn w:val="Normal"/>
    <w:qFormat/>
    <w:rsid w:val="000D4F40"/>
    <w:pPr>
      <w:spacing w:after="0"/>
      <w:ind w:left="2434"/>
    </w:pPr>
  </w:style>
  <w:style w:type="paragraph" w:customStyle="1" w:styleId="CoverAuthorTitleAffiliation">
    <w:name w:val="Cover Author Title/Affiliation"/>
    <w:basedOn w:val="Normal"/>
    <w:link w:val="CoverAuthorTitleAffiliationChar"/>
    <w:qFormat/>
    <w:rsid w:val="000D4F40"/>
    <w:pPr>
      <w:spacing w:before="480" w:after="120" w:line="240" w:lineRule="auto"/>
      <w:ind w:left="2434"/>
    </w:pPr>
    <w:rPr>
      <w:rFonts w:ascii="Franklin Gothic Demi" w:hAnsi="Franklin Gothic Demi"/>
      <w:color w:val="595959"/>
      <w:sz w:val="28"/>
      <w:szCs w:val="28"/>
    </w:rPr>
  </w:style>
  <w:style w:type="character" w:customStyle="1" w:styleId="CoverAuthorTitleAffiliationChar">
    <w:name w:val="Cover Author Title/Affiliation Char"/>
    <w:basedOn w:val="DefaultParagraphFont"/>
    <w:link w:val="CoverAuthorTitleAffiliation"/>
    <w:rsid w:val="000D4F40"/>
    <w:rPr>
      <w:rFonts w:ascii="Franklin Gothic Demi" w:hAnsi="Franklin Gothic Demi"/>
      <w:color w:val="595959"/>
      <w:sz w:val="28"/>
      <w:szCs w:val="28"/>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character" w:customStyle="1" w:styleId="ExhibitTitleChar">
    <w:name w:val="Exhibit Title Char"/>
    <w:basedOn w:val="DefaultParagraphFont"/>
    <w:link w:val="ExhibitTitle"/>
    <w:uiPriority w:val="12"/>
    <w:rsid w:val="00DB2CA0"/>
    <w:rPr>
      <w:rFonts w:asciiTheme="minorHAnsi" w:eastAsia="Times New Roman" w:hAnsiTheme="minorHAnsi" w:cs="Arial"/>
      <w:b/>
      <w:sz w:val="24"/>
      <w:szCs w:val="22"/>
    </w:rPr>
  </w:style>
  <w:style w:type="paragraph" w:customStyle="1" w:styleId="Heading40">
    <w:name w:val="Heading_4"/>
    <w:basedOn w:val="BodyText"/>
    <w:qFormat/>
    <w:rsid w:val="00071C91"/>
    <w:rPr>
      <w:b/>
      <w:i/>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25"/>
      </w:numPr>
    </w:pPr>
  </w:style>
  <w:style w:type="paragraph" w:customStyle="1" w:styleId="TableNumbering">
    <w:name w:val="Table Numbering"/>
    <w:basedOn w:val="Normal"/>
    <w:uiPriority w:val="16"/>
    <w:qFormat/>
    <w:rsid w:val="006A3281"/>
    <w:pPr>
      <w:numPr>
        <w:numId w:val="25"/>
      </w:numPr>
      <w:spacing w:after="0" w:line="240" w:lineRule="auto"/>
      <w:ind w:left="216"/>
    </w:pPr>
    <w:rPr>
      <w:rFonts w:ascii="Arial Narrow" w:eastAsia="Times New Roman" w:hAnsi="Arial Narrow"/>
      <w:sz w:val="20"/>
      <w:szCs w:val="20"/>
    </w:rPr>
  </w:style>
  <w:style w:type="character" w:customStyle="1" w:styleId="UnresolvedMention1">
    <w:name w:val="Unresolved Mention1"/>
    <w:basedOn w:val="DefaultParagraphFont"/>
    <w:uiPriority w:val="99"/>
    <w:semiHidden/>
    <w:unhideWhenUsed/>
    <w:rsid w:val="00961FFD"/>
    <w:rPr>
      <w:color w:val="808080"/>
      <w:shd w:val="clear" w:color="auto" w:fill="E6E6E6"/>
    </w:rPr>
  </w:style>
  <w:style w:type="character" w:styleId="UnresolvedMention">
    <w:name w:val="Unresolved Mention"/>
    <w:basedOn w:val="DefaultParagraphFont"/>
    <w:uiPriority w:val="99"/>
    <w:unhideWhenUsed/>
    <w:rsid w:val="0079747B"/>
    <w:rPr>
      <w:color w:val="605E5C"/>
      <w:shd w:val="clear" w:color="auto" w:fill="E1DFDD"/>
    </w:rPr>
  </w:style>
  <w:style w:type="paragraph" w:customStyle="1" w:styleId="NumberedList">
    <w:name w:val="Numbered List"/>
    <w:basedOn w:val="BodyText"/>
    <w:qFormat/>
    <w:rsid w:val="00D732E1"/>
    <w:pPr>
      <w:numPr>
        <w:numId w:val="20"/>
      </w:numPr>
      <w:spacing w:before="120"/>
    </w:pPr>
    <w:rPr>
      <w:rFonts w:ascii="Calibri" w:hAnsi="Calibri"/>
    </w:rPr>
  </w:style>
  <w:style w:type="paragraph" w:customStyle="1" w:styleId="BodyTextIndent2">
    <w:name w:val="Body Text_Indent 2"/>
    <w:basedOn w:val="BodyText"/>
    <w:qFormat/>
    <w:rsid w:val="00D732E1"/>
    <w:pPr>
      <w:spacing w:before="120"/>
      <w:ind w:left="720"/>
    </w:pPr>
    <w:rPr>
      <w:rFonts w:ascii="Calibri" w:hAnsi="Calibri"/>
    </w:rPr>
  </w:style>
  <w:style w:type="paragraph" w:customStyle="1" w:styleId="Bullet1">
    <w:name w:val="Bullet 1"/>
    <w:basedOn w:val="BodyText"/>
    <w:qFormat/>
    <w:rsid w:val="00D732E1"/>
    <w:pPr>
      <w:numPr>
        <w:numId w:val="28"/>
      </w:numPr>
      <w:spacing w:before="120"/>
    </w:pPr>
    <w:rPr>
      <w:bCs/>
    </w:rPr>
  </w:style>
  <w:style w:type="paragraph" w:customStyle="1" w:styleId="TableColumnHeadCentered">
    <w:name w:val="Table_Column Head Centered"/>
    <w:basedOn w:val="BodyText"/>
    <w:qFormat/>
    <w:rsid w:val="00DB2CA0"/>
    <w:pPr>
      <w:spacing w:before="40" w:after="40"/>
      <w:jc w:val="center"/>
    </w:pPr>
    <w:rPr>
      <w:b/>
      <w:sz w:val="20"/>
    </w:rPr>
  </w:style>
  <w:style w:type="paragraph" w:customStyle="1" w:styleId="TableSubheading">
    <w:name w:val="Table_Subheading"/>
    <w:basedOn w:val="BodyText"/>
    <w:qFormat/>
    <w:rsid w:val="0051274A"/>
    <w:pPr>
      <w:spacing w:before="40" w:after="40"/>
    </w:pPr>
    <w:rPr>
      <w:b/>
      <w:sz w:val="20"/>
      <w:szCs w:val="20"/>
    </w:rPr>
  </w:style>
  <w:style w:type="paragraph" w:customStyle="1" w:styleId="TableText">
    <w:name w:val="Table_Text"/>
    <w:basedOn w:val="BodyText"/>
    <w:qFormat/>
    <w:rsid w:val="0051274A"/>
    <w:pPr>
      <w:spacing w:before="40" w:after="40"/>
    </w:pPr>
    <w:rPr>
      <w:sz w:val="20"/>
      <w:szCs w:val="20"/>
    </w:rPr>
  </w:style>
  <w:style w:type="paragraph" w:customStyle="1" w:styleId="BodyTextIndent1">
    <w:name w:val="Body Text_Indent 1"/>
    <w:basedOn w:val="BodyText"/>
    <w:qFormat/>
    <w:rsid w:val="0051274A"/>
    <w:pPr>
      <w:ind w:left="360"/>
    </w:pPr>
  </w:style>
  <w:style w:type="paragraph" w:customStyle="1" w:styleId="TableTextNumbered">
    <w:name w:val="Table Text_Numbered"/>
    <w:basedOn w:val="TableText"/>
    <w:qFormat/>
    <w:rsid w:val="0051274A"/>
    <w:pPr>
      <w:framePr w:hSpace="180" w:wrap="around" w:vAnchor="text" w:hAnchor="text" w:xAlign="center" w:y="1"/>
      <w:numPr>
        <w:numId w:val="40"/>
      </w:numPr>
      <w:ind w:left="360"/>
    </w:pPr>
  </w:style>
  <w:style w:type="paragraph" w:customStyle="1" w:styleId="TableTextCentered">
    <w:name w:val="Table_Text Centered"/>
    <w:basedOn w:val="TableText"/>
    <w:qFormat/>
    <w:rsid w:val="0051274A"/>
    <w:pPr>
      <w:jc w:val="center"/>
    </w:pPr>
  </w:style>
  <w:style w:type="paragraph" w:customStyle="1" w:styleId="Reference">
    <w:name w:val="Reference"/>
    <w:basedOn w:val="BodyText"/>
    <w:qFormat/>
    <w:rsid w:val="00EC7A71"/>
    <w:pPr>
      <w:ind w:left="720" w:hanging="720"/>
    </w:pPr>
  </w:style>
  <w:style w:type="paragraph" w:customStyle="1" w:styleId="Heading1NoTOC">
    <w:name w:val="Heading 1_No TOC"/>
    <w:basedOn w:val="Heading2"/>
    <w:qFormat/>
    <w:rsid w:val="00FE5661"/>
  </w:style>
  <w:style w:type="paragraph" w:customStyle="1" w:styleId="NormalSS">
    <w:name w:val="NormalSS"/>
    <w:basedOn w:val="Normal"/>
    <w:link w:val="NormalSSChar"/>
    <w:qFormat/>
    <w:rsid w:val="00871B39"/>
    <w:pPr>
      <w:spacing w:after="240" w:line="240" w:lineRule="auto"/>
      <w:ind w:firstLine="432"/>
    </w:pPr>
    <w:rPr>
      <w:rFonts w:ascii="Times New Roman" w:eastAsia="Times New Roman" w:hAnsi="Times New Roman"/>
      <w:sz w:val="24"/>
      <w:szCs w:val="20"/>
    </w:rPr>
  </w:style>
  <w:style w:type="character" w:customStyle="1" w:styleId="NormalSSChar">
    <w:name w:val="NormalSS Char"/>
    <w:basedOn w:val="DefaultParagraphFont"/>
    <w:link w:val="NormalSS"/>
    <w:locked/>
    <w:rsid w:val="00871B39"/>
    <w:rPr>
      <w:rFonts w:ascii="Times New Roman" w:eastAsia="Times New Roman" w:hAnsi="Times New Roman"/>
      <w:sz w:val="24"/>
    </w:rPr>
  </w:style>
  <w:style w:type="character" w:styleId="Mention">
    <w:name w:val="Mention"/>
    <w:basedOn w:val="DefaultParagraphFont"/>
    <w:uiPriority w:val="99"/>
    <w:unhideWhenUsed/>
    <w:rsid w:val="005B76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9058942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94474722">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09829164">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43381976">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4170316">
      <w:bodyDiv w:val="1"/>
      <w:marLeft w:val="0"/>
      <w:marRight w:val="0"/>
      <w:marTop w:val="0"/>
      <w:marBottom w:val="0"/>
      <w:divBdr>
        <w:top w:val="none" w:sz="0" w:space="0" w:color="auto"/>
        <w:left w:val="none" w:sz="0" w:space="0" w:color="auto"/>
        <w:bottom w:val="none" w:sz="0" w:space="0" w:color="auto"/>
        <w:right w:val="none" w:sz="0" w:space="0" w:color="auto"/>
      </w:divBdr>
    </w:div>
    <w:div w:id="875236303">
      <w:bodyDiv w:val="1"/>
      <w:marLeft w:val="0"/>
      <w:marRight w:val="0"/>
      <w:marTop w:val="0"/>
      <w:marBottom w:val="0"/>
      <w:divBdr>
        <w:top w:val="none" w:sz="0" w:space="0" w:color="auto"/>
        <w:left w:val="none" w:sz="0" w:space="0" w:color="auto"/>
        <w:bottom w:val="none" w:sz="0" w:space="0" w:color="auto"/>
        <w:right w:val="none" w:sz="0" w:space="0" w:color="auto"/>
      </w:divBdr>
      <w:divsChild>
        <w:div w:id="1386249897">
          <w:marLeft w:val="0"/>
          <w:marRight w:val="0"/>
          <w:marTop w:val="0"/>
          <w:marBottom w:val="0"/>
          <w:divBdr>
            <w:top w:val="none" w:sz="0" w:space="0" w:color="auto"/>
            <w:left w:val="none" w:sz="0" w:space="0" w:color="auto"/>
            <w:bottom w:val="none" w:sz="0" w:space="0" w:color="auto"/>
            <w:right w:val="none" w:sz="0" w:space="0" w:color="auto"/>
          </w:divBdr>
        </w:div>
      </w:divsChild>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2445776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30974484">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26006726">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07193705">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39326484">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739546319">
      <w:bodyDiv w:val="1"/>
      <w:marLeft w:val="0"/>
      <w:marRight w:val="0"/>
      <w:marTop w:val="0"/>
      <w:marBottom w:val="0"/>
      <w:divBdr>
        <w:top w:val="none" w:sz="0" w:space="0" w:color="auto"/>
        <w:left w:val="none" w:sz="0" w:space="0" w:color="auto"/>
        <w:bottom w:val="none" w:sz="0" w:space="0" w:color="auto"/>
        <w:right w:val="none" w:sz="0" w:space="0" w:color="auto"/>
      </w:divBdr>
    </w:div>
    <w:div w:id="1744832497">
      <w:bodyDiv w:val="1"/>
      <w:marLeft w:val="0"/>
      <w:marRight w:val="0"/>
      <w:marTop w:val="0"/>
      <w:marBottom w:val="0"/>
      <w:divBdr>
        <w:top w:val="none" w:sz="0" w:space="0" w:color="auto"/>
        <w:left w:val="none" w:sz="0" w:space="0" w:color="auto"/>
        <w:bottom w:val="none" w:sz="0" w:space="0" w:color="auto"/>
        <w:right w:val="none" w:sz="0" w:space="0" w:color="auto"/>
      </w:divBdr>
    </w:div>
    <w:div w:id="1776557514">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55798433">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1987393722">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092726552">
      <w:bodyDiv w:val="1"/>
      <w:marLeft w:val="0"/>
      <w:marRight w:val="0"/>
      <w:marTop w:val="0"/>
      <w:marBottom w:val="0"/>
      <w:divBdr>
        <w:top w:val="none" w:sz="0" w:space="0" w:color="auto"/>
        <w:left w:val="none" w:sz="0" w:space="0" w:color="auto"/>
        <w:bottom w:val="none" w:sz="0" w:space="0" w:color="auto"/>
        <w:right w:val="none" w:sz="0" w:space="0" w:color="auto"/>
      </w:divBdr>
      <w:divsChild>
        <w:div w:id="654914604">
          <w:marLeft w:val="0"/>
          <w:marRight w:val="0"/>
          <w:marTop w:val="0"/>
          <w:marBottom w:val="0"/>
          <w:divBdr>
            <w:top w:val="none" w:sz="0" w:space="0" w:color="auto"/>
            <w:left w:val="none" w:sz="0" w:space="0" w:color="auto"/>
            <w:bottom w:val="none" w:sz="0" w:space="0" w:color="auto"/>
            <w:right w:val="none" w:sz="0" w:space="0" w:color="auto"/>
          </w:divBdr>
          <w:divsChild>
            <w:div w:id="184589493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les.eric.ed.gov/fulltext/ED5433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iles.eric.ed.gov/fulltext/ED59866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por.org/Publications-Media/Public-Statements/AAPOR-Statement-on-Use-of-Incentives-in-Survey-P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unt xmlns="04a9aeb6-62a3-4e10-8746-b30843c659ea">true</Cou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2" ma:contentTypeDescription="Create a new document." ma:contentTypeScope="" ma:versionID="ce3508332e46ceb81ce02ed9313e538a">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176fd59c7636816f7db1d2e6d4589ee4"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CE529-2CDF-4328-8698-37B96D771EFD}">
  <ds:schemaRefs>
    <ds:schemaRef ds:uri="http://schemas.openxmlformats.org/officeDocument/2006/bibliography"/>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E886728C-CF32-4D57-B042-E8B824B845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77ec9820-26bd-48b1-b406-a2e69b9fc0b8"/>
    <ds:schemaRef ds:uri="04a9aeb6-62a3-4e10-8746-b30843c659ea"/>
    <ds:schemaRef ds:uri="http://www.w3.org/XML/1998/namespace"/>
    <ds:schemaRef ds:uri="http://purl.org/dc/dcmitype/"/>
  </ds:schemaRefs>
</ds:datastoreItem>
</file>

<file path=customXml/itemProps4.xml><?xml version="1.0" encoding="utf-8"?>
<ds:datastoreItem xmlns:ds="http://schemas.openxmlformats.org/officeDocument/2006/customXml" ds:itemID="{468E02D4-B05B-4180-9457-678A799C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5552</Words>
  <Characters>31652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37130</CharactersWithSpaces>
  <SharedDoc>false</SharedDoc>
  <HLinks>
    <vt:vector size="162" baseType="variant">
      <vt:variant>
        <vt:i4>3670113</vt:i4>
      </vt:variant>
      <vt:variant>
        <vt:i4>153</vt:i4>
      </vt:variant>
      <vt:variant>
        <vt:i4>0</vt:i4>
      </vt:variant>
      <vt:variant>
        <vt:i4>5</vt:i4>
      </vt:variant>
      <vt:variant>
        <vt:lpwstr>https://files.eric.ed.gov/fulltext/ED543305.pdf</vt:lpwstr>
      </vt:variant>
      <vt:variant>
        <vt:lpwstr/>
      </vt:variant>
      <vt:variant>
        <vt:i4>3473512</vt:i4>
      </vt:variant>
      <vt:variant>
        <vt:i4>150</vt:i4>
      </vt:variant>
      <vt:variant>
        <vt:i4>0</vt:i4>
      </vt:variant>
      <vt:variant>
        <vt:i4>5</vt:i4>
      </vt:variant>
      <vt:variant>
        <vt:lpwstr>https://files.eric.ed.gov/fulltext/ED598664.pdf</vt:lpwstr>
      </vt:variant>
      <vt:variant>
        <vt:lpwstr/>
      </vt:variant>
      <vt:variant>
        <vt:i4>3145837</vt:i4>
      </vt:variant>
      <vt:variant>
        <vt:i4>147</vt:i4>
      </vt:variant>
      <vt:variant>
        <vt:i4>0</vt:i4>
      </vt:variant>
      <vt:variant>
        <vt:i4>5</vt:i4>
      </vt:variant>
      <vt:variant>
        <vt:lpwstr>https://www.aapor.org/Publications-Media/Public-Statements/AAPOR-Statement-on-Use-of-Incentives-in-Survey-Par.aspx</vt:lpwstr>
      </vt:variant>
      <vt:variant>
        <vt:lpwstr/>
      </vt:variant>
      <vt:variant>
        <vt:i4>1900604</vt:i4>
      </vt:variant>
      <vt:variant>
        <vt:i4>140</vt:i4>
      </vt:variant>
      <vt:variant>
        <vt:i4>0</vt:i4>
      </vt:variant>
      <vt:variant>
        <vt:i4>5</vt:i4>
      </vt:variant>
      <vt:variant>
        <vt:lpwstr/>
      </vt:variant>
      <vt:variant>
        <vt:lpwstr>_Toc50544789</vt:lpwstr>
      </vt:variant>
      <vt:variant>
        <vt:i4>1835068</vt:i4>
      </vt:variant>
      <vt:variant>
        <vt:i4>134</vt:i4>
      </vt:variant>
      <vt:variant>
        <vt:i4>0</vt:i4>
      </vt:variant>
      <vt:variant>
        <vt:i4>5</vt:i4>
      </vt:variant>
      <vt:variant>
        <vt:lpwstr/>
      </vt:variant>
      <vt:variant>
        <vt:lpwstr>_Toc50544788</vt:lpwstr>
      </vt:variant>
      <vt:variant>
        <vt:i4>1245244</vt:i4>
      </vt:variant>
      <vt:variant>
        <vt:i4>128</vt:i4>
      </vt:variant>
      <vt:variant>
        <vt:i4>0</vt:i4>
      </vt:variant>
      <vt:variant>
        <vt:i4>5</vt:i4>
      </vt:variant>
      <vt:variant>
        <vt:lpwstr/>
      </vt:variant>
      <vt:variant>
        <vt:lpwstr>_Toc50544787</vt:lpwstr>
      </vt:variant>
      <vt:variant>
        <vt:i4>1179708</vt:i4>
      </vt:variant>
      <vt:variant>
        <vt:i4>122</vt:i4>
      </vt:variant>
      <vt:variant>
        <vt:i4>0</vt:i4>
      </vt:variant>
      <vt:variant>
        <vt:i4>5</vt:i4>
      </vt:variant>
      <vt:variant>
        <vt:lpwstr/>
      </vt:variant>
      <vt:variant>
        <vt:lpwstr>_Toc50544786</vt:lpwstr>
      </vt:variant>
      <vt:variant>
        <vt:i4>1114172</vt:i4>
      </vt:variant>
      <vt:variant>
        <vt:i4>116</vt:i4>
      </vt:variant>
      <vt:variant>
        <vt:i4>0</vt:i4>
      </vt:variant>
      <vt:variant>
        <vt:i4>5</vt:i4>
      </vt:variant>
      <vt:variant>
        <vt:lpwstr/>
      </vt:variant>
      <vt:variant>
        <vt:lpwstr>_Toc50544785</vt:lpwstr>
      </vt:variant>
      <vt:variant>
        <vt:i4>1048636</vt:i4>
      </vt:variant>
      <vt:variant>
        <vt:i4>110</vt:i4>
      </vt:variant>
      <vt:variant>
        <vt:i4>0</vt:i4>
      </vt:variant>
      <vt:variant>
        <vt:i4>5</vt:i4>
      </vt:variant>
      <vt:variant>
        <vt:lpwstr/>
      </vt:variant>
      <vt:variant>
        <vt:lpwstr>_Toc50544784</vt:lpwstr>
      </vt:variant>
      <vt:variant>
        <vt:i4>1507388</vt:i4>
      </vt:variant>
      <vt:variant>
        <vt:i4>104</vt:i4>
      </vt:variant>
      <vt:variant>
        <vt:i4>0</vt:i4>
      </vt:variant>
      <vt:variant>
        <vt:i4>5</vt:i4>
      </vt:variant>
      <vt:variant>
        <vt:lpwstr/>
      </vt:variant>
      <vt:variant>
        <vt:lpwstr>_Toc50544783</vt:lpwstr>
      </vt:variant>
      <vt:variant>
        <vt:i4>1441852</vt:i4>
      </vt:variant>
      <vt:variant>
        <vt:i4>98</vt:i4>
      </vt:variant>
      <vt:variant>
        <vt:i4>0</vt:i4>
      </vt:variant>
      <vt:variant>
        <vt:i4>5</vt:i4>
      </vt:variant>
      <vt:variant>
        <vt:lpwstr/>
      </vt:variant>
      <vt:variant>
        <vt:lpwstr>_Toc50544782</vt:lpwstr>
      </vt:variant>
      <vt:variant>
        <vt:i4>1376316</vt:i4>
      </vt:variant>
      <vt:variant>
        <vt:i4>92</vt:i4>
      </vt:variant>
      <vt:variant>
        <vt:i4>0</vt:i4>
      </vt:variant>
      <vt:variant>
        <vt:i4>5</vt:i4>
      </vt:variant>
      <vt:variant>
        <vt:lpwstr/>
      </vt:variant>
      <vt:variant>
        <vt:lpwstr>_Toc50544781</vt:lpwstr>
      </vt:variant>
      <vt:variant>
        <vt:i4>1310780</vt:i4>
      </vt:variant>
      <vt:variant>
        <vt:i4>86</vt:i4>
      </vt:variant>
      <vt:variant>
        <vt:i4>0</vt:i4>
      </vt:variant>
      <vt:variant>
        <vt:i4>5</vt:i4>
      </vt:variant>
      <vt:variant>
        <vt:lpwstr/>
      </vt:variant>
      <vt:variant>
        <vt:lpwstr>_Toc50544780</vt:lpwstr>
      </vt:variant>
      <vt:variant>
        <vt:i4>1900595</vt:i4>
      </vt:variant>
      <vt:variant>
        <vt:i4>80</vt:i4>
      </vt:variant>
      <vt:variant>
        <vt:i4>0</vt:i4>
      </vt:variant>
      <vt:variant>
        <vt:i4>5</vt:i4>
      </vt:variant>
      <vt:variant>
        <vt:lpwstr/>
      </vt:variant>
      <vt:variant>
        <vt:lpwstr>_Toc50544779</vt:lpwstr>
      </vt:variant>
      <vt:variant>
        <vt:i4>1835059</vt:i4>
      </vt:variant>
      <vt:variant>
        <vt:i4>74</vt:i4>
      </vt:variant>
      <vt:variant>
        <vt:i4>0</vt:i4>
      </vt:variant>
      <vt:variant>
        <vt:i4>5</vt:i4>
      </vt:variant>
      <vt:variant>
        <vt:lpwstr/>
      </vt:variant>
      <vt:variant>
        <vt:lpwstr>_Toc50544778</vt:lpwstr>
      </vt:variant>
      <vt:variant>
        <vt:i4>1245235</vt:i4>
      </vt:variant>
      <vt:variant>
        <vt:i4>68</vt:i4>
      </vt:variant>
      <vt:variant>
        <vt:i4>0</vt:i4>
      </vt:variant>
      <vt:variant>
        <vt:i4>5</vt:i4>
      </vt:variant>
      <vt:variant>
        <vt:lpwstr/>
      </vt:variant>
      <vt:variant>
        <vt:lpwstr>_Toc50544777</vt:lpwstr>
      </vt:variant>
      <vt:variant>
        <vt:i4>1179699</vt:i4>
      </vt:variant>
      <vt:variant>
        <vt:i4>62</vt:i4>
      </vt:variant>
      <vt:variant>
        <vt:i4>0</vt:i4>
      </vt:variant>
      <vt:variant>
        <vt:i4>5</vt:i4>
      </vt:variant>
      <vt:variant>
        <vt:lpwstr/>
      </vt:variant>
      <vt:variant>
        <vt:lpwstr>_Toc50544776</vt:lpwstr>
      </vt:variant>
      <vt:variant>
        <vt:i4>1114163</vt:i4>
      </vt:variant>
      <vt:variant>
        <vt:i4>56</vt:i4>
      </vt:variant>
      <vt:variant>
        <vt:i4>0</vt:i4>
      </vt:variant>
      <vt:variant>
        <vt:i4>5</vt:i4>
      </vt:variant>
      <vt:variant>
        <vt:lpwstr/>
      </vt:variant>
      <vt:variant>
        <vt:lpwstr>_Toc50544775</vt:lpwstr>
      </vt:variant>
      <vt:variant>
        <vt:i4>1048627</vt:i4>
      </vt:variant>
      <vt:variant>
        <vt:i4>50</vt:i4>
      </vt:variant>
      <vt:variant>
        <vt:i4>0</vt:i4>
      </vt:variant>
      <vt:variant>
        <vt:i4>5</vt:i4>
      </vt:variant>
      <vt:variant>
        <vt:lpwstr/>
      </vt:variant>
      <vt:variant>
        <vt:lpwstr>_Toc50544774</vt:lpwstr>
      </vt:variant>
      <vt:variant>
        <vt:i4>1507379</vt:i4>
      </vt:variant>
      <vt:variant>
        <vt:i4>44</vt:i4>
      </vt:variant>
      <vt:variant>
        <vt:i4>0</vt:i4>
      </vt:variant>
      <vt:variant>
        <vt:i4>5</vt:i4>
      </vt:variant>
      <vt:variant>
        <vt:lpwstr/>
      </vt:variant>
      <vt:variant>
        <vt:lpwstr>_Toc50544773</vt:lpwstr>
      </vt:variant>
      <vt:variant>
        <vt:i4>1441843</vt:i4>
      </vt:variant>
      <vt:variant>
        <vt:i4>38</vt:i4>
      </vt:variant>
      <vt:variant>
        <vt:i4>0</vt:i4>
      </vt:variant>
      <vt:variant>
        <vt:i4>5</vt:i4>
      </vt:variant>
      <vt:variant>
        <vt:lpwstr/>
      </vt:variant>
      <vt:variant>
        <vt:lpwstr>_Toc50544772</vt:lpwstr>
      </vt:variant>
      <vt:variant>
        <vt:i4>1376307</vt:i4>
      </vt:variant>
      <vt:variant>
        <vt:i4>32</vt:i4>
      </vt:variant>
      <vt:variant>
        <vt:i4>0</vt:i4>
      </vt:variant>
      <vt:variant>
        <vt:i4>5</vt:i4>
      </vt:variant>
      <vt:variant>
        <vt:lpwstr/>
      </vt:variant>
      <vt:variant>
        <vt:lpwstr>_Toc50544771</vt:lpwstr>
      </vt:variant>
      <vt:variant>
        <vt:i4>1310771</vt:i4>
      </vt:variant>
      <vt:variant>
        <vt:i4>26</vt:i4>
      </vt:variant>
      <vt:variant>
        <vt:i4>0</vt:i4>
      </vt:variant>
      <vt:variant>
        <vt:i4>5</vt:i4>
      </vt:variant>
      <vt:variant>
        <vt:lpwstr/>
      </vt:variant>
      <vt:variant>
        <vt:lpwstr>_Toc50544770</vt:lpwstr>
      </vt:variant>
      <vt:variant>
        <vt:i4>1900594</vt:i4>
      </vt:variant>
      <vt:variant>
        <vt:i4>20</vt:i4>
      </vt:variant>
      <vt:variant>
        <vt:i4>0</vt:i4>
      </vt:variant>
      <vt:variant>
        <vt:i4>5</vt:i4>
      </vt:variant>
      <vt:variant>
        <vt:lpwstr/>
      </vt:variant>
      <vt:variant>
        <vt:lpwstr>_Toc50544769</vt:lpwstr>
      </vt:variant>
      <vt:variant>
        <vt:i4>1835058</vt:i4>
      </vt:variant>
      <vt:variant>
        <vt:i4>14</vt:i4>
      </vt:variant>
      <vt:variant>
        <vt:i4>0</vt:i4>
      </vt:variant>
      <vt:variant>
        <vt:i4>5</vt:i4>
      </vt:variant>
      <vt:variant>
        <vt:lpwstr/>
      </vt:variant>
      <vt:variant>
        <vt:lpwstr>_Toc50544768</vt:lpwstr>
      </vt:variant>
      <vt:variant>
        <vt:i4>1507378</vt:i4>
      </vt:variant>
      <vt:variant>
        <vt:i4>8</vt:i4>
      </vt:variant>
      <vt:variant>
        <vt:i4>0</vt:i4>
      </vt:variant>
      <vt:variant>
        <vt:i4>5</vt:i4>
      </vt:variant>
      <vt:variant>
        <vt:lpwstr/>
      </vt:variant>
      <vt:variant>
        <vt:lpwstr>_Toc50544763</vt:lpwstr>
      </vt:variant>
      <vt:variant>
        <vt:i4>1441842</vt:i4>
      </vt:variant>
      <vt:variant>
        <vt:i4>2</vt:i4>
      </vt:variant>
      <vt:variant>
        <vt:i4>0</vt:i4>
      </vt:variant>
      <vt:variant>
        <vt:i4>5</vt:i4>
      </vt:variant>
      <vt:variant>
        <vt:lpwstr/>
      </vt:variant>
      <vt:variant>
        <vt:lpwstr>_Toc50544762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Valentine, Stephanie</cp:lastModifiedBy>
  <cp:revision>2</cp:revision>
  <cp:lastPrinted>2016-01-08T21:03:00Z</cp:lastPrinted>
  <dcterms:created xsi:type="dcterms:W3CDTF">2020-12-21T12:51:00Z</dcterms:created>
  <dcterms:modified xsi:type="dcterms:W3CDTF">2020-12-21T12:51:00Z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