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46353" w14:textId="77777777" w:rsidR="00BC42F5" w:rsidRPr="00D068CA" w:rsidRDefault="00BC42F5" w:rsidP="00BC42F5">
      <w:pPr>
        <w:pStyle w:val="Body"/>
        <w:tabs>
          <w:tab w:val="clear" w:pos="720"/>
        </w:tabs>
        <w:contextualSpacing/>
        <w:rPr>
          <w:color w:val="auto"/>
        </w:rPr>
      </w:pPr>
      <w:bookmarkStart w:id="0" w:name="_GoBack"/>
      <w:bookmarkEnd w:id="0"/>
      <w:r w:rsidRPr="00D068CA">
        <w:rPr>
          <w:color w:val="auto"/>
        </w:rPr>
        <w:t>4000-01-U</w:t>
      </w:r>
    </w:p>
    <w:p w14:paraId="3F546354" w14:textId="77777777" w:rsidR="00BC42F5" w:rsidRPr="00D068CA" w:rsidRDefault="00BC42F5" w:rsidP="00BC42F5">
      <w:pPr>
        <w:pStyle w:val="Steps"/>
        <w:spacing w:line="480" w:lineRule="auto"/>
        <w:contextualSpacing/>
        <w:rPr>
          <w:rFonts w:ascii="Courier New" w:eastAsia="Courier New" w:hAnsi="Courier New" w:cs="Courier New"/>
          <w:color w:val="auto"/>
        </w:rPr>
      </w:pPr>
      <w:r w:rsidRPr="00D068CA">
        <w:rPr>
          <w:rFonts w:ascii="Courier New" w:eastAsia="Courier New" w:hAnsi="Courier New" w:cs="Courier New"/>
          <w:color w:val="auto"/>
        </w:rPr>
        <w:t>DEPARTMENT OF EDUCATION</w:t>
      </w:r>
    </w:p>
    <w:p w14:paraId="3F546355" w14:textId="36A76D90" w:rsidR="007F0913" w:rsidRDefault="00BC42F5" w:rsidP="00BC42F5">
      <w:pPr>
        <w:spacing w:line="480" w:lineRule="auto"/>
        <w:contextualSpacing/>
        <w:rPr>
          <w:rFonts w:ascii="Courier New" w:hAnsi="Courier New" w:cs="Courier New"/>
        </w:rPr>
      </w:pPr>
      <w:r w:rsidRPr="00BC42F5">
        <w:rPr>
          <w:rFonts w:ascii="Courier New" w:hAnsi="Courier New" w:cs="Courier New"/>
        </w:rPr>
        <w:t>Applications for New Awards; School Climate Transformation Grant Program – Local Educational Agency Grants</w:t>
      </w:r>
    </w:p>
    <w:p w14:paraId="3F546356" w14:textId="77777777" w:rsidR="00BC42F5" w:rsidRPr="00183D20" w:rsidRDefault="00BC42F5" w:rsidP="00BC42F5">
      <w:pPr>
        <w:pStyle w:val="Body"/>
        <w:tabs>
          <w:tab w:val="clear" w:pos="720"/>
        </w:tabs>
        <w:contextualSpacing/>
        <w:rPr>
          <w:color w:val="auto"/>
        </w:rPr>
      </w:pPr>
      <w:r w:rsidRPr="00183D20">
        <w:rPr>
          <w:color w:val="auto"/>
        </w:rPr>
        <w:t>AGENCY:  Office of Elementary and Secondary Education, Department of Education</w:t>
      </w:r>
      <w:r>
        <w:rPr>
          <w:color w:val="auto"/>
        </w:rPr>
        <w:t>.</w:t>
      </w:r>
    </w:p>
    <w:p w14:paraId="3F546357" w14:textId="77777777" w:rsidR="00BC42F5" w:rsidRPr="00183D20" w:rsidRDefault="00BC42F5" w:rsidP="00BC42F5">
      <w:pPr>
        <w:pStyle w:val="Body"/>
        <w:tabs>
          <w:tab w:val="clear" w:pos="720"/>
        </w:tabs>
        <w:contextualSpacing/>
        <w:rPr>
          <w:color w:val="auto"/>
        </w:rPr>
      </w:pPr>
      <w:r w:rsidRPr="00183D20">
        <w:rPr>
          <w:color w:val="auto"/>
        </w:rPr>
        <w:t>ACTION:  Notice.</w:t>
      </w:r>
    </w:p>
    <w:p w14:paraId="3F546358" w14:textId="0120C29F" w:rsidR="00BC42F5" w:rsidRDefault="00BC42F5" w:rsidP="00BC42F5">
      <w:pPr>
        <w:spacing w:line="480" w:lineRule="auto"/>
        <w:contextualSpacing/>
        <w:rPr>
          <w:rFonts w:ascii="Courier New" w:hAnsi="Courier New" w:cs="Courier New"/>
        </w:rPr>
      </w:pPr>
      <w:r w:rsidRPr="00183D20">
        <w:rPr>
          <w:rFonts w:ascii="Courier New" w:eastAsia="Courier New" w:hAnsi="Courier New" w:cs="Courier New"/>
        </w:rPr>
        <w:t>SUMMARY</w:t>
      </w:r>
      <w:r w:rsidRPr="00E95FE7">
        <w:rPr>
          <w:rFonts w:ascii="Courier New" w:eastAsia="Courier New" w:hAnsi="Courier New" w:cs="Courier New"/>
        </w:rPr>
        <w:t>:</w:t>
      </w:r>
      <w:r w:rsidRPr="00183D20">
        <w:rPr>
          <w:rFonts w:ascii="Courier New" w:eastAsia="Courier New" w:hAnsi="Courier New" w:cs="Courier New"/>
        </w:rPr>
        <w:t xml:space="preserve">  The Department of Education</w:t>
      </w:r>
      <w:r>
        <w:rPr>
          <w:rFonts w:ascii="Courier New" w:eastAsia="Courier New" w:hAnsi="Courier New" w:cs="Courier New"/>
        </w:rPr>
        <w:t xml:space="preserve"> (Department)</w:t>
      </w:r>
      <w:r w:rsidRPr="00183D20">
        <w:rPr>
          <w:rFonts w:ascii="Courier New" w:eastAsia="Courier New" w:hAnsi="Courier New" w:cs="Courier New"/>
        </w:rPr>
        <w:t xml:space="preserve"> is issuing </w:t>
      </w:r>
      <w:r w:rsidRPr="00BC42F5">
        <w:rPr>
          <w:rFonts w:ascii="Courier New" w:eastAsia="Courier New" w:hAnsi="Courier New" w:cs="Courier New"/>
        </w:rPr>
        <w:t xml:space="preserve">a notice inviting applications for fiscal year (FY) 2019 for the </w:t>
      </w:r>
      <w:r w:rsidRPr="00BC42F5">
        <w:rPr>
          <w:rFonts w:ascii="Courier New" w:hAnsi="Courier New" w:cs="Courier New"/>
        </w:rPr>
        <w:t>School Climat</w:t>
      </w:r>
      <w:r w:rsidR="000E36B3">
        <w:rPr>
          <w:rFonts w:ascii="Courier New" w:hAnsi="Courier New" w:cs="Courier New"/>
        </w:rPr>
        <w:t>e Transformation Grant Program --</w:t>
      </w:r>
      <w:r w:rsidRPr="00BC42F5">
        <w:rPr>
          <w:rFonts w:ascii="Courier New" w:hAnsi="Courier New" w:cs="Courier New"/>
        </w:rPr>
        <w:t xml:space="preserve"> Local Educational Agency Grants</w:t>
      </w:r>
      <w:r>
        <w:rPr>
          <w:rFonts w:ascii="Courier New" w:hAnsi="Courier New" w:cs="Courier New"/>
        </w:rPr>
        <w:t xml:space="preserve">, </w:t>
      </w:r>
      <w:r w:rsidRPr="00183D20">
        <w:rPr>
          <w:rFonts w:ascii="Courier New" w:hAnsi="Courier New" w:cs="Courier New"/>
        </w:rPr>
        <w:t xml:space="preserve">Catalog of Federal </w:t>
      </w:r>
      <w:r w:rsidRPr="00D068CA">
        <w:rPr>
          <w:rFonts w:ascii="Courier New" w:hAnsi="Courier New" w:cs="Courier New"/>
        </w:rPr>
        <w:t>Domestic Assistance (CFDA) number 84.184</w:t>
      </w:r>
      <w:r>
        <w:rPr>
          <w:rFonts w:ascii="Courier New" w:hAnsi="Courier New" w:cs="Courier New"/>
        </w:rPr>
        <w:t>G.</w:t>
      </w:r>
    </w:p>
    <w:p w14:paraId="3F546359" w14:textId="77777777" w:rsidR="00BC42F5" w:rsidRPr="00D068CA" w:rsidRDefault="00BC42F5" w:rsidP="00BC42F5">
      <w:pPr>
        <w:pStyle w:val="Body"/>
        <w:tabs>
          <w:tab w:val="right" w:pos="540"/>
          <w:tab w:val="left" w:pos="630"/>
        </w:tabs>
        <w:ind w:left="630" w:hanging="630"/>
        <w:rPr>
          <w:color w:val="auto"/>
        </w:rPr>
      </w:pPr>
      <w:r w:rsidRPr="00D068CA">
        <w:rPr>
          <w:color w:val="auto"/>
        </w:rPr>
        <w:t xml:space="preserve">DATES:  </w:t>
      </w:r>
    </w:p>
    <w:p w14:paraId="3F54635A" w14:textId="77777777" w:rsidR="00BC42F5" w:rsidRPr="00D068CA" w:rsidRDefault="00BC42F5" w:rsidP="00BC42F5">
      <w:pPr>
        <w:pStyle w:val="Body"/>
        <w:tabs>
          <w:tab w:val="clear" w:pos="720"/>
          <w:tab w:val="left" w:pos="0"/>
        </w:tabs>
        <w:rPr>
          <w:color w:val="auto"/>
        </w:rPr>
      </w:pPr>
      <w:r w:rsidRPr="00D068CA">
        <w:rPr>
          <w:color w:val="auto"/>
          <w:lang w:val="fr-FR"/>
        </w:rPr>
        <w:t xml:space="preserve">Applications </w:t>
      </w:r>
      <w:r w:rsidRPr="00D068CA">
        <w:rPr>
          <w:color w:val="auto"/>
        </w:rPr>
        <w:t>Available</w:t>
      </w:r>
      <w:r w:rsidRPr="00D068CA">
        <w:rPr>
          <w:color w:val="auto"/>
          <w:lang w:val="fr-FR"/>
        </w:rPr>
        <w:t>:  [INSERT DATE OF PUBLICATION IN THE FEDERAL REGISTER].</w:t>
      </w:r>
    </w:p>
    <w:p w14:paraId="3F54635B" w14:textId="77777777" w:rsidR="00BC42F5" w:rsidRDefault="00BC42F5" w:rsidP="00BC42F5">
      <w:pPr>
        <w:spacing w:line="480" w:lineRule="auto"/>
        <w:contextualSpacing/>
        <w:rPr>
          <w:rFonts w:ascii="Courier New" w:hAnsi="Courier New" w:cs="Courier New"/>
        </w:rPr>
      </w:pPr>
      <w:r w:rsidRPr="00D068CA">
        <w:rPr>
          <w:rFonts w:ascii="Courier New" w:hAnsi="Courier New" w:cs="Courier New"/>
        </w:rPr>
        <w:t xml:space="preserve">Deadline for Transmittal of Applications:  [INSERT DATE </w:t>
      </w:r>
      <w:r>
        <w:rPr>
          <w:rFonts w:ascii="Courier New" w:hAnsi="Courier New" w:cs="Courier New"/>
        </w:rPr>
        <w:t>6</w:t>
      </w:r>
      <w:r w:rsidRPr="00D068CA">
        <w:rPr>
          <w:rFonts w:ascii="Courier New" w:hAnsi="Courier New" w:cs="Courier New"/>
        </w:rPr>
        <w:t>0 DAYS AFTER DATE OF PUBLICATION IN THE FEDERAL REGISTER].</w:t>
      </w:r>
    </w:p>
    <w:p w14:paraId="3F54635C" w14:textId="77777777" w:rsidR="00BC42F5" w:rsidRDefault="00BC42F5" w:rsidP="00BC42F5">
      <w:pPr>
        <w:spacing w:line="480" w:lineRule="auto"/>
        <w:contextualSpacing/>
        <w:rPr>
          <w:rFonts w:ascii="Courier New" w:hAnsi="Courier New" w:cs="Courier New"/>
        </w:rPr>
      </w:pPr>
      <w:r w:rsidRPr="00D068CA">
        <w:rPr>
          <w:rFonts w:ascii="Courier New" w:hAnsi="Courier New" w:cs="Courier New"/>
        </w:rPr>
        <w:t>Deadline for</w:t>
      </w:r>
      <w:r>
        <w:rPr>
          <w:rFonts w:ascii="Courier New" w:hAnsi="Courier New" w:cs="Courier New"/>
        </w:rPr>
        <w:t xml:space="preserve"> Intergovernmental Review:  </w:t>
      </w:r>
      <w:r w:rsidRPr="00D068CA">
        <w:rPr>
          <w:rFonts w:ascii="Courier New" w:hAnsi="Courier New" w:cs="Courier New"/>
        </w:rPr>
        <w:t xml:space="preserve">[INSERT DATE </w:t>
      </w:r>
      <w:r>
        <w:rPr>
          <w:rFonts w:ascii="Courier New" w:hAnsi="Courier New" w:cs="Courier New"/>
        </w:rPr>
        <w:t>12</w:t>
      </w:r>
      <w:r w:rsidRPr="00D068CA">
        <w:rPr>
          <w:rFonts w:ascii="Courier New" w:hAnsi="Courier New" w:cs="Courier New"/>
        </w:rPr>
        <w:t>0 DAYS AFTER DATE OF PUBLICATION IN THE FEDERAL REGISTER].</w:t>
      </w:r>
    </w:p>
    <w:p w14:paraId="3F54635D" w14:textId="15EF2283" w:rsidR="00BC42F5" w:rsidRPr="000C16DB" w:rsidRDefault="00BC42F5" w:rsidP="00BC42F5">
      <w:pPr>
        <w:pStyle w:val="BodyText"/>
        <w:tabs>
          <w:tab w:val="clear" w:pos="720"/>
        </w:tabs>
        <w:spacing w:line="480" w:lineRule="auto"/>
        <w:rPr>
          <w:b w:val="0"/>
          <w:i w:val="0"/>
          <w:color w:val="auto"/>
          <w:u w:val="single"/>
        </w:rPr>
      </w:pPr>
      <w:r w:rsidRPr="00183D20">
        <w:rPr>
          <w:b w:val="0"/>
          <w:i w:val="0"/>
          <w:color w:val="auto"/>
        </w:rPr>
        <w:t>ADDRESSES:</w:t>
      </w:r>
      <w:r w:rsidRPr="00183D20">
        <w:rPr>
          <w:i w:val="0"/>
          <w:color w:val="auto"/>
        </w:rPr>
        <w:t xml:space="preserve">  </w:t>
      </w:r>
      <w:r w:rsidRPr="00183D20">
        <w:rPr>
          <w:b w:val="0"/>
          <w:i w:val="0"/>
          <w:color w:val="auto"/>
        </w:rPr>
        <w:t>For the addresses for obtaining and submitting an application,</w:t>
      </w:r>
      <w:r w:rsidRPr="00183D20">
        <w:rPr>
          <w:i w:val="0"/>
          <w:color w:val="auto"/>
        </w:rPr>
        <w:t xml:space="preserve"> </w:t>
      </w:r>
      <w:r w:rsidRPr="00183D20">
        <w:rPr>
          <w:b w:val="0"/>
          <w:i w:val="0"/>
          <w:color w:val="auto"/>
        </w:rPr>
        <w:t xml:space="preserve">please refer to our </w:t>
      </w:r>
      <w:r w:rsidRPr="00183D20">
        <w:rPr>
          <w:rFonts w:eastAsia="Times New Roman"/>
          <w:b w:val="0"/>
          <w:i w:val="0"/>
          <w:color w:val="auto"/>
        </w:rPr>
        <w:t xml:space="preserve">Common Instructions for Applicants to Department of Education Discretionary Grant </w:t>
      </w:r>
      <w:r w:rsidRPr="000C16DB">
        <w:rPr>
          <w:rFonts w:eastAsia="Times New Roman"/>
          <w:b w:val="0"/>
          <w:i w:val="0"/>
          <w:color w:val="auto"/>
        </w:rPr>
        <w:t xml:space="preserve">Programs, published in the </w:t>
      </w:r>
      <w:r w:rsidRPr="000C16DB">
        <w:rPr>
          <w:rFonts w:eastAsia="Times New Roman"/>
          <w:b w:val="0"/>
          <w:color w:val="auto"/>
        </w:rPr>
        <w:t>Federal Register</w:t>
      </w:r>
      <w:r w:rsidRPr="000C16DB">
        <w:rPr>
          <w:rFonts w:eastAsia="Times New Roman"/>
          <w:b w:val="0"/>
          <w:i w:val="0"/>
          <w:color w:val="auto"/>
        </w:rPr>
        <w:t xml:space="preserve"> on February </w:t>
      </w:r>
      <w:r w:rsidR="0011403A" w:rsidRPr="000C16DB">
        <w:rPr>
          <w:rFonts w:eastAsia="Times New Roman"/>
          <w:b w:val="0"/>
          <w:i w:val="0"/>
          <w:color w:val="auto"/>
        </w:rPr>
        <w:t>1</w:t>
      </w:r>
      <w:r w:rsidR="0011403A">
        <w:rPr>
          <w:rFonts w:eastAsia="Times New Roman"/>
          <w:b w:val="0"/>
          <w:i w:val="0"/>
          <w:color w:val="auto"/>
        </w:rPr>
        <w:t>3</w:t>
      </w:r>
      <w:r w:rsidRPr="000C16DB">
        <w:rPr>
          <w:rFonts w:eastAsia="Times New Roman"/>
          <w:b w:val="0"/>
          <w:i w:val="0"/>
          <w:color w:val="auto"/>
        </w:rPr>
        <w:t>, 201</w:t>
      </w:r>
      <w:r w:rsidR="0011403A">
        <w:rPr>
          <w:rFonts w:eastAsia="Times New Roman"/>
          <w:b w:val="0"/>
          <w:i w:val="0"/>
          <w:color w:val="auto"/>
        </w:rPr>
        <w:t>9</w:t>
      </w:r>
      <w:r w:rsidRPr="000C16DB">
        <w:rPr>
          <w:rFonts w:eastAsia="Times New Roman"/>
          <w:b w:val="0"/>
          <w:i w:val="0"/>
          <w:color w:val="auto"/>
        </w:rPr>
        <w:t xml:space="preserve"> (</w:t>
      </w:r>
      <w:r w:rsidR="0011403A" w:rsidRPr="0011403A">
        <w:rPr>
          <w:rFonts w:eastAsia="Times New Roman"/>
          <w:b w:val="0"/>
          <w:i w:val="0"/>
          <w:color w:val="auto"/>
        </w:rPr>
        <w:t>84 FR 3768</w:t>
      </w:r>
      <w:r w:rsidRPr="000C16DB">
        <w:rPr>
          <w:rFonts w:eastAsia="Times New Roman"/>
          <w:b w:val="0"/>
          <w:i w:val="0"/>
          <w:color w:val="auto"/>
        </w:rPr>
        <w:t xml:space="preserve">) </w:t>
      </w:r>
      <w:r w:rsidRPr="000C16DB">
        <w:rPr>
          <w:b w:val="0"/>
          <w:i w:val="0"/>
          <w:color w:val="auto"/>
        </w:rPr>
        <w:t xml:space="preserve">and available at </w:t>
      </w:r>
      <w:r w:rsidR="0011403A" w:rsidRPr="0011403A">
        <w:rPr>
          <w:b w:val="0"/>
          <w:i w:val="0"/>
          <w:color w:val="auto"/>
        </w:rPr>
        <w:lastRenderedPageBreak/>
        <w:t>https://www.federalregister.gov/documents/2019/02/13/2019-02206/common-instructions-for-applicants-to-department-of-education-discretionary-grant-programs</w:t>
      </w:r>
      <w:r w:rsidRPr="000C16DB">
        <w:rPr>
          <w:b w:val="0"/>
          <w:i w:val="0"/>
          <w:color w:val="auto"/>
        </w:rPr>
        <w:t>.</w:t>
      </w:r>
    </w:p>
    <w:p w14:paraId="3F54635E" w14:textId="7E12C576" w:rsidR="00BC42F5" w:rsidRDefault="00BC42F5" w:rsidP="00BC42F5">
      <w:pPr>
        <w:spacing w:line="480" w:lineRule="auto"/>
        <w:contextualSpacing/>
        <w:rPr>
          <w:rFonts w:ascii="Courier New" w:hAnsi="Courier New" w:cs="Courier New"/>
        </w:rPr>
      </w:pPr>
      <w:r w:rsidRPr="00341FA0">
        <w:rPr>
          <w:rFonts w:ascii="Courier New" w:hAnsi="Courier New" w:cs="Courier New"/>
        </w:rPr>
        <w:t xml:space="preserve">FOR FURTHER INFORMATION CONTACT:  </w:t>
      </w:r>
      <w:r w:rsidR="00FE4D9D">
        <w:rPr>
          <w:rFonts w:ascii="Courier New" w:hAnsi="Courier New" w:cs="Courier New"/>
        </w:rPr>
        <w:t>Carlette KyserPegram.</w:t>
      </w:r>
      <w:r w:rsidR="003A2802">
        <w:rPr>
          <w:rFonts w:ascii="Courier New" w:hAnsi="Courier New" w:cs="Courier New"/>
        </w:rPr>
        <w:t xml:space="preserve">  Telephone:  (</w:t>
      </w:r>
      <w:r w:rsidR="003A2802" w:rsidRPr="003A2802">
        <w:rPr>
          <w:rFonts w:ascii="Courier New" w:hAnsi="Courier New" w:cs="Courier New"/>
        </w:rPr>
        <w:t>202)</w:t>
      </w:r>
      <w:r w:rsidR="003A2802">
        <w:rPr>
          <w:rFonts w:ascii="Courier New" w:hAnsi="Courier New" w:cs="Courier New"/>
        </w:rPr>
        <w:t xml:space="preserve"> </w:t>
      </w:r>
      <w:r w:rsidR="003A2802" w:rsidRPr="003A2802">
        <w:rPr>
          <w:rFonts w:ascii="Courier New" w:hAnsi="Courier New" w:cs="Courier New"/>
        </w:rPr>
        <w:t>453-6732</w:t>
      </w:r>
      <w:r w:rsidR="003A2802">
        <w:rPr>
          <w:rFonts w:ascii="Courier New" w:hAnsi="Courier New" w:cs="Courier New"/>
        </w:rPr>
        <w:t>.  Email:</w:t>
      </w:r>
      <w:r w:rsidR="004A2E80">
        <w:rPr>
          <w:rFonts w:ascii="Courier New" w:hAnsi="Courier New" w:cs="Courier New"/>
        </w:rPr>
        <w:t xml:space="preserve">  </w:t>
      </w:r>
      <w:r w:rsidR="004A2E80" w:rsidRPr="004A2E80">
        <w:rPr>
          <w:rFonts w:ascii="Courier New" w:hAnsi="Courier New" w:cs="Courier New"/>
        </w:rPr>
        <w:t>LEA.SCTG19@ed.gov</w:t>
      </w:r>
      <w:r w:rsidR="003A2802">
        <w:rPr>
          <w:rFonts w:ascii="Courier New" w:hAnsi="Courier New" w:cs="Courier New"/>
        </w:rPr>
        <w:t>.</w:t>
      </w:r>
    </w:p>
    <w:p w14:paraId="3F54635F" w14:textId="77777777" w:rsidR="003A2802" w:rsidRPr="00341FA0" w:rsidRDefault="003A2802" w:rsidP="003A2802">
      <w:pPr>
        <w:pStyle w:val="Body"/>
        <w:contextualSpacing/>
        <w:rPr>
          <w:color w:val="auto"/>
        </w:rPr>
      </w:pPr>
      <w:r w:rsidRPr="00341FA0">
        <w:rPr>
          <w:color w:val="auto"/>
        </w:rPr>
        <w:t xml:space="preserve">     If you use a telecommunications device for the deaf (TDD) or a text telephone (TTY), call the Federal Relay Service (FRS), toll free, at 1-800-877-8339.</w:t>
      </w:r>
    </w:p>
    <w:p w14:paraId="3F546360" w14:textId="77777777" w:rsidR="003A2802" w:rsidRPr="00341FA0" w:rsidRDefault="003A2802" w:rsidP="003A2802">
      <w:pPr>
        <w:pStyle w:val="Heading4"/>
        <w:contextualSpacing/>
        <w:rPr>
          <w:color w:val="auto"/>
          <w:u w:val="none"/>
        </w:rPr>
      </w:pPr>
      <w:r w:rsidRPr="00341FA0">
        <w:rPr>
          <w:color w:val="auto"/>
          <w:u w:val="none"/>
        </w:rPr>
        <w:t>SUPPLEMENTARY INFORMATION:</w:t>
      </w:r>
    </w:p>
    <w:p w14:paraId="3F546361" w14:textId="77777777" w:rsidR="003A2802" w:rsidRPr="00341FA0" w:rsidRDefault="003A2802" w:rsidP="003A2802">
      <w:pPr>
        <w:pStyle w:val="Heading4"/>
        <w:contextualSpacing/>
        <w:rPr>
          <w:color w:val="auto"/>
        </w:rPr>
      </w:pPr>
      <w:r w:rsidRPr="00341FA0">
        <w:rPr>
          <w:color w:val="auto"/>
        </w:rPr>
        <w:t>Full Text of Announcement</w:t>
      </w:r>
    </w:p>
    <w:p w14:paraId="3F546362" w14:textId="77777777" w:rsidR="003A2802" w:rsidRPr="00341FA0" w:rsidRDefault="003A2802" w:rsidP="003A2802">
      <w:pPr>
        <w:pStyle w:val="Header"/>
        <w:widowControl/>
        <w:tabs>
          <w:tab w:val="clear" w:pos="8640"/>
          <w:tab w:val="right" w:pos="8620"/>
        </w:tabs>
        <w:spacing w:before="0" w:after="0" w:line="480" w:lineRule="auto"/>
        <w:contextualSpacing/>
        <w:rPr>
          <w:rFonts w:ascii="Courier New" w:eastAsia="Courier New" w:hAnsi="Courier New" w:cs="Courier New"/>
          <w:color w:val="auto"/>
        </w:rPr>
      </w:pPr>
      <w:r w:rsidRPr="00341FA0">
        <w:rPr>
          <w:rFonts w:ascii="Courier New" w:eastAsia="Courier New" w:hAnsi="Courier New" w:cs="Courier New"/>
          <w:color w:val="auto"/>
        </w:rPr>
        <w:t>I.  Funding Opportunity Description</w:t>
      </w:r>
    </w:p>
    <w:p w14:paraId="3F546363" w14:textId="75FD5B21" w:rsidR="003A2802" w:rsidRDefault="003A2802" w:rsidP="003A2802">
      <w:pPr>
        <w:spacing w:line="480" w:lineRule="auto"/>
        <w:contextualSpacing/>
        <w:rPr>
          <w:rFonts w:ascii="Courier New" w:hAnsi="Courier New" w:cs="Courier New"/>
        </w:rPr>
      </w:pPr>
      <w:r w:rsidRPr="00341FA0">
        <w:rPr>
          <w:rFonts w:ascii="Courier New" w:hAnsi="Courier New" w:cs="Courier New"/>
          <w:u w:val="single"/>
        </w:rPr>
        <w:t xml:space="preserve">Purpose of </w:t>
      </w:r>
      <w:r w:rsidRPr="003A2802">
        <w:rPr>
          <w:rFonts w:ascii="Courier New" w:hAnsi="Courier New" w:cs="Courier New"/>
          <w:u w:val="single"/>
        </w:rPr>
        <w:t>Program</w:t>
      </w:r>
      <w:r w:rsidR="00B1332E">
        <w:rPr>
          <w:rFonts w:ascii="Courier New" w:hAnsi="Courier New" w:cs="Courier New"/>
        </w:rPr>
        <w:t>:</w:t>
      </w:r>
      <w:r w:rsidRPr="003A2802">
        <w:rPr>
          <w:rFonts w:ascii="Courier New" w:hAnsi="Courier New" w:cs="Courier New"/>
        </w:rPr>
        <w:t xml:space="preserve">  The School Climate Transformation Grant Program — Local Educational Agency Grants provides competitive grants to local educational agencies (LEAs)</w:t>
      </w:r>
      <w:r w:rsidR="00364127" w:rsidRPr="00364127">
        <w:t xml:space="preserve"> </w:t>
      </w:r>
      <w:r w:rsidR="00364127" w:rsidRPr="00364127">
        <w:rPr>
          <w:rFonts w:ascii="Courier New" w:hAnsi="Courier New" w:cs="Courier New"/>
        </w:rPr>
        <w:t xml:space="preserve">to develop, enhance, or expand systems of support for, and technical assistance to schools implementing </w:t>
      </w:r>
      <w:r w:rsidR="007A2226">
        <w:rPr>
          <w:rFonts w:ascii="Courier New" w:hAnsi="Courier New" w:cs="Courier New"/>
        </w:rPr>
        <w:t>a multi-tiered system of support</w:t>
      </w:r>
      <w:r w:rsidR="00E97ADD">
        <w:rPr>
          <w:rFonts w:ascii="Courier New" w:hAnsi="Courier New" w:cs="Courier New"/>
        </w:rPr>
        <w:t>, as defined in this notice,</w:t>
      </w:r>
      <w:r w:rsidR="007A2226">
        <w:rPr>
          <w:rFonts w:ascii="Courier New" w:hAnsi="Courier New" w:cs="Courier New"/>
        </w:rPr>
        <w:t xml:space="preserve"> for improving school climate. </w:t>
      </w:r>
    </w:p>
    <w:p w14:paraId="59C22983" w14:textId="10BC4A66" w:rsidR="009E1CEF" w:rsidRPr="009E1CEF" w:rsidRDefault="003A2802" w:rsidP="009E1CEF">
      <w:pPr>
        <w:pStyle w:val="Body"/>
        <w:tabs>
          <w:tab w:val="clear" w:pos="720"/>
        </w:tabs>
      </w:pPr>
      <w:r w:rsidRPr="003A2802">
        <w:rPr>
          <w:u w:val="single"/>
        </w:rPr>
        <w:t>Background</w:t>
      </w:r>
      <w:r w:rsidRPr="003A2802">
        <w:t xml:space="preserve">:  </w:t>
      </w:r>
    </w:p>
    <w:p w14:paraId="08BF7197" w14:textId="15114BE5" w:rsidR="009E1CEF" w:rsidRPr="004253D5" w:rsidRDefault="009E1CEF" w:rsidP="00A764A7">
      <w:pPr>
        <w:pStyle w:val="Body"/>
        <w:tabs>
          <w:tab w:val="clear" w:pos="720"/>
        </w:tabs>
        <w:contextualSpacing/>
        <w:rPr>
          <w:color w:val="auto"/>
        </w:rPr>
      </w:pPr>
      <w:r w:rsidRPr="004253D5">
        <w:rPr>
          <w:color w:val="auto"/>
        </w:rPr>
        <w:t xml:space="preserve">     </w:t>
      </w:r>
      <w:r w:rsidR="003F58A9">
        <w:rPr>
          <w:color w:val="auto"/>
        </w:rPr>
        <w:t xml:space="preserve">School climate plays a critical </w:t>
      </w:r>
      <w:r w:rsidR="00651B09">
        <w:rPr>
          <w:color w:val="auto"/>
        </w:rPr>
        <w:t>role in the potential</w:t>
      </w:r>
      <w:r w:rsidR="003F58A9">
        <w:rPr>
          <w:color w:val="auto"/>
        </w:rPr>
        <w:t xml:space="preserve"> success </w:t>
      </w:r>
      <w:r w:rsidR="00651B09">
        <w:rPr>
          <w:color w:val="auto"/>
        </w:rPr>
        <w:t xml:space="preserve">and school experiences </w:t>
      </w:r>
      <w:r w:rsidR="003F58A9">
        <w:rPr>
          <w:color w:val="auto"/>
        </w:rPr>
        <w:t>of a student.  Education scholars and researchers overwhelmingly agree that st</w:t>
      </w:r>
      <w:r w:rsidR="003F58A9" w:rsidRPr="003F58A9">
        <w:rPr>
          <w:color w:val="auto"/>
        </w:rPr>
        <w:t xml:space="preserve">udents who learn in positive learning environments are more likely to improve academically, participate more fully in the </w:t>
      </w:r>
      <w:r w:rsidR="003F58A9" w:rsidRPr="003F58A9">
        <w:rPr>
          <w:color w:val="auto"/>
        </w:rPr>
        <w:lastRenderedPageBreak/>
        <w:t>classroom, and develop skills that will help them be successful in school and in life.</w:t>
      </w:r>
      <w:r w:rsidR="003F58A9">
        <w:rPr>
          <w:color w:val="auto"/>
        </w:rPr>
        <w:t xml:space="preserve"> </w:t>
      </w:r>
      <w:r w:rsidRPr="004253D5" w:rsidDel="0006143E">
        <w:rPr>
          <w:color w:val="auto"/>
        </w:rPr>
        <w:t xml:space="preserve"> </w:t>
      </w:r>
      <w:r>
        <w:t xml:space="preserve">Recent studies on school climate have focused on </w:t>
      </w:r>
      <w:r w:rsidR="00651B09">
        <w:t xml:space="preserve">the </w:t>
      </w:r>
      <w:r>
        <w:t>many different elements and indicators of the overall quality of a school’s climate, and the relationship with academic and behavioral outcomes.</w:t>
      </w:r>
      <w:r>
        <w:rPr>
          <w:rStyle w:val="FootnoteReference"/>
        </w:rPr>
        <w:footnoteReference w:id="2"/>
      </w:r>
      <w:r>
        <w:t xml:space="preserve">  </w:t>
      </w:r>
      <w:r w:rsidR="008253EB">
        <w:t>To that end, i</w:t>
      </w:r>
      <w:r w:rsidR="00651B09">
        <w:t>n 2014, the Department developed a</w:t>
      </w:r>
      <w:r w:rsidR="008253EB">
        <w:t>n</w:t>
      </w:r>
      <w:r w:rsidR="00651B09">
        <w:t xml:space="preserve"> </w:t>
      </w:r>
      <w:r w:rsidR="00651B09" w:rsidRPr="00651B09">
        <w:t>ED School Climate Survey</w:t>
      </w:r>
      <w:r w:rsidR="008253EB">
        <w:t xml:space="preserve"> tool</w:t>
      </w:r>
      <w:r w:rsidR="00651B09" w:rsidRPr="00651B09">
        <w:t xml:space="preserve"> (EDSCLS) </w:t>
      </w:r>
      <w:r w:rsidR="008253EB">
        <w:t xml:space="preserve">to assist </w:t>
      </w:r>
      <w:r w:rsidR="00651B09" w:rsidRPr="00651B09">
        <w:t>States, local districts, and schools to collect and a</w:t>
      </w:r>
      <w:r w:rsidR="008253EB">
        <w:t>ccess data related to their school climate.</w:t>
      </w:r>
      <w:r w:rsidR="008253EB" w:rsidRPr="008253EB">
        <w:t xml:space="preserve"> </w:t>
      </w:r>
      <w:r w:rsidDel="008253EB">
        <w:t xml:space="preserve"> </w:t>
      </w:r>
      <w:r w:rsidR="008253EB">
        <w:t xml:space="preserve">This model </w:t>
      </w:r>
      <w:r>
        <w:t xml:space="preserve">focuses on three domains:  </w:t>
      </w:r>
      <w:r w:rsidR="0006143E">
        <w:t>(1)</w:t>
      </w:r>
      <w:r w:rsidR="00973069">
        <w:t xml:space="preserve"> </w:t>
      </w:r>
      <w:r>
        <w:t xml:space="preserve">engagement (which encompasses cultural and linguistic competence, relationships, and school participation), </w:t>
      </w:r>
      <w:r w:rsidR="0006143E">
        <w:t>(2)</w:t>
      </w:r>
      <w:r w:rsidR="00973069">
        <w:t xml:space="preserve"> </w:t>
      </w:r>
      <w:r>
        <w:t xml:space="preserve">safety (which encompasses emotional safety, physical safety, bullying/cyberbullying, substance abuse, and emergency readiness/management), and </w:t>
      </w:r>
      <w:r w:rsidR="0006143E">
        <w:t>(3)</w:t>
      </w:r>
      <w:r w:rsidR="00973069">
        <w:t xml:space="preserve"> </w:t>
      </w:r>
      <w:r>
        <w:t>environment (which encompasses physical environment, instructional environment, physical health, mental health, and discipline).</w:t>
      </w:r>
      <w:r>
        <w:rPr>
          <w:rStyle w:val="FootnoteReference"/>
        </w:rPr>
        <w:footnoteReference w:id="3"/>
      </w:r>
      <w:r>
        <w:t xml:space="preserve">  </w:t>
      </w:r>
      <w:r w:rsidR="00231F58">
        <w:t>Additionally</w:t>
      </w:r>
      <w:r w:rsidR="00A764A7">
        <w:t>, r</w:t>
      </w:r>
      <w:r w:rsidR="00A764A7" w:rsidRPr="004253D5">
        <w:rPr>
          <w:color w:val="auto"/>
        </w:rPr>
        <w:t>esearch demonstrates</w:t>
      </w:r>
      <w:r w:rsidR="00A764A7" w:rsidRPr="004253D5">
        <w:rPr>
          <w:rFonts w:eastAsiaTheme="minorHAnsi"/>
          <w:color w:val="auto"/>
          <w:bdr w:val="none" w:sz="0" w:space="0" w:color="auto"/>
        </w:rPr>
        <w:t xml:space="preserve"> that, in schools with healthy learning environments, students </w:t>
      </w:r>
      <w:r w:rsidR="00A764A7">
        <w:rPr>
          <w:rFonts w:eastAsiaTheme="minorHAnsi"/>
          <w:bdr w:val="none" w:sz="0" w:space="0" w:color="auto"/>
        </w:rPr>
        <w:t xml:space="preserve">tend to </w:t>
      </w:r>
      <w:r w:rsidR="00A764A7" w:rsidRPr="004253D5">
        <w:rPr>
          <w:rFonts w:eastAsiaTheme="minorHAnsi"/>
          <w:color w:val="auto"/>
          <w:bdr w:val="none" w:sz="0" w:space="0" w:color="auto"/>
        </w:rPr>
        <w:t>score higher on standardized tests.</w:t>
      </w:r>
      <w:r w:rsidR="00A764A7">
        <w:rPr>
          <w:rStyle w:val="FootnoteReference"/>
          <w:rFonts w:eastAsiaTheme="minorHAnsi"/>
          <w:bdr w:val="none" w:sz="0" w:space="0" w:color="auto"/>
        </w:rPr>
        <w:footnoteReference w:id="4"/>
      </w:r>
      <w:r w:rsidR="00A764A7" w:rsidRPr="004253D5">
        <w:rPr>
          <w:color w:val="auto"/>
        </w:rPr>
        <w:t xml:space="preserve">  </w:t>
      </w:r>
      <w:r w:rsidR="00A764A7">
        <w:rPr>
          <w:color w:val="auto"/>
        </w:rPr>
        <w:t xml:space="preserve">For instance, </w:t>
      </w:r>
      <w:r w:rsidR="00A764A7">
        <w:t>r</w:t>
      </w:r>
      <w:r>
        <w:t>esearchers find that students who perceive personal victimization and unfairness in school are generally less engaged, and schools where students report more hostility have lower student engagement and lower academic achievement.</w:t>
      </w:r>
      <w:r>
        <w:rPr>
          <w:rStyle w:val="FootnoteReference"/>
        </w:rPr>
        <w:footnoteReference w:id="5"/>
      </w:r>
      <w:r>
        <w:t xml:space="preserve">  </w:t>
      </w:r>
      <w:r w:rsidR="00A764A7">
        <w:t>Furthermore, d</w:t>
      </w:r>
      <w:r>
        <w:t>ata from the 2015 School Crime Supplement shows that students experiencing bullying or criminal victimization rate their schools’ overall climate lower.</w:t>
      </w:r>
      <w:r>
        <w:rPr>
          <w:rStyle w:val="FootnoteReference"/>
        </w:rPr>
        <w:footnoteReference w:id="6"/>
      </w:r>
      <w:r>
        <w:t xml:space="preserve">  </w:t>
      </w:r>
    </w:p>
    <w:p w14:paraId="3B573234" w14:textId="120BC1A7" w:rsidR="009E1CEF" w:rsidRPr="009A28A6" w:rsidRDefault="009E1CEF" w:rsidP="009E1CEF">
      <w:pPr>
        <w:pStyle w:val="HTMLPreformatted"/>
        <w:shd w:val="clear" w:color="auto" w:fill="FFFFFF"/>
        <w:spacing w:line="480" w:lineRule="auto"/>
        <w:rPr>
          <w:lang w:val="en"/>
        </w:rPr>
      </w:pPr>
      <w:r>
        <w:t xml:space="preserve">     </w:t>
      </w:r>
      <w:r w:rsidRPr="009A28A6">
        <w:t>In March of 2018, the President released a school safety plan</w:t>
      </w:r>
      <w:r>
        <w:t xml:space="preserve"> which included</w:t>
      </w:r>
      <w:r w:rsidRPr="009A28A6">
        <w:t xml:space="preserve"> making sure our schools are safe and secure, strengthening background checks and prevention, </w:t>
      </w:r>
      <w:r>
        <w:t xml:space="preserve">instituting </w:t>
      </w:r>
      <w:r w:rsidRPr="009A28A6">
        <w:t xml:space="preserve">mental health reform, and </w:t>
      </w:r>
      <w:r>
        <w:t xml:space="preserve">appointing </w:t>
      </w:r>
      <w:r w:rsidRPr="009A28A6">
        <w:t>a Federal Commission on School Safety.</w:t>
      </w:r>
      <w:r w:rsidRPr="009A28A6">
        <w:rPr>
          <w:rStyle w:val="FootnoteReference"/>
        </w:rPr>
        <w:footnoteReference w:id="7"/>
      </w:r>
      <w:r w:rsidRPr="009A28A6">
        <w:t xml:space="preserve">  Also in March, the President signed the </w:t>
      </w:r>
      <w:r w:rsidRPr="009A28A6">
        <w:rPr>
          <w:lang w:val="en"/>
        </w:rPr>
        <w:t>Student, Teachers, and Officers Preventing (STOP) School Violence Act of 2018</w:t>
      </w:r>
      <w:r w:rsidRPr="009A28A6">
        <w:t xml:space="preserve">.  </w:t>
      </w:r>
      <w:r w:rsidR="004A313F">
        <w:t xml:space="preserve">In December 2018, </w:t>
      </w:r>
      <w:r w:rsidR="00A40D12">
        <w:t xml:space="preserve">the </w:t>
      </w:r>
      <w:r w:rsidR="004A313F">
        <w:t>Federal Commission on School Safety released its final report.</w:t>
      </w:r>
      <w:r w:rsidR="00A40D12">
        <w:t xml:space="preserve"> </w:t>
      </w:r>
      <w:r w:rsidR="004A313F">
        <w:t xml:space="preserve"> The report offers several recommendations for States, local communities, and the Federal government </w:t>
      </w:r>
      <w:r w:rsidR="00E97ADD">
        <w:t>on ways and strategies for improving school safety.</w:t>
      </w:r>
      <w:r w:rsidR="00C07C23">
        <w:t xml:space="preserve"> </w:t>
      </w:r>
      <w:r w:rsidR="00E97ADD">
        <w:t xml:space="preserve"> </w:t>
      </w:r>
      <w:r w:rsidRPr="009A28A6">
        <w:t xml:space="preserve">The School Climate Transformation Grant Program is one of several Federal programs </w:t>
      </w:r>
      <w:r w:rsidR="00E73EFD" w:rsidRPr="00E73EFD">
        <w:t xml:space="preserve">consistent with the President’s safety plan </w:t>
      </w:r>
      <w:r w:rsidRPr="009A28A6">
        <w:t xml:space="preserve">that </w:t>
      </w:r>
      <w:r w:rsidR="00E73EFD">
        <w:t xml:space="preserve">intends to </w:t>
      </w:r>
      <w:r w:rsidRPr="009A28A6">
        <w:t xml:space="preserve"> make schools safer</w:t>
      </w:r>
      <w:r w:rsidR="00E73EFD">
        <w:t>,</w:t>
      </w:r>
      <w:r w:rsidRPr="009A28A6">
        <w:t xml:space="preserve"> improve mental health services for students and young adults</w:t>
      </w:r>
      <w:r w:rsidR="00E61488">
        <w:t>, and create an overall improved</w:t>
      </w:r>
      <w:r w:rsidR="00E73EFD">
        <w:t xml:space="preserve"> school climate</w:t>
      </w:r>
      <w:r w:rsidRPr="009A28A6">
        <w:t xml:space="preserve">. </w:t>
      </w:r>
      <w:r w:rsidRPr="009A28A6" w:rsidDel="00A764A7">
        <w:t xml:space="preserve"> </w:t>
      </w:r>
      <w:r w:rsidR="00E97ADD">
        <w:t xml:space="preserve">Furthermore, the </w:t>
      </w:r>
      <w:r w:rsidR="00E97ADD" w:rsidRPr="00E97ADD">
        <w:t>School Climate Transformation Grant Program</w:t>
      </w:r>
      <w:r w:rsidR="00E97ADD">
        <w:t xml:space="preserve"> lends itself to allowable activities that may be directly linked with recommendations identified in the final report of the </w:t>
      </w:r>
      <w:r w:rsidR="00E97ADD" w:rsidRPr="00E97ADD">
        <w:t>Federal Commission on School Safety</w:t>
      </w:r>
      <w:r w:rsidR="00E97ADD">
        <w:t>.</w:t>
      </w:r>
      <w:r w:rsidR="00C07C23">
        <w:t xml:space="preserve"> </w:t>
      </w:r>
      <w:r w:rsidR="00E97ADD">
        <w:t xml:space="preserve"> </w:t>
      </w:r>
      <w:r w:rsidR="00A764A7" w:rsidRPr="00A764A7">
        <w:t>Under this program, grant</w:t>
      </w:r>
      <w:r w:rsidR="006F23BB">
        <w:t>ees may use funds to address some of those recommendations as they</w:t>
      </w:r>
      <w:r w:rsidR="00A764A7" w:rsidRPr="00A764A7">
        <w:t xml:space="preserve"> develop approaches to address a wide range of school climate issues through implementation of the best evidence-based practices for improving school engagement, safety, and environment for all students</w:t>
      </w:r>
      <w:r w:rsidR="00E73EFD">
        <w:t xml:space="preserve">. </w:t>
      </w:r>
      <w:r w:rsidRPr="009A28A6">
        <w:t xml:space="preserve"> </w:t>
      </w:r>
    </w:p>
    <w:p w14:paraId="1A963F95" w14:textId="2F273877" w:rsidR="009E1CEF" w:rsidRPr="009E1CEF" w:rsidRDefault="009E1CEF" w:rsidP="009E1CEF">
      <w:pPr>
        <w:pStyle w:val="Body"/>
        <w:ind w:firstLine="720"/>
        <w:rPr>
          <w:color w:val="auto"/>
        </w:rPr>
      </w:pPr>
      <w:r w:rsidRPr="009A28A6">
        <w:rPr>
          <w:color w:val="auto"/>
        </w:rPr>
        <w:t>This notice invites LEAs to apply for grants under the School Climate Transformation Grant</w:t>
      </w:r>
      <w:r w:rsidR="00231F58">
        <w:rPr>
          <w:color w:val="auto"/>
        </w:rPr>
        <w:t xml:space="preserve"> – Local Education Agency</w:t>
      </w:r>
      <w:r w:rsidRPr="009A28A6">
        <w:rPr>
          <w:color w:val="auto"/>
        </w:rPr>
        <w:t xml:space="preserve"> Program.</w:t>
      </w:r>
      <w:r>
        <w:rPr>
          <w:color w:val="auto"/>
        </w:rPr>
        <w:t xml:space="preserve"> </w:t>
      </w:r>
      <w:r w:rsidDel="00C103E6">
        <w:rPr>
          <w:color w:val="auto"/>
        </w:rPr>
        <w:t xml:space="preserve"> </w:t>
      </w:r>
      <w:r w:rsidRPr="009A28A6">
        <w:rPr>
          <w:color w:val="auto"/>
        </w:rPr>
        <w:t xml:space="preserve">LEAs that implement </w:t>
      </w:r>
      <w:r>
        <w:rPr>
          <w:color w:val="auto"/>
        </w:rPr>
        <w:t>school climate improvement</w:t>
      </w:r>
      <w:r w:rsidRPr="009A28A6">
        <w:rPr>
          <w:color w:val="auto"/>
        </w:rPr>
        <w:t xml:space="preserve"> </w:t>
      </w:r>
      <w:r w:rsidR="00E73EFD">
        <w:rPr>
          <w:color w:val="auto"/>
        </w:rPr>
        <w:t>efforts</w:t>
      </w:r>
      <w:r w:rsidR="00E73EFD" w:rsidRPr="009A28A6">
        <w:rPr>
          <w:color w:val="auto"/>
        </w:rPr>
        <w:t xml:space="preserve"> </w:t>
      </w:r>
      <w:r w:rsidRPr="009A28A6">
        <w:rPr>
          <w:color w:val="auto"/>
        </w:rPr>
        <w:t>as part of a coordinated strategy will enhance their ability to achieve the goals and objectives</w:t>
      </w:r>
      <w:r>
        <w:rPr>
          <w:color w:val="auto"/>
        </w:rPr>
        <w:t xml:space="preserve"> of the various programs. </w:t>
      </w:r>
      <w:r w:rsidDel="00C103E6">
        <w:rPr>
          <w:color w:val="auto"/>
        </w:rPr>
        <w:t xml:space="preserve"> </w:t>
      </w:r>
      <w:r>
        <w:rPr>
          <w:color w:val="auto"/>
        </w:rPr>
        <w:t>C</w:t>
      </w:r>
      <w:r w:rsidRPr="009A28A6">
        <w:rPr>
          <w:color w:val="auto"/>
        </w:rPr>
        <w:t>ombination and coordination of programs will facilitate interagency partnerships and strategies to address the issues of school climate in a comprehensive manner.</w:t>
      </w:r>
    </w:p>
    <w:p w14:paraId="3F546366" w14:textId="77777777" w:rsidR="003A2802" w:rsidRDefault="003A2802" w:rsidP="003A2802">
      <w:pPr>
        <w:spacing w:line="480" w:lineRule="auto"/>
        <w:contextualSpacing/>
        <w:rPr>
          <w:rFonts w:ascii="Courier New" w:hAnsi="Courier New" w:cs="Courier New"/>
        </w:rPr>
      </w:pPr>
      <w:r w:rsidRPr="003A2802">
        <w:rPr>
          <w:rFonts w:ascii="Courier New" w:hAnsi="Courier New" w:cs="Courier New"/>
          <w:u w:val="single"/>
        </w:rPr>
        <w:t>Priorities</w:t>
      </w:r>
      <w:r w:rsidRPr="003A2802">
        <w:rPr>
          <w:rFonts w:ascii="Courier New" w:hAnsi="Courier New" w:cs="Courier New"/>
        </w:rPr>
        <w:t xml:space="preserve">:  We are establishing the absolute priority for the FY 2019 grant competition and any subsequent year in which we make awards from the list of unfunded applications from this competition, in accordance with section 437(d)(1) of the General Education Provisions Act (GEPA), 20 U.S.C. 1232(d)(1).  In accordance with 34 CFR 75.105(b)(2)(ii), </w:t>
      </w:r>
      <w:r>
        <w:rPr>
          <w:rFonts w:ascii="Courier New" w:hAnsi="Courier New" w:cs="Courier New"/>
        </w:rPr>
        <w:t>the c</w:t>
      </w:r>
      <w:r w:rsidRPr="003A2802">
        <w:rPr>
          <w:rFonts w:ascii="Courier New" w:hAnsi="Courier New" w:cs="Courier New"/>
        </w:rPr>
        <w:t xml:space="preserve">ompetitive </w:t>
      </w:r>
      <w:r>
        <w:rPr>
          <w:rFonts w:ascii="Courier New" w:hAnsi="Courier New" w:cs="Courier New"/>
        </w:rPr>
        <w:t>p</w:t>
      </w:r>
      <w:r w:rsidRPr="003A2802">
        <w:rPr>
          <w:rFonts w:ascii="Courier New" w:hAnsi="Courier New" w:cs="Courier New"/>
        </w:rPr>
        <w:t xml:space="preserve">reference </w:t>
      </w:r>
      <w:r>
        <w:rPr>
          <w:rFonts w:ascii="Courier New" w:hAnsi="Courier New" w:cs="Courier New"/>
        </w:rPr>
        <w:t>priorities are</w:t>
      </w:r>
      <w:r w:rsidRPr="003A2802">
        <w:rPr>
          <w:rFonts w:ascii="Courier New" w:hAnsi="Courier New" w:cs="Courier New"/>
        </w:rPr>
        <w:t xml:space="preserve"> from the Department’s notice of Final Supplemental Priorities and Definitions for Discretionary Grant Programs (Supplemental Priorities), published in the </w:t>
      </w:r>
      <w:r w:rsidRPr="003A2802">
        <w:rPr>
          <w:rFonts w:ascii="Courier New" w:hAnsi="Courier New" w:cs="Courier New"/>
          <w:i/>
        </w:rPr>
        <w:t>Federal Register</w:t>
      </w:r>
      <w:r w:rsidRPr="003A2802">
        <w:rPr>
          <w:rFonts w:ascii="Courier New" w:hAnsi="Courier New" w:cs="Courier New"/>
        </w:rPr>
        <w:t xml:space="preserve"> on March 2, 2018 (83 FR 9096).</w:t>
      </w:r>
    </w:p>
    <w:p w14:paraId="3F546367" w14:textId="77777777" w:rsidR="003A2802" w:rsidRDefault="003A2802" w:rsidP="003A2802">
      <w:pPr>
        <w:autoSpaceDE w:val="0"/>
        <w:autoSpaceDN w:val="0"/>
        <w:spacing w:line="480" w:lineRule="auto"/>
        <w:contextualSpacing/>
        <w:rPr>
          <w:rFonts w:ascii="Courier New" w:hAnsi="Courier New" w:cs="Courier New"/>
        </w:rPr>
      </w:pPr>
      <w:r w:rsidRPr="00341FA0">
        <w:rPr>
          <w:rFonts w:ascii="Courier New" w:hAnsi="Courier New" w:cs="Courier New"/>
          <w:u w:val="single"/>
        </w:rPr>
        <w:t>Absolute Priority</w:t>
      </w:r>
      <w:r w:rsidRPr="00341FA0">
        <w:rPr>
          <w:rFonts w:ascii="Courier New" w:hAnsi="Courier New" w:cs="Courier New"/>
        </w:rPr>
        <w:t xml:space="preserve">:  For FY 2019 and any subsequent year in which we make awards from the list of unfunded applications from this competition, this priority is an absolute priority.  Under 34 CFR 75.105(c)(3) we consider only applications that meet this priority.  </w:t>
      </w:r>
    </w:p>
    <w:p w14:paraId="3F546368" w14:textId="77777777" w:rsidR="003A2802" w:rsidRDefault="003A2802" w:rsidP="003A2802">
      <w:pPr>
        <w:pStyle w:val="Body"/>
        <w:tabs>
          <w:tab w:val="clear" w:pos="720"/>
        </w:tabs>
        <w:rPr>
          <w:color w:val="auto"/>
        </w:rPr>
      </w:pPr>
      <w:r w:rsidRPr="00183D20">
        <w:rPr>
          <w:color w:val="auto"/>
        </w:rPr>
        <w:t xml:space="preserve">     This priority is:  </w:t>
      </w:r>
    </w:p>
    <w:p w14:paraId="77D228CE" w14:textId="5784CD59" w:rsidR="002B6EC6" w:rsidRPr="002B6EC6" w:rsidRDefault="002B6EC6" w:rsidP="003A2802">
      <w:pPr>
        <w:pStyle w:val="Body"/>
        <w:tabs>
          <w:tab w:val="clear" w:pos="720"/>
        </w:tabs>
        <w:rPr>
          <w:i/>
          <w:color w:val="auto"/>
        </w:rPr>
      </w:pPr>
      <w:r w:rsidRPr="002B6EC6">
        <w:rPr>
          <w:color w:val="auto"/>
        </w:rPr>
        <w:t xml:space="preserve">     </w:t>
      </w:r>
      <w:r w:rsidRPr="002B6EC6">
        <w:rPr>
          <w:i/>
          <w:color w:val="auto"/>
        </w:rPr>
        <w:t>Improving School Climate.</w:t>
      </w:r>
    </w:p>
    <w:p w14:paraId="615B190C" w14:textId="5CEF302B" w:rsidR="002B6EC6" w:rsidRPr="00183D20" w:rsidRDefault="00364127" w:rsidP="003A2802">
      <w:pPr>
        <w:pStyle w:val="Body"/>
        <w:tabs>
          <w:tab w:val="clear" w:pos="720"/>
        </w:tabs>
        <w:rPr>
          <w:color w:val="auto"/>
        </w:rPr>
      </w:pPr>
      <w:r>
        <w:t>Projects designed</w:t>
      </w:r>
      <w:r w:rsidRPr="00364127">
        <w:t xml:space="preserve"> to develop, enhance, or expand systems of support for, and technical assistance to, schools implementing </w:t>
      </w:r>
      <w:r w:rsidR="00E97ADD" w:rsidRPr="00E97ADD">
        <w:t>a multi-tiered system of support for improving school climate</w:t>
      </w:r>
      <w:r w:rsidR="00E97ADD">
        <w:t xml:space="preserve"> by using</w:t>
      </w:r>
      <w:r w:rsidR="00E97ADD" w:rsidRPr="00E97ADD">
        <w:t xml:space="preserve"> </w:t>
      </w:r>
      <w:r w:rsidRPr="00364127">
        <w:t xml:space="preserve">evidence-based efforts </w:t>
      </w:r>
      <w:r>
        <w:t xml:space="preserve">that are </w:t>
      </w:r>
      <w:r w:rsidRPr="00364127">
        <w:t>designed</w:t>
      </w:r>
      <w:r w:rsidR="006F23BB">
        <w:t xml:space="preserve"> to</w:t>
      </w:r>
      <w:r w:rsidRPr="00364127">
        <w:t xml:space="preserve"> </w:t>
      </w:r>
      <w:r>
        <w:t>foster</w:t>
      </w:r>
      <w:r w:rsidRPr="00364127">
        <w:t xml:space="preserve"> safety; promote a supportive academic, disciplinary, and physical environment</w:t>
      </w:r>
      <w:r>
        <w:t>s</w:t>
      </w:r>
      <w:r w:rsidRPr="00364127">
        <w:t>; and</w:t>
      </w:r>
      <w:r>
        <w:t>/or</w:t>
      </w:r>
      <w:r w:rsidRPr="00364127">
        <w:t xml:space="preserve"> encourage and maintain respectful, trusting, and caring relationships throughout the school community</w:t>
      </w:r>
      <w:r w:rsidR="00E61488">
        <w:t xml:space="preserve"> in order to create a positive school climate</w:t>
      </w:r>
      <w:r w:rsidRPr="00364127">
        <w:t xml:space="preserve">. </w:t>
      </w:r>
    </w:p>
    <w:p w14:paraId="3F546369" w14:textId="1A1DA139" w:rsidR="003A2802" w:rsidRPr="004152A9" w:rsidRDefault="003A2802" w:rsidP="003A280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Courier New" w:eastAsia="Times New Roman" w:hAnsi="Courier New" w:cs="Courier New"/>
          <w:bdr w:val="none" w:sz="0" w:space="0" w:color="auto"/>
        </w:rPr>
      </w:pPr>
      <w:r>
        <w:rPr>
          <w:rFonts w:ascii="Courier New" w:hAnsi="Courier New" w:cs="Courier New"/>
          <w:u w:val="single"/>
        </w:rPr>
        <w:t>Competitive Preference Priorities</w:t>
      </w:r>
      <w:r w:rsidRPr="004152A9">
        <w:rPr>
          <w:rFonts w:ascii="Courier New" w:hAnsi="Courier New" w:cs="Courier New"/>
        </w:rPr>
        <w:t>:  For FY 2019 and any subsequent year in which we make awards from the list of unfunded applications f</w:t>
      </w:r>
      <w:r>
        <w:rPr>
          <w:rFonts w:ascii="Courier New" w:hAnsi="Courier New" w:cs="Courier New"/>
        </w:rPr>
        <w:t>rom this competition, the</w:t>
      </w:r>
      <w:r w:rsidRPr="004152A9">
        <w:rPr>
          <w:rFonts w:ascii="Courier New" w:hAnsi="Courier New" w:cs="Courier New"/>
        </w:rPr>
        <w:t>s</w:t>
      </w:r>
      <w:r>
        <w:rPr>
          <w:rFonts w:ascii="Courier New" w:hAnsi="Courier New" w:cs="Courier New"/>
        </w:rPr>
        <w:t>e priorities are competitive preference priorities</w:t>
      </w:r>
      <w:r w:rsidRPr="004152A9">
        <w:rPr>
          <w:rFonts w:ascii="Courier New" w:hAnsi="Courier New" w:cs="Courier New"/>
        </w:rPr>
        <w:t>.  Under 34 CFR 75.105(c)(2)(1) we award up to an additional five points to an application that meets Compet</w:t>
      </w:r>
      <w:r w:rsidR="00C90BF2">
        <w:rPr>
          <w:rFonts w:ascii="Courier New" w:hAnsi="Courier New" w:cs="Courier New"/>
        </w:rPr>
        <w:t>itive Preference Priority 1, up to</w:t>
      </w:r>
      <w:r w:rsidRPr="004152A9">
        <w:rPr>
          <w:rFonts w:ascii="Courier New" w:hAnsi="Courier New" w:cs="Courier New"/>
        </w:rPr>
        <w:t xml:space="preserve"> an additional five points to an application that meets Competitive Preference Priority 2</w:t>
      </w:r>
      <w:r w:rsidR="00946DC7">
        <w:rPr>
          <w:rFonts w:ascii="Courier New" w:hAnsi="Courier New" w:cs="Courier New"/>
        </w:rPr>
        <w:t>, and up to an additional five points to an application that meets Competitive Preference Priority 3</w:t>
      </w:r>
      <w:r w:rsidR="002E0D41">
        <w:rPr>
          <w:rFonts w:ascii="Courier New" w:hAnsi="Courier New" w:cs="Courier New"/>
        </w:rPr>
        <w:t>.</w:t>
      </w:r>
      <w:r w:rsidR="00D23111">
        <w:rPr>
          <w:rFonts w:ascii="Courier New" w:hAnsi="Courier New" w:cs="Courier New"/>
        </w:rPr>
        <w:t xml:space="preserve"> </w:t>
      </w:r>
      <w:r w:rsidRPr="004152A9">
        <w:rPr>
          <w:rFonts w:ascii="Courier New" w:hAnsi="Courier New" w:cs="Courier New"/>
        </w:rPr>
        <w:t xml:space="preserve"> </w:t>
      </w:r>
      <w:r w:rsidRPr="004152A9">
        <w:rPr>
          <w:rFonts w:ascii="Courier New" w:eastAsia="Times New Roman" w:hAnsi="Courier New" w:cs="Courier New"/>
          <w:bdr w:val="none" w:sz="0" w:space="0" w:color="auto"/>
        </w:rPr>
        <w:t xml:space="preserve">Applicants may address </w:t>
      </w:r>
      <w:r w:rsidR="00946DC7">
        <w:rPr>
          <w:rFonts w:ascii="Courier New" w:eastAsia="Times New Roman" w:hAnsi="Courier New" w:cs="Courier New"/>
          <w:bdr w:val="none" w:sz="0" w:space="0" w:color="auto"/>
        </w:rPr>
        <w:t xml:space="preserve">any </w:t>
      </w:r>
      <w:r w:rsidR="00C90BF2">
        <w:rPr>
          <w:rFonts w:ascii="Courier New" w:eastAsia="Times New Roman" w:hAnsi="Courier New" w:cs="Courier New"/>
          <w:bdr w:val="none" w:sz="0" w:space="0" w:color="auto"/>
        </w:rPr>
        <w:t xml:space="preserve">one </w:t>
      </w:r>
      <w:r w:rsidR="00946DC7">
        <w:rPr>
          <w:rFonts w:ascii="Courier New" w:eastAsia="Times New Roman" w:hAnsi="Courier New" w:cs="Courier New"/>
          <w:bdr w:val="none" w:sz="0" w:space="0" w:color="auto"/>
        </w:rPr>
        <w:t xml:space="preserve">or more </w:t>
      </w:r>
      <w:r w:rsidRPr="004152A9">
        <w:rPr>
          <w:rFonts w:ascii="Courier New" w:eastAsia="Times New Roman" w:hAnsi="Courier New" w:cs="Courier New"/>
          <w:bdr w:val="none" w:sz="0" w:space="0" w:color="auto"/>
        </w:rPr>
        <w:t>of the competitive preference priorities</w:t>
      </w:r>
      <w:r w:rsidR="00946DC7">
        <w:rPr>
          <w:rFonts w:ascii="Courier New" w:eastAsia="Times New Roman" w:hAnsi="Courier New" w:cs="Courier New"/>
          <w:bdr w:val="none" w:sz="0" w:space="0" w:color="auto"/>
        </w:rPr>
        <w:t>.</w:t>
      </w:r>
      <w:r w:rsidRPr="004152A9">
        <w:rPr>
          <w:rFonts w:ascii="Courier New" w:eastAsia="Times New Roman" w:hAnsi="Courier New" w:cs="Courier New"/>
          <w:bdr w:val="none" w:sz="0" w:space="0" w:color="auto"/>
        </w:rPr>
        <w:t xml:space="preserve">  </w:t>
      </w:r>
      <w:r w:rsidRPr="004152A9">
        <w:rPr>
          <w:rFonts w:ascii="Courier New" w:hAnsi="Courier New" w:cs="Courier New"/>
        </w:rPr>
        <w:t xml:space="preserve">An applicant must clearly indicate in the abstract section of its application that it is applying for </w:t>
      </w:r>
      <w:r w:rsidR="0097224F">
        <w:rPr>
          <w:rFonts w:ascii="Courier New" w:hAnsi="Courier New" w:cs="Courier New"/>
        </w:rPr>
        <w:t xml:space="preserve">one or </w:t>
      </w:r>
      <w:r w:rsidR="00D23111">
        <w:rPr>
          <w:rFonts w:ascii="Courier New" w:hAnsi="Courier New" w:cs="Courier New"/>
        </w:rPr>
        <w:t>more of these</w:t>
      </w:r>
      <w:r w:rsidR="00D23111" w:rsidRPr="004152A9">
        <w:rPr>
          <w:rFonts w:ascii="Courier New" w:hAnsi="Courier New" w:cs="Courier New"/>
        </w:rPr>
        <w:t xml:space="preserve"> </w:t>
      </w:r>
      <w:r w:rsidRPr="004152A9">
        <w:rPr>
          <w:rFonts w:ascii="Courier New" w:hAnsi="Courier New" w:cs="Courier New"/>
        </w:rPr>
        <w:t>competitive preference priorit</w:t>
      </w:r>
      <w:r w:rsidR="0097224F">
        <w:rPr>
          <w:rFonts w:ascii="Courier New" w:hAnsi="Courier New" w:cs="Courier New"/>
        </w:rPr>
        <w:t>ies</w:t>
      </w:r>
      <w:r w:rsidRPr="004152A9">
        <w:rPr>
          <w:rFonts w:ascii="Courier New" w:hAnsi="Courier New" w:cs="Courier New"/>
        </w:rPr>
        <w:t xml:space="preserve">.  The Department may not </w:t>
      </w:r>
      <w:r w:rsidR="00C90BF2">
        <w:rPr>
          <w:rFonts w:ascii="Courier New" w:hAnsi="Courier New" w:cs="Courier New"/>
        </w:rPr>
        <w:t>review or award points under the</w:t>
      </w:r>
      <w:r w:rsidRPr="004152A9">
        <w:rPr>
          <w:rFonts w:ascii="Courier New" w:hAnsi="Courier New" w:cs="Courier New"/>
        </w:rPr>
        <w:t>s</w:t>
      </w:r>
      <w:r w:rsidR="00C90BF2">
        <w:rPr>
          <w:rFonts w:ascii="Courier New" w:hAnsi="Courier New" w:cs="Courier New"/>
        </w:rPr>
        <w:t>e</w:t>
      </w:r>
      <w:r w:rsidRPr="004152A9">
        <w:rPr>
          <w:rFonts w:ascii="Courier New" w:hAnsi="Courier New" w:cs="Courier New"/>
        </w:rPr>
        <w:t xml:space="preserve"> co</w:t>
      </w:r>
      <w:r w:rsidR="00C90BF2">
        <w:rPr>
          <w:rFonts w:ascii="Courier New" w:hAnsi="Courier New" w:cs="Courier New"/>
        </w:rPr>
        <w:t>mpetitive preference priorities</w:t>
      </w:r>
      <w:r w:rsidRPr="004152A9">
        <w:rPr>
          <w:rFonts w:ascii="Courier New" w:hAnsi="Courier New" w:cs="Courier New"/>
        </w:rPr>
        <w:t xml:space="preserve"> for any application that fails to do so.</w:t>
      </w:r>
    </w:p>
    <w:p w14:paraId="3F54636A" w14:textId="77777777" w:rsidR="003A2802" w:rsidRDefault="003A2802" w:rsidP="003A2802">
      <w:pPr>
        <w:pStyle w:val="Body"/>
        <w:rPr>
          <w:color w:val="auto"/>
        </w:rPr>
      </w:pPr>
      <w:r w:rsidRPr="003A2802">
        <w:rPr>
          <w:color w:val="auto"/>
        </w:rPr>
        <w:t xml:space="preserve">     These priorities are:</w:t>
      </w:r>
    </w:p>
    <w:p w14:paraId="5423CB85" w14:textId="1286B52E" w:rsidR="001B0E78" w:rsidRDefault="001B0E78" w:rsidP="003A2802">
      <w:pPr>
        <w:pStyle w:val="Body"/>
        <w:rPr>
          <w:lang w:val="en"/>
        </w:rPr>
      </w:pPr>
      <w:r>
        <w:rPr>
          <w:color w:val="auto"/>
        </w:rPr>
        <w:t xml:space="preserve">     </w:t>
      </w:r>
      <w:r w:rsidRPr="004152A9">
        <w:rPr>
          <w:i/>
          <w:color w:val="auto"/>
        </w:rPr>
        <w:t>Competitive Preference Priority 1--</w:t>
      </w:r>
      <w:r w:rsidRPr="001B0E78">
        <w:rPr>
          <w:i/>
          <w:lang w:val="en"/>
        </w:rPr>
        <w:t>Protecting Freedom of Speech and Encouraging Respectful Interactions in a Safe Educational Environment.</w:t>
      </w:r>
    </w:p>
    <w:p w14:paraId="7FF6FE67" w14:textId="6320D291" w:rsidR="001B0E78" w:rsidRDefault="001B0E78" w:rsidP="002E0D41">
      <w:pPr>
        <w:pStyle w:val="Body"/>
        <w:rPr>
          <w:lang w:val="en"/>
        </w:rPr>
      </w:pPr>
      <w:r>
        <w:rPr>
          <w:lang w:val="en"/>
        </w:rPr>
        <w:t>Developing positive learning environments that promote strong relationships among students and school personnel to help prevent bullying, violence, and disruptive actions that diminish the opportunity for each student to receive a high-quality education.</w:t>
      </w:r>
    </w:p>
    <w:p w14:paraId="10FAD88F" w14:textId="77777777" w:rsidR="00946DC7" w:rsidRDefault="001B0E78" w:rsidP="001B0E78">
      <w:pPr>
        <w:pStyle w:val="Body"/>
        <w:contextualSpacing/>
        <w:rPr>
          <w:i/>
          <w:lang w:val="en"/>
        </w:rPr>
      </w:pPr>
      <w:r w:rsidRPr="0062142A">
        <w:t xml:space="preserve">     </w:t>
      </w:r>
      <w:r w:rsidRPr="00333959">
        <w:rPr>
          <w:i/>
        </w:rPr>
        <w:t>C</w:t>
      </w:r>
      <w:r>
        <w:rPr>
          <w:i/>
        </w:rPr>
        <w:t xml:space="preserve">ompetitive Preference Priority </w:t>
      </w:r>
      <w:r w:rsidR="002E0D41">
        <w:rPr>
          <w:i/>
        </w:rPr>
        <w:t>2</w:t>
      </w:r>
      <w:r w:rsidRPr="00333959">
        <w:rPr>
          <w:i/>
        </w:rPr>
        <w:t>--</w:t>
      </w:r>
      <w:r w:rsidR="004A2E80" w:rsidRPr="004A2E80">
        <w:rPr>
          <w:i/>
          <w:lang w:val="en"/>
        </w:rPr>
        <w:t>Fostering Knowledge and Promoting the Development of Skills That Prepare Students To Be Informed, Thoughtful, and Productive Individuals and Citizens</w:t>
      </w:r>
      <w:r w:rsidR="00946DC7">
        <w:rPr>
          <w:i/>
          <w:lang w:val="en"/>
        </w:rPr>
        <w:t>.</w:t>
      </w:r>
    </w:p>
    <w:p w14:paraId="75BA44F5" w14:textId="0822ACE5" w:rsidR="006F23BB" w:rsidRPr="006F23BB" w:rsidRDefault="006F23BB" w:rsidP="006F23BB">
      <w:pPr>
        <w:pStyle w:val="Body"/>
        <w:contextualSpacing/>
      </w:pPr>
      <w:r>
        <w:t>Proposing a project likely t</w:t>
      </w:r>
      <w:r w:rsidRPr="006F23BB">
        <w:t xml:space="preserve">o improve student academic performance and better prepare students for employment, responsible citizenship, and fulfilling lives, including by preparing </w:t>
      </w:r>
      <w:r w:rsidR="00D23111">
        <w:t xml:space="preserve">children or </w:t>
      </w:r>
      <w:r w:rsidRPr="006F23BB">
        <w:t>students to do one or more of the following:</w:t>
      </w:r>
    </w:p>
    <w:p w14:paraId="05F45076" w14:textId="77777777" w:rsidR="006F23BB" w:rsidRPr="006F23BB" w:rsidRDefault="006F23BB" w:rsidP="006F23BB">
      <w:pPr>
        <w:pStyle w:val="Body"/>
        <w:contextualSpacing/>
      </w:pPr>
      <w:r w:rsidRPr="006F23BB">
        <w:t>(i) Develop positive personal relationships with others.</w:t>
      </w:r>
    </w:p>
    <w:p w14:paraId="08BF7019" w14:textId="77777777" w:rsidR="006F23BB" w:rsidRPr="006F23BB" w:rsidRDefault="006F23BB" w:rsidP="006F23BB">
      <w:pPr>
        <w:pStyle w:val="Body"/>
        <w:contextualSpacing/>
      </w:pPr>
      <w:r w:rsidRPr="006F23BB">
        <w:t>(ii) Develop determination, perseverance, and the ability to overcome obstacles.</w:t>
      </w:r>
    </w:p>
    <w:p w14:paraId="333C2F85" w14:textId="77777777" w:rsidR="006F23BB" w:rsidRPr="006F23BB" w:rsidRDefault="006F23BB" w:rsidP="006F23BB">
      <w:pPr>
        <w:pStyle w:val="Body"/>
        <w:contextualSpacing/>
      </w:pPr>
      <w:r w:rsidRPr="006F23BB">
        <w:t>(iii) Develop self-esteem through perseverance and earned success.</w:t>
      </w:r>
    </w:p>
    <w:p w14:paraId="26F7E340" w14:textId="77777777" w:rsidR="006F23BB" w:rsidRPr="006F23BB" w:rsidRDefault="006F23BB" w:rsidP="006F23BB">
      <w:pPr>
        <w:pStyle w:val="Body"/>
        <w:contextualSpacing/>
      </w:pPr>
      <w:r w:rsidRPr="006F23BB">
        <w:t>(iv) Develop problem-solving skills.</w:t>
      </w:r>
    </w:p>
    <w:p w14:paraId="0C85D818" w14:textId="689B4DBA" w:rsidR="006F23BB" w:rsidRPr="00D40CF8" w:rsidRDefault="006F23BB" w:rsidP="001B0E78">
      <w:pPr>
        <w:pStyle w:val="Body"/>
        <w:contextualSpacing/>
        <w:rPr>
          <w:lang w:val="en"/>
        </w:rPr>
      </w:pPr>
      <w:r w:rsidRPr="006F23BB">
        <w:t xml:space="preserve">(v) </w:t>
      </w:r>
      <w:r w:rsidR="00D23111" w:rsidRPr="00D23111">
        <w:t>Develop self-regulation in order to work toward long-term goals</w:t>
      </w:r>
      <w:r w:rsidRPr="006F23BB">
        <w:t>.</w:t>
      </w:r>
    </w:p>
    <w:p w14:paraId="187DA0F1" w14:textId="4B404709" w:rsidR="001B0E78" w:rsidRPr="00C07C23" w:rsidRDefault="00946DC7" w:rsidP="004A2E80">
      <w:pPr>
        <w:pStyle w:val="Body"/>
        <w:contextualSpacing/>
        <w:rPr>
          <w:color w:val="auto"/>
        </w:rPr>
      </w:pPr>
      <w:r>
        <w:rPr>
          <w:i/>
          <w:lang w:val="en"/>
        </w:rPr>
        <w:tab/>
        <w:t xml:space="preserve">Competitive Preference Priority 3 -- </w:t>
      </w:r>
      <w:r w:rsidRPr="00946DC7">
        <w:rPr>
          <w:i/>
          <w:lang w:val="en"/>
        </w:rPr>
        <w:t>Technical Assistance Related to Opioid Abuse and Prevention</w:t>
      </w:r>
      <w:r>
        <w:rPr>
          <w:i/>
          <w:lang w:val="en"/>
        </w:rPr>
        <w:t>.</w:t>
      </w:r>
      <w:r w:rsidRPr="00946DC7">
        <w:rPr>
          <w:i/>
          <w:lang w:val="en"/>
        </w:rPr>
        <w:t xml:space="preserve">     </w:t>
      </w:r>
      <w:r w:rsidRPr="002024FE">
        <w:rPr>
          <w:lang w:val="en"/>
        </w:rPr>
        <w:t xml:space="preserve">Under this priority, we will provide additional points to an applicant that proposes a high-quality plan to incorporate opioid abuse prevention and mitigation strategies into the menu of evidence-based strategies available from the LEA. </w:t>
      </w:r>
      <w:r w:rsidR="00C07C23">
        <w:rPr>
          <w:lang w:val="en"/>
        </w:rPr>
        <w:t xml:space="preserve"> </w:t>
      </w:r>
      <w:r w:rsidRPr="002024FE">
        <w:rPr>
          <w:lang w:val="en"/>
        </w:rPr>
        <w:t>The plan should describe how the LEA will incorporate outreach to schools with high levels of opioid use to promote adoption of these strategies, as well as how the LEA will track the adoption and effectiveness of these strategies.  The plan may also include providing technical assistance to or support for schools that implement or plan to implement other relevant, high-quality approaches such as the Screening, Brief Intervention and Referral to Treatment (SBIRT) student assessment approach referenced in the 2018 President’s Commission on Combatting Drug Addiction and the Opioid Crisis report.  The report can be found be found at: www.whitehouse.gov/sites/whitehouse.gov/files/images/Final_Report_Draft_11-15-2017.pdf.  The plan could also address the mental health needs of students who are negatively impacted by family members who are (or have been) abusers.  Applicants that receive competitive preference points under this priority and are ultimately awarded a School Climate Transformation Grant will finalize and implement the high-quality plan described in response to this priority post-award.</w:t>
      </w:r>
      <w:r w:rsidR="001B0E78" w:rsidRPr="00C07C23">
        <w:rPr>
          <w:lang w:val="en"/>
        </w:rPr>
        <w:t xml:space="preserve">     </w:t>
      </w:r>
    </w:p>
    <w:p w14:paraId="3F54636B" w14:textId="77777777" w:rsidR="003A2802" w:rsidRPr="009E486F" w:rsidRDefault="003A2802" w:rsidP="003A2802">
      <w:pPr>
        <w:spacing w:line="480" w:lineRule="auto"/>
        <w:contextualSpacing/>
        <w:rPr>
          <w:rFonts w:ascii="Courier New" w:hAnsi="Courier New" w:cs="Courier New"/>
        </w:rPr>
      </w:pPr>
      <w:r w:rsidRPr="003A2802">
        <w:rPr>
          <w:rFonts w:ascii="Courier New" w:hAnsi="Courier New" w:cs="Courier New"/>
          <w:u w:val="single"/>
        </w:rPr>
        <w:t>Requirements</w:t>
      </w:r>
      <w:r w:rsidRPr="003A2802">
        <w:rPr>
          <w:rFonts w:ascii="Courier New" w:hAnsi="Courier New" w:cs="Courier New"/>
        </w:rPr>
        <w:t xml:space="preserve">:  We are establishing these program requirements and application requirements for the FY 2019 grant competition and any subsequent year in which we make awards from the list of unfunded applications from this competition, in accordance with section 437(d)(1) of GEPA, </w:t>
      </w:r>
      <w:r w:rsidRPr="009E486F">
        <w:rPr>
          <w:rFonts w:ascii="Courier New" w:hAnsi="Courier New" w:cs="Courier New"/>
        </w:rPr>
        <w:t>20 U.S.C. 1232(d)(1).</w:t>
      </w:r>
    </w:p>
    <w:p w14:paraId="56D24516" w14:textId="06248C1A" w:rsidR="009E486F" w:rsidRPr="00A95C36" w:rsidRDefault="003A2802" w:rsidP="007B520E">
      <w:pPr>
        <w:spacing w:line="480" w:lineRule="auto"/>
        <w:contextualSpacing/>
      </w:pPr>
      <w:r w:rsidRPr="007B520E">
        <w:rPr>
          <w:rFonts w:ascii="Courier New" w:hAnsi="Courier New" w:cs="Courier New"/>
          <w:u w:val="single"/>
        </w:rPr>
        <w:t>Program Requirements</w:t>
      </w:r>
      <w:r w:rsidRPr="007B520E">
        <w:rPr>
          <w:rFonts w:ascii="Courier New" w:hAnsi="Courier New" w:cs="Courier New"/>
        </w:rPr>
        <w:t>:</w:t>
      </w:r>
      <w:r w:rsidR="009E486F" w:rsidRPr="007B520E">
        <w:rPr>
          <w:rFonts w:ascii="Courier New" w:hAnsi="Courier New" w:cs="Courier New"/>
        </w:rPr>
        <w:t xml:space="preserve">  Each grantee must implement a plan that--  </w:t>
      </w:r>
    </w:p>
    <w:p w14:paraId="5BB13781" w14:textId="7CBAADF0" w:rsidR="009E486F" w:rsidRPr="00183D20" w:rsidRDefault="009E486F" w:rsidP="009E486F">
      <w:pPr>
        <w:pStyle w:val="Body"/>
        <w:rPr>
          <w:color w:val="auto"/>
        </w:rPr>
      </w:pPr>
      <w:r w:rsidRPr="00183D20">
        <w:rPr>
          <w:color w:val="auto"/>
        </w:rPr>
        <w:t xml:space="preserve">     </w:t>
      </w:r>
      <w:r>
        <w:rPr>
          <w:color w:val="auto"/>
        </w:rPr>
        <w:t>Builds LEA</w:t>
      </w:r>
      <w:r w:rsidRPr="00183D20">
        <w:rPr>
          <w:color w:val="auto"/>
        </w:rPr>
        <w:t xml:space="preserve"> capacity for supporting </w:t>
      </w:r>
      <w:r>
        <w:rPr>
          <w:color w:val="auto"/>
        </w:rPr>
        <w:t xml:space="preserve">schools that are implementing efforts to improve school climate </w:t>
      </w:r>
      <w:r w:rsidRPr="00183D20">
        <w:rPr>
          <w:color w:val="auto"/>
        </w:rPr>
        <w:t>by</w:t>
      </w:r>
      <w:r>
        <w:rPr>
          <w:color w:val="auto"/>
        </w:rPr>
        <w:t>--</w:t>
      </w:r>
    </w:p>
    <w:p w14:paraId="1BD89421" w14:textId="0CDB65F4" w:rsidR="009E486F" w:rsidRPr="00183D20" w:rsidRDefault="009E486F" w:rsidP="00A618DD">
      <w:pPr>
        <w:pStyle w:val="Body"/>
        <w:rPr>
          <w:color w:val="auto"/>
        </w:rPr>
      </w:pPr>
      <w:r w:rsidRPr="00183D20">
        <w:rPr>
          <w:rFonts w:eastAsia="Georgia"/>
          <w:color w:val="auto"/>
          <w:u w:color="363636"/>
        </w:rPr>
        <w:t xml:space="preserve">     </w:t>
      </w:r>
      <w:r w:rsidRPr="00183D20">
        <w:rPr>
          <w:color w:val="auto"/>
        </w:rPr>
        <w:t xml:space="preserve">(1)  Improving </w:t>
      </w:r>
      <w:r w:rsidR="00A618DD">
        <w:rPr>
          <w:color w:val="auto"/>
        </w:rPr>
        <w:t xml:space="preserve">the skills of </w:t>
      </w:r>
      <w:r w:rsidR="00CB7EA2">
        <w:rPr>
          <w:color w:val="auto"/>
        </w:rPr>
        <w:t>LEA</w:t>
      </w:r>
      <w:r w:rsidRPr="00183D20">
        <w:rPr>
          <w:color w:val="auto"/>
        </w:rPr>
        <w:t xml:space="preserve"> personnel to </w:t>
      </w:r>
      <w:r w:rsidR="00A618DD">
        <w:rPr>
          <w:color w:val="auto"/>
        </w:rPr>
        <w:t xml:space="preserve">assist schools’ </w:t>
      </w:r>
      <w:r w:rsidRPr="00183D20">
        <w:rPr>
          <w:color w:val="auto"/>
        </w:rPr>
        <w:t xml:space="preserve">implementation of </w:t>
      </w:r>
      <w:r w:rsidR="00A618DD">
        <w:rPr>
          <w:color w:val="auto"/>
        </w:rPr>
        <w:t>improved school climate effort</w:t>
      </w:r>
      <w:r w:rsidR="00CB7EA2">
        <w:rPr>
          <w:color w:val="auto"/>
        </w:rPr>
        <w:t>s related to but not limited to</w:t>
      </w:r>
      <w:r w:rsidRPr="00183D20">
        <w:rPr>
          <w:color w:val="auto"/>
        </w:rPr>
        <w:t xml:space="preserve"> policies, funding, professional development, coaching, and coordination for providing services</w:t>
      </w:r>
      <w:r w:rsidR="00A618DD">
        <w:rPr>
          <w:color w:val="auto"/>
        </w:rPr>
        <w:t xml:space="preserve"> and implementing programs</w:t>
      </w:r>
      <w:r w:rsidRPr="00183D20">
        <w:rPr>
          <w:color w:val="auto"/>
        </w:rPr>
        <w:t>;</w:t>
      </w:r>
    </w:p>
    <w:p w14:paraId="796EB1F8" w14:textId="4DEACCB4" w:rsidR="00A618DD" w:rsidRDefault="009E486F" w:rsidP="009E486F">
      <w:pPr>
        <w:pStyle w:val="Body"/>
        <w:rPr>
          <w:color w:val="auto"/>
        </w:rPr>
      </w:pPr>
      <w:r w:rsidRPr="00183D20">
        <w:rPr>
          <w:color w:val="auto"/>
        </w:rPr>
        <w:t xml:space="preserve">     (</w:t>
      </w:r>
      <w:r w:rsidR="00A618DD">
        <w:rPr>
          <w:color w:val="auto"/>
        </w:rPr>
        <w:t>2</w:t>
      </w:r>
      <w:r w:rsidRPr="00183D20">
        <w:rPr>
          <w:color w:val="auto"/>
        </w:rPr>
        <w:t xml:space="preserve">)  Improving the quality, accessibility, and usefulness of </w:t>
      </w:r>
      <w:r w:rsidR="00A618DD">
        <w:rPr>
          <w:color w:val="auto"/>
        </w:rPr>
        <w:t xml:space="preserve">any relevant districtwide </w:t>
      </w:r>
      <w:r w:rsidRPr="00183D20">
        <w:rPr>
          <w:color w:val="auto"/>
        </w:rPr>
        <w:t>data collection and analysis</w:t>
      </w:r>
      <w:r>
        <w:rPr>
          <w:color w:val="auto"/>
        </w:rPr>
        <w:t xml:space="preserve"> related to </w:t>
      </w:r>
      <w:r w:rsidR="00A618DD" w:rsidRPr="00A618DD">
        <w:rPr>
          <w:color w:val="auto"/>
        </w:rPr>
        <w:t xml:space="preserve">data-based decision making </w:t>
      </w:r>
      <w:r w:rsidR="00CB7EA2">
        <w:rPr>
          <w:color w:val="auto"/>
        </w:rPr>
        <w:t>in areas related to improved</w:t>
      </w:r>
      <w:r w:rsidR="00A618DD" w:rsidRPr="00A618DD">
        <w:rPr>
          <w:color w:val="auto"/>
        </w:rPr>
        <w:t xml:space="preserve"> school climate; </w:t>
      </w:r>
    </w:p>
    <w:p w14:paraId="3A727C30" w14:textId="6213A2CA" w:rsidR="009E486F" w:rsidRPr="00183D20" w:rsidRDefault="009E486F" w:rsidP="00A43B44">
      <w:pPr>
        <w:pStyle w:val="Body"/>
        <w:rPr>
          <w:color w:val="auto"/>
        </w:rPr>
      </w:pPr>
      <w:r w:rsidRPr="00183D20">
        <w:rPr>
          <w:color w:val="auto"/>
        </w:rPr>
        <w:t xml:space="preserve">     (3)  </w:t>
      </w:r>
      <w:r w:rsidR="00CB7EA2">
        <w:rPr>
          <w:color w:val="auto"/>
        </w:rPr>
        <w:t xml:space="preserve">Encouraging the use of </w:t>
      </w:r>
      <w:r w:rsidRPr="00183D20">
        <w:rPr>
          <w:color w:val="auto"/>
        </w:rPr>
        <w:t xml:space="preserve">evidence-based practices and reliable and valid tools and processes for evaluating the fidelity of </w:t>
      </w:r>
      <w:r w:rsidR="00CB7EA2">
        <w:rPr>
          <w:color w:val="auto"/>
        </w:rPr>
        <w:t xml:space="preserve">efforts related to </w:t>
      </w:r>
      <w:r w:rsidRPr="00183D20">
        <w:rPr>
          <w:color w:val="auto"/>
        </w:rPr>
        <w:t>improve</w:t>
      </w:r>
      <w:r w:rsidR="00CB7EA2">
        <w:rPr>
          <w:color w:val="auto"/>
        </w:rPr>
        <w:t xml:space="preserve">d </w:t>
      </w:r>
      <w:r w:rsidRPr="00183D20">
        <w:rPr>
          <w:color w:val="auto"/>
        </w:rPr>
        <w:t>school climate</w:t>
      </w:r>
      <w:r w:rsidR="00573FDA">
        <w:rPr>
          <w:color w:val="auto"/>
        </w:rPr>
        <w:t>; and</w:t>
      </w:r>
    </w:p>
    <w:p w14:paraId="01723134" w14:textId="26591D57" w:rsidR="00CF1FF8" w:rsidRPr="00183D20" w:rsidRDefault="009E486F" w:rsidP="00A43B44">
      <w:pPr>
        <w:pStyle w:val="Body"/>
        <w:tabs>
          <w:tab w:val="clear" w:pos="720"/>
        </w:tabs>
        <w:rPr>
          <w:color w:val="auto"/>
        </w:rPr>
      </w:pPr>
      <w:r w:rsidRPr="00183D20">
        <w:rPr>
          <w:color w:val="auto"/>
        </w:rPr>
        <w:t xml:space="preserve">     (</w:t>
      </w:r>
      <w:r w:rsidR="00CF1FF8">
        <w:rPr>
          <w:color w:val="auto"/>
        </w:rPr>
        <w:t>4</w:t>
      </w:r>
      <w:r w:rsidRPr="00183D20">
        <w:rPr>
          <w:color w:val="auto"/>
        </w:rPr>
        <w:t>)  Coordinat</w:t>
      </w:r>
      <w:r w:rsidR="00CF1FF8">
        <w:rPr>
          <w:color w:val="auto"/>
        </w:rPr>
        <w:t>ing</w:t>
      </w:r>
      <w:r w:rsidRPr="00183D20">
        <w:rPr>
          <w:color w:val="auto"/>
        </w:rPr>
        <w:t xml:space="preserve"> </w:t>
      </w:r>
      <w:r w:rsidR="00CB7EA2">
        <w:rPr>
          <w:color w:val="auto"/>
        </w:rPr>
        <w:t>LEA</w:t>
      </w:r>
      <w:r w:rsidRPr="00183D20">
        <w:rPr>
          <w:color w:val="auto"/>
        </w:rPr>
        <w:t xml:space="preserve"> efforts with appropriate Federal, State</w:t>
      </w:r>
      <w:r>
        <w:rPr>
          <w:color w:val="auto"/>
        </w:rPr>
        <w:t>,</w:t>
      </w:r>
      <w:r w:rsidRPr="00183D20">
        <w:rPr>
          <w:color w:val="auto"/>
        </w:rPr>
        <w:t xml:space="preserve"> and local resources</w:t>
      </w:r>
      <w:r w:rsidR="00573FDA">
        <w:rPr>
          <w:color w:val="auto"/>
        </w:rPr>
        <w:t>.</w:t>
      </w:r>
    </w:p>
    <w:p w14:paraId="1F733526" w14:textId="6618A0FE" w:rsidR="00231F58" w:rsidRPr="00231F58" w:rsidRDefault="003A2802" w:rsidP="00231F58">
      <w:pPr>
        <w:pStyle w:val="Body"/>
        <w:rPr>
          <w:color w:val="auto"/>
        </w:rPr>
      </w:pPr>
      <w:r w:rsidRPr="0088041C">
        <w:rPr>
          <w:color w:val="auto"/>
          <w:u w:val="single"/>
        </w:rPr>
        <w:t>Application Requirements</w:t>
      </w:r>
      <w:r w:rsidRPr="0088041C">
        <w:rPr>
          <w:color w:val="auto"/>
        </w:rPr>
        <w:t>:  Applications that fail to meet any one of</w:t>
      </w:r>
      <w:r w:rsidRPr="00183D20">
        <w:rPr>
          <w:color w:val="auto"/>
        </w:rPr>
        <w:t xml:space="preserve"> these requirements will not be read or scored. </w:t>
      </w:r>
      <w:r w:rsidR="00231F58" w:rsidRPr="00231F58">
        <w:t xml:space="preserve"> </w:t>
      </w:r>
      <w:r w:rsidR="00231F58" w:rsidRPr="00231F58">
        <w:rPr>
          <w:color w:val="auto"/>
        </w:rPr>
        <w:t xml:space="preserve">The applicant must--  </w:t>
      </w:r>
    </w:p>
    <w:p w14:paraId="21CAC06F" w14:textId="1F952EAD" w:rsidR="00231F58" w:rsidRDefault="00A95C36" w:rsidP="00A95C36">
      <w:pPr>
        <w:pStyle w:val="Body"/>
        <w:rPr>
          <w:color w:val="auto"/>
        </w:rPr>
      </w:pPr>
      <w:r>
        <w:rPr>
          <w:color w:val="auto"/>
        </w:rPr>
        <w:t xml:space="preserve">     (a)  </w:t>
      </w:r>
      <w:r w:rsidR="00231F58" w:rsidRPr="00231F58">
        <w:rPr>
          <w:color w:val="auto"/>
        </w:rPr>
        <w:t xml:space="preserve">Describe the current efforts by the LEA to support schools implementing evidence-based efforts that are designed foster safety; promote a supportive academic, disciplinary, and physical environment; and/or encourage and maintain respectful, trusting, and caring relationships throughout the school community. </w:t>
      </w:r>
    </w:p>
    <w:p w14:paraId="35FEE494" w14:textId="2040B3AE" w:rsidR="00051950" w:rsidRDefault="00A95C36" w:rsidP="00A95C36">
      <w:pPr>
        <w:pStyle w:val="Body"/>
        <w:rPr>
          <w:color w:val="auto"/>
        </w:rPr>
      </w:pPr>
      <w:r>
        <w:rPr>
          <w:color w:val="auto"/>
        </w:rPr>
        <w:t xml:space="preserve">     (b)  </w:t>
      </w:r>
      <w:r w:rsidR="00051950">
        <w:rPr>
          <w:color w:val="auto"/>
        </w:rPr>
        <w:t>Describe how the LEA used the</w:t>
      </w:r>
      <w:r w:rsidR="00051950" w:rsidRPr="00051950">
        <w:t xml:space="preserve"> </w:t>
      </w:r>
      <w:r w:rsidR="00051950">
        <w:rPr>
          <w:color w:val="auto"/>
        </w:rPr>
        <w:t xml:space="preserve">EDSCLS or similar assessment </w:t>
      </w:r>
      <w:r w:rsidR="00C60591">
        <w:rPr>
          <w:color w:val="auto"/>
        </w:rPr>
        <w:t>tool</w:t>
      </w:r>
      <w:r w:rsidR="00051950">
        <w:rPr>
          <w:color w:val="auto"/>
        </w:rPr>
        <w:t xml:space="preserve"> to</w:t>
      </w:r>
      <w:r w:rsidR="00051950" w:rsidRPr="00051950">
        <w:rPr>
          <w:color w:val="auto"/>
        </w:rPr>
        <w:t xml:space="preserve"> help determine program needs as well as program decision making and improvements.  </w:t>
      </w:r>
      <w:r w:rsidR="00051950">
        <w:rPr>
          <w:color w:val="auto"/>
        </w:rPr>
        <w:t xml:space="preserve"> </w:t>
      </w:r>
    </w:p>
    <w:p w14:paraId="7A451CB1" w14:textId="720C6492" w:rsidR="00231F58" w:rsidRPr="00231F58" w:rsidRDefault="00231F58" w:rsidP="00231F58">
      <w:pPr>
        <w:pStyle w:val="Body"/>
        <w:rPr>
          <w:color w:val="auto"/>
        </w:rPr>
      </w:pPr>
      <w:r w:rsidRPr="00231F58">
        <w:rPr>
          <w:color w:val="auto"/>
        </w:rPr>
        <w:t xml:space="preserve">     </w:t>
      </w:r>
      <w:r w:rsidR="00051950">
        <w:rPr>
          <w:color w:val="auto"/>
        </w:rPr>
        <w:t>(c</w:t>
      </w:r>
      <w:r w:rsidRPr="00231F58">
        <w:rPr>
          <w:color w:val="auto"/>
        </w:rPr>
        <w:t xml:space="preserve">)  Describe its plan to build, improve, or enhance LEA capacity to provide effective training, technical assistance, and support to schools on implementing evidence-based efforts that are designed foster safety; promote a supportive academic, disciplinary, and physical environment; and/or encourage and maintain respectful, trusting, and caring relationships throughout the school community, including: </w:t>
      </w:r>
      <w:r w:rsidR="00573FDA">
        <w:rPr>
          <w:color w:val="auto"/>
        </w:rPr>
        <w:t xml:space="preserve"> </w:t>
      </w:r>
      <w:r w:rsidRPr="00231F58">
        <w:rPr>
          <w:color w:val="auto"/>
        </w:rPr>
        <w:t>when and how often to conduct technical assistance activities; how to garner buy-in from participants and other stakeholders; and the estimated number of schools that will be assisted</w:t>
      </w:r>
      <w:r w:rsidR="00461203">
        <w:rPr>
          <w:color w:val="auto"/>
        </w:rPr>
        <w:t>.</w:t>
      </w:r>
      <w:r w:rsidRPr="00231F58">
        <w:rPr>
          <w:color w:val="auto"/>
        </w:rPr>
        <w:t xml:space="preserve"> </w:t>
      </w:r>
    </w:p>
    <w:p w14:paraId="5826CA05" w14:textId="55AD972B" w:rsidR="009E486F" w:rsidRPr="0088041C" w:rsidRDefault="00231F58" w:rsidP="003A2802">
      <w:pPr>
        <w:pStyle w:val="Body"/>
        <w:rPr>
          <w:color w:val="auto"/>
        </w:rPr>
      </w:pPr>
      <w:r w:rsidRPr="00231F58">
        <w:rPr>
          <w:color w:val="auto"/>
        </w:rPr>
        <w:t xml:space="preserve">     </w:t>
      </w:r>
      <w:r w:rsidR="00051950">
        <w:rPr>
          <w:color w:val="auto"/>
        </w:rPr>
        <w:t>(d</w:t>
      </w:r>
      <w:r w:rsidRPr="00231F58">
        <w:rPr>
          <w:color w:val="auto"/>
        </w:rPr>
        <w:t>)  Describe how the proposed project will address the needs of schools identified for comprehensive support and improvement under section 1111(d)(1) of the ESEA and schools identified for targeted support and improvement under section 1111(d)(2) of the ESEA</w:t>
      </w:r>
      <w:r w:rsidR="00461203">
        <w:rPr>
          <w:color w:val="auto"/>
        </w:rPr>
        <w:t>.</w:t>
      </w:r>
    </w:p>
    <w:p w14:paraId="3F54636E" w14:textId="15BEB5BD" w:rsidR="003A2802" w:rsidRDefault="003A2802" w:rsidP="003A2802">
      <w:pPr>
        <w:spacing w:line="480" w:lineRule="auto"/>
        <w:contextualSpacing/>
        <w:rPr>
          <w:rFonts w:ascii="Courier New" w:hAnsi="Courier New" w:cs="Courier New"/>
        </w:rPr>
      </w:pPr>
      <w:r w:rsidRPr="0088041C">
        <w:rPr>
          <w:rFonts w:ascii="Courier New" w:hAnsi="Courier New" w:cs="Courier New"/>
          <w:u w:val="single"/>
        </w:rPr>
        <w:t>Definitions</w:t>
      </w:r>
      <w:r w:rsidRPr="0088041C">
        <w:rPr>
          <w:rFonts w:ascii="Courier New" w:hAnsi="Courier New" w:cs="Courier New"/>
        </w:rPr>
        <w:t xml:space="preserve">:  </w:t>
      </w:r>
      <w:r w:rsidR="0053233F">
        <w:rPr>
          <w:rFonts w:ascii="Courier New" w:hAnsi="Courier New" w:cs="Courier New"/>
        </w:rPr>
        <w:t xml:space="preserve">The definition of “LEA” is from 20 U.S.C. </w:t>
      </w:r>
      <w:r w:rsidR="0053233F" w:rsidRPr="00B00408">
        <w:rPr>
          <w:rFonts w:ascii="Courier New" w:hAnsi="Courier New" w:cs="Courier New"/>
          <w:bdr w:val="none" w:sz="0" w:space="0" w:color="auto" w:frame="1"/>
        </w:rPr>
        <w:t>7801</w:t>
      </w:r>
      <w:r w:rsidR="0053233F">
        <w:rPr>
          <w:rFonts w:ascii="Courier New" w:hAnsi="Courier New" w:cs="Courier New"/>
        </w:rPr>
        <w:t>(30).</w:t>
      </w:r>
      <w:r w:rsidR="00A32B4B">
        <w:rPr>
          <w:rFonts w:ascii="Courier New" w:hAnsi="Courier New" w:cs="Courier New"/>
        </w:rPr>
        <w:t xml:space="preserve">  The definition of “</w:t>
      </w:r>
      <w:r w:rsidR="00A32B4B" w:rsidRPr="00A32B4B">
        <w:rPr>
          <w:rFonts w:ascii="Courier New" w:hAnsi="Courier New" w:cs="Courier New"/>
        </w:rPr>
        <w:t>multi-tiered system of support</w:t>
      </w:r>
      <w:r w:rsidR="00A32B4B">
        <w:rPr>
          <w:rFonts w:ascii="Courier New" w:hAnsi="Courier New" w:cs="Courier New"/>
        </w:rPr>
        <w:t>” is from section 8101</w:t>
      </w:r>
      <w:r w:rsidR="00A32B4B" w:rsidRPr="00A32B4B">
        <w:rPr>
          <w:rFonts w:ascii="Courier New" w:hAnsi="Courier New" w:cs="Courier New"/>
        </w:rPr>
        <w:t xml:space="preserve">(33) </w:t>
      </w:r>
      <w:r w:rsidR="00A32B4B">
        <w:rPr>
          <w:rFonts w:ascii="Courier New" w:hAnsi="Courier New" w:cs="Courier New"/>
        </w:rPr>
        <w:t>of the ESEA.</w:t>
      </w:r>
      <w:r w:rsidR="0053233F">
        <w:rPr>
          <w:rFonts w:ascii="Courier New" w:hAnsi="Courier New" w:cs="Courier New"/>
        </w:rPr>
        <w:t xml:space="preserve">  The definitions of “high-poverty school” and “rural local educational agency” are from the Supplemental Priorities.</w:t>
      </w:r>
      <w:r w:rsidR="00C07C23" w:rsidRPr="00C07C23">
        <w:rPr>
          <w:rFonts w:ascii="Courier New" w:hAnsi="Courier New" w:cs="Courier New"/>
        </w:rPr>
        <w:t xml:space="preserve"> The definitions of</w:t>
      </w:r>
      <w:r w:rsidR="00C07C23">
        <w:rPr>
          <w:rFonts w:ascii="Courier New" w:hAnsi="Courier New" w:cs="Courier New"/>
        </w:rPr>
        <w:t xml:space="preserve"> </w:t>
      </w:r>
      <w:r w:rsidR="00C07C23" w:rsidRPr="00C07C23">
        <w:rPr>
          <w:rFonts w:ascii="Courier New" w:hAnsi="Courier New" w:cs="Courier New"/>
        </w:rPr>
        <w:t>“demonstrates a rationale,”</w:t>
      </w:r>
      <w:r w:rsidR="00C07C23">
        <w:rPr>
          <w:rFonts w:ascii="Courier New" w:hAnsi="Courier New" w:cs="Courier New"/>
        </w:rPr>
        <w:t xml:space="preserve"> </w:t>
      </w:r>
      <w:r w:rsidR="00C07C23" w:rsidRPr="00C07C23">
        <w:rPr>
          <w:rFonts w:ascii="Courier New" w:hAnsi="Courier New" w:cs="Courier New"/>
        </w:rPr>
        <w:t>“evidence-based,” “experimental study,”</w:t>
      </w:r>
      <w:r w:rsidR="00C07C23">
        <w:rPr>
          <w:rFonts w:ascii="Courier New" w:hAnsi="Courier New" w:cs="Courier New"/>
        </w:rPr>
        <w:t xml:space="preserve"> </w:t>
      </w:r>
      <w:r w:rsidR="00C07C23" w:rsidRPr="00C07C23">
        <w:rPr>
          <w:rFonts w:ascii="Courier New" w:hAnsi="Courier New" w:cs="Courier New"/>
        </w:rPr>
        <w:t>“logic model,” “moderate evidence,”</w:t>
      </w:r>
      <w:r w:rsidR="0062561A">
        <w:rPr>
          <w:rFonts w:ascii="Courier New" w:hAnsi="Courier New" w:cs="Courier New"/>
        </w:rPr>
        <w:t xml:space="preserve"> </w:t>
      </w:r>
      <w:r w:rsidR="0062561A" w:rsidRPr="0062561A">
        <w:rPr>
          <w:rFonts w:ascii="Courier New" w:hAnsi="Courier New" w:cs="Courier New"/>
        </w:rPr>
        <w:t>“project component,” “promising evidence,” “quasi-experimental design study,” “relevant outcome,” “strong evidence,” and “What Works Clearinghouse Handbook” are from 34 CFR 77.1.</w:t>
      </w:r>
    </w:p>
    <w:p w14:paraId="23E6A0B3" w14:textId="45EEA78D" w:rsidR="0053233F" w:rsidRDefault="00B12ABC" w:rsidP="003A2802">
      <w:pPr>
        <w:spacing w:line="480" w:lineRule="auto"/>
        <w:contextualSpacing/>
        <w:rPr>
          <w:rFonts w:ascii="Courier New" w:hAnsi="Courier New" w:cs="Courier New"/>
        </w:rPr>
      </w:pPr>
      <w:r>
        <w:rPr>
          <w:rFonts w:ascii="Courier New" w:hAnsi="Courier New" w:cs="Courier New"/>
        </w:rPr>
        <w:t xml:space="preserve">     </w:t>
      </w:r>
      <w:r w:rsidR="0053233F">
        <w:rPr>
          <w:rFonts w:ascii="Courier New" w:hAnsi="Courier New" w:cs="Courier New"/>
        </w:rPr>
        <w:t xml:space="preserve">These definitions are:  </w:t>
      </w:r>
    </w:p>
    <w:p w14:paraId="3E22887D" w14:textId="2F407A36" w:rsidR="006C5ACC" w:rsidRPr="00AD04B7" w:rsidRDefault="006C5ACC" w:rsidP="006C5ACC">
      <w:pPr>
        <w:spacing w:line="480" w:lineRule="auto"/>
        <w:contextualSpacing/>
        <w:rPr>
          <w:rFonts w:ascii="Courier New" w:hAnsi="Courier New" w:cs="Courier New"/>
          <w:i/>
        </w:rPr>
      </w:pPr>
      <w:r w:rsidRPr="00AD04B7">
        <w:rPr>
          <w:rFonts w:ascii="Courier New" w:hAnsi="Courier New" w:cs="Courier New"/>
        </w:rPr>
        <w:t xml:space="preserve">     </w:t>
      </w:r>
      <w:r w:rsidRPr="00AD04B7">
        <w:rPr>
          <w:rFonts w:ascii="Courier New" w:hAnsi="Courier New" w:cs="Courier New"/>
          <w:i/>
        </w:rPr>
        <w:t>Demonstrates a rationale</w:t>
      </w:r>
      <w:r w:rsidRPr="00AD04B7">
        <w:rPr>
          <w:rFonts w:ascii="Courier New" w:hAnsi="Courier New" w:cs="Courier New"/>
        </w:rPr>
        <w:t xml:space="preserve"> means a key project co</w:t>
      </w:r>
      <w:r w:rsidR="002A181B">
        <w:rPr>
          <w:rFonts w:ascii="Courier New" w:hAnsi="Courier New" w:cs="Courier New"/>
        </w:rPr>
        <w:t>mponent included in the project’</w:t>
      </w:r>
      <w:r w:rsidRPr="00AD04B7">
        <w:rPr>
          <w:rFonts w:ascii="Courier New" w:hAnsi="Courier New" w:cs="Courier New"/>
        </w:rPr>
        <w:t>s logic model is informed by research or evaluation findings that suggest the project component is likely to improve relevant outcomes.</w:t>
      </w:r>
    </w:p>
    <w:p w14:paraId="63ED8089" w14:textId="56EC99F0" w:rsidR="006C5ACC" w:rsidRPr="00AD04B7" w:rsidRDefault="006C5ACC" w:rsidP="006C5ACC">
      <w:pPr>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Evidence-based</w:t>
      </w:r>
      <w:r w:rsidRPr="00AD04B7">
        <w:rPr>
          <w:rFonts w:ascii="Courier New" w:hAnsi="Courier New" w:cs="Courier New"/>
        </w:rPr>
        <w:t xml:space="preserve"> means the proposed project component is supported by one or more of strong evidence, moderate evidence, promising evidence, or evidence that demonstrates a rationale.</w:t>
      </w:r>
    </w:p>
    <w:p w14:paraId="2968E67B" w14:textId="77777777" w:rsidR="006C5ACC" w:rsidRPr="00AD04B7" w:rsidRDefault="006C5ACC" w:rsidP="006C5ACC">
      <w:pPr>
        <w:pStyle w:val="NormalWeb"/>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Experimental study</w:t>
      </w:r>
      <w:r w:rsidRPr="00AD04B7">
        <w:rPr>
          <w:rFonts w:ascii="Courier New" w:hAnsi="Courier New" w:cs="Courier New"/>
        </w:rPr>
        <w:t xml:space="preserve"> means a study that is designed to compare outcomes between two groups of individuals (such as students) that are otherwise equivalent except for their assignment to either a treatment group receiving a project component or a control group that does not.  Randomized controlled trials, regression discontinuity design studies, and single-case design studies are the specific types of experimental studies that, depending on their design and implementation (</w:t>
      </w:r>
      <w:r w:rsidRPr="00AD04B7">
        <w:rPr>
          <w:rFonts w:ascii="Courier New" w:hAnsi="Courier New" w:cs="Courier New"/>
          <w:i/>
          <w:iCs/>
        </w:rPr>
        <w:t>e.g.,</w:t>
      </w:r>
      <w:r w:rsidRPr="00AD04B7">
        <w:rPr>
          <w:rFonts w:ascii="Courier New" w:hAnsi="Courier New" w:cs="Courier New"/>
        </w:rPr>
        <w:t xml:space="preserve"> sample attrition in randomized controlled trials and regression discontinuity design studies), can meet What Works Clearinghouse (WWC) standards without reservations as described in the WWC Handbook:</w:t>
      </w:r>
    </w:p>
    <w:p w14:paraId="385EC6F0" w14:textId="77777777" w:rsidR="006C5ACC" w:rsidRPr="00AD04B7" w:rsidRDefault="006C5ACC" w:rsidP="006C5ACC">
      <w:pPr>
        <w:pStyle w:val="NormalWeb"/>
        <w:spacing w:line="480" w:lineRule="auto"/>
        <w:contextualSpacing/>
        <w:rPr>
          <w:rFonts w:ascii="Courier New" w:hAnsi="Courier New" w:cs="Courier New"/>
        </w:rPr>
      </w:pPr>
      <w:r w:rsidRPr="00AD04B7">
        <w:rPr>
          <w:rFonts w:ascii="Courier New" w:hAnsi="Courier New" w:cs="Courier New"/>
        </w:rPr>
        <w:t xml:space="preserve">     (i)  A randomized controlled trial employs random assignment of, for example, students, teachers, classrooms, or schools to receive the project component being evaluated (the treatment group) or not to receive the project component (the control group).</w:t>
      </w:r>
    </w:p>
    <w:p w14:paraId="2702BF41" w14:textId="77777777" w:rsidR="006C5ACC" w:rsidRPr="00AD04B7" w:rsidRDefault="006C5ACC" w:rsidP="006C5ACC">
      <w:pPr>
        <w:pStyle w:val="NormalWeb"/>
        <w:spacing w:line="480" w:lineRule="auto"/>
        <w:contextualSpacing/>
        <w:rPr>
          <w:rFonts w:ascii="Courier New" w:hAnsi="Courier New" w:cs="Courier New"/>
        </w:rPr>
      </w:pPr>
      <w:r w:rsidRPr="00AD04B7">
        <w:rPr>
          <w:rFonts w:ascii="Courier New" w:hAnsi="Courier New" w:cs="Courier New"/>
        </w:rPr>
        <w:t xml:space="preserve">     (ii)  A regression discontinuity design study assigns the project component being evaluated using a measured variable (</w:t>
      </w:r>
      <w:r w:rsidRPr="00AD04B7">
        <w:rPr>
          <w:rFonts w:ascii="Courier New" w:hAnsi="Courier New" w:cs="Courier New"/>
          <w:i/>
          <w:iCs/>
        </w:rPr>
        <w:t>e.g.,</w:t>
      </w:r>
      <w:r w:rsidRPr="00AD04B7">
        <w:rPr>
          <w:rFonts w:ascii="Courier New" w:hAnsi="Courier New" w:cs="Courier New"/>
        </w:rPr>
        <w:t xml:space="preserve"> assigning students reading below a cutoff score to tutoring or developmental education classes) and controls for that variable in the analysis of outcomes.</w:t>
      </w:r>
    </w:p>
    <w:p w14:paraId="6D6BA33E" w14:textId="76279B12" w:rsidR="006C5ACC" w:rsidRDefault="006C5ACC" w:rsidP="00A43B44">
      <w:pPr>
        <w:pStyle w:val="NormalWeb"/>
        <w:spacing w:line="480" w:lineRule="auto"/>
        <w:contextualSpacing/>
        <w:rPr>
          <w:rFonts w:ascii="Courier New" w:hAnsi="Courier New" w:cs="Courier New"/>
        </w:rPr>
      </w:pPr>
      <w:r w:rsidRPr="00AD04B7">
        <w:rPr>
          <w:rFonts w:ascii="Courier New" w:hAnsi="Courier New" w:cs="Courier New"/>
        </w:rPr>
        <w:t xml:space="preserve">     (iii)  A single-case design study uses observations of a single case (</w:t>
      </w:r>
      <w:r w:rsidRPr="00AD04B7">
        <w:rPr>
          <w:rFonts w:ascii="Courier New" w:hAnsi="Courier New" w:cs="Courier New"/>
          <w:i/>
          <w:iCs/>
        </w:rPr>
        <w:t>e.g.,</w:t>
      </w:r>
      <w:r w:rsidRPr="00AD04B7">
        <w:rPr>
          <w:rFonts w:ascii="Courier New" w:hAnsi="Courier New" w:cs="Courier New"/>
        </w:rPr>
        <w:t xml:space="preserve"> a student eligible for a behavioral intervention) over time in the absence and presence of a controlled treatment manipulation to determine whether the outcome is systematically related to the treatment.</w:t>
      </w:r>
    </w:p>
    <w:p w14:paraId="3B69F8CD" w14:textId="2B465871" w:rsidR="003D013D" w:rsidRDefault="003D013D" w:rsidP="003D013D">
      <w:pPr>
        <w:spacing w:line="480" w:lineRule="auto"/>
        <w:rPr>
          <w:rFonts w:ascii="Courier New" w:hAnsi="Courier New" w:cs="Courier New"/>
        </w:rPr>
      </w:pPr>
      <w:r>
        <w:rPr>
          <w:rFonts w:ascii="Courier New" w:hAnsi="Courier New" w:cs="Courier New"/>
        </w:rPr>
        <w:t xml:space="preserve">     </w:t>
      </w:r>
      <w:r>
        <w:rPr>
          <w:rStyle w:val="Emphasis"/>
          <w:rFonts w:ascii="Courier New" w:hAnsi="Courier New" w:cs="Courier New"/>
        </w:rPr>
        <w:t>High-poverty school</w:t>
      </w:r>
      <w:r>
        <w:rPr>
          <w:rFonts w:ascii="Courier New" w:hAnsi="Courier New" w:cs="Courier New"/>
        </w:rPr>
        <w:t xml:space="preserve"> means a school in which at least 50 percent of students are from low-income families as determined using one of the measures of poverty specified under section 1113(a)(5) of the Elementary and Secondary Education Act of 1965, as amended.  For middle and high schools, eligibility may be calculated on the basis of comparable data from feeder schools.  Eligibility as a high-poverty school under this definition is determined on the basis of the most currently available data.</w:t>
      </w:r>
    </w:p>
    <w:p w14:paraId="64671DCF" w14:textId="77777777" w:rsidR="004731AD" w:rsidRDefault="004731AD" w:rsidP="004731AD">
      <w:pPr>
        <w:spacing w:line="480" w:lineRule="auto"/>
        <w:rPr>
          <w:rFonts w:ascii="Courier New" w:hAnsi="Courier New" w:cs="Courier New"/>
        </w:rPr>
      </w:pPr>
      <w:r>
        <w:rPr>
          <w:rStyle w:val="Emphasis"/>
          <w:rFonts w:ascii="Courier New" w:hAnsi="Courier New" w:cs="Courier New"/>
        </w:rPr>
        <w:t xml:space="preserve">     LEA</w:t>
      </w:r>
      <w:r>
        <w:rPr>
          <w:rFonts w:ascii="Courier New" w:hAnsi="Courier New" w:cs="Courier New"/>
        </w:rPr>
        <w:t xml:space="preserve"> means a local educational agency as defined by section 8101(30) of the Elementary and Secondary Education Act of 1965, as amended (ESEA) (</w:t>
      </w:r>
      <w:r w:rsidRPr="00B00408">
        <w:rPr>
          <w:rFonts w:ascii="Courier New" w:hAnsi="Courier New" w:cs="Courier New"/>
          <w:bdr w:val="none" w:sz="0" w:space="0" w:color="auto" w:frame="1"/>
        </w:rPr>
        <w:t>20 U.S.C. 7801</w:t>
      </w:r>
      <w:r>
        <w:rPr>
          <w:rFonts w:ascii="Courier New" w:hAnsi="Courier New" w:cs="Courier New"/>
        </w:rPr>
        <w:t xml:space="preserve">(30)).  </w:t>
      </w:r>
    </w:p>
    <w:p w14:paraId="2CB1E6D6" w14:textId="77777777" w:rsidR="004731AD" w:rsidRPr="00AD04B7" w:rsidRDefault="004731AD" w:rsidP="004731AD">
      <w:pPr>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Logic model</w:t>
      </w:r>
      <w:r w:rsidRPr="00AD04B7">
        <w:rPr>
          <w:rFonts w:ascii="Courier New" w:hAnsi="Courier New" w:cs="Courier New"/>
        </w:rPr>
        <w:t xml:space="preserve"> (also referred to as a theory of action) means a framework that identifies key project components of the proposed project (</w:t>
      </w:r>
      <w:r w:rsidRPr="00AD04B7">
        <w:rPr>
          <w:rFonts w:ascii="Courier New" w:hAnsi="Courier New" w:cs="Courier New"/>
          <w:i/>
          <w:iCs/>
        </w:rPr>
        <w:t>i.e.,</w:t>
      </w:r>
      <w:r w:rsidRPr="00AD04B7">
        <w:rPr>
          <w:rFonts w:ascii="Courier New" w:hAnsi="Courier New" w:cs="Courier New"/>
        </w:rPr>
        <w:t xml:space="preserve"> the active “ingredients” that are hypothesized to be critical to achieving the relevant outcomes) and describes the theoretical and operational relationships among the key project components and relevant outcomes.</w:t>
      </w:r>
    </w:p>
    <w:p w14:paraId="3FF15D1C"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 xml:space="preserve">Moderate evidence </w:t>
      </w:r>
      <w:r w:rsidRPr="00AD04B7">
        <w:rPr>
          <w:rFonts w:ascii="Courier New" w:hAnsi="Courier New" w:cs="Courier New"/>
        </w:rPr>
        <w:t>means that there is evidence of effectiveness of a key project component in improving a relevant outcome for a sample that overlaps with the populations or settings proposed to receive that component, based on a relevant finding from one of the following:</w:t>
      </w:r>
    </w:p>
    <w:p w14:paraId="298DCBF2"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(i)  A practice guide prepared by the WWC using version 2.1 or 3.0 of the WWC Handbook reporting a “strong evidence base” or “moderate evidence base” for the corresponding practice guide recommendation;</w:t>
      </w:r>
    </w:p>
    <w:p w14:paraId="3FD5D569"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(ii)  An intervention report prepared by the WWC using version 2.1 or 3.0 of the WWC Handbook reporting a “positive effect” or “potentially positive effect” on a relevant outcome based on a “medium to large” extent of evidence, with no reporting of a “negative effect” or “potentially negative effect” on a relevant outcome; or</w:t>
      </w:r>
    </w:p>
    <w:p w14:paraId="0968F676"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(iii)  A single experimental study or quasi-experimental design study reviewed and reported by the WWC using version 2.1 or 3.0 of the WWC Handbook, or otherwise assessed by the Department using version 3.0 of the WWC Handbook, as appropriate, and that—</w:t>
      </w:r>
    </w:p>
    <w:p w14:paraId="1AC3D420"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(A)  Meets WWC standards with or without reservations;</w:t>
      </w:r>
    </w:p>
    <w:p w14:paraId="65AD9F7F"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(B)  Includes at least one statistically significant and positive (</w:t>
      </w:r>
      <w:r w:rsidRPr="00AD04B7">
        <w:rPr>
          <w:rFonts w:ascii="Courier New" w:hAnsi="Courier New" w:cs="Courier New"/>
          <w:i/>
          <w:iCs/>
        </w:rPr>
        <w:t>i.e.,</w:t>
      </w:r>
      <w:r w:rsidRPr="00AD04B7">
        <w:rPr>
          <w:rFonts w:ascii="Courier New" w:hAnsi="Courier New" w:cs="Courier New"/>
        </w:rPr>
        <w:t xml:space="preserve"> favorable) effect on a relevant outcome;</w:t>
      </w:r>
    </w:p>
    <w:p w14:paraId="50CCBD1A"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(C)  Includes no overriding statistically significant and negative effects on relevant outcomes reported in the study or in a corresponding WWC intervention report prepared under version 2.1 or 3.0 of the WWC Handbook; and</w:t>
      </w:r>
    </w:p>
    <w:p w14:paraId="597F72D9" w14:textId="77777777" w:rsidR="004731AD"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(D)  Is based on a sample from more than one site (</w:t>
      </w:r>
      <w:r w:rsidRPr="00AD04B7">
        <w:rPr>
          <w:rFonts w:ascii="Courier New" w:hAnsi="Courier New" w:cs="Courier New"/>
          <w:i/>
          <w:iCs/>
        </w:rPr>
        <w:t>e.g.,</w:t>
      </w:r>
      <w:r w:rsidRPr="00AD04B7">
        <w:rPr>
          <w:rFonts w:ascii="Courier New" w:hAnsi="Courier New" w:cs="Courier New"/>
        </w:rPr>
        <w:t xml:space="preserve"> State, county, city, school district, or postsecondary campus) and includes at least 350 students or other individuals across sites.  Multiple studies of the same project component that each meet requirements in paragraphs (iii)(A), (B), and (C) of this definition may together satisfy this requirement.</w:t>
      </w:r>
    </w:p>
    <w:p w14:paraId="7F3E8F1C" w14:textId="2C307A0D" w:rsidR="006F23BB" w:rsidRPr="00AD04B7" w:rsidRDefault="006F23BB" w:rsidP="00D40CF8">
      <w:pPr>
        <w:pStyle w:val="NormalWeb"/>
        <w:spacing w:line="480" w:lineRule="auto"/>
        <w:ind w:firstLine="720"/>
        <w:contextualSpacing/>
        <w:rPr>
          <w:rFonts w:ascii="Courier New" w:hAnsi="Courier New" w:cs="Courier New"/>
        </w:rPr>
      </w:pPr>
      <w:r w:rsidRPr="00D40CF8">
        <w:rPr>
          <w:rFonts w:ascii="Courier New" w:hAnsi="Courier New" w:cs="Courier New"/>
          <w:i/>
        </w:rPr>
        <w:t>Multi</w:t>
      </w:r>
      <w:r>
        <w:rPr>
          <w:rFonts w:ascii="Courier New" w:hAnsi="Courier New" w:cs="Courier New"/>
          <w:i/>
        </w:rPr>
        <w:t>-</w:t>
      </w:r>
      <w:r w:rsidRPr="00D40CF8">
        <w:rPr>
          <w:rFonts w:ascii="Courier New" w:hAnsi="Courier New" w:cs="Courier New"/>
          <w:i/>
        </w:rPr>
        <w:t>tier</w:t>
      </w:r>
      <w:r>
        <w:rPr>
          <w:rFonts w:ascii="Courier New" w:hAnsi="Courier New" w:cs="Courier New"/>
          <w:i/>
        </w:rPr>
        <w:t>ed</w:t>
      </w:r>
      <w:r w:rsidRPr="00D40CF8">
        <w:rPr>
          <w:rFonts w:ascii="Courier New" w:hAnsi="Courier New" w:cs="Courier New"/>
          <w:i/>
        </w:rPr>
        <w:t xml:space="preserve"> System of</w:t>
      </w:r>
      <w:r w:rsidR="00C07C23">
        <w:rPr>
          <w:rFonts w:ascii="Courier New" w:hAnsi="Courier New" w:cs="Courier New"/>
          <w:i/>
        </w:rPr>
        <w:t xml:space="preserve"> Support</w:t>
      </w:r>
      <w:r w:rsidRPr="00D40CF8">
        <w:rPr>
          <w:rFonts w:ascii="Courier New" w:hAnsi="Courier New" w:cs="Courier New"/>
          <w:i/>
        </w:rPr>
        <w:t xml:space="preserve"> </w:t>
      </w:r>
      <w:r w:rsidRPr="006F23BB">
        <w:rPr>
          <w:rFonts w:ascii="Courier New" w:hAnsi="Courier New" w:cs="Courier New"/>
        </w:rPr>
        <w:t>means a comprehensive continuum of evidence-based, systemic practices to support a rapid response to students’ needs, with regular observation to facilitate databased instructional decision</w:t>
      </w:r>
      <w:r>
        <w:rPr>
          <w:rFonts w:ascii="Courier New" w:hAnsi="Courier New" w:cs="Courier New"/>
        </w:rPr>
        <w:t xml:space="preserve"> </w:t>
      </w:r>
      <w:r w:rsidRPr="006F23BB">
        <w:rPr>
          <w:rFonts w:ascii="Courier New" w:hAnsi="Courier New" w:cs="Courier New"/>
        </w:rPr>
        <w:t>making.</w:t>
      </w:r>
    </w:p>
    <w:p w14:paraId="0965D7F6" w14:textId="77777777" w:rsidR="004731AD" w:rsidRPr="00AD04B7" w:rsidRDefault="004731AD" w:rsidP="004731AD">
      <w:pPr>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Project component</w:t>
      </w:r>
      <w:r w:rsidRPr="00AD04B7">
        <w:rPr>
          <w:rFonts w:ascii="Courier New" w:hAnsi="Courier New" w:cs="Courier New"/>
        </w:rPr>
        <w:t xml:space="preserve"> means an activity, strategy, intervention, process, product, practice, or policy included in a project.  Evidence may pertain to an individual project component or to a combination of project components (</w:t>
      </w:r>
      <w:r w:rsidRPr="00AD04B7">
        <w:rPr>
          <w:rFonts w:ascii="Courier New" w:hAnsi="Courier New" w:cs="Courier New"/>
          <w:i/>
          <w:iCs/>
        </w:rPr>
        <w:t>e.g.,</w:t>
      </w:r>
      <w:r w:rsidRPr="00AD04B7">
        <w:rPr>
          <w:rFonts w:ascii="Courier New" w:hAnsi="Courier New" w:cs="Courier New"/>
        </w:rPr>
        <w:t xml:space="preserve"> training teachers on instructional practices for English learners and follow-on coaching for these teachers).</w:t>
      </w:r>
    </w:p>
    <w:p w14:paraId="231AA5C7"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Promising evidence</w:t>
      </w:r>
      <w:r w:rsidRPr="00AD04B7">
        <w:rPr>
          <w:rFonts w:ascii="Courier New" w:hAnsi="Courier New" w:cs="Courier New"/>
        </w:rPr>
        <w:t xml:space="preserve"> means that there is evidence of the effectiveness of a key project component in improving a relevant outcome, based on a relevant finding from one of the following:</w:t>
      </w:r>
    </w:p>
    <w:p w14:paraId="5056799E"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(i)  A practice guide prepared by WWC reporting a “strong evidence base” or “moderate evidence base” for the corresponding practice guide recommendation;</w:t>
      </w:r>
    </w:p>
    <w:p w14:paraId="20847053"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(ii)  An intervention report prepared by the WWC reporting a “positive effect” or “potentially positive effect” on a relevant outcome with no reporting of a “negative effect” or “potentially negative effect” on a relevant outcome; or</w:t>
      </w:r>
    </w:p>
    <w:p w14:paraId="13D5F666"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(iii)  A single study assessed by the Department, as appropriate, that—</w:t>
      </w:r>
    </w:p>
    <w:p w14:paraId="125A5D28"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(A)  Is an experimental study, a quasi-experimental design study, or a well-designed and well-implemented correlational study with statistical controls for selection bias (</w:t>
      </w:r>
      <w:r w:rsidRPr="00AD04B7">
        <w:rPr>
          <w:rFonts w:ascii="Courier New" w:hAnsi="Courier New" w:cs="Courier New"/>
          <w:i/>
          <w:iCs/>
        </w:rPr>
        <w:t>e.g.,</w:t>
      </w:r>
      <w:r w:rsidRPr="00AD04B7">
        <w:rPr>
          <w:rFonts w:ascii="Courier New" w:hAnsi="Courier New" w:cs="Courier New"/>
        </w:rPr>
        <w:t xml:space="preserve"> a study using regression methods to account for differences between a treatment group and a comparison group); and</w:t>
      </w:r>
    </w:p>
    <w:p w14:paraId="2FB4808E"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(B)  Includes at least one statistically significant and positive (</w:t>
      </w:r>
      <w:r w:rsidRPr="00AD04B7">
        <w:rPr>
          <w:rFonts w:ascii="Courier New" w:hAnsi="Courier New" w:cs="Courier New"/>
          <w:i/>
          <w:iCs/>
        </w:rPr>
        <w:t>i.e.,</w:t>
      </w:r>
      <w:r w:rsidRPr="00AD04B7">
        <w:rPr>
          <w:rFonts w:ascii="Courier New" w:hAnsi="Courier New" w:cs="Courier New"/>
        </w:rPr>
        <w:t xml:space="preserve"> favorable) effect on a relevant outcome.</w:t>
      </w:r>
    </w:p>
    <w:p w14:paraId="3AB483D4" w14:textId="77777777" w:rsidR="004731AD" w:rsidRPr="00AD04B7" w:rsidRDefault="004731AD" w:rsidP="004731AD">
      <w:pPr>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Quasi-experimental design study</w:t>
      </w:r>
      <w:r w:rsidRPr="00AD04B7">
        <w:rPr>
          <w:rFonts w:ascii="Courier New" w:hAnsi="Courier New" w:cs="Courier New"/>
        </w:rPr>
        <w:t xml:space="preserve"> means a study using a design that attempts to approximate an experimental study by identifying a comparison group that is similar to the treatment group in important respects.  This type of study, depending on design and implementation (</w:t>
      </w:r>
      <w:r w:rsidRPr="00AD04B7">
        <w:rPr>
          <w:rFonts w:ascii="Courier New" w:hAnsi="Courier New" w:cs="Courier New"/>
          <w:i/>
          <w:iCs/>
        </w:rPr>
        <w:t>e.g.,</w:t>
      </w:r>
      <w:r w:rsidRPr="00AD04B7">
        <w:rPr>
          <w:rFonts w:ascii="Courier New" w:hAnsi="Courier New" w:cs="Courier New"/>
        </w:rPr>
        <w:t xml:space="preserve"> establishment of baseline equivalence of the groups being compared), can meet WWC standards with reservations, but cannot meet WWC standards without reservations, as described in the WWC Handbook.</w:t>
      </w:r>
    </w:p>
    <w:p w14:paraId="3044BC9C" w14:textId="1CB2A4EF" w:rsidR="006C5ACC" w:rsidRDefault="004731AD" w:rsidP="003D013D">
      <w:pPr>
        <w:spacing w:line="480" w:lineRule="auto"/>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Relevant outcome</w:t>
      </w:r>
      <w:r w:rsidRPr="00AD04B7">
        <w:rPr>
          <w:rFonts w:ascii="Courier New" w:hAnsi="Courier New" w:cs="Courier New"/>
        </w:rPr>
        <w:t xml:space="preserve"> means the student outcome(s) or other outcome(s) the key project component is designed to improve, consistent with the specific goals of the program.</w:t>
      </w:r>
    </w:p>
    <w:p w14:paraId="35A83787" w14:textId="44998DD2" w:rsidR="003D013D" w:rsidRDefault="003D013D" w:rsidP="003A2802">
      <w:pPr>
        <w:spacing w:line="480" w:lineRule="auto"/>
        <w:rPr>
          <w:rStyle w:val="Emphasis"/>
          <w:rFonts w:ascii="Courier New" w:hAnsi="Courier New" w:cs="Courier New"/>
        </w:rPr>
      </w:pPr>
      <w:r>
        <w:rPr>
          <w:rStyle w:val="Emphasis"/>
          <w:rFonts w:ascii="Courier New" w:hAnsi="Courier New" w:cs="Courier New"/>
        </w:rPr>
        <w:t xml:space="preserve">     Rural local educational agency</w:t>
      </w:r>
      <w:r>
        <w:rPr>
          <w:rFonts w:ascii="Courier New" w:hAnsi="Courier New" w:cs="Courier New"/>
        </w:rPr>
        <w:t xml:space="preserve"> means a local educational agency that is eligible under the Small Rural School Achievement (SRSA) program or the Rural and Low-Income School (RLIS) program authorized under Title V, Part B of the Elementary and Secondary Education Act of 1965, as amended.  Eligible applicants may determine whether a particular district is eligible for these programs by referring to information on the Department’s website at </w:t>
      </w:r>
      <w:r w:rsidRPr="003D013D">
        <w:rPr>
          <w:rStyle w:val="Emphasis"/>
          <w:rFonts w:ascii="Courier New" w:hAnsi="Courier New" w:cs="Courier New"/>
          <w:i w:val="0"/>
          <w:bdr w:val="none" w:sz="0" w:space="0" w:color="auto" w:frame="1"/>
        </w:rPr>
        <w:t>www2.ed.gov/nclb/freedom/local/reap.html</w:t>
      </w:r>
      <w:r>
        <w:rPr>
          <w:rStyle w:val="Emphasis"/>
          <w:rFonts w:ascii="Courier New" w:hAnsi="Courier New" w:cs="Courier New"/>
        </w:rPr>
        <w:t>.</w:t>
      </w:r>
      <w:r w:rsidR="00B00408">
        <w:rPr>
          <w:rStyle w:val="Emphasis"/>
          <w:rFonts w:ascii="Courier New" w:hAnsi="Courier New" w:cs="Courier New"/>
        </w:rPr>
        <w:t xml:space="preserve">  </w:t>
      </w:r>
    </w:p>
    <w:p w14:paraId="4C18BA9A"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Strong evidence</w:t>
      </w:r>
      <w:r w:rsidRPr="00AD04B7">
        <w:rPr>
          <w:rFonts w:ascii="Courier New" w:hAnsi="Courier New" w:cs="Courier New"/>
        </w:rPr>
        <w:t xml:space="preserve"> means that there is evidence of the effectiveness of a key project component in improving a relevant outcome for a sample that overlaps with the populations and settings proposed to receive that component, based on a relevant finding from one of the following:</w:t>
      </w:r>
    </w:p>
    <w:p w14:paraId="6BBB9164"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(i)  A practice guide prepared by the WWC using version 2.1 or 3.0 of the WWC Handbook reporting a “strong evidence base” for the corresponding practice guide recommendation;</w:t>
      </w:r>
    </w:p>
    <w:p w14:paraId="15C5954D"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(ii)  An intervention report prepared by the WWC using version 2.1 or 3.0 of the WWC Handbook reporting a “positive effect” on a relevant outcome based on a “medium to large” extent of evidence, with no reporting of a “negative effect” or “potentially negative effect” on a relevant outcome; or</w:t>
      </w:r>
    </w:p>
    <w:p w14:paraId="57FD7B12"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(iii)  A single experimental study reviewed and reported by the WWC using version 2.1 or 3.0 of the WWC Handbook, or otherwise assessed by the Department using version 3.0 of the WWC Handbook, as appropriate, and that—</w:t>
      </w:r>
    </w:p>
    <w:p w14:paraId="3267420C"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(A)  Meets WWC standards without reservations;</w:t>
      </w:r>
    </w:p>
    <w:p w14:paraId="3E5D9E67"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(B)  Includes at least one statistically significant and positive (</w:t>
      </w:r>
      <w:r w:rsidRPr="00AD04B7">
        <w:rPr>
          <w:rFonts w:ascii="Courier New" w:hAnsi="Courier New" w:cs="Courier New"/>
          <w:i/>
          <w:iCs/>
        </w:rPr>
        <w:t>i.e.,</w:t>
      </w:r>
      <w:r w:rsidRPr="00AD04B7">
        <w:rPr>
          <w:rFonts w:ascii="Courier New" w:hAnsi="Courier New" w:cs="Courier New"/>
        </w:rPr>
        <w:t xml:space="preserve"> favorable) effect on a relevant outcome;</w:t>
      </w:r>
    </w:p>
    <w:p w14:paraId="2892994E"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(C)  Includes no overriding statistically significant and negative effects on relevant outcomes reported in the study or in a corresponding WWC intervention report prepared under version 2.1 or 3.0 of the WWC Handbook; and</w:t>
      </w:r>
    </w:p>
    <w:p w14:paraId="1B100E8B" w14:textId="77777777" w:rsidR="004731AD" w:rsidRPr="00AD04B7" w:rsidRDefault="004731AD" w:rsidP="004731AD">
      <w:pPr>
        <w:pStyle w:val="NormalWeb"/>
        <w:spacing w:line="480" w:lineRule="auto"/>
        <w:contextualSpacing/>
        <w:rPr>
          <w:rFonts w:ascii="Courier New" w:hAnsi="Courier New" w:cs="Courier New"/>
        </w:rPr>
      </w:pPr>
      <w:r w:rsidRPr="00AD04B7">
        <w:rPr>
          <w:rFonts w:ascii="Courier New" w:hAnsi="Courier New" w:cs="Courier New"/>
        </w:rPr>
        <w:t xml:space="preserve">     (D)  Is based on a sample from more than one site (</w:t>
      </w:r>
      <w:r w:rsidRPr="00AD04B7">
        <w:rPr>
          <w:rFonts w:ascii="Courier New" w:hAnsi="Courier New" w:cs="Courier New"/>
          <w:i/>
          <w:iCs/>
        </w:rPr>
        <w:t>e.g.,</w:t>
      </w:r>
      <w:r w:rsidRPr="00AD04B7">
        <w:rPr>
          <w:rFonts w:ascii="Courier New" w:hAnsi="Courier New" w:cs="Courier New"/>
        </w:rPr>
        <w:t xml:space="preserve"> State, county, city, school district, or postsecondary campus) and includes at least 350 students or other individuals across sites.  Multiple studies of the same project component that each meet requirements in paragraphs (iii)(A), (B), and (C) of this definition may together satisfy this requirement.</w:t>
      </w:r>
    </w:p>
    <w:p w14:paraId="0E490918" w14:textId="1715D870" w:rsidR="004731AD" w:rsidRPr="00A43B44" w:rsidRDefault="004731AD" w:rsidP="003A2802">
      <w:pPr>
        <w:spacing w:line="480" w:lineRule="auto"/>
        <w:contextualSpacing/>
        <w:rPr>
          <w:rStyle w:val="Emphasis"/>
          <w:rFonts w:ascii="Courier New" w:hAnsi="Courier New" w:cs="Courier New"/>
          <w:i w:val="0"/>
          <w:iCs w:val="0"/>
        </w:rPr>
      </w:pPr>
      <w:r w:rsidRPr="00AD04B7">
        <w:rPr>
          <w:rFonts w:ascii="Courier New" w:hAnsi="Courier New" w:cs="Courier New"/>
          <w:iCs/>
        </w:rPr>
        <w:t xml:space="preserve">     </w:t>
      </w:r>
      <w:r w:rsidRPr="00AD04B7">
        <w:rPr>
          <w:rFonts w:ascii="Courier New" w:hAnsi="Courier New" w:cs="Courier New"/>
          <w:i/>
          <w:iCs/>
        </w:rPr>
        <w:t>What Works Clearinghouse Handbook (WWC Handbook)</w:t>
      </w:r>
      <w:r w:rsidRPr="00AD04B7">
        <w:rPr>
          <w:rFonts w:ascii="Courier New" w:hAnsi="Courier New" w:cs="Courier New"/>
        </w:rPr>
        <w:t xml:space="preserve"> means the standards and procedures set forth in the WWC Procedures and Standards Handbook, Version 3.0 or Version 2.1 (incorporated by reference, see 34 CFR 77.2).  Study findings eligible for review under WWC standards can meet WWC standards without reservations, meet WWC standards with reservations, or not meet WWC standards.  WWC practice guides and intervention reports include findings from systematic reviews of evidence as described in the Handbook documentation.</w:t>
      </w:r>
    </w:p>
    <w:p w14:paraId="3F54636F" w14:textId="443B0EC3" w:rsidR="003A2802" w:rsidRPr="00B00408" w:rsidRDefault="003A2802" w:rsidP="00B00408">
      <w:pPr>
        <w:spacing w:line="480" w:lineRule="auto"/>
        <w:rPr>
          <w:rFonts w:ascii="Courier New" w:hAnsi="Courier New" w:cs="Courier New"/>
        </w:rPr>
      </w:pPr>
      <w:r w:rsidRPr="00B00408">
        <w:rPr>
          <w:rFonts w:ascii="Courier New" w:hAnsi="Courier New" w:cs="Courier New"/>
          <w:u w:val="single"/>
        </w:rPr>
        <w:t>Waiver of Proposed Rulemaking</w:t>
      </w:r>
      <w:r w:rsidRPr="00B00408">
        <w:rPr>
          <w:rFonts w:ascii="Courier New" w:hAnsi="Courier New" w:cs="Courier New"/>
        </w:rPr>
        <w:t>:  Under the Administrative Procedure Act (5 U.S.C. 553), the Department generally offers interested parties the opportunity to comment on proposed priorities, definitions, and requirements.  Section 437(d)(1) of GEPA, however, allows the Secretary to exempt from rulemaking requirements regulations governing the first grant competition under a new or substantially revised program authority.  This is the first grant competition for this program under Title IV, Part F, Subpart 3 of the ESEA (20 U.S.C. 7281) and therefore qualifies for this exemption.  In order to ensure timely grant awards, the Secretary has decided to forgo public comment on the priorities, definitions, and requirements under section 437(d)(1) of GEPA.  These priorities, definitions, and requirements will apply to the FY 2019 grant competition and any subsequent year in which we make awards from the list of unfunded applications from this competition.</w:t>
      </w:r>
    </w:p>
    <w:p w14:paraId="3F546370" w14:textId="77777777" w:rsidR="003A2802" w:rsidRDefault="003A2802" w:rsidP="003A28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eastAsiaTheme="minorHAnsi" w:hAnsi="Courier New" w:cs="Courier New"/>
          <w:bdr w:val="none" w:sz="0" w:space="0" w:color="auto"/>
        </w:rPr>
      </w:pPr>
      <w:r w:rsidRPr="00333BD4">
        <w:rPr>
          <w:rFonts w:ascii="Courier New" w:hAnsi="Courier New" w:cs="Courier New"/>
          <w:u w:val="single"/>
        </w:rPr>
        <w:t>Program Authority</w:t>
      </w:r>
      <w:r w:rsidRPr="00333BD4">
        <w:rPr>
          <w:rFonts w:ascii="Courier New" w:hAnsi="Courier New" w:cs="Courier New"/>
        </w:rPr>
        <w:t xml:space="preserve">:  </w:t>
      </w:r>
      <w:r w:rsidR="00D71508" w:rsidRPr="00333BD4">
        <w:rPr>
          <w:rFonts w:ascii="Courier New" w:hAnsi="Courier New" w:cs="Courier New"/>
        </w:rPr>
        <w:t>Subpart 3 of Title IV, Part F of the ESEA</w:t>
      </w:r>
      <w:r w:rsidR="00D71508">
        <w:rPr>
          <w:rFonts w:ascii="Courier New" w:hAnsi="Courier New" w:cs="Courier New"/>
        </w:rPr>
        <w:t xml:space="preserve"> (20 U.S.C. 7281</w:t>
      </w:r>
      <w:r>
        <w:rPr>
          <w:rFonts w:ascii="Courier New" w:hAnsi="Courier New" w:cs="Courier New"/>
        </w:rPr>
        <w:t xml:space="preserve">), and Title III of Division B of the </w:t>
      </w:r>
      <w:r w:rsidRPr="00333BD4">
        <w:rPr>
          <w:rFonts w:ascii="Courier New" w:eastAsiaTheme="minorHAnsi" w:hAnsi="Courier New" w:cs="Courier New"/>
          <w:bdr w:val="none" w:sz="0" w:space="0" w:color="auto"/>
        </w:rPr>
        <w:t>Department of Defense and Labor, Health and Human Services, and Education Appropriations Act, 2019 and Continuing Appropriations Act, 2019</w:t>
      </w:r>
      <w:r>
        <w:rPr>
          <w:rFonts w:ascii="Courier New" w:eastAsiaTheme="minorHAnsi" w:hAnsi="Courier New" w:cs="Courier New"/>
          <w:bdr w:val="none" w:sz="0" w:space="0" w:color="auto"/>
        </w:rPr>
        <w:t>.</w:t>
      </w:r>
    </w:p>
    <w:p w14:paraId="3F546371" w14:textId="77777777" w:rsidR="003A2802" w:rsidRDefault="003A2802" w:rsidP="003A2802">
      <w:pPr>
        <w:pStyle w:val="Body"/>
        <w:tabs>
          <w:tab w:val="clear" w:pos="720"/>
        </w:tabs>
        <w:rPr>
          <w:color w:val="auto"/>
        </w:rPr>
      </w:pPr>
      <w:r w:rsidRPr="00183D20">
        <w:rPr>
          <w:color w:val="auto"/>
          <w:u w:val="single"/>
        </w:rPr>
        <w:t>Applicable Regulations</w:t>
      </w:r>
      <w:r w:rsidRPr="00183D20">
        <w:rPr>
          <w:color w:val="auto"/>
        </w:rPr>
        <w:t>:  (a)  The Education Department General Administrative Regulations in 34 CFR pa</w:t>
      </w:r>
      <w:r>
        <w:rPr>
          <w:color w:val="auto"/>
        </w:rPr>
        <w:t>rts 75, 77, 79, 81, 82, 84,</w:t>
      </w:r>
      <w:r w:rsidRPr="00183D20">
        <w:rPr>
          <w:color w:val="auto"/>
        </w:rPr>
        <w:t xml:space="preserve">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r>
        <w:rPr>
          <w:color w:val="auto"/>
        </w:rPr>
        <w:t xml:space="preserve"> (d)  The Supplemental Priorities.</w:t>
      </w:r>
    </w:p>
    <w:p w14:paraId="3F546372" w14:textId="77777777" w:rsidR="003A2802" w:rsidRPr="003A2802" w:rsidRDefault="003A2802" w:rsidP="003A2802">
      <w:pPr>
        <w:pStyle w:val="Header"/>
        <w:widowControl/>
        <w:tabs>
          <w:tab w:val="clear" w:pos="8640"/>
          <w:tab w:val="right" w:pos="8620"/>
        </w:tabs>
        <w:spacing w:before="0" w:after="0" w:line="480" w:lineRule="auto"/>
        <w:rPr>
          <w:rFonts w:ascii="Courier New" w:eastAsia="Courier New" w:hAnsi="Courier New" w:cs="Courier New"/>
          <w:color w:val="auto"/>
        </w:rPr>
      </w:pPr>
      <w:r w:rsidRPr="003A2802">
        <w:rPr>
          <w:rFonts w:ascii="Courier New" w:eastAsia="Courier New" w:hAnsi="Courier New" w:cs="Courier New"/>
          <w:color w:val="auto"/>
        </w:rPr>
        <w:t>II.  Award Information</w:t>
      </w:r>
    </w:p>
    <w:p w14:paraId="3F546373" w14:textId="77777777" w:rsidR="003A2802" w:rsidRPr="003A2802" w:rsidRDefault="003A2802" w:rsidP="003A2802">
      <w:pPr>
        <w:pStyle w:val="Body"/>
        <w:tabs>
          <w:tab w:val="clear" w:pos="720"/>
        </w:tabs>
        <w:rPr>
          <w:color w:val="auto"/>
        </w:rPr>
      </w:pPr>
      <w:r w:rsidRPr="003A2802">
        <w:rPr>
          <w:color w:val="auto"/>
          <w:u w:val="single"/>
        </w:rPr>
        <w:t>Type of Award</w:t>
      </w:r>
      <w:r w:rsidRPr="003A2802">
        <w:rPr>
          <w:color w:val="auto"/>
        </w:rPr>
        <w:t>:  Discretionary grants.</w:t>
      </w:r>
    </w:p>
    <w:p w14:paraId="3F546374" w14:textId="4D25172E" w:rsidR="003A2802" w:rsidRDefault="003A2802" w:rsidP="003A2802">
      <w:pPr>
        <w:spacing w:line="480" w:lineRule="auto"/>
        <w:contextualSpacing/>
        <w:rPr>
          <w:rFonts w:ascii="Courier New" w:hAnsi="Courier New" w:cs="Courier New"/>
        </w:rPr>
      </w:pPr>
      <w:r w:rsidRPr="003A2802">
        <w:rPr>
          <w:rFonts w:ascii="Courier New" w:hAnsi="Courier New" w:cs="Courier New"/>
          <w:u w:val="single"/>
        </w:rPr>
        <w:t>Estimated Available Funds</w:t>
      </w:r>
      <w:r w:rsidRPr="003A2802">
        <w:rPr>
          <w:rFonts w:ascii="Courier New" w:hAnsi="Courier New" w:cs="Courier New"/>
        </w:rPr>
        <w:t xml:space="preserve">:  </w:t>
      </w:r>
      <w:r w:rsidR="003477FF">
        <w:rPr>
          <w:rFonts w:ascii="Courier New" w:hAnsi="Courier New" w:cs="Courier New"/>
        </w:rPr>
        <w:t>$</w:t>
      </w:r>
      <w:r w:rsidR="006152D3">
        <w:rPr>
          <w:rFonts w:ascii="Courier New" w:hAnsi="Courier New" w:cs="Courier New"/>
        </w:rPr>
        <w:t>43,500,000.</w:t>
      </w:r>
    </w:p>
    <w:p w14:paraId="3F546375" w14:textId="77777777" w:rsidR="003A2802" w:rsidRPr="00183D20" w:rsidRDefault="003A2802" w:rsidP="003A2802">
      <w:pPr>
        <w:pStyle w:val="Body"/>
        <w:tabs>
          <w:tab w:val="clear" w:pos="720"/>
        </w:tabs>
        <w:rPr>
          <w:color w:val="auto"/>
        </w:rPr>
      </w:pPr>
      <w:r w:rsidRPr="00183D20">
        <w:rPr>
          <w:color w:val="auto"/>
        </w:rPr>
        <w:t xml:space="preserve">     Contingent upon the availability of funds and the quality of applications, we may </w:t>
      </w:r>
      <w:r>
        <w:rPr>
          <w:color w:val="auto"/>
        </w:rPr>
        <w:t>make additional awards in FY 2020</w:t>
      </w:r>
      <w:r w:rsidRPr="00183D20">
        <w:rPr>
          <w:color w:val="auto"/>
        </w:rPr>
        <w:t xml:space="preserve"> and</w:t>
      </w:r>
      <w:r>
        <w:rPr>
          <w:color w:val="auto"/>
        </w:rPr>
        <w:t xml:space="preserve"> s</w:t>
      </w:r>
      <w:r w:rsidRPr="00183D20">
        <w:rPr>
          <w:color w:val="auto"/>
        </w:rPr>
        <w:t>ubsequent years from the list of unfunded applica</w:t>
      </w:r>
      <w:r>
        <w:rPr>
          <w:color w:val="auto"/>
        </w:rPr>
        <w:t>tions</w:t>
      </w:r>
      <w:r w:rsidRPr="00183D20">
        <w:rPr>
          <w:color w:val="auto"/>
        </w:rPr>
        <w:t xml:space="preserve"> from the competition announced in this notice.</w:t>
      </w:r>
    </w:p>
    <w:p w14:paraId="3F546376" w14:textId="77777777" w:rsidR="003A2802" w:rsidRDefault="003A2802" w:rsidP="003A2802">
      <w:pPr>
        <w:pStyle w:val="Body"/>
        <w:tabs>
          <w:tab w:val="clear" w:pos="720"/>
        </w:tabs>
        <w:rPr>
          <w:color w:val="auto"/>
        </w:rPr>
      </w:pPr>
      <w:r w:rsidRPr="00183D20">
        <w:rPr>
          <w:color w:val="auto"/>
          <w:u w:val="single"/>
        </w:rPr>
        <w:t>Estimated Range of Awards</w:t>
      </w:r>
      <w:r w:rsidRPr="00183D20">
        <w:rPr>
          <w:color w:val="auto"/>
        </w:rPr>
        <w:t xml:space="preserve">:  </w:t>
      </w:r>
      <w:r w:rsidR="00F0037D" w:rsidRPr="003C0353">
        <w:t>$100,000 to $750,000 per year</w:t>
      </w:r>
      <w:r>
        <w:rPr>
          <w:color w:val="auto"/>
        </w:rPr>
        <w:t xml:space="preserve"> </w:t>
      </w:r>
      <w:r w:rsidR="00F0037D" w:rsidRPr="003C0353">
        <w:t>for up to 5 years</w:t>
      </w:r>
      <w:r w:rsidR="00F0037D">
        <w:t>.</w:t>
      </w:r>
    </w:p>
    <w:p w14:paraId="3F546377" w14:textId="77777777" w:rsidR="003A2802" w:rsidRDefault="003A2802" w:rsidP="003A2802">
      <w:pPr>
        <w:pStyle w:val="Body"/>
        <w:tabs>
          <w:tab w:val="clear" w:pos="720"/>
        </w:tabs>
        <w:rPr>
          <w:color w:val="auto"/>
        </w:rPr>
      </w:pPr>
      <w:r w:rsidRPr="00183D20">
        <w:rPr>
          <w:color w:val="auto"/>
          <w:u w:val="single"/>
        </w:rPr>
        <w:t>Estimated Average Size of Awards</w:t>
      </w:r>
      <w:r w:rsidRPr="00183D20">
        <w:rPr>
          <w:color w:val="auto"/>
        </w:rPr>
        <w:t xml:space="preserve">:  </w:t>
      </w:r>
      <w:r>
        <w:rPr>
          <w:color w:val="auto"/>
        </w:rPr>
        <w:t>$</w:t>
      </w:r>
      <w:r w:rsidR="00F0037D" w:rsidRPr="003C0353">
        <w:t>200,000.</w:t>
      </w:r>
    </w:p>
    <w:p w14:paraId="3F546378" w14:textId="77777777" w:rsidR="00B1332E" w:rsidRDefault="00B1332E" w:rsidP="003A2802">
      <w:pPr>
        <w:pStyle w:val="Body"/>
        <w:tabs>
          <w:tab w:val="clear" w:pos="720"/>
        </w:tabs>
        <w:rPr>
          <w:color w:val="auto"/>
          <w:u w:val="single"/>
        </w:rPr>
      </w:pPr>
      <w:r>
        <w:rPr>
          <w:color w:val="auto"/>
          <w:u w:val="single"/>
        </w:rPr>
        <w:t>Maximum Award</w:t>
      </w:r>
      <w:r w:rsidRPr="00B1332E">
        <w:rPr>
          <w:color w:val="auto"/>
        </w:rPr>
        <w:t>:  We will not make an award exceeding $750,000 for a single budget period of 12 months.</w:t>
      </w:r>
    </w:p>
    <w:p w14:paraId="3F546379" w14:textId="77777777" w:rsidR="003A2802" w:rsidRDefault="003A2802" w:rsidP="003A2802">
      <w:pPr>
        <w:pStyle w:val="Body"/>
        <w:tabs>
          <w:tab w:val="clear" w:pos="720"/>
        </w:tabs>
        <w:rPr>
          <w:color w:val="auto"/>
        </w:rPr>
      </w:pPr>
      <w:r w:rsidRPr="00183D20">
        <w:rPr>
          <w:color w:val="auto"/>
          <w:u w:val="single"/>
        </w:rPr>
        <w:t>Estimated Number of Awards</w:t>
      </w:r>
      <w:r w:rsidRPr="00183D20">
        <w:rPr>
          <w:color w:val="auto"/>
        </w:rPr>
        <w:t xml:space="preserve">:  </w:t>
      </w:r>
      <w:r w:rsidR="00F0037D" w:rsidRPr="003C0353">
        <w:t>118.</w:t>
      </w:r>
    </w:p>
    <w:p w14:paraId="3F54637A" w14:textId="77777777" w:rsidR="003A2802" w:rsidRPr="00F0037D" w:rsidRDefault="003A2802" w:rsidP="003A2802">
      <w:pPr>
        <w:pStyle w:val="Body"/>
        <w:tabs>
          <w:tab w:val="clear" w:pos="720"/>
        </w:tabs>
        <w:rPr>
          <w:color w:val="auto"/>
          <w:u w:val="single"/>
        </w:rPr>
      </w:pPr>
      <w:r w:rsidRPr="00183D20">
        <w:rPr>
          <w:color w:val="auto"/>
          <w:u w:val="single"/>
        </w:rPr>
        <w:t>Note</w:t>
      </w:r>
      <w:r w:rsidRPr="00183D20">
        <w:rPr>
          <w:color w:val="auto"/>
        </w:rPr>
        <w:t xml:space="preserve">:  The Department is not bound by any estimates in this </w:t>
      </w:r>
      <w:r w:rsidRPr="00F0037D">
        <w:rPr>
          <w:color w:val="auto"/>
        </w:rPr>
        <w:t>notice.</w:t>
      </w:r>
    </w:p>
    <w:p w14:paraId="3F54637B" w14:textId="77777777" w:rsidR="003A2802" w:rsidRPr="00962206" w:rsidRDefault="003A2802" w:rsidP="00962206">
      <w:pPr>
        <w:spacing w:line="480" w:lineRule="auto"/>
        <w:contextualSpacing/>
        <w:rPr>
          <w:rFonts w:ascii="Courier New" w:hAnsi="Courier New" w:cs="Courier New"/>
        </w:rPr>
      </w:pPr>
      <w:r w:rsidRPr="00962206">
        <w:rPr>
          <w:rFonts w:ascii="Courier New" w:hAnsi="Courier New" w:cs="Courier New"/>
          <w:u w:val="single"/>
        </w:rPr>
        <w:t>Project Period</w:t>
      </w:r>
      <w:r w:rsidRPr="00962206">
        <w:rPr>
          <w:rFonts w:ascii="Courier New" w:hAnsi="Courier New" w:cs="Courier New"/>
        </w:rPr>
        <w:t xml:space="preserve">:  </w:t>
      </w:r>
      <w:r w:rsidR="00F0037D" w:rsidRPr="00962206">
        <w:rPr>
          <w:rFonts w:ascii="Courier New" w:hAnsi="Courier New" w:cs="Courier New"/>
        </w:rPr>
        <w:t>Up to 60 months.</w:t>
      </w:r>
    </w:p>
    <w:p w14:paraId="3F54637C" w14:textId="77777777" w:rsidR="00962206" w:rsidRPr="00962206" w:rsidRDefault="00962206" w:rsidP="00962206">
      <w:pPr>
        <w:pStyle w:val="Heading2"/>
        <w:spacing w:before="0" w:line="480" w:lineRule="auto"/>
        <w:contextualSpacing/>
        <w:rPr>
          <w:rFonts w:ascii="Courier New" w:hAnsi="Courier New" w:cs="Courier New"/>
          <w:b w:val="0"/>
          <w:bCs w:val="0"/>
          <w:color w:val="auto"/>
          <w:sz w:val="24"/>
          <w:szCs w:val="24"/>
        </w:rPr>
      </w:pPr>
      <w:r w:rsidRPr="00962206">
        <w:rPr>
          <w:rFonts w:ascii="Courier New" w:hAnsi="Courier New" w:cs="Courier New"/>
          <w:b w:val="0"/>
          <w:bCs w:val="0"/>
          <w:color w:val="auto"/>
          <w:sz w:val="24"/>
          <w:szCs w:val="24"/>
        </w:rPr>
        <w:t>III.  Eligibility Information</w:t>
      </w:r>
    </w:p>
    <w:p w14:paraId="3F54637D" w14:textId="77777777" w:rsidR="00962206" w:rsidRPr="00962206" w:rsidRDefault="00962206" w:rsidP="00962206">
      <w:pPr>
        <w:pStyle w:val="Body"/>
        <w:tabs>
          <w:tab w:val="clear" w:pos="720"/>
        </w:tabs>
        <w:ind w:firstLine="720"/>
        <w:contextualSpacing/>
        <w:rPr>
          <w:color w:val="auto"/>
        </w:rPr>
      </w:pPr>
      <w:r w:rsidRPr="00962206">
        <w:rPr>
          <w:color w:val="auto"/>
        </w:rPr>
        <w:t xml:space="preserve">1.  </w:t>
      </w:r>
      <w:r w:rsidRPr="00962206">
        <w:rPr>
          <w:color w:val="auto"/>
          <w:u w:val="single"/>
        </w:rPr>
        <w:t>Eligible Applicants</w:t>
      </w:r>
      <w:r w:rsidRPr="00962206">
        <w:rPr>
          <w:color w:val="auto"/>
        </w:rPr>
        <w:t xml:space="preserve">:  LEAs, or consortia </w:t>
      </w:r>
      <w:r w:rsidR="00AF219E">
        <w:rPr>
          <w:color w:val="auto"/>
        </w:rPr>
        <w:t>of LEAs, as defined by section 8101(30</w:t>
      </w:r>
      <w:r w:rsidRPr="00962206">
        <w:rPr>
          <w:color w:val="auto"/>
        </w:rPr>
        <w:t>) of the ESEA.</w:t>
      </w:r>
    </w:p>
    <w:p w14:paraId="3F54637E" w14:textId="77777777" w:rsidR="00962206" w:rsidRDefault="00962206" w:rsidP="00962206">
      <w:pPr>
        <w:spacing w:line="480" w:lineRule="auto"/>
        <w:contextualSpacing/>
        <w:rPr>
          <w:rFonts w:ascii="Courier New" w:hAnsi="Courier New" w:cs="Courier New"/>
        </w:rPr>
      </w:pPr>
      <w:r w:rsidRPr="00962206">
        <w:rPr>
          <w:rFonts w:ascii="Courier New" w:hAnsi="Courier New" w:cs="Courier New"/>
        </w:rPr>
        <w:t xml:space="preserve">     2.</w:t>
      </w:r>
      <w:r w:rsidRPr="00962206">
        <w:rPr>
          <w:rFonts w:ascii="Courier New" w:hAnsi="Courier New" w:cs="Courier New"/>
          <w:b/>
          <w:bCs/>
          <w:i/>
          <w:iCs/>
        </w:rPr>
        <w:t xml:space="preserve">  </w:t>
      </w:r>
      <w:r w:rsidRPr="00962206">
        <w:rPr>
          <w:rFonts w:ascii="Courier New" w:hAnsi="Courier New" w:cs="Courier New"/>
          <w:u w:val="single"/>
        </w:rPr>
        <w:t>Cost Sharing or Matching</w:t>
      </w:r>
      <w:r w:rsidRPr="00962206">
        <w:rPr>
          <w:rFonts w:ascii="Courier New" w:hAnsi="Courier New" w:cs="Courier New"/>
        </w:rPr>
        <w:t xml:space="preserve">:  </w:t>
      </w:r>
      <w:r>
        <w:rPr>
          <w:rFonts w:ascii="Courier New" w:hAnsi="Courier New" w:cs="Courier New"/>
        </w:rPr>
        <w:t xml:space="preserve">This program does not require cost sharing or matching. </w:t>
      </w:r>
    </w:p>
    <w:p w14:paraId="3F54637F" w14:textId="77777777" w:rsidR="00962206" w:rsidRDefault="00962206" w:rsidP="00962206">
      <w:pPr>
        <w:spacing w:line="480" w:lineRule="auto"/>
        <w:contextualSpacing/>
        <w:rPr>
          <w:rFonts w:ascii="Courier New" w:eastAsia="Courier New" w:hAnsi="Courier New" w:cs="Courier New"/>
        </w:rPr>
      </w:pPr>
      <w:r w:rsidRPr="00982B64">
        <w:rPr>
          <w:rFonts w:ascii="Courier New" w:eastAsia="Courier New" w:hAnsi="Courier New" w:cs="Courier New"/>
        </w:rPr>
        <w:t xml:space="preserve">     3.  </w:t>
      </w:r>
      <w:r w:rsidRPr="00982B64">
        <w:rPr>
          <w:rFonts w:ascii="Courier New" w:eastAsia="Courier New" w:hAnsi="Courier New" w:cs="Courier New"/>
          <w:u w:val="single"/>
        </w:rPr>
        <w:t>Subgrantees</w:t>
      </w:r>
      <w:r w:rsidRPr="00A727D7">
        <w:rPr>
          <w:rFonts w:ascii="Courier New" w:eastAsia="Courier New" w:hAnsi="Courier New" w:cs="Courier New"/>
        </w:rPr>
        <w:t xml:space="preserve">:  </w:t>
      </w:r>
      <w:r w:rsidR="00A727D7" w:rsidRPr="00A727D7">
        <w:rPr>
          <w:rFonts w:ascii="Courier New" w:hAnsi="Courier New" w:cs="Courier New"/>
        </w:rPr>
        <w:t>A grantee under this competition may not award subgrants to entities to directly carry out project activities described in its application.</w:t>
      </w:r>
    </w:p>
    <w:p w14:paraId="3F546380" w14:textId="77777777" w:rsidR="00962206" w:rsidRPr="00183D20" w:rsidRDefault="00962206" w:rsidP="00962206">
      <w:pPr>
        <w:spacing w:line="480" w:lineRule="auto"/>
        <w:rPr>
          <w:rFonts w:ascii="Courier New" w:hAnsi="Courier New" w:cs="Courier New"/>
        </w:rPr>
      </w:pPr>
      <w:r w:rsidRPr="00183D20">
        <w:rPr>
          <w:rFonts w:ascii="Courier New" w:hAnsi="Courier New" w:cs="Courier New"/>
        </w:rPr>
        <w:t>IV.  Application and Submission Information</w:t>
      </w:r>
    </w:p>
    <w:p w14:paraId="3F546381" w14:textId="77777777" w:rsidR="00962206" w:rsidRPr="00183D20" w:rsidRDefault="00962206" w:rsidP="00962206">
      <w:pPr>
        <w:spacing w:line="480" w:lineRule="auto"/>
        <w:rPr>
          <w:rFonts w:ascii="Courier New" w:eastAsia="Times New Roman" w:hAnsi="Courier New" w:cs="Courier New"/>
          <w:bCs/>
        </w:rPr>
      </w:pPr>
      <w:r w:rsidRPr="00183D20">
        <w:rPr>
          <w:rFonts w:ascii="Courier New" w:hAnsi="Courier New" w:cs="Courier New"/>
        </w:rPr>
        <w:t xml:space="preserve">     1.  </w:t>
      </w:r>
      <w:r w:rsidRPr="00183D20">
        <w:rPr>
          <w:rFonts w:ascii="Courier New" w:hAnsi="Courier New" w:cs="Courier New"/>
          <w:u w:val="single"/>
        </w:rPr>
        <w:t>Application Submission Instructions</w:t>
      </w:r>
      <w:r w:rsidRPr="00183D20">
        <w:rPr>
          <w:rFonts w:ascii="Courier New" w:hAnsi="Courier New" w:cs="Courier New"/>
        </w:rPr>
        <w:t xml:space="preserve">:  For information on how to submit an application please refer to our </w:t>
      </w:r>
      <w:r w:rsidRPr="00183D20">
        <w:rPr>
          <w:rFonts w:ascii="Courier New" w:eastAsia="Times New Roman" w:hAnsi="Courier New" w:cs="Courier New"/>
          <w:bCs/>
        </w:rPr>
        <w:t xml:space="preserve">Common Instructions for Applicants to Department of Education Discretionary Grant Programs, published in the </w:t>
      </w:r>
      <w:r w:rsidRPr="00183D20">
        <w:rPr>
          <w:rFonts w:ascii="Courier New" w:eastAsia="Times New Roman" w:hAnsi="Courier New" w:cs="Courier New"/>
          <w:bCs/>
          <w:i/>
        </w:rPr>
        <w:t xml:space="preserve">Federal Register </w:t>
      </w:r>
      <w:r w:rsidRPr="00183D20">
        <w:rPr>
          <w:rFonts w:ascii="Courier New" w:eastAsia="Times New Roman" w:hAnsi="Courier New" w:cs="Courier New"/>
          <w:bCs/>
        </w:rPr>
        <w:t xml:space="preserve">on February 12, 2018 (83 FR 6003) </w:t>
      </w:r>
      <w:r w:rsidRPr="00183D20">
        <w:rPr>
          <w:rFonts w:ascii="Courier New" w:hAnsi="Courier New" w:cs="Courier New"/>
        </w:rPr>
        <w:t>and available at www.gpo.gov/fdsys/pkg/FR-2018-02-12/pdf/2018-02558.pdf</w:t>
      </w:r>
      <w:r w:rsidRPr="00E95FE7">
        <w:rPr>
          <w:rFonts w:ascii="Courier New" w:eastAsia="Times New Roman" w:hAnsi="Courier New" w:cs="Courier New"/>
          <w:bCs/>
        </w:rPr>
        <w:t>.</w:t>
      </w:r>
    </w:p>
    <w:p w14:paraId="3F546382" w14:textId="77777777" w:rsidR="00962206" w:rsidRDefault="00962206" w:rsidP="00962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183D20">
        <w:rPr>
          <w:rFonts w:ascii="Courier New" w:hAnsi="Courier New" w:cs="Courier New"/>
        </w:rPr>
        <w:t xml:space="preserve">     2.  </w:t>
      </w:r>
      <w:r w:rsidRPr="00183D20">
        <w:rPr>
          <w:rFonts w:ascii="Courier New" w:hAnsi="Courier New" w:cs="Courier New"/>
          <w:u w:val="single"/>
        </w:rPr>
        <w:t>Intergovernmental Review</w:t>
      </w:r>
      <w:r w:rsidRPr="00183D20">
        <w:rPr>
          <w:rFonts w:ascii="Courier New" w:hAnsi="Courier New" w:cs="Courier New"/>
        </w:rPr>
        <w:t>:  This program is subject to Executive Order 12372 and the regulations in 34 CFR part 79.</w:t>
      </w:r>
    </w:p>
    <w:p w14:paraId="3F546383" w14:textId="77777777" w:rsidR="00962206" w:rsidRPr="00183D20" w:rsidRDefault="00962206" w:rsidP="00962206">
      <w:pPr>
        <w:spacing w:line="480" w:lineRule="auto"/>
        <w:rPr>
          <w:rFonts w:ascii="Courier New" w:hAnsi="Courier New" w:cs="Courier New"/>
        </w:rPr>
      </w:pPr>
      <w:r w:rsidRPr="00183D20">
        <w:rPr>
          <w:rFonts w:ascii="Courier New" w:hAnsi="Courier New" w:cs="Courier New"/>
        </w:rPr>
        <w:t xml:space="preserve">     3.  </w:t>
      </w:r>
      <w:r w:rsidRPr="00183D20">
        <w:rPr>
          <w:rFonts w:ascii="Courier New" w:hAnsi="Courier New" w:cs="Courier New"/>
          <w:u w:val="single"/>
        </w:rPr>
        <w:t>Funding Restrictions</w:t>
      </w:r>
      <w:r w:rsidRPr="00183D20">
        <w:rPr>
          <w:rFonts w:ascii="Courier New" w:hAnsi="Courier New" w:cs="Courier New"/>
        </w:rPr>
        <w:t xml:space="preserve">:  We reference regulations outlining funding restrictions in the </w:t>
      </w:r>
      <w:r w:rsidRPr="00183D20">
        <w:rPr>
          <w:rFonts w:ascii="Courier New" w:hAnsi="Courier New" w:cs="Courier New"/>
          <w:u w:val="single"/>
        </w:rPr>
        <w:t>Applicable Regulations</w:t>
      </w:r>
      <w:r w:rsidRPr="00183D20">
        <w:rPr>
          <w:rFonts w:ascii="Courier New" w:hAnsi="Courier New" w:cs="Courier New"/>
        </w:rPr>
        <w:t xml:space="preserve"> section of this notice.</w:t>
      </w:r>
    </w:p>
    <w:p w14:paraId="55FF9F59" w14:textId="6D717554" w:rsidR="006F23BB" w:rsidRPr="006F23BB" w:rsidRDefault="00962206" w:rsidP="006F23BB">
      <w:pPr>
        <w:spacing w:line="480" w:lineRule="auto"/>
        <w:rPr>
          <w:rFonts w:ascii="Courier New" w:eastAsia="Courier New" w:hAnsi="Courier New" w:cs="Courier New"/>
        </w:rPr>
      </w:pPr>
      <w:r w:rsidRPr="00183D20">
        <w:rPr>
          <w:rFonts w:ascii="Courier New" w:eastAsia="Courier New" w:hAnsi="Courier New" w:cs="Courier New"/>
        </w:rPr>
        <w:t xml:space="preserve">V.  Application Review Information     </w:t>
      </w:r>
    </w:p>
    <w:p w14:paraId="6FE98145"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1.  Selection Criteria:  The selection criteria for this program are from 34 CFR 75.210.  The maximum score for all selection criteria is 100 points.  The points or weights assigned to each criterion are indicated in parentheses.  Non-Federal peer reviewers will evaluate and score each application program narrative against the following selection criteria:</w:t>
      </w:r>
    </w:p>
    <w:p w14:paraId="6C1137A4"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(a)  Need for project.  (15 Points)</w:t>
      </w:r>
    </w:p>
    <w:p w14:paraId="6B907275"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The Secretary considers the need for the proposed project. </w:t>
      </w:r>
    </w:p>
    <w:p w14:paraId="1F83D14A"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In determining the need for the proposed project, the Secretary considers the following factor: </w:t>
      </w:r>
    </w:p>
    <w:p w14:paraId="1F00D52F"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     (i)  The extent to which specific gaps or weaknesses in services, infrastructure, or opportunities have been identified and will be addressed by the proposed project, including the nature and magnitude of those gaps or weaknesses. </w:t>
      </w:r>
    </w:p>
    <w:p w14:paraId="7DFF229E"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     (b)  Significance.  (20 points).</w:t>
      </w:r>
    </w:p>
    <w:p w14:paraId="3FE01098"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     The Secretary considers the significance of the proposed project.  In determining the significance of the proposed project, the Secretary considers the following factor:</w:t>
      </w:r>
    </w:p>
    <w:p w14:paraId="11E9612D"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     (i) The extent to which the proposed project is likely to build local capacity to provide, improve, or expand services that address the needs of the target population. </w:t>
      </w:r>
    </w:p>
    <w:p w14:paraId="4141B98A"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(c) Quality of the Project Design. (20 points).</w:t>
      </w:r>
    </w:p>
    <w:p w14:paraId="1177B3D5"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The Secretary considers the quality of the design of the proposed project. In determining the quality of the design of the proposed project, the Secretary considers one or more of the following factors:</w:t>
      </w:r>
    </w:p>
    <w:p w14:paraId="383ABDE8"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(i) The extent to which the design of the proposed project includes a thorough, high-quality review of the relevant literature, a high-quality plan for project implementation, and the use of appropriate methodological tools to ensure successful achievement of project objectives. (15 points)</w:t>
      </w:r>
    </w:p>
    <w:p w14:paraId="40944AB8"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(ii) The extent to which the proposed project represents an exceptional approach to the priority or priorities established for the competition. (5 points)</w:t>
      </w:r>
    </w:p>
    <w:p w14:paraId="14033BBB"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     (d)  Quality of the Project Services.  (20 points).</w:t>
      </w:r>
    </w:p>
    <w:p w14:paraId="5B1721F7"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The Secretary considers the quality of the services to be provided by the proposed project. </w:t>
      </w:r>
    </w:p>
    <w:p w14:paraId="217EE0F1"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     (i)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(10 points)</w:t>
      </w:r>
    </w:p>
    <w:p w14:paraId="1B8839B9"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In addition, the Secretary considers the following factors:</w:t>
      </w:r>
    </w:p>
    <w:p w14:paraId="541B1C36"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     (ii)  The extent to which the training or professional development services to be provided by the proposed project are of sufficient quality, intensity, and duration to lead to improvements in practice among the recipients of those services.  (10 points)</w:t>
      </w:r>
    </w:p>
    <w:p w14:paraId="2F1631B0"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    (e)  Quality of the Project Evaluation.  (25 points).</w:t>
      </w:r>
    </w:p>
    <w:p w14:paraId="017D0043"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The Secretary considers the quality of the evaluation to be conducted of the proposed project.  In determining the quality of the evaluation, the Secretary considers the following factors:</w:t>
      </w:r>
    </w:p>
    <w:p w14:paraId="337FBD38" w14:textId="77777777" w:rsidR="006F23BB" w:rsidRPr="006F23BB" w:rsidRDefault="006F23BB" w:rsidP="006F23BB">
      <w:pPr>
        <w:spacing w:line="480" w:lineRule="auto"/>
        <w:contextualSpacing/>
        <w:rPr>
          <w:rFonts w:ascii="Courier New" w:eastAsia="Courier New" w:hAnsi="Courier New" w:cs="Courier New"/>
        </w:rPr>
      </w:pPr>
      <w:r w:rsidRPr="006F23BB">
        <w:rPr>
          <w:rFonts w:ascii="Courier New" w:eastAsia="Courier New" w:hAnsi="Courier New" w:cs="Courier New"/>
        </w:rPr>
        <w:t xml:space="preserve">     (i)  The extent to which the methods of evaluation are thorough, feasible, and appropriate to the goals, objectives, and outcomes of the proposed project.  (15 points)</w:t>
      </w:r>
    </w:p>
    <w:p w14:paraId="3F54639A" w14:textId="45C8CD0D" w:rsidR="00962206" w:rsidRPr="00183D20" w:rsidRDefault="006F23BB" w:rsidP="00962206">
      <w:pPr>
        <w:spacing w:line="480" w:lineRule="auto"/>
        <w:rPr>
          <w:rFonts w:ascii="Courier New" w:eastAsia="Courier New" w:hAnsi="Courier New" w:cs="Courier New"/>
        </w:rPr>
      </w:pPr>
      <w:r w:rsidRPr="006F23BB">
        <w:rPr>
          <w:rFonts w:ascii="Courier New" w:eastAsia="Courier New" w:hAnsi="Courier New" w:cs="Courier New"/>
        </w:rPr>
        <w:t xml:space="preserve">     (ii)  The extent to which the methods of evaluation will provide performance feedback and permit periodic assessment of progress toward achieving intended outcomes.  (10 points)</w:t>
      </w:r>
      <w:r w:rsidR="00962206" w:rsidRPr="00183D20">
        <w:rPr>
          <w:rFonts w:ascii="Courier New" w:eastAsia="Courier New" w:hAnsi="Courier New" w:cs="Courier New"/>
        </w:rPr>
        <w:t xml:space="preserve">     2.  </w:t>
      </w:r>
      <w:r w:rsidR="00962206" w:rsidRPr="00183D20">
        <w:rPr>
          <w:rFonts w:ascii="Courier New" w:eastAsia="Courier New" w:hAnsi="Courier New" w:cs="Courier New"/>
          <w:u w:val="single"/>
        </w:rPr>
        <w:t>Review and Selection Process</w:t>
      </w:r>
      <w:r w:rsidR="00962206" w:rsidRPr="00183D20">
        <w:rPr>
          <w:rFonts w:ascii="Courier New" w:eastAsia="Courier New" w:hAnsi="Courier New" w:cs="Courier New"/>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14:paraId="3F54639B" w14:textId="77777777" w:rsidR="00962206" w:rsidRPr="00183D20" w:rsidRDefault="00962206" w:rsidP="00962206">
      <w:pPr>
        <w:spacing w:line="480" w:lineRule="auto"/>
        <w:rPr>
          <w:rFonts w:ascii="Courier New" w:eastAsia="Courier New" w:hAnsi="Courier New" w:cs="Courier New"/>
        </w:rPr>
      </w:pPr>
      <w:r w:rsidRPr="00183D20">
        <w:rPr>
          <w:rFonts w:ascii="Courier New" w:eastAsia="Courier New" w:hAnsi="Courier New" w:cs="Courier New"/>
        </w:rPr>
        <w:t xml:space="preserve">     In addition, in making a competitive grant award, the Secretary also requires various assurances including those applicable to Federal civil rights laws that prohibit discrimination in programs or activities receiving Federal financial assistance from the Department (34 CFR 100.4, 104.5, 106.4, 108.8, and 110.23).</w:t>
      </w:r>
    </w:p>
    <w:p w14:paraId="3F54639C" w14:textId="77777777" w:rsidR="00962206" w:rsidRPr="00183D20" w:rsidRDefault="00962206" w:rsidP="00962206">
      <w:pPr>
        <w:spacing w:line="480" w:lineRule="auto"/>
        <w:rPr>
          <w:rFonts w:ascii="Courier New" w:eastAsia="Courier New" w:hAnsi="Courier New" w:cs="Courier New"/>
        </w:rPr>
      </w:pPr>
      <w:r w:rsidRPr="00183D20">
        <w:rPr>
          <w:rFonts w:ascii="Courier New" w:eastAsia="Courier New" w:hAnsi="Courier New" w:cs="Courier New"/>
        </w:rPr>
        <w:t xml:space="preserve">     3.  </w:t>
      </w:r>
      <w:r w:rsidRPr="00183D20">
        <w:rPr>
          <w:rFonts w:ascii="Courier New" w:eastAsia="Courier New" w:hAnsi="Courier New" w:cs="Courier New"/>
          <w:u w:val="single"/>
        </w:rPr>
        <w:t>Risk Assessment and Specific Conditions</w:t>
      </w:r>
      <w:r w:rsidRPr="00183D20">
        <w:rPr>
          <w:rFonts w:ascii="Courier New" w:eastAsia="Courier New" w:hAnsi="Courier New" w:cs="Courier New"/>
        </w:rPr>
        <w:t>:  Consistent with 2 CFR 200.205, before awarding grants under this program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3F54639D" w14:textId="05D82F08" w:rsidR="00962206" w:rsidRPr="00183D20" w:rsidRDefault="00962206" w:rsidP="00962206">
      <w:pPr>
        <w:spacing w:line="480" w:lineRule="auto"/>
        <w:rPr>
          <w:rFonts w:ascii="Courier New" w:hAnsi="Courier New" w:cs="Courier New"/>
        </w:rPr>
      </w:pPr>
      <w:r w:rsidRPr="00183D20">
        <w:rPr>
          <w:rFonts w:ascii="Courier New" w:eastAsia="Courier New" w:hAnsi="Courier New" w:cs="Courier New"/>
        </w:rPr>
        <w:t xml:space="preserve">     4.  </w:t>
      </w:r>
      <w:r w:rsidRPr="00183D20">
        <w:rPr>
          <w:rFonts w:ascii="Courier New" w:eastAsia="Courier New" w:hAnsi="Courier New" w:cs="Courier New"/>
          <w:u w:val="single"/>
        </w:rPr>
        <w:t>Integrity and Performance System</w:t>
      </w:r>
      <w:r w:rsidRPr="00183D20">
        <w:rPr>
          <w:rFonts w:ascii="Courier New" w:eastAsia="Courier New" w:hAnsi="Courier New" w:cs="Courier New"/>
        </w:rPr>
        <w:t xml:space="preserve">:  </w:t>
      </w:r>
      <w:r w:rsidRPr="00183D20">
        <w:rPr>
          <w:rFonts w:ascii="Courier New" w:hAnsi="Courier New" w:cs="Courier New"/>
        </w:rPr>
        <w:t>If you are selected under this competition to receive an award that over the course of the project period may exceed the simplified acquisition threshold (currently $</w:t>
      </w:r>
      <w:r w:rsidR="00584E10">
        <w:rPr>
          <w:rFonts w:ascii="Courier New" w:hAnsi="Courier New" w:cs="Courier New"/>
        </w:rPr>
        <w:t>2</w:t>
      </w:r>
      <w:r w:rsidRPr="00183D20">
        <w:rPr>
          <w:rFonts w:ascii="Courier New" w:hAnsi="Courier New" w:cs="Courier New"/>
        </w:rPr>
        <w:t xml:space="preserve">50,000), under 2 CFR 200.205(a)(2) </w:t>
      </w:r>
      <w:r w:rsidRPr="00E95FE7">
        <w:rPr>
          <w:rFonts w:ascii="Courier New" w:hAnsi="Courier New" w:cs="Courier New"/>
        </w:rPr>
        <w:t>we must make a judgment about your integrity, business ethics, and record of performance under Federal awa</w:t>
      </w:r>
      <w:r w:rsidRPr="00183D20">
        <w:rPr>
          <w:rFonts w:ascii="Courier New" w:hAnsi="Courier New" w:cs="Courier New"/>
        </w:rPr>
        <w:t>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14:paraId="3F54639E" w14:textId="77777777" w:rsidR="00962206" w:rsidRPr="00183D20" w:rsidRDefault="00962206" w:rsidP="00962206">
      <w:pPr>
        <w:spacing w:line="480" w:lineRule="auto"/>
        <w:rPr>
          <w:rFonts w:ascii="Courier New" w:hAnsi="Courier New" w:cs="Courier New"/>
        </w:rPr>
      </w:pPr>
      <w:r w:rsidRPr="00183D20">
        <w:rPr>
          <w:rFonts w:ascii="Courier New" w:hAnsi="Courier New" w:cs="Courier New"/>
        </w:rPr>
        <w:t xml:space="preserve">     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3F54639F" w14:textId="77777777" w:rsidR="00962206" w:rsidRPr="00183D20" w:rsidRDefault="00962206" w:rsidP="00962206">
      <w:pPr>
        <w:pStyle w:val="Header"/>
        <w:widowControl/>
        <w:tabs>
          <w:tab w:val="clear" w:pos="8640"/>
          <w:tab w:val="right" w:pos="8620"/>
        </w:tabs>
        <w:spacing w:before="0" w:after="0" w:line="480" w:lineRule="auto"/>
        <w:rPr>
          <w:rFonts w:ascii="Courier New" w:eastAsia="Courier New" w:hAnsi="Courier New" w:cs="Courier New"/>
          <w:color w:val="auto"/>
        </w:rPr>
      </w:pPr>
      <w:r w:rsidRPr="00E95FE7">
        <w:rPr>
          <w:rFonts w:ascii="Courier New" w:eastAsia="Courier New" w:hAnsi="Courier New" w:cs="Courier New"/>
          <w:color w:val="auto"/>
        </w:rPr>
        <w:t>VI.  Award Administration Information</w:t>
      </w:r>
    </w:p>
    <w:p w14:paraId="3F5463A0" w14:textId="77777777" w:rsidR="00962206" w:rsidRPr="00183D20" w:rsidRDefault="00FF23BA" w:rsidP="00962206">
      <w:pPr>
        <w:pStyle w:val="Body"/>
        <w:tabs>
          <w:tab w:val="clear" w:pos="720"/>
        </w:tabs>
        <w:rPr>
          <w:color w:val="auto"/>
        </w:rPr>
      </w:pPr>
      <w:r>
        <w:rPr>
          <w:color w:val="auto"/>
        </w:rPr>
        <w:t xml:space="preserve">     </w:t>
      </w:r>
      <w:r w:rsidR="00962206" w:rsidRPr="00183D20">
        <w:rPr>
          <w:color w:val="auto"/>
        </w:rPr>
        <w:t xml:space="preserve">1.  </w:t>
      </w:r>
      <w:r w:rsidR="00962206" w:rsidRPr="00183D20">
        <w:rPr>
          <w:color w:val="auto"/>
          <w:u w:val="single"/>
        </w:rPr>
        <w:t>Award Notices</w:t>
      </w:r>
      <w:r w:rsidR="00962206" w:rsidRPr="00183D20">
        <w:rPr>
          <w:color w:val="auto"/>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3F5463A1" w14:textId="77777777" w:rsidR="00962206" w:rsidRPr="00183D20" w:rsidRDefault="00FF23BA" w:rsidP="00FF23BA">
      <w:pPr>
        <w:pStyle w:val="Body"/>
        <w:tabs>
          <w:tab w:val="clear" w:pos="720"/>
        </w:tabs>
        <w:rPr>
          <w:color w:val="auto"/>
        </w:rPr>
      </w:pPr>
      <w:r>
        <w:rPr>
          <w:color w:val="auto"/>
        </w:rPr>
        <w:t xml:space="preserve">     </w:t>
      </w:r>
      <w:r w:rsidR="00962206" w:rsidRPr="00183D20">
        <w:rPr>
          <w:color w:val="auto"/>
        </w:rPr>
        <w:t>If your application is not evaluated or not selected for funding, we notify you.</w:t>
      </w:r>
    </w:p>
    <w:p w14:paraId="3F5463A2" w14:textId="77777777" w:rsidR="00962206" w:rsidRPr="00183D20" w:rsidRDefault="00FF23BA" w:rsidP="00FF23BA">
      <w:pPr>
        <w:pStyle w:val="Body"/>
        <w:tabs>
          <w:tab w:val="clear" w:pos="720"/>
        </w:tabs>
        <w:rPr>
          <w:color w:val="auto"/>
        </w:rPr>
      </w:pPr>
      <w:r>
        <w:rPr>
          <w:color w:val="auto"/>
        </w:rPr>
        <w:t xml:space="preserve">     </w:t>
      </w:r>
      <w:r w:rsidR="00962206" w:rsidRPr="00183D20">
        <w:rPr>
          <w:color w:val="auto"/>
        </w:rPr>
        <w:t xml:space="preserve">2.  </w:t>
      </w:r>
      <w:r w:rsidR="00962206" w:rsidRPr="00183D20">
        <w:rPr>
          <w:color w:val="auto"/>
          <w:u w:val="single"/>
        </w:rPr>
        <w:t>Administrative and National Policy Requirements</w:t>
      </w:r>
      <w:r w:rsidR="00962206" w:rsidRPr="00183D20">
        <w:rPr>
          <w:color w:val="auto"/>
        </w:rPr>
        <w:t xml:space="preserve">:  We identify administrative and national policy requirements in the application package and reference these and other requirements in the </w:t>
      </w:r>
      <w:r w:rsidR="00962206" w:rsidRPr="00183D20">
        <w:rPr>
          <w:color w:val="auto"/>
          <w:u w:val="single"/>
        </w:rPr>
        <w:t>Applicable Regulations</w:t>
      </w:r>
      <w:r w:rsidR="00962206" w:rsidRPr="00183D20">
        <w:rPr>
          <w:color w:val="auto"/>
        </w:rPr>
        <w:t xml:space="preserve"> section of this notice.</w:t>
      </w:r>
    </w:p>
    <w:p w14:paraId="3F5463A3" w14:textId="77777777" w:rsidR="00962206" w:rsidRPr="00183D20" w:rsidRDefault="00962206" w:rsidP="00962206">
      <w:pPr>
        <w:pStyle w:val="Body"/>
        <w:tabs>
          <w:tab w:val="clear" w:pos="720"/>
        </w:tabs>
        <w:ind w:firstLine="720"/>
        <w:rPr>
          <w:color w:val="auto"/>
        </w:rPr>
      </w:pPr>
      <w:r w:rsidRPr="00183D20">
        <w:rPr>
          <w:color w:val="auto"/>
        </w:rPr>
        <w:t xml:space="preserve">We reference the regulations outlining the terms and conditions of an award in the </w:t>
      </w:r>
      <w:r w:rsidRPr="00183D20">
        <w:rPr>
          <w:color w:val="auto"/>
          <w:u w:val="single"/>
        </w:rPr>
        <w:t>Applicable Regulations</w:t>
      </w:r>
      <w:r w:rsidRPr="00183D20">
        <w:rPr>
          <w:color w:val="auto"/>
        </w:rPr>
        <w:t xml:space="preserve"> section of this notice and include these and other specific conditions in the GAN.  The GAN also incorporates your approved application as part of your binding commitments under the grant.</w:t>
      </w:r>
    </w:p>
    <w:p w14:paraId="3F5463A4" w14:textId="77777777" w:rsidR="00962206" w:rsidRPr="00183D20" w:rsidRDefault="00962206" w:rsidP="00962206">
      <w:pPr>
        <w:spacing w:line="480" w:lineRule="auto"/>
        <w:ind w:firstLine="720"/>
        <w:rPr>
          <w:rFonts w:eastAsia="Times New Roman"/>
        </w:rPr>
      </w:pPr>
      <w:r w:rsidRPr="00183D20">
        <w:rPr>
          <w:rFonts w:ascii="Courier New" w:hAnsi="Courier New" w:cs="Courier New"/>
        </w:rPr>
        <w:t xml:space="preserve">3.  </w:t>
      </w:r>
      <w:r w:rsidRPr="00183D20">
        <w:rPr>
          <w:rFonts w:ascii="Courier New" w:hAnsi="Courier New" w:cs="Courier New"/>
          <w:u w:val="single"/>
        </w:rPr>
        <w:t>Open Licensing Requirements</w:t>
      </w:r>
      <w:r w:rsidRPr="00183D20">
        <w:rPr>
          <w:rFonts w:ascii="Courier New" w:hAnsi="Courier New" w:cs="Courier New"/>
        </w:rPr>
        <w:t xml:space="preserve">:  Unless an exception applies, if you are awarded a grant under this competition, you will be required to openly license </w:t>
      </w:r>
      <w:r w:rsidRPr="00183D20">
        <w:rPr>
          <w:rFonts w:ascii="Courier New" w:eastAsia="Times New Roman" w:hAnsi="Courier New" w:cs="Courier New"/>
        </w:rPr>
        <w:t xml:space="preserve">to the public </w:t>
      </w:r>
      <w:r w:rsidRPr="00183D20">
        <w:rPr>
          <w:rFonts w:ascii="Courier New" w:hAnsi="Courier New" w:cs="Courier New"/>
        </w:rPr>
        <w:t xml:space="preserve">grant </w:t>
      </w:r>
      <w:r w:rsidRPr="00183D20">
        <w:rPr>
          <w:rFonts w:ascii="Courier New" w:eastAsia="Times New Roman" w:hAnsi="Courier New" w:cs="Courier New"/>
        </w:rPr>
        <w:t>deliverables created in whole, or in part, with Department grant funds.  When the deliverable consists of modifications to pre-existing works, the license extends only to those</w:t>
      </w:r>
      <w:r w:rsidRPr="00183D20">
        <w:rPr>
          <w:rFonts w:ascii="Courier New" w:hAnsi="Courier New" w:cs="Courier New"/>
        </w:rPr>
        <w:t xml:space="preserve"> modifications </w:t>
      </w:r>
      <w:r w:rsidRPr="00183D20">
        <w:rPr>
          <w:rFonts w:ascii="Courier New" w:eastAsia="Times New Roman" w:hAnsi="Courier New" w:cs="Courier New"/>
        </w:rPr>
        <w:t xml:space="preserve">that </w:t>
      </w:r>
      <w:r w:rsidRPr="00183D20">
        <w:rPr>
          <w:rFonts w:ascii="Courier New" w:hAnsi="Courier New" w:cs="Courier New"/>
        </w:rPr>
        <w:t xml:space="preserve">can be </w:t>
      </w:r>
      <w:r w:rsidRPr="00183D20">
        <w:rPr>
          <w:rFonts w:ascii="Courier New" w:eastAsia="Times New Roman" w:hAnsi="Courier New" w:cs="Courier New"/>
        </w:rPr>
        <w:t>separately</w:t>
      </w:r>
      <w:r w:rsidRPr="00183D20">
        <w:rPr>
          <w:rFonts w:ascii="Courier New" w:hAnsi="Courier New" w:cs="Courier New"/>
        </w:rPr>
        <w:t xml:space="preserve"> identified and </w:t>
      </w:r>
      <w:r w:rsidRPr="00183D20">
        <w:rPr>
          <w:rFonts w:ascii="Courier New" w:eastAsia="Times New Roman" w:hAnsi="Courier New" w:cs="Courier New"/>
        </w:rPr>
        <w:t xml:space="preserve">only to the extent that open licensing is permitted under the terms of any licenses or other legal restrictions on the use of pre-existing works.  </w:t>
      </w:r>
      <w:r w:rsidRPr="00183D20">
        <w:rPr>
          <w:rFonts w:ascii="Courier New" w:hAnsi="Courier New" w:cs="Courier New"/>
          <w:lang w:val="en"/>
        </w:rPr>
        <w:t xml:space="preserve">Additionally, a grantee or subgrantee that is awarded competitive grant funds must have a plan to disseminate these </w:t>
      </w:r>
      <w:r w:rsidRPr="00E95FE7">
        <w:rPr>
          <w:rFonts w:ascii="Courier New" w:eastAsia="Times New Roman" w:hAnsi="Courier New" w:cs="Courier New"/>
        </w:rPr>
        <w:t xml:space="preserve">public </w:t>
      </w:r>
      <w:r w:rsidRPr="00183D20">
        <w:rPr>
          <w:rFonts w:ascii="Courier New" w:hAnsi="Courier New" w:cs="Courier New"/>
        </w:rPr>
        <w:t xml:space="preserve">grant </w:t>
      </w:r>
      <w:r w:rsidRPr="00183D20">
        <w:rPr>
          <w:rFonts w:ascii="Courier New" w:eastAsia="Times New Roman" w:hAnsi="Courier New" w:cs="Courier New"/>
        </w:rPr>
        <w:t xml:space="preserve">deliverables.  This dissemination plan can be developed and submitted after your application has been reviewed and </w:t>
      </w:r>
      <w:r w:rsidRPr="00183D20">
        <w:rPr>
          <w:rFonts w:ascii="Courier New" w:hAnsi="Courier New" w:cs="Courier New"/>
        </w:rPr>
        <w:t>selected for funding</w:t>
      </w:r>
      <w:r w:rsidRPr="00183D20">
        <w:rPr>
          <w:rFonts w:ascii="Courier New" w:hAnsi="Courier New" w:cs="Courier New"/>
          <w:lang w:val="en"/>
        </w:rPr>
        <w:t>.</w:t>
      </w:r>
      <w:r w:rsidRPr="00E95FE7">
        <w:rPr>
          <w:rFonts w:ascii="Courier New" w:eastAsia="Times New Roman" w:hAnsi="Courier New" w:cs="Courier New"/>
        </w:rPr>
        <w:t xml:space="preserve">  For additional information on the open licensing requirements please refer to 2 CFR 3474.20.</w:t>
      </w:r>
    </w:p>
    <w:p w14:paraId="3F5463A5" w14:textId="77777777" w:rsidR="00962206" w:rsidRPr="00183D20" w:rsidRDefault="00962206" w:rsidP="00962206">
      <w:pPr>
        <w:pStyle w:val="Body"/>
        <w:tabs>
          <w:tab w:val="clear" w:pos="720"/>
        </w:tabs>
        <w:ind w:firstLine="720"/>
        <w:rPr>
          <w:color w:val="auto"/>
        </w:rPr>
      </w:pPr>
      <w:r w:rsidRPr="00183D20">
        <w:rPr>
          <w:color w:val="auto"/>
        </w:rPr>
        <w:t xml:space="preserve">4.  </w:t>
      </w:r>
      <w:r w:rsidRPr="00183D20">
        <w:rPr>
          <w:color w:val="auto"/>
          <w:u w:val="single"/>
        </w:rPr>
        <w:t>Reporting</w:t>
      </w:r>
      <w:r w:rsidRPr="00183D20">
        <w:rPr>
          <w:color w:val="auto"/>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3F5463A6" w14:textId="77777777" w:rsidR="00962206" w:rsidRPr="00F5225C" w:rsidRDefault="00962206" w:rsidP="00962206">
      <w:pPr>
        <w:pStyle w:val="Body"/>
        <w:tabs>
          <w:tab w:val="clear" w:pos="720"/>
        </w:tabs>
        <w:ind w:firstLine="720"/>
        <w:rPr>
          <w:color w:val="auto"/>
        </w:rPr>
      </w:pPr>
      <w:r w:rsidRPr="00183D20">
        <w:rPr>
          <w:color w:val="auto"/>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w:t>
      </w:r>
      <w:r w:rsidRPr="00F5225C">
        <w:rPr>
          <w:color w:val="auto"/>
        </w:rPr>
        <w:t>go to www.ed.gov/fund/grant/apply/appforms/appforms.html.</w:t>
      </w:r>
    </w:p>
    <w:p w14:paraId="3F5463A7" w14:textId="4704A8DB" w:rsidR="00962206" w:rsidRDefault="00962206" w:rsidP="00962206">
      <w:pPr>
        <w:spacing w:line="480" w:lineRule="auto"/>
        <w:contextualSpacing/>
        <w:rPr>
          <w:rFonts w:ascii="Courier New" w:hAnsi="Courier New" w:cs="Courier New"/>
        </w:rPr>
      </w:pPr>
      <w:r w:rsidRPr="00F5225C">
        <w:rPr>
          <w:rFonts w:ascii="Courier New" w:hAnsi="Courier New" w:cs="Courier New"/>
        </w:rPr>
        <w:t xml:space="preserve">5.  </w:t>
      </w:r>
      <w:r w:rsidRPr="00F5225C">
        <w:rPr>
          <w:rFonts w:ascii="Courier New" w:hAnsi="Courier New" w:cs="Courier New"/>
          <w:u w:val="single"/>
        </w:rPr>
        <w:t>Performance Measures</w:t>
      </w:r>
      <w:r w:rsidRPr="00F5225C">
        <w:rPr>
          <w:rFonts w:ascii="Courier New" w:hAnsi="Courier New" w:cs="Courier New"/>
        </w:rPr>
        <w:t>:  The Department has established the following Government Performance and Results Act of 1993 performance measures for the</w:t>
      </w:r>
      <w:r w:rsidR="00991880">
        <w:rPr>
          <w:rFonts w:ascii="Courier New" w:hAnsi="Courier New" w:cs="Courier New"/>
        </w:rPr>
        <w:t xml:space="preserve"> School Climate Transformation</w:t>
      </w:r>
      <w:r>
        <w:rPr>
          <w:rFonts w:ascii="Courier New" w:hAnsi="Courier New" w:cs="Courier New"/>
        </w:rPr>
        <w:t xml:space="preserve"> Grant Program</w:t>
      </w:r>
      <w:r w:rsidR="00991880">
        <w:rPr>
          <w:rFonts w:ascii="Courier New" w:hAnsi="Courier New" w:cs="Courier New"/>
        </w:rPr>
        <w:t xml:space="preserve"> </w:t>
      </w:r>
      <w:r w:rsidR="00991880" w:rsidRPr="00BC42F5">
        <w:rPr>
          <w:rFonts w:ascii="Courier New" w:hAnsi="Courier New" w:cs="Courier New"/>
        </w:rPr>
        <w:t>–- Local Educational Agency Grants</w:t>
      </w:r>
      <w:r>
        <w:rPr>
          <w:rFonts w:ascii="Courier New" w:hAnsi="Courier New" w:cs="Courier New"/>
        </w:rPr>
        <w:t xml:space="preserve">:  </w:t>
      </w:r>
    </w:p>
    <w:p w14:paraId="05E20960" w14:textId="34AF1A7E" w:rsidR="00FD36EB" w:rsidRPr="00FD36EB" w:rsidRDefault="00525A9F" w:rsidP="00FD36EB">
      <w:pPr>
        <w:spacing w:line="480" w:lineRule="auto"/>
        <w:rPr>
          <w:rFonts w:ascii="Courier New" w:eastAsia="Times New Roman" w:hAnsi="Courier New" w:cs="Courier New"/>
        </w:rPr>
      </w:pPr>
      <w:r>
        <w:rPr>
          <w:rFonts w:ascii="Courier New" w:eastAsia="Times New Roman" w:hAnsi="Courier New" w:cs="Courier New"/>
        </w:rPr>
        <w:t xml:space="preserve">     (a)  </w:t>
      </w:r>
      <w:r w:rsidR="00FD36EB" w:rsidRPr="00FD36EB">
        <w:rPr>
          <w:rFonts w:ascii="Courier New" w:eastAsia="Times New Roman" w:hAnsi="Courier New" w:cs="Courier New"/>
        </w:rPr>
        <w:t>The number of training and</w:t>
      </w:r>
      <w:r w:rsidR="009E486F">
        <w:rPr>
          <w:rFonts w:ascii="Courier New" w:eastAsia="Times New Roman" w:hAnsi="Courier New" w:cs="Courier New"/>
        </w:rPr>
        <w:t>/or</w:t>
      </w:r>
      <w:r w:rsidR="00FD36EB" w:rsidRPr="00FD36EB">
        <w:rPr>
          <w:rFonts w:ascii="Courier New" w:eastAsia="Times New Roman" w:hAnsi="Courier New" w:cs="Courier New"/>
        </w:rPr>
        <w:t xml:space="preserve"> technical assistance events provided by the </w:t>
      </w:r>
      <w:r w:rsidR="00FD36EB">
        <w:rPr>
          <w:rFonts w:ascii="Courier New" w:eastAsia="Times New Roman" w:hAnsi="Courier New" w:cs="Courier New"/>
        </w:rPr>
        <w:t>L</w:t>
      </w:r>
      <w:r w:rsidR="00FD36EB" w:rsidRPr="00FD36EB">
        <w:rPr>
          <w:rFonts w:ascii="Courier New" w:eastAsia="Times New Roman" w:hAnsi="Courier New" w:cs="Courier New"/>
        </w:rPr>
        <w:t xml:space="preserve">EA </w:t>
      </w:r>
      <w:r w:rsidR="009E486F" w:rsidRPr="009E486F">
        <w:rPr>
          <w:rFonts w:ascii="Courier New" w:eastAsia="Times New Roman" w:hAnsi="Courier New" w:cs="Courier New"/>
        </w:rPr>
        <w:t xml:space="preserve">to schools implementing </w:t>
      </w:r>
      <w:r w:rsidR="006F23BB" w:rsidRPr="006F23BB">
        <w:rPr>
          <w:rFonts w:ascii="Courier New" w:eastAsia="Times New Roman" w:hAnsi="Courier New" w:cs="Courier New"/>
        </w:rPr>
        <w:t xml:space="preserve">a multi-tiered system of support for improving school climate </w:t>
      </w:r>
      <w:r w:rsidR="006F23BB">
        <w:rPr>
          <w:rFonts w:ascii="Courier New" w:eastAsia="Times New Roman" w:hAnsi="Courier New" w:cs="Courier New"/>
        </w:rPr>
        <w:t xml:space="preserve">by using </w:t>
      </w:r>
      <w:r w:rsidR="009E486F" w:rsidRPr="009E486F">
        <w:rPr>
          <w:rFonts w:ascii="Courier New" w:eastAsia="Times New Roman" w:hAnsi="Courier New" w:cs="Courier New"/>
        </w:rPr>
        <w:t xml:space="preserve">evidence-based efforts designed </w:t>
      </w:r>
      <w:r w:rsidR="006F23BB">
        <w:rPr>
          <w:rFonts w:ascii="Courier New" w:eastAsia="Times New Roman" w:hAnsi="Courier New" w:cs="Courier New"/>
        </w:rPr>
        <w:t xml:space="preserve">to </w:t>
      </w:r>
      <w:r w:rsidR="009E486F" w:rsidRPr="009E486F">
        <w:rPr>
          <w:rFonts w:ascii="Courier New" w:eastAsia="Times New Roman" w:hAnsi="Courier New" w:cs="Courier New"/>
        </w:rPr>
        <w:t xml:space="preserve">foster safety; promote a supportive academic, disciplinary, and physical environments; and/or encourage and maintain respectful, trusting, and caring relationships throughout the school community in order to create a positive school climate. </w:t>
      </w:r>
    </w:p>
    <w:p w14:paraId="3F5463A8" w14:textId="322BCD9F" w:rsidR="00962206" w:rsidRDefault="00525A9F" w:rsidP="00525A9F">
      <w:pPr>
        <w:spacing w:line="480" w:lineRule="auto"/>
        <w:rPr>
          <w:rFonts w:ascii="Courier New" w:hAnsi="Courier New" w:cs="Courier New"/>
        </w:rPr>
      </w:pPr>
      <w:r>
        <w:rPr>
          <w:rFonts w:ascii="Courier New" w:eastAsia="Times New Roman" w:hAnsi="Courier New" w:cs="Courier New"/>
        </w:rPr>
        <w:t xml:space="preserve">     (b) </w:t>
      </w:r>
      <w:r w:rsidR="00FD36EB">
        <w:rPr>
          <w:rFonts w:ascii="Courier New" w:eastAsia="Times New Roman" w:hAnsi="Courier New" w:cs="Courier New"/>
        </w:rPr>
        <w:t xml:space="preserve"> Number and percentage of schools that report an i</w:t>
      </w:r>
      <w:r w:rsidR="009E486F">
        <w:rPr>
          <w:rFonts w:ascii="Courier New" w:eastAsia="Times New Roman" w:hAnsi="Courier New" w:cs="Courier New"/>
        </w:rPr>
        <w:t>mproved school climate</w:t>
      </w:r>
      <w:r w:rsidR="00FD36EB">
        <w:rPr>
          <w:rFonts w:ascii="Courier New" w:eastAsia="Times New Roman" w:hAnsi="Courier New" w:cs="Courier New"/>
        </w:rPr>
        <w:t xml:space="preserve"> based on the results of the </w:t>
      </w:r>
      <w:r w:rsidR="00FD36EB" w:rsidRPr="00FD36EB">
        <w:rPr>
          <w:rFonts w:ascii="Courier New" w:eastAsia="Times New Roman" w:hAnsi="Courier New" w:cs="Courier New"/>
        </w:rPr>
        <w:t>EDSCLS</w:t>
      </w:r>
      <w:r w:rsidR="00B05AAB">
        <w:rPr>
          <w:rFonts w:ascii="Courier New" w:eastAsia="Times New Roman" w:hAnsi="Courier New" w:cs="Courier New"/>
        </w:rPr>
        <w:t xml:space="preserve"> or similar, appropriate tool</w:t>
      </w:r>
      <w:r w:rsidR="00FD36EB">
        <w:rPr>
          <w:rFonts w:ascii="Courier New" w:eastAsia="Times New Roman" w:hAnsi="Courier New" w:cs="Courier New"/>
        </w:rPr>
        <w:t>.</w:t>
      </w:r>
    </w:p>
    <w:p w14:paraId="3F5463A9" w14:textId="557C0CC0" w:rsidR="00962206" w:rsidRPr="00F5225C" w:rsidRDefault="00962206" w:rsidP="00962206">
      <w:pPr>
        <w:pStyle w:val="Body"/>
        <w:tabs>
          <w:tab w:val="clear" w:pos="720"/>
        </w:tabs>
        <w:rPr>
          <w:color w:val="auto"/>
        </w:rPr>
      </w:pPr>
      <w:r w:rsidRPr="00183D20">
        <w:rPr>
          <w:color w:val="auto"/>
        </w:rPr>
        <w:t xml:space="preserve">     These measures constitute the Department</w:t>
      </w:r>
      <w:r w:rsidR="00FE3DD6">
        <w:rPr>
          <w:color w:val="auto"/>
        </w:rPr>
        <w:t>’</w:t>
      </w:r>
      <w:r w:rsidRPr="00183D20">
        <w:rPr>
          <w:color w:val="auto"/>
        </w:rPr>
        <w:t xml:space="preserve">s indicators of success for this program.  Consequently, we advise an applicant for a grant under this program to give careful consideration to these measures in conceptualizing the approach and evaluation for its proposed project.  Each grantee will be required to provide, in its annual performance and final reports, data about its progress in meeting these measures.  This data will be considered by </w:t>
      </w:r>
      <w:r w:rsidRPr="00F5225C">
        <w:rPr>
          <w:color w:val="auto"/>
        </w:rPr>
        <w:t xml:space="preserve">the Department in making continuation awards. </w:t>
      </w:r>
    </w:p>
    <w:p w14:paraId="3F5463AA" w14:textId="77777777" w:rsidR="00962206" w:rsidRDefault="00962206" w:rsidP="00962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F5225C">
        <w:rPr>
          <w:rFonts w:ascii="Courier New" w:hAnsi="Courier New" w:cs="Courier New"/>
        </w:rPr>
        <w:t xml:space="preserve">     Consistent with 34 CFR 75.591, grantees funded under this program shall comply with the requirements of any evaluation of the program conducted by the Department or an evaluator selected by the Department.</w:t>
      </w:r>
    </w:p>
    <w:p w14:paraId="3F5463AB" w14:textId="77777777" w:rsidR="00FF23BA" w:rsidRPr="00FF23BA" w:rsidRDefault="00FF23BA" w:rsidP="00FF23BA">
      <w:pPr>
        <w:spacing w:line="480" w:lineRule="auto"/>
        <w:ind w:firstLine="720"/>
        <w:contextualSpacing/>
        <w:rPr>
          <w:rFonts w:ascii="Courier New" w:hAnsi="Courier New" w:cs="Courier New"/>
        </w:rPr>
      </w:pPr>
      <w:r w:rsidRPr="00FF23BA">
        <w:rPr>
          <w:rFonts w:ascii="Courier New" w:hAnsi="Courier New" w:cs="Courier New"/>
        </w:rPr>
        <w:t xml:space="preserve">6.  </w:t>
      </w:r>
      <w:r w:rsidRPr="00FF23BA">
        <w:rPr>
          <w:rFonts w:ascii="Courier New" w:hAnsi="Courier New" w:cs="Courier New"/>
          <w:u w:val="single"/>
        </w:rPr>
        <w:t>Continuation Awards</w:t>
      </w:r>
      <w:r w:rsidRPr="00FF23BA">
        <w:rPr>
          <w:rFonts w:ascii="Courier New" w:hAnsi="Courier New" w:cs="Courier New"/>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3F5463AC" w14:textId="77777777" w:rsidR="00FF23BA" w:rsidRPr="00FF23BA" w:rsidRDefault="00FF23BA" w:rsidP="00FF23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Pr>
          <w:rFonts w:ascii="Courier New" w:hAnsi="Courier New" w:cs="Courier New"/>
        </w:rPr>
        <w:t xml:space="preserve">     </w:t>
      </w:r>
      <w:r w:rsidRPr="00FF23BA">
        <w:rPr>
          <w:rFonts w:ascii="Courier New" w:hAnsi="Courier New" w:cs="Courier New"/>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3F5463AD" w14:textId="77777777" w:rsidR="00962206" w:rsidRPr="00183D20" w:rsidRDefault="00962206" w:rsidP="00962206">
      <w:pPr>
        <w:pStyle w:val="Body"/>
        <w:tabs>
          <w:tab w:val="clear" w:pos="720"/>
        </w:tabs>
        <w:rPr>
          <w:color w:val="auto"/>
        </w:rPr>
      </w:pPr>
      <w:r w:rsidRPr="00183D20">
        <w:rPr>
          <w:color w:val="auto"/>
        </w:rPr>
        <w:t>VII.  Other Information</w:t>
      </w:r>
    </w:p>
    <w:p w14:paraId="3F5463AE" w14:textId="77777777" w:rsidR="00962206" w:rsidRPr="00183D20" w:rsidRDefault="00962206" w:rsidP="00962206">
      <w:pPr>
        <w:pStyle w:val="Body"/>
        <w:tabs>
          <w:tab w:val="clear" w:pos="720"/>
        </w:tabs>
        <w:rPr>
          <w:color w:val="auto"/>
        </w:rPr>
      </w:pPr>
      <w:r w:rsidRPr="00183D20">
        <w:rPr>
          <w:color w:val="auto"/>
          <w:u w:val="single"/>
        </w:rPr>
        <w:t>Accessible Format</w:t>
      </w:r>
      <w:r w:rsidRPr="00183D20">
        <w:rPr>
          <w:color w:val="auto"/>
        </w:rPr>
        <w:t>:  Individuals with disabilities can obtain this document and a copy of the application package in an accessible format (e.g., braille, large print, audiotape, or compact disc) on request to the program contact person listed under FOR FURTHER INFORMATION CONTACT.</w:t>
      </w:r>
    </w:p>
    <w:p w14:paraId="3F5463AF" w14:textId="3246524C" w:rsidR="00962206" w:rsidRPr="00183D20" w:rsidRDefault="00962206" w:rsidP="00962206">
      <w:pPr>
        <w:pStyle w:val="Body"/>
        <w:tabs>
          <w:tab w:val="clear" w:pos="720"/>
        </w:tabs>
      </w:pPr>
      <w:r w:rsidRPr="00183D20">
        <w:rPr>
          <w:color w:val="auto"/>
          <w:u w:val="single"/>
        </w:rPr>
        <w:t>Electronic Access to This Document</w:t>
      </w:r>
      <w:r w:rsidRPr="00183D20">
        <w:rPr>
          <w:color w:val="auto"/>
        </w:rPr>
        <w:t xml:space="preserve">:  The official version of this document is the document published in the </w:t>
      </w:r>
      <w:r w:rsidRPr="00183D20">
        <w:rPr>
          <w:i/>
          <w:color w:val="auto"/>
          <w:lang w:val="de-DE"/>
        </w:rPr>
        <w:t>Federal Register</w:t>
      </w:r>
      <w:r w:rsidRPr="00183D20">
        <w:rPr>
          <w:color w:val="auto"/>
        </w:rPr>
        <w:t xml:space="preserve">.  You may access the official edition of the </w:t>
      </w:r>
      <w:r w:rsidRPr="00183D20">
        <w:rPr>
          <w:i/>
          <w:color w:val="auto"/>
          <w:lang w:val="de-DE"/>
        </w:rPr>
        <w:t>Federal Register</w:t>
      </w:r>
      <w:r w:rsidRPr="00183D20">
        <w:rPr>
          <w:color w:val="auto"/>
        </w:rPr>
        <w:t xml:space="preserve"> and the Code of Federal Regulations via the Federal Digital System at:  </w:t>
      </w:r>
      <w:r w:rsidR="0011403A" w:rsidRPr="0011403A">
        <w:rPr>
          <w:color w:val="auto"/>
        </w:rPr>
        <w:t>www.govinfo.gov</w:t>
      </w:r>
      <w:r w:rsidRPr="00183D20">
        <w:rPr>
          <w:color w:val="auto"/>
        </w:rPr>
        <w:t xml:space="preserve">.  At this site you can view this document, as well as all other documents of this Department published in the </w:t>
      </w:r>
      <w:r w:rsidRPr="00183D20">
        <w:rPr>
          <w:i/>
          <w:color w:val="auto"/>
          <w:lang w:val="de-DE"/>
        </w:rPr>
        <w:t>Federal Register</w:t>
      </w:r>
      <w:r w:rsidRPr="00183D20">
        <w:rPr>
          <w:color w:val="auto"/>
        </w:rPr>
        <w:t>,</w:t>
      </w:r>
      <w:r w:rsidRPr="00183D20">
        <w:rPr>
          <w:b/>
          <w:color w:val="auto"/>
        </w:rPr>
        <w:t xml:space="preserve"> </w:t>
      </w:r>
      <w:r w:rsidRPr="00183D20">
        <w:rPr>
          <w:color w:val="auto"/>
        </w:rPr>
        <w:t xml:space="preserve">in text or Adobe Portable Document Format (PDF).  To use PDF you must have Adobe Acrobat Reader, which is available free at the site.  </w:t>
      </w:r>
    </w:p>
    <w:p w14:paraId="3F5463B0" w14:textId="070B1E3E" w:rsidR="00962206" w:rsidRPr="00183D20" w:rsidRDefault="00804284" w:rsidP="00962206">
      <w:pPr>
        <w:pStyle w:val="Body"/>
        <w:tabs>
          <w:tab w:val="clear" w:pos="720"/>
        </w:tabs>
        <w:rPr>
          <w:color w:val="auto"/>
          <w:sz w:val="22"/>
        </w:rPr>
      </w:pPr>
      <w:r>
        <w:rPr>
          <w:color w:val="auto"/>
        </w:rPr>
        <w:t xml:space="preserve">     </w:t>
      </w:r>
      <w:r w:rsidR="00962206" w:rsidRPr="00183D20">
        <w:rPr>
          <w:color w:val="auto"/>
        </w:rPr>
        <w:t xml:space="preserve">You may also access documents of the Department published in the </w:t>
      </w:r>
      <w:r w:rsidR="00962206" w:rsidRPr="00183D20">
        <w:rPr>
          <w:i/>
          <w:color w:val="auto"/>
          <w:lang w:val="de-DE"/>
        </w:rPr>
        <w:t>Federal Register</w:t>
      </w:r>
      <w:r w:rsidR="00962206" w:rsidRPr="00183D20">
        <w:rPr>
          <w:color w:val="auto"/>
        </w:rPr>
        <w:t xml:space="preserve"> by using the article search feature at: </w:t>
      </w:r>
      <w:r w:rsidR="00962206">
        <w:rPr>
          <w:color w:val="auto"/>
        </w:rPr>
        <w:t xml:space="preserve"> </w:t>
      </w:r>
      <w:r w:rsidR="00962206" w:rsidRPr="00183D20">
        <w:rPr>
          <w:color w:val="auto"/>
        </w:rPr>
        <w:t xml:space="preserve">www.federalregister.gov.  Specifically, through the advanced search feature at this site, you can limit your search to documents published by the Department. </w:t>
      </w:r>
    </w:p>
    <w:p w14:paraId="3F5463B1" w14:textId="77777777" w:rsidR="00962206" w:rsidRPr="00183D20" w:rsidRDefault="00962206" w:rsidP="00962206">
      <w:pPr>
        <w:pStyle w:val="Body"/>
        <w:tabs>
          <w:tab w:val="clear" w:pos="720"/>
        </w:tabs>
        <w:rPr>
          <w:color w:val="auto"/>
        </w:rPr>
      </w:pPr>
      <w:r w:rsidRPr="00183D20">
        <w:rPr>
          <w:color w:val="auto"/>
        </w:rPr>
        <w:t>Dated:</w:t>
      </w:r>
    </w:p>
    <w:p w14:paraId="3F5463B2" w14:textId="77777777" w:rsidR="00962206" w:rsidRPr="00183D20" w:rsidRDefault="00962206" w:rsidP="00962206">
      <w:pPr>
        <w:pStyle w:val="Body"/>
        <w:tabs>
          <w:tab w:val="clear" w:pos="720"/>
        </w:tabs>
        <w:rPr>
          <w:color w:val="auto"/>
        </w:rPr>
      </w:pPr>
    </w:p>
    <w:p w14:paraId="3F5463B3" w14:textId="77777777" w:rsidR="00962206" w:rsidRPr="00183D20" w:rsidRDefault="00962206" w:rsidP="00962206">
      <w:pPr>
        <w:pStyle w:val="Body"/>
        <w:tabs>
          <w:tab w:val="clear" w:pos="720"/>
        </w:tabs>
        <w:spacing w:line="240" w:lineRule="auto"/>
        <w:ind w:left="2880" w:firstLine="720"/>
        <w:rPr>
          <w:color w:val="auto"/>
        </w:rPr>
      </w:pPr>
      <w:r w:rsidRPr="00183D20">
        <w:rPr>
          <w:color w:val="auto"/>
        </w:rPr>
        <w:t>________________________________</w:t>
      </w:r>
    </w:p>
    <w:p w14:paraId="3F5463B4" w14:textId="77777777" w:rsidR="00962206" w:rsidRPr="00183D20" w:rsidRDefault="00962206" w:rsidP="00962206">
      <w:pPr>
        <w:pStyle w:val="Body"/>
        <w:spacing w:line="240" w:lineRule="auto"/>
        <w:rPr>
          <w:color w:val="auto"/>
        </w:rPr>
      </w:pPr>
      <w:r w:rsidRPr="00183D20">
        <w:rPr>
          <w:color w:val="auto"/>
        </w:rPr>
        <w:tab/>
      </w:r>
      <w:r w:rsidRPr="00183D20">
        <w:rPr>
          <w:color w:val="auto"/>
        </w:rPr>
        <w:tab/>
      </w:r>
      <w:r w:rsidRPr="00183D20">
        <w:rPr>
          <w:color w:val="auto"/>
        </w:rPr>
        <w:tab/>
      </w:r>
      <w:r w:rsidRPr="00183D20">
        <w:rPr>
          <w:color w:val="auto"/>
        </w:rPr>
        <w:tab/>
      </w:r>
      <w:r w:rsidRPr="00183D20">
        <w:rPr>
          <w:color w:val="auto"/>
        </w:rPr>
        <w:tab/>
      </w:r>
      <w:r>
        <w:rPr>
          <w:color w:val="auto"/>
        </w:rPr>
        <w:t>Frank T. Brogan,</w:t>
      </w:r>
      <w:r w:rsidRPr="00962206">
        <w:rPr>
          <w:color w:val="auto"/>
        </w:rPr>
        <w:t xml:space="preserve"> </w:t>
      </w:r>
    </w:p>
    <w:p w14:paraId="3F5463B5" w14:textId="77777777" w:rsidR="00962206" w:rsidRPr="00183D20" w:rsidRDefault="00962206" w:rsidP="00962206">
      <w:pPr>
        <w:pStyle w:val="Body"/>
        <w:spacing w:line="240" w:lineRule="auto"/>
        <w:ind w:left="3600"/>
        <w:rPr>
          <w:color w:val="auto"/>
          <w:u w:val="single"/>
        </w:rPr>
      </w:pPr>
      <w:r>
        <w:rPr>
          <w:i/>
          <w:color w:val="auto"/>
        </w:rPr>
        <w:t>Assistant Secretary for Elementary and Secondary Education</w:t>
      </w:r>
      <w:r w:rsidRPr="00183D20">
        <w:rPr>
          <w:color w:val="auto"/>
        </w:rPr>
        <w:t>.</w:t>
      </w:r>
      <w:r w:rsidRPr="00E95FE7">
        <w:rPr>
          <w:color w:val="auto"/>
        </w:rPr>
        <w:t xml:space="preserve"> </w:t>
      </w:r>
    </w:p>
    <w:p w14:paraId="3F5463B6" w14:textId="77777777" w:rsidR="00962206" w:rsidRPr="00183D20" w:rsidRDefault="00962206" w:rsidP="00962206">
      <w:pPr>
        <w:pStyle w:val="Body"/>
        <w:spacing w:line="240" w:lineRule="auto"/>
        <w:rPr>
          <w:color w:val="auto"/>
        </w:rPr>
      </w:pPr>
    </w:p>
    <w:p w14:paraId="3F5463B7" w14:textId="77777777" w:rsidR="00962206" w:rsidRPr="00962206" w:rsidRDefault="00962206" w:rsidP="00962206">
      <w:pPr>
        <w:spacing w:line="480" w:lineRule="auto"/>
        <w:contextualSpacing/>
        <w:rPr>
          <w:rFonts w:ascii="Courier New" w:hAnsi="Courier New" w:cs="Courier New"/>
        </w:rPr>
      </w:pPr>
    </w:p>
    <w:sectPr w:rsidR="00962206" w:rsidRPr="00962206" w:rsidSect="00BC42F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C949E" w14:textId="77777777" w:rsidR="00DC25A6" w:rsidRDefault="00DC25A6" w:rsidP="00B1332E">
      <w:r>
        <w:separator/>
      </w:r>
    </w:p>
  </w:endnote>
  <w:endnote w:type="continuationSeparator" w:id="0">
    <w:p w14:paraId="46902DA5" w14:textId="77777777" w:rsidR="00DC25A6" w:rsidRDefault="00DC25A6" w:rsidP="00B1332E">
      <w:r>
        <w:continuationSeparator/>
      </w:r>
    </w:p>
  </w:endnote>
  <w:endnote w:type="continuationNotice" w:id="1">
    <w:p w14:paraId="7996493A" w14:textId="77777777" w:rsidR="00DC25A6" w:rsidRDefault="00DC2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A6DB9" w14:textId="77777777" w:rsidR="00FD1F97" w:rsidRDefault="00FD1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77803"/>
      <w:docPartObj>
        <w:docPartGallery w:val="Page Numbers (Bottom of Page)"/>
        <w:docPartUnique/>
      </w:docPartObj>
    </w:sdtPr>
    <w:sdtEndPr>
      <w:rPr>
        <w:noProof/>
      </w:rPr>
    </w:sdtEndPr>
    <w:sdtContent>
      <w:p w14:paraId="3F5463C6" w14:textId="77777777" w:rsidR="00EC06EC" w:rsidRDefault="00EC06EC">
        <w:pPr>
          <w:pStyle w:val="Footer"/>
          <w:jc w:val="center"/>
        </w:pPr>
        <w:r w:rsidRPr="00B1332E">
          <w:rPr>
            <w:rFonts w:ascii="Courier New" w:hAnsi="Courier New" w:cs="Courier New"/>
          </w:rPr>
          <w:fldChar w:fldCharType="begin"/>
        </w:r>
        <w:r w:rsidRPr="00B1332E">
          <w:rPr>
            <w:rFonts w:ascii="Courier New" w:hAnsi="Courier New" w:cs="Courier New"/>
          </w:rPr>
          <w:instrText xml:space="preserve"> PAGE   \* MERGEFORMAT </w:instrText>
        </w:r>
        <w:r w:rsidRPr="00B1332E">
          <w:rPr>
            <w:rFonts w:ascii="Courier New" w:hAnsi="Courier New" w:cs="Courier New"/>
          </w:rPr>
          <w:fldChar w:fldCharType="separate"/>
        </w:r>
        <w:r w:rsidR="00CF4F8B">
          <w:rPr>
            <w:rFonts w:ascii="Courier New" w:hAnsi="Courier New" w:cs="Courier New"/>
            <w:noProof/>
          </w:rPr>
          <w:t>1</w:t>
        </w:r>
        <w:r w:rsidRPr="00B1332E">
          <w:rPr>
            <w:rFonts w:ascii="Courier New" w:hAnsi="Courier New" w:cs="Courier New"/>
            <w:noProof/>
          </w:rPr>
          <w:fldChar w:fldCharType="end"/>
        </w:r>
      </w:p>
    </w:sdtContent>
  </w:sdt>
  <w:p w14:paraId="3F5463C7" w14:textId="77777777" w:rsidR="00EC06EC" w:rsidRPr="008D29DE" w:rsidRDefault="00EC06EC" w:rsidP="00B1332E">
    <w:pPr>
      <w:pStyle w:val="Footer"/>
      <w:jc w:val="center"/>
      <w:rPr>
        <w:rFonts w:ascii="Courier New" w:hAnsi="Courier New" w:cs="Courier New"/>
      </w:rPr>
    </w:pPr>
    <w:r w:rsidRPr="008D29DE">
      <w:rPr>
        <w:rFonts w:ascii="Courier New" w:hAnsi="Courier New" w:cs="Courier New"/>
      </w:rPr>
      <w:t>CONTROLLED UNCLASSIFIED INFORMATION; NOT FOR DISTRIBUTION OUTSIDE OF THE DEPARTMENT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1A942" w14:textId="77777777" w:rsidR="00FD1F97" w:rsidRDefault="00FD1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5E198" w14:textId="77777777" w:rsidR="00DC25A6" w:rsidRDefault="00DC25A6" w:rsidP="00B1332E">
      <w:r>
        <w:separator/>
      </w:r>
    </w:p>
  </w:footnote>
  <w:footnote w:type="continuationSeparator" w:id="0">
    <w:p w14:paraId="6BBCE65D" w14:textId="77777777" w:rsidR="00DC25A6" w:rsidRDefault="00DC25A6" w:rsidP="00B1332E">
      <w:r>
        <w:continuationSeparator/>
      </w:r>
    </w:p>
  </w:footnote>
  <w:footnote w:type="continuationNotice" w:id="1">
    <w:p w14:paraId="17A5E657" w14:textId="77777777" w:rsidR="00DC25A6" w:rsidRDefault="00DC25A6"/>
  </w:footnote>
  <w:footnote w:id="2">
    <w:p w14:paraId="3D96DC6A" w14:textId="77777777" w:rsidR="00EC06EC" w:rsidRPr="00567FBE" w:rsidRDefault="00EC06EC" w:rsidP="009E1CEF">
      <w:pPr>
        <w:rPr>
          <w:rFonts w:ascii="Courier New" w:hAnsi="Courier New" w:cs="Courier New"/>
        </w:rPr>
      </w:pPr>
      <w:r w:rsidRPr="00567FBE">
        <w:rPr>
          <w:rStyle w:val="FootnoteReference"/>
          <w:rFonts w:ascii="Courier New" w:hAnsi="Courier New" w:cs="Courier New"/>
        </w:rPr>
        <w:footnoteRef/>
      </w:r>
      <w:r w:rsidRPr="00567FBE">
        <w:rPr>
          <w:rFonts w:ascii="Courier New" w:hAnsi="Courier New" w:cs="Courier New"/>
        </w:rPr>
        <w:t xml:space="preserve"> </w:t>
      </w:r>
      <w:r>
        <w:rPr>
          <w:rFonts w:ascii="Courier New" w:hAnsi="Courier New" w:cs="Courier New"/>
        </w:rPr>
        <w:t xml:space="preserve">Wang, M. T. &amp; Degol, J. L.  (2016).  </w:t>
      </w:r>
      <w:r>
        <w:rPr>
          <w:rFonts w:ascii="Courier New" w:hAnsi="Courier New" w:cs="Courier New"/>
          <w:lang w:val="en"/>
        </w:rPr>
        <w:t>School Climate:  a Review of the Construct, Measurement, and Impact on Student Outcomes.  Educational Psychology Review, 28(2), 315-352.</w:t>
      </w:r>
    </w:p>
  </w:footnote>
  <w:footnote w:id="3">
    <w:p w14:paraId="5F92B65B" w14:textId="77777777" w:rsidR="00EC06EC" w:rsidRPr="000A664C" w:rsidRDefault="00EC06EC" w:rsidP="009E1CEF">
      <w:pPr>
        <w:pStyle w:val="FootnoteText"/>
        <w:rPr>
          <w:rFonts w:ascii="Courier New" w:hAnsi="Courier New" w:cs="Courier New"/>
        </w:rPr>
      </w:pPr>
      <w:r w:rsidRPr="000A664C">
        <w:rPr>
          <w:rStyle w:val="FootnoteReference"/>
          <w:rFonts w:ascii="Courier New" w:hAnsi="Courier New" w:cs="Courier New"/>
        </w:rPr>
        <w:footnoteRef/>
      </w:r>
      <w:r w:rsidRPr="000A664C">
        <w:rPr>
          <w:rFonts w:ascii="Courier New" w:hAnsi="Courier New" w:cs="Courier New"/>
        </w:rPr>
        <w:t xml:space="preserve"> </w:t>
      </w:r>
      <w:r>
        <w:rPr>
          <w:rFonts w:ascii="Courier New" w:hAnsi="Courier New" w:cs="Courier New"/>
        </w:rPr>
        <w:t xml:space="preserve">National Center on Safe Supportive Learning Environments.  ED School Climate Surveys.  Retrieved from:  </w:t>
      </w:r>
      <w:r w:rsidRPr="000A664C">
        <w:rPr>
          <w:rFonts w:ascii="Courier New" w:hAnsi="Courier New" w:cs="Courier New"/>
        </w:rPr>
        <w:t>https://safesupportivelearning.ed.gov/edscls/measures</w:t>
      </w:r>
    </w:p>
  </w:footnote>
  <w:footnote w:id="4">
    <w:p w14:paraId="4701750E" w14:textId="77777777" w:rsidR="00EC06EC" w:rsidRPr="004253D5" w:rsidRDefault="00EC06EC" w:rsidP="00A764A7">
      <w:pPr>
        <w:pStyle w:val="FootnoteText"/>
        <w:rPr>
          <w:rFonts w:ascii="Courier New" w:hAnsi="Courier New" w:cs="Courier New"/>
        </w:rPr>
      </w:pPr>
      <w:r w:rsidRPr="004253D5">
        <w:rPr>
          <w:rStyle w:val="FootnoteReference"/>
          <w:rFonts w:ascii="Courier New" w:hAnsi="Courier New" w:cs="Courier New"/>
        </w:rPr>
        <w:footnoteRef/>
      </w:r>
      <w:r w:rsidRPr="004253D5">
        <w:rPr>
          <w:rFonts w:ascii="Courier New" w:hAnsi="Courier New" w:cs="Courier New"/>
        </w:rPr>
        <w:t xml:space="preserve"> </w:t>
      </w:r>
      <w:r>
        <w:rPr>
          <w:rFonts w:ascii="Courier New" w:eastAsia="Times New Roman" w:hAnsi="Courier New" w:cs="Courier New"/>
          <w:lang w:val="en"/>
        </w:rPr>
        <w:t xml:space="preserve">MacNeil, A. J., Prater, D. L., &amp; Busch, S. (2009).  The effects of school culture and climate on student achievement.  </w:t>
      </w:r>
      <w:r w:rsidRPr="004253D5">
        <w:rPr>
          <w:rFonts w:ascii="Courier New" w:eastAsia="Times New Roman" w:hAnsi="Courier New" w:cs="Courier New"/>
          <w:iCs/>
          <w:lang w:val="en"/>
        </w:rPr>
        <w:t>International Journal of Leadership in Education, 12</w:t>
      </w:r>
      <w:r>
        <w:rPr>
          <w:rFonts w:ascii="Courier New" w:eastAsia="Times New Roman" w:hAnsi="Courier New" w:cs="Courier New"/>
          <w:lang w:val="en"/>
        </w:rPr>
        <w:t>(1), 73–84.</w:t>
      </w:r>
    </w:p>
  </w:footnote>
  <w:footnote w:id="5">
    <w:p w14:paraId="1A6AB7D3" w14:textId="77777777" w:rsidR="00EC06EC" w:rsidRPr="00567FBE" w:rsidRDefault="00EC06EC" w:rsidP="009E1CEF">
      <w:pPr>
        <w:rPr>
          <w:rFonts w:ascii="Courier New" w:hAnsi="Courier New" w:cs="Courier New"/>
        </w:rPr>
      </w:pPr>
      <w:r w:rsidRPr="00567FBE">
        <w:rPr>
          <w:rStyle w:val="FootnoteReference"/>
          <w:rFonts w:ascii="Courier New" w:hAnsi="Courier New" w:cs="Courier New"/>
        </w:rPr>
        <w:footnoteRef/>
      </w:r>
      <w:r w:rsidRPr="00567FBE">
        <w:rPr>
          <w:rFonts w:ascii="Courier New" w:hAnsi="Courier New" w:cs="Courier New"/>
        </w:rPr>
        <w:t xml:space="preserve"> </w:t>
      </w:r>
      <w:r>
        <w:rPr>
          <w:rFonts w:ascii="Courier New" w:hAnsi="Courier New" w:cs="Courier New"/>
          <w:lang w:val="en"/>
        </w:rPr>
        <w:t xml:space="preserve">Ripski, M. B., &amp; Gregory, A.  (2009).  Unfair, unsafe, and unwelcome:  Do high school students’ perceptions of unfairness, hostility, and victimization in school predict engagement and achievement?  </w:t>
      </w:r>
      <w:r>
        <w:rPr>
          <w:rStyle w:val="Emphasis"/>
          <w:rFonts w:ascii="Courier New" w:hAnsi="Courier New" w:cs="Courier New"/>
          <w:i w:val="0"/>
          <w:lang w:val="en"/>
        </w:rPr>
        <w:t>Journal of School Violence, 8</w:t>
      </w:r>
      <w:r>
        <w:rPr>
          <w:rFonts w:ascii="Courier New" w:hAnsi="Courier New" w:cs="Courier New"/>
          <w:lang w:val="en"/>
        </w:rPr>
        <w:t>(4), 355–375.</w:t>
      </w:r>
    </w:p>
  </w:footnote>
  <w:footnote w:id="6">
    <w:p w14:paraId="0B1AC94F" w14:textId="0ECC419B" w:rsidR="00EC06EC" w:rsidRPr="00AA11EE" w:rsidRDefault="00EC06EC" w:rsidP="009E1CEF">
      <w:pPr>
        <w:pStyle w:val="FootnoteText"/>
        <w:rPr>
          <w:rFonts w:ascii="Courier New" w:hAnsi="Courier New" w:cs="Courier New"/>
        </w:rPr>
      </w:pPr>
      <w:r w:rsidRPr="00AA11EE">
        <w:rPr>
          <w:rStyle w:val="FootnoteReference"/>
          <w:rFonts w:ascii="Courier New" w:hAnsi="Courier New" w:cs="Courier New"/>
        </w:rPr>
        <w:footnoteRef/>
      </w:r>
      <w:r w:rsidRPr="00AA11EE">
        <w:rPr>
          <w:rFonts w:ascii="Courier New" w:hAnsi="Courier New" w:cs="Courier New"/>
        </w:rPr>
        <w:t xml:space="preserve"> </w:t>
      </w:r>
      <w:r>
        <w:rPr>
          <w:rFonts w:ascii="Courier New" w:hAnsi="Courier New" w:cs="Courier New"/>
          <w:bCs/>
        </w:rPr>
        <w:t xml:space="preserve">National Center for Education Statistics. (2018). Measuring School Climate Using the 2015 School Crime Supplement: Technical Report. Institute of Education Sciences, Retrieved from: </w:t>
      </w:r>
      <w:r w:rsidRPr="009E1CEF">
        <w:rPr>
          <w:rFonts w:ascii="Courier New" w:hAnsi="Courier New" w:cs="Courier New"/>
        </w:rPr>
        <w:t>https://nces.ed.gov/pubs2018/2018098.pdf</w:t>
      </w:r>
    </w:p>
  </w:footnote>
  <w:footnote w:id="7">
    <w:p w14:paraId="0FE8E05D" w14:textId="1D60218B" w:rsidR="00EC06EC" w:rsidRDefault="00EC06EC" w:rsidP="009E1CEF">
      <w:pPr>
        <w:pStyle w:val="FootnoteText"/>
      </w:pPr>
      <w:r>
        <w:rPr>
          <w:rStyle w:val="FootnoteReference"/>
        </w:rPr>
        <w:footnoteRef/>
      </w:r>
      <w:r>
        <w:t xml:space="preserve"> </w:t>
      </w:r>
      <w:r w:rsidRPr="00CA118E">
        <w:rPr>
          <w:rFonts w:ascii="Courier New" w:hAnsi="Courier New" w:cs="Courier New"/>
        </w:rPr>
        <w:t xml:space="preserve">See the President’s </w:t>
      </w:r>
      <w:r>
        <w:rPr>
          <w:rFonts w:ascii="Courier New" w:hAnsi="Courier New" w:cs="Courier New"/>
        </w:rPr>
        <w:t>school safety p</w:t>
      </w:r>
      <w:r w:rsidRPr="00CA118E">
        <w:rPr>
          <w:rFonts w:ascii="Courier New" w:hAnsi="Courier New" w:cs="Courier New"/>
        </w:rPr>
        <w:t xml:space="preserve">lan at:  </w:t>
      </w:r>
      <w:r w:rsidRPr="005D314D">
        <w:rPr>
          <w:rFonts w:ascii="Courier New" w:hAnsi="Courier New" w:cs="Courier New"/>
        </w:rPr>
        <w:t>www.whitehouse.gov/briefings-statements/president-donald-j-trump-taking-immediate-actions-secure-schools/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01498" w14:textId="77777777" w:rsidR="00FD1F97" w:rsidRDefault="00FD1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039351"/>
      <w:docPartObj>
        <w:docPartGallery w:val="Watermarks"/>
        <w:docPartUnique/>
      </w:docPartObj>
    </w:sdtPr>
    <w:sdtEndPr/>
    <w:sdtContent>
      <w:p w14:paraId="0C58D764" w14:textId="34118DDD" w:rsidR="00FD1F97" w:rsidRDefault="00CF4F8B">
        <w:pPr>
          <w:pStyle w:val="Header"/>
        </w:pPr>
        <w:r>
          <w:rPr>
            <w:noProof/>
            <w:lang w:eastAsia="zh-TW"/>
          </w:rPr>
          <w:pict w14:anchorId="30DE5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B920" w14:textId="77777777" w:rsidR="00FD1F97" w:rsidRDefault="00FD1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C103B"/>
    <w:multiLevelType w:val="hybridMultilevel"/>
    <w:tmpl w:val="227A2824"/>
    <w:lvl w:ilvl="0" w:tplc="635EABC8">
      <w:start w:val="1"/>
      <w:numFmt w:val="lowerLetter"/>
      <w:lvlText w:val="(%1)"/>
      <w:lvlJc w:val="left"/>
      <w:pPr>
        <w:ind w:left="1455" w:hanging="720"/>
      </w:pPr>
      <w:rPr>
        <w:rFonts w:ascii="Courier New" w:eastAsia="Courier New" w:hAnsi="Courier New" w:cs="Courier New"/>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10242"/>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F5"/>
    <w:rsid w:val="0001335D"/>
    <w:rsid w:val="00051950"/>
    <w:rsid w:val="00053373"/>
    <w:rsid w:val="0006143E"/>
    <w:rsid w:val="00066290"/>
    <w:rsid w:val="000B16D2"/>
    <w:rsid w:val="000C193E"/>
    <w:rsid w:val="000D726C"/>
    <w:rsid w:val="000E36B3"/>
    <w:rsid w:val="000E4A6A"/>
    <w:rsid w:val="0011403A"/>
    <w:rsid w:val="00147604"/>
    <w:rsid w:val="001B0E78"/>
    <w:rsid w:val="002024FE"/>
    <w:rsid w:val="00231F58"/>
    <w:rsid w:val="00293B5C"/>
    <w:rsid w:val="00295A13"/>
    <w:rsid w:val="002A181B"/>
    <w:rsid w:val="002B6EC6"/>
    <w:rsid w:val="002D3DDF"/>
    <w:rsid w:val="002E0D41"/>
    <w:rsid w:val="002F5270"/>
    <w:rsid w:val="003477FF"/>
    <w:rsid w:val="0035205A"/>
    <w:rsid w:val="00364127"/>
    <w:rsid w:val="0037075E"/>
    <w:rsid w:val="003A2802"/>
    <w:rsid w:val="003B284A"/>
    <w:rsid w:val="003D013D"/>
    <w:rsid w:val="003F58A9"/>
    <w:rsid w:val="00461203"/>
    <w:rsid w:val="004731AD"/>
    <w:rsid w:val="004A2E80"/>
    <w:rsid w:val="004A313F"/>
    <w:rsid w:val="004C0620"/>
    <w:rsid w:val="0051312C"/>
    <w:rsid w:val="00525A9F"/>
    <w:rsid w:val="0053233F"/>
    <w:rsid w:val="00573FDA"/>
    <w:rsid w:val="00584E10"/>
    <w:rsid w:val="005C70EB"/>
    <w:rsid w:val="005E3046"/>
    <w:rsid w:val="006152D3"/>
    <w:rsid w:val="0062561A"/>
    <w:rsid w:val="006475D8"/>
    <w:rsid w:val="00651B09"/>
    <w:rsid w:val="006B6930"/>
    <w:rsid w:val="006C5ACC"/>
    <w:rsid w:val="006E4F96"/>
    <w:rsid w:val="006F23BB"/>
    <w:rsid w:val="00755F14"/>
    <w:rsid w:val="007A2226"/>
    <w:rsid w:val="007B520E"/>
    <w:rsid w:val="007B688A"/>
    <w:rsid w:val="007B712D"/>
    <w:rsid w:val="007C19E0"/>
    <w:rsid w:val="007C7148"/>
    <w:rsid w:val="007E62DA"/>
    <w:rsid w:val="007F0913"/>
    <w:rsid w:val="00804284"/>
    <w:rsid w:val="008253EB"/>
    <w:rsid w:val="0082619D"/>
    <w:rsid w:val="008674C4"/>
    <w:rsid w:val="008948F2"/>
    <w:rsid w:val="008A4991"/>
    <w:rsid w:val="008D29DE"/>
    <w:rsid w:val="008E232B"/>
    <w:rsid w:val="008E64B4"/>
    <w:rsid w:val="00946DC7"/>
    <w:rsid w:val="00962206"/>
    <w:rsid w:val="0097224F"/>
    <w:rsid w:val="00973069"/>
    <w:rsid w:val="00991880"/>
    <w:rsid w:val="009963CF"/>
    <w:rsid w:val="009A4829"/>
    <w:rsid w:val="009D0313"/>
    <w:rsid w:val="009E1CEF"/>
    <w:rsid w:val="009E486F"/>
    <w:rsid w:val="00A30746"/>
    <w:rsid w:val="00A32B4B"/>
    <w:rsid w:val="00A40D12"/>
    <w:rsid w:val="00A43B44"/>
    <w:rsid w:val="00A618DD"/>
    <w:rsid w:val="00A727D7"/>
    <w:rsid w:val="00A764A7"/>
    <w:rsid w:val="00A95C36"/>
    <w:rsid w:val="00AF219E"/>
    <w:rsid w:val="00B00408"/>
    <w:rsid w:val="00B05AAB"/>
    <w:rsid w:val="00B12ABC"/>
    <w:rsid w:val="00B1332E"/>
    <w:rsid w:val="00B1656A"/>
    <w:rsid w:val="00B232FB"/>
    <w:rsid w:val="00B428A0"/>
    <w:rsid w:val="00B5785A"/>
    <w:rsid w:val="00B75B1A"/>
    <w:rsid w:val="00BC42F5"/>
    <w:rsid w:val="00BF4DD0"/>
    <w:rsid w:val="00C07C23"/>
    <w:rsid w:val="00C103E6"/>
    <w:rsid w:val="00C137B8"/>
    <w:rsid w:val="00C2477A"/>
    <w:rsid w:val="00C60591"/>
    <w:rsid w:val="00C90BF2"/>
    <w:rsid w:val="00CB7EA2"/>
    <w:rsid w:val="00CF1FF8"/>
    <w:rsid w:val="00CF4F8B"/>
    <w:rsid w:val="00D23111"/>
    <w:rsid w:val="00D25159"/>
    <w:rsid w:val="00D32260"/>
    <w:rsid w:val="00D40CF8"/>
    <w:rsid w:val="00D67245"/>
    <w:rsid w:val="00D71508"/>
    <w:rsid w:val="00DA02F6"/>
    <w:rsid w:val="00DC25A6"/>
    <w:rsid w:val="00E075B7"/>
    <w:rsid w:val="00E15A3D"/>
    <w:rsid w:val="00E42D60"/>
    <w:rsid w:val="00E56A1B"/>
    <w:rsid w:val="00E61488"/>
    <w:rsid w:val="00E73EFD"/>
    <w:rsid w:val="00E9388E"/>
    <w:rsid w:val="00E97ADD"/>
    <w:rsid w:val="00EC06EC"/>
    <w:rsid w:val="00F0037D"/>
    <w:rsid w:val="00FD1F97"/>
    <w:rsid w:val="00FD36EB"/>
    <w:rsid w:val="00FE3DD6"/>
    <w:rsid w:val="00FE4D9D"/>
    <w:rsid w:val="00FF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F54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42F5"/>
    <w:pPr>
      <w:pBdr>
        <w:top w:val="nil"/>
        <w:left w:val="nil"/>
        <w:bottom w:val="nil"/>
        <w:right w:val="nil"/>
        <w:between w:val="nil"/>
        <w:bar w:val="nil"/>
      </w:pBdr>
    </w:pPr>
    <w:rPr>
      <w:rFonts w:eastAsia="Arial Unicode MS"/>
      <w:bdr w:val="nil"/>
    </w:rPr>
  </w:style>
  <w:style w:type="paragraph" w:styleId="Heading2">
    <w:name w:val="heading 2"/>
    <w:basedOn w:val="Normal"/>
    <w:next w:val="Normal"/>
    <w:link w:val="Heading2Char"/>
    <w:uiPriority w:val="9"/>
    <w:semiHidden/>
    <w:unhideWhenUsed/>
    <w:qFormat/>
    <w:rsid w:val="009622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next w:val="Body"/>
    <w:link w:val="Heading4Char"/>
    <w:rsid w:val="003A2802"/>
    <w:pPr>
      <w:widowControl w:val="0"/>
      <w:pBdr>
        <w:top w:val="nil"/>
        <w:left w:val="nil"/>
        <w:bottom w:val="nil"/>
        <w:right w:val="nil"/>
        <w:between w:val="nil"/>
        <w:bar w:val="nil"/>
      </w:pBdr>
      <w:spacing w:line="480" w:lineRule="auto"/>
      <w:outlineLvl w:val="3"/>
    </w:pPr>
    <w:rPr>
      <w:rFonts w:ascii="Courier New" w:eastAsia="Courier New" w:hAnsi="Courier New" w:cs="Courier New"/>
      <w:color w:val="000000"/>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C42F5"/>
    <w:pPr>
      <w:pBdr>
        <w:top w:val="nil"/>
        <w:left w:val="nil"/>
        <w:bottom w:val="nil"/>
        <w:right w:val="nil"/>
        <w:between w:val="nil"/>
        <w:bar w:val="nil"/>
      </w:pBdr>
      <w:tabs>
        <w:tab w:val="left" w:pos="720"/>
      </w:tabs>
      <w:spacing w:line="480" w:lineRule="auto"/>
    </w:pPr>
    <w:rPr>
      <w:rFonts w:ascii="Courier New" w:eastAsia="Courier New" w:hAnsi="Courier New" w:cs="Courier New"/>
      <w:color w:val="000000"/>
      <w:u w:color="000000"/>
      <w:bdr w:val="nil"/>
    </w:rPr>
  </w:style>
  <w:style w:type="paragraph" w:customStyle="1" w:styleId="Steps">
    <w:name w:val="Steps"/>
    <w:rsid w:val="00BC42F5"/>
    <w:pPr>
      <w:pBdr>
        <w:top w:val="nil"/>
        <w:left w:val="nil"/>
        <w:bottom w:val="nil"/>
        <w:right w:val="nil"/>
        <w:between w:val="nil"/>
        <w:bar w:val="nil"/>
      </w:pBdr>
    </w:pPr>
    <w:rPr>
      <w:rFonts w:eastAsia="Times New Roman"/>
      <w:color w:val="000000"/>
      <w:u w:color="000000"/>
      <w:bdr w:val="nil"/>
    </w:rPr>
  </w:style>
  <w:style w:type="paragraph" w:styleId="BodyText">
    <w:name w:val="Body Text"/>
    <w:link w:val="BodyTextChar"/>
    <w:rsid w:val="00BC42F5"/>
    <w:pPr>
      <w:pBdr>
        <w:top w:val="nil"/>
        <w:left w:val="nil"/>
        <w:bottom w:val="nil"/>
        <w:right w:val="nil"/>
        <w:between w:val="nil"/>
        <w:bar w:val="nil"/>
      </w:pBdr>
      <w:tabs>
        <w:tab w:val="left" w:pos="720"/>
      </w:tabs>
    </w:pPr>
    <w:rPr>
      <w:rFonts w:ascii="Courier New" w:eastAsia="Courier New" w:hAnsi="Courier New" w:cs="Courier New"/>
      <w:b/>
      <w:bCs/>
      <w:i/>
      <w:iCs/>
      <w:color w:val="000000"/>
      <w:u w:color="000000"/>
      <w:bdr w:val="nil"/>
    </w:rPr>
  </w:style>
  <w:style w:type="character" w:customStyle="1" w:styleId="BodyTextChar">
    <w:name w:val="Body Text Char"/>
    <w:basedOn w:val="DefaultParagraphFont"/>
    <w:link w:val="BodyText"/>
    <w:rsid w:val="00BC42F5"/>
    <w:rPr>
      <w:rFonts w:ascii="Courier New" w:eastAsia="Courier New" w:hAnsi="Courier New" w:cs="Courier New"/>
      <w:b/>
      <w:bCs/>
      <w:i/>
      <w:iCs/>
      <w:color w:val="000000"/>
      <w:u w:color="000000"/>
      <w:bdr w:val="nil"/>
    </w:rPr>
  </w:style>
  <w:style w:type="character" w:styleId="Hyperlink">
    <w:name w:val="Hyperlink"/>
    <w:basedOn w:val="DefaultParagraphFont"/>
    <w:uiPriority w:val="99"/>
    <w:unhideWhenUsed/>
    <w:rsid w:val="003A2802"/>
    <w:rPr>
      <w:color w:val="0000FF" w:themeColor="hyperlink"/>
      <w:u w:val="single"/>
    </w:rPr>
  </w:style>
  <w:style w:type="character" w:customStyle="1" w:styleId="Heading4Char">
    <w:name w:val="Heading 4 Char"/>
    <w:basedOn w:val="DefaultParagraphFont"/>
    <w:link w:val="Heading4"/>
    <w:rsid w:val="003A2802"/>
    <w:rPr>
      <w:rFonts w:ascii="Courier New" w:eastAsia="Courier New" w:hAnsi="Courier New" w:cs="Courier New"/>
      <w:color w:val="000000"/>
      <w:u w:val="single" w:color="000000"/>
      <w:bdr w:val="nil"/>
    </w:rPr>
  </w:style>
  <w:style w:type="paragraph" w:styleId="Header">
    <w:name w:val="header"/>
    <w:link w:val="HeaderChar"/>
    <w:rsid w:val="003A2802"/>
    <w:pPr>
      <w:widowControl w:val="0"/>
      <w:pBdr>
        <w:top w:val="nil"/>
        <w:left w:val="nil"/>
        <w:bottom w:val="nil"/>
        <w:right w:val="nil"/>
        <w:between w:val="nil"/>
        <w:bar w:val="nil"/>
      </w:pBdr>
      <w:tabs>
        <w:tab w:val="center" w:pos="4320"/>
        <w:tab w:val="right" w:pos="8640"/>
      </w:tabs>
      <w:spacing w:before="100" w:after="100"/>
    </w:pPr>
    <w:rPr>
      <w:rFonts w:eastAsia="Times New Roman"/>
      <w:color w:val="000000"/>
      <w:u w:color="000000"/>
      <w:bdr w:val="nil"/>
    </w:rPr>
  </w:style>
  <w:style w:type="character" w:customStyle="1" w:styleId="HeaderChar">
    <w:name w:val="Header Char"/>
    <w:basedOn w:val="DefaultParagraphFont"/>
    <w:link w:val="Header"/>
    <w:rsid w:val="003A2802"/>
    <w:rPr>
      <w:rFonts w:eastAsia="Times New Roman"/>
      <w:color w:val="000000"/>
      <w:u w:color="000000"/>
      <w:bdr w:val="nil"/>
    </w:rPr>
  </w:style>
  <w:style w:type="character" w:customStyle="1" w:styleId="Heading2Char">
    <w:name w:val="Heading 2 Char"/>
    <w:basedOn w:val="DefaultParagraphFont"/>
    <w:link w:val="Heading2"/>
    <w:uiPriority w:val="9"/>
    <w:semiHidden/>
    <w:rsid w:val="00962206"/>
    <w:rPr>
      <w:rFonts w:asciiTheme="majorHAnsi" w:eastAsiaTheme="majorEastAsia" w:hAnsiTheme="majorHAnsi" w:cstheme="majorBidi"/>
      <w:b/>
      <w:bCs/>
      <w:color w:val="4F81BD" w:themeColor="accent1"/>
      <w:sz w:val="26"/>
      <w:szCs w:val="26"/>
      <w:bdr w:val="nil"/>
    </w:rPr>
  </w:style>
  <w:style w:type="paragraph" w:styleId="Footer">
    <w:name w:val="footer"/>
    <w:basedOn w:val="Normal"/>
    <w:link w:val="FooterChar"/>
    <w:uiPriority w:val="99"/>
    <w:unhideWhenUsed/>
    <w:rsid w:val="00B1332E"/>
    <w:pPr>
      <w:tabs>
        <w:tab w:val="center" w:pos="4680"/>
        <w:tab w:val="right" w:pos="9360"/>
      </w:tabs>
    </w:pPr>
  </w:style>
  <w:style w:type="character" w:customStyle="1" w:styleId="FooterChar">
    <w:name w:val="Footer Char"/>
    <w:basedOn w:val="DefaultParagraphFont"/>
    <w:link w:val="Footer"/>
    <w:uiPriority w:val="99"/>
    <w:rsid w:val="00B1332E"/>
    <w:rPr>
      <w:rFonts w:eastAsia="Arial Unicode MS"/>
      <w:bdr w:val="nil"/>
    </w:rPr>
  </w:style>
  <w:style w:type="paragraph" w:styleId="ListParagraph">
    <w:name w:val="List Paragraph"/>
    <w:basedOn w:val="Normal"/>
    <w:uiPriority w:val="34"/>
    <w:qFormat/>
    <w:rsid w:val="00E9388E"/>
    <w:pPr>
      <w:ind w:left="720"/>
      <w:contextualSpacing/>
    </w:pPr>
  </w:style>
  <w:style w:type="character" w:styleId="CommentReference">
    <w:name w:val="annotation reference"/>
    <w:basedOn w:val="DefaultParagraphFont"/>
    <w:uiPriority w:val="99"/>
    <w:semiHidden/>
    <w:unhideWhenUsed/>
    <w:rsid w:val="00B5785A"/>
    <w:rPr>
      <w:sz w:val="16"/>
      <w:szCs w:val="16"/>
    </w:rPr>
  </w:style>
  <w:style w:type="paragraph" w:styleId="CommentText">
    <w:name w:val="annotation text"/>
    <w:basedOn w:val="Normal"/>
    <w:link w:val="CommentTextChar"/>
    <w:uiPriority w:val="99"/>
    <w:semiHidden/>
    <w:unhideWhenUsed/>
    <w:rsid w:val="00B5785A"/>
    <w:rPr>
      <w:sz w:val="20"/>
      <w:szCs w:val="20"/>
    </w:rPr>
  </w:style>
  <w:style w:type="character" w:customStyle="1" w:styleId="CommentTextChar">
    <w:name w:val="Comment Text Char"/>
    <w:basedOn w:val="DefaultParagraphFont"/>
    <w:link w:val="CommentText"/>
    <w:uiPriority w:val="99"/>
    <w:semiHidden/>
    <w:rsid w:val="00B5785A"/>
    <w:rPr>
      <w:rFonts w:eastAsia="Arial Unicode MS"/>
      <w:sz w:val="20"/>
      <w:szCs w:val="20"/>
      <w:bdr w:val="nil"/>
    </w:rPr>
  </w:style>
  <w:style w:type="paragraph" w:styleId="CommentSubject">
    <w:name w:val="annotation subject"/>
    <w:basedOn w:val="CommentText"/>
    <w:next w:val="CommentText"/>
    <w:link w:val="CommentSubjectChar"/>
    <w:uiPriority w:val="99"/>
    <w:semiHidden/>
    <w:unhideWhenUsed/>
    <w:rsid w:val="00B5785A"/>
    <w:rPr>
      <w:b/>
      <w:bCs/>
    </w:rPr>
  </w:style>
  <w:style w:type="character" w:customStyle="1" w:styleId="CommentSubjectChar">
    <w:name w:val="Comment Subject Char"/>
    <w:basedOn w:val="CommentTextChar"/>
    <w:link w:val="CommentSubject"/>
    <w:uiPriority w:val="99"/>
    <w:semiHidden/>
    <w:rsid w:val="00B5785A"/>
    <w:rPr>
      <w:rFonts w:eastAsia="Arial Unicode MS"/>
      <w:b/>
      <w:bCs/>
      <w:sz w:val="20"/>
      <w:szCs w:val="20"/>
      <w:bdr w:val="nil"/>
    </w:rPr>
  </w:style>
  <w:style w:type="paragraph" w:styleId="BalloonText">
    <w:name w:val="Balloon Text"/>
    <w:basedOn w:val="Normal"/>
    <w:link w:val="BalloonTextChar"/>
    <w:uiPriority w:val="99"/>
    <w:semiHidden/>
    <w:unhideWhenUsed/>
    <w:rsid w:val="00B5785A"/>
    <w:rPr>
      <w:rFonts w:ascii="Tahoma" w:hAnsi="Tahoma" w:cs="Tahoma"/>
      <w:sz w:val="16"/>
      <w:szCs w:val="16"/>
    </w:rPr>
  </w:style>
  <w:style w:type="character" w:customStyle="1" w:styleId="BalloonTextChar">
    <w:name w:val="Balloon Text Char"/>
    <w:basedOn w:val="DefaultParagraphFont"/>
    <w:link w:val="BalloonText"/>
    <w:uiPriority w:val="99"/>
    <w:semiHidden/>
    <w:rsid w:val="00B5785A"/>
    <w:rPr>
      <w:rFonts w:ascii="Tahoma" w:eastAsia="Arial Unicode MS" w:hAnsi="Tahoma" w:cs="Tahoma"/>
      <w:sz w:val="16"/>
      <w:szCs w:val="16"/>
      <w:bdr w:val="nil"/>
    </w:rPr>
  </w:style>
  <w:style w:type="character" w:customStyle="1" w:styleId="FootnoteTextChar">
    <w:name w:val="Footnote Text Char"/>
    <w:link w:val="FootnoteText"/>
    <w:uiPriority w:val="99"/>
    <w:semiHidden/>
    <w:rsid w:val="009E1CEF"/>
    <w:rPr>
      <w:rFonts w:eastAsia="Cambria" w:cs="Calibri"/>
    </w:rPr>
  </w:style>
  <w:style w:type="paragraph" w:styleId="FootnoteText">
    <w:name w:val="footnote text"/>
    <w:basedOn w:val="Normal"/>
    <w:link w:val="FootnoteTextChar"/>
    <w:uiPriority w:val="99"/>
    <w:semiHidden/>
    <w:rsid w:val="009E1CEF"/>
    <w:pPr>
      <w:pBdr>
        <w:top w:val="none" w:sz="0" w:space="0" w:color="auto"/>
        <w:left w:val="none" w:sz="0" w:space="0" w:color="auto"/>
        <w:bottom w:val="none" w:sz="0" w:space="0" w:color="auto"/>
        <w:right w:val="none" w:sz="0" w:space="0" w:color="auto"/>
        <w:between w:val="none" w:sz="0" w:space="0" w:color="auto"/>
        <w:bar w:val="none" w:sz="0" w:color="auto"/>
      </w:pBdr>
    </w:pPr>
    <w:rPr>
      <w:rFonts w:eastAsia="Cambria" w:cs="Calibri"/>
      <w:bdr w:val="none" w:sz="0" w:space="0" w:color="auto"/>
    </w:rPr>
  </w:style>
  <w:style w:type="character" w:customStyle="1" w:styleId="FootnoteTextChar1">
    <w:name w:val="Footnote Text Char1"/>
    <w:basedOn w:val="DefaultParagraphFont"/>
    <w:uiPriority w:val="99"/>
    <w:semiHidden/>
    <w:rsid w:val="009E1CEF"/>
    <w:rPr>
      <w:rFonts w:eastAsia="Arial Unicode MS"/>
      <w:sz w:val="20"/>
      <w:szCs w:val="20"/>
      <w:bdr w:val="nil"/>
    </w:rPr>
  </w:style>
  <w:style w:type="character" w:styleId="FootnoteReference">
    <w:name w:val="footnote reference"/>
    <w:uiPriority w:val="99"/>
    <w:semiHidden/>
    <w:unhideWhenUsed/>
    <w:rsid w:val="009E1CEF"/>
    <w:rPr>
      <w:vertAlign w:val="superscript"/>
    </w:rPr>
  </w:style>
  <w:style w:type="character" w:styleId="Emphasis">
    <w:name w:val="Emphasis"/>
    <w:basedOn w:val="DefaultParagraphFont"/>
    <w:uiPriority w:val="20"/>
    <w:qFormat/>
    <w:rsid w:val="009E1CEF"/>
    <w:rPr>
      <w:i/>
      <w:iCs/>
    </w:rPr>
  </w:style>
  <w:style w:type="paragraph" w:styleId="HTMLPreformatted">
    <w:name w:val="HTML Preformatted"/>
    <w:basedOn w:val="Normal"/>
    <w:link w:val="HTMLPreformattedChar"/>
    <w:uiPriority w:val="99"/>
    <w:unhideWhenUsed/>
    <w:rsid w:val="009E1CE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dr w:val="none" w:sz="0" w:space="0" w:color="auto"/>
    </w:rPr>
  </w:style>
  <w:style w:type="character" w:customStyle="1" w:styleId="HTMLPreformattedChar">
    <w:name w:val="HTML Preformatted Char"/>
    <w:basedOn w:val="DefaultParagraphFont"/>
    <w:link w:val="HTMLPreformatted"/>
    <w:uiPriority w:val="99"/>
    <w:rsid w:val="009E1CEF"/>
    <w:rPr>
      <w:rFonts w:ascii="Courier New" w:eastAsia="Times New Roman" w:hAnsi="Courier New" w:cs="Courier New"/>
    </w:rPr>
  </w:style>
  <w:style w:type="paragraph" w:styleId="NormalWeb">
    <w:name w:val="Normal (Web)"/>
    <w:basedOn w:val="Normal"/>
    <w:uiPriority w:val="99"/>
    <w:unhideWhenUsed/>
    <w:rsid w:val="00051950"/>
  </w:style>
  <w:style w:type="paragraph" w:styleId="Revision">
    <w:name w:val="Revision"/>
    <w:hidden/>
    <w:uiPriority w:val="99"/>
    <w:semiHidden/>
    <w:rsid w:val="0082619D"/>
    <w:rPr>
      <w:rFonts w:eastAsia="Arial Unicode MS"/>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42F5"/>
    <w:pPr>
      <w:pBdr>
        <w:top w:val="nil"/>
        <w:left w:val="nil"/>
        <w:bottom w:val="nil"/>
        <w:right w:val="nil"/>
        <w:between w:val="nil"/>
        <w:bar w:val="nil"/>
      </w:pBdr>
    </w:pPr>
    <w:rPr>
      <w:rFonts w:eastAsia="Arial Unicode MS"/>
      <w:bdr w:val="nil"/>
    </w:rPr>
  </w:style>
  <w:style w:type="paragraph" w:styleId="Heading2">
    <w:name w:val="heading 2"/>
    <w:basedOn w:val="Normal"/>
    <w:next w:val="Normal"/>
    <w:link w:val="Heading2Char"/>
    <w:uiPriority w:val="9"/>
    <w:semiHidden/>
    <w:unhideWhenUsed/>
    <w:qFormat/>
    <w:rsid w:val="009622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next w:val="Body"/>
    <w:link w:val="Heading4Char"/>
    <w:rsid w:val="003A2802"/>
    <w:pPr>
      <w:widowControl w:val="0"/>
      <w:pBdr>
        <w:top w:val="nil"/>
        <w:left w:val="nil"/>
        <w:bottom w:val="nil"/>
        <w:right w:val="nil"/>
        <w:between w:val="nil"/>
        <w:bar w:val="nil"/>
      </w:pBdr>
      <w:spacing w:line="480" w:lineRule="auto"/>
      <w:outlineLvl w:val="3"/>
    </w:pPr>
    <w:rPr>
      <w:rFonts w:ascii="Courier New" w:eastAsia="Courier New" w:hAnsi="Courier New" w:cs="Courier New"/>
      <w:color w:val="000000"/>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C42F5"/>
    <w:pPr>
      <w:pBdr>
        <w:top w:val="nil"/>
        <w:left w:val="nil"/>
        <w:bottom w:val="nil"/>
        <w:right w:val="nil"/>
        <w:between w:val="nil"/>
        <w:bar w:val="nil"/>
      </w:pBdr>
      <w:tabs>
        <w:tab w:val="left" w:pos="720"/>
      </w:tabs>
      <w:spacing w:line="480" w:lineRule="auto"/>
    </w:pPr>
    <w:rPr>
      <w:rFonts w:ascii="Courier New" w:eastAsia="Courier New" w:hAnsi="Courier New" w:cs="Courier New"/>
      <w:color w:val="000000"/>
      <w:u w:color="000000"/>
      <w:bdr w:val="nil"/>
    </w:rPr>
  </w:style>
  <w:style w:type="paragraph" w:customStyle="1" w:styleId="Steps">
    <w:name w:val="Steps"/>
    <w:rsid w:val="00BC42F5"/>
    <w:pPr>
      <w:pBdr>
        <w:top w:val="nil"/>
        <w:left w:val="nil"/>
        <w:bottom w:val="nil"/>
        <w:right w:val="nil"/>
        <w:between w:val="nil"/>
        <w:bar w:val="nil"/>
      </w:pBdr>
    </w:pPr>
    <w:rPr>
      <w:rFonts w:eastAsia="Times New Roman"/>
      <w:color w:val="000000"/>
      <w:u w:color="000000"/>
      <w:bdr w:val="nil"/>
    </w:rPr>
  </w:style>
  <w:style w:type="paragraph" w:styleId="BodyText">
    <w:name w:val="Body Text"/>
    <w:link w:val="BodyTextChar"/>
    <w:rsid w:val="00BC42F5"/>
    <w:pPr>
      <w:pBdr>
        <w:top w:val="nil"/>
        <w:left w:val="nil"/>
        <w:bottom w:val="nil"/>
        <w:right w:val="nil"/>
        <w:between w:val="nil"/>
        <w:bar w:val="nil"/>
      </w:pBdr>
      <w:tabs>
        <w:tab w:val="left" w:pos="720"/>
      </w:tabs>
    </w:pPr>
    <w:rPr>
      <w:rFonts w:ascii="Courier New" w:eastAsia="Courier New" w:hAnsi="Courier New" w:cs="Courier New"/>
      <w:b/>
      <w:bCs/>
      <w:i/>
      <w:iCs/>
      <w:color w:val="000000"/>
      <w:u w:color="000000"/>
      <w:bdr w:val="nil"/>
    </w:rPr>
  </w:style>
  <w:style w:type="character" w:customStyle="1" w:styleId="BodyTextChar">
    <w:name w:val="Body Text Char"/>
    <w:basedOn w:val="DefaultParagraphFont"/>
    <w:link w:val="BodyText"/>
    <w:rsid w:val="00BC42F5"/>
    <w:rPr>
      <w:rFonts w:ascii="Courier New" w:eastAsia="Courier New" w:hAnsi="Courier New" w:cs="Courier New"/>
      <w:b/>
      <w:bCs/>
      <w:i/>
      <w:iCs/>
      <w:color w:val="000000"/>
      <w:u w:color="000000"/>
      <w:bdr w:val="nil"/>
    </w:rPr>
  </w:style>
  <w:style w:type="character" w:styleId="Hyperlink">
    <w:name w:val="Hyperlink"/>
    <w:basedOn w:val="DefaultParagraphFont"/>
    <w:uiPriority w:val="99"/>
    <w:unhideWhenUsed/>
    <w:rsid w:val="003A2802"/>
    <w:rPr>
      <w:color w:val="0000FF" w:themeColor="hyperlink"/>
      <w:u w:val="single"/>
    </w:rPr>
  </w:style>
  <w:style w:type="character" w:customStyle="1" w:styleId="Heading4Char">
    <w:name w:val="Heading 4 Char"/>
    <w:basedOn w:val="DefaultParagraphFont"/>
    <w:link w:val="Heading4"/>
    <w:rsid w:val="003A2802"/>
    <w:rPr>
      <w:rFonts w:ascii="Courier New" w:eastAsia="Courier New" w:hAnsi="Courier New" w:cs="Courier New"/>
      <w:color w:val="000000"/>
      <w:u w:val="single" w:color="000000"/>
      <w:bdr w:val="nil"/>
    </w:rPr>
  </w:style>
  <w:style w:type="paragraph" w:styleId="Header">
    <w:name w:val="header"/>
    <w:link w:val="HeaderChar"/>
    <w:rsid w:val="003A2802"/>
    <w:pPr>
      <w:widowControl w:val="0"/>
      <w:pBdr>
        <w:top w:val="nil"/>
        <w:left w:val="nil"/>
        <w:bottom w:val="nil"/>
        <w:right w:val="nil"/>
        <w:between w:val="nil"/>
        <w:bar w:val="nil"/>
      </w:pBdr>
      <w:tabs>
        <w:tab w:val="center" w:pos="4320"/>
        <w:tab w:val="right" w:pos="8640"/>
      </w:tabs>
      <w:spacing w:before="100" w:after="100"/>
    </w:pPr>
    <w:rPr>
      <w:rFonts w:eastAsia="Times New Roman"/>
      <w:color w:val="000000"/>
      <w:u w:color="000000"/>
      <w:bdr w:val="nil"/>
    </w:rPr>
  </w:style>
  <w:style w:type="character" w:customStyle="1" w:styleId="HeaderChar">
    <w:name w:val="Header Char"/>
    <w:basedOn w:val="DefaultParagraphFont"/>
    <w:link w:val="Header"/>
    <w:rsid w:val="003A2802"/>
    <w:rPr>
      <w:rFonts w:eastAsia="Times New Roman"/>
      <w:color w:val="000000"/>
      <w:u w:color="000000"/>
      <w:bdr w:val="nil"/>
    </w:rPr>
  </w:style>
  <w:style w:type="character" w:customStyle="1" w:styleId="Heading2Char">
    <w:name w:val="Heading 2 Char"/>
    <w:basedOn w:val="DefaultParagraphFont"/>
    <w:link w:val="Heading2"/>
    <w:uiPriority w:val="9"/>
    <w:semiHidden/>
    <w:rsid w:val="00962206"/>
    <w:rPr>
      <w:rFonts w:asciiTheme="majorHAnsi" w:eastAsiaTheme="majorEastAsia" w:hAnsiTheme="majorHAnsi" w:cstheme="majorBidi"/>
      <w:b/>
      <w:bCs/>
      <w:color w:val="4F81BD" w:themeColor="accent1"/>
      <w:sz w:val="26"/>
      <w:szCs w:val="26"/>
      <w:bdr w:val="nil"/>
    </w:rPr>
  </w:style>
  <w:style w:type="paragraph" w:styleId="Footer">
    <w:name w:val="footer"/>
    <w:basedOn w:val="Normal"/>
    <w:link w:val="FooterChar"/>
    <w:uiPriority w:val="99"/>
    <w:unhideWhenUsed/>
    <w:rsid w:val="00B1332E"/>
    <w:pPr>
      <w:tabs>
        <w:tab w:val="center" w:pos="4680"/>
        <w:tab w:val="right" w:pos="9360"/>
      </w:tabs>
    </w:pPr>
  </w:style>
  <w:style w:type="character" w:customStyle="1" w:styleId="FooterChar">
    <w:name w:val="Footer Char"/>
    <w:basedOn w:val="DefaultParagraphFont"/>
    <w:link w:val="Footer"/>
    <w:uiPriority w:val="99"/>
    <w:rsid w:val="00B1332E"/>
    <w:rPr>
      <w:rFonts w:eastAsia="Arial Unicode MS"/>
      <w:bdr w:val="nil"/>
    </w:rPr>
  </w:style>
  <w:style w:type="paragraph" w:styleId="ListParagraph">
    <w:name w:val="List Paragraph"/>
    <w:basedOn w:val="Normal"/>
    <w:uiPriority w:val="34"/>
    <w:qFormat/>
    <w:rsid w:val="00E9388E"/>
    <w:pPr>
      <w:ind w:left="720"/>
      <w:contextualSpacing/>
    </w:pPr>
  </w:style>
  <w:style w:type="character" w:styleId="CommentReference">
    <w:name w:val="annotation reference"/>
    <w:basedOn w:val="DefaultParagraphFont"/>
    <w:uiPriority w:val="99"/>
    <w:semiHidden/>
    <w:unhideWhenUsed/>
    <w:rsid w:val="00B5785A"/>
    <w:rPr>
      <w:sz w:val="16"/>
      <w:szCs w:val="16"/>
    </w:rPr>
  </w:style>
  <w:style w:type="paragraph" w:styleId="CommentText">
    <w:name w:val="annotation text"/>
    <w:basedOn w:val="Normal"/>
    <w:link w:val="CommentTextChar"/>
    <w:uiPriority w:val="99"/>
    <w:semiHidden/>
    <w:unhideWhenUsed/>
    <w:rsid w:val="00B5785A"/>
    <w:rPr>
      <w:sz w:val="20"/>
      <w:szCs w:val="20"/>
    </w:rPr>
  </w:style>
  <w:style w:type="character" w:customStyle="1" w:styleId="CommentTextChar">
    <w:name w:val="Comment Text Char"/>
    <w:basedOn w:val="DefaultParagraphFont"/>
    <w:link w:val="CommentText"/>
    <w:uiPriority w:val="99"/>
    <w:semiHidden/>
    <w:rsid w:val="00B5785A"/>
    <w:rPr>
      <w:rFonts w:eastAsia="Arial Unicode MS"/>
      <w:sz w:val="20"/>
      <w:szCs w:val="20"/>
      <w:bdr w:val="nil"/>
    </w:rPr>
  </w:style>
  <w:style w:type="paragraph" w:styleId="CommentSubject">
    <w:name w:val="annotation subject"/>
    <w:basedOn w:val="CommentText"/>
    <w:next w:val="CommentText"/>
    <w:link w:val="CommentSubjectChar"/>
    <w:uiPriority w:val="99"/>
    <w:semiHidden/>
    <w:unhideWhenUsed/>
    <w:rsid w:val="00B5785A"/>
    <w:rPr>
      <w:b/>
      <w:bCs/>
    </w:rPr>
  </w:style>
  <w:style w:type="character" w:customStyle="1" w:styleId="CommentSubjectChar">
    <w:name w:val="Comment Subject Char"/>
    <w:basedOn w:val="CommentTextChar"/>
    <w:link w:val="CommentSubject"/>
    <w:uiPriority w:val="99"/>
    <w:semiHidden/>
    <w:rsid w:val="00B5785A"/>
    <w:rPr>
      <w:rFonts w:eastAsia="Arial Unicode MS"/>
      <w:b/>
      <w:bCs/>
      <w:sz w:val="20"/>
      <w:szCs w:val="20"/>
      <w:bdr w:val="nil"/>
    </w:rPr>
  </w:style>
  <w:style w:type="paragraph" w:styleId="BalloonText">
    <w:name w:val="Balloon Text"/>
    <w:basedOn w:val="Normal"/>
    <w:link w:val="BalloonTextChar"/>
    <w:uiPriority w:val="99"/>
    <w:semiHidden/>
    <w:unhideWhenUsed/>
    <w:rsid w:val="00B5785A"/>
    <w:rPr>
      <w:rFonts w:ascii="Tahoma" w:hAnsi="Tahoma" w:cs="Tahoma"/>
      <w:sz w:val="16"/>
      <w:szCs w:val="16"/>
    </w:rPr>
  </w:style>
  <w:style w:type="character" w:customStyle="1" w:styleId="BalloonTextChar">
    <w:name w:val="Balloon Text Char"/>
    <w:basedOn w:val="DefaultParagraphFont"/>
    <w:link w:val="BalloonText"/>
    <w:uiPriority w:val="99"/>
    <w:semiHidden/>
    <w:rsid w:val="00B5785A"/>
    <w:rPr>
      <w:rFonts w:ascii="Tahoma" w:eastAsia="Arial Unicode MS" w:hAnsi="Tahoma" w:cs="Tahoma"/>
      <w:sz w:val="16"/>
      <w:szCs w:val="16"/>
      <w:bdr w:val="nil"/>
    </w:rPr>
  </w:style>
  <w:style w:type="character" w:customStyle="1" w:styleId="FootnoteTextChar">
    <w:name w:val="Footnote Text Char"/>
    <w:link w:val="FootnoteText"/>
    <w:uiPriority w:val="99"/>
    <w:semiHidden/>
    <w:rsid w:val="009E1CEF"/>
    <w:rPr>
      <w:rFonts w:eastAsia="Cambria" w:cs="Calibri"/>
    </w:rPr>
  </w:style>
  <w:style w:type="paragraph" w:styleId="FootnoteText">
    <w:name w:val="footnote text"/>
    <w:basedOn w:val="Normal"/>
    <w:link w:val="FootnoteTextChar"/>
    <w:uiPriority w:val="99"/>
    <w:semiHidden/>
    <w:rsid w:val="009E1CEF"/>
    <w:pPr>
      <w:pBdr>
        <w:top w:val="none" w:sz="0" w:space="0" w:color="auto"/>
        <w:left w:val="none" w:sz="0" w:space="0" w:color="auto"/>
        <w:bottom w:val="none" w:sz="0" w:space="0" w:color="auto"/>
        <w:right w:val="none" w:sz="0" w:space="0" w:color="auto"/>
        <w:between w:val="none" w:sz="0" w:space="0" w:color="auto"/>
        <w:bar w:val="none" w:sz="0" w:color="auto"/>
      </w:pBdr>
    </w:pPr>
    <w:rPr>
      <w:rFonts w:eastAsia="Cambria" w:cs="Calibri"/>
      <w:bdr w:val="none" w:sz="0" w:space="0" w:color="auto"/>
    </w:rPr>
  </w:style>
  <w:style w:type="character" w:customStyle="1" w:styleId="FootnoteTextChar1">
    <w:name w:val="Footnote Text Char1"/>
    <w:basedOn w:val="DefaultParagraphFont"/>
    <w:uiPriority w:val="99"/>
    <w:semiHidden/>
    <w:rsid w:val="009E1CEF"/>
    <w:rPr>
      <w:rFonts w:eastAsia="Arial Unicode MS"/>
      <w:sz w:val="20"/>
      <w:szCs w:val="20"/>
      <w:bdr w:val="nil"/>
    </w:rPr>
  </w:style>
  <w:style w:type="character" w:styleId="FootnoteReference">
    <w:name w:val="footnote reference"/>
    <w:uiPriority w:val="99"/>
    <w:semiHidden/>
    <w:unhideWhenUsed/>
    <w:rsid w:val="009E1CEF"/>
    <w:rPr>
      <w:vertAlign w:val="superscript"/>
    </w:rPr>
  </w:style>
  <w:style w:type="character" w:styleId="Emphasis">
    <w:name w:val="Emphasis"/>
    <w:basedOn w:val="DefaultParagraphFont"/>
    <w:uiPriority w:val="20"/>
    <w:qFormat/>
    <w:rsid w:val="009E1CEF"/>
    <w:rPr>
      <w:i/>
      <w:iCs/>
    </w:rPr>
  </w:style>
  <w:style w:type="paragraph" w:styleId="HTMLPreformatted">
    <w:name w:val="HTML Preformatted"/>
    <w:basedOn w:val="Normal"/>
    <w:link w:val="HTMLPreformattedChar"/>
    <w:uiPriority w:val="99"/>
    <w:unhideWhenUsed/>
    <w:rsid w:val="009E1CE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dr w:val="none" w:sz="0" w:space="0" w:color="auto"/>
    </w:rPr>
  </w:style>
  <w:style w:type="character" w:customStyle="1" w:styleId="HTMLPreformattedChar">
    <w:name w:val="HTML Preformatted Char"/>
    <w:basedOn w:val="DefaultParagraphFont"/>
    <w:link w:val="HTMLPreformatted"/>
    <w:uiPriority w:val="99"/>
    <w:rsid w:val="009E1CEF"/>
    <w:rPr>
      <w:rFonts w:ascii="Courier New" w:eastAsia="Times New Roman" w:hAnsi="Courier New" w:cs="Courier New"/>
    </w:rPr>
  </w:style>
  <w:style w:type="paragraph" w:styleId="NormalWeb">
    <w:name w:val="Normal (Web)"/>
    <w:basedOn w:val="Normal"/>
    <w:uiPriority w:val="99"/>
    <w:unhideWhenUsed/>
    <w:rsid w:val="00051950"/>
  </w:style>
  <w:style w:type="paragraph" w:styleId="Revision">
    <w:name w:val="Revision"/>
    <w:hidden/>
    <w:uiPriority w:val="99"/>
    <w:semiHidden/>
    <w:rsid w:val="0082619D"/>
    <w:rPr>
      <w:rFonts w:eastAsia="Arial Unicode M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2023">
      <w:bodyDiv w:val="1"/>
      <w:marLeft w:val="0"/>
      <w:marRight w:val="0"/>
      <w:marTop w:val="0"/>
      <w:marBottom w:val="0"/>
      <w:divBdr>
        <w:top w:val="none" w:sz="0" w:space="0" w:color="auto"/>
        <w:left w:val="none" w:sz="0" w:space="0" w:color="auto"/>
        <w:bottom w:val="none" w:sz="0" w:space="0" w:color="auto"/>
        <w:right w:val="none" w:sz="0" w:space="0" w:color="auto"/>
      </w:divBdr>
    </w:div>
    <w:div w:id="654455671">
      <w:bodyDiv w:val="1"/>
      <w:marLeft w:val="0"/>
      <w:marRight w:val="0"/>
      <w:marTop w:val="0"/>
      <w:marBottom w:val="0"/>
      <w:divBdr>
        <w:top w:val="none" w:sz="0" w:space="0" w:color="auto"/>
        <w:left w:val="none" w:sz="0" w:space="0" w:color="auto"/>
        <w:bottom w:val="none" w:sz="0" w:space="0" w:color="auto"/>
        <w:right w:val="none" w:sz="0" w:space="0" w:color="auto"/>
      </w:divBdr>
    </w:div>
    <w:div w:id="892425651">
      <w:bodyDiv w:val="1"/>
      <w:marLeft w:val="0"/>
      <w:marRight w:val="0"/>
      <w:marTop w:val="0"/>
      <w:marBottom w:val="0"/>
      <w:divBdr>
        <w:top w:val="none" w:sz="0" w:space="0" w:color="auto"/>
        <w:left w:val="none" w:sz="0" w:space="0" w:color="auto"/>
        <w:bottom w:val="none" w:sz="0" w:space="0" w:color="auto"/>
        <w:right w:val="none" w:sz="0" w:space="0" w:color="auto"/>
      </w:divBdr>
      <w:divsChild>
        <w:div w:id="57289796">
          <w:marLeft w:val="0"/>
          <w:marRight w:val="0"/>
          <w:marTop w:val="0"/>
          <w:marBottom w:val="0"/>
          <w:divBdr>
            <w:top w:val="none" w:sz="0" w:space="0" w:color="auto"/>
            <w:left w:val="none" w:sz="0" w:space="0" w:color="auto"/>
            <w:bottom w:val="none" w:sz="0" w:space="0" w:color="auto"/>
            <w:right w:val="none" w:sz="0" w:space="0" w:color="auto"/>
          </w:divBdr>
          <w:divsChild>
            <w:div w:id="474568603">
              <w:marLeft w:val="0"/>
              <w:marRight w:val="0"/>
              <w:marTop w:val="0"/>
              <w:marBottom w:val="0"/>
              <w:divBdr>
                <w:top w:val="none" w:sz="0" w:space="0" w:color="auto"/>
                <w:left w:val="none" w:sz="0" w:space="0" w:color="auto"/>
                <w:bottom w:val="none" w:sz="0" w:space="0" w:color="auto"/>
                <w:right w:val="none" w:sz="0" w:space="0" w:color="auto"/>
              </w:divBdr>
              <w:divsChild>
                <w:div w:id="282884055">
                  <w:marLeft w:val="0"/>
                  <w:marRight w:val="0"/>
                  <w:marTop w:val="0"/>
                  <w:marBottom w:val="0"/>
                  <w:divBdr>
                    <w:top w:val="none" w:sz="0" w:space="0" w:color="auto"/>
                    <w:left w:val="none" w:sz="0" w:space="0" w:color="auto"/>
                    <w:bottom w:val="none" w:sz="0" w:space="0" w:color="auto"/>
                    <w:right w:val="none" w:sz="0" w:space="0" w:color="auto"/>
                  </w:divBdr>
                  <w:divsChild>
                    <w:div w:id="592907025">
                      <w:marLeft w:val="0"/>
                      <w:marRight w:val="0"/>
                      <w:marTop w:val="0"/>
                      <w:marBottom w:val="0"/>
                      <w:divBdr>
                        <w:top w:val="none" w:sz="0" w:space="0" w:color="auto"/>
                        <w:left w:val="none" w:sz="0" w:space="0" w:color="auto"/>
                        <w:bottom w:val="none" w:sz="0" w:space="0" w:color="auto"/>
                        <w:right w:val="none" w:sz="0" w:space="0" w:color="auto"/>
                      </w:divBdr>
                      <w:divsChild>
                        <w:div w:id="1193881267">
                          <w:marLeft w:val="-225"/>
                          <w:marRight w:val="-225"/>
                          <w:marTop w:val="0"/>
                          <w:marBottom w:val="300"/>
                          <w:divBdr>
                            <w:top w:val="none" w:sz="0" w:space="0" w:color="auto"/>
                            <w:left w:val="none" w:sz="0" w:space="0" w:color="auto"/>
                            <w:bottom w:val="none" w:sz="0" w:space="0" w:color="auto"/>
                            <w:right w:val="none" w:sz="0" w:space="0" w:color="auto"/>
                          </w:divBdr>
                          <w:divsChild>
                            <w:div w:id="2002346016">
                              <w:marLeft w:val="0"/>
                              <w:marRight w:val="0"/>
                              <w:marTop w:val="0"/>
                              <w:marBottom w:val="0"/>
                              <w:divBdr>
                                <w:top w:val="none" w:sz="0" w:space="0" w:color="auto"/>
                                <w:left w:val="none" w:sz="0" w:space="0" w:color="auto"/>
                                <w:bottom w:val="none" w:sz="0" w:space="0" w:color="auto"/>
                                <w:right w:val="none" w:sz="0" w:space="0" w:color="auto"/>
                              </w:divBdr>
                              <w:divsChild>
                                <w:div w:id="2040474830">
                                  <w:marLeft w:val="-225"/>
                                  <w:marRight w:val="-225"/>
                                  <w:marTop w:val="0"/>
                                  <w:marBottom w:val="300"/>
                                  <w:divBdr>
                                    <w:top w:val="none" w:sz="0" w:space="0" w:color="auto"/>
                                    <w:left w:val="none" w:sz="0" w:space="0" w:color="auto"/>
                                    <w:bottom w:val="none" w:sz="0" w:space="0" w:color="auto"/>
                                    <w:right w:val="none" w:sz="0" w:space="0" w:color="auto"/>
                                  </w:divBdr>
                                  <w:divsChild>
                                    <w:div w:id="43141288">
                                      <w:marLeft w:val="0"/>
                                      <w:marRight w:val="0"/>
                                      <w:marTop w:val="0"/>
                                      <w:marBottom w:val="0"/>
                                      <w:divBdr>
                                        <w:top w:val="none" w:sz="0" w:space="0" w:color="auto"/>
                                        <w:left w:val="none" w:sz="0" w:space="0" w:color="auto"/>
                                        <w:bottom w:val="none" w:sz="0" w:space="0" w:color="auto"/>
                                        <w:right w:val="none" w:sz="0" w:space="0" w:color="auto"/>
                                      </w:divBdr>
                                      <w:divsChild>
                                        <w:div w:id="1939555910">
                                          <w:marLeft w:val="0"/>
                                          <w:marRight w:val="0"/>
                                          <w:marTop w:val="0"/>
                                          <w:marBottom w:val="0"/>
                                          <w:divBdr>
                                            <w:top w:val="none" w:sz="0" w:space="0" w:color="auto"/>
                                            <w:left w:val="none" w:sz="0" w:space="0" w:color="auto"/>
                                            <w:bottom w:val="none" w:sz="0" w:space="0" w:color="auto"/>
                                            <w:right w:val="none" w:sz="0" w:space="0" w:color="auto"/>
                                          </w:divBdr>
                                          <w:divsChild>
                                            <w:div w:id="41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355600">
      <w:bodyDiv w:val="1"/>
      <w:marLeft w:val="0"/>
      <w:marRight w:val="0"/>
      <w:marTop w:val="0"/>
      <w:marBottom w:val="0"/>
      <w:divBdr>
        <w:top w:val="none" w:sz="0" w:space="0" w:color="auto"/>
        <w:left w:val="none" w:sz="0" w:space="0" w:color="auto"/>
        <w:bottom w:val="none" w:sz="0" w:space="0" w:color="auto"/>
        <w:right w:val="none" w:sz="0" w:space="0" w:color="auto"/>
      </w:divBdr>
    </w:div>
    <w:div w:id="1161434431">
      <w:bodyDiv w:val="1"/>
      <w:marLeft w:val="0"/>
      <w:marRight w:val="0"/>
      <w:marTop w:val="0"/>
      <w:marBottom w:val="0"/>
      <w:divBdr>
        <w:top w:val="none" w:sz="0" w:space="0" w:color="auto"/>
        <w:left w:val="none" w:sz="0" w:space="0" w:color="auto"/>
        <w:bottom w:val="none" w:sz="0" w:space="0" w:color="auto"/>
        <w:right w:val="none" w:sz="0" w:space="0" w:color="auto"/>
      </w:divBdr>
    </w:div>
    <w:div w:id="1251087823">
      <w:bodyDiv w:val="1"/>
      <w:marLeft w:val="0"/>
      <w:marRight w:val="0"/>
      <w:marTop w:val="0"/>
      <w:marBottom w:val="0"/>
      <w:divBdr>
        <w:top w:val="none" w:sz="0" w:space="0" w:color="auto"/>
        <w:left w:val="none" w:sz="0" w:space="0" w:color="auto"/>
        <w:bottom w:val="none" w:sz="0" w:space="0" w:color="auto"/>
        <w:right w:val="none" w:sz="0" w:space="0" w:color="auto"/>
      </w:divBdr>
    </w:div>
    <w:div w:id="1349023109">
      <w:bodyDiv w:val="1"/>
      <w:marLeft w:val="0"/>
      <w:marRight w:val="0"/>
      <w:marTop w:val="0"/>
      <w:marBottom w:val="0"/>
      <w:divBdr>
        <w:top w:val="none" w:sz="0" w:space="0" w:color="auto"/>
        <w:left w:val="none" w:sz="0" w:space="0" w:color="auto"/>
        <w:bottom w:val="none" w:sz="0" w:space="0" w:color="auto"/>
        <w:right w:val="none" w:sz="0" w:space="0" w:color="auto"/>
      </w:divBdr>
    </w:div>
    <w:div w:id="1505243669">
      <w:bodyDiv w:val="1"/>
      <w:marLeft w:val="0"/>
      <w:marRight w:val="0"/>
      <w:marTop w:val="0"/>
      <w:marBottom w:val="0"/>
      <w:divBdr>
        <w:top w:val="none" w:sz="0" w:space="0" w:color="auto"/>
        <w:left w:val="none" w:sz="0" w:space="0" w:color="auto"/>
        <w:bottom w:val="none" w:sz="0" w:space="0" w:color="auto"/>
        <w:right w:val="none" w:sz="0" w:space="0" w:color="auto"/>
      </w:divBdr>
    </w:div>
    <w:div w:id="1515529961">
      <w:bodyDiv w:val="1"/>
      <w:marLeft w:val="0"/>
      <w:marRight w:val="0"/>
      <w:marTop w:val="0"/>
      <w:marBottom w:val="0"/>
      <w:divBdr>
        <w:top w:val="none" w:sz="0" w:space="0" w:color="auto"/>
        <w:left w:val="none" w:sz="0" w:space="0" w:color="auto"/>
        <w:bottom w:val="none" w:sz="0" w:space="0" w:color="auto"/>
        <w:right w:val="none" w:sz="0" w:space="0" w:color="auto"/>
      </w:divBdr>
    </w:div>
    <w:div w:id="2094280390">
      <w:bodyDiv w:val="1"/>
      <w:marLeft w:val="0"/>
      <w:marRight w:val="0"/>
      <w:marTop w:val="0"/>
      <w:marBottom w:val="0"/>
      <w:divBdr>
        <w:top w:val="none" w:sz="0" w:space="0" w:color="auto"/>
        <w:left w:val="none" w:sz="0" w:space="0" w:color="auto"/>
        <w:bottom w:val="none" w:sz="0" w:space="0" w:color="auto"/>
        <w:right w:val="none" w:sz="0" w:space="0" w:color="auto"/>
      </w:divBdr>
    </w:div>
    <w:div w:id="2116709157">
      <w:bodyDiv w:val="1"/>
      <w:marLeft w:val="0"/>
      <w:marRight w:val="0"/>
      <w:marTop w:val="0"/>
      <w:marBottom w:val="0"/>
      <w:divBdr>
        <w:top w:val="none" w:sz="0" w:space="0" w:color="auto"/>
        <w:left w:val="none" w:sz="0" w:space="0" w:color="auto"/>
        <w:bottom w:val="none" w:sz="0" w:space="0" w:color="auto"/>
        <w:right w:val="none" w:sz="0" w:space="0" w:color="auto"/>
      </w:divBdr>
      <w:divsChild>
        <w:div w:id="2007052491">
          <w:marLeft w:val="0"/>
          <w:marRight w:val="0"/>
          <w:marTop w:val="0"/>
          <w:marBottom w:val="0"/>
          <w:divBdr>
            <w:top w:val="none" w:sz="0" w:space="0" w:color="auto"/>
            <w:left w:val="none" w:sz="0" w:space="0" w:color="auto"/>
            <w:bottom w:val="none" w:sz="0" w:space="0" w:color="auto"/>
            <w:right w:val="none" w:sz="0" w:space="0" w:color="auto"/>
          </w:divBdr>
          <w:divsChild>
            <w:div w:id="1430925392">
              <w:marLeft w:val="0"/>
              <w:marRight w:val="0"/>
              <w:marTop w:val="0"/>
              <w:marBottom w:val="0"/>
              <w:divBdr>
                <w:top w:val="none" w:sz="0" w:space="0" w:color="auto"/>
                <w:left w:val="none" w:sz="0" w:space="0" w:color="auto"/>
                <w:bottom w:val="none" w:sz="0" w:space="0" w:color="auto"/>
                <w:right w:val="none" w:sz="0" w:space="0" w:color="auto"/>
              </w:divBdr>
              <w:divsChild>
                <w:div w:id="234777116">
                  <w:marLeft w:val="0"/>
                  <w:marRight w:val="0"/>
                  <w:marTop w:val="0"/>
                  <w:marBottom w:val="0"/>
                  <w:divBdr>
                    <w:top w:val="none" w:sz="0" w:space="0" w:color="auto"/>
                    <w:left w:val="none" w:sz="0" w:space="0" w:color="auto"/>
                    <w:bottom w:val="none" w:sz="0" w:space="0" w:color="auto"/>
                    <w:right w:val="none" w:sz="0" w:space="0" w:color="auto"/>
                  </w:divBdr>
                  <w:divsChild>
                    <w:div w:id="416172074">
                      <w:marLeft w:val="0"/>
                      <w:marRight w:val="0"/>
                      <w:marTop w:val="0"/>
                      <w:marBottom w:val="0"/>
                      <w:divBdr>
                        <w:top w:val="none" w:sz="0" w:space="0" w:color="auto"/>
                        <w:left w:val="none" w:sz="0" w:space="0" w:color="auto"/>
                        <w:bottom w:val="none" w:sz="0" w:space="0" w:color="auto"/>
                        <w:right w:val="none" w:sz="0" w:space="0" w:color="auto"/>
                      </w:divBdr>
                      <w:divsChild>
                        <w:div w:id="1805193421">
                          <w:marLeft w:val="-225"/>
                          <w:marRight w:val="-225"/>
                          <w:marTop w:val="0"/>
                          <w:marBottom w:val="300"/>
                          <w:divBdr>
                            <w:top w:val="none" w:sz="0" w:space="0" w:color="auto"/>
                            <w:left w:val="none" w:sz="0" w:space="0" w:color="auto"/>
                            <w:bottom w:val="none" w:sz="0" w:space="0" w:color="auto"/>
                            <w:right w:val="none" w:sz="0" w:space="0" w:color="auto"/>
                          </w:divBdr>
                          <w:divsChild>
                            <w:div w:id="322005219">
                              <w:marLeft w:val="0"/>
                              <w:marRight w:val="0"/>
                              <w:marTop w:val="0"/>
                              <w:marBottom w:val="0"/>
                              <w:divBdr>
                                <w:top w:val="none" w:sz="0" w:space="0" w:color="auto"/>
                                <w:left w:val="none" w:sz="0" w:space="0" w:color="auto"/>
                                <w:bottom w:val="none" w:sz="0" w:space="0" w:color="auto"/>
                                <w:right w:val="none" w:sz="0" w:space="0" w:color="auto"/>
                              </w:divBdr>
                              <w:divsChild>
                                <w:div w:id="1413771552">
                                  <w:marLeft w:val="-225"/>
                                  <w:marRight w:val="-225"/>
                                  <w:marTop w:val="0"/>
                                  <w:marBottom w:val="300"/>
                                  <w:divBdr>
                                    <w:top w:val="none" w:sz="0" w:space="0" w:color="auto"/>
                                    <w:left w:val="none" w:sz="0" w:space="0" w:color="auto"/>
                                    <w:bottom w:val="none" w:sz="0" w:space="0" w:color="auto"/>
                                    <w:right w:val="none" w:sz="0" w:space="0" w:color="auto"/>
                                  </w:divBdr>
                                  <w:divsChild>
                                    <w:div w:id="1957910196">
                                      <w:marLeft w:val="0"/>
                                      <w:marRight w:val="0"/>
                                      <w:marTop w:val="0"/>
                                      <w:marBottom w:val="0"/>
                                      <w:divBdr>
                                        <w:top w:val="none" w:sz="0" w:space="0" w:color="auto"/>
                                        <w:left w:val="none" w:sz="0" w:space="0" w:color="auto"/>
                                        <w:bottom w:val="none" w:sz="0" w:space="0" w:color="auto"/>
                                        <w:right w:val="none" w:sz="0" w:space="0" w:color="auto"/>
                                      </w:divBdr>
                                      <w:divsChild>
                                        <w:div w:id="425079111">
                                          <w:marLeft w:val="0"/>
                                          <w:marRight w:val="0"/>
                                          <w:marTop w:val="0"/>
                                          <w:marBottom w:val="0"/>
                                          <w:divBdr>
                                            <w:top w:val="none" w:sz="0" w:space="0" w:color="auto"/>
                                            <w:left w:val="none" w:sz="0" w:space="0" w:color="auto"/>
                                            <w:bottom w:val="none" w:sz="0" w:space="0" w:color="auto"/>
                                            <w:right w:val="none" w:sz="0" w:space="0" w:color="auto"/>
                                          </w:divBdr>
                                          <w:divsChild>
                                            <w:div w:id="8719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B31281400F54D83433AFE76FE1331" ma:contentTypeVersion="1" ma:contentTypeDescription="Create a new document." ma:contentTypeScope="" ma:versionID="27e233f639e32cf8535b64be10a5e2a0">
  <xsd:schema xmlns:xsd="http://www.w3.org/2001/XMLSchema" xmlns:xs="http://www.w3.org/2001/XMLSchema" xmlns:p="http://schemas.microsoft.com/office/2006/metadata/properties" xmlns:ns2="a459f16b-3087-473a-8220-21a69ebcf1c2" targetNamespace="http://schemas.microsoft.com/office/2006/metadata/properties" ma:root="true" ma:fieldsID="ede869be56cc8479a70a357adcd9635d" ns2:_="">
    <xsd:import namespace="a459f16b-3087-473a-8220-21a69ebcf1c2"/>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9f16b-3087-473a-8220-21a69ebcf1c2"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a459f16b-3087-473a-8220-21a69ebcf1c2">Please add any comments here.</Notes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99D3-FAB8-46CD-9781-F1FBEC4C8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9f16b-3087-473a-8220-21a69ebcf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16C96-215E-4D18-BE16-6DA281BA4771}">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a459f16b-3087-473a-8220-21a69ebcf1c2"/>
  </ds:schemaRefs>
</ds:datastoreItem>
</file>

<file path=customXml/itemProps3.xml><?xml version="1.0" encoding="utf-8"?>
<ds:datastoreItem xmlns:ds="http://schemas.openxmlformats.org/officeDocument/2006/customXml" ds:itemID="{D82B3D55-6159-42DA-A3B4-DECEB98D6217}">
  <ds:schemaRefs>
    <ds:schemaRef ds:uri="http://schemas.microsoft.com/sharepoint/v3/contenttype/forms"/>
  </ds:schemaRefs>
</ds:datastoreItem>
</file>

<file path=customXml/itemProps4.xml><?xml version="1.0" encoding="utf-8"?>
<ds:datastoreItem xmlns:ds="http://schemas.openxmlformats.org/officeDocument/2006/customXml" ds:itemID="{E6FD5F0F-1159-4F91-BEE9-9EB353AA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5946</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FY19_SCTG-LEA_NIA_3.4.19_clean</vt:lpstr>
    </vt:vector>
  </TitlesOfParts>
  <Company>U.S. Department of Education</Company>
  <LinksUpToDate>false</LinksUpToDate>
  <CharactersWithSpaces>39760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FY19_SCTG-LEA_NIA_3.4.19_clean</dc:title>
  <dc:creator>Lieth, Anna</dc:creator>
  <cp:lastModifiedBy>SYSTEM</cp:lastModifiedBy>
  <cp:revision>2</cp:revision>
  <dcterms:created xsi:type="dcterms:W3CDTF">2019-03-06T21:20:00Z</dcterms:created>
  <dcterms:modified xsi:type="dcterms:W3CDTF">2019-03-06T21:20:00Z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0x010100CF1B31281400F54D83433AFE76FE1331</vt:lpwstr>
  </property>
</Properties>
</file>