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3B5E" w:rsidR="00C5463C" w:rsidP="00C5463C" w:rsidRDefault="00C5463C" w14:paraId="28029147"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UNITED STATES OF AMERICA</w:t>
      </w:r>
    </w:p>
    <w:p w:rsidRPr="00D73B5E" w:rsidR="00C5463C" w:rsidP="00C5463C" w:rsidRDefault="00C5463C" w14:paraId="058C08FE"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FEDERAL ENERGY REGULATORY COMMISSION</w:t>
      </w:r>
    </w:p>
    <w:p w:rsidRPr="00D73B5E" w:rsidR="00C5463C" w:rsidP="00C5463C" w:rsidRDefault="00C5463C" w14:paraId="6841B497" w14:textId="77777777">
      <w:pPr>
        <w:spacing w:after="0" w:line="240" w:lineRule="auto"/>
        <w:rPr>
          <w:rFonts w:ascii="Times New Roman" w:hAnsi="Times New Roman" w:cs="Times New Roman"/>
          <w:sz w:val="26"/>
          <w:szCs w:val="26"/>
        </w:rPr>
      </w:pPr>
    </w:p>
    <w:p w:rsidRPr="00D73B5E" w:rsidR="00C5463C" w:rsidP="00C5463C" w:rsidRDefault="00C5463C" w14:paraId="3BB9E729" w14:textId="4554E943">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[Docket No. </w:t>
      </w:r>
      <w:r w:rsidRPr="00647C42" w:rsidR="00647C42">
        <w:rPr>
          <w:rFonts w:ascii="Times New Roman" w:hAnsi="Times New Roman" w:eastAsia="Calibri" w:cs="Times New Roman"/>
          <w:sz w:val="24"/>
          <w:szCs w:val="24"/>
        </w:rPr>
        <w:t>IC20-24-000</w:t>
      </w:r>
      <w:r w:rsidRPr="00D73B5E">
        <w:rPr>
          <w:rFonts w:ascii="Times New Roman" w:hAnsi="Times New Roman" w:cs="Times New Roman"/>
          <w:sz w:val="26"/>
          <w:szCs w:val="26"/>
        </w:rPr>
        <w:t>]</w:t>
      </w:r>
    </w:p>
    <w:p w:rsidRPr="00D73B5E" w:rsidR="00C5463C" w:rsidP="00C5463C" w:rsidRDefault="00C5463C" w14:paraId="65E5F5B8" w14:textId="77777777">
      <w:pPr>
        <w:spacing w:after="0" w:line="240" w:lineRule="auto"/>
        <w:rPr>
          <w:rFonts w:ascii="Times New Roman" w:hAnsi="Times New Roman" w:cs="Times New Roman"/>
          <w:sz w:val="26"/>
          <w:szCs w:val="26"/>
        </w:rPr>
      </w:pPr>
    </w:p>
    <w:p w:rsidR="00575E5B" w:rsidP="00C5463C" w:rsidRDefault="00C5463C" w14:paraId="253525AD" w14:textId="7EDEB7AD">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COMMISSION INFORMATION COLLECTION ACTIVITIES (FERC-725A</w:t>
      </w:r>
      <w:r w:rsidR="00DA432D">
        <w:rPr>
          <w:rFonts w:ascii="Times New Roman" w:hAnsi="Times New Roman" w:cs="Times New Roman"/>
          <w:sz w:val="26"/>
          <w:szCs w:val="26"/>
        </w:rPr>
        <w:t>(1C)</w:t>
      </w:r>
      <w:r w:rsidRPr="00D73B5E">
        <w:rPr>
          <w:rFonts w:ascii="Times New Roman" w:hAnsi="Times New Roman" w:cs="Times New Roman"/>
          <w:sz w:val="26"/>
          <w:szCs w:val="26"/>
        </w:rPr>
        <w:t>;</w:t>
      </w:r>
    </w:p>
    <w:p w:rsidRPr="00D73B5E" w:rsidR="00C5463C" w:rsidP="00C5463C" w:rsidRDefault="00C5463C" w14:paraId="102F0BFE" w14:textId="42BF0E68">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COMMENT REQUEST;</w:t>
      </w:r>
      <w:r w:rsidR="00C75A8E">
        <w:rPr>
          <w:rFonts w:ascii="Times New Roman" w:hAnsi="Times New Roman" w:cs="Times New Roman"/>
          <w:sz w:val="26"/>
          <w:szCs w:val="26"/>
        </w:rPr>
        <w:t xml:space="preserve"> EXTENSION</w:t>
      </w:r>
    </w:p>
    <w:p w:rsidRPr="00D73B5E" w:rsidR="00C5463C" w:rsidP="00C5463C" w:rsidRDefault="00C5463C" w14:paraId="77EBCCB6" w14:textId="0DD7644D">
      <w:pPr>
        <w:spacing w:after="0" w:line="240" w:lineRule="auto"/>
        <w:jc w:val="center"/>
        <w:rPr>
          <w:rFonts w:ascii="Times New Roman" w:hAnsi="Times New Roman" w:cs="Times New Roman"/>
          <w:sz w:val="26"/>
          <w:szCs w:val="26"/>
        </w:rPr>
      </w:pPr>
    </w:p>
    <w:p w:rsidR="00EE3A75" w:rsidP="00942E8E" w:rsidRDefault="00942E8E" w14:paraId="7DCD9B83" w14:textId="1400EBBB">
      <w:pPr>
        <w:spacing w:after="0" w:line="240" w:lineRule="auto"/>
        <w:jc w:val="center"/>
        <w:rPr>
          <w:rFonts w:ascii="Times New Roman" w:hAnsi="Times New Roman" w:cs="Times New Roman"/>
          <w:sz w:val="26"/>
          <w:szCs w:val="26"/>
        </w:rPr>
      </w:pPr>
      <w:r w:rsidRPr="00942E8E">
        <w:rPr>
          <w:rFonts w:ascii="Times New Roman" w:hAnsi="Times New Roman" w:cs="Times New Roman"/>
          <w:sz w:val="26"/>
          <w:szCs w:val="26"/>
        </w:rPr>
        <w:t>(October 28, 2020)</w:t>
      </w:r>
    </w:p>
    <w:p w:rsidRPr="00942E8E" w:rsidR="00942E8E" w:rsidP="00942E8E" w:rsidRDefault="00942E8E" w14:paraId="0260242D" w14:textId="77777777">
      <w:pPr>
        <w:spacing w:after="0" w:line="240" w:lineRule="auto"/>
        <w:rPr>
          <w:rFonts w:ascii="Times New Roman" w:hAnsi="Times New Roman" w:cs="Times New Roman"/>
          <w:sz w:val="26"/>
          <w:szCs w:val="26"/>
        </w:rPr>
      </w:pPr>
    </w:p>
    <w:p w:rsidRPr="00994191" w:rsidR="00C5463C" w:rsidP="00994191" w:rsidRDefault="00C5463C" w14:paraId="18D69431" w14:textId="77777777">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AGENCY:</w:t>
      </w:r>
      <w:r w:rsidRPr="00994191">
        <w:rPr>
          <w:rFonts w:ascii="Times New Roman" w:hAnsi="Times New Roman" w:cs="Times New Roman"/>
          <w:sz w:val="26"/>
          <w:szCs w:val="26"/>
        </w:rPr>
        <w:t xml:space="preserve">  Federal Energy Regulatory Commission.</w:t>
      </w:r>
    </w:p>
    <w:p w:rsidRPr="00994191" w:rsidR="00C5463C" w:rsidP="00994191" w:rsidRDefault="00C5463C" w14:paraId="7AFFDB69" w14:textId="67571DA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ACTION:</w:t>
      </w:r>
      <w:r w:rsidRPr="00994191">
        <w:rPr>
          <w:rFonts w:ascii="Times New Roman" w:hAnsi="Times New Roman" w:cs="Times New Roman"/>
          <w:sz w:val="26"/>
          <w:szCs w:val="26"/>
        </w:rPr>
        <w:t xml:space="preserve">  Notice of </w:t>
      </w:r>
      <w:r w:rsidR="00C75A8E">
        <w:rPr>
          <w:rFonts w:ascii="Times New Roman" w:hAnsi="Times New Roman" w:cs="Times New Roman"/>
          <w:sz w:val="26"/>
          <w:szCs w:val="26"/>
        </w:rPr>
        <w:t>extension</w:t>
      </w:r>
      <w:r w:rsidRPr="00994191" w:rsidR="00C75A8E">
        <w:rPr>
          <w:rFonts w:ascii="Times New Roman" w:hAnsi="Times New Roman" w:cs="Times New Roman"/>
          <w:sz w:val="26"/>
          <w:szCs w:val="26"/>
        </w:rPr>
        <w:t xml:space="preserve"> </w:t>
      </w:r>
      <w:r w:rsidRPr="00994191">
        <w:rPr>
          <w:rFonts w:ascii="Times New Roman" w:hAnsi="Times New Roman" w:cs="Times New Roman"/>
          <w:sz w:val="26"/>
          <w:szCs w:val="26"/>
        </w:rPr>
        <w:t>information collection and request for comments.</w:t>
      </w:r>
    </w:p>
    <w:p w:rsidRPr="00994191" w:rsidR="00C5463C" w:rsidP="00994191" w:rsidRDefault="00C5463C" w14:paraId="44915384" w14:textId="2CCFF913">
      <w:pPr>
        <w:spacing w:line="480" w:lineRule="auto"/>
        <w:rPr>
          <w:rFonts w:ascii="Times New Roman" w:hAnsi="Times New Roman" w:cs="Times New Roman"/>
          <w:sz w:val="26"/>
          <w:szCs w:val="26"/>
        </w:rPr>
      </w:pPr>
      <w:r w:rsidRPr="00994191">
        <w:rPr>
          <w:rFonts w:ascii="Times New Roman" w:hAnsi="Times New Roman" w:cs="Times New Roman"/>
          <w:b/>
          <w:sz w:val="26"/>
          <w:szCs w:val="26"/>
        </w:rPr>
        <w:t>SUMMARY:</w:t>
      </w:r>
      <w:r w:rsidRPr="00994191">
        <w:rPr>
          <w:rFonts w:ascii="Times New Roman" w:hAnsi="Times New Roman" w:cs="Times New Roman"/>
          <w:sz w:val="26"/>
          <w:szCs w:val="26"/>
        </w:rPr>
        <w:t xml:space="preserve">  In compliance with the requirements of the Paperwork Reduction Act of 1995, the Federal Energy Regulatory Commission (</w:t>
      </w:r>
      <w:r w:rsidR="00BB357F">
        <w:rPr>
          <w:rFonts w:ascii="Times New Roman" w:hAnsi="Times New Roman" w:cs="Times New Roman"/>
          <w:sz w:val="26"/>
          <w:szCs w:val="26"/>
        </w:rPr>
        <w:t>“</w:t>
      </w:r>
      <w:r w:rsidRPr="00994191">
        <w:rPr>
          <w:rFonts w:ascii="Times New Roman" w:hAnsi="Times New Roman" w:cs="Times New Roman"/>
          <w:sz w:val="26"/>
          <w:szCs w:val="26"/>
        </w:rPr>
        <w:t>Commission</w:t>
      </w:r>
      <w:r w:rsidR="00BB357F">
        <w:rPr>
          <w:rFonts w:ascii="Times New Roman" w:hAnsi="Times New Roman" w:cs="Times New Roman"/>
          <w:sz w:val="26"/>
          <w:szCs w:val="26"/>
        </w:rPr>
        <w:t>”</w:t>
      </w:r>
      <w:r w:rsidR="009C63CA">
        <w:rPr>
          <w:rFonts w:ascii="Times New Roman" w:hAnsi="Times New Roman" w:cs="Times New Roman"/>
          <w:sz w:val="26"/>
          <w:szCs w:val="26"/>
        </w:rPr>
        <w:t xml:space="preserve"> or “FERC”</w:t>
      </w:r>
      <w:r w:rsidRPr="00994191">
        <w:rPr>
          <w:rFonts w:ascii="Times New Roman" w:hAnsi="Times New Roman" w:cs="Times New Roman"/>
          <w:sz w:val="26"/>
          <w:szCs w:val="26"/>
        </w:rPr>
        <w:t xml:space="preserve"> ) is soliciting public comment on </w:t>
      </w:r>
      <w:r w:rsidR="00675B59">
        <w:rPr>
          <w:rFonts w:ascii="Times New Roman" w:hAnsi="Times New Roman" w:cs="Times New Roman"/>
          <w:sz w:val="26"/>
          <w:szCs w:val="26"/>
        </w:rPr>
        <w:t>the</w:t>
      </w:r>
      <w:r w:rsidR="007D5D7D">
        <w:rPr>
          <w:rFonts w:ascii="Times New Roman" w:hAnsi="Times New Roman" w:cs="Times New Roman"/>
          <w:sz w:val="26"/>
          <w:szCs w:val="26"/>
        </w:rPr>
        <w:t xml:space="preserve"> renewal of currently approved</w:t>
      </w:r>
      <w:r w:rsidRPr="00994191">
        <w:rPr>
          <w:rFonts w:ascii="Times New Roman" w:hAnsi="Times New Roman" w:cs="Times New Roman"/>
          <w:sz w:val="26"/>
          <w:szCs w:val="26"/>
        </w:rPr>
        <w:t xml:space="preserve"> information collection, </w:t>
      </w:r>
      <w:bookmarkStart w:name="_Hlk48237397" w:id="0"/>
      <w:r w:rsidRPr="00994191" w:rsidR="00994191">
        <w:rPr>
          <w:rFonts w:ascii="Times New Roman" w:hAnsi="Times New Roman" w:cs="Times New Roman"/>
          <w:sz w:val="26"/>
          <w:szCs w:val="26"/>
        </w:rPr>
        <w:t>FERC-725A</w:t>
      </w:r>
      <w:r w:rsidR="00DA432D">
        <w:rPr>
          <w:rFonts w:ascii="Times New Roman" w:hAnsi="Times New Roman" w:cs="Times New Roman"/>
          <w:sz w:val="26"/>
          <w:szCs w:val="26"/>
        </w:rPr>
        <w:t>(1C</w:t>
      </w:r>
      <w:r w:rsidR="009C63CA">
        <w:rPr>
          <w:rFonts w:ascii="Times New Roman" w:hAnsi="Times New Roman" w:cs="Times New Roman"/>
          <w:sz w:val="26"/>
          <w:szCs w:val="26"/>
        </w:rPr>
        <w:t>)</w:t>
      </w:r>
      <w:r w:rsidRPr="00994191" w:rsidR="00994191">
        <w:rPr>
          <w:rFonts w:ascii="Times New Roman" w:hAnsi="Times New Roman" w:cs="Times New Roman"/>
          <w:sz w:val="26"/>
          <w:szCs w:val="26"/>
        </w:rPr>
        <w:t xml:space="preserve"> (</w:t>
      </w:r>
      <w:r w:rsidRPr="00DA432D" w:rsidR="00DA432D">
        <w:rPr>
          <w:rFonts w:ascii="Times New Roman" w:hAnsi="Times New Roman" w:cs="Times New Roman"/>
          <w:sz w:val="26"/>
          <w:szCs w:val="26"/>
        </w:rPr>
        <w:t>Mandatory Reliability Standards for Bulk-Power System: Reliability Standard TOP-001-4</w:t>
      </w:r>
      <w:bookmarkEnd w:id="0"/>
      <w:r w:rsidR="00DA432D">
        <w:rPr>
          <w:rFonts w:ascii="Times New Roman" w:hAnsi="Times New Roman" w:cs="Times New Roman"/>
          <w:sz w:val="26"/>
          <w:szCs w:val="26"/>
        </w:rPr>
        <w:t>) which</w:t>
      </w:r>
      <w:r w:rsidRPr="00994191">
        <w:rPr>
          <w:rFonts w:ascii="Times New Roman" w:hAnsi="Times New Roman" w:cs="Times New Roman"/>
          <w:sz w:val="26"/>
          <w:szCs w:val="26"/>
        </w:rPr>
        <w:t xml:space="preserve"> will be submitted to the Office of Management and Budget (OMB) for a review of the information collection requirements. </w:t>
      </w:r>
    </w:p>
    <w:p w:rsidRPr="00994191" w:rsidR="00C5463C" w:rsidP="00994191" w:rsidRDefault="00C5463C" w14:paraId="163DB8E9" w14:textId="68ABD5A4">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DATES:</w:t>
      </w:r>
      <w:r w:rsidRPr="00994191">
        <w:rPr>
          <w:rFonts w:ascii="Times New Roman" w:hAnsi="Times New Roman" w:cs="Times New Roman"/>
          <w:sz w:val="26"/>
          <w:szCs w:val="26"/>
        </w:rPr>
        <w:t xml:space="preserve">  Comments on the collection of information are due</w:t>
      </w:r>
      <w:r w:rsidRPr="00994191">
        <w:rPr>
          <w:rFonts w:ascii="Times New Roman" w:hAnsi="Times New Roman" w:cs="Times New Roman"/>
          <w:b/>
          <w:sz w:val="26"/>
          <w:szCs w:val="26"/>
        </w:rPr>
        <w:t xml:space="preserve"> [</w:t>
      </w:r>
      <w:r w:rsidRPr="00AF415E" w:rsidR="00942E8E">
        <w:rPr>
          <w:rFonts w:ascii="Times New Roman" w:hAnsi="Times New Roman" w:cs="Times New Roman"/>
          <w:b/>
          <w:sz w:val="26"/>
          <w:szCs w:val="26"/>
        </w:rPr>
        <w:t xml:space="preserve">Insert Date </w:t>
      </w:r>
      <w:r w:rsidR="00942E8E">
        <w:rPr>
          <w:rFonts w:ascii="Times New Roman" w:hAnsi="Times New Roman" w:cs="Times New Roman"/>
          <w:b/>
          <w:sz w:val="26"/>
          <w:szCs w:val="26"/>
        </w:rPr>
        <w:t>3</w:t>
      </w:r>
      <w:r w:rsidRPr="00AF415E" w:rsidR="00942E8E">
        <w:rPr>
          <w:rFonts w:ascii="Times New Roman" w:hAnsi="Times New Roman" w:cs="Times New Roman"/>
          <w:b/>
          <w:sz w:val="26"/>
          <w:szCs w:val="26"/>
        </w:rPr>
        <w:t xml:space="preserve">0 </w:t>
      </w:r>
      <w:r w:rsidR="00942E8E">
        <w:rPr>
          <w:rFonts w:ascii="Times New Roman" w:hAnsi="Times New Roman" w:cs="Times New Roman"/>
          <w:b/>
          <w:sz w:val="26"/>
          <w:szCs w:val="26"/>
        </w:rPr>
        <w:t>d</w:t>
      </w:r>
      <w:r w:rsidRPr="00AF415E" w:rsidR="00942E8E">
        <w:rPr>
          <w:rFonts w:ascii="Times New Roman" w:hAnsi="Times New Roman" w:cs="Times New Roman"/>
          <w:b/>
          <w:sz w:val="26"/>
          <w:szCs w:val="26"/>
        </w:rPr>
        <w:t xml:space="preserve">ays </w:t>
      </w:r>
      <w:r w:rsidR="00942E8E">
        <w:rPr>
          <w:rFonts w:ascii="Times New Roman" w:hAnsi="Times New Roman" w:cs="Times New Roman"/>
          <w:b/>
          <w:sz w:val="26"/>
          <w:szCs w:val="26"/>
        </w:rPr>
        <w:t>a</w:t>
      </w:r>
      <w:r w:rsidRPr="00AF415E" w:rsidR="00942E8E">
        <w:rPr>
          <w:rFonts w:ascii="Times New Roman" w:hAnsi="Times New Roman" w:cs="Times New Roman"/>
          <w:b/>
          <w:sz w:val="26"/>
          <w:szCs w:val="26"/>
        </w:rPr>
        <w:t xml:space="preserve">fter </w:t>
      </w:r>
      <w:r w:rsidR="00942E8E">
        <w:rPr>
          <w:rFonts w:ascii="Times New Roman" w:hAnsi="Times New Roman" w:cs="Times New Roman"/>
          <w:b/>
          <w:sz w:val="26"/>
          <w:szCs w:val="26"/>
        </w:rPr>
        <w:t>d</w:t>
      </w:r>
      <w:r w:rsidRPr="00AF415E" w:rsidR="00942E8E">
        <w:rPr>
          <w:rFonts w:ascii="Times New Roman" w:hAnsi="Times New Roman" w:cs="Times New Roman"/>
          <w:b/>
          <w:sz w:val="26"/>
          <w:szCs w:val="26"/>
        </w:rPr>
        <w:t xml:space="preserve">ate </w:t>
      </w:r>
      <w:r w:rsidR="00942E8E">
        <w:rPr>
          <w:rFonts w:ascii="Times New Roman" w:hAnsi="Times New Roman" w:cs="Times New Roman"/>
          <w:b/>
          <w:sz w:val="26"/>
          <w:szCs w:val="26"/>
        </w:rPr>
        <w:t>o</w:t>
      </w:r>
      <w:r w:rsidRPr="00AF415E" w:rsidR="00942E8E">
        <w:rPr>
          <w:rFonts w:ascii="Times New Roman" w:hAnsi="Times New Roman" w:cs="Times New Roman"/>
          <w:b/>
          <w:sz w:val="26"/>
          <w:szCs w:val="26"/>
        </w:rPr>
        <w:t xml:space="preserve">f </w:t>
      </w:r>
      <w:r w:rsidR="00942E8E">
        <w:rPr>
          <w:rFonts w:ascii="Times New Roman" w:hAnsi="Times New Roman" w:cs="Times New Roman"/>
          <w:b/>
          <w:sz w:val="26"/>
          <w:szCs w:val="26"/>
        </w:rPr>
        <w:t>p</w:t>
      </w:r>
      <w:r w:rsidRPr="00AF415E" w:rsidR="00942E8E">
        <w:rPr>
          <w:rFonts w:ascii="Times New Roman" w:hAnsi="Times New Roman" w:cs="Times New Roman"/>
          <w:b/>
          <w:sz w:val="26"/>
          <w:szCs w:val="26"/>
        </w:rPr>
        <w:t xml:space="preserve">ublication </w:t>
      </w:r>
      <w:r w:rsidR="00942E8E">
        <w:rPr>
          <w:rFonts w:ascii="Times New Roman" w:hAnsi="Times New Roman" w:cs="Times New Roman"/>
          <w:b/>
          <w:sz w:val="26"/>
          <w:szCs w:val="26"/>
        </w:rPr>
        <w:t>i</w:t>
      </w:r>
      <w:r w:rsidRPr="00AF415E" w:rsidR="00942E8E">
        <w:rPr>
          <w:rFonts w:ascii="Times New Roman" w:hAnsi="Times New Roman" w:cs="Times New Roman"/>
          <w:b/>
          <w:sz w:val="26"/>
          <w:szCs w:val="26"/>
        </w:rPr>
        <w:t xml:space="preserve">n </w:t>
      </w:r>
      <w:r w:rsidR="00942E8E">
        <w:rPr>
          <w:rFonts w:ascii="Times New Roman" w:hAnsi="Times New Roman" w:cs="Times New Roman"/>
          <w:b/>
          <w:sz w:val="26"/>
          <w:szCs w:val="26"/>
        </w:rPr>
        <w:t>t</w:t>
      </w:r>
      <w:r w:rsidRPr="00AF415E" w:rsidR="00942E8E">
        <w:rPr>
          <w:rFonts w:ascii="Times New Roman" w:hAnsi="Times New Roman" w:cs="Times New Roman"/>
          <w:b/>
          <w:sz w:val="26"/>
          <w:szCs w:val="26"/>
        </w:rPr>
        <w:t>he Federal Register</w:t>
      </w:r>
      <w:r w:rsidRPr="00994191">
        <w:rPr>
          <w:rFonts w:ascii="Times New Roman" w:hAnsi="Times New Roman" w:cs="Times New Roman"/>
          <w:b/>
          <w:sz w:val="26"/>
          <w:szCs w:val="26"/>
        </w:rPr>
        <w:t>].</w:t>
      </w:r>
      <w:r w:rsidRPr="00994191">
        <w:rPr>
          <w:rFonts w:ascii="Times New Roman" w:hAnsi="Times New Roman" w:cs="Times New Roman"/>
          <w:sz w:val="26"/>
          <w:szCs w:val="26"/>
        </w:rPr>
        <w:t xml:space="preserve"> </w:t>
      </w:r>
    </w:p>
    <w:p w:rsidRPr="0018342C" w:rsidR="0018342C" w:rsidP="0018342C" w:rsidRDefault="00DA432D" w14:paraId="3398EA2D" w14:textId="17E4FEC9">
      <w:pPr>
        <w:spacing w:after="0" w:line="480" w:lineRule="auto"/>
        <w:rPr>
          <w:rFonts w:ascii="Times New Roman" w:hAnsi="Times New Roman" w:eastAsia="Times New Roman" w:cs="Times New Roman"/>
          <w:sz w:val="26"/>
          <w:szCs w:val="24"/>
        </w:rPr>
      </w:pPr>
      <w:bookmarkStart w:name="OLE_LINK1" w:id="1"/>
      <w:r w:rsidRPr="00DA432D">
        <w:rPr>
          <w:rFonts w:ascii="Times New Roman" w:hAnsi="Times New Roman" w:eastAsia="Times New Roman" w:cs="Times New Roman"/>
          <w:b/>
          <w:sz w:val="26"/>
          <w:szCs w:val="24"/>
        </w:rPr>
        <w:t>ADDRESSES</w:t>
      </w:r>
      <w:bookmarkEnd w:id="1"/>
      <w:r w:rsidRPr="0018342C" w:rsidR="0018342C">
        <w:rPr>
          <w:rFonts w:ascii="Times New Roman" w:hAnsi="Times New Roman" w:eastAsia="Times New Roman" w:cs="Times New Roman"/>
          <w:b/>
          <w:sz w:val="26"/>
          <w:szCs w:val="26"/>
        </w:rPr>
        <w:t>:</w:t>
      </w:r>
      <w:r w:rsidRPr="0018342C" w:rsidR="0018342C">
        <w:rPr>
          <w:rFonts w:ascii="Times New Roman" w:hAnsi="Times New Roman" w:eastAsia="Times New Roman" w:cs="Times New Roman"/>
          <w:sz w:val="26"/>
          <w:szCs w:val="26"/>
        </w:rPr>
        <w:t xml:space="preserve">  </w:t>
      </w:r>
      <w:r w:rsidRPr="0018342C" w:rsidR="0018342C">
        <w:rPr>
          <w:rFonts w:ascii="Times New Roman" w:hAnsi="Times New Roman" w:eastAsia="Times New Roman" w:cs="Times New Roman"/>
          <w:iCs/>
          <w:sz w:val="26"/>
          <w:szCs w:val="26"/>
        </w:rPr>
        <w:t xml:space="preserve">Send written comments on the information collections to OMB through </w:t>
      </w:r>
      <w:hyperlink w:history="1" r:id="rId12">
        <w:r w:rsidRPr="0018342C" w:rsidR="0018342C">
          <w:rPr>
            <w:rFonts w:ascii="Times New Roman" w:hAnsi="Times New Roman" w:eastAsia="Times New Roman" w:cs="Times New Roman"/>
            <w:color w:val="0000FF"/>
            <w:sz w:val="26"/>
            <w:szCs w:val="26"/>
            <w:u w:val="single"/>
          </w:rPr>
          <w:t>www.reginfo.gov/public/do/PRAMain</w:t>
        </w:r>
      </w:hyperlink>
      <w:r w:rsidRPr="0018342C" w:rsidR="0018342C">
        <w:rPr>
          <w:rFonts w:ascii="Times New Roman" w:hAnsi="Times New Roman" w:eastAsia="Times New Roman" w:cs="Times New Roman"/>
          <w:iCs/>
          <w:sz w:val="26"/>
          <w:szCs w:val="26"/>
        </w:rPr>
        <w:t>.  Attention:  Federal Energy Regulatory Commission Desk Officer.  Please identify the OMB Control Number(s) in the subject line of your comments.  Comments</w:t>
      </w:r>
      <w:r w:rsidRPr="0018342C" w:rsidR="0018342C">
        <w:rPr>
          <w:rFonts w:ascii="Times New Roman" w:hAnsi="Times New Roman" w:eastAsia="Times New Roman" w:cs="Times New Roman"/>
          <w:sz w:val="26"/>
          <w:szCs w:val="26"/>
        </w:rPr>
        <w:t xml:space="preserve"> should be sent </w:t>
      </w:r>
      <w:bookmarkStart w:name="_Hlk35891527" w:id="2"/>
      <w:r w:rsidRPr="0018342C" w:rsidR="0018342C">
        <w:rPr>
          <w:rFonts w:ascii="Times New Roman" w:hAnsi="Times New Roman" w:eastAsia="Times New Roman" w:cs="Times New Roman"/>
          <w:sz w:val="26"/>
          <w:szCs w:val="26"/>
        </w:rPr>
        <w:t xml:space="preserve">within 30 days of publication of this notice to </w:t>
      </w:r>
      <w:bookmarkStart w:name="_Hlk38028221" w:id="3"/>
      <w:r w:rsidRPr="0018342C" w:rsidR="0018342C">
        <w:rPr>
          <w:rFonts w:ascii="Times New Roman" w:hAnsi="Times New Roman" w:eastAsia="Times New Roman" w:cs="Times New Roman"/>
          <w:sz w:val="26"/>
          <w:szCs w:val="26"/>
        </w:rPr>
        <w:fldChar w:fldCharType="begin"/>
      </w:r>
      <w:r w:rsidRPr="0018342C" w:rsidR="0018342C">
        <w:rPr>
          <w:rFonts w:ascii="Times New Roman" w:hAnsi="Times New Roman" w:eastAsia="Times New Roman" w:cs="Times New Roman"/>
          <w:sz w:val="26"/>
          <w:szCs w:val="26"/>
        </w:rPr>
        <w:instrText xml:space="preserve"> HYPERLINK "http://www.reginfo.gov/public/do/PRAMain" </w:instrText>
      </w:r>
      <w:r w:rsidRPr="0018342C" w:rsidR="0018342C">
        <w:rPr>
          <w:rFonts w:ascii="Times New Roman" w:hAnsi="Times New Roman" w:eastAsia="Times New Roman" w:cs="Times New Roman"/>
          <w:sz w:val="26"/>
          <w:szCs w:val="26"/>
        </w:rPr>
        <w:fldChar w:fldCharType="separate"/>
      </w:r>
      <w:r w:rsidRPr="0018342C" w:rsidR="0018342C">
        <w:rPr>
          <w:rFonts w:ascii="Times New Roman" w:hAnsi="Times New Roman" w:eastAsia="Times New Roman" w:cs="Times New Roman"/>
          <w:color w:val="0000FF"/>
          <w:sz w:val="26"/>
          <w:szCs w:val="26"/>
          <w:u w:val="single"/>
        </w:rPr>
        <w:t>www.reginfo.gov/public/do/PRAMain</w:t>
      </w:r>
      <w:r w:rsidRPr="0018342C" w:rsidR="0018342C">
        <w:rPr>
          <w:rFonts w:ascii="Times New Roman" w:hAnsi="Times New Roman" w:eastAsia="Times New Roman" w:cs="Times New Roman"/>
          <w:sz w:val="26"/>
          <w:szCs w:val="26"/>
        </w:rPr>
        <w:fldChar w:fldCharType="end"/>
      </w:r>
      <w:r w:rsidRPr="0018342C" w:rsidR="0018342C">
        <w:rPr>
          <w:rFonts w:ascii="Times New Roman" w:hAnsi="Times New Roman" w:eastAsia="Times New Roman" w:cs="Times New Roman"/>
          <w:sz w:val="26"/>
          <w:szCs w:val="26"/>
        </w:rPr>
        <w:t>.</w:t>
      </w:r>
      <w:bookmarkEnd w:id="2"/>
      <w:bookmarkEnd w:id="3"/>
    </w:p>
    <w:p w:rsidRPr="0018342C" w:rsidR="0018342C" w:rsidP="0018342C" w:rsidRDefault="0018342C" w14:paraId="0C5C8A3B" w14:textId="77777777">
      <w:p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t xml:space="preserve">A copy of the comments should also be sent to the Commission, in Docket No. IC20-20-000, by any of the following methods: </w:t>
      </w:r>
    </w:p>
    <w:p w:rsidRPr="0018342C" w:rsidR="0018342C" w:rsidP="0018342C" w:rsidRDefault="0018342C" w14:paraId="552FB0A8" w14:textId="77777777">
      <w:pPr>
        <w:numPr>
          <w:ilvl w:val="0"/>
          <w:numId w:val="7"/>
        </w:numPr>
        <w:tabs>
          <w:tab w:val="num" w:pos="1080"/>
        </w:tabs>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lastRenderedPageBreak/>
        <w:t xml:space="preserve">eFiling at Commission’s Web Site: </w:t>
      </w:r>
      <w:hyperlink w:history="1" r:id="rId13">
        <w:r w:rsidRPr="0018342C">
          <w:rPr>
            <w:rFonts w:ascii="Times New Roman" w:hAnsi="Times New Roman" w:eastAsia="Times New Roman" w:cs="Times New Roman"/>
            <w:color w:val="0000FF"/>
            <w:sz w:val="26"/>
            <w:szCs w:val="24"/>
            <w:u w:val="single"/>
          </w:rPr>
          <w:t>http://www.ferc.gov/docs-filing/efiling.asp</w:t>
        </w:r>
      </w:hyperlink>
    </w:p>
    <w:p w:rsidRPr="0018342C" w:rsidR="0018342C" w:rsidP="0018342C" w:rsidRDefault="0018342C" w14:paraId="2198F1DA" w14:textId="77777777">
      <w:pPr>
        <w:numPr>
          <w:ilvl w:val="0"/>
          <w:numId w:val="7"/>
        </w:num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t xml:space="preserve">U.S. Postal Service Mail: Persons unable to file electronically may mail similar pleadings to the Federal Energy Regulatory Commission, 888 First Street, NE, Washington, DC 20426. </w:t>
      </w:r>
    </w:p>
    <w:p w:rsidRPr="0018342C" w:rsidR="0018342C" w:rsidP="0018342C" w:rsidRDefault="0018342C" w14:paraId="0383035A" w14:textId="77777777">
      <w:pPr>
        <w:numPr>
          <w:ilvl w:val="0"/>
          <w:numId w:val="7"/>
        </w:num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t xml:space="preserve">Effective 7/1/2020, delivery of filings other than by eFiling or the U.S. Postal Service should be delivered to Health and Human Services, 12225 Wilkins Avenue, Rockville, Maryland 20852. </w:t>
      </w:r>
    </w:p>
    <w:p w:rsidRPr="0018342C" w:rsidR="0018342C" w:rsidP="0018342C" w:rsidRDefault="0018342C" w14:paraId="54244E4A" w14:textId="77777777">
      <w:pPr>
        <w:spacing w:after="0" w:line="480" w:lineRule="auto"/>
        <w:rPr>
          <w:rFonts w:ascii="Times New Roman" w:hAnsi="Times New Roman" w:eastAsia="Times New Roman" w:cs="Times New Roman"/>
          <w:i/>
          <w:sz w:val="26"/>
          <w:szCs w:val="24"/>
        </w:rPr>
      </w:pPr>
      <w:r w:rsidRPr="0018342C">
        <w:rPr>
          <w:rFonts w:ascii="Times New Roman" w:hAnsi="Times New Roman" w:eastAsia="Times New Roman" w:cs="Times New Roman"/>
          <w:i/>
          <w:sz w:val="26"/>
          <w:szCs w:val="24"/>
        </w:rPr>
        <w:t xml:space="preserve">Instructions: </w:t>
      </w:r>
    </w:p>
    <w:p w:rsidRPr="0018342C" w:rsidR="0018342C" w:rsidP="0018342C" w:rsidRDefault="0018342C" w14:paraId="0FDC4860" w14:textId="77777777">
      <w:pPr>
        <w:spacing w:after="0" w:line="480" w:lineRule="auto"/>
        <w:rPr>
          <w:rFonts w:ascii="Times New Roman" w:hAnsi="Times New Roman" w:eastAsia="Times New Roman" w:cs="Times New Roman"/>
          <w:sz w:val="26"/>
          <w:szCs w:val="26"/>
        </w:rPr>
      </w:pPr>
      <w:r w:rsidRPr="0018342C">
        <w:rPr>
          <w:rFonts w:ascii="Times New Roman" w:hAnsi="Times New Roman" w:eastAsia="Times New Roman" w:cs="Times New Roman"/>
          <w:i/>
          <w:sz w:val="26"/>
          <w:szCs w:val="24"/>
        </w:rPr>
        <w:t>OMB submissions</w:t>
      </w:r>
      <w:r w:rsidRPr="0018342C">
        <w:rPr>
          <w:rFonts w:ascii="Times New Roman" w:hAnsi="Times New Roman" w:eastAsia="Times New Roman" w:cs="Times New Roman"/>
          <w:iCs/>
          <w:sz w:val="26"/>
          <w:szCs w:val="24"/>
        </w:rPr>
        <w:t xml:space="preserve"> </w:t>
      </w:r>
      <w:r w:rsidRPr="0018342C">
        <w:rPr>
          <w:rFonts w:ascii="Times New Roman" w:hAnsi="Times New Roman" w:eastAsia="Times New Roman" w:cs="Times New Roman"/>
          <w:sz w:val="26"/>
          <w:szCs w:val="24"/>
        </w:rPr>
        <w:t>must be formatted and filed in accordance with submission guidelines at</w:t>
      </w:r>
      <w:r w:rsidRPr="0018342C">
        <w:rPr>
          <w:rFonts w:ascii="Times New Roman" w:hAnsi="Times New Roman" w:eastAsia="Times New Roman" w:cs="Times New Roman"/>
          <w:i/>
          <w:sz w:val="26"/>
          <w:szCs w:val="26"/>
        </w:rPr>
        <w:t xml:space="preserve"> </w:t>
      </w:r>
      <w:hyperlink w:history="1" r:id="rId14">
        <w:r w:rsidRPr="0018342C">
          <w:rPr>
            <w:rFonts w:ascii="Times New Roman" w:hAnsi="Times New Roman" w:eastAsia="Times New Roman" w:cs="Times New Roman"/>
            <w:color w:val="0000FF"/>
            <w:sz w:val="26"/>
            <w:szCs w:val="26"/>
            <w:u w:val="single"/>
          </w:rPr>
          <w:t>www.reginfo.gov/public/do/PRAMain</w:t>
        </w:r>
      </w:hyperlink>
      <w:r w:rsidRPr="0018342C">
        <w:rPr>
          <w:rFonts w:ascii="Times New Roman" w:hAnsi="Times New Roman" w:eastAsia="Times New Roman" w:cs="Times New Roman"/>
          <w:color w:val="0000FF"/>
          <w:sz w:val="26"/>
          <w:szCs w:val="26"/>
          <w:u w:val="single"/>
        </w:rPr>
        <w:t>.</w:t>
      </w:r>
      <w:r w:rsidRPr="0018342C">
        <w:rPr>
          <w:rFonts w:ascii="Times New Roman" w:hAnsi="Times New Roman" w:eastAsia="Times New Roman" w:cs="Times New Roman"/>
          <w:sz w:val="26"/>
          <w:szCs w:val="26"/>
        </w:rPr>
        <w:t xml:space="preserve">  Using the search function under the “Currently Under Review” field, select Federal Energy Regulatory Commission; click “submit,” and select “comment” to the right of the subject collection. </w:t>
      </w:r>
    </w:p>
    <w:p w:rsidRPr="0018342C" w:rsidR="0018342C" w:rsidP="0018342C" w:rsidRDefault="0018342C" w14:paraId="10D13609" w14:textId="77777777">
      <w:pPr>
        <w:spacing w:after="0" w:line="480" w:lineRule="auto"/>
        <w:rPr>
          <w:rFonts w:ascii="Times New Roman" w:hAnsi="Times New Roman" w:eastAsia="Times New Roman" w:cs="Times New Roman"/>
          <w:sz w:val="24"/>
          <w:szCs w:val="24"/>
        </w:rPr>
      </w:pPr>
      <w:r w:rsidRPr="0018342C">
        <w:rPr>
          <w:rFonts w:ascii="Times New Roman" w:hAnsi="Times New Roman" w:eastAsia="Times New Roman" w:cs="Times New Roman"/>
          <w:i/>
          <w:iCs/>
          <w:sz w:val="26"/>
          <w:szCs w:val="24"/>
        </w:rPr>
        <w:t>FERC submissions</w:t>
      </w:r>
      <w:r w:rsidRPr="0018342C">
        <w:rPr>
          <w:rFonts w:ascii="Times New Roman" w:hAnsi="Times New Roman" w:eastAsia="Times New Roman" w:cs="Times New Roman"/>
          <w:sz w:val="26"/>
          <w:szCs w:val="24"/>
        </w:rPr>
        <w:t xml:space="preserve"> </w:t>
      </w:r>
      <w:bookmarkStart w:name="_Hlk38028397" w:id="4"/>
      <w:r w:rsidRPr="0018342C">
        <w:rPr>
          <w:rFonts w:ascii="Times New Roman" w:hAnsi="Times New Roman" w:eastAsia="Times New Roman" w:cs="Times New Roman"/>
          <w:sz w:val="26"/>
          <w:szCs w:val="24"/>
        </w:rPr>
        <w:t>must be formatted and filed in accordance with submission guidelines at</w:t>
      </w:r>
      <w:bookmarkEnd w:id="4"/>
      <w:r w:rsidRPr="0018342C">
        <w:rPr>
          <w:rFonts w:ascii="Times New Roman" w:hAnsi="Times New Roman" w:eastAsia="Times New Roman" w:cs="Times New Roman"/>
          <w:sz w:val="26"/>
          <w:szCs w:val="24"/>
        </w:rPr>
        <w:t xml:space="preserve">: </w:t>
      </w:r>
      <w:hyperlink w:history="1" r:id="rId15">
        <w:r w:rsidRPr="0018342C">
          <w:rPr>
            <w:rFonts w:ascii="Times New Roman" w:hAnsi="Times New Roman" w:eastAsia="Times New Roman" w:cs="Times New Roman"/>
            <w:color w:val="0000FF"/>
            <w:sz w:val="26"/>
            <w:szCs w:val="24"/>
            <w:u w:val="single"/>
          </w:rPr>
          <w:t>http://www.ferc.gov</w:t>
        </w:r>
      </w:hyperlink>
      <w:r w:rsidRPr="0018342C">
        <w:rPr>
          <w:rFonts w:ascii="Times New Roman" w:hAnsi="Times New Roman" w:eastAsia="Times New Roman" w:cs="Times New Roman"/>
          <w:sz w:val="26"/>
          <w:szCs w:val="24"/>
        </w:rPr>
        <w:t>.  For user assistance, contact FERC Online Support by e-mail at ferconlinesupport@ferc.gov, or by phone at: (866) 208-3676 (toll-free).</w:t>
      </w:r>
    </w:p>
    <w:p w:rsidRPr="0018342C" w:rsidR="0018342C" w:rsidP="0018342C" w:rsidRDefault="0018342C" w14:paraId="4512C2B9" w14:textId="77777777">
      <w:p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i/>
          <w:sz w:val="26"/>
          <w:szCs w:val="24"/>
        </w:rPr>
        <w:t>Docket:</w:t>
      </w:r>
      <w:r w:rsidRPr="0018342C">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6">
        <w:r w:rsidRPr="0018342C">
          <w:rPr>
            <w:rFonts w:ascii="Times New Roman" w:hAnsi="Times New Roman" w:eastAsia="Times New Roman" w:cs="Times New Roman"/>
            <w:color w:val="0000FF"/>
            <w:sz w:val="26"/>
            <w:szCs w:val="24"/>
            <w:u w:val="single"/>
          </w:rPr>
          <w:t>http://www.ferc.gov</w:t>
        </w:r>
      </w:hyperlink>
      <w:r w:rsidRPr="0018342C">
        <w:rPr>
          <w:rFonts w:ascii="Times New Roman" w:hAnsi="Times New Roman" w:eastAsia="Times New Roman" w:cs="Times New Roman"/>
          <w:sz w:val="26"/>
          <w:szCs w:val="24"/>
        </w:rPr>
        <w:t xml:space="preserve">. </w:t>
      </w:r>
    </w:p>
    <w:p w:rsidRPr="00994191" w:rsidR="00C5463C" w:rsidP="00994191" w:rsidRDefault="00C5463C" w14:paraId="33487353" w14:textId="3FDF5903">
      <w:pPr>
        <w:spacing w:line="480" w:lineRule="auto"/>
        <w:rPr>
          <w:rFonts w:ascii="Times New Roman" w:hAnsi="Times New Roman" w:cs="Times New Roman"/>
          <w:sz w:val="26"/>
          <w:szCs w:val="26"/>
        </w:rPr>
      </w:pPr>
      <w:r w:rsidRPr="00994191">
        <w:rPr>
          <w:rFonts w:ascii="Times New Roman" w:hAnsi="Times New Roman" w:cs="Times New Roman"/>
          <w:b/>
          <w:sz w:val="26"/>
          <w:szCs w:val="26"/>
        </w:rPr>
        <w:t>FOR FURTHER INFORMATION:</w:t>
      </w:r>
      <w:r w:rsidRPr="00994191">
        <w:rPr>
          <w:rFonts w:ascii="Times New Roman" w:hAnsi="Times New Roman" w:cs="Times New Roman"/>
          <w:sz w:val="26"/>
          <w:szCs w:val="26"/>
        </w:rPr>
        <w:t xml:space="preserve">  Ellen Brown may be reached by e-mail at </w:t>
      </w:r>
      <w:hyperlink w:history="1" r:id="rId17">
        <w:r w:rsidRPr="00994191">
          <w:rPr>
            <w:rStyle w:val="Hyperlink"/>
            <w:rFonts w:ascii="Times New Roman" w:hAnsi="Times New Roman" w:cs="Times New Roman"/>
            <w:sz w:val="26"/>
            <w:szCs w:val="26"/>
          </w:rPr>
          <w:t>DataClearance@FERC.gov</w:t>
        </w:r>
      </w:hyperlink>
      <w:r w:rsidRPr="00994191">
        <w:rPr>
          <w:rFonts w:ascii="Times New Roman" w:hAnsi="Times New Roman" w:cs="Times New Roman"/>
          <w:sz w:val="26"/>
          <w:szCs w:val="26"/>
        </w:rPr>
        <w:t>, telephone at (202) 502-8663</w:t>
      </w:r>
      <w:r w:rsidR="00DA432D">
        <w:rPr>
          <w:rFonts w:ascii="Times New Roman" w:hAnsi="Times New Roman" w:cs="Times New Roman"/>
          <w:sz w:val="26"/>
          <w:szCs w:val="26"/>
        </w:rPr>
        <w:t>.</w:t>
      </w:r>
    </w:p>
    <w:p w:rsidRPr="00994191" w:rsidR="00C5463C" w:rsidP="00994191" w:rsidRDefault="00C5463C" w14:paraId="7D7D175B" w14:textId="21987E27">
      <w:pPr>
        <w:spacing w:line="240" w:lineRule="auto"/>
        <w:rPr>
          <w:rFonts w:ascii="Times New Roman" w:hAnsi="Times New Roman" w:cs="Times New Roman"/>
          <w:sz w:val="26"/>
          <w:szCs w:val="26"/>
        </w:rPr>
      </w:pPr>
      <w:r w:rsidRPr="00994191">
        <w:rPr>
          <w:rFonts w:ascii="Times New Roman" w:hAnsi="Times New Roman" w:cs="Times New Roman"/>
          <w:b/>
          <w:sz w:val="26"/>
          <w:szCs w:val="26"/>
        </w:rPr>
        <w:t>SUPPLEMENTARY INFORMATION:</w:t>
      </w:r>
      <w:r w:rsidRPr="00994191">
        <w:rPr>
          <w:rFonts w:ascii="Times New Roman" w:hAnsi="Times New Roman" w:cs="Times New Roman"/>
          <w:sz w:val="26"/>
          <w:szCs w:val="26"/>
        </w:rPr>
        <w:t xml:space="preserve">  </w:t>
      </w:r>
    </w:p>
    <w:p w:rsidR="00DA432D" w:rsidP="00DA432D" w:rsidRDefault="00C5463C" w14:paraId="2506B610" w14:textId="722C686B">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lastRenderedPageBreak/>
        <w:t xml:space="preserve">Title: </w:t>
      </w:r>
      <w:r w:rsidRPr="00994191" w:rsidR="00DA432D">
        <w:rPr>
          <w:rFonts w:ascii="Times New Roman" w:hAnsi="Times New Roman" w:cs="Times New Roman"/>
          <w:sz w:val="26"/>
          <w:szCs w:val="26"/>
        </w:rPr>
        <w:t>FERC-725A</w:t>
      </w:r>
      <w:r w:rsidR="00DA432D">
        <w:rPr>
          <w:rFonts w:ascii="Times New Roman" w:hAnsi="Times New Roman" w:cs="Times New Roman"/>
          <w:sz w:val="26"/>
          <w:szCs w:val="26"/>
        </w:rPr>
        <w:t xml:space="preserve">(1C) </w:t>
      </w:r>
      <w:r w:rsidRPr="00994191" w:rsidR="00DA432D">
        <w:rPr>
          <w:rFonts w:ascii="Times New Roman" w:hAnsi="Times New Roman" w:cs="Times New Roman"/>
          <w:sz w:val="26"/>
          <w:szCs w:val="26"/>
        </w:rPr>
        <w:t xml:space="preserve"> (</w:t>
      </w:r>
      <w:r w:rsidRPr="00DA432D" w:rsidR="00DA432D">
        <w:rPr>
          <w:rFonts w:ascii="Times New Roman" w:hAnsi="Times New Roman" w:cs="Times New Roman"/>
          <w:sz w:val="26"/>
          <w:szCs w:val="26"/>
        </w:rPr>
        <w:t>Mandatory Reliability Standards for Bulk-Power System: Reliability Standard TOP-001-4</w:t>
      </w:r>
      <w:r w:rsidR="005A1ED7">
        <w:rPr>
          <w:rFonts w:ascii="Times New Roman" w:hAnsi="Times New Roman" w:cs="Times New Roman"/>
          <w:sz w:val="26"/>
          <w:szCs w:val="26"/>
        </w:rPr>
        <w:t>)</w:t>
      </w:r>
    </w:p>
    <w:p w:rsidR="00AF415E" w:rsidP="00DA432D" w:rsidRDefault="00AF415E" w14:paraId="2344B878" w14:textId="0A375E1C">
      <w:pPr>
        <w:spacing w:after="0" w:line="480" w:lineRule="auto"/>
        <w:rPr>
          <w:rFonts w:ascii="Times New Roman" w:hAnsi="Times New Roman" w:cs="Times New Roman"/>
          <w:i/>
          <w:sz w:val="26"/>
          <w:szCs w:val="26"/>
        </w:rPr>
      </w:pPr>
      <w:r w:rsidRPr="004002C1">
        <w:rPr>
          <w:rFonts w:ascii="Times New Roman" w:hAnsi="Times New Roman" w:eastAsia="Times New Roman" w:cs="Times New Roman"/>
          <w:i/>
          <w:sz w:val="26"/>
          <w:szCs w:val="26"/>
        </w:rPr>
        <w:t>OMB Control No.:</w:t>
      </w:r>
      <w:r w:rsidRPr="00AF415E">
        <w:rPr>
          <w:rFonts w:ascii="Times New Roman" w:hAnsi="Times New Roman" w:cs="Times New Roman"/>
          <w:sz w:val="26"/>
          <w:szCs w:val="26"/>
        </w:rPr>
        <w:t xml:space="preserve"> </w:t>
      </w:r>
      <w:r>
        <w:rPr>
          <w:rFonts w:ascii="Times New Roman" w:hAnsi="Times New Roman" w:cs="Times New Roman"/>
          <w:sz w:val="26"/>
          <w:szCs w:val="26"/>
        </w:rPr>
        <w:t xml:space="preserve"> 1902-0298</w:t>
      </w:r>
    </w:p>
    <w:p w:rsidRPr="00370E30" w:rsidR="00C5463C" w:rsidP="00DA432D" w:rsidRDefault="00C5463C" w14:paraId="009881AC" w14:textId="419308CC">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Type of Request:</w:t>
      </w:r>
      <w:r w:rsidRPr="00994191">
        <w:rPr>
          <w:rFonts w:ascii="Times New Roman" w:hAnsi="Times New Roman" w:cs="Times New Roman"/>
          <w:sz w:val="26"/>
          <w:szCs w:val="26"/>
        </w:rPr>
        <w:t xml:space="preserve"> </w:t>
      </w:r>
      <w:r w:rsidR="007D5D7D">
        <w:rPr>
          <w:rFonts w:ascii="Times New Roman" w:hAnsi="Times New Roman" w:cs="Times New Roman"/>
          <w:sz w:val="26"/>
          <w:szCs w:val="26"/>
        </w:rPr>
        <w:t xml:space="preserve"> Three-year approval of</w:t>
      </w:r>
      <w:r w:rsidR="00FA443A">
        <w:rPr>
          <w:rFonts w:ascii="Times New Roman" w:hAnsi="Times New Roman" w:cs="Times New Roman"/>
          <w:sz w:val="26"/>
          <w:szCs w:val="26"/>
        </w:rPr>
        <w:t xml:space="preserve"> FERC-725A(1C)</w:t>
      </w:r>
      <w:r w:rsidRPr="00994191">
        <w:rPr>
          <w:rFonts w:ascii="Times New Roman" w:hAnsi="Times New Roman" w:cs="Times New Roman"/>
          <w:sz w:val="26"/>
          <w:szCs w:val="26"/>
        </w:rPr>
        <w:t xml:space="preserve"> to the information collection</w:t>
      </w:r>
      <w:r w:rsidRPr="00AF415E" w:rsidR="00AF415E">
        <w:rPr>
          <w:rFonts w:ascii="Times New Roman" w:hAnsi="Times New Roman" w:cs="Times New Roman"/>
          <w:sz w:val="26"/>
          <w:szCs w:val="26"/>
        </w:rPr>
        <w:t>, with no changes to the reporting and recordkeeping requirements.</w:t>
      </w:r>
    </w:p>
    <w:p w:rsidR="00C75A8E" w:rsidP="00C75A8E" w:rsidRDefault="00C5463C" w14:paraId="13520173" w14:textId="4D84C6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sz w:val="26"/>
          <w:szCs w:val="26"/>
        </w:rPr>
      </w:pPr>
      <w:r w:rsidRPr="00370E30">
        <w:rPr>
          <w:rFonts w:ascii="Times New Roman" w:hAnsi="Times New Roman" w:cs="Times New Roman"/>
          <w:i/>
          <w:sz w:val="26"/>
          <w:szCs w:val="26"/>
        </w:rPr>
        <w:t xml:space="preserve">Abstract: </w:t>
      </w:r>
      <w:r w:rsidRPr="00370E30" w:rsidR="007E49A3">
        <w:rPr>
          <w:rFonts w:ascii="Times New Roman" w:hAnsi="Times New Roman" w:cs="Times New Roman"/>
          <w:color w:val="000000"/>
          <w:sz w:val="23"/>
          <w:szCs w:val="23"/>
        </w:rPr>
        <w:t xml:space="preserve">  </w:t>
      </w:r>
      <w:r w:rsidRPr="00370E30" w:rsidR="007E49A3">
        <w:rPr>
          <w:rFonts w:ascii="Times New Roman" w:hAnsi="Times New Roman" w:cs="Times New Roman"/>
          <w:color w:val="000000"/>
          <w:sz w:val="26"/>
          <w:szCs w:val="26"/>
        </w:rPr>
        <w:t xml:space="preserve">In a </w:t>
      </w:r>
      <w:r w:rsidRPr="00370E30" w:rsidR="00BB357F">
        <w:rPr>
          <w:rFonts w:ascii="Times New Roman" w:hAnsi="Times New Roman" w:cs="Times New Roman"/>
          <w:color w:val="000000"/>
          <w:sz w:val="26"/>
          <w:szCs w:val="26"/>
        </w:rPr>
        <w:t>p</w:t>
      </w:r>
      <w:r w:rsidRPr="00370E30" w:rsidR="007E49A3">
        <w:rPr>
          <w:rFonts w:ascii="Times New Roman" w:hAnsi="Times New Roman" w:cs="Times New Roman"/>
          <w:color w:val="000000"/>
          <w:sz w:val="26"/>
          <w:szCs w:val="26"/>
        </w:rPr>
        <w:t xml:space="preserve">etition dated March 6, 2017, </w:t>
      </w:r>
      <w:r w:rsidRPr="00370E30" w:rsidR="007E49A3">
        <w:rPr>
          <w:rFonts w:ascii="Times New Roman" w:hAnsi="Times New Roman" w:cs="Times New Roman"/>
          <w:sz w:val="26"/>
          <w:szCs w:val="26"/>
        </w:rPr>
        <w:t>the North American Electric Reliability</w:t>
      </w:r>
      <w:r w:rsidRPr="002A47EA" w:rsidR="007E49A3">
        <w:rPr>
          <w:rFonts w:ascii="Times New Roman" w:hAnsi="Times New Roman" w:cs="Times New Roman"/>
          <w:sz w:val="26"/>
          <w:szCs w:val="26"/>
        </w:rPr>
        <w:t xml:space="preserve"> Corporation (“NERC”)</w:t>
      </w:r>
      <w:r w:rsidR="007E49A3">
        <w:rPr>
          <w:rFonts w:ascii="Times New Roman" w:hAnsi="Times New Roman" w:cs="Times New Roman"/>
          <w:sz w:val="26"/>
          <w:szCs w:val="26"/>
        </w:rPr>
        <w:t xml:space="preserve"> requested</w:t>
      </w:r>
      <w:r w:rsidRPr="002A47EA" w:rsidR="007E49A3">
        <w:rPr>
          <w:rFonts w:ascii="Times New Roman" w:hAnsi="Times New Roman" w:cs="Times New Roman"/>
          <w:sz w:val="26"/>
          <w:szCs w:val="26"/>
        </w:rPr>
        <w:t xml:space="preserve"> Commission approval </w:t>
      </w:r>
      <w:r w:rsidR="007E49A3">
        <w:rPr>
          <w:rFonts w:ascii="Times New Roman" w:hAnsi="Times New Roman" w:cs="Times New Roman"/>
          <w:sz w:val="26"/>
          <w:szCs w:val="26"/>
        </w:rPr>
        <w:t xml:space="preserve">for </w:t>
      </w:r>
      <w:r w:rsidRPr="002A47EA" w:rsidR="007E49A3">
        <w:rPr>
          <w:rFonts w:ascii="Times New Roman" w:hAnsi="Times New Roman" w:cs="Times New Roman"/>
          <w:sz w:val="26"/>
          <w:szCs w:val="26"/>
        </w:rPr>
        <w:t xml:space="preserve">proposed Reliability Standard TOP-001-4 </w:t>
      </w:r>
      <w:r w:rsidR="007E49A3">
        <w:rPr>
          <w:rFonts w:ascii="Times New Roman" w:hAnsi="Times New Roman" w:cs="Times New Roman"/>
          <w:sz w:val="26"/>
          <w:szCs w:val="26"/>
        </w:rPr>
        <w:t>(</w:t>
      </w:r>
      <w:r w:rsidRPr="002A47EA" w:rsidR="007E49A3">
        <w:rPr>
          <w:rFonts w:ascii="Times New Roman" w:hAnsi="Times New Roman" w:cs="Times New Roman"/>
          <w:sz w:val="26"/>
          <w:szCs w:val="26"/>
        </w:rPr>
        <w:t>Transmission Operations</w:t>
      </w:r>
      <w:r w:rsidR="007E49A3">
        <w:rPr>
          <w:rFonts w:ascii="Times New Roman" w:hAnsi="Times New Roman" w:cs="Times New Roman"/>
          <w:sz w:val="26"/>
          <w:szCs w:val="26"/>
        </w:rPr>
        <w:t>)</w:t>
      </w:r>
      <w:r w:rsidRPr="002A47EA" w:rsidR="007E49A3">
        <w:rPr>
          <w:rFonts w:ascii="Times New Roman" w:hAnsi="Times New Roman" w:cs="Times New Roman"/>
          <w:sz w:val="26"/>
          <w:szCs w:val="26"/>
        </w:rPr>
        <w:t xml:space="preserve">. </w:t>
      </w:r>
      <w:r w:rsidR="007E49A3">
        <w:rPr>
          <w:rFonts w:ascii="Times New Roman" w:hAnsi="Times New Roman" w:cs="Times New Roman"/>
          <w:sz w:val="26"/>
          <w:szCs w:val="26"/>
        </w:rPr>
        <w:t xml:space="preserve"> NERC stated that t</w:t>
      </w:r>
      <w:r w:rsidRPr="002A47EA" w:rsidR="007E49A3">
        <w:rPr>
          <w:rFonts w:ascii="Times New Roman" w:hAnsi="Times New Roman" w:cs="Times New Roman"/>
          <w:sz w:val="26"/>
          <w:szCs w:val="26"/>
        </w:rPr>
        <w:t xml:space="preserve">he </w:t>
      </w:r>
      <w:r w:rsidR="007E49A3">
        <w:rPr>
          <w:rFonts w:ascii="Times New Roman" w:hAnsi="Times New Roman" w:cs="Times New Roman"/>
          <w:sz w:val="26"/>
          <w:szCs w:val="26"/>
        </w:rPr>
        <w:t>“</w:t>
      </w:r>
      <w:r w:rsidRPr="002A47EA" w:rsidR="007E49A3">
        <w:rPr>
          <w:rFonts w:ascii="Times New Roman" w:hAnsi="Times New Roman" w:cs="Times New Roman"/>
          <w:sz w:val="26"/>
          <w:szCs w:val="26"/>
        </w:rPr>
        <w:t xml:space="preserve">proposed Reliability Standards address the Commission directives in Order No. 817 related to: (i) </w:t>
      </w:r>
      <w:r w:rsidR="00BB357F">
        <w:rPr>
          <w:rFonts w:ascii="Times New Roman" w:hAnsi="Times New Roman" w:cs="Times New Roman"/>
          <w:sz w:val="26"/>
          <w:szCs w:val="26"/>
        </w:rPr>
        <w:t>t</w:t>
      </w:r>
      <w:r w:rsidRPr="002A47EA" w:rsidR="007E49A3">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Pr="002A47EA" w:rsidR="007E49A3">
        <w:rPr>
          <w:rFonts w:ascii="Times New Roman" w:hAnsi="Times New Roman" w:cs="Times New Roman"/>
          <w:sz w:val="26"/>
          <w:szCs w:val="26"/>
        </w:rPr>
        <w:t>perator monitoring of non-</w:t>
      </w:r>
      <w:r w:rsidR="00BB357F">
        <w:rPr>
          <w:rFonts w:ascii="Times New Roman" w:hAnsi="Times New Roman" w:cs="Times New Roman"/>
          <w:sz w:val="26"/>
          <w:szCs w:val="26"/>
        </w:rPr>
        <w:t>b</w:t>
      </w:r>
      <w:r w:rsidRPr="002A47EA" w:rsidR="007E49A3">
        <w:rPr>
          <w:rFonts w:ascii="Times New Roman" w:hAnsi="Times New Roman" w:cs="Times New Roman"/>
          <w:sz w:val="26"/>
          <w:szCs w:val="26"/>
        </w:rPr>
        <w:t xml:space="preserve">ulk </w:t>
      </w:r>
      <w:r w:rsidR="00BB357F">
        <w:rPr>
          <w:rFonts w:ascii="Times New Roman" w:hAnsi="Times New Roman" w:cs="Times New Roman"/>
          <w:sz w:val="26"/>
          <w:szCs w:val="26"/>
        </w:rPr>
        <w:t>e</w:t>
      </w:r>
      <w:r w:rsidRPr="002A47EA" w:rsidR="007E49A3">
        <w:rPr>
          <w:rFonts w:ascii="Times New Roman" w:hAnsi="Times New Roman" w:cs="Times New Roman"/>
          <w:sz w:val="26"/>
          <w:szCs w:val="26"/>
        </w:rPr>
        <w:t xml:space="preserve">lectric </w:t>
      </w:r>
      <w:r w:rsidR="00BB357F">
        <w:rPr>
          <w:rFonts w:ascii="Times New Roman" w:hAnsi="Times New Roman" w:cs="Times New Roman"/>
          <w:sz w:val="26"/>
          <w:szCs w:val="26"/>
        </w:rPr>
        <w:t>s</w:t>
      </w:r>
      <w:r w:rsidRPr="002A47EA" w:rsidR="007E49A3">
        <w:rPr>
          <w:rFonts w:ascii="Times New Roman" w:hAnsi="Times New Roman" w:cs="Times New Roman"/>
          <w:sz w:val="26"/>
          <w:szCs w:val="26"/>
        </w:rPr>
        <w:t xml:space="preserve">ystem (“BES”) facilities; (ii) redundancy and diverse routing of </w:t>
      </w:r>
      <w:r w:rsidR="00BB357F">
        <w:rPr>
          <w:rFonts w:ascii="Times New Roman" w:hAnsi="Times New Roman" w:cs="Times New Roman"/>
          <w:sz w:val="26"/>
          <w:szCs w:val="26"/>
        </w:rPr>
        <w:t>t</w:t>
      </w:r>
      <w:r w:rsidRPr="002A47EA" w:rsidR="007E49A3">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Pr="002A47EA" w:rsidR="007E49A3">
        <w:rPr>
          <w:rFonts w:ascii="Times New Roman" w:hAnsi="Times New Roman" w:cs="Times New Roman"/>
          <w:sz w:val="26"/>
          <w:szCs w:val="26"/>
        </w:rPr>
        <w:t xml:space="preserve">perator, </w:t>
      </w:r>
      <w:r w:rsidR="00BB357F">
        <w:rPr>
          <w:rFonts w:ascii="Times New Roman" w:hAnsi="Times New Roman" w:cs="Times New Roman"/>
          <w:sz w:val="26"/>
          <w:szCs w:val="26"/>
        </w:rPr>
        <w:t>b</w:t>
      </w:r>
      <w:r w:rsidRPr="002A47EA" w:rsidR="007E49A3">
        <w:rPr>
          <w:rFonts w:ascii="Times New Roman" w:hAnsi="Times New Roman" w:cs="Times New Roman"/>
          <w:sz w:val="26"/>
          <w:szCs w:val="26"/>
        </w:rPr>
        <w:t xml:space="preserve">alancing </w:t>
      </w:r>
      <w:r w:rsidR="00BB357F">
        <w:rPr>
          <w:rFonts w:ascii="Times New Roman" w:hAnsi="Times New Roman" w:cs="Times New Roman"/>
          <w:sz w:val="26"/>
          <w:szCs w:val="26"/>
        </w:rPr>
        <w:t>a</w:t>
      </w:r>
      <w:r w:rsidRPr="002A47EA" w:rsidR="007E49A3">
        <w:rPr>
          <w:rFonts w:ascii="Times New Roman" w:hAnsi="Times New Roman" w:cs="Times New Roman"/>
          <w:sz w:val="26"/>
          <w:szCs w:val="26"/>
        </w:rPr>
        <w:t xml:space="preserve">uthority, and </w:t>
      </w:r>
      <w:r w:rsidR="00BB357F">
        <w:rPr>
          <w:rFonts w:ascii="Times New Roman" w:hAnsi="Times New Roman" w:cs="Times New Roman"/>
          <w:sz w:val="26"/>
          <w:szCs w:val="26"/>
        </w:rPr>
        <w:t>r</w:t>
      </w:r>
      <w:r w:rsidRPr="002A47EA" w:rsidR="007E49A3">
        <w:rPr>
          <w:rFonts w:ascii="Times New Roman" w:hAnsi="Times New Roman" w:cs="Times New Roman"/>
          <w:sz w:val="26"/>
          <w:szCs w:val="26"/>
        </w:rPr>
        <w:t xml:space="preserve">eliability </w:t>
      </w:r>
      <w:r w:rsidR="00BB357F">
        <w:rPr>
          <w:rFonts w:ascii="Times New Roman" w:hAnsi="Times New Roman" w:cs="Times New Roman"/>
          <w:sz w:val="26"/>
          <w:szCs w:val="26"/>
        </w:rPr>
        <w:t>c</w:t>
      </w:r>
      <w:r w:rsidRPr="002A47EA" w:rsidR="007E49A3">
        <w:rPr>
          <w:rFonts w:ascii="Times New Roman" w:hAnsi="Times New Roman" w:cs="Times New Roman"/>
          <w:sz w:val="26"/>
          <w:szCs w:val="26"/>
        </w:rPr>
        <w:t>oordinator data exchange capabilities; and (iii) testing of alternative or less frequently used data exchange capabilities</w:t>
      </w:r>
      <w:r w:rsidR="00C75A8E">
        <w:rPr>
          <w:rFonts w:ascii="Times New Roman" w:hAnsi="Times New Roman" w:cs="Times New Roman"/>
          <w:sz w:val="26"/>
          <w:szCs w:val="26"/>
        </w:rPr>
        <w:t>”.</w:t>
      </w:r>
      <w:r w:rsidR="00DA432D">
        <w:rPr>
          <w:rFonts w:ascii="Times New Roman" w:hAnsi="Times New Roman" w:cs="Times New Roman"/>
          <w:sz w:val="26"/>
          <w:szCs w:val="26"/>
        </w:rPr>
        <w:t xml:space="preserve"> </w:t>
      </w:r>
      <w:r w:rsidRPr="00C75A8E" w:rsidR="00C75A8E">
        <w:rPr>
          <w:rFonts w:ascii="Times New Roman" w:hAnsi="Times New Roman" w:eastAsia="Calibri" w:cs="Times New Roman"/>
          <w:sz w:val="26"/>
          <w:szCs w:val="26"/>
        </w:rPr>
        <w:t>In an order on April 17, 2017,</w:t>
      </w:r>
      <w:r w:rsidRPr="00C75A8E" w:rsidR="00C75A8E">
        <w:rPr>
          <w:rFonts w:ascii="Times New Roman" w:hAnsi="Times New Roman" w:eastAsia="Calibri" w:cs="Times New Roman"/>
          <w:b/>
          <w:sz w:val="26"/>
          <w:szCs w:val="26"/>
          <w:vertAlign w:val="superscript"/>
        </w:rPr>
        <w:footnoteReference w:id="2"/>
      </w:r>
      <w:r w:rsidRPr="00C75A8E" w:rsidR="00C75A8E">
        <w:rPr>
          <w:rFonts w:ascii="Times New Roman" w:hAnsi="Times New Roman" w:eastAsia="Calibri" w:cs="Times New Roman"/>
          <w:b/>
          <w:sz w:val="26"/>
          <w:szCs w:val="26"/>
        </w:rPr>
        <w:t xml:space="preserve"> </w:t>
      </w:r>
      <w:r w:rsidRPr="00C75A8E" w:rsidR="00C75A8E">
        <w:rPr>
          <w:rFonts w:ascii="Times New Roman" w:hAnsi="Times New Roman" w:eastAsia="Calibri" w:cs="Times New Roman"/>
          <w:sz w:val="26"/>
          <w:szCs w:val="26"/>
        </w:rPr>
        <w:t xml:space="preserve"> the implementation of Reliability Standard TOP-001-4 and the retirement of Reliability Standard TOP-001-3 was approved.</w:t>
      </w:r>
      <w:r w:rsidR="00CD2B4A">
        <w:rPr>
          <w:rStyle w:val="FootnoteReference"/>
          <w:rFonts w:eastAsia="Calibri" w:cs="Times New Roman"/>
        </w:rPr>
        <w:footnoteReference w:id="3"/>
      </w:r>
    </w:p>
    <w:p w:rsidRPr="00C75A8E" w:rsidR="006D6DC2" w:rsidP="00C75A8E" w:rsidRDefault="006D6DC2" w14:paraId="4FE7E01F" w14:textId="5D6A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sz w:val="26"/>
          <w:szCs w:val="26"/>
        </w:rPr>
      </w:pPr>
      <w:r>
        <w:rPr>
          <w:rFonts w:ascii="Times New Roman" w:hAnsi="Times New Roman" w:eastAsia="Calibri" w:cs="Times New Roman"/>
          <w:sz w:val="26"/>
          <w:szCs w:val="26"/>
        </w:rPr>
        <w:t>The 60-day Federal Register notice published on August 28, 2020 (85 FR 53355) and no comments were received.</w:t>
      </w:r>
    </w:p>
    <w:p w:rsidRPr="003B1D59" w:rsidR="00C5463C" w:rsidP="00DA3DA8" w:rsidRDefault="00C5463C" w14:paraId="07DF94DF" w14:textId="6FF756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 xml:space="preserve">Type of Respondents: </w:t>
      </w:r>
      <w:r w:rsidRPr="008E0057" w:rsidR="00100A8B">
        <w:rPr>
          <w:rFonts w:ascii="Times New Roman" w:hAnsi="Times New Roman" w:cs="Times New Roman"/>
          <w:iCs/>
          <w:sz w:val="26"/>
          <w:szCs w:val="26"/>
        </w:rPr>
        <w:t>T</w:t>
      </w:r>
      <w:r w:rsidRPr="00DA3DA8" w:rsidR="00DA3DA8">
        <w:rPr>
          <w:rFonts w:ascii="Times New Roman" w:hAnsi="Times New Roman" w:cs="Times New Roman"/>
          <w:sz w:val="26"/>
          <w:szCs w:val="26"/>
        </w:rPr>
        <w:t xml:space="preserve">ransmission </w:t>
      </w:r>
      <w:r w:rsidR="00100A8B">
        <w:rPr>
          <w:rFonts w:ascii="Times New Roman" w:hAnsi="Times New Roman" w:cs="Times New Roman"/>
          <w:sz w:val="26"/>
          <w:szCs w:val="26"/>
        </w:rPr>
        <w:t>O</w:t>
      </w:r>
      <w:r w:rsidRPr="00DA3DA8" w:rsidR="00DA3DA8">
        <w:rPr>
          <w:rFonts w:ascii="Times New Roman" w:hAnsi="Times New Roman" w:cs="Times New Roman"/>
          <w:sz w:val="26"/>
          <w:szCs w:val="26"/>
        </w:rPr>
        <w:t>perator</w:t>
      </w:r>
      <w:r w:rsidR="00DA3DA8">
        <w:rPr>
          <w:rFonts w:ascii="Times New Roman" w:hAnsi="Times New Roman" w:cs="Times New Roman"/>
          <w:sz w:val="26"/>
          <w:szCs w:val="26"/>
        </w:rPr>
        <w:t>s</w:t>
      </w:r>
      <w:r w:rsidR="00667DC6">
        <w:rPr>
          <w:rFonts w:ascii="Times New Roman" w:hAnsi="Times New Roman" w:cs="Times New Roman"/>
          <w:sz w:val="26"/>
          <w:szCs w:val="26"/>
        </w:rPr>
        <w:t xml:space="preserve"> (TOP)</w:t>
      </w:r>
      <w:r w:rsidR="00DA432D">
        <w:rPr>
          <w:rFonts w:ascii="Times New Roman" w:hAnsi="Times New Roman" w:cs="Times New Roman"/>
          <w:sz w:val="26"/>
          <w:szCs w:val="26"/>
        </w:rPr>
        <w:t xml:space="preserve"> and</w:t>
      </w:r>
      <w:r w:rsidR="00DA3DA8">
        <w:rPr>
          <w:rFonts w:ascii="Times New Roman" w:hAnsi="Times New Roman" w:cs="Times New Roman"/>
          <w:sz w:val="26"/>
          <w:szCs w:val="26"/>
        </w:rPr>
        <w:t xml:space="preserve"> </w:t>
      </w:r>
      <w:r w:rsidR="00100A8B">
        <w:rPr>
          <w:rFonts w:ascii="Times New Roman" w:hAnsi="Times New Roman" w:cs="Times New Roman"/>
          <w:sz w:val="26"/>
          <w:szCs w:val="26"/>
        </w:rPr>
        <w:t>B</w:t>
      </w:r>
      <w:r w:rsidRPr="00DA3DA8" w:rsidR="00DA3DA8">
        <w:rPr>
          <w:rFonts w:ascii="Times New Roman" w:hAnsi="Times New Roman" w:cs="Times New Roman"/>
          <w:sz w:val="26"/>
          <w:szCs w:val="26"/>
        </w:rPr>
        <w:t xml:space="preserve">alancing </w:t>
      </w:r>
      <w:r w:rsidR="00100A8B">
        <w:rPr>
          <w:rFonts w:ascii="Times New Roman" w:hAnsi="Times New Roman" w:cs="Times New Roman"/>
          <w:sz w:val="26"/>
          <w:szCs w:val="26"/>
        </w:rPr>
        <w:t>A</w:t>
      </w:r>
      <w:r w:rsidRPr="00DA3DA8" w:rsidR="00DA3DA8">
        <w:rPr>
          <w:rFonts w:ascii="Times New Roman" w:hAnsi="Times New Roman" w:cs="Times New Roman"/>
          <w:sz w:val="26"/>
          <w:szCs w:val="26"/>
        </w:rPr>
        <w:t>uthorit</w:t>
      </w:r>
      <w:r w:rsidR="00DA3DA8">
        <w:rPr>
          <w:rFonts w:ascii="Times New Roman" w:hAnsi="Times New Roman" w:cs="Times New Roman"/>
          <w:sz w:val="26"/>
          <w:szCs w:val="26"/>
        </w:rPr>
        <w:t>ies</w:t>
      </w:r>
      <w:r w:rsidR="00667DC6">
        <w:rPr>
          <w:rFonts w:ascii="Times New Roman" w:hAnsi="Times New Roman" w:cs="Times New Roman"/>
          <w:sz w:val="26"/>
          <w:szCs w:val="26"/>
        </w:rPr>
        <w:t xml:space="preserve"> (BA</w:t>
      </w:r>
      <w:r w:rsidR="00100A8B">
        <w:rPr>
          <w:rFonts w:ascii="Times New Roman" w:hAnsi="Times New Roman" w:cs="Times New Roman"/>
          <w:sz w:val="26"/>
          <w:szCs w:val="26"/>
        </w:rPr>
        <w:t>)</w:t>
      </w:r>
      <w:r w:rsidR="00DA432D">
        <w:rPr>
          <w:rFonts w:ascii="Times New Roman" w:hAnsi="Times New Roman" w:cs="Times New Roman"/>
          <w:sz w:val="26"/>
          <w:szCs w:val="26"/>
        </w:rPr>
        <w:t>.</w:t>
      </w:r>
    </w:p>
    <w:p w:rsidR="00EE3A75" w:rsidP="00785BC8" w:rsidRDefault="00C5463C" w14:paraId="0AC9DB7E" w14:textId="7A03C1B5">
      <w:pPr>
        <w:spacing w:after="0" w:line="480" w:lineRule="auto"/>
        <w:rPr>
          <w:rFonts w:ascii="Times New Roman" w:hAnsi="Times New Roman" w:cs="Times New Roman"/>
          <w:sz w:val="26"/>
          <w:szCs w:val="26"/>
          <w:vertAlign w:val="superscript"/>
        </w:rPr>
      </w:pPr>
      <w:r w:rsidRPr="003B1D59">
        <w:rPr>
          <w:rFonts w:ascii="Times New Roman" w:hAnsi="Times New Roman" w:cs="Times New Roman"/>
          <w:i/>
          <w:sz w:val="26"/>
          <w:szCs w:val="26"/>
        </w:rPr>
        <w:lastRenderedPageBreak/>
        <w:t>Estimate of Annual Burden</w:t>
      </w:r>
      <w:r w:rsidR="00BB357F">
        <w:rPr>
          <w:rFonts w:ascii="Times New Roman" w:hAnsi="Times New Roman" w:cs="Times New Roman"/>
          <w:i/>
          <w:sz w:val="26"/>
          <w:szCs w:val="26"/>
        </w:rPr>
        <w:t>:</w:t>
      </w:r>
      <w:r w:rsidRPr="00D73B5E">
        <w:rPr>
          <w:rStyle w:val="FootnoteReference"/>
          <w:rFonts w:cs="Times New Roman"/>
          <w:i/>
        </w:rPr>
        <w:footnoteReference w:id="4"/>
      </w:r>
      <w:r w:rsidRPr="003B1D59">
        <w:rPr>
          <w:rFonts w:ascii="Times New Roman" w:hAnsi="Times New Roman" w:cs="Times New Roman"/>
          <w:i/>
          <w:sz w:val="26"/>
          <w:szCs w:val="26"/>
        </w:rPr>
        <w:t xml:space="preserve"> </w:t>
      </w:r>
      <w:r w:rsidRPr="003B1D59">
        <w:rPr>
          <w:rFonts w:ascii="Times New Roman" w:hAnsi="Times New Roman" w:cs="Times New Roman"/>
          <w:sz w:val="26"/>
          <w:szCs w:val="26"/>
        </w:rPr>
        <w:t>The Commission estimates the annual public reporting burden</w:t>
      </w:r>
      <w:r w:rsidR="00F21882">
        <w:rPr>
          <w:rFonts w:ascii="Times New Roman" w:hAnsi="Times New Roman" w:cs="Times New Roman"/>
          <w:sz w:val="26"/>
          <w:szCs w:val="26"/>
        </w:rPr>
        <w:t xml:space="preserve"> and cost</w:t>
      </w:r>
      <w:r w:rsidRPr="003B1D59">
        <w:rPr>
          <w:rFonts w:ascii="Times New Roman" w:hAnsi="Times New Roman" w:cs="Times New Roman"/>
          <w:sz w:val="26"/>
          <w:szCs w:val="26"/>
        </w:rPr>
        <w:t xml:space="preserve"> as follows</w:t>
      </w:r>
      <w:r w:rsidR="008F0960">
        <w:rPr>
          <w:rFonts w:ascii="Times New Roman" w:hAnsi="Times New Roman" w:cs="Times New Roman"/>
          <w:sz w:val="26"/>
          <w:szCs w:val="26"/>
        </w:rPr>
        <w:t>.</w:t>
      </w:r>
      <w:r w:rsidRPr="00A54D1C" w:rsidR="00A54D1C">
        <w:rPr>
          <w:rFonts w:ascii="Times New Roman" w:hAnsi="Times New Roman" w:cs="Times New Roman"/>
          <w:sz w:val="26"/>
          <w:szCs w:val="26"/>
          <w:vertAlign w:val="superscript"/>
        </w:rPr>
        <w:t xml:space="preserve"> </w:t>
      </w:r>
      <w:r w:rsidR="00A54D1C">
        <w:rPr>
          <w:rFonts w:ascii="Times New Roman" w:hAnsi="Times New Roman" w:cs="Times New Roman"/>
          <w:sz w:val="26"/>
          <w:szCs w:val="26"/>
          <w:vertAlign w:val="superscript"/>
        </w:rPr>
        <w:t xml:space="preserve"> </w:t>
      </w: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6"/>
        <w:gridCol w:w="248"/>
        <w:gridCol w:w="1384"/>
        <w:gridCol w:w="247"/>
        <w:gridCol w:w="1284"/>
        <w:gridCol w:w="246"/>
        <w:gridCol w:w="1158"/>
        <w:gridCol w:w="160"/>
        <w:gridCol w:w="1097"/>
        <w:gridCol w:w="2200"/>
      </w:tblGrid>
      <w:tr w:rsidRPr="00DA432D" w:rsidR="00DA432D" w:rsidTr="00AC20DD" w14:paraId="243C0EE0" w14:textId="77777777">
        <w:trPr>
          <w:cantSplit/>
          <w:jc w:val="right"/>
        </w:trPr>
        <w:tc>
          <w:tcPr>
            <w:tcW w:w="7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3BAD06A4"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 xml:space="preserve">Information Collection Requirements </w:t>
            </w:r>
          </w:p>
        </w:tc>
        <w:tc>
          <w:tcPr>
            <w:tcW w:w="726"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77E49B0A"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No. of Respondents &amp; Type of Entity</w:t>
            </w:r>
            <w:r w:rsidRPr="00DA432D">
              <w:rPr>
                <w:rFonts w:ascii="Times New Roman" w:hAnsi="Times New Roman" w:eastAsia="Calibri" w:cs="Times New Roman"/>
                <w:b/>
                <w:sz w:val="26"/>
                <w:szCs w:val="26"/>
                <w:vertAlign w:val="superscript"/>
              </w:rPr>
              <w:footnoteReference w:id="5"/>
            </w:r>
          </w:p>
          <w:p w:rsidRPr="00DA432D" w:rsidR="00DA432D" w:rsidP="00DA432D" w:rsidRDefault="00DA432D" w14:paraId="181CCA31"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(1)</w:t>
            </w:r>
          </w:p>
        </w:tc>
        <w:tc>
          <w:tcPr>
            <w:tcW w:w="683"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23858182"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Annual No. of Responses per Respondent</w:t>
            </w:r>
          </w:p>
          <w:p w:rsidRPr="00DA432D" w:rsidR="00DA432D" w:rsidP="00DA432D" w:rsidRDefault="00DA432D" w14:paraId="53C62B8C"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(2)</w:t>
            </w:r>
          </w:p>
        </w:tc>
        <w:tc>
          <w:tcPr>
            <w:tcW w:w="630"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74817319"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Total No. of Responses (1)*(2)=(3)</w:t>
            </w:r>
          </w:p>
        </w:tc>
        <w:tc>
          <w:tcPr>
            <w:tcW w:w="696"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25296CBC"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Average Burden Hours &amp; Cost Per Response ($)</w:t>
            </w:r>
          </w:p>
          <w:p w:rsidRPr="00DA432D" w:rsidR="00DA432D" w:rsidP="00DA432D" w:rsidRDefault="00DA432D" w14:paraId="413D3C71"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(4)</w:t>
            </w:r>
            <w:r w:rsidRPr="00DA432D">
              <w:rPr>
                <w:rFonts w:ascii="Times New Roman" w:hAnsi="Times New Roman" w:eastAsia="Calibri" w:cs="Times New Roman"/>
                <w:b/>
                <w:sz w:val="26"/>
                <w:szCs w:val="26"/>
                <w:vertAlign w:val="superscript"/>
              </w:rPr>
              <w:footnoteReference w:id="6"/>
            </w:r>
          </w:p>
        </w:tc>
        <w:tc>
          <w:tcPr>
            <w:tcW w:w="14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65449437"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Total Annual Burden Hours &amp; Total Annual Cost ($)</w:t>
            </w:r>
          </w:p>
          <w:p w:rsidRPr="00DA432D" w:rsidR="00DA432D" w:rsidP="00DA432D" w:rsidRDefault="00DA432D" w14:paraId="12F6E1AB"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(3)*(4)=(5)</w:t>
            </w:r>
          </w:p>
        </w:tc>
      </w:tr>
      <w:tr w:rsidRPr="00DA432D" w:rsidR="00DA432D" w:rsidTr="00AC20DD" w14:paraId="3D309C2F" w14:textId="77777777">
        <w:trPr>
          <w:cantSplit/>
          <w:trHeight w:val="341"/>
          <w:jc w:val="right"/>
        </w:trPr>
        <w:tc>
          <w:tcPr>
            <w:tcW w:w="5000" w:type="pct"/>
            <w:gridSpan w:val="10"/>
            <w:tcBorders>
              <w:top w:val="single" w:color="auto" w:sz="4" w:space="0"/>
              <w:left w:val="single" w:color="auto" w:sz="4" w:space="0"/>
              <w:bottom w:val="single" w:color="auto" w:sz="4" w:space="0"/>
              <w:right w:val="single" w:color="auto" w:sz="4" w:space="0"/>
            </w:tcBorders>
            <w:vAlign w:val="bottom"/>
            <w:hideMark/>
          </w:tcPr>
          <w:p w:rsidRPr="00DA432D" w:rsidR="00DA432D" w:rsidP="00DA432D" w:rsidRDefault="00DA432D" w14:paraId="46516F88" w14:textId="437606C6">
            <w:pPr>
              <w:spacing w:after="0" w:line="240" w:lineRule="auto"/>
              <w:jc w:val="center"/>
              <w:rPr>
                <w:rFonts w:ascii="Times New Roman" w:hAnsi="Times New Roman" w:eastAsia="Calibri" w:cs="Times New Roman"/>
                <w:sz w:val="26"/>
                <w:szCs w:val="26"/>
              </w:rPr>
            </w:pPr>
            <w:r w:rsidRPr="00DA432D">
              <w:rPr>
                <w:rFonts w:ascii="Times New Roman" w:hAnsi="Times New Roman" w:eastAsia="Calibri" w:cs="Times New Roman"/>
                <w:b/>
                <w:sz w:val="26"/>
                <w:szCs w:val="26"/>
              </w:rPr>
              <w:t>FERC-725A(1C)</w:t>
            </w:r>
          </w:p>
        </w:tc>
      </w:tr>
      <w:tr w:rsidRPr="00370E30" w:rsidR="00DA432D" w:rsidTr="00AC20DD" w14:paraId="3522AF01" w14:textId="77777777">
        <w:trPr>
          <w:cantSplit/>
          <w:trHeight w:val="467"/>
          <w:jc w:val="right"/>
        </w:trPr>
        <w:tc>
          <w:tcPr>
            <w:tcW w:w="5000" w:type="pct"/>
            <w:gridSpan w:val="10"/>
            <w:tcBorders>
              <w:top w:val="single" w:color="auto" w:sz="4" w:space="0"/>
              <w:left w:val="single" w:color="auto" w:sz="4" w:space="0"/>
              <w:bottom w:val="single" w:color="auto" w:sz="4" w:space="0"/>
              <w:right w:val="single" w:color="auto" w:sz="4" w:space="0"/>
            </w:tcBorders>
            <w:hideMark/>
          </w:tcPr>
          <w:p w:rsidRPr="00370E30" w:rsidR="00DA432D" w:rsidP="008E0057" w:rsidRDefault="00DA432D" w14:paraId="0CE48082" w14:textId="7D2B31DD">
            <w:pPr>
              <w:spacing w:after="0" w:line="240" w:lineRule="auto"/>
              <w:jc w:val="center"/>
              <w:rPr>
                <w:rFonts w:ascii="Times New Roman" w:hAnsi="Times New Roman" w:eastAsia="Calibri" w:cs="Times New Roman"/>
                <w:sz w:val="26"/>
                <w:szCs w:val="26"/>
              </w:rPr>
            </w:pPr>
            <w:r w:rsidRPr="00370E30">
              <w:rPr>
                <w:rFonts w:ascii="Times New Roman" w:hAnsi="Times New Roman" w:eastAsia="Calibri" w:cs="Times New Roman"/>
                <w:b/>
                <w:sz w:val="26"/>
                <w:szCs w:val="26"/>
              </w:rPr>
              <w:t>TOP-001-4</w:t>
            </w:r>
            <w:r w:rsidRPr="00370E30">
              <w:rPr>
                <w:rFonts w:ascii="Times New Roman" w:hAnsi="Times New Roman" w:eastAsia="Calibri" w:cs="Times New Roman"/>
                <w:b/>
                <w:sz w:val="26"/>
                <w:szCs w:val="26"/>
                <w:vertAlign w:val="superscript"/>
              </w:rPr>
              <w:footnoteReference w:id="7"/>
            </w:r>
          </w:p>
        </w:tc>
      </w:tr>
      <w:tr w:rsidRPr="00370E30" w:rsidR="00DA432D" w:rsidTr="00AC20DD" w14:paraId="3506D781"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6A948BD6" w14:textId="647ACA72">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Reporting (R10, R20, &amp; R21),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5FC57598" w14:textId="55B55719">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321 </w:t>
            </w:r>
            <w:r w:rsidRPr="00370E30" w:rsidR="00DA432D">
              <w:rPr>
                <w:rFonts w:ascii="Times New Roman" w:hAnsi="Times New Roman" w:eastAsia="Calibri" w:cs="Times New Roman"/>
                <w:sz w:val="26"/>
                <w:szCs w:val="26"/>
              </w:rPr>
              <w:t>(TOP)</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353D34CA"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081F0ACB" w14:textId="28DB3233">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321</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9EDC652" w14:textId="1EDD3EEB">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 hrs.; $</w:t>
            </w:r>
            <w:r w:rsidR="001F4D94">
              <w:rPr>
                <w:rFonts w:ascii="Times New Roman" w:hAnsi="Times New Roman" w:eastAsia="Calibri" w:cs="Times New Roman"/>
                <w:sz w:val="26"/>
                <w:szCs w:val="26"/>
              </w:rPr>
              <w:t>210.57</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DF2C0E" w14:paraId="21DDF096" w14:textId="7C219961">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963 </w:t>
            </w:r>
            <w:r w:rsidRPr="00370E30" w:rsidR="00DA432D">
              <w:rPr>
                <w:rFonts w:ascii="Times New Roman" w:hAnsi="Times New Roman" w:eastAsia="Calibri" w:cs="Times New Roman"/>
                <w:sz w:val="26"/>
                <w:szCs w:val="26"/>
              </w:rPr>
              <w:t>hrs.;</w:t>
            </w:r>
          </w:p>
          <w:p w:rsidRPr="00370E30" w:rsidR="00DA432D" w:rsidP="00DA432D" w:rsidRDefault="00DA432D" w14:paraId="5A637831" w14:textId="28C38049">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67,592.97</w:t>
            </w:r>
          </w:p>
        </w:tc>
      </w:tr>
      <w:tr w:rsidRPr="00370E30" w:rsidR="00DA432D" w:rsidTr="00AC20DD" w14:paraId="4997C17C"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370E30" w:rsidR="00DA432D" w:rsidP="00DA432D" w:rsidRDefault="00DA432D" w14:paraId="62863253" w14:textId="300609B0">
            <w:pPr>
              <w:spacing w:after="0" w:line="240" w:lineRule="auto"/>
              <w:rPr>
                <w:rFonts w:ascii="Times New Roman" w:hAnsi="Times New Roman" w:eastAsia="Calibri" w:cs="Times New Roman"/>
                <w:sz w:val="26"/>
                <w:szCs w:val="26"/>
              </w:rPr>
            </w:pP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51457869" w14:textId="28400CA0">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71294150" w14:textId="3C312793">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56BB8CDA" w14:textId="44C7F6E3">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4184D5D6" w14:textId="1BCE0CB8">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tcPr>
          <w:p w:rsidRPr="00370E30" w:rsidR="00DA432D" w:rsidP="00DA432D" w:rsidRDefault="00DA432D" w14:paraId="129DC4E8" w14:textId="69D85611">
            <w:pPr>
              <w:spacing w:after="0" w:line="240" w:lineRule="auto"/>
              <w:jc w:val="right"/>
              <w:rPr>
                <w:rFonts w:ascii="Times New Roman" w:hAnsi="Times New Roman" w:eastAsia="Calibri" w:cs="Times New Roman"/>
                <w:sz w:val="26"/>
                <w:szCs w:val="26"/>
              </w:rPr>
            </w:pPr>
          </w:p>
        </w:tc>
      </w:tr>
      <w:tr w:rsidRPr="00370E30" w:rsidR="00DA432D" w:rsidTr="00AC20DD" w14:paraId="3FC88A16"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5DE69DA4" w14:textId="2B6AAE48">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Recordkeeping,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733A967C" w14:textId="36ACCD69">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321 </w:t>
            </w:r>
            <w:r w:rsidRPr="00370E30" w:rsidR="00DA432D">
              <w:rPr>
                <w:rFonts w:ascii="Times New Roman" w:hAnsi="Times New Roman" w:eastAsia="Calibri" w:cs="Times New Roman"/>
                <w:sz w:val="26"/>
                <w:szCs w:val="26"/>
              </w:rPr>
              <w:t>(TOP)</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9AC0131"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46B68F3D" w14:textId="1E50F30A">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321</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64A1FA37"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2 hrs.;</w:t>
            </w:r>
          </w:p>
          <w:p w:rsidRPr="00370E30" w:rsidR="00DA432D" w:rsidP="00DA432D" w:rsidRDefault="00DA432D" w14:paraId="3508EEC4" w14:textId="6F1D2BDC">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82.06</w:t>
            </w:r>
            <w:r w:rsidRPr="00370E30">
              <w:rPr>
                <w:rFonts w:ascii="Times New Roman" w:hAnsi="Times New Roman" w:eastAsia="Calibri" w:cs="Times New Roman"/>
                <w:sz w:val="26"/>
                <w:szCs w:val="26"/>
              </w:rPr>
              <w:t xml:space="preserve"> </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68600B" w14:paraId="32BCA66D" w14:textId="22887B76">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642 </w:t>
            </w:r>
            <w:r w:rsidRPr="00370E30" w:rsidR="00DA432D">
              <w:rPr>
                <w:rFonts w:ascii="Times New Roman" w:hAnsi="Times New Roman" w:eastAsia="Calibri" w:cs="Times New Roman"/>
                <w:sz w:val="26"/>
                <w:szCs w:val="26"/>
              </w:rPr>
              <w:t>hrs.;</w:t>
            </w:r>
          </w:p>
          <w:p w:rsidRPr="00370E30" w:rsidR="00DA432D" w:rsidP="00DA432D" w:rsidRDefault="00DA432D" w14:paraId="0A49798B" w14:textId="4D2891BB">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26,341.26</w:t>
            </w:r>
          </w:p>
        </w:tc>
      </w:tr>
      <w:tr w:rsidRPr="00370E30" w:rsidR="00DA432D" w:rsidTr="00AC20DD" w14:paraId="33513C5D"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8E0057" w:rsidR="004975DB" w:rsidP="00DA432D" w:rsidRDefault="004975DB" w14:paraId="2683E313" w14:textId="3F5AECBE">
            <w:pPr>
              <w:spacing w:after="0" w:line="240" w:lineRule="auto"/>
              <w:rPr>
                <w:rFonts w:ascii="Times New Roman" w:hAnsi="Times New Roman" w:eastAsia="Calibri" w:cs="Times New Roman"/>
                <w:b/>
                <w:bCs/>
                <w:sz w:val="26"/>
                <w:szCs w:val="26"/>
              </w:rPr>
            </w:pPr>
            <w:r w:rsidRPr="008E0057">
              <w:rPr>
                <w:rFonts w:ascii="Times New Roman" w:hAnsi="Times New Roman" w:eastAsia="Calibri" w:cs="Times New Roman"/>
                <w:b/>
                <w:bCs/>
                <w:sz w:val="26"/>
                <w:szCs w:val="26"/>
              </w:rPr>
              <w:t>TOP</w:t>
            </w:r>
          </w:p>
          <w:p w:rsidRPr="00370E30" w:rsidR="00DA432D" w:rsidP="00DA432D" w:rsidRDefault="00987311" w14:paraId="0B663780" w14:textId="5B563ADA">
            <w:pPr>
              <w:spacing w:after="0" w:line="240" w:lineRule="auto"/>
              <w:rPr>
                <w:rFonts w:ascii="Times New Roman" w:hAnsi="Times New Roman" w:eastAsia="Calibri" w:cs="Times New Roman"/>
                <w:sz w:val="26"/>
                <w:szCs w:val="26"/>
              </w:rPr>
            </w:pPr>
            <w:r>
              <w:rPr>
                <w:rFonts w:ascii="Times New Roman" w:hAnsi="Times New Roman" w:eastAsia="Calibri" w:cs="Times New Roman"/>
                <w:b/>
                <w:bCs/>
                <w:sz w:val="26"/>
                <w:szCs w:val="26"/>
              </w:rPr>
              <w:t>Sub-</w:t>
            </w:r>
            <w:r w:rsidRPr="008E0057" w:rsidR="002A4093">
              <w:rPr>
                <w:rFonts w:ascii="Times New Roman" w:hAnsi="Times New Roman" w:eastAsia="Calibri" w:cs="Times New Roman"/>
                <w:b/>
                <w:bCs/>
                <w:sz w:val="26"/>
                <w:szCs w:val="26"/>
              </w:rPr>
              <w:t>Total</w:t>
            </w:r>
            <w:r w:rsidRPr="008E0057" w:rsidR="004975DB">
              <w:rPr>
                <w:rFonts w:ascii="Times New Roman" w:hAnsi="Times New Roman" w:eastAsia="Calibri" w:cs="Times New Roman"/>
                <w:b/>
                <w:bCs/>
                <w:sz w:val="26"/>
                <w:szCs w:val="26"/>
              </w:rPr>
              <w:t>s</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6B6BE43E" w14:textId="52AF21CC">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252007F3" w14:textId="23B06833">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58DDBEA2" w14:textId="419A453E">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004975DB" w:rsidP="00DA432D" w:rsidRDefault="004975DB" w14:paraId="152132F9" w14:textId="0863E3D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5 hrs.;</w:t>
            </w:r>
          </w:p>
          <w:p w:rsidRPr="00370E30" w:rsidR="00DA432D" w:rsidP="00DA432D" w:rsidRDefault="004975DB" w14:paraId="36C4517C" w14:textId="5DD6D11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2A4093">
              <w:rPr>
                <w:rFonts w:ascii="Times New Roman" w:hAnsi="Times New Roman" w:eastAsia="Calibri" w:cs="Times New Roman"/>
                <w:sz w:val="26"/>
                <w:szCs w:val="26"/>
              </w:rPr>
              <w:t>292.63</w:t>
            </w:r>
          </w:p>
        </w:tc>
        <w:tc>
          <w:tcPr>
            <w:tcW w:w="1330" w:type="pct"/>
            <w:tcBorders>
              <w:top w:val="single" w:color="auto" w:sz="4" w:space="0"/>
              <w:left w:val="single" w:color="auto" w:sz="4" w:space="0"/>
              <w:bottom w:val="single" w:color="auto" w:sz="4" w:space="0"/>
              <w:right w:val="single" w:color="auto" w:sz="4" w:space="0"/>
            </w:tcBorders>
            <w:vAlign w:val="bottom"/>
          </w:tcPr>
          <w:p w:rsidR="002A4093" w:rsidP="00DA432D" w:rsidRDefault="002A4093" w14:paraId="1F4DD576" w14:textId="5691C14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1,605 hrs.;</w:t>
            </w:r>
          </w:p>
          <w:p w:rsidRPr="00370E30" w:rsidR="00DA432D" w:rsidP="00DA432D" w:rsidRDefault="002A4093" w14:paraId="7C466302" w14:textId="542F1A9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$93,934.23</w:t>
            </w:r>
          </w:p>
        </w:tc>
      </w:tr>
      <w:tr w:rsidRPr="00370E30" w:rsidR="00DA432D" w:rsidTr="00AC20DD" w14:paraId="2C443260"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4E858058" w14:textId="2DAF051C">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lastRenderedPageBreak/>
              <w:t>Reporting (R23 &amp; R24),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72999186" w14:textId="2E63D346">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97 </w:t>
            </w:r>
            <w:r w:rsidRPr="00370E30" w:rsidR="00DA432D">
              <w:rPr>
                <w:rFonts w:ascii="Times New Roman" w:hAnsi="Times New Roman" w:eastAsia="Calibri" w:cs="Times New Roman"/>
                <w:sz w:val="26"/>
                <w:szCs w:val="26"/>
              </w:rPr>
              <w:t>(BA)</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0870AE8E"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65E52E36" w14:textId="46ACDE93">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97</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42AC967"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2 hrs.;</w:t>
            </w:r>
          </w:p>
          <w:p w:rsidRPr="00370E30" w:rsidR="00DA432D" w:rsidP="00DA432D" w:rsidRDefault="00DA432D" w14:paraId="187D2A98" w14:textId="1E390A85">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140.38</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68600B" w14:paraId="14D7C936" w14:textId="70E38571">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194 </w:t>
            </w:r>
            <w:r w:rsidRPr="00370E30" w:rsidR="00DA432D">
              <w:rPr>
                <w:rFonts w:ascii="Times New Roman" w:hAnsi="Times New Roman" w:eastAsia="Calibri" w:cs="Times New Roman"/>
                <w:sz w:val="26"/>
                <w:szCs w:val="26"/>
              </w:rPr>
              <w:t>hrs.;</w:t>
            </w:r>
          </w:p>
          <w:p w:rsidRPr="00370E30" w:rsidR="00DA432D" w:rsidP="00DA432D" w:rsidRDefault="00DA432D" w14:paraId="354ED4BD" w14:textId="0D554D76">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734549">
              <w:rPr>
                <w:rFonts w:ascii="Times New Roman" w:hAnsi="Times New Roman" w:eastAsia="Calibri" w:cs="Times New Roman"/>
                <w:sz w:val="26"/>
                <w:szCs w:val="26"/>
              </w:rPr>
              <w:t>13,616.86</w:t>
            </w:r>
          </w:p>
        </w:tc>
      </w:tr>
      <w:tr w:rsidRPr="00370E30" w:rsidR="00DA432D" w:rsidTr="00AC20DD" w14:paraId="1AB9CED8"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370E30" w:rsidR="00DA432D" w:rsidP="00DA432D" w:rsidRDefault="00DA432D" w14:paraId="4F4D4CF0" w14:textId="63832A4C">
            <w:pPr>
              <w:spacing w:after="0" w:line="240" w:lineRule="auto"/>
              <w:rPr>
                <w:rFonts w:ascii="Times New Roman" w:hAnsi="Times New Roman" w:eastAsia="Calibri" w:cs="Times New Roman"/>
                <w:sz w:val="26"/>
                <w:szCs w:val="26"/>
              </w:rPr>
            </w:pP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638D78A3" w14:textId="5D3F8AAF">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455A032B" w14:textId="69B84D3D">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29386F6D" w14:textId="5E780C0D">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1D6A889C" w14:textId="67AAB726">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tcPr>
          <w:p w:rsidRPr="00370E30" w:rsidR="00DA432D" w:rsidP="00DA432D" w:rsidRDefault="00DA432D" w14:paraId="0B71759D" w14:textId="460F10B7">
            <w:pPr>
              <w:spacing w:after="0" w:line="240" w:lineRule="auto"/>
              <w:jc w:val="right"/>
              <w:rPr>
                <w:rFonts w:ascii="Times New Roman" w:hAnsi="Times New Roman" w:eastAsia="Calibri" w:cs="Times New Roman"/>
                <w:sz w:val="26"/>
                <w:szCs w:val="26"/>
              </w:rPr>
            </w:pPr>
          </w:p>
        </w:tc>
      </w:tr>
      <w:tr w:rsidRPr="00370E30" w:rsidR="00DA432D" w:rsidTr="00AC20DD" w14:paraId="082A95AB"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654100E5" w14:textId="4B0112A6">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Recordkeeping,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09CC3586" w14:textId="03353FCD">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97 </w:t>
            </w:r>
            <w:r w:rsidRPr="00370E30" w:rsidR="00DA432D">
              <w:rPr>
                <w:rFonts w:ascii="Times New Roman" w:hAnsi="Times New Roman" w:eastAsia="Calibri" w:cs="Times New Roman"/>
                <w:sz w:val="26"/>
                <w:szCs w:val="26"/>
              </w:rPr>
              <w:t>(BA)</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7A2E1178"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546126D9" w14:textId="2CDD589E">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97</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E1C2F38"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4 hrs.;</w:t>
            </w:r>
          </w:p>
          <w:p w:rsidRPr="00370E30" w:rsidR="00DA432D" w:rsidP="00DA432D" w:rsidRDefault="00DA432D" w14:paraId="0A4C4FC3" w14:textId="1C8963BD">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164.12</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68600B" w14:paraId="2C9CAC34" w14:textId="2227CC70">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38</w:t>
            </w:r>
            <w:r w:rsidR="001F4D94">
              <w:rPr>
                <w:rFonts w:ascii="Times New Roman" w:hAnsi="Times New Roman" w:eastAsia="Calibri" w:cs="Times New Roman"/>
                <w:sz w:val="26"/>
                <w:szCs w:val="26"/>
              </w:rPr>
              <w:t>8</w:t>
            </w:r>
            <w:r w:rsidRPr="00370E30">
              <w:rPr>
                <w:rFonts w:ascii="Times New Roman" w:hAnsi="Times New Roman" w:eastAsia="Calibri" w:cs="Times New Roman"/>
                <w:sz w:val="26"/>
                <w:szCs w:val="26"/>
              </w:rPr>
              <w:t xml:space="preserve"> </w:t>
            </w:r>
            <w:r w:rsidRPr="00370E30" w:rsidR="00DA432D">
              <w:rPr>
                <w:rFonts w:ascii="Times New Roman" w:hAnsi="Times New Roman" w:eastAsia="Calibri" w:cs="Times New Roman"/>
                <w:sz w:val="26"/>
                <w:szCs w:val="26"/>
              </w:rPr>
              <w:t>hrs.;</w:t>
            </w:r>
          </w:p>
          <w:p w:rsidRPr="00370E30" w:rsidR="00DA432D" w:rsidP="00DA432D" w:rsidRDefault="00DA432D" w14:paraId="118721DB" w14:textId="5DC40228">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15,919.64</w:t>
            </w:r>
          </w:p>
        </w:tc>
      </w:tr>
      <w:tr w:rsidRPr="00370E30" w:rsidR="00DA432D" w:rsidTr="008E0057" w14:paraId="29B2531E" w14:textId="77777777">
        <w:trPr>
          <w:cantSplit/>
          <w:trHeight w:val="485"/>
          <w:jc w:val="right"/>
        </w:trPr>
        <w:tc>
          <w:tcPr>
            <w:tcW w:w="878" w:type="pct"/>
            <w:gridSpan w:val="2"/>
            <w:tcBorders>
              <w:top w:val="single" w:color="auto" w:sz="4" w:space="0"/>
              <w:left w:val="single" w:color="auto" w:sz="4" w:space="0"/>
              <w:bottom w:val="single" w:color="auto" w:sz="4" w:space="0"/>
              <w:right w:val="single" w:color="auto" w:sz="4" w:space="0"/>
            </w:tcBorders>
          </w:tcPr>
          <w:p w:rsidR="004975DB" w:rsidP="00DA432D" w:rsidRDefault="004975DB" w14:paraId="5C353E87" w14:textId="0F23DB08">
            <w:pPr>
              <w:spacing w:after="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t>BA</w:t>
            </w:r>
          </w:p>
          <w:p w:rsidRPr="00370E30" w:rsidR="00DA432D" w:rsidP="00DA432D" w:rsidRDefault="00987311" w14:paraId="64BC830E" w14:textId="5628717F">
            <w:pPr>
              <w:spacing w:after="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t>Sub-</w:t>
            </w:r>
            <w:r w:rsidR="004975DB">
              <w:rPr>
                <w:rFonts w:ascii="Times New Roman" w:hAnsi="Times New Roman" w:eastAsia="Calibri" w:cs="Times New Roman"/>
                <w:b/>
                <w:sz w:val="26"/>
                <w:szCs w:val="26"/>
              </w:rPr>
              <w:t>Totals</w:t>
            </w:r>
          </w:p>
        </w:tc>
        <w:tc>
          <w:tcPr>
            <w:tcW w:w="72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70E30" w:rsidR="00DA432D" w:rsidP="00DA432D" w:rsidRDefault="00DA432D" w14:paraId="2EFCAA4C"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70E30" w:rsidR="00DA432D" w:rsidP="00DA432D" w:rsidRDefault="00DA432D" w14:paraId="2E1DE2E7"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70E30" w:rsidR="00DA432D" w:rsidP="00DA432D" w:rsidRDefault="00DA432D" w14:paraId="4B9681B9" w14:textId="77777777">
            <w:pPr>
              <w:spacing w:after="0" w:line="240" w:lineRule="auto"/>
              <w:jc w:val="right"/>
              <w:rPr>
                <w:rFonts w:ascii="Times New Roman" w:hAnsi="Times New Roman" w:eastAsia="Calibri" w:cs="Times New Roman"/>
                <w:b/>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auto"/>
            <w:vAlign w:val="bottom"/>
          </w:tcPr>
          <w:p w:rsidR="004975DB" w:rsidP="008E0057" w:rsidRDefault="004975DB" w14:paraId="5C881CEB"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6hrs.;</w:t>
            </w:r>
          </w:p>
          <w:p w:rsidRPr="00370E30" w:rsidR="00DA432D" w:rsidRDefault="004975DB" w14:paraId="67FB6CD2" w14:textId="6D3BC210">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$304.50</w:t>
            </w:r>
          </w:p>
        </w:tc>
        <w:tc>
          <w:tcPr>
            <w:tcW w:w="1330" w:type="pct"/>
            <w:tcBorders>
              <w:top w:val="single" w:color="auto" w:sz="4" w:space="0"/>
              <w:left w:val="single" w:color="auto" w:sz="4" w:space="0"/>
              <w:bottom w:val="single" w:color="auto" w:sz="4" w:space="0"/>
              <w:right w:val="single" w:color="auto" w:sz="4" w:space="0"/>
            </w:tcBorders>
            <w:vAlign w:val="bottom"/>
          </w:tcPr>
          <w:p w:rsidR="004975DB" w:rsidP="00DA432D" w:rsidRDefault="004975DB" w14:paraId="3DF271CB"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582 hrs.;</w:t>
            </w:r>
          </w:p>
          <w:p w:rsidRPr="00370E30" w:rsidR="00DA432D" w:rsidP="00DA432D" w:rsidRDefault="004975DB" w14:paraId="6B1898FF" w14:textId="1D25B1B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$29,536.50</w:t>
            </w:r>
          </w:p>
        </w:tc>
      </w:tr>
      <w:tr w:rsidRPr="00370E30" w:rsidR="00DA432D" w:rsidTr="00AC20DD" w14:paraId="5B526D5D" w14:textId="77777777">
        <w:trPr>
          <w:cantSplit/>
          <w:trHeight w:val="485"/>
          <w:jc w:val="right"/>
        </w:trPr>
        <w:tc>
          <w:tcPr>
            <w:tcW w:w="878" w:type="pct"/>
            <w:gridSpan w:val="2"/>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DA432D" w14:paraId="392B6FB4" w14:textId="26EA6294">
            <w:pPr>
              <w:spacing w:after="0" w:line="240" w:lineRule="auto"/>
              <w:rPr>
                <w:rFonts w:ascii="Times New Roman" w:hAnsi="Times New Roman" w:eastAsia="Calibri" w:cs="Times New Roman"/>
                <w:b/>
                <w:sz w:val="26"/>
                <w:szCs w:val="26"/>
              </w:rPr>
            </w:pPr>
            <w:r w:rsidRPr="00370E30">
              <w:rPr>
                <w:rFonts w:ascii="Times New Roman" w:hAnsi="Times New Roman" w:eastAsia="Calibri" w:cs="Times New Roman"/>
                <w:b/>
                <w:sz w:val="26"/>
                <w:szCs w:val="26"/>
              </w:rPr>
              <w:t>FERC-725A(1C) ongoing</w:t>
            </w:r>
            <w:r w:rsidR="00987311">
              <w:rPr>
                <w:rFonts w:ascii="Times New Roman" w:hAnsi="Times New Roman" w:eastAsia="Calibri" w:cs="Times New Roman"/>
                <w:b/>
                <w:sz w:val="26"/>
                <w:szCs w:val="26"/>
              </w:rPr>
              <w:t xml:space="preserve"> total</w:t>
            </w:r>
          </w:p>
        </w:tc>
        <w:tc>
          <w:tcPr>
            <w:tcW w:w="726"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52692302"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2670DCAB"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52CE56E6" w14:textId="77777777">
            <w:pPr>
              <w:spacing w:after="0" w:line="240" w:lineRule="auto"/>
              <w:jc w:val="right"/>
              <w:rPr>
                <w:rFonts w:ascii="Times New Roman" w:hAnsi="Times New Roman" w:eastAsia="Calibri" w:cs="Times New Roman"/>
                <w:b/>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50E89A08" w14:textId="77777777">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2E721B" w14:paraId="066A1501" w14:textId="6D9682DE">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2,187</w:t>
            </w:r>
            <w:r w:rsidRPr="00370E30" w:rsidR="00DA432D">
              <w:rPr>
                <w:rFonts w:ascii="Times New Roman" w:hAnsi="Times New Roman" w:eastAsia="Calibri" w:cs="Times New Roman"/>
                <w:sz w:val="26"/>
                <w:szCs w:val="26"/>
              </w:rPr>
              <w:t xml:space="preserve"> hrs.;</w:t>
            </w:r>
          </w:p>
          <w:p w:rsidRPr="00370E30" w:rsidR="00DA432D" w:rsidP="00DA432D" w:rsidRDefault="00DA432D" w14:paraId="2EB470A6" w14:textId="42276AFF">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2E721B">
              <w:rPr>
                <w:rFonts w:ascii="Times New Roman" w:hAnsi="Times New Roman" w:eastAsia="Calibri" w:cs="Times New Roman"/>
                <w:sz w:val="26"/>
                <w:szCs w:val="26"/>
              </w:rPr>
              <w:t>123,470.73</w:t>
            </w:r>
          </w:p>
        </w:tc>
      </w:tr>
    </w:tbl>
    <w:p w:rsidR="00EE3A75" w:rsidP="00785BC8" w:rsidRDefault="00EE3A75" w14:paraId="7CF620A6" w14:textId="77777777">
      <w:pPr>
        <w:spacing w:after="0" w:line="480" w:lineRule="auto"/>
        <w:rPr>
          <w:rFonts w:ascii="Times New Roman" w:hAnsi="Times New Roman" w:cs="Times New Roman"/>
          <w:sz w:val="26"/>
          <w:szCs w:val="26"/>
          <w:vertAlign w:val="superscript"/>
        </w:rPr>
      </w:pPr>
    </w:p>
    <w:p w:rsidRPr="00F4678D" w:rsidR="00C5463C" w:rsidP="00F4678D" w:rsidRDefault="00C5463C" w14:paraId="72725DA5" w14:textId="3FBF1E2C">
      <w:pPr>
        <w:spacing w:after="0" w:line="480" w:lineRule="auto"/>
        <w:rPr>
          <w:rFonts w:ascii="Times New Roman" w:hAnsi="Times New Roman" w:cs="Times New Roman"/>
          <w:sz w:val="26"/>
          <w:szCs w:val="26"/>
        </w:rPr>
      </w:pPr>
      <w:r w:rsidRPr="00F4678D">
        <w:rPr>
          <w:rFonts w:ascii="Times New Roman" w:hAnsi="Times New Roman" w:cs="Times New Roman"/>
          <w:i/>
          <w:sz w:val="26"/>
          <w:szCs w:val="26"/>
        </w:rPr>
        <w:t xml:space="preserve">Comments:  </w:t>
      </w:r>
      <w:r w:rsidRPr="00F4678D">
        <w:rPr>
          <w:rFonts w:ascii="Times New Roman" w:hAnsi="Times New Roman" w:cs="Times New Roman"/>
          <w:sz w:val="26"/>
          <w:szCs w:val="26"/>
        </w:rPr>
        <w:t xml:space="preserve">Comments are invited on:  (1) whether the collection of information </w:t>
      </w:r>
      <w:r w:rsidR="00734549">
        <w:rPr>
          <w:rFonts w:ascii="Times New Roman" w:hAnsi="Times New Roman" w:cs="Times New Roman"/>
          <w:sz w:val="26"/>
          <w:szCs w:val="26"/>
        </w:rPr>
        <w:t>is</w:t>
      </w:r>
      <w:r w:rsidRPr="00F4678D" w:rsidR="00734549">
        <w:rPr>
          <w:rFonts w:ascii="Times New Roman" w:hAnsi="Times New Roman" w:cs="Times New Roman"/>
          <w:sz w:val="26"/>
          <w:szCs w:val="26"/>
        </w:rPr>
        <w:t xml:space="preserve"> </w:t>
      </w:r>
      <w:r w:rsidRPr="00F4678D">
        <w:rPr>
          <w:rFonts w:ascii="Times New Roman" w:hAnsi="Times New Roman" w:cs="Times New Roman"/>
          <w:sz w:val="26"/>
          <w:szCs w:val="26"/>
        </w:rPr>
        <w:t>necessary for the proper performance of the functions of the Commission, including whether the information will have practical utility; (2) the accuracy of the agency's estimate</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2A47EA" w:rsidR="00C5463C" w:rsidP="00C5463C" w:rsidRDefault="00C5463C" w14:paraId="3E52BA23" w14:textId="77777777">
      <w:pPr>
        <w:spacing w:line="240" w:lineRule="auto"/>
        <w:rPr>
          <w:rFonts w:ascii="Times New Roman" w:hAnsi="Times New Roman" w:cs="Times New Roman"/>
          <w:sz w:val="26"/>
          <w:szCs w:val="26"/>
        </w:rPr>
      </w:pPr>
      <w:bookmarkStart w:name="_GoBack" w:id="5"/>
      <w:bookmarkEnd w:id="5"/>
    </w:p>
    <w:p w:rsidRPr="002A47EA" w:rsidR="00C5463C" w:rsidP="00EE3A75" w:rsidRDefault="00C5463C" w14:paraId="06BBAED4" w14:textId="77777777">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Kimberly D. Bose,</w:t>
      </w:r>
    </w:p>
    <w:p w:rsidRPr="002A47EA" w:rsidR="00C5463C" w:rsidP="00EE3A75" w:rsidRDefault="00C5463C" w14:paraId="692EB3E2" w14:textId="77777777">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Secretary.</w:t>
      </w:r>
    </w:p>
    <w:sectPr w:rsidRPr="002A47EA" w:rsidR="00C5463C" w:rsidSect="00FA73C4">
      <w:headerReference w:type="even" r:id="rId18"/>
      <w:headerReference w:type="default" r:id="rId19"/>
      <w:footerReference w:type="even" r:id="rId20"/>
      <w:footerReference w:type="default" r:id="rId21"/>
      <w:headerReference w:type="first" r:id="rId22"/>
      <w:footerReference w:type="first" r:id="rId23"/>
      <w:pgSz w:w="12240" w:h="15840"/>
      <w:pgMar w:top="990" w:right="117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6C35" w14:textId="77777777" w:rsidR="004975DB" w:rsidRDefault="004975DB" w:rsidP="000B0F9E">
      <w:pPr>
        <w:spacing w:after="0" w:line="240" w:lineRule="auto"/>
      </w:pPr>
      <w:r>
        <w:separator/>
      </w:r>
    </w:p>
  </w:endnote>
  <w:endnote w:type="continuationSeparator" w:id="0">
    <w:p w14:paraId="1668117F" w14:textId="77777777" w:rsidR="004975DB" w:rsidRDefault="004975DB" w:rsidP="000B0F9E">
      <w:pPr>
        <w:spacing w:after="0" w:line="240" w:lineRule="auto"/>
      </w:pPr>
      <w:r>
        <w:continuationSeparator/>
      </w:r>
    </w:p>
  </w:endnote>
  <w:endnote w:type="continuationNotice" w:id="1">
    <w:p w14:paraId="7B4E1453" w14:textId="77777777" w:rsidR="00AB35A2" w:rsidRDefault="00AB3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E2B6" w14:textId="77777777" w:rsidR="004975DB" w:rsidRDefault="00497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FD9B" w14:textId="77777777" w:rsidR="004975DB" w:rsidRDefault="00497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01CA" w14:textId="77777777" w:rsidR="004975DB" w:rsidRDefault="0049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37F9A" w14:textId="77777777" w:rsidR="004975DB" w:rsidRDefault="004975DB" w:rsidP="000B0F9E">
      <w:pPr>
        <w:spacing w:after="0" w:line="240" w:lineRule="auto"/>
      </w:pPr>
      <w:r>
        <w:separator/>
      </w:r>
    </w:p>
  </w:footnote>
  <w:footnote w:type="continuationSeparator" w:id="0">
    <w:p w14:paraId="42C2AD3E" w14:textId="77777777" w:rsidR="004975DB" w:rsidRDefault="004975DB" w:rsidP="000B0F9E">
      <w:pPr>
        <w:spacing w:after="0" w:line="240" w:lineRule="auto"/>
      </w:pPr>
      <w:r>
        <w:continuationSeparator/>
      </w:r>
    </w:p>
  </w:footnote>
  <w:footnote w:type="continuationNotice" w:id="1">
    <w:p w14:paraId="32D0FD1F" w14:textId="77777777" w:rsidR="00AB35A2" w:rsidRDefault="00AB35A2">
      <w:pPr>
        <w:spacing w:after="0" w:line="240" w:lineRule="auto"/>
      </w:pPr>
    </w:p>
  </w:footnote>
  <w:footnote w:id="2">
    <w:p w14:paraId="4C0E5099" w14:textId="77777777" w:rsidR="004975DB" w:rsidRDefault="004975DB" w:rsidP="00C75A8E">
      <w:pPr>
        <w:pStyle w:val="FootnoteText"/>
      </w:pPr>
      <w:r>
        <w:rPr>
          <w:rStyle w:val="FootnoteReference"/>
        </w:rPr>
        <w:footnoteRef/>
      </w:r>
      <w:r>
        <w:t xml:space="preserve"> The Delegated Letter Order is available in the Commission’s eLibrary at https://elibrary.ferc.gov/idmws/common/OpenNat.asp?fileID=14560616.</w:t>
      </w:r>
    </w:p>
  </w:footnote>
  <w:footnote w:id="3">
    <w:p w14:paraId="79CB9F7B" w14:textId="10D08FEA" w:rsidR="00CD2B4A" w:rsidRDefault="00CD2B4A">
      <w:pPr>
        <w:pStyle w:val="FootnoteText"/>
      </w:pPr>
      <w:r>
        <w:rPr>
          <w:rStyle w:val="FootnoteReference"/>
        </w:rPr>
        <w:footnoteRef/>
      </w:r>
      <w:r>
        <w:t xml:space="preserve"> </w:t>
      </w:r>
      <w:r w:rsidRPr="00CD2B4A">
        <w:t>TOP-001-5 soon formerly TOP-001-4 has been approved by the commission and is being submitted for approval through Final Rule issued on September 17, 2020.</w:t>
      </w:r>
      <w:r w:rsidR="003D6B1A">
        <w:t xml:space="preserve"> Although 725A(1C) is included ihe Final Rule (9/17/2020) it will be submitted to OMB in 725A because only one OMB No. can be submitted at a time to OMB. </w:t>
      </w:r>
    </w:p>
  </w:footnote>
  <w:footnote w:id="4">
    <w:p w14:paraId="1FCB3C51" w14:textId="77777777" w:rsidR="004975DB" w:rsidRPr="00277B18" w:rsidRDefault="004975DB" w:rsidP="00C5463C">
      <w:pPr>
        <w:pStyle w:val="FootnoteText"/>
        <w:rPr>
          <w:sz w:val="20"/>
        </w:rPr>
      </w:pPr>
      <w:r w:rsidRPr="000D189D">
        <w:rPr>
          <w:rStyle w:val="FootnoteReference"/>
        </w:rPr>
        <w:footnoteRef/>
      </w:r>
      <w:r w:rsidRPr="000D189D">
        <w:rPr>
          <w:szCs w:val="26"/>
        </w:rPr>
        <w:t xml:space="preserve"> Burden is defined as the total time, effort, or financial resources expended by persons to generate, maintain, retain, or disclose or provide information to or for a Federal agency. For further explanation of what is included in the </w:t>
      </w:r>
      <w:r w:rsidRPr="0039377C">
        <w:rPr>
          <w:szCs w:val="26"/>
        </w:rPr>
        <w:t>information collection burden</w:t>
      </w:r>
      <w:r w:rsidRPr="000D189D">
        <w:rPr>
          <w:szCs w:val="26"/>
        </w:rPr>
        <w:t>, refer to 5 Code of Federal Regulations 1320.3.</w:t>
      </w:r>
    </w:p>
  </w:footnote>
  <w:footnote w:id="5">
    <w:p w14:paraId="2F13723B" w14:textId="2B9D5B39" w:rsidR="004975DB" w:rsidRPr="00C75A8E" w:rsidRDefault="004975DB" w:rsidP="00DA432D">
      <w:pPr>
        <w:pStyle w:val="FootnoteText"/>
      </w:pPr>
      <w:r>
        <w:rPr>
          <w:rStyle w:val="FootnoteReference"/>
        </w:rPr>
        <w:footnoteRef/>
      </w:r>
      <w:r>
        <w:t xml:space="preserve"> Our estimates </w:t>
      </w:r>
      <w:r>
        <w:rPr>
          <w:color w:val="000000"/>
        </w:rPr>
        <w:t xml:space="preserve">are based on the NERC Compliance Registry of </w:t>
      </w:r>
      <w:r>
        <w:rPr>
          <w:color w:val="000000"/>
          <w:szCs w:val="26"/>
        </w:rPr>
        <w:t>7/17/2020</w:t>
      </w:r>
      <w:r>
        <w:rPr>
          <w:color w:val="000000"/>
        </w:rPr>
        <w:t xml:space="preserve">, which indicates there are </w:t>
      </w:r>
      <w:r>
        <w:t>321 entities registered as TOPs and 97 entities registered as BAs</w:t>
      </w:r>
      <w:r w:rsidRPr="00C75A8E">
        <w:t xml:space="preserve"> </w:t>
      </w:r>
      <w:r w:rsidRPr="00C75A8E">
        <w:rPr>
          <w:szCs w:val="26"/>
        </w:rPr>
        <w:t>within the United States.  One entity may be registered as having several roles.</w:t>
      </w:r>
    </w:p>
  </w:footnote>
  <w:footnote w:id="6">
    <w:p w14:paraId="18120685" w14:textId="4EC1593F" w:rsidR="004975DB" w:rsidRDefault="004975DB" w:rsidP="00DA432D">
      <w:pPr>
        <w:pStyle w:val="FootnoteText"/>
      </w:pPr>
      <w:r w:rsidRPr="00C75A8E">
        <w:rPr>
          <w:rStyle w:val="FootnoteReference"/>
        </w:rPr>
        <w:footnoteRef/>
      </w:r>
      <w:r w:rsidRPr="00C75A8E">
        <w:t xml:space="preserve">The hourly cost figures, for salary plus benefits, for the </w:t>
      </w:r>
      <w:r w:rsidRPr="008E0057">
        <w:t>reliability</w:t>
      </w:r>
      <w:r w:rsidRPr="00C75A8E">
        <w:t xml:space="preserve"> standards are based on Bureau of Labor Statistics (BLS) information (at</w:t>
      </w:r>
      <w:r>
        <w:t xml:space="preserve"> http://www.bls.gov/oes/current/naics2_22.htm), as of May 2019.  For reporting requirements, an electrical engineer (code 17-2071) is $70.19/hour; for the recordkeeping requirements, an information and record clerk (code 43-4199) is $41.03/hour.</w:t>
      </w:r>
    </w:p>
  </w:footnote>
  <w:footnote w:id="7">
    <w:p w14:paraId="5255FE39" w14:textId="77777777" w:rsidR="004975DB" w:rsidRDefault="004975DB" w:rsidP="00DA432D">
      <w:pPr>
        <w:pStyle w:val="FootnoteText"/>
        <w:rPr>
          <w:szCs w:val="26"/>
        </w:rPr>
      </w:pPr>
      <w:r>
        <w:rPr>
          <w:rStyle w:val="FootnoteReference"/>
        </w:rPr>
        <w:footnoteRef/>
      </w:r>
      <w:r>
        <w:rPr>
          <w:szCs w:val="26"/>
        </w:rPr>
        <w:t xml:space="preserve"> Requirement R21 (applicable to TOPs in ongoing yrs.) covers quarterly testing and associated reporting and recordkeeping requirements.  Requirement R24 (applicable to BAs in ongoing yrs.) covers quarterly testing and associated engineering and recordkeeping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95D2" w14:textId="77777777" w:rsidR="004975DB" w:rsidRDefault="0049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55E" w14:textId="6D856FAD" w:rsidR="004975DB" w:rsidRDefault="004975DB">
    <w:pPr>
      <w:pStyle w:val="Header"/>
      <w:rPr>
        <w:rFonts w:ascii="Times New Roman" w:hAnsi="Times New Roman" w:cs="Times New Roman"/>
        <w:sz w:val="26"/>
        <w:szCs w:val="26"/>
      </w:rPr>
    </w:pPr>
    <w:r w:rsidRPr="004D7671">
      <w:rPr>
        <w:rFonts w:ascii="Times New Roman" w:hAnsi="Times New Roman" w:cs="Times New Roman"/>
        <w:sz w:val="26"/>
        <w:szCs w:val="26"/>
      </w:rPr>
      <w:t xml:space="preserve">Docket No. </w:t>
    </w:r>
    <w:r w:rsidRPr="00647C42">
      <w:rPr>
        <w:rFonts w:ascii="Times New Roman" w:hAnsi="Times New Roman" w:cs="Times New Roman"/>
        <w:sz w:val="26"/>
        <w:szCs w:val="26"/>
      </w:rPr>
      <w:t>IC20-24-000</w:t>
    </w:r>
    <w:r>
      <w:rPr>
        <w:rFonts w:ascii="Times New Roman" w:hAnsi="Times New Roman" w:cs="Times New Roman"/>
        <w:sz w:val="26"/>
        <w:szCs w:val="26"/>
      </w:rPr>
      <w:tab/>
    </w:r>
    <w:r>
      <w:rPr>
        <w:rFonts w:ascii="Times New Roman" w:hAnsi="Times New Roman" w:cs="Times New Roman"/>
        <w:sz w:val="26"/>
        <w:szCs w:val="26"/>
      </w:rPr>
      <w:tab/>
    </w:r>
    <w:r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Pr="00FA73C4">
      <w:rPr>
        <w:rFonts w:ascii="Times New Roman" w:hAnsi="Times New Roman" w:cs="Times New Roman"/>
        <w:sz w:val="26"/>
        <w:szCs w:val="26"/>
      </w:rPr>
      <w:fldChar w:fldCharType="separate"/>
    </w:r>
    <w:r>
      <w:rPr>
        <w:rFonts w:ascii="Times New Roman" w:hAnsi="Times New Roman" w:cs="Times New Roman"/>
        <w:noProof/>
        <w:sz w:val="26"/>
        <w:szCs w:val="26"/>
      </w:rPr>
      <w:t>3</w:t>
    </w:r>
    <w:r w:rsidRPr="00FA73C4">
      <w:rPr>
        <w:rFonts w:ascii="Times New Roman" w:hAnsi="Times New Roman" w:cs="Times New Roman"/>
        <w:noProof/>
        <w:sz w:val="26"/>
        <w:szCs w:val="26"/>
      </w:rPr>
      <w:fldChar w:fldCharType="end"/>
    </w:r>
  </w:p>
  <w:p w14:paraId="1210A1A0" w14:textId="77777777" w:rsidR="004975DB" w:rsidRPr="004D7671" w:rsidRDefault="004975DB">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93D9" w14:textId="77777777" w:rsidR="004975DB" w:rsidRDefault="0049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9C514FE"/>
    <w:multiLevelType w:val="hybridMultilevel"/>
    <w:tmpl w:val="368E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4" w15:restartNumberingAfterBreak="0">
    <w:nsid w:val="4A5F59EA"/>
    <w:multiLevelType w:val="hybridMultilevel"/>
    <w:tmpl w:val="52063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06C01"/>
    <w:multiLevelType w:val="hybridMultilevel"/>
    <w:tmpl w:val="72F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70FB1"/>
    <w:multiLevelType w:val="hybridMultilevel"/>
    <w:tmpl w:val="65D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4DD3"/>
    <w:multiLevelType w:val="hybridMultilevel"/>
    <w:tmpl w:val="AD508830"/>
    <w:lvl w:ilvl="0" w:tplc="4A82E670">
      <w:start w:val="1"/>
      <w:numFmt w:val="decimal"/>
      <w:pStyle w:val="FERCparanumber"/>
      <w:lvlText w:val="%1."/>
      <w:lvlJc w:val="left"/>
      <w:pPr>
        <w:tabs>
          <w:tab w:val="num" w:pos="1080"/>
        </w:tabs>
        <w:ind w:left="36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8"/>
  </w:num>
  <w:num w:numId="5">
    <w:abstractNumId w:val="7"/>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9E"/>
    <w:rsid w:val="000043D8"/>
    <w:rsid w:val="00014813"/>
    <w:rsid w:val="00014FBA"/>
    <w:rsid w:val="000151D7"/>
    <w:rsid w:val="0002399E"/>
    <w:rsid w:val="00024B31"/>
    <w:rsid w:val="000275EA"/>
    <w:rsid w:val="00027B96"/>
    <w:rsid w:val="00042A66"/>
    <w:rsid w:val="00060907"/>
    <w:rsid w:val="0006133A"/>
    <w:rsid w:val="00061D2A"/>
    <w:rsid w:val="00063296"/>
    <w:rsid w:val="00065A4B"/>
    <w:rsid w:val="00067318"/>
    <w:rsid w:val="00067B88"/>
    <w:rsid w:val="00080DBF"/>
    <w:rsid w:val="000910A2"/>
    <w:rsid w:val="000A0423"/>
    <w:rsid w:val="000B0F9E"/>
    <w:rsid w:val="000B123B"/>
    <w:rsid w:val="000F4C22"/>
    <w:rsid w:val="00100A8B"/>
    <w:rsid w:val="0011171C"/>
    <w:rsid w:val="0011295F"/>
    <w:rsid w:val="00120A82"/>
    <w:rsid w:val="0014028A"/>
    <w:rsid w:val="001443AE"/>
    <w:rsid w:val="0014772C"/>
    <w:rsid w:val="00153B9F"/>
    <w:rsid w:val="001558BC"/>
    <w:rsid w:val="00167B5B"/>
    <w:rsid w:val="00171C3D"/>
    <w:rsid w:val="00171DF9"/>
    <w:rsid w:val="0018342C"/>
    <w:rsid w:val="00185693"/>
    <w:rsid w:val="001B0976"/>
    <w:rsid w:val="001B1BA8"/>
    <w:rsid w:val="001C1BB9"/>
    <w:rsid w:val="001C24B5"/>
    <w:rsid w:val="001C2E68"/>
    <w:rsid w:val="001C62D7"/>
    <w:rsid w:val="001D5ED2"/>
    <w:rsid w:val="001D6FA9"/>
    <w:rsid w:val="001E28E2"/>
    <w:rsid w:val="001F1ADE"/>
    <w:rsid w:val="001F2609"/>
    <w:rsid w:val="001F4D94"/>
    <w:rsid w:val="0020348A"/>
    <w:rsid w:val="00203E76"/>
    <w:rsid w:val="00205E60"/>
    <w:rsid w:val="002132D7"/>
    <w:rsid w:val="002143E1"/>
    <w:rsid w:val="002151C0"/>
    <w:rsid w:val="002179DB"/>
    <w:rsid w:val="00224C1B"/>
    <w:rsid w:val="0022511D"/>
    <w:rsid w:val="002263E3"/>
    <w:rsid w:val="00237787"/>
    <w:rsid w:val="0024403D"/>
    <w:rsid w:val="0024436A"/>
    <w:rsid w:val="002455D0"/>
    <w:rsid w:val="00271540"/>
    <w:rsid w:val="002751DD"/>
    <w:rsid w:val="00283878"/>
    <w:rsid w:val="00287745"/>
    <w:rsid w:val="0029138C"/>
    <w:rsid w:val="00295B71"/>
    <w:rsid w:val="002A02EF"/>
    <w:rsid w:val="002A4093"/>
    <w:rsid w:val="002A47EA"/>
    <w:rsid w:val="002B1EB2"/>
    <w:rsid w:val="002B2F70"/>
    <w:rsid w:val="002D1037"/>
    <w:rsid w:val="002D2DF8"/>
    <w:rsid w:val="002D357C"/>
    <w:rsid w:val="002D4327"/>
    <w:rsid w:val="002E721B"/>
    <w:rsid w:val="002F3433"/>
    <w:rsid w:val="002F3BCF"/>
    <w:rsid w:val="0030010A"/>
    <w:rsid w:val="00300A88"/>
    <w:rsid w:val="00304EA3"/>
    <w:rsid w:val="00343FF1"/>
    <w:rsid w:val="00355F9C"/>
    <w:rsid w:val="00370E30"/>
    <w:rsid w:val="003925D9"/>
    <w:rsid w:val="0039377C"/>
    <w:rsid w:val="00396F92"/>
    <w:rsid w:val="003A021B"/>
    <w:rsid w:val="003A3963"/>
    <w:rsid w:val="003B1D59"/>
    <w:rsid w:val="003B67B4"/>
    <w:rsid w:val="003B6995"/>
    <w:rsid w:val="003C23D6"/>
    <w:rsid w:val="003D0D8A"/>
    <w:rsid w:val="003D452C"/>
    <w:rsid w:val="003D6B1A"/>
    <w:rsid w:val="003E7002"/>
    <w:rsid w:val="003E7DCA"/>
    <w:rsid w:val="003F2036"/>
    <w:rsid w:val="003F5AF0"/>
    <w:rsid w:val="003F5FE1"/>
    <w:rsid w:val="00405411"/>
    <w:rsid w:val="00424563"/>
    <w:rsid w:val="00430ADE"/>
    <w:rsid w:val="004340C7"/>
    <w:rsid w:val="004435D0"/>
    <w:rsid w:val="00447DE4"/>
    <w:rsid w:val="00452604"/>
    <w:rsid w:val="00456C86"/>
    <w:rsid w:val="00464713"/>
    <w:rsid w:val="00467E21"/>
    <w:rsid w:val="004963D3"/>
    <w:rsid w:val="004975DB"/>
    <w:rsid w:val="004A2FAE"/>
    <w:rsid w:val="004A5EB7"/>
    <w:rsid w:val="004B5DF8"/>
    <w:rsid w:val="004B7194"/>
    <w:rsid w:val="004D26C2"/>
    <w:rsid w:val="004D7671"/>
    <w:rsid w:val="004E3EBF"/>
    <w:rsid w:val="00503515"/>
    <w:rsid w:val="00512530"/>
    <w:rsid w:val="00522C2E"/>
    <w:rsid w:val="005356E2"/>
    <w:rsid w:val="0054270C"/>
    <w:rsid w:val="005450E3"/>
    <w:rsid w:val="005570D9"/>
    <w:rsid w:val="00575E5B"/>
    <w:rsid w:val="005767E3"/>
    <w:rsid w:val="005869C0"/>
    <w:rsid w:val="005870DF"/>
    <w:rsid w:val="00592026"/>
    <w:rsid w:val="0059269D"/>
    <w:rsid w:val="00597392"/>
    <w:rsid w:val="005A1ED7"/>
    <w:rsid w:val="005B2CCF"/>
    <w:rsid w:val="005B6BDD"/>
    <w:rsid w:val="005B7366"/>
    <w:rsid w:val="005E2DD9"/>
    <w:rsid w:val="00600CE3"/>
    <w:rsid w:val="00632960"/>
    <w:rsid w:val="00633724"/>
    <w:rsid w:val="00647C42"/>
    <w:rsid w:val="00655980"/>
    <w:rsid w:val="00656018"/>
    <w:rsid w:val="006645C0"/>
    <w:rsid w:val="00667DC6"/>
    <w:rsid w:val="00670825"/>
    <w:rsid w:val="00675B59"/>
    <w:rsid w:val="00675BDD"/>
    <w:rsid w:val="00681E45"/>
    <w:rsid w:val="0068600B"/>
    <w:rsid w:val="00692EF9"/>
    <w:rsid w:val="006A0D55"/>
    <w:rsid w:val="006C0B78"/>
    <w:rsid w:val="006D1775"/>
    <w:rsid w:val="006D1C80"/>
    <w:rsid w:val="006D2224"/>
    <w:rsid w:val="006D6DC2"/>
    <w:rsid w:val="006E7728"/>
    <w:rsid w:val="00707D90"/>
    <w:rsid w:val="00725E5F"/>
    <w:rsid w:val="00734549"/>
    <w:rsid w:val="00746394"/>
    <w:rsid w:val="0074679D"/>
    <w:rsid w:val="00750270"/>
    <w:rsid w:val="0076575D"/>
    <w:rsid w:val="00770E30"/>
    <w:rsid w:val="00776333"/>
    <w:rsid w:val="00782044"/>
    <w:rsid w:val="00785BC8"/>
    <w:rsid w:val="00791474"/>
    <w:rsid w:val="007930DE"/>
    <w:rsid w:val="007931AC"/>
    <w:rsid w:val="0079327D"/>
    <w:rsid w:val="007A7250"/>
    <w:rsid w:val="007B77B1"/>
    <w:rsid w:val="007C1891"/>
    <w:rsid w:val="007C7DB1"/>
    <w:rsid w:val="007D5D7D"/>
    <w:rsid w:val="007E49A3"/>
    <w:rsid w:val="007F2A95"/>
    <w:rsid w:val="007F2A99"/>
    <w:rsid w:val="00803BD3"/>
    <w:rsid w:val="00805DEF"/>
    <w:rsid w:val="008068A3"/>
    <w:rsid w:val="00826497"/>
    <w:rsid w:val="00830AF4"/>
    <w:rsid w:val="00830FAA"/>
    <w:rsid w:val="008414FF"/>
    <w:rsid w:val="00844CD4"/>
    <w:rsid w:val="00866153"/>
    <w:rsid w:val="00870CE6"/>
    <w:rsid w:val="00887B7E"/>
    <w:rsid w:val="008937D9"/>
    <w:rsid w:val="00893839"/>
    <w:rsid w:val="008B685C"/>
    <w:rsid w:val="008C287B"/>
    <w:rsid w:val="008C527E"/>
    <w:rsid w:val="008C73A3"/>
    <w:rsid w:val="008D7103"/>
    <w:rsid w:val="008E0057"/>
    <w:rsid w:val="008E1287"/>
    <w:rsid w:val="008F0960"/>
    <w:rsid w:val="00903802"/>
    <w:rsid w:val="00912C60"/>
    <w:rsid w:val="00921F10"/>
    <w:rsid w:val="0092589E"/>
    <w:rsid w:val="009264CC"/>
    <w:rsid w:val="0092762C"/>
    <w:rsid w:val="00927F20"/>
    <w:rsid w:val="0093147C"/>
    <w:rsid w:val="009317F6"/>
    <w:rsid w:val="00932D85"/>
    <w:rsid w:val="00934E7B"/>
    <w:rsid w:val="00942E8E"/>
    <w:rsid w:val="00957CF3"/>
    <w:rsid w:val="00960B80"/>
    <w:rsid w:val="009805DB"/>
    <w:rsid w:val="00987311"/>
    <w:rsid w:val="00994191"/>
    <w:rsid w:val="009950C3"/>
    <w:rsid w:val="00997A29"/>
    <w:rsid w:val="009A33E4"/>
    <w:rsid w:val="009B47F5"/>
    <w:rsid w:val="009B5C3F"/>
    <w:rsid w:val="009C63CA"/>
    <w:rsid w:val="009D1DCD"/>
    <w:rsid w:val="009E289C"/>
    <w:rsid w:val="009E29C4"/>
    <w:rsid w:val="009E5AA0"/>
    <w:rsid w:val="009E61F2"/>
    <w:rsid w:val="009E6B9D"/>
    <w:rsid w:val="00A01A54"/>
    <w:rsid w:val="00A02A54"/>
    <w:rsid w:val="00A0317D"/>
    <w:rsid w:val="00A34D64"/>
    <w:rsid w:val="00A37000"/>
    <w:rsid w:val="00A428B4"/>
    <w:rsid w:val="00A44472"/>
    <w:rsid w:val="00A54D1C"/>
    <w:rsid w:val="00A56E21"/>
    <w:rsid w:val="00A56F9B"/>
    <w:rsid w:val="00A60819"/>
    <w:rsid w:val="00A64EDC"/>
    <w:rsid w:val="00A70FA2"/>
    <w:rsid w:val="00A71F4B"/>
    <w:rsid w:val="00A76A1C"/>
    <w:rsid w:val="00A81657"/>
    <w:rsid w:val="00A9589F"/>
    <w:rsid w:val="00A97825"/>
    <w:rsid w:val="00AA719A"/>
    <w:rsid w:val="00AB1C80"/>
    <w:rsid w:val="00AB35A2"/>
    <w:rsid w:val="00AB57E5"/>
    <w:rsid w:val="00AB7BBA"/>
    <w:rsid w:val="00AC20DD"/>
    <w:rsid w:val="00AD2412"/>
    <w:rsid w:val="00AF415E"/>
    <w:rsid w:val="00B02FC0"/>
    <w:rsid w:val="00B078F3"/>
    <w:rsid w:val="00B10D35"/>
    <w:rsid w:val="00B246D4"/>
    <w:rsid w:val="00B43F88"/>
    <w:rsid w:val="00B450ED"/>
    <w:rsid w:val="00B562E6"/>
    <w:rsid w:val="00B66B88"/>
    <w:rsid w:val="00B73FA3"/>
    <w:rsid w:val="00B85338"/>
    <w:rsid w:val="00BB357F"/>
    <w:rsid w:val="00BB7F0C"/>
    <w:rsid w:val="00BC0F9B"/>
    <w:rsid w:val="00BC6AD3"/>
    <w:rsid w:val="00BD0ABE"/>
    <w:rsid w:val="00BD67AE"/>
    <w:rsid w:val="00BE496B"/>
    <w:rsid w:val="00C04880"/>
    <w:rsid w:val="00C47758"/>
    <w:rsid w:val="00C5463C"/>
    <w:rsid w:val="00C60725"/>
    <w:rsid w:val="00C75A8E"/>
    <w:rsid w:val="00C929E5"/>
    <w:rsid w:val="00C936FF"/>
    <w:rsid w:val="00C95EBD"/>
    <w:rsid w:val="00CC15F9"/>
    <w:rsid w:val="00CC78AD"/>
    <w:rsid w:val="00CD2B4A"/>
    <w:rsid w:val="00CD5248"/>
    <w:rsid w:val="00CE005D"/>
    <w:rsid w:val="00CF538C"/>
    <w:rsid w:val="00D042DC"/>
    <w:rsid w:val="00D11AB3"/>
    <w:rsid w:val="00D12BAE"/>
    <w:rsid w:val="00D137CE"/>
    <w:rsid w:val="00D16A4B"/>
    <w:rsid w:val="00D20343"/>
    <w:rsid w:val="00D348C1"/>
    <w:rsid w:val="00D4202A"/>
    <w:rsid w:val="00D5448E"/>
    <w:rsid w:val="00D60F4B"/>
    <w:rsid w:val="00D62741"/>
    <w:rsid w:val="00D7134A"/>
    <w:rsid w:val="00D73B5E"/>
    <w:rsid w:val="00D76992"/>
    <w:rsid w:val="00D77A53"/>
    <w:rsid w:val="00D92E1D"/>
    <w:rsid w:val="00DA3DA8"/>
    <w:rsid w:val="00DA432D"/>
    <w:rsid w:val="00DB6BB8"/>
    <w:rsid w:val="00DB7C5F"/>
    <w:rsid w:val="00DC15E8"/>
    <w:rsid w:val="00DD25F1"/>
    <w:rsid w:val="00DE3F42"/>
    <w:rsid w:val="00DF2C0E"/>
    <w:rsid w:val="00DF4968"/>
    <w:rsid w:val="00DF6A07"/>
    <w:rsid w:val="00E02677"/>
    <w:rsid w:val="00E045CB"/>
    <w:rsid w:val="00E127D7"/>
    <w:rsid w:val="00E13DA8"/>
    <w:rsid w:val="00E268E4"/>
    <w:rsid w:val="00E35D4D"/>
    <w:rsid w:val="00E46704"/>
    <w:rsid w:val="00E5089B"/>
    <w:rsid w:val="00E70974"/>
    <w:rsid w:val="00E749AC"/>
    <w:rsid w:val="00E75014"/>
    <w:rsid w:val="00E879F0"/>
    <w:rsid w:val="00E87C4B"/>
    <w:rsid w:val="00EA2A60"/>
    <w:rsid w:val="00EA6653"/>
    <w:rsid w:val="00EB274F"/>
    <w:rsid w:val="00EB2CD8"/>
    <w:rsid w:val="00EC03FA"/>
    <w:rsid w:val="00ED46ED"/>
    <w:rsid w:val="00EE3A75"/>
    <w:rsid w:val="00EF0BFC"/>
    <w:rsid w:val="00F0033E"/>
    <w:rsid w:val="00F07A3D"/>
    <w:rsid w:val="00F14127"/>
    <w:rsid w:val="00F17276"/>
    <w:rsid w:val="00F21882"/>
    <w:rsid w:val="00F27764"/>
    <w:rsid w:val="00F3691D"/>
    <w:rsid w:val="00F4352D"/>
    <w:rsid w:val="00F453BF"/>
    <w:rsid w:val="00F4678D"/>
    <w:rsid w:val="00F56D59"/>
    <w:rsid w:val="00F80A61"/>
    <w:rsid w:val="00F83F0D"/>
    <w:rsid w:val="00FA443A"/>
    <w:rsid w:val="00FA55FA"/>
    <w:rsid w:val="00FA628C"/>
    <w:rsid w:val="00FA73C4"/>
    <w:rsid w:val="00FB16E7"/>
    <w:rsid w:val="00FC1212"/>
    <w:rsid w:val="00FC26B2"/>
    <w:rsid w:val="00FC7436"/>
    <w:rsid w:val="00FD097F"/>
    <w:rsid w:val="00FE0B81"/>
    <w:rsid w:val="00FE43D7"/>
    <w:rsid w:val="00FF2341"/>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45D7CB"/>
  <w15:docId w15:val="{B37B7160-E7CE-49D1-8EC2-AE54EEB2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AF4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3464">
      <w:bodyDiv w:val="1"/>
      <w:marLeft w:val="0"/>
      <w:marRight w:val="0"/>
      <w:marTop w:val="0"/>
      <w:marBottom w:val="0"/>
      <w:divBdr>
        <w:top w:val="none" w:sz="0" w:space="0" w:color="auto"/>
        <w:left w:val="none" w:sz="0" w:space="0" w:color="auto"/>
        <w:bottom w:val="none" w:sz="0" w:space="0" w:color="auto"/>
        <w:right w:val="none" w:sz="0" w:space="0" w:color="auto"/>
      </w:divBdr>
    </w:div>
    <w:div w:id="390077598">
      <w:bodyDiv w:val="1"/>
      <w:marLeft w:val="0"/>
      <w:marRight w:val="0"/>
      <w:marTop w:val="0"/>
      <w:marBottom w:val="0"/>
      <w:divBdr>
        <w:top w:val="none" w:sz="0" w:space="0" w:color="auto"/>
        <w:left w:val="none" w:sz="0" w:space="0" w:color="auto"/>
        <w:bottom w:val="none" w:sz="0" w:space="0" w:color="auto"/>
        <w:right w:val="none" w:sz="0" w:space="0" w:color="auto"/>
      </w:divBdr>
    </w:div>
    <w:div w:id="611396457">
      <w:bodyDiv w:val="1"/>
      <w:marLeft w:val="0"/>
      <w:marRight w:val="0"/>
      <w:marTop w:val="0"/>
      <w:marBottom w:val="0"/>
      <w:divBdr>
        <w:top w:val="none" w:sz="0" w:space="0" w:color="auto"/>
        <w:left w:val="none" w:sz="0" w:space="0" w:color="auto"/>
        <w:bottom w:val="none" w:sz="0" w:space="0" w:color="auto"/>
        <w:right w:val="none" w:sz="0" w:space="0" w:color="auto"/>
      </w:divBdr>
    </w:div>
    <w:div w:id="1048576895">
      <w:bodyDiv w:val="1"/>
      <w:marLeft w:val="0"/>
      <w:marRight w:val="0"/>
      <w:marTop w:val="0"/>
      <w:marBottom w:val="0"/>
      <w:divBdr>
        <w:top w:val="none" w:sz="0" w:space="0" w:color="auto"/>
        <w:left w:val="none" w:sz="0" w:space="0" w:color="auto"/>
        <w:bottom w:val="none" w:sz="0" w:space="0" w:color="auto"/>
        <w:right w:val="none" w:sz="0" w:space="0" w:color="auto"/>
      </w:divBdr>
    </w:div>
    <w:div w:id="11965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9D4DE-5385-4326-8B95-BABBEEB9918E}">
  <ds:schemaRefs>
    <ds:schemaRef ds:uri="Microsoft.SharePoint.Taxonomy.ContentTypeSync"/>
  </ds:schemaRefs>
</ds:datastoreItem>
</file>

<file path=customXml/itemProps2.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3.xml><?xml version="1.0" encoding="utf-8"?>
<ds:datastoreItem xmlns:ds="http://schemas.openxmlformats.org/officeDocument/2006/customXml" ds:itemID="{EC2953F4-B28D-4468-BE8B-664DC8DC1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8D749-890C-4A7C-B959-F16DC296D607}">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9483553-D16E-4006-8EF3-CB002FDD502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ap:TotalTime>
  <ap:Pages>5</ap:Pages>
  <ap:Words>896</ap:Words>
  <ap:Characters>5108</ap:Characters>
  <ap:Application>Microsoft Office Word</ap:Application>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5993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2017-04-04T15:02:00.0000000Z</lastPrinted>
  <dcterms:created xsi:type="dcterms:W3CDTF">2020-10-28T13:57:00.0000000Z</dcterms:created>
  <dcterms:modified xsi:type="dcterms:W3CDTF">2020-10-28T14:40:00.0000000Z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