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BF" w:rsidRDefault="0000520F" w:rsidP="003666BF">
      <w:pPr>
        <w:pStyle w:val="Heading2"/>
        <w:rPr>
          <w:rFonts w:eastAsia="Times New Roman"/>
        </w:rPr>
      </w:pPr>
      <w:bookmarkStart w:id="0" w:name="_Toc475450581"/>
      <w:bookmarkStart w:id="1" w:name="_GoBack"/>
      <w:bookmarkEnd w:id="1"/>
      <w:r>
        <w:rPr>
          <w:rFonts w:eastAsia="Times New Roman"/>
        </w:rPr>
        <w:t xml:space="preserve">Form EIA-914 </w:t>
      </w:r>
      <w:r w:rsidR="003666BF">
        <w:rPr>
          <w:rFonts w:eastAsia="Times New Roman"/>
        </w:rPr>
        <w:t>Drop-down Menus</w:t>
      </w:r>
      <w:bookmarkEnd w:id="0"/>
      <w:r w:rsidR="003666BF">
        <w:rPr>
          <w:rFonts w:eastAsia="Times New Roman"/>
        </w:rPr>
        <w:t xml:space="preserve"> –Web Form Only</w:t>
      </w:r>
    </w:p>
    <w:p w:rsidR="003666BF" w:rsidRDefault="003666BF" w:rsidP="003666BF"/>
    <w:p w:rsidR="003666BF" w:rsidRDefault="003666BF" w:rsidP="003666BF">
      <w:r>
        <w:t>To make reporting easier and faster for the respondents, drop down menu selections are provided</w:t>
      </w:r>
      <w:r w:rsidR="00D77F7A">
        <w:t xml:space="preserve">. </w:t>
      </w:r>
      <w:r>
        <w:t xml:space="preserve">Dropdowns containing a list of producing states are provided for </w:t>
      </w:r>
      <w:r w:rsidR="0000520F">
        <w:t xml:space="preserve">in </w:t>
      </w:r>
      <w:r>
        <w:t xml:space="preserve">Sections 1.7 and 1.8. Dropdowns containing a list of </w:t>
      </w:r>
      <w:r w:rsidR="0000520F">
        <w:t>explanation</w:t>
      </w:r>
      <w:r>
        <w:t xml:space="preserve"> or reasons </w:t>
      </w:r>
      <w:r w:rsidR="0000520F">
        <w:t>for changes in production levels</w:t>
      </w:r>
      <w:r>
        <w:t xml:space="preserve"> are provided in the comments columns of Sections 2.1 and 3.1.</w:t>
      </w:r>
      <w:r w:rsidR="0000520F">
        <w:t xml:space="preserve"> This saves resources for validating data values and reduces reporting burden by avoiding telephone calls to the respondents to request an explanation for the change in data values across time periods.</w:t>
      </w:r>
    </w:p>
    <w:p w:rsidR="00271B52" w:rsidRDefault="00271B52" w:rsidP="00271B52">
      <w:r>
        <w:t>To make a selection from a drop-down menu, the respondent simply clicks in the field where you would normally enter the information. The dropdown list options will then appear. Multiple selections are possible</w:t>
      </w:r>
      <w:r w:rsidR="00DB52C2">
        <w:t xml:space="preserve"> including written comments</w:t>
      </w:r>
      <w:r>
        <w:t>.</w:t>
      </w:r>
    </w:p>
    <w:p w:rsidR="003666BF" w:rsidRDefault="003666BF" w:rsidP="003666BF">
      <w:pPr>
        <w:pStyle w:val="ListParagraph"/>
      </w:pPr>
      <w:r>
        <w:t>States that appear in drop-down menus for Section 1.7 (Location of acquired properties) &amp; Section 1.8 (Location of divested properties)</w:t>
      </w:r>
      <w:r>
        <w:rPr>
          <w:color w:val="1F497D"/>
        </w:rPr>
        <w:t xml:space="preserve"> </w:t>
      </w:r>
      <w:r w:rsidRPr="00DB52C2">
        <w:t>are</w:t>
      </w:r>
      <w:r>
        <w:t xml:space="preserve">: </w:t>
      </w:r>
      <w:r w:rsidR="00DB52C2">
        <w:t xml:space="preserve"> </w:t>
      </w:r>
      <w:r>
        <w:t>Alabama, Arkansas, Arizona, California, Colorado, Florida, Idaho, Illinois, Indiana, Kansas, Kentucky, Louisiana, Maryland, Michigan, Missouri, Mississippi, Montana, North Dakota, Nebraska,  New Mexico, Nevada, New York, Ohio, Oklahoma, Oregon, Pennsylvania, South Dakota, Tennessee, Texas, Utah, Virginia, West Virginia, Wyoming, FG - Federal Offshore Gulf of Mexico, and FP - Federal Offshore Pacific.</w:t>
      </w:r>
    </w:p>
    <w:p w:rsidR="006F34D5" w:rsidRDefault="006F34D5" w:rsidP="00D77F7A">
      <w:pPr>
        <w:pStyle w:val="ListParagraph"/>
        <w:numPr>
          <w:ilvl w:val="0"/>
          <w:numId w:val="0"/>
        </w:numPr>
        <w:ind w:left="720"/>
      </w:pPr>
    </w:p>
    <w:p w:rsidR="003666BF" w:rsidRDefault="003666BF" w:rsidP="003666BF">
      <w:pPr>
        <w:pStyle w:val="ListParagraph"/>
      </w:pPr>
      <w:r>
        <w:t>Comments that are available for selection in drop-down menus for Section 2.1 &amp; Section 3.1</w:t>
      </w:r>
      <w:r w:rsidR="00DB52C2">
        <w:t xml:space="preserve"> are</w:t>
      </w:r>
      <w:r>
        <w:t>:</w:t>
      </w:r>
      <w:r w:rsidR="00DB52C2">
        <w:t xml:space="preserve"> </w:t>
      </w:r>
      <w:r>
        <w:t xml:space="preserve"> </w:t>
      </w:r>
    </w:p>
    <w:p w:rsidR="003666BF" w:rsidRDefault="003666BF" w:rsidP="003666BF">
      <w:pPr>
        <w:pStyle w:val="ListParagraph"/>
        <w:numPr>
          <w:ilvl w:val="0"/>
          <w:numId w:val="0"/>
        </w:numPr>
        <w:ind w:left="720"/>
      </w:pPr>
      <w:r>
        <w:t>1. Decrease because of sales or divestitures, also select 1a and provide details.</w:t>
      </w:r>
    </w:p>
    <w:p w:rsidR="003666BF" w:rsidRDefault="003666BF" w:rsidP="003666BF">
      <w:pPr>
        <w:pStyle w:val="ListParagraph"/>
        <w:numPr>
          <w:ilvl w:val="0"/>
          <w:numId w:val="0"/>
        </w:numPr>
        <w:ind w:left="720"/>
      </w:pPr>
      <w:r>
        <w:t>1a. ___________</w:t>
      </w:r>
    </w:p>
    <w:p w:rsidR="003666BF" w:rsidRDefault="003666BF" w:rsidP="003666BF">
      <w:pPr>
        <w:pStyle w:val="ListParagraph"/>
        <w:numPr>
          <w:ilvl w:val="0"/>
          <w:numId w:val="0"/>
        </w:numPr>
        <w:ind w:left="720"/>
      </w:pPr>
      <w:r>
        <w:t>2. Increase because of acquisitions or mergers, also select 2a and provide details.</w:t>
      </w:r>
    </w:p>
    <w:p w:rsidR="003666BF" w:rsidRDefault="003666BF" w:rsidP="003666BF">
      <w:pPr>
        <w:pStyle w:val="ListParagraph"/>
        <w:numPr>
          <w:ilvl w:val="0"/>
          <w:numId w:val="0"/>
        </w:numPr>
        <w:ind w:left="720"/>
      </w:pPr>
      <w:r>
        <w:t>2a. ___________</w:t>
      </w:r>
    </w:p>
    <w:p w:rsidR="003666BF" w:rsidRDefault="003666BF" w:rsidP="003666BF">
      <w:pPr>
        <w:pStyle w:val="ListParagraph"/>
        <w:numPr>
          <w:ilvl w:val="0"/>
          <w:numId w:val="0"/>
        </w:numPr>
        <w:ind w:left="720"/>
      </w:pPr>
      <w:r>
        <w:t>3. Decrease because of poor well economics, for example, low oil and gas prices, and/or no longer profitable.</w:t>
      </w:r>
    </w:p>
    <w:p w:rsidR="003666BF" w:rsidRDefault="003666BF" w:rsidP="003666BF">
      <w:pPr>
        <w:pStyle w:val="ListParagraph"/>
        <w:numPr>
          <w:ilvl w:val="0"/>
          <w:numId w:val="0"/>
        </w:numPr>
        <w:ind w:left="720"/>
      </w:pPr>
      <w:r>
        <w:t>4. Increase because of improved well economics.</w:t>
      </w:r>
    </w:p>
    <w:p w:rsidR="003666BF" w:rsidRDefault="003666BF" w:rsidP="003666BF">
      <w:pPr>
        <w:pStyle w:val="ListParagraph"/>
        <w:numPr>
          <w:ilvl w:val="0"/>
          <w:numId w:val="0"/>
        </w:numPr>
        <w:ind w:left="720"/>
      </w:pPr>
      <w:r>
        <w:t>5. Decrease because of weather for example, storms, cold temperatures, ice, hurricanes, other weather issues.</w:t>
      </w:r>
    </w:p>
    <w:p w:rsidR="003666BF" w:rsidRDefault="003666BF" w:rsidP="003666BF">
      <w:pPr>
        <w:pStyle w:val="ListParagraph"/>
        <w:numPr>
          <w:ilvl w:val="0"/>
          <w:numId w:val="0"/>
        </w:numPr>
        <w:ind w:left="720"/>
      </w:pPr>
      <w:r>
        <w:t>6. Increase because of improved weather.</w:t>
      </w:r>
    </w:p>
    <w:p w:rsidR="003666BF" w:rsidRDefault="003666BF" w:rsidP="003666BF">
      <w:pPr>
        <w:pStyle w:val="ListParagraph"/>
        <w:numPr>
          <w:ilvl w:val="0"/>
          <w:numId w:val="0"/>
        </w:numPr>
        <w:ind w:left="720"/>
      </w:pPr>
      <w:r>
        <w:t>7. Decrease because of pipeline shut-in, for example, maintenance, repairs, downtime, etc.</w:t>
      </w:r>
    </w:p>
    <w:p w:rsidR="003666BF" w:rsidRDefault="003666BF" w:rsidP="003666BF">
      <w:pPr>
        <w:pStyle w:val="ListParagraph"/>
        <w:numPr>
          <w:ilvl w:val="0"/>
          <w:numId w:val="0"/>
        </w:numPr>
        <w:ind w:left="720"/>
      </w:pPr>
      <w:r>
        <w:t>8. Increase because of pipeline returning to service, added capacity, expansion, etc.</w:t>
      </w:r>
    </w:p>
    <w:p w:rsidR="003666BF" w:rsidRDefault="003666BF" w:rsidP="003666BF">
      <w:pPr>
        <w:pStyle w:val="ListParagraph"/>
        <w:numPr>
          <w:ilvl w:val="0"/>
          <w:numId w:val="0"/>
        </w:numPr>
        <w:ind w:left="720"/>
      </w:pPr>
      <w:r>
        <w:t>9. Decrease because of gas plant shut-in, for example, maintenance, downtime, etc.</w:t>
      </w:r>
    </w:p>
    <w:p w:rsidR="003666BF" w:rsidRDefault="003666BF" w:rsidP="003666BF">
      <w:pPr>
        <w:pStyle w:val="ListParagraph"/>
        <w:numPr>
          <w:ilvl w:val="0"/>
          <w:numId w:val="0"/>
        </w:numPr>
        <w:ind w:left="720"/>
      </w:pPr>
      <w:r>
        <w:t>10. Increase because of gas plant returning to service.</w:t>
      </w:r>
    </w:p>
    <w:p w:rsidR="003666BF" w:rsidRDefault="003666BF" w:rsidP="003666BF">
      <w:pPr>
        <w:pStyle w:val="ListParagraph"/>
        <w:numPr>
          <w:ilvl w:val="0"/>
          <w:numId w:val="0"/>
        </w:numPr>
        <w:ind w:left="720"/>
      </w:pPr>
      <w:r>
        <w:t>11. Decrease because of normal/natural decline.</w:t>
      </w:r>
    </w:p>
    <w:p w:rsidR="003666BF" w:rsidRDefault="003666BF" w:rsidP="003666BF">
      <w:pPr>
        <w:pStyle w:val="ListParagraph"/>
        <w:numPr>
          <w:ilvl w:val="0"/>
          <w:numId w:val="0"/>
        </w:numPr>
        <w:ind w:left="720"/>
      </w:pPr>
      <w:r>
        <w:t>12. Decrease due to plugged or abandoned wells.</w:t>
      </w:r>
    </w:p>
    <w:p w:rsidR="003666BF" w:rsidRDefault="003666BF" w:rsidP="003666BF">
      <w:pPr>
        <w:pStyle w:val="ListParagraph"/>
        <w:numPr>
          <w:ilvl w:val="0"/>
          <w:numId w:val="0"/>
        </w:numPr>
        <w:ind w:left="720"/>
      </w:pPr>
      <w:r>
        <w:t>13. Increase because of production from newly drilled/completed wells, also select 13a and specify the number of wells.</w:t>
      </w:r>
    </w:p>
    <w:p w:rsidR="003666BF" w:rsidRDefault="003666BF" w:rsidP="003666BF">
      <w:pPr>
        <w:pStyle w:val="ListParagraph"/>
        <w:numPr>
          <w:ilvl w:val="0"/>
          <w:numId w:val="0"/>
        </w:numPr>
        <w:ind w:left="720"/>
      </w:pPr>
      <w:r>
        <w:t>13a. ___________</w:t>
      </w:r>
    </w:p>
    <w:p w:rsidR="003666BF" w:rsidRDefault="003666BF" w:rsidP="003666BF">
      <w:pPr>
        <w:pStyle w:val="ListParagraph"/>
        <w:numPr>
          <w:ilvl w:val="0"/>
          <w:numId w:val="0"/>
        </w:numPr>
        <w:ind w:left="720"/>
      </w:pPr>
      <w:r>
        <w:t>14. Decrease because of wells shut-in, for example, maintenance, downtime, equipment failure, workovers, recompletion, etc.</w:t>
      </w:r>
    </w:p>
    <w:p w:rsidR="003666BF" w:rsidRDefault="003666BF" w:rsidP="003666BF">
      <w:pPr>
        <w:pStyle w:val="ListParagraph"/>
        <w:numPr>
          <w:ilvl w:val="0"/>
          <w:numId w:val="0"/>
        </w:numPr>
        <w:ind w:left="720"/>
      </w:pPr>
      <w:r>
        <w:t>15. Increase because of wells returning to production after shut-in, maintenance, downtime, equipment failure, workovers, recompletion, etc.</w:t>
      </w:r>
    </w:p>
    <w:p w:rsidR="003666BF" w:rsidRDefault="003666BF" w:rsidP="003666BF">
      <w:pPr>
        <w:pStyle w:val="ListParagraph"/>
        <w:numPr>
          <w:ilvl w:val="0"/>
          <w:numId w:val="0"/>
        </w:numPr>
        <w:ind w:left="720"/>
      </w:pPr>
      <w:r>
        <w:t>16. Other/additional information</w:t>
      </w:r>
    </w:p>
    <w:p w:rsidR="003666BF" w:rsidRDefault="003666BF" w:rsidP="003666BF">
      <w:pPr>
        <w:pStyle w:val="ListParagraph"/>
        <w:numPr>
          <w:ilvl w:val="0"/>
          <w:numId w:val="0"/>
        </w:numPr>
        <w:ind w:left="720"/>
      </w:pPr>
      <w:r>
        <w:t>_____________________________</w:t>
      </w:r>
    </w:p>
    <w:p w:rsidR="003666BF" w:rsidRDefault="003666BF" w:rsidP="003666BF">
      <w:pPr>
        <w:pStyle w:val="ListParagraph"/>
        <w:numPr>
          <w:ilvl w:val="0"/>
          <w:numId w:val="0"/>
        </w:numPr>
      </w:pPr>
      <w:r>
        <w:t xml:space="preserve">In the bullet </w:t>
      </w:r>
      <w:r w:rsidR="005331A4">
        <w:t xml:space="preserve">immediately </w:t>
      </w:r>
      <w:r>
        <w:t>above, the “_______” indicate</w:t>
      </w:r>
      <w:r w:rsidR="004158B9">
        <w:t>s</w:t>
      </w:r>
      <w:r>
        <w:t xml:space="preserve"> a field which </w:t>
      </w:r>
      <w:r w:rsidR="004158B9">
        <w:t>where the respondent can provide an open ended response</w:t>
      </w:r>
      <w:r>
        <w:t>.</w:t>
      </w:r>
    </w:p>
    <w:p w:rsidR="00BE672E" w:rsidRDefault="00BE672E"/>
    <w:sectPr w:rsidR="00BE672E" w:rsidSect="00DB52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2B9B"/>
    <w:multiLevelType w:val="hybridMultilevel"/>
    <w:tmpl w:val="58008714"/>
    <w:lvl w:ilvl="0" w:tplc="88FEFA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BF"/>
    <w:rsid w:val="0000520F"/>
    <w:rsid w:val="00271B52"/>
    <w:rsid w:val="003666BF"/>
    <w:rsid w:val="004158B9"/>
    <w:rsid w:val="005331A4"/>
    <w:rsid w:val="006F34D5"/>
    <w:rsid w:val="007C3A81"/>
    <w:rsid w:val="009E2A0B"/>
    <w:rsid w:val="00A06DB5"/>
    <w:rsid w:val="00BE672E"/>
    <w:rsid w:val="00D77F7A"/>
    <w:rsid w:val="00DB52C2"/>
    <w:rsid w:val="00FA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3666BF"/>
    <w:pPr>
      <w:keepNext/>
      <w:spacing w:before="200" w:after="0" w:line="240" w:lineRule="auto"/>
      <w:outlineLvl w:val="1"/>
    </w:pPr>
    <w:rPr>
      <w:rFonts w:ascii="Calibri" w:hAnsi="Calibri" w:cs="Times New Roman"/>
      <w:b/>
      <w:bCs/>
      <w:color w:val="1396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3666BF"/>
    <w:rPr>
      <w:rFonts w:ascii="Calibri" w:hAnsi="Calibri" w:cs="Times New Roman"/>
      <w:b/>
      <w:bCs/>
      <w:color w:val="1396D8"/>
      <w:sz w:val="28"/>
      <w:szCs w:val="28"/>
    </w:rPr>
  </w:style>
  <w:style w:type="paragraph" w:styleId="ListParagraph">
    <w:name w:val="List Paragraph"/>
    <w:basedOn w:val="Normal"/>
    <w:uiPriority w:val="34"/>
    <w:qFormat/>
    <w:rsid w:val="003666BF"/>
    <w:pPr>
      <w:numPr>
        <w:numId w:val="1"/>
      </w:numPr>
      <w:spacing w:after="200" w:line="300" w:lineRule="atLeast"/>
      <w:contextualSpacing/>
    </w:pPr>
    <w:rPr>
      <w:rFonts w:ascii="Calibri" w:hAnsi="Calibri" w:cs="Times New Roman"/>
    </w:rPr>
  </w:style>
  <w:style w:type="paragraph" w:styleId="BalloonText">
    <w:name w:val="Balloon Text"/>
    <w:basedOn w:val="Normal"/>
    <w:link w:val="BalloonTextChar"/>
    <w:uiPriority w:val="99"/>
    <w:semiHidden/>
    <w:unhideWhenUsed/>
    <w:rsid w:val="00415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3666BF"/>
    <w:pPr>
      <w:keepNext/>
      <w:spacing w:before="200" w:after="0" w:line="240" w:lineRule="auto"/>
      <w:outlineLvl w:val="1"/>
    </w:pPr>
    <w:rPr>
      <w:rFonts w:ascii="Calibri" w:hAnsi="Calibri" w:cs="Times New Roman"/>
      <w:b/>
      <w:bCs/>
      <w:color w:val="1396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3666BF"/>
    <w:rPr>
      <w:rFonts w:ascii="Calibri" w:hAnsi="Calibri" w:cs="Times New Roman"/>
      <w:b/>
      <w:bCs/>
      <w:color w:val="1396D8"/>
      <w:sz w:val="28"/>
      <w:szCs w:val="28"/>
    </w:rPr>
  </w:style>
  <w:style w:type="paragraph" w:styleId="ListParagraph">
    <w:name w:val="List Paragraph"/>
    <w:basedOn w:val="Normal"/>
    <w:uiPriority w:val="34"/>
    <w:qFormat/>
    <w:rsid w:val="003666BF"/>
    <w:pPr>
      <w:numPr>
        <w:numId w:val="1"/>
      </w:numPr>
      <w:spacing w:after="200" w:line="300" w:lineRule="atLeast"/>
      <w:contextualSpacing/>
    </w:pPr>
    <w:rPr>
      <w:rFonts w:ascii="Calibri" w:hAnsi="Calibri" w:cs="Times New Roman"/>
    </w:rPr>
  </w:style>
  <w:style w:type="paragraph" w:styleId="BalloonText">
    <w:name w:val="Balloon Text"/>
    <w:basedOn w:val="Normal"/>
    <w:link w:val="BalloonTextChar"/>
    <w:uiPriority w:val="99"/>
    <w:semiHidden/>
    <w:unhideWhenUsed/>
    <w:rsid w:val="00415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Gary</dc:creator>
  <cp:keywords/>
  <dc:description/>
  <cp:lastModifiedBy>SYSTEM</cp:lastModifiedBy>
  <cp:revision>2</cp:revision>
  <dcterms:created xsi:type="dcterms:W3CDTF">2017-09-28T18:18:00Z</dcterms:created>
  <dcterms:modified xsi:type="dcterms:W3CDTF">2017-09-28T18:18:00Z</dcterms:modified>
</cp:coreProperties>
</file>