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21B7" w:rsidP="002D21B7" w:rsidRDefault="002D21B7" w14:paraId="6493D6E9" w14:textId="699B1FC6">
      <w:pPr>
        <w:spacing w:after="0" w:line="240" w:lineRule="auto"/>
        <w:jc w:val="center"/>
        <w:rPr>
          <w:rFonts w:ascii="Calibri" w:hAnsi="Calibri" w:eastAsia="Calibri" w:cs="Calibri"/>
          <w:b/>
          <w:bCs/>
          <w:sz w:val="24"/>
          <w:szCs w:val="24"/>
        </w:rPr>
      </w:pPr>
      <w:r w:rsidRPr="002D21B7">
        <w:rPr>
          <w:rFonts w:ascii="Calibri" w:hAnsi="Calibri" w:eastAsia="Calibri" w:cs="Calibri"/>
          <w:b/>
          <w:bCs/>
          <w:sz w:val="24"/>
          <w:szCs w:val="24"/>
        </w:rPr>
        <w:t>Request</w:t>
      </w:r>
      <w:r w:rsidR="00FB07CD">
        <w:rPr>
          <w:rFonts w:ascii="Calibri" w:hAnsi="Calibri" w:eastAsia="Calibri" w:cs="Calibri"/>
          <w:b/>
          <w:bCs/>
          <w:sz w:val="24"/>
          <w:szCs w:val="24"/>
        </w:rPr>
        <w:t xml:space="preserve"> for </w:t>
      </w:r>
      <w:r w:rsidR="002142B5">
        <w:rPr>
          <w:rFonts w:ascii="Calibri" w:hAnsi="Calibri" w:eastAsia="Calibri" w:cs="Calibri"/>
          <w:b/>
          <w:bCs/>
          <w:sz w:val="24"/>
          <w:szCs w:val="24"/>
        </w:rPr>
        <w:t xml:space="preserve">Renewal with </w:t>
      </w:r>
      <w:r w:rsidR="000148AD">
        <w:rPr>
          <w:rFonts w:ascii="Calibri" w:hAnsi="Calibri" w:eastAsia="Calibri" w:cs="Calibri"/>
          <w:b/>
          <w:bCs/>
          <w:sz w:val="24"/>
          <w:szCs w:val="24"/>
        </w:rPr>
        <w:t xml:space="preserve">revisions to </w:t>
      </w:r>
      <w:r w:rsidRPr="002D21B7">
        <w:rPr>
          <w:rFonts w:ascii="Calibri" w:hAnsi="Calibri" w:eastAsia="Calibri" w:cs="Calibri"/>
          <w:b/>
          <w:bCs/>
          <w:sz w:val="24"/>
          <w:szCs w:val="24"/>
        </w:rPr>
        <w:t>OMB Control Number</w:t>
      </w:r>
      <w:r w:rsidR="000148AD">
        <w:rPr>
          <w:rFonts w:ascii="Calibri" w:hAnsi="Calibri" w:eastAsia="Calibri" w:cs="Calibri"/>
          <w:b/>
          <w:bCs/>
          <w:sz w:val="24"/>
          <w:szCs w:val="24"/>
        </w:rPr>
        <w:t xml:space="preserve"> 2700-0177</w:t>
      </w:r>
    </w:p>
    <w:p w:rsidRPr="002D21B7" w:rsidR="000148AD" w:rsidP="000148AD" w:rsidRDefault="000148AD" w14:paraId="0E278B3E" w14:textId="77777777">
      <w:pPr>
        <w:spacing w:after="0" w:line="240" w:lineRule="auto"/>
        <w:jc w:val="center"/>
        <w:rPr>
          <w:rFonts w:ascii="Calibri" w:hAnsi="Calibri" w:eastAsia="Calibri" w:cs="Calibri"/>
          <w:b/>
          <w:bCs/>
          <w:sz w:val="24"/>
          <w:szCs w:val="24"/>
        </w:rPr>
      </w:pPr>
      <w:r w:rsidRPr="002D21B7">
        <w:rPr>
          <w:rFonts w:ascii="Calibri" w:hAnsi="Calibri" w:eastAsia="Calibri" w:cs="Calibri"/>
          <w:b/>
          <w:bCs/>
          <w:sz w:val="24"/>
          <w:szCs w:val="24"/>
        </w:rPr>
        <w:t>COVID 19 Census of NASA Grantees</w:t>
      </w:r>
    </w:p>
    <w:p w:rsidRPr="002D21B7" w:rsidR="002D21B7" w:rsidP="002D21B7" w:rsidRDefault="002D21B7" w14:paraId="16A8870F" w14:textId="77777777">
      <w:pPr>
        <w:spacing w:after="0" w:line="240" w:lineRule="auto"/>
        <w:jc w:val="center"/>
        <w:rPr>
          <w:rFonts w:ascii="Calibri" w:hAnsi="Calibri" w:eastAsia="Calibri" w:cs="Calibri"/>
          <w:b/>
          <w:bCs/>
          <w:sz w:val="24"/>
          <w:szCs w:val="24"/>
        </w:rPr>
      </w:pPr>
      <w:r w:rsidRPr="002D21B7">
        <w:rPr>
          <w:rFonts w:ascii="Calibri" w:hAnsi="Calibri" w:eastAsia="Calibri" w:cs="Calibri"/>
          <w:b/>
          <w:bCs/>
          <w:sz w:val="24"/>
          <w:szCs w:val="24"/>
        </w:rPr>
        <w:t xml:space="preserve">Justification – Part A Supporting Statement </w:t>
      </w:r>
    </w:p>
    <w:p w:rsidRPr="002D21B7" w:rsidR="002D21B7" w:rsidP="002D21B7" w:rsidRDefault="002D21B7" w14:paraId="5A520FD5" w14:textId="77777777">
      <w:pPr>
        <w:spacing w:after="0" w:line="240" w:lineRule="auto"/>
        <w:rPr>
          <w:rFonts w:ascii="Calibri" w:hAnsi="Calibri" w:cs="Calibri"/>
          <w:sz w:val="24"/>
          <w:szCs w:val="24"/>
        </w:rPr>
      </w:pPr>
      <w:r w:rsidRPr="002D21B7">
        <w:rPr>
          <w:rFonts w:ascii="Times New Roman" w:hAnsi="Times New Roman" w:eastAsia="Times New Roman" w:cs="Times New Roman"/>
          <w:sz w:val="24"/>
          <w:szCs w:val="24"/>
        </w:rPr>
        <w:t xml:space="preserve"> </w:t>
      </w:r>
    </w:p>
    <w:p w:rsidRPr="002D21B7" w:rsidR="002D21B7" w:rsidP="002D21B7" w:rsidRDefault="002D21B7" w14:paraId="19363FDD" w14:textId="77777777">
      <w:pPr>
        <w:spacing w:after="0" w:line="240" w:lineRule="auto"/>
        <w:rPr>
          <w:rFonts w:ascii="Calibri" w:hAnsi="Calibri" w:cs="Calibri"/>
          <w:sz w:val="24"/>
          <w:szCs w:val="24"/>
        </w:rPr>
      </w:pPr>
      <w:r w:rsidRPr="002D21B7">
        <w:rPr>
          <w:rFonts w:ascii="Times New Roman" w:hAnsi="Times New Roman" w:eastAsia="Times New Roman" w:cs="Times New Roman"/>
          <w:sz w:val="24"/>
          <w:szCs w:val="24"/>
        </w:rPr>
        <w:t xml:space="preserve"> </w:t>
      </w:r>
    </w:p>
    <w:p w:rsidRPr="002D21B7" w:rsidR="002D21B7" w:rsidP="002D21B7" w:rsidRDefault="002D21B7" w14:paraId="513CC0D3" w14:textId="77777777">
      <w:pPr>
        <w:numPr>
          <w:ilvl w:val="0"/>
          <w:numId w:val="1"/>
        </w:numPr>
        <w:spacing w:after="0" w:line="240" w:lineRule="auto"/>
        <w:contextualSpacing/>
        <w:rPr>
          <w:rFonts w:eastAsiaTheme="minorEastAsia"/>
          <w:b/>
          <w:bCs/>
          <w:sz w:val="24"/>
          <w:szCs w:val="24"/>
        </w:rPr>
      </w:pPr>
      <w:r w:rsidRPr="002D21B7">
        <w:rPr>
          <w:rFonts w:ascii="Calibri" w:hAnsi="Calibri" w:eastAsia="Calibri" w:cs="Calibri"/>
          <w:b/>
          <w:bCs/>
          <w:sz w:val="24"/>
          <w:szCs w:val="24"/>
        </w:rPr>
        <w:t>The Information</w:t>
      </w:r>
    </w:p>
    <w:p w:rsidRPr="002D21B7" w:rsidR="002D21B7" w:rsidP="002D21B7" w:rsidRDefault="002D21B7" w14:paraId="22BE39B1" w14:textId="251088FD">
      <w:pPr>
        <w:spacing w:after="0" w:line="240" w:lineRule="auto"/>
        <w:rPr>
          <w:rFonts w:ascii="Calibri" w:hAnsi="Calibri" w:cs="Calibri"/>
          <w:sz w:val="24"/>
          <w:szCs w:val="24"/>
        </w:rPr>
      </w:pPr>
      <w:r w:rsidRPr="002D21B7">
        <w:rPr>
          <w:rFonts w:ascii="Calibri" w:hAnsi="Calibri" w:cs="Calibri"/>
          <w:sz w:val="24"/>
          <w:szCs w:val="24"/>
        </w:rPr>
        <w:br/>
      </w:r>
      <w:r w:rsidRPr="002D21B7">
        <w:rPr>
          <w:rFonts w:ascii="Calibri" w:hAnsi="Calibri" w:eastAsia="Calibri" w:cs="Calibri"/>
          <w:sz w:val="24"/>
          <w:szCs w:val="24"/>
        </w:rPr>
        <w:t xml:space="preserve">This is a request for </w:t>
      </w:r>
      <w:r w:rsidR="000148AD">
        <w:rPr>
          <w:rFonts w:ascii="Calibri" w:hAnsi="Calibri" w:eastAsia="Calibri" w:cs="Calibri"/>
          <w:sz w:val="24"/>
          <w:szCs w:val="24"/>
        </w:rPr>
        <w:t>re</w:t>
      </w:r>
      <w:r w:rsidR="002142B5">
        <w:rPr>
          <w:rFonts w:ascii="Calibri" w:hAnsi="Calibri" w:eastAsia="Calibri" w:cs="Calibri"/>
          <w:sz w:val="24"/>
          <w:szCs w:val="24"/>
        </w:rPr>
        <w:t>newal with re</w:t>
      </w:r>
      <w:r w:rsidR="000148AD">
        <w:rPr>
          <w:rFonts w:ascii="Calibri" w:hAnsi="Calibri" w:eastAsia="Calibri" w:cs="Calibri"/>
          <w:sz w:val="24"/>
          <w:szCs w:val="24"/>
        </w:rPr>
        <w:t>visions to OMB Control Number 2700-0177.</w:t>
      </w:r>
      <w:r w:rsidRPr="002D21B7">
        <w:rPr>
          <w:rFonts w:ascii="Calibri" w:hAnsi="Calibri" w:eastAsia="Calibri" w:cs="Calibri"/>
          <w:sz w:val="24"/>
          <w:szCs w:val="24"/>
        </w:rPr>
        <w:t xml:space="preserve"> As part of NASA’s continued response and mitigation </w:t>
      </w:r>
      <w:r w:rsidR="000148AD">
        <w:rPr>
          <w:rFonts w:ascii="Calibri" w:hAnsi="Calibri" w:eastAsia="Calibri" w:cs="Calibri"/>
          <w:sz w:val="24"/>
          <w:szCs w:val="24"/>
        </w:rPr>
        <w:t>for</w:t>
      </w:r>
      <w:r w:rsidRPr="002D21B7">
        <w:rPr>
          <w:rFonts w:ascii="Calibri" w:hAnsi="Calibri" w:eastAsia="Calibri" w:cs="Calibri"/>
          <w:sz w:val="24"/>
          <w:szCs w:val="24"/>
        </w:rPr>
        <w:t xml:space="preserve"> COVID 19, </w:t>
      </w:r>
      <w:r w:rsidR="000148AD">
        <w:rPr>
          <w:rFonts w:ascii="Calibri" w:hAnsi="Calibri" w:eastAsia="Calibri" w:cs="Calibri"/>
          <w:sz w:val="24"/>
          <w:szCs w:val="24"/>
        </w:rPr>
        <w:t xml:space="preserve">NASA OSTEM project managers are </w:t>
      </w:r>
      <w:r w:rsidRPr="002D21B7">
        <w:rPr>
          <w:rFonts w:ascii="Calibri" w:hAnsi="Calibri" w:eastAsia="Calibri" w:cs="Calibri"/>
          <w:sz w:val="24"/>
          <w:szCs w:val="24"/>
        </w:rPr>
        <w:t xml:space="preserve">in discussions </w:t>
      </w:r>
      <w:r w:rsidR="000148AD">
        <w:rPr>
          <w:rFonts w:ascii="Calibri" w:hAnsi="Calibri" w:eastAsia="Calibri" w:cs="Calibri"/>
          <w:sz w:val="24"/>
          <w:szCs w:val="24"/>
        </w:rPr>
        <w:t xml:space="preserve">with NASA grantees about the use of NASA funds for </w:t>
      </w:r>
      <w:r w:rsidRPr="002D21B7">
        <w:rPr>
          <w:rFonts w:ascii="Calibri" w:hAnsi="Calibri" w:eastAsia="Calibri" w:cs="Calibri"/>
          <w:sz w:val="24"/>
          <w:szCs w:val="24"/>
        </w:rPr>
        <w:t xml:space="preserve">internships and fellowships, </w:t>
      </w:r>
      <w:r w:rsidR="000148AD">
        <w:rPr>
          <w:rFonts w:ascii="Calibri" w:hAnsi="Calibri" w:eastAsia="Calibri" w:cs="Calibri"/>
          <w:sz w:val="24"/>
          <w:szCs w:val="24"/>
        </w:rPr>
        <w:t>conferences and tra</w:t>
      </w:r>
      <w:r w:rsidRPr="002D21B7">
        <w:rPr>
          <w:rFonts w:ascii="Calibri" w:hAnsi="Calibri" w:eastAsia="Calibri" w:cs="Calibri"/>
          <w:sz w:val="24"/>
          <w:szCs w:val="24"/>
        </w:rPr>
        <w:t xml:space="preserve">vel, and scientific work due to closure of schools, camps, colleges and universities. NASA is requesting </w:t>
      </w:r>
      <w:r w:rsidR="000148AD">
        <w:rPr>
          <w:rFonts w:ascii="Calibri" w:hAnsi="Calibri" w:eastAsia="Calibri" w:cs="Calibri"/>
          <w:sz w:val="24"/>
          <w:szCs w:val="24"/>
        </w:rPr>
        <w:t xml:space="preserve">changes to </w:t>
      </w:r>
      <w:r w:rsidRPr="002D21B7">
        <w:rPr>
          <w:rFonts w:ascii="Calibri" w:hAnsi="Calibri" w:eastAsia="Calibri" w:cs="Calibri"/>
          <w:sz w:val="24"/>
          <w:szCs w:val="24"/>
        </w:rPr>
        <w:t xml:space="preserve">this collection to do a census of all grantees </w:t>
      </w:r>
      <w:r w:rsidR="000148AD">
        <w:rPr>
          <w:rFonts w:ascii="Calibri" w:hAnsi="Calibri" w:eastAsia="Calibri" w:cs="Calibri"/>
          <w:sz w:val="24"/>
          <w:szCs w:val="24"/>
        </w:rPr>
        <w:t xml:space="preserve">in the fall 2020 and the spring 2021 </w:t>
      </w:r>
      <w:r w:rsidRPr="002D21B7">
        <w:rPr>
          <w:rFonts w:ascii="Calibri" w:hAnsi="Calibri" w:eastAsia="Calibri" w:cs="Calibri"/>
          <w:sz w:val="24"/>
          <w:szCs w:val="24"/>
        </w:rPr>
        <w:t>to gather information consistent with both OMB and NASA COVID guidance as well as track COVID-related spending agency-wide.</w:t>
      </w:r>
    </w:p>
    <w:p w:rsidRPr="002D21B7" w:rsidR="002D21B7" w:rsidP="002D21B7" w:rsidRDefault="002D21B7" w14:paraId="76B80960" w14:textId="77777777">
      <w:pPr>
        <w:spacing w:after="0" w:line="240" w:lineRule="auto"/>
        <w:rPr>
          <w:rFonts w:ascii="Calibri" w:hAnsi="Calibri" w:cs="Calibri"/>
          <w:sz w:val="24"/>
          <w:szCs w:val="24"/>
        </w:rPr>
      </w:pPr>
      <w:r w:rsidRPr="002D21B7">
        <w:rPr>
          <w:rFonts w:ascii="Times New Roman" w:hAnsi="Times New Roman" w:eastAsia="Times New Roman" w:cs="Times New Roman"/>
          <w:sz w:val="24"/>
          <w:szCs w:val="24"/>
        </w:rPr>
        <w:t xml:space="preserve"> </w:t>
      </w:r>
    </w:p>
    <w:p w:rsidRPr="002D21B7" w:rsidR="002D21B7" w:rsidP="002D21B7" w:rsidRDefault="002D21B7" w14:paraId="0D4C8C0F" w14:textId="77777777">
      <w:pPr>
        <w:numPr>
          <w:ilvl w:val="0"/>
          <w:numId w:val="1"/>
        </w:numPr>
        <w:spacing w:after="0" w:line="240" w:lineRule="auto"/>
        <w:contextualSpacing/>
        <w:rPr>
          <w:rFonts w:eastAsiaTheme="minorEastAsia"/>
          <w:b/>
          <w:bCs/>
          <w:sz w:val="24"/>
          <w:szCs w:val="24"/>
        </w:rPr>
      </w:pPr>
      <w:r w:rsidRPr="002D21B7">
        <w:rPr>
          <w:rFonts w:ascii="Calibri" w:hAnsi="Calibri" w:eastAsia="Calibri" w:cs="Calibri"/>
          <w:b/>
          <w:bCs/>
          <w:sz w:val="24"/>
          <w:szCs w:val="24"/>
        </w:rPr>
        <w:t>Need for the Collection</w:t>
      </w:r>
      <w:r w:rsidRPr="002D21B7">
        <w:rPr>
          <w:rFonts w:ascii="Calibri" w:hAnsi="Calibri" w:eastAsia="Calibri" w:cs="Calibri"/>
          <w:sz w:val="24"/>
          <w:szCs w:val="24"/>
        </w:rPr>
        <w:t xml:space="preserve">  </w:t>
      </w:r>
    </w:p>
    <w:p w:rsidRPr="002D21B7" w:rsidR="002D21B7" w:rsidP="002D21B7" w:rsidRDefault="002D21B7" w14:paraId="4CA5C961" w14:textId="77777777">
      <w:pPr>
        <w:spacing w:after="0" w:line="240" w:lineRule="auto"/>
        <w:rPr>
          <w:rFonts w:ascii="Calibri" w:hAnsi="Calibri" w:cs="Calibri"/>
          <w:sz w:val="24"/>
          <w:szCs w:val="24"/>
        </w:rPr>
      </w:pPr>
      <w:r w:rsidRPr="002D21B7">
        <w:rPr>
          <w:rFonts w:ascii="Times New Roman" w:hAnsi="Times New Roman" w:eastAsia="Times New Roman" w:cs="Times New Roman"/>
          <w:sz w:val="24"/>
          <w:szCs w:val="24"/>
        </w:rPr>
        <w:t xml:space="preserve"> </w:t>
      </w:r>
    </w:p>
    <w:p w:rsidRPr="002D21B7" w:rsidR="002D21B7" w:rsidP="002D21B7" w:rsidRDefault="002D21B7" w14:paraId="0F2B7558" w14:textId="77777777">
      <w:pPr>
        <w:spacing w:after="0" w:line="240" w:lineRule="auto"/>
        <w:rPr>
          <w:rFonts w:ascii="Calibri" w:hAnsi="Calibri" w:cs="Calibri"/>
          <w:sz w:val="24"/>
          <w:szCs w:val="24"/>
        </w:rPr>
      </w:pPr>
      <w:r w:rsidRPr="002D21B7">
        <w:rPr>
          <w:rFonts w:ascii="Calibri" w:hAnsi="Calibri" w:eastAsia="Calibri" w:cs="Calibri"/>
          <w:color w:val="000000" w:themeColor="text1"/>
          <w:sz w:val="24"/>
          <w:szCs w:val="24"/>
        </w:rPr>
        <w:t>The Office of STEM Engagement (OSTEM) is responsible for the management of 4 Congressionally appropriated grant projects.  These projects provide support to students, universities and educational institutions including museums and other informal education organizations.</w:t>
      </w:r>
    </w:p>
    <w:p w:rsidRPr="002D21B7" w:rsidR="002D21B7" w:rsidP="002D21B7" w:rsidRDefault="002D21B7" w14:paraId="1141620D" w14:textId="77777777">
      <w:pPr>
        <w:spacing w:after="0" w:line="240" w:lineRule="auto"/>
        <w:rPr>
          <w:rFonts w:ascii="Calibri" w:hAnsi="Calibri" w:eastAsia="Calibri" w:cs="Calibri"/>
          <w:color w:val="000000" w:themeColor="text1"/>
          <w:sz w:val="24"/>
          <w:szCs w:val="24"/>
        </w:rPr>
      </w:pPr>
    </w:p>
    <w:p w:rsidRPr="002D21B7" w:rsidR="002D21B7" w:rsidP="002D21B7" w:rsidRDefault="002D21B7" w14:paraId="145B3F3A" w14:textId="77777777">
      <w:pPr>
        <w:spacing w:after="0" w:line="240" w:lineRule="auto"/>
        <w:ind w:left="720"/>
        <w:rPr>
          <w:rFonts w:ascii="Calibri" w:hAnsi="Calibri" w:cs="Calibri"/>
          <w:sz w:val="24"/>
          <w:szCs w:val="24"/>
        </w:rPr>
      </w:pPr>
      <w:r w:rsidRPr="002D21B7">
        <w:rPr>
          <w:rFonts w:ascii="Calibri" w:hAnsi="Calibri" w:eastAsia="Calibri" w:cs="Calibri"/>
          <w:b/>
          <w:bCs/>
          <w:color w:val="333333"/>
          <w:sz w:val="24"/>
          <w:szCs w:val="24"/>
        </w:rPr>
        <w:t xml:space="preserve">National Space Grant College and Fellowship Program (Space Grant) </w:t>
      </w:r>
      <w:r w:rsidRPr="002D21B7">
        <w:rPr>
          <w:rFonts w:ascii="Calibri" w:hAnsi="Calibri" w:eastAsia="Calibri" w:cs="Calibri"/>
          <w:color w:val="333333"/>
          <w:sz w:val="24"/>
          <w:szCs w:val="24"/>
        </w:rPr>
        <w:t xml:space="preserve">includes over 850 affiliates from universities, colleges, industry, museums, science centers, and state and local agencies. These affiliates belong to one of 52 consortia in all 50 states, the District of Columbia and the Commonwealth of Puerto Rico. The consortia funds fellowships and scholarships for students pursuing careers in science, mathematics, engineering and technology, or STEM, as well as curriculum enhancement and faculty development. Member colleges and universities also administer pre-college and public service education projects in their states. </w:t>
      </w:r>
    </w:p>
    <w:p w:rsidRPr="002D21B7" w:rsidR="002D21B7" w:rsidP="002D21B7" w:rsidRDefault="002D21B7" w14:paraId="0B9557E2" w14:textId="77777777">
      <w:pPr>
        <w:spacing w:after="0" w:line="240" w:lineRule="auto"/>
        <w:ind w:left="720"/>
        <w:rPr>
          <w:rFonts w:ascii="Calibri" w:hAnsi="Calibri" w:eastAsia="Calibri" w:cs="Calibri"/>
          <w:color w:val="333333"/>
          <w:sz w:val="24"/>
          <w:szCs w:val="24"/>
        </w:rPr>
      </w:pPr>
    </w:p>
    <w:p w:rsidRPr="002D21B7" w:rsidR="002D21B7" w:rsidP="002D21B7" w:rsidRDefault="002D21B7" w14:paraId="7B593B56" w14:textId="77777777">
      <w:pPr>
        <w:spacing w:after="0" w:line="240" w:lineRule="auto"/>
        <w:ind w:left="720"/>
        <w:rPr>
          <w:rFonts w:ascii="Calibri" w:hAnsi="Calibri" w:cs="Calibri"/>
          <w:sz w:val="24"/>
          <w:szCs w:val="24"/>
        </w:rPr>
      </w:pPr>
      <w:r w:rsidRPr="002D21B7">
        <w:rPr>
          <w:rFonts w:ascii="Calibri" w:hAnsi="Calibri" w:eastAsia="Calibri" w:cs="Calibri"/>
          <w:b/>
          <w:bCs/>
          <w:color w:val="333333"/>
          <w:sz w:val="24"/>
          <w:szCs w:val="24"/>
        </w:rPr>
        <w:t xml:space="preserve">Minority University Research and Education Project (MUREP) </w:t>
      </w:r>
      <w:r w:rsidRPr="002D21B7">
        <w:rPr>
          <w:rFonts w:ascii="Calibri" w:hAnsi="Calibri" w:eastAsia="Calibri" w:cs="Calibri"/>
          <w:color w:val="333333"/>
          <w:sz w:val="24"/>
          <w:szCs w:val="24"/>
        </w:rPr>
        <w:t xml:space="preserve">provides financial assistance via competitive awards to Minority Serving Institutions (MSIs). These institutions recruit and retain underrepresented and underserved students, including women and girls, and persons with disabilities, into science, technology, engineering and mathematics (STEM) fields. MUREP investments enhance the research, academic and technology capabilities of MSIs through multiyear cooperative agreements. This assists NASA in meeting the goal of a diverse workforce through student participation in internships and fellowships at NASA centers and the Jet Propulsion Laboratory (JPL). Awards also assist faculty and students in research and provide STEM engagement related to NASA missions.  </w:t>
      </w:r>
    </w:p>
    <w:p w:rsidRPr="002D21B7" w:rsidR="002D21B7" w:rsidP="002D21B7" w:rsidRDefault="002D21B7" w14:paraId="294641F6" w14:textId="77777777">
      <w:pPr>
        <w:spacing w:after="0" w:line="240" w:lineRule="auto"/>
        <w:rPr>
          <w:rFonts w:ascii="Calibri" w:hAnsi="Calibri" w:eastAsia="Calibri" w:cs="Calibri"/>
          <w:color w:val="333333"/>
          <w:sz w:val="24"/>
          <w:szCs w:val="24"/>
        </w:rPr>
      </w:pPr>
    </w:p>
    <w:p w:rsidRPr="002D21B7" w:rsidR="002D21B7" w:rsidP="002D21B7" w:rsidRDefault="002D21B7" w14:paraId="075D4D9E" w14:textId="1E5C13DC">
      <w:pPr>
        <w:spacing w:after="0" w:line="240" w:lineRule="auto"/>
        <w:ind w:left="720"/>
        <w:rPr>
          <w:rFonts w:ascii="Calibri" w:hAnsi="Calibri" w:cs="Calibri"/>
          <w:sz w:val="24"/>
          <w:szCs w:val="24"/>
        </w:rPr>
      </w:pPr>
      <w:r w:rsidRPr="002D21B7">
        <w:rPr>
          <w:rFonts w:ascii="Calibri" w:hAnsi="Calibri" w:eastAsia="Calibri" w:cs="Calibri"/>
          <w:b/>
          <w:bCs/>
          <w:color w:val="333333"/>
          <w:sz w:val="24"/>
          <w:szCs w:val="24"/>
        </w:rPr>
        <w:t>Established Program to Stimulate Competitive Research (EPSCoR)</w:t>
      </w:r>
      <w:r w:rsidRPr="002D21B7">
        <w:rPr>
          <w:rFonts w:ascii="Calibri" w:hAnsi="Calibri" w:eastAsia="Calibri" w:cs="Calibri"/>
          <w:color w:val="333333"/>
          <w:sz w:val="24"/>
          <w:szCs w:val="24"/>
        </w:rPr>
        <w:t xml:space="preserve"> develops partnerships with government, higher education, and industry designed to provide seed </w:t>
      </w:r>
      <w:r w:rsidRPr="002D21B7">
        <w:rPr>
          <w:rFonts w:ascii="Calibri" w:hAnsi="Calibri" w:eastAsia="Calibri" w:cs="Calibri"/>
          <w:color w:val="333333"/>
          <w:sz w:val="24"/>
          <w:szCs w:val="24"/>
        </w:rPr>
        <w:lastRenderedPageBreak/>
        <w:t xml:space="preserve">funding to develop a long-term, self-sustaining, </w:t>
      </w:r>
      <w:r w:rsidRPr="002D21B7" w:rsidR="00F572BD">
        <w:rPr>
          <w:rFonts w:ascii="Calibri" w:hAnsi="Calibri" w:eastAsia="Calibri" w:cs="Calibri"/>
          <w:color w:val="333333"/>
          <w:sz w:val="24"/>
          <w:szCs w:val="24"/>
        </w:rPr>
        <w:t>nationally competitive</w:t>
      </w:r>
      <w:r w:rsidRPr="002D21B7">
        <w:rPr>
          <w:rFonts w:ascii="Calibri" w:hAnsi="Calibri" w:eastAsia="Calibri" w:cs="Calibri"/>
          <w:color w:val="333333"/>
          <w:sz w:val="24"/>
          <w:szCs w:val="24"/>
        </w:rPr>
        <w:t xml:space="preserve"> capabilities in aerospace and aerospace-related research. Currently, 25 states, the Commonwealth of Puerto Rico, the U.S. Virgin Islands, and Guam participate.  Five federal agencies including NASA conduct EPSCoR grants to promote scientific progress in states that have traditionally received lesser amounts of research and development funding. </w:t>
      </w:r>
    </w:p>
    <w:p w:rsidRPr="002D21B7" w:rsidR="002D21B7" w:rsidP="002D21B7" w:rsidRDefault="002D21B7" w14:paraId="2177524F" w14:textId="77777777">
      <w:pPr>
        <w:spacing w:after="0" w:line="240" w:lineRule="auto"/>
        <w:ind w:left="720"/>
        <w:rPr>
          <w:rFonts w:ascii="Calibri" w:hAnsi="Calibri" w:eastAsia="Calibri" w:cs="Calibri"/>
          <w:color w:val="333333"/>
          <w:sz w:val="24"/>
          <w:szCs w:val="24"/>
        </w:rPr>
      </w:pPr>
    </w:p>
    <w:p w:rsidRPr="002D21B7" w:rsidR="002D21B7" w:rsidP="002D21B7" w:rsidRDefault="002D21B7" w14:paraId="799D651B" w14:textId="77777777">
      <w:pPr>
        <w:spacing w:after="0" w:line="240" w:lineRule="auto"/>
        <w:ind w:left="720"/>
        <w:rPr>
          <w:rFonts w:ascii="Calibri" w:hAnsi="Calibri" w:cs="Calibri"/>
          <w:sz w:val="24"/>
          <w:szCs w:val="24"/>
        </w:rPr>
      </w:pPr>
      <w:r w:rsidRPr="002D21B7">
        <w:rPr>
          <w:rFonts w:ascii="Calibri" w:hAnsi="Calibri" w:eastAsia="Calibri" w:cs="Calibri"/>
          <w:b/>
          <w:bCs/>
          <w:sz w:val="24"/>
          <w:szCs w:val="24"/>
        </w:rPr>
        <w:t>Next Generation STEM project (NextGen STEM)</w:t>
      </w:r>
      <w:r w:rsidRPr="002D21B7">
        <w:rPr>
          <w:rFonts w:ascii="Calibri" w:hAnsi="Calibri" w:eastAsia="Calibri" w:cs="Calibri"/>
          <w:sz w:val="24"/>
          <w:szCs w:val="24"/>
        </w:rPr>
        <w:t xml:space="preserve"> provides a portfolio of activities, experiences and educational content. By engaging students where they are – schools, afterschool programs, informal educational institutions and their homes – it broadens participation in STEM among underrepresented and underserved populations. NextGen STEM also operates NASA’s Museum Alliance, bringing current NASA resources through informal education providers with access to NASA staff and materials. The project offers competitive opportunities to informal educational institutions such as museums and science centers through NASA Teams Engaging Affiliated Museums and Informal Institutions (TEAM II). </w:t>
      </w:r>
    </w:p>
    <w:p w:rsidRPr="002D21B7" w:rsidR="002D21B7" w:rsidP="002D21B7" w:rsidRDefault="002D21B7" w14:paraId="263CB6CB" w14:textId="77777777">
      <w:pPr>
        <w:spacing w:after="0" w:line="240" w:lineRule="auto"/>
        <w:rPr>
          <w:rFonts w:ascii="Calibri" w:hAnsi="Calibri" w:cs="Calibri"/>
          <w:sz w:val="24"/>
          <w:szCs w:val="24"/>
        </w:rPr>
      </w:pPr>
      <w:r w:rsidRPr="002D21B7">
        <w:rPr>
          <w:rFonts w:ascii="Times New Roman" w:hAnsi="Times New Roman" w:eastAsia="Times New Roman" w:cs="Times New Roman"/>
          <w:sz w:val="24"/>
          <w:szCs w:val="24"/>
        </w:rPr>
        <w:t xml:space="preserve"> </w:t>
      </w:r>
    </w:p>
    <w:p w:rsidRPr="002D21B7" w:rsidR="002D21B7" w:rsidP="002D21B7" w:rsidRDefault="002D21B7" w14:paraId="023D5880" w14:textId="77777777">
      <w:pPr>
        <w:numPr>
          <w:ilvl w:val="0"/>
          <w:numId w:val="1"/>
        </w:numPr>
        <w:spacing w:after="0" w:line="240" w:lineRule="auto"/>
        <w:contextualSpacing/>
        <w:rPr>
          <w:rFonts w:eastAsiaTheme="minorEastAsia"/>
          <w:b/>
          <w:bCs/>
          <w:sz w:val="24"/>
          <w:szCs w:val="24"/>
        </w:rPr>
      </w:pPr>
      <w:r w:rsidRPr="002D21B7">
        <w:rPr>
          <w:rFonts w:ascii="Calibri" w:hAnsi="Calibri" w:eastAsia="Calibri" w:cs="Calibri"/>
          <w:b/>
          <w:bCs/>
          <w:sz w:val="24"/>
          <w:szCs w:val="24"/>
        </w:rPr>
        <w:t>Information Use</w:t>
      </w:r>
    </w:p>
    <w:p w:rsidRPr="002D21B7" w:rsidR="002D21B7" w:rsidP="002D21B7" w:rsidRDefault="002D21B7" w14:paraId="0678D64F" w14:textId="77777777">
      <w:pPr>
        <w:spacing w:after="0" w:line="240" w:lineRule="auto"/>
        <w:rPr>
          <w:rFonts w:ascii="Calibri" w:hAnsi="Calibri" w:cs="Calibri"/>
          <w:sz w:val="24"/>
          <w:szCs w:val="24"/>
        </w:rPr>
      </w:pPr>
      <w:r w:rsidRPr="002D21B7">
        <w:rPr>
          <w:rFonts w:ascii="Times New Roman" w:hAnsi="Times New Roman" w:eastAsia="Times New Roman" w:cs="Times New Roman"/>
          <w:b/>
          <w:bCs/>
          <w:sz w:val="24"/>
          <w:szCs w:val="24"/>
        </w:rPr>
        <w:t xml:space="preserve"> </w:t>
      </w:r>
    </w:p>
    <w:p w:rsidRPr="002D21B7" w:rsidR="002D21B7" w:rsidP="002D21B7" w:rsidRDefault="002D21B7" w14:paraId="64C243D4" w14:textId="77777777">
      <w:pPr>
        <w:widowControl w:val="0"/>
        <w:spacing w:before="120" w:after="120" w:line="240" w:lineRule="auto"/>
        <w:outlineLvl w:val="1"/>
        <w:rPr>
          <w:rFonts w:eastAsiaTheme="minorEastAsia" w:cstheme="minorHAnsi"/>
          <w:bCs/>
          <w:sz w:val="24"/>
          <w:szCs w:val="24"/>
        </w:rPr>
      </w:pPr>
      <w:r w:rsidRPr="002D21B7">
        <w:rPr>
          <w:rFonts w:eastAsia="Arial" w:cstheme="minorHAnsi"/>
          <w:sz w:val="24"/>
          <w:szCs w:val="24"/>
        </w:rPr>
        <w:t>This collection will help inform NASA and its</w:t>
      </w:r>
      <w:r w:rsidRPr="002D21B7">
        <w:rPr>
          <w:rFonts w:eastAsia="Arial" w:cstheme="minorHAnsi"/>
          <w:bCs/>
          <w:sz w:val="24"/>
          <w:szCs w:val="24"/>
        </w:rPr>
        <w:t xml:space="preserve"> stakeholders about the status and ongoing implementation issues surrounding COVID mitigation for NASA grantees.  This information will be used to improve the quality and responsiveness of NASA in responding to grantee issues which impact scientific research that funded by NASA in these grant programs</w:t>
      </w:r>
      <w:r w:rsidRPr="002D21B7">
        <w:rPr>
          <w:rFonts w:eastAsia="Arial" w:cstheme="minorHAnsi"/>
          <w:bCs/>
          <w:color w:val="000000"/>
          <w:sz w:val="24"/>
          <w:szCs w:val="24"/>
        </w:rPr>
        <w:t xml:space="preserve">. </w:t>
      </w:r>
      <w:r w:rsidRPr="002D21B7">
        <w:rPr>
          <w:rFonts w:eastAsiaTheme="minorEastAsia" w:cstheme="minorHAnsi"/>
          <w:bCs/>
          <w:sz w:val="24"/>
          <w:szCs w:val="24"/>
        </w:rPr>
        <w:t>The information will also inform decisions made about the status of the 4 grant programs and decisions for No Cost Extensions (NCE) and additional time requested by grantees to complete NASA funded work.</w:t>
      </w:r>
    </w:p>
    <w:p w:rsidRPr="002D21B7" w:rsidR="002D21B7" w:rsidP="002D21B7" w:rsidRDefault="002D21B7" w14:paraId="0BB11684" w14:textId="77777777">
      <w:pPr>
        <w:spacing w:after="0" w:line="240" w:lineRule="auto"/>
        <w:rPr>
          <w:rFonts w:eastAsiaTheme="minorEastAsia"/>
          <w:sz w:val="24"/>
          <w:szCs w:val="24"/>
        </w:rPr>
      </w:pPr>
      <w:r w:rsidRPr="002D21B7">
        <w:rPr>
          <w:rFonts w:eastAsiaTheme="minorEastAsia"/>
          <w:sz w:val="24"/>
          <w:szCs w:val="24"/>
        </w:rPr>
        <w:t xml:space="preserve"> </w:t>
      </w:r>
    </w:p>
    <w:p w:rsidRPr="002D21B7" w:rsidR="002D21B7" w:rsidP="002D21B7" w:rsidRDefault="002D21B7" w14:paraId="23B98FD6" w14:textId="77777777">
      <w:pPr>
        <w:numPr>
          <w:ilvl w:val="0"/>
          <w:numId w:val="1"/>
        </w:numPr>
        <w:spacing w:after="0" w:line="240" w:lineRule="auto"/>
        <w:contextualSpacing/>
        <w:rPr>
          <w:rFonts w:eastAsiaTheme="minorEastAsia"/>
          <w:b/>
          <w:bCs/>
          <w:sz w:val="24"/>
          <w:szCs w:val="24"/>
        </w:rPr>
      </w:pPr>
      <w:r w:rsidRPr="002D21B7">
        <w:rPr>
          <w:rFonts w:ascii="Calibri" w:hAnsi="Calibri" w:eastAsia="Calibri" w:cs="Calibri"/>
          <w:b/>
          <w:bCs/>
          <w:sz w:val="24"/>
          <w:szCs w:val="24"/>
        </w:rPr>
        <w:t>Respondent</w:t>
      </w:r>
      <w:r w:rsidRPr="002D21B7">
        <w:rPr>
          <w:rFonts w:ascii="Calibri" w:hAnsi="Calibri" w:eastAsia="Calibri" w:cs="Calibri"/>
          <w:sz w:val="24"/>
          <w:szCs w:val="24"/>
        </w:rPr>
        <w:t>s</w:t>
      </w:r>
    </w:p>
    <w:p w:rsidRPr="002D21B7" w:rsidR="002D21B7" w:rsidP="002D21B7" w:rsidRDefault="002D21B7" w14:paraId="20CFBBF7" w14:textId="77777777">
      <w:pPr>
        <w:spacing w:after="0" w:line="240" w:lineRule="auto"/>
        <w:rPr>
          <w:rFonts w:ascii="Calibri" w:hAnsi="Calibri" w:eastAsia="Calibri" w:cs="Calibri"/>
          <w:sz w:val="24"/>
          <w:szCs w:val="24"/>
        </w:rPr>
      </w:pPr>
      <w:r w:rsidRPr="002D21B7">
        <w:rPr>
          <w:rFonts w:ascii="Calibri" w:hAnsi="Calibri" w:cs="Calibri"/>
          <w:sz w:val="24"/>
          <w:szCs w:val="24"/>
        </w:rPr>
        <w:br/>
      </w:r>
      <w:r w:rsidRPr="002D21B7">
        <w:rPr>
          <w:rFonts w:ascii="Calibri" w:hAnsi="Calibri" w:eastAsia="Calibri" w:cs="Calibri"/>
          <w:sz w:val="24"/>
          <w:szCs w:val="24"/>
        </w:rPr>
        <w:t>Respondents are current NASA awardees which include museums, higher educational institutions, and state space grant consortia.</w:t>
      </w:r>
    </w:p>
    <w:p w:rsidRPr="002D21B7" w:rsidR="002D21B7" w:rsidP="002D21B7" w:rsidRDefault="002D21B7" w14:paraId="5C6AC78C" w14:textId="77777777">
      <w:pPr>
        <w:spacing w:after="0" w:line="240" w:lineRule="auto"/>
        <w:rPr>
          <w:rFonts w:ascii="Calibri" w:hAnsi="Calibri" w:cs="Calibri"/>
          <w:sz w:val="24"/>
          <w:szCs w:val="24"/>
        </w:rPr>
      </w:pPr>
      <w:r w:rsidRPr="002D21B7">
        <w:rPr>
          <w:rFonts w:ascii="Times New Roman" w:hAnsi="Times New Roman" w:eastAsia="Times New Roman" w:cs="Times New Roman"/>
          <w:sz w:val="24"/>
          <w:szCs w:val="24"/>
        </w:rPr>
        <w:t xml:space="preserve"> </w:t>
      </w:r>
    </w:p>
    <w:p w:rsidRPr="002D21B7" w:rsidR="002D21B7" w:rsidP="002D21B7" w:rsidRDefault="002D21B7" w14:paraId="07763761" w14:textId="77777777">
      <w:pPr>
        <w:numPr>
          <w:ilvl w:val="0"/>
          <w:numId w:val="1"/>
        </w:numPr>
        <w:spacing w:after="0" w:line="240" w:lineRule="auto"/>
        <w:contextualSpacing/>
        <w:rPr>
          <w:rFonts w:eastAsiaTheme="minorEastAsia"/>
          <w:b/>
          <w:bCs/>
          <w:sz w:val="24"/>
          <w:szCs w:val="24"/>
        </w:rPr>
      </w:pPr>
      <w:r w:rsidRPr="002D21B7">
        <w:rPr>
          <w:rFonts w:ascii="Calibri" w:hAnsi="Calibri" w:eastAsia="Calibri" w:cs="Calibri"/>
          <w:b/>
          <w:bCs/>
          <w:sz w:val="24"/>
          <w:szCs w:val="24"/>
        </w:rPr>
        <w:t>Information Collection Method</w:t>
      </w:r>
    </w:p>
    <w:p w:rsidRPr="002D21B7" w:rsidR="002D21B7" w:rsidP="002D21B7" w:rsidRDefault="002D21B7" w14:paraId="5D373ED5" w14:textId="77777777">
      <w:pPr>
        <w:spacing w:after="0" w:line="240" w:lineRule="auto"/>
        <w:rPr>
          <w:rFonts w:ascii="Calibri" w:hAnsi="Calibri" w:cs="Calibri"/>
          <w:sz w:val="24"/>
          <w:szCs w:val="24"/>
        </w:rPr>
      </w:pPr>
      <w:r w:rsidRPr="002D21B7">
        <w:rPr>
          <w:rFonts w:ascii="Times New Roman" w:hAnsi="Times New Roman" w:eastAsia="Times New Roman" w:cs="Times New Roman"/>
          <w:b/>
          <w:bCs/>
          <w:sz w:val="24"/>
          <w:szCs w:val="24"/>
        </w:rPr>
        <w:t xml:space="preserve"> </w:t>
      </w:r>
    </w:p>
    <w:p w:rsidRPr="002D21B7" w:rsidR="002D21B7" w:rsidP="002D21B7" w:rsidRDefault="002D21B7" w14:paraId="2B724CDE" w14:textId="5D3AC02A">
      <w:pPr>
        <w:spacing w:after="0" w:line="240" w:lineRule="auto"/>
        <w:rPr>
          <w:rFonts w:ascii="Calibri" w:hAnsi="Calibri" w:cs="Calibri"/>
          <w:sz w:val="24"/>
          <w:szCs w:val="24"/>
        </w:rPr>
      </w:pPr>
      <w:r w:rsidRPr="002D21B7">
        <w:rPr>
          <w:rFonts w:ascii="Calibri" w:hAnsi="Calibri" w:eastAsia="Calibri" w:cs="Calibri"/>
          <w:sz w:val="24"/>
          <w:szCs w:val="24"/>
        </w:rPr>
        <w:t xml:space="preserve">NASA’s 4 project managers – along with their staff – will be interviewing grantees with the cleared script and questions and will be manually keying in data into an electronic database.  This information will be re-validated </w:t>
      </w:r>
      <w:r w:rsidR="000148AD">
        <w:rPr>
          <w:rFonts w:ascii="Calibri" w:hAnsi="Calibri" w:eastAsia="Calibri" w:cs="Calibri"/>
          <w:sz w:val="24"/>
          <w:szCs w:val="24"/>
        </w:rPr>
        <w:t>twice a year</w:t>
      </w:r>
      <w:r w:rsidRPr="002D21B7">
        <w:rPr>
          <w:rFonts w:ascii="Calibri" w:hAnsi="Calibri" w:eastAsia="Calibri" w:cs="Calibri"/>
          <w:sz w:val="24"/>
          <w:szCs w:val="24"/>
        </w:rPr>
        <w:t xml:space="preserve"> to provide </w:t>
      </w:r>
      <w:r w:rsidR="000148AD">
        <w:rPr>
          <w:rFonts w:ascii="Calibri" w:hAnsi="Calibri" w:eastAsia="Calibri" w:cs="Calibri"/>
          <w:sz w:val="24"/>
          <w:szCs w:val="24"/>
        </w:rPr>
        <w:t xml:space="preserve">a </w:t>
      </w:r>
      <w:r w:rsidRPr="002D21B7">
        <w:rPr>
          <w:rFonts w:ascii="Calibri" w:hAnsi="Calibri" w:eastAsia="Calibri" w:cs="Calibri"/>
          <w:sz w:val="24"/>
          <w:szCs w:val="24"/>
        </w:rPr>
        <w:t xml:space="preserve">snapshot of awardee obligations and determine grantee issues with current awards.  As NASA awards are nationwide, changes in COVID restrictions are changing NASA activities in real-time. </w:t>
      </w:r>
    </w:p>
    <w:p w:rsidRPr="002D21B7" w:rsidR="002D21B7" w:rsidP="002D21B7" w:rsidRDefault="002D21B7" w14:paraId="5AFBB22B" w14:textId="77777777">
      <w:pPr>
        <w:spacing w:after="0" w:line="240" w:lineRule="auto"/>
        <w:rPr>
          <w:rFonts w:ascii="Calibri" w:hAnsi="Calibri" w:cs="Calibri"/>
          <w:sz w:val="24"/>
          <w:szCs w:val="24"/>
        </w:rPr>
      </w:pPr>
      <w:r w:rsidRPr="002D21B7">
        <w:rPr>
          <w:rFonts w:ascii="Times New Roman" w:hAnsi="Times New Roman" w:eastAsia="Times New Roman" w:cs="Times New Roman"/>
          <w:sz w:val="24"/>
          <w:szCs w:val="24"/>
        </w:rPr>
        <w:t xml:space="preserve"> </w:t>
      </w:r>
    </w:p>
    <w:p w:rsidRPr="002D21B7" w:rsidR="002D21B7" w:rsidP="002D21B7" w:rsidRDefault="002D21B7" w14:paraId="04EF0D71" w14:textId="77777777">
      <w:pPr>
        <w:numPr>
          <w:ilvl w:val="0"/>
          <w:numId w:val="1"/>
        </w:numPr>
        <w:spacing w:after="0" w:line="240" w:lineRule="auto"/>
        <w:contextualSpacing/>
        <w:rPr>
          <w:rFonts w:eastAsiaTheme="minorEastAsia"/>
          <w:b/>
          <w:bCs/>
          <w:sz w:val="24"/>
          <w:szCs w:val="24"/>
        </w:rPr>
      </w:pPr>
      <w:r w:rsidRPr="002D21B7">
        <w:rPr>
          <w:rFonts w:ascii="Calibri" w:hAnsi="Calibri" w:eastAsia="Calibri" w:cs="Calibri"/>
          <w:b/>
          <w:bCs/>
          <w:sz w:val="24"/>
          <w:szCs w:val="24"/>
        </w:rPr>
        <w:t>Project Schedule</w:t>
      </w:r>
    </w:p>
    <w:p w:rsidRPr="002D21B7" w:rsidR="002D21B7" w:rsidP="002D21B7" w:rsidRDefault="002D21B7" w14:paraId="61E35827" w14:textId="55971B27">
      <w:pPr>
        <w:spacing w:after="0" w:line="240" w:lineRule="auto"/>
        <w:rPr>
          <w:rFonts w:ascii="Calibri" w:hAnsi="Calibri" w:eastAsia="Calibri" w:cs="Calibri"/>
          <w:b/>
          <w:bCs/>
          <w:sz w:val="24"/>
          <w:szCs w:val="24"/>
        </w:rPr>
      </w:pPr>
      <w:r w:rsidRPr="002D21B7">
        <w:rPr>
          <w:rFonts w:ascii="Calibri" w:hAnsi="Calibri" w:cs="Calibri"/>
          <w:sz w:val="24"/>
          <w:szCs w:val="24"/>
        </w:rPr>
        <w:br/>
      </w:r>
      <w:r w:rsidRPr="002D21B7">
        <w:rPr>
          <w:rFonts w:ascii="Calibri" w:hAnsi="Calibri" w:eastAsia="Calibri" w:cs="Calibri"/>
          <w:sz w:val="24"/>
          <w:szCs w:val="24"/>
        </w:rPr>
        <w:t xml:space="preserve">This information will be synthesized and briefed to NASA leadership (to include budget, procurement, and the Administrator’s front office).  After consultation with OMB, NASA may </w:t>
      </w:r>
      <w:r w:rsidRPr="002D21B7">
        <w:rPr>
          <w:rFonts w:ascii="Calibri" w:hAnsi="Calibri" w:eastAsia="Calibri" w:cs="Calibri"/>
          <w:sz w:val="24"/>
          <w:szCs w:val="24"/>
        </w:rPr>
        <w:lastRenderedPageBreak/>
        <w:t>provide a summary of this information in an OMB approved document (such as annual reports to Congress for a specific grant program or in a Congressional Justification).  This is a census of all NASA OSTEM grantees and all tabulation and analysis will be done with tools available via COTS tools.</w:t>
      </w:r>
    </w:p>
    <w:p w:rsidRPr="002D21B7" w:rsidR="002D21B7" w:rsidP="002D21B7" w:rsidRDefault="002D21B7" w14:paraId="69B9C188" w14:textId="77777777">
      <w:pPr>
        <w:spacing w:after="0" w:line="240" w:lineRule="auto"/>
        <w:rPr>
          <w:rFonts w:ascii="Calibri" w:hAnsi="Calibri" w:cs="Calibri"/>
          <w:sz w:val="24"/>
          <w:szCs w:val="24"/>
        </w:rPr>
      </w:pPr>
      <w:r w:rsidRPr="002D21B7">
        <w:rPr>
          <w:rFonts w:ascii="Times New Roman" w:hAnsi="Times New Roman" w:eastAsia="Times New Roman" w:cs="Times New Roman"/>
          <w:sz w:val="24"/>
          <w:szCs w:val="24"/>
        </w:rPr>
        <w:t xml:space="preserve"> </w:t>
      </w:r>
    </w:p>
    <w:p w:rsidRPr="002D21B7" w:rsidR="002D21B7" w:rsidP="002D21B7" w:rsidRDefault="002D21B7" w14:paraId="164277CB" w14:textId="77777777">
      <w:pPr>
        <w:numPr>
          <w:ilvl w:val="0"/>
          <w:numId w:val="1"/>
        </w:numPr>
        <w:spacing w:after="0" w:line="240" w:lineRule="auto"/>
        <w:contextualSpacing/>
        <w:rPr>
          <w:rFonts w:eastAsiaTheme="minorEastAsia"/>
          <w:b/>
          <w:bCs/>
          <w:sz w:val="24"/>
          <w:szCs w:val="24"/>
        </w:rPr>
      </w:pPr>
      <w:r w:rsidRPr="002D21B7">
        <w:rPr>
          <w:rFonts w:ascii="Calibri" w:hAnsi="Calibri" w:eastAsia="Calibri" w:cs="Calibri"/>
          <w:b/>
          <w:bCs/>
          <w:sz w:val="24"/>
          <w:szCs w:val="24"/>
        </w:rPr>
        <w:t>Duplication</w:t>
      </w:r>
    </w:p>
    <w:p w:rsidRPr="002D21B7" w:rsidR="002D21B7" w:rsidP="002D21B7" w:rsidRDefault="002D21B7" w14:paraId="0EFA641E" w14:textId="77777777">
      <w:pPr>
        <w:spacing w:after="0" w:line="240" w:lineRule="auto"/>
        <w:rPr>
          <w:rFonts w:ascii="Calibri" w:hAnsi="Calibri" w:cs="Calibri"/>
          <w:sz w:val="24"/>
          <w:szCs w:val="24"/>
        </w:rPr>
      </w:pPr>
      <w:r w:rsidRPr="002D21B7">
        <w:rPr>
          <w:rFonts w:ascii="Times New Roman" w:hAnsi="Times New Roman" w:eastAsia="Times New Roman" w:cs="Times New Roman"/>
          <w:sz w:val="24"/>
          <w:szCs w:val="24"/>
        </w:rPr>
        <w:t xml:space="preserve"> </w:t>
      </w:r>
    </w:p>
    <w:p w:rsidRPr="002D21B7" w:rsidR="002D21B7" w:rsidP="002D21B7" w:rsidRDefault="002D21B7" w14:paraId="36DF7D4F" w14:textId="77777777">
      <w:pPr>
        <w:spacing w:after="0" w:line="240" w:lineRule="auto"/>
        <w:rPr>
          <w:rFonts w:ascii="Calibri" w:hAnsi="Calibri" w:cs="Calibri"/>
          <w:sz w:val="24"/>
          <w:szCs w:val="24"/>
        </w:rPr>
      </w:pPr>
      <w:r w:rsidRPr="002D21B7">
        <w:rPr>
          <w:rFonts w:ascii="Calibri" w:hAnsi="Calibri" w:eastAsia="Calibri" w:cs="Calibri"/>
          <w:sz w:val="24"/>
          <w:szCs w:val="24"/>
        </w:rPr>
        <w:t>Currently, this information is not collected elsewhere and cannot be otherwise obtained. Most NASA grantees only provide information yearly as part of required reporting associated with the terms and conditions of the award.  In addition, some balance and burn rate information is provided monthly to the project managers.  However, this information is limited, anecdotal, and uneven across all awardees.  Given the challenges with COVID, NASA leadership believe additional information is needed to better understand grantee limitations nationwide across all 4 grant programs.</w:t>
      </w:r>
    </w:p>
    <w:p w:rsidRPr="002D21B7" w:rsidR="002D21B7" w:rsidP="002D21B7" w:rsidRDefault="002D21B7" w14:paraId="36D71232" w14:textId="77777777">
      <w:pPr>
        <w:spacing w:after="0" w:line="240" w:lineRule="auto"/>
        <w:rPr>
          <w:rFonts w:ascii="Calibri" w:hAnsi="Calibri" w:cs="Calibri"/>
          <w:sz w:val="24"/>
          <w:szCs w:val="24"/>
        </w:rPr>
      </w:pPr>
      <w:r w:rsidRPr="002D21B7">
        <w:rPr>
          <w:rFonts w:ascii="Times New Roman" w:hAnsi="Times New Roman" w:eastAsia="Times New Roman" w:cs="Times New Roman"/>
          <w:sz w:val="24"/>
          <w:szCs w:val="24"/>
        </w:rPr>
        <w:t xml:space="preserve"> </w:t>
      </w:r>
    </w:p>
    <w:p w:rsidRPr="002D21B7" w:rsidR="002D21B7" w:rsidP="002D21B7" w:rsidRDefault="002D21B7" w14:paraId="73E1E17A" w14:textId="77777777">
      <w:pPr>
        <w:numPr>
          <w:ilvl w:val="0"/>
          <w:numId w:val="1"/>
        </w:numPr>
        <w:spacing w:after="0" w:line="240" w:lineRule="auto"/>
        <w:contextualSpacing/>
        <w:rPr>
          <w:rFonts w:eastAsiaTheme="minorEastAsia"/>
          <w:b/>
          <w:bCs/>
          <w:sz w:val="24"/>
          <w:szCs w:val="24"/>
        </w:rPr>
      </w:pPr>
      <w:r w:rsidRPr="002D21B7">
        <w:rPr>
          <w:rFonts w:ascii="Calibri" w:hAnsi="Calibri" w:eastAsia="Calibri" w:cs="Calibri"/>
          <w:b/>
          <w:bCs/>
          <w:sz w:val="24"/>
          <w:szCs w:val="24"/>
        </w:rPr>
        <w:t>Minimizing Burdens on Small Businesses</w:t>
      </w:r>
      <w:r w:rsidRPr="002D21B7">
        <w:rPr>
          <w:rFonts w:ascii="Calibri" w:hAnsi="Calibri" w:eastAsia="Calibri" w:cs="Calibri"/>
          <w:sz w:val="24"/>
          <w:szCs w:val="24"/>
        </w:rPr>
        <w:t xml:space="preserve">  </w:t>
      </w:r>
    </w:p>
    <w:p w:rsidRPr="002D21B7" w:rsidR="002D21B7" w:rsidP="002D21B7" w:rsidRDefault="002D21B7" w14:paraId="3B93F2F1" w14:textId="77777777">
      <w:pPr>
        <w:spacing w:after="0" w:line="240" w:lineRule="auto"/>
        <w:rPr>
          <w:rFonts w:ascii="Calibri" w:hAnsi="Calibri" w:eastAsia="Calibri" w:cs="Calibri"/>
          <w:sz w:val="24"/>
          <w:szCs w:val="24"/>
        </w:rPr>
      </w:pPr>
      <w:r w:rsidRPr="002D21B7">
        <w:rPr>
          <w:rFonts w:ascii="Calibri" w:hAnsi="Calibri" w:cs="Calibri"/>
          <w:sz w:val="24"/>
          <w:szCs w:val="24"/>
        </w:rPr>
        <w:br/>
      </w:r>
      <w:r w:rsidRPr="002D21B7">
        <w:rPr>
          <w:rFonts w:ascii="Calibri" w:hAnsi="Calibri" w:eastAsia="Calibri" w:cs="Calibri"/>
          <w:sz w:val="24"/>
          <w:szCs w:val="24"/>
        </w:rPr>
        <w:t>The information collection impacts many small grantees – community and tribal colleges and minority serving institutions.  Many are currently closed right now or have limited access to their labs, email systems, or data.  NASA has determined the least time and burden intensive way to collect this information is for grantees to be interviewed by NASA staff (vs just sending out a link).</w:t>
      </w:r>
    </w:p>
    <w:p w:rsidRPr="002D21B7" w:rsidR="002D21B7" w:rsidP="002D21B7" w:rsidRDefault="002D21B7" w14:paraId="35DBD780" w14:textId="77777777">
      <w:pPr>
        <w:spacing w:after="0" w:line="240" w:lineRule="auto"/>
        <w:rPr>
          <w:rFonts w:ascii="Calibri" w:hAnsi="Calibri" w:cs="Calibri"/>
          <w:sz w:val="24"/>
          <w:szCs w:val="24"/>
        </w:rPr>
      </w:pPr>
      <w:r w:rsidRPr="002D21B7">
        <w:rPr>
          <w:rFonts w:ascii="Times New Roman" w:hAnsi="Times New Roman" w:eastAsia="Times New Roman" w:cs="Times New Roman"/>
          <w:sz w:val="24"/>
          <w:szCs w:val="24"/>
        </w:rPr>
        <w:t xml:space="preserve"> </w:t>
      </w:r>
    </w:p>
    <w:p w:rsidRPr="002D21B7" w:rsidR="002D21B7" w:rsidP="002D21B7" w:rsidRDefault="002D21B7" w14:paraId="4DE71C12" w14:textId="77777777">
      <w:pPr>
        <w:numPr>
          <w:ilvl w:val="0"/>
          <w:numId w:val="1"/>
        </w:numPr>
        <w:spacing w:after="0" w:line="240" w:lineRule="auto"/>
        <w:contextualSpacing/>
        <w:rPr>
          <w:rFonts w:eastAsiaTheme="minorEastAsia"/>
          <w:b/>
          <w:bCs/>
          <w:sz w:val="24"/>
          <w:szCs w:val="24"/>
        </w:rPr>
      </w:pPr>
      <w:r w:rsidRPr="002D21B7">
        <w:rPr>
          <w:rFonts w:ascii="Calibri" w:hAnsi="Calibri" w:eastAsia="Calibri" w:cs="Calibri"/>
          <w:b/>
          <w:bCs/>
          <w:sz w:val="24"/>
          <w:szCs w:val="24"/>
        </w:rPr>
        <w:t>Consultation Outside of the Agency</w:t>
      </w:r>
    </w:p>
    <w:p w:rsidRPr="002D21B7" w:rsidR="002D21B7" w:rsidP="002D21B7" w:rsidRDefault="002D21B7" w14:paraId="362CBED3" w14:textId="77777777">
      <w:pPr>
        <w:spacing w:after="0" w:line="240" w:lineRule="auto"/>
        <w:rPr>
          <w:rFonts w:ascii="Calibri" w:hAnsi="Calibri" w:cs="Calibri"/>
          <w:sz w:val="24"/>
          <w:szCs w:val="24"/>
        </w:rPr>
      </w:pPr>
      <w:r w:rsidRPr="002D21B7">
        <w:rPr>
          <w:rFonts w:ascii="Times New Roman" w:hAnsi="Times New Roman" w:eastAsia="Times New Roman" w:cs="Times New Roman"/>
          <w:b/>
          <w:bCs/>
          <w:sz w:val="24"/>
          <w:szCs w:val="24"/>
        </w:rPr>
        <w:t xml:space="preserve"> </w:t>
      </w:r>
    </w:p>
    <w:p w:rsidRPr="002D21B7" w:rsidR="00063B22" w:rsidP="002D21B7" w:rsidRDefault="00063B22" w14:paraId="015A9B3D" w14:textId="40921747">
      <w:pPr>
        <w:spacing w:after="0" w:line="240" w:lineRule="auto"/>
        <w:rPr>
          <w:rFonts w:cstheme="minorHAnsi"/>
          <w:sz w:val="24"/>
          <w:szCs w:val="24"/>
        </w:rPr>
      </w:pPr>
      <w:r>
        <w:rPr>
          <w:rFonts w:cstheme="minorHAnsi"/>
          <w:sz w:val="24"/>
          <w:szCs w:val="24"/>
        </w:rPr>
        <w:t xml:space="preserve">A 60 notice was published in the Federal Register on June 24, 2020 with no public comments received.  The </w:t>
      </w:r>
      <w:r w:rsidR="00F572BD">
        <w:rPr>
          <w:rFonts w:cstheme="minorHAnsi"/>
          <w:sz w:val="24"/>
          <w:szCs w:val="24"/>
        </w:rPr>
        <w:t>30-day</w:t>
      </w:r>
      <w:r>
        <w:rPr>
          <w:rFonts w:cstheme="minorHAnsi"/>
          <w:sz w:val="24"/>
          <w:szCs w:val="24"/>
        </w:rPr>
        <w:t xml:space="preserve"> notice was published on September 17, 2020 at 85 FR 58074.</w:t>
      </w:r>
    </w:p>
    <w:p w:rsidRPr="002D21B7" w:rsidR="002D21B7" w:rsidP="002D21B7" w:rsidRDefault="002D21B7" w14:paraId="641780A1" w14:textId="77777777">
      <w:pPr>
        <w:spacing w:after="0" w:line="240" w:lineRule="auto"/>
        <w:rPr>
          <w:rFonts w:ascii="Calibri" w:hAnsi="Calibri" w:cs="Calibri"/>
          <w:sz w:val="24"/>
          <w:szCs w:val="24"/>
        </w:rPr>
      </w:pPr>
      <w:r w:rsidRPr="002D21B7">
        <w:rPr>
          <w:rFonts w:ascii="Times New Roman" w:hAnsi="Times New Roman" w:eastAsia="Times New Roman" w:cs="Times New Roman"/>
          <w:sz w:val="24"/>
          <w:szCs w:val="24"/>
        </w:rPr>
        <w:t xml:space="preserve"> </w:t>
      </w:r>
    </w:p>
    <w:p w:rsidRPr="002D21B7" w:rsidR="002D21B7" w:rsidP="002D21B7" w:rsidRDefault="002D21B7" w14:paraId="74AE8F01" w14:textId="77777777">
      <w:pPr>
        <w:numPr>
          <w:ilvl w:val="0"/>
          <w:numId w:val="1"/>
        </w:numPr>
        <w:spacing w:after="0" w:line="240" w:lineRule="auto"/>
        <w:contextualSpacing/>
        <w:rPr>
          <w:rFonts w:eastAsiaTheme="minorEastAsia"/>
          <w:b/>
          <w:bCs/>
          <w:sz w:val="24"/>
          <w:szCs w:val="24"/>
        </w:rPr>
      </w:pPr>
      <w:r w:rsidRPr="002D21B7">
        <w:rPr>
          <w:rFonts w:ascii="Calibri" w:hAnsi="Calibri" w:eastAsia="Calibri" w:cs="Calibri"/>
          <w:b/>
          <w:bCs/>
          <w:sz w:val="24"/>
          <w:szCs w:val="24"/>
        </w:rPr>
        <w:t>Payment or Gift to Respondents</w:t>
      </w:r>
    </w:p>
    <w:p w:rsidRPr="002D21B7" w:rsidR="002D21B7" w:rsidP="002D21B7" w:rsidRDefault="002D21B7" w14:paraId="67B1167E" w14:textId="77777777">
      <w:pPr>
        <w:spacing w:after="0" w:line="240" w:lineRule="auto"/>
        <w:ind w:left="360"/>
        <w:rPr>
          <w:rFonts w:ascii="Calibri" w:hAnsi="Calibri" w:eastAsia="Calibri" w:cs="Calibri"/>
          <w:b/>
          <w:bCs/>
          <w:sz w:val="24"/>
          <w:szCs w:val="24"/>
        </w:rPr>
      </w:pPr>
    </w:p>
    <w:p w:rsidRPr="002D21B7" w:rsidR="002D21B7" w:rsidP="002D21B7" w:rsidRDefault="002D21B7" w14:paraId="0FB8C6CE" w14:textId="77777777">
      <w:pPr>
        <w:spacing w:after="0" w:line="240" w:lineRule="auto"/>
        <w:rPr>
          <w:rFonts w:ascii="Calibri" w:hAnsi="Calibri" w:eastAsia="Calibri" w:cs="Calibri"/>
          <w:b/>
          <w:bCs/>
          <w:sz w:val="24"/>
          <w:szCs w:val="24"/>
        </w:rPr>
      </w:pPr>
      <w:r w:rsidRPr="002D21B7">
        <w:rPr>
          <w:rFonts w:ascii="Calibri" w:hAnsi="Calibri" w:eastAsia="Calibri" w:cs="Calibri"/>
          <w:sz w:val="24"/>
          <w:szCs w:val="24"/>
        </w:rPr>
        <w:t xml:space="preserve">NASA is not proposing to provide any incentive (monetary or non-monetary) to potential respondents to obtain their information or to encourage respondents to provide the requested information. </w:t>
      </w:r>
    </w:p>
    <w:p w:rsidRPr="002D21B7" w:rsidR="002D21B7" w:rsidP="002D21B7" w:rsidRDefault="002D21B7" w14:paraId="3EAF76F2" w14:textId="77777777">
      <w:pPr>
        <w:spacing w:after="0" w:line="240" w:lineRule="auto"/>
        <w:rPr>
          <w:rFonts w:ascii="Calibri" w:hAnsi="Calibri" w:cs="Calibri"/>
          <w:sz w:val="24"/>
          <w:szCs w:val="24"/>
        </w:rPr>
      </w:pPr>
      <w:r w:rsidRPr="002D21B7">
        <w:rPr>
          <w:rFonts w:ascii="Times New Roman" w:hAnsi="Times New Roman" w:eastAsia="Times New Roman" w:cs="Times New Roman"/>
          <w:i/>
          <w:iCs/>
          <w:sz w:val="24"/>
          <w:szCs w:val="24"/>
        </w:rPr>
        <w:t xml:space="preserve"> </w:t>
      </w:r>
    </w:p>
    <w:p w:rsidRPr="002D21B7" w:rsidR="002D21B7" w:rsidP="002D21B7" w:rsidRDefault="002D21B7" w14:paraId="6C72FEE6" w14:textId="77777777">
      <w:pPr>
        <w:numPr>
          <w:ilvl w:val="0"/>
          <w:numId w:val="1"/>
        </w:numPr>
        <w:spacing w:after="0" w:line="240" w:lineRule="auto"/>
        <w:contextualSpacing/>
        <w:rPr>
          <w:rFonts w:eastAsiaTheme="minorEastAsia"/>
          <w:b/>
          <w:bCs/>
          <w:sz w:val="24"/>
          <w:szCs w:val="24"/>
        </w:rPr>
      </w:pPr>
      <w:r w:rsidRPr="002D21B7">
        <w:rPr>
          <w:rFonts w:ascii="Calibri" w:hAnsi="Calibri" w:eastAsia="Calibri" w:cs="Calibri"/>
          <w:b/>
          <w:bCs/>
          <w:sz w:val="24"/>
          <w:szCs w:val="24"/>
        </w:rPr>
        <w:t>Justification for Sensitive Questions</w:t>
      </w:r>
    </w:p>
    <w:p w:rsidRPr="002D21B7" w:rsidR="002D21B7" w:rsidP="002D21B7" w:rsidRDefault="002D21B7" w14:paraId="12A9A75B" w14:textId="77777777">
      <w:pPr>
        <w:spacing w:after="0" w:line="240" w:lineRule="auto"/>
        <w:rPr>
          <w:rFonts w:ascii="Calibri" w:hAnsi="Calibri" w:cs="Calibri"/>
          <w:sz w:val="24"/>
          <w:szCs w:val="24"/>
        </w:rPr>
      </w:pPr>
      <w:r w:rsidRPr="002D21B7">
        <w:rPr>
          <w:rFonts w:ascii="Calibri" w:hAnsi="Calibri" w:cs="Calibri"/>
          <w:sz w:val="24"/>
          <w:szCs w:val="24"/>
        </w:rPr>
        <w:br/>
      </w:r>
      <w:r w:rsidRPr="002D21B7">
        <w:rPr>
          <w:rFonts w:ascii="Calibri" w:hAnsi="Calibri" w:eastAsia="Calibri" w:cs="Calibri"/>
          <w:sz w:val="24"/>
          <w:szCs w:val="24"/>
        </w:rPr>
        <w:t>NASA is not proposing any questions of a sensitive nature, such as sexual behavior and attitudes, religious beliefs, income, immigration status, or other matters that are commonly considered sensitive.</w:t>
      </w:r>
    </w:p>
    <w:p w:rsidRPr="002D21B7" w:rsidR="002D21B7" w:rsidP="002D21B7" w:rsidRDefault="002D21B7" w14:paraId="118613D2" w14:textId="77777777">
      <w:pPr>
        <w:spacing w:after="0" w:line="240" w:lineRule="auto"/>
        <w:rPr>
          <w:rFonts w:ascii="Calibri" w:hAnsi="Calibri" w:cs="Calibri"/>
          <w:sz w:val="24"/>
          <w:szCs w:val="24"/>
        </w:rPr>
      </w:pPr>
      <w:r w:rsidRPr="002D21B7">
        <w:rPr>
          <w:rFonts w:ascii="Times New Roman" w:hAnsi="Times New Roman" w:eastAsia="Times New Roman" w:cs="Times New Roman"/>
          <w:b/>
          <w:bCs/>
          <w:sz w:val="24"/>
          <w:szCs w:val="24"/>
        </w:rPr>
        <w:t xml:space="preserve"> </w:t>
      </w:r>
    </w:p>
    <w:p w:rsidRPr="002D21B7" w:rsidR="002D21B7" w:rsidP="002D21B7" w:rsidRDefault="002D21B7" w14:paraId="5FB316E2" w14:textId="77777777">
      <w:pPr>
        <w:numPr>
          <w:ilvl w:val="0"/>
          <w:numId w:val="1"/>
        </w:numPr>
        <w:spacing w:after="0" w:line="240" w:lineRule="auto"/>
        <w:contextualSpacing/>
        <w:rPr>
          <w:rFonts w:eastAsiaTheme="minorEastAsia"/>
          <w:b/>
          <w:bCs/>
          <w:sz w:val="24"/>
          <w:szCs w:val="24"/>
        </w:rPr>
      </w:pPr>
      <w:r w:rsidRPr="002D21B7">
        <w:rPr>
          <w:rFonts w:ascii="Calibri" w:hAnsi="Calibri" w:eastAsia="Calibri" w:cs="Calibri"/>
          <w:b/>
          <w:bCs/>
          <w:sz w:val="24"/>
          <w:szCs w:val="24"/>
        </w:rPr>
        <w:t>Burden Estimate</w:t>
      </w:r>
    </w:p>
    <w:p w:rsidR="00727974" w:rsidP="002D21B7" w:rsidRDefault="002D21B7" w14:paraId="49774CCD" w14:textId="24DC5CAF">
      <w:pPr>
        <w:spacing w:after="0" w:line="240" w:lineRule="auto"/>
        <w:rPr>
          <w:rFonts w:eastAsia="Calibri" w:cstheme="minorHAnsi"/>
          <w:sz w:val="24"/>
          <w:szCs w:val="24"/>
        </w:rPr>
      </w:pPr>
      <w:r w:rsidRPr="002D21B7">
        <w:rPr>
          <w:rFonts w:ascii="Calibri" w:hAnsi="Calibri" w:cs="Calibri"/>
          <w:sz w:val="24"/>
          <w:szCs w:val="24"/>
        </w:rPr>
        <w:br/>
      </w:r>
      <w:r w:rsidR="00727974">
        <w:rPr>
          <w:rFonts w:eastAsia="Calibri" w:cstheme="minorHAnsi"/>
          <w:sz w:val="24"/>
          <w:szCs w:val="24"/>
        </w:rPr>
        <w:t xml:space="preserve">With the initial emergency request, NASA anticipated doing monthly check-ins with grantees.  Given the current </w:t>
      </w:r>
      <w:r w:rsidR="002142B5">
        <w:rPr>
          <w:rFonts w:eastAsia="Calibri" w:cstheme="minorHAnsi"/>
          <w:sz w:val="24"/>
          <w:szCs w:val="24"/>
        </w:rPr>
        <w:t>situation</w:t>
      </w:r>
      <w:r w:rsidR="00727974">
        <w:rPr>
          <w:rFonts w:eastAsia="Calibri" w:cstheme="minorHAnsi"/>
          <w:sz w:val="24"/>
          <w:szCs w:val="24"/>
        </w:rPr>
        <w:t xml:space="preserve">, NASA believes touching base twice a year will provide </w:t>
      </w:r>
      <w:r w:rsidR="00F572BD">
        <w:rPr>
          <w:rFonts w:eastAsia="Calibri" w:cstheme="minorHAnsi"/>
          <w:sz w:val="24"/>
          <w:szCs w:val="24"/>
        </w:rPr>
        <w:t>enough</w:t>
      </w:r>
      <w:r w:rsidR="00727974">
        <w:rPr>
          <w:rFonts w:eastAsia="Calibri" w:cstheme="minorHAnsi"/>
          <w:sz w:val="24"/>
          <w:szCs w:val="24"/>
        </w:rPr>
        <w:t xml:space="preserve"> </w:t>
      </w:r>
      <w:r w:rsidR="00727974">
        <w:rPr>
          <w:rFonts w:eastAsia="Calibri" w:cstheme="minorHAnsi"/>
          <w:sz w:val="24"/>
          <w:szCs w:val="24"/>
        </w:rPr>
        <w:lastRenderedPageBreak/>
        <w:t>information.  Based on the initial emergency collection</w:t>
      </w:r>
      <w:r w:rsidR="002142B5">
        <w:rPr>
          <w:rFonts w:eastAsia="Calibri" w:cstheme="minorHAnsi"/>
          <w:sz w:val="24"/>
          <w:szCs w:val="24"/>
        </w:rPr>
        <w:t xml:space="preserve"> approved in June</w:t>
      </w:r>
      <w:r w:rsidR="00727974">
        <w:rPr>
          <w:rFonts w:eastAsia="Calibri" w:cstheme="minorHAnsi"/>
          <w:sz w:val="24"/>
          <w:szCs w:val="24"/>
        </w:rPr>
        <w:t>,  it became clear monthly check-ins would provide little change to the information collect</w:t>
      </w:r>
      <w:r w:rsidR="002142B5">
        <w:rPr>
          <w:rFonts w:eastAsia="Calibri" w:cstheme="minorHAnsi"/>
          <w:sz w:val="24"/>
          <w:szCs w:val="24"/>
        </w:rPr>
        <w:t>ed</w:t>
      </w:r>
      <w:r w:rsidR="00727974">
        <w:rPr>
          <w:rFonts w:eastAsia="Calibri" w:cstheme="minorHAnsi"/>
          <w:sz w:val="24"/>
          <w:szCs w:val="24"/>
        </w:rPr>
        <w:t>.</w:t>
      </w:r>
    </w:p>
    <w:p w:rsidR="00727974" w:rsidP="002D21B7" w:rsidRDefault="00727974" w14:paraId="69900B83" w14:textId="77777777">
      <w:pPr>
        <w:spacing w:after="0" w:line="240" w:lineRule="auto"/>
        <w:rPr>
          <w:rFonts w:eastAsia="Calibri" w:cstheme="minorHAnsi"/>
          <w:sz w:val="24"/>
          <w:szCs w:val="24"/>
        </w:rPr>
      </w:pPr>
    </w:p>
    <w:p w:rsidRPr="002D21B7" w:rsidR="002D21B7" w:rsidP="002D21B7" w:rsidRDefault="002D21B7" w14:paraId="7481D3C2" w14:textId="748690C2">
      <w:pPr>
        <w:spacing w:after="0" w:line="240" w:lineRule="auto"/>
        <w:rPr>
          <w:rFonts w:cstheme="minorHAnsi"/>
          <w:sz w:val="24"/>
          <w:szCs w:val="24"/>
        </w:rPr>
      </w:pPr>
      <w:r w:rsidRPr="002D21B7">
        <w:rPr>
          <w:rFonts w:cstheme="minorHAnsi"/>
          <w:sz w:val="24"/>
          <w:szCs w:val="24"/>
        </w:rPr>
        <w:t>NASA anticipates the information requested will be readily available to the primary investigators and is basing burden and respondent estimates on more than 20 years of experience working with primary investigators for these programs.  Project leads will pre-notify participants via email where possible</w:t>
      </w:r>
      <w:r w:rsidR="002142B5">
        <w:rPr>
          <w:rFonts w:cstheme="minorHAnsi"/>
          <w:sz w:val="24"/>
          <w:szCs w:val="24"/>
        </w:rPr>
        <w:t xml:space="preserve"> and provide the revised question list as well the initial responses provided during the June collection</w:t>
      </w:r>
      <w:r w:rsidRPr="002D21B7">
        <w:rPr>
          <w:rFonts w:cstheme="minorHAnsi"/>
          <w:sz w:val="24"/>
          <w:szCs w:val="24"/>
        </w:rPr>
        <w:t xml:space="preserve">.  During the data collection period, non-respondents will be sent email reminders to schedule time with the project leads to go through the script.  </w:t>
      </w:r>
    </w:p>
    <w:p w:rsidRPr="002D21B7" w:rsidR="002D21B7" w:rsidP="002D21B7" w:rsidRDefault="002D21B7" w14:paraId="33A5BCC1" w14:textId="77777777">
      <w:pPr>
        <w:spacing w:after="0" w:line="240" w:lineRule="auto"/>
        <w:rPr>
          <w:rFonts w:cstheme="minorHAnsi"/>
          <w:sz w:val="24"/>
          <w:szCs w:val="24"/>
        </w:rPr>
      </w:pPr>
    </w:p>
    <w:p w:rsidRPr="002D21B7" w:rsidR="002D21B7" w:rsidP="002D21B7" w:rsidRDefault="002D21B7" w14:paraId="7846F494" w14:textId="77777777">
      <w:pPr>
        <w:spacing w:after="120" w:line="264" w:lineRule="auto"/>
        <w:rPr>
          <w:rFonts w:eastAsiaTheme="minorEastAsia"/>
          <w:sz w:val="24"/>
          <w:szCs w:val="24"/>
          <w:u w:val="single"/>
        </w:rPr>
      </w:pPr>
      <w:r w:rsidRPr="002D21B7">
        <w:rPr>
          <w:rFonts w:eastAsiaTheme="minorEastAsia"/>
          <w:sz w:val="24"/>
          <w:szCs w:val="24"/>
          <w:u w:val="single"/>
        </w:rPr>
        <w:t>Estimation of Respondent Burden</w:t>
      </w:r>
    </w:p>
    <w:p w:rsidR="002142B5" w:rsidP="002D21B7" w:rsidRDefault="002D21B7" w14:paraId="691741F4" w14:textId="4E4E7D67">
      <w:pPr>
        <w:spacing w:after="120" w:line="264" w:lineRule="auto"/>
        <w:rPr>
          <w:rFonts w:eastAsiaTheme="minorEastAsia"/>
          <w:sz w:val="24"/>
          <w:szCs w:val="24"/>
        </w:rPr>
      </w:pPr>
      <w:r w:rsidRPr="002D21B7">
        <w:rPr>
          <w:rFonts w:eastAsiaTheme="minorEastAsia"/>
          <w:sz w:val="24"/>
          <w:szCs w:val="24"/>
        </w:rPr>
        <w:t xml:space="preserve">NASA is anticipating doing this </w:t>
      </w:r>
      <w:r w:rsidR="00727974">
        <w:rPr>
          <w:rFonts w:eastAsiaTheme="minorEastAsia"/>
          <w:sz w:val="24"/>
          <w:szCs w:val="24"/>
        </w:rPr>
        <w:t>census twice a year – early November</w:t>
      </w:r>
      <w:r w:rsidR="00432ED1">
        <w:rPr>
          <w:rFonts w:eastAsiaTheme="minorEastAsia"/>
          <w:sz w:val="24"/>
          <w:szCs w:val="24"/>
        </w:rPr>
        <w:t xml:space="preserve"> 2020</w:t>
      </w:r>
      <w:r w:rsidR="00727974">
        <w:rPr>
          <w:rFonts w:eastAsiaTheme="minorEastAsia"/>
          <w:sz w:val="24"/>
          <w:szCs w:val="24"/>
        </w:rPr>
        <w:t xml:space="preserve"> and early May</w:t>
      </w:r>
      <w:r w:rsidR="00432ED1">
        <w:rPr>
          <w:rFonts w:eastAsiaTheme="minorEastAsia"/>
          <w:sz w:val="24"/>
          <w:szCs w:val="24"/>
        </w:rPr>
        <w:t xml:space="preserve"> 2021</w:t>
      </w:r>
      <w:r w:rsidR="00727974">
        <w:rPr>
          <w:rFonts w:eastAsiaTheme="minorEastAsia"/>
          <w:sz w:val="24"/>
          <w:szCs w:val="24"/>
        </w:rPr>
        <w:t>.</w:t>
      </w:r>
      <w:r w:rsidRPr="002D21B7">
        <w:rPr>
          <w:rFonts w:eastAsiaTheme="minorEastAsia"/>
          <w:sz w:val="24"/>
          <w:szCs w:val="24"/>
        </w:rPr>
        <w:t xml:space="preserve">   </w:t>
      </w:r>
      <w:r w:rsidR="00727974">
        <w:rPr>
          <w:rFonts w:eastAsiaTheme="minorEastAsia"/>
          <w:sz w:val="24"/>
          <w:szCs w:val="24"/>
        </w:rPr>
        <w:t xml:space="preserve">Based on the initial </w:t>
      </w:r>
      <w:r w:rsidRPr="002D21B7">
        <w:rPr>
          <w:rFonts w:eastAsiaTheme="minorEastAsia"/>
          <w:sz w:val="24"/>
          <w:szCs w:val="24"/>
        </w:rPr>
        <w:t xml:space="preserve">June survey, respondents will be asked to validate and refresh the current data set.  </w:t>
      </w:r>
      <w:r w:rsidR="002142B5">
        <w:rPr>
          <w:rFonts w:eastAsiaTheme="minorEastAsia"/>
          <w:sz w:val="24"/>
          <w:szCs w:val="24"/>
        </w:rPr>
        <w:t xml:space="preserve">NASA proposes to modify the questions slightly to breakdown the data between old awards, current awards, and new awards.  </w:t>
      </w:r>
    </w:p>
    <w:p w:rsidRPr="002D21B7" w:rsidR="002D21B7" w:rsidP="002D21B7" w:rsidRDefault="002D21B7" w14:paraId="5521C202" w14:textId="792F2395">
      <w:pPr>
        <w:spacing w:after="120" w:line="264" w:lineRule="auto"/>
        <w:rPr>
          <w:rFonts w:ascii="Calibri" w:hAnsi="Calibri" w:cs="Calibri"/>
          <w:sz w:val="24"/>
          <w:szCs w:val="24"/>
        </w:rPr>
      </w:pPr>
      <w:r w:rsidRPr="002D21B7">
        <w:rPr>
          <w:rFonts w:eastAsia="Calibri" w:cstheme="minorHAnsi"/>
          <w:sz w:val="24"/>
          <w:szCs w:val="24"/>
        </w:rPr>
        <w:t xml:space="preserve">The total number of principal investigators is 156 with the following breakdown -- </w:t>
      </w:r>
      <w:r w:rsidRPr="002D21B7">
        <w:rPr>
          <w:rFonts w:eastAsia="Segoe UI" w:cstheme="minorHAnsi"/>
          <w:sz w:val="24"/>
          <w:szCs w:val="24"/>
        </w:rPr>
        <w:t>Space Grant (60), EPSCoR (28), NextGen STEM (13) and MUREP (55).</w:t>
      </w:r>
      <w:r w:rsidRPr="002D21B7">
        <w:rPr>
          <w:rFonts w:eastAsia="Calibri" w:cstheme="minorHAnsi"/>
          <w:sz w:val="24"/>
          <w:szCs w:val="24"/>
        </w:rPr>
        <w:t xml:space="preserve"> </w:t>
      </w:r>
      <w:r w:rsidRPr="002D21B7">
        <w:rPr>
          <w:rFonts w:ascii="Calibri" w:hAnsi="Calibri" w:cs="Calibri"/>
          <w:sz w:val="24"/>
          <w:szCs w:val="24"/>
        </w:rPr>
        <w:t xml:space="preserve">NASA contractor and federal employee staff will read the script to the principal investigator and then transcribe the information into a database. </w:t>
      </w:r>
      <w:r w:rsidR="00271E89">
        <w:rPr>
          <w:rFonts w:ascii="Calibri" w:hAnsi="Calibri" w:cs="Calibri"/>
          <w:sz w:val="24"/>
          <w:szCs w:val="24"/>
        </w:rPr>
        <w:t>Individual grantee</w:t>
      </w:r>
      <w:r w:rsidR="002142B5">
        <w:rPr>
          <w:rFonts w:ascii="Calibri" w:hAnsi="Calibri" w:cs="Calibri"/>
          <w:sz w:val="24"/>
          <w:szCs w:val="24"/>
        </w:rPr>
        <w:t xml:space="preserve"> </w:t>
      </w:r>
      <w:r w:rsidR="00432ED1">
        <w:rPr>
          <w:rFonts w:ascii="Calibri" w:hAnsi="Calibri" w:cs="Calibri"/>
          <w:sz w:val="24"/>
          <w:szCs w:val="24"/>
        </w:rPr>
        <w:t xml:space="preserve">responses to the June datacall as well as the </w:t>
      </w:r>
      <w:r w:rsidR="002142B5">
        <w:rPr>
          <w:rFonts w:ascii="Calibri" w:hAnsi="Calibri" w:cs="Calibri"/>
          <w:sz w:val="24"/>
          <w:szCs w:val="24"/>
        </w:rPr>
        <w:t xml:space="preserve">revised question set will be provided to the </w:t>
      </w:r>
      <w:r w:rsidR="00271E89">
        <w:rPr>
          <w:rFonts w:ascii="Calibri" w:hAnsi="Calibri" w:cs="Calibri"/>
          <w:sz w:val="24"/>
          <w:szCs w:val="24"/>
        </w:rPr>
        <w:t>participants</w:t>
      </w:r>
      <w:r w:rsidR="002142B5">
        <w:rPr>
          <w:rFonts w:ascii="Calibri" w:hAnsi="Calibri" w:cs="Calibri"/>
          <w:sz w:val="24"/>
          <w:szCs w:val="24"/>
        </w:rPr>
        <w:t xml:space="preserve"> prior to the interview</w:t>
      </w:r>
      <w:r w:rsidR="00271E89">
        <w:rPr>
          <w:rFonts w:ascii="Calibri" w:hAnsi="Calibri" w:cs="Calibri"/>
          <w:sz w:val="24"/>
          <w:szCs w:val="24"/>
        </w:rPr>
        <w:t xml:space="preserve">. </w:t>
      </w:r>
      <w:r w:rsidRPr="002D21B7">
        <w:rPr>
          <w:rFonts w:ascii="Calibri" w:hAnsi="Calibri" w:cs="Calibri"/>
          <w:sz w:val="24"/>
          <w:szCs w:val="24"/>
        </w:rPr>
        <w:t>This burden estimate is subject to variations among respondents due to discrepancies in the level of participation by the principal investigators, record-keeping, institution size, and other variables.</w:t>
      </w:r>
    </w:p>
    <w:p w:rsidRPr="002D21B7" w:rsidR="002D21B7" w:rsidP="002D21B7" w:rsidRDefault="002142B5" w14:paraId="0B1CA477" w14:textId="56DB8FCE">
      <w:pPr>
        <w:spacing w:after="120" w:line="264" w:lineRule="auto"/>
        <w:rPr>
          <w:rFonts w:ascii="Calibri" w:hAnsi="Calibri" w:cs="Calibri"/>
          <w:sz w:val="24"/>
          <w:szCs w:val="24"/>
        </w:rPr>
      </w:pPr>
      <w:r>
        <w:rPr>
          <w:rFonts w:ascii="Calibri" w:hAnsi="Calibri" w:cs="Calibri"/>
          <w:sz w:val="24"/>
          <w:szCs w:val="24"/>
        </w:rPr>
        <w:t xml:space="preserve">The </w:t>
      </w:r>
      <w:r w:rsidRPr="002D21B7" w:rsidR="002D21B7">
        <w:rPr>
          <w:rFonts w:ascii="Calibri" w:hAnsi="Calibri" w:cs="Calibri"/>
          <w:sz w:val="24"/>
          <w:szCs w:val="24"/>
        </w:rPr>
        <w:t xml:space="preserve">breakdown </w:t>
      </w:r>
      <w:r>
        <w:rPr>
          <w:rFonts w:ascii="Calibri" w:hAnsi="Calibri" w:cs="Calibri"/>
          <w:sz w:val="24"/>
          <w:szCs w:val="24"/>
        </w:rPr>
        <w:t xml:space="preserve">for burden </w:t>
      </w:r>
      <w:r w:rsidRPr="002D21B7" w:rsidR="002D21B7">
        <w:rPr>
          <w:rFonts w:ascii="Calibri" w:hAnsi="Calibri" w:cs="Calibri"/>
          <w:sz w:val="24"/>
          <w:szCs w:val="24"/>
        </w:rPr>
        <w:t>is as follows.</w:t>
      </w:r>
    </w:p>
    <w:p w:rsidRPr="002D21B7" w:rsidR="002D21B7" w:rsidP="002D21B7" w:rsidRDefault="002D21B7" w14:paraId="64DE259F" w14:textId="77777777">
      <w:pPr>
        <w:spacing w:after="120" w:line="264" w:lineRule="auto"/>
        <w:ind w:left="720"/>
        <w:rPr>
          <w:rFonts w:ascii="Calibri" w:hAnsi="Calibri" w:cs="Calibri"/>
          <w:sz w:val="24"/>
          <w:szCs w:val="24"/>
        </w:rPr>
      </w:pPr>
      <w:r w:rsidRPr="002D21B7">
        <w:rPr>
          <w:rFonts w:ascii="Calibri" w:hAnsi="Calibri" w:cs="Calibri"/>
          <w:sz w:val="24"/>
          <w:szCs w:val="24"/>
        </w:rPr>
        <w:t>Number of respondents across all 4 grant programs – 156</w:t>
      </w:r>
    </w:p>
    <w:p w:rsidRPr="002D21B7" w:rsidR="002D21B7" w:rsidP="002D21B7" w:rsidRDefault="002D21B7" w14:paraId="39562E09" w14:textId="0549355D">
      <w:pPr>
        <w:spacing w:after="120" w:line="264" w:lineRule="auto"/>
        <w:ind w:left="720"/>
        <w:rPr>
          <w:rFonts w:ascii="Calibri" w:hAnsi="Calibri" w:cs="Calibri"/>
          <w:sz w:val="24"/>
          <w:szCs w:val="24"/>
        </w:rPr>
      </w:pPr>
      <w:r w:rsidRPr="002D21B7">
        <w:rPr>
          <w:rFonts w:ascii="Calibri" w:hAnsi="Calibri" w:cs="Calibri"/>
          <w:sz w:val="24"/>
          <w:szCs w:val="24"/>
        </w:rPr>
        <w:t xml:space="preserve">Number of responses per respondent – </w:t>
      </w:r>
      <w:r w:rsidR="00432ED1">
        <w:rPr>
          <w:rFonts w:ascii="Calibri" w:hAnsi="Calibri" w:cs="Calibri"/>
          <w:sz w:val="24"/>
          <w:szCs w:val="24"/>
        </w:rPr>
        <w:t>2</w:t>
      </w:r>
    </w:p>
    <w:p w:rsidRPr="002D21B7" w:rsidR="002D21B7" w:rsidP="002D21B7" w:rsidRDefault="002D21B7" w14:paraId="3A30F0FA" w14:textId="03F68E2B">
      <w:pPr>
        <w:spacing w:after="120" w:line="264" w:lineRule="auto"/>
        <w:ind w:left="720"/>
        <w:rPr>
          <w:rFonts w:ascii="Calibri" w:hAnsi="Calibri" w:cs="Calibri"/>
          <w:sz w:val="24"/>
          <w:szCs w:val="24"/>
        </w:rPr>
      </w:pPr>
      <w:r w:rsidRPr="002D21B7">
        <w:rPr>
          <w:rFonts w:ascii="Calibri" w:hAnsi="Calibri" w:cs="Calibri"/>
          <w:sz w:val="24"/>
          <w:szCs w:val="24"/>
        </w:rPr>
        <w:t xml:space="preserve">Number of total annual responses – </w:t>
      </w:r>
      <w:r w:rsidR="002142B5">
        <w:rPr>
          <w:rFonts w:ascii="Calibri" w:hAnsi="Calibri" w:cs="Calibri"/>
          <w:sz w:val="24"/>
          <w:szCs w:val="24"/>
        </w:rPr>
        <w:t>312</w:t>
      </w:r>
    </w:p>
    <w:p w:rsidR="002142B5" w:rsidP="002D21B7" w:rsidRDefault="002D21B7" w14:paraId="530D13BA" w14:textId="77777777">
      <w:pPr>
        <w:spacing w:after="120" w:line="264" w:lineRule="auto"/>
        <w:ind w:left="720"/>
        <w:rPr>
          <w:rFonts w:ascii="Calibri" w:hAnsi="Calibri" w:cs="Calibri"/>
          <w:sz w:val="24"/>
          <w:szCs w:val="24"/>
        </w:rPr>
      </w:pPr>
      <w:r w:rsidRPr="002D21B7">
        <w:rPr>
          <w:rFonts w:ascii="Calibri" w:hAnsi="Calibri" w:cs="Calibri"/>
          <w:sz w:val="24"/>
          <w:szCs w:val="24"/>
        </w:rPr>
        <w:t xml:space="preserve">Response time per survey is – </w:t>
      </w:r>
      <w:r w:rsidR="002142B5">
        <w:rPr>
          <w:rFonts w:ascii="Calibri" w:hAnsi="Calibri" w:cs="Calibri"/>
          <w:sz w:val="24"/>
          <w:szCs w:val="24"/>
        </w:rPr>
        <w:t>1 hour</w:t>
      </w:r>
    </w:p>
    <w:p w:rsidRPr="002D21B7" w:rsidR="002D21B7" w:rsidP="002D21B7" w:rsidRDefault="002D21B7" w14:paraId="4606B8E9" w14:textId="79303133">
      <w:pPr>
        <w:spacing w:after="120" w:line="264" w:lineRule="auto"/>
        <w:rPr>
          <w:rFonts w:ascii="Calibri" w:hAnsi="Calibri" w:cs="Calibri"/>
          <w:sz w:val="24"/>
          <w:szCs w:val="24"/>
        </w:rPr>
      </w:pPr>
      <w:r w:rsidRPr="002D21B7">
        <w:rPr>
          <w:rFonts w:ascii="Calibri" w:hAnsi="Calibri" w:cs="Calibri"/>
          <w:sz w:val="24"/>
          <w:szCs w:val="24"/>
        </w:rPr>
        <w:t xml:space="preserve">Total respondent burden hours over the entire collection cycle is – </w:t>
      </w:r>
      <w:r w:rsidR="00271E89">
        <w:rPr>
          <w:rFonts w:ascii="Calibri" w:hAnsi="Calibri" w:cs="Calibri"/>
          <w:sz w:val="24"/>
          <w:szCs w:val="24"/>
        </w:rPr>
        <w:t>312</w:t>
      </w:r>
    </w:p>
    <w:p w:rsidRPr="002D21B7" w:rsidR="002D21B7" w:rsidP="002D21B7" w:rsidRDefault="002D21B7" w14:paraId="0AF0AF4B" w14:textId="77777777">
      <w:pPr>
        <w:spacing w:after="120" w:line="264" w:lineRule="auto"/>
        <w:rPr>
          <w:rFonts w:ascii="Calibri" w:hAnsi="Calibri" w:cs="Calibri"/>
          <w:sz w:val="24"/>
          <w:szCs w:val="24"/>
          <w:u w:val="single"/>
        </w:rPr>
      </w:pPr>
      <w:r w:rsidRPr="002D21B7">
        <w:rPr>
          <w:rFonts w:ascii="Calibri" w:hAnsi="Calibri" w:cs="Calibri"/>
          <w:sz w:val="24"/>
          <w:szCs w:val="24"/>
          <w:u w:val="single"/>
        </w:rPr>
        <w:t>Labor Costs of Respondent Burden</w:t>
      </w:r>
    </w:p>
    <w:p w:rsidRPr="002D21B7" w:rsidR="002D21B7" w:rsidP="002D21B7" w:rsidRDefault="002D21B7" w14:paraId="4E819242" w14:textId="77777777">
      <w:pPr>
        <w:spacing w:after="120" w:line="264" w:lineRule="auto"/>
        <w:rPr>
          <w:rFonts w:ascii="Calibri" w:hAnsi="Calibri" w:cs="Calibri"/>
          <w:sz w:val="24"/>
          <w:szCs w:val="24"/>
        </w:rPr>
      </w:pPr>
      <w:r w:rsidRPr="002D21B7">
        <w:rPr>
          <w:rFonts w:ascii="Calibri" w:hAnsi="Calibri" w:cs="Calibri"/>
          <w:sz w:val="24"/>
          <w:szCs w:val="24"/>
        </w:rPr>
        <w:t>Estimates of the annualized cost burden to respondents for this collection of information are based on the Department of Labor Bureau of Labor Statistics “</w:t>
      </w:r>
      <w:r w:rsidRPr="002D21B7">
        <w:rPr>
          <w:rFonts w:ascii="Calibri" w:hAnsi="Calibri" w:eastAsia="Times New Roman" w:cs="Tahoma"/>
          <w:kern w:val="36"/>
          <w:sz w:val="24"/>
          <w:szCs w:val="24"/>
        </w:rPr>
        <w:t>May 2018 National Occupational Employment and Wage Estimates, United States”</w:t>
      </w:r>
      <w:r w:rsidRPr="002D21B7">
        <w:rPr>
          <w:rFonts w:ascii="Calibri" w:hAnsi="Calibri" w:cs="Calibri"/>
          <w:sz w:val="24"/>
          <w:szCs w:val="24"/>
        </w:rPr>
        <w:t xml:space="preserve"> (see </w:t>
      </w:r>
      <w:hyperlink w:history="1" w:anchor="19-0000" r:id="rId7">
        <w:r w:rsidRPr="002D21B7">
          <w:rPr>
            <w:rFonts w:ascii="Calibri" w:hAnsi="Calibri" w:cs="ITCFranklinGothicStd-Demi"/>
            <w:color w:val="0563C1" w:themeColor="hyperlink"/>
            <w:sz w:val="24"/>
            <w:szCs w:val="24"/>
            <w:u w:val="single"/>
          </w:rPr>
          <w:t>http://www.bls.gov/oes/current/oes_nat.htm#19-0000</w:t>
        </w:r>
      </w:hyperlink>
      <w:r w:rsidRPr="002D21B7">
        <w:rPr>
          <w:rFonts w:ascii="Calibri" w:hAnsi="Calibri" w:cs="Calibri"/>
          <w:sz w:val="24"/>
          <w:szCs w:val="24"/>
        </w:rPr>
        <w:t>). NASA principal investigators fall into a variety of job categories – from college professors to museum educators.  So, the agency has used the mean hourly wage rate for Life, Physical, and Social Science Occupations (19-0000) of $37.28.</w:t>
      </w:r>
    </w:p>
    <w:p w:rsidRPr="002D21B7" w:rsidR="002D21B7" w:rsidP="002D21B7" w:rsidRDefault="002D21B7" w14:paraId="5BD4C8CA" w14:textId="5232BE06">
      <w:pPr>
        <w:spacing w:after="120" w:line="264" w:lineRule="auto"/>
        <w:rPr>
          <w:rFonts w:ascii="Calibri" w:hAnsi="Calibri" w:cs="Calibri"/>
          <w:sz w:val="24"/>
          <w:szCs w:val="24"/>
        </w:rPr>
      </w:pPr>
      <w:r w:rsidRPr="002D21B7">
        <w:rPr>
          <w:rFonts w:ascii="Calibri" w:hAnsi="Calibri" w:cs="Calibri"/>
          <w:sz w:val="24"/>
          <w:szCs w:val="24"/>
        </w:rPr>
        <w:lastRenderedPageBreak/>
        <w:t xml:space="preserve">With a respondent hourly wage of $37.28 and the total burden hour equaling </w:t>
      </w:r>
      <w:r w:rsidR="00271E89">
        <w:rPr>
          <w:rFonts w:ascii="Calibri" w:hAnsi="Calibri" w:cs="Calibri"/>
          <w:sz w:val="24"/>
          <w:szCs w:val="24"/>
        </w:rPr>
        <w:t>312</w:t>
      </w:r>
      <w:r w:rsidRPr="002D21B7">
        <w:rPr>
          <w:rFonts w:ascii="Calibri" w:hAnsi="Calibri" w:cs="Calibri"/>
          <w:sz w:val="24"/>
          <w:szCs w:val="24"/>
        </w:rPr>
        <w:t xml:space="preserve"> hours the total labor burden for this collection is $</w:t>
      </w:r>
      <w:r w:rsidR="00271E89">
        <w:rPr>
          <w:rFonts w:ascii="Calibri" w:hAnsi="Calibri" w:cs="Calibri"/>
          <w:sz w:val="24"/>
          <w:szCs w:val="24"/>
        </w:rPr>
        <w:t>11631.36</w:t>
      </w:r>
      <w:r w:rsidRPr="002D21B7">
        <w:rPr>
          <w:rFonts w:ascii="Calibri" w:hAnsi="Calibri" w:cs="Calibri"/>
          <w:sz w:val="24"/>
          <w:szCs w:val="24"/>
        </w:rPr>
        <w:t>. There are no other annualized costs to respondents other than the burden costs associated in question 12 of these materials.</w:t>
      </w:r>
    </w:p>
    <w:p w:rsidRPr="002D21B7" w:rsidR="002D21B7" w:rsidP="002D21B7" w:rsidRDefault="002D21B7" w14:paraId="0D27CCEB" w14:textId="77777777">
      <w:pPr>
        <w:spacing w:after="0" w:line="240" w:lineRule="auto"/>
        <w:rPr>
          <w:rFonts w:ascii="Calibri" w:hAnsi="Calibri" w:cs="Calibri"/>
          <w:sz w:val="24"/>
          <w:szCs w:val="24"/>
        </w:rPr>
      </w:pPr>
    </w:p>
    <w:p w:rsidRPr="002D21B7" w:rsidR="002D21B7" w:rsidP="002D21B7" w:rsidRDefault="002D21B7" w14:paraId="4AED1D8D" w14:textId="77777777">
      <w:pPr>
        <w:numPr>
          <w:ilvl w:val="0"/>
          <w:numId w:val="1"/>
        </w:numPr>
        <w:spacing w:after="0" w:line="240" w:lineRule="auto"/>
        <w:contextualSpacing/>
        <w:rPr>
          <w:rFonts w:eastAsiaTheme="minorEastAsia"/>
          <w:b/>
          <w:bCs/>
          <w:sz w:val="24"/>
          <w:szCs w:val="24"/>
        </w:rPr>
      </w:pPr>
      <w:r w:rsidRPr="002D21B7">
        <w:rPr>
          <w:rFonts w:ascii="Calibri" w:hAnsi="Calibri" w:eastAsia="Calibri" w:cs="Calibri"/>
          <w:b/>
          <w:bCs/>
          <w:sz w:val="24"/>
          <w:szCs w:val="24"/>
        </w:rPr>
        <w:t>Cost to the Federal Government</w:t>
      </w:r>
    </w:p>
    <w:p w:rsidRPr="002D21B7" w:rsidR="002D21B7" w:rsidP="002D21B7" w:rsidRDefault="002D21B7" w14:paraId="05937D52" w14:textId="77777777">
      <w:pPr>
        <w:spacing w:after="0" w:line="240" w:lineRule="auto"/>
        <w:ind w:left="720"/>
        <w:contextualSpacing/>
        <w:rPr>
          <w:rFonts w:eastAsiaTheme="minorEastAsia"/>
          <w:b/>
          <w:bCs/>
          <w:sz w:val="24"/>
          <w:szCs w:val="24"/>
        </w:rPr>
      </w:pPr>
    </w:p>
    <w:p w:rsidRPr="002D21B7" w:rsidR="002D21B7" w:rsidP="002D21B7" w:rsidRDefault="002D21B7" w14:paraId="063B7721" w14:textId="2945D13D">
      <w:pPr>
        <w:autoSpaceDE w:val="0"/>
        <w:autoSpaceDN w:val="0"/>
        <w:adjustRightInd w:val="0"/>
        <w:spacing w:after="0" w:line="240" w:lineRule="auto"/>
        <w:rPr>
          <w:rFonts w:eastAsiaTheme="minorEastAsia"/>
          <w:sz w:val="24"/>
          <w:szCs w:val="24"/>
        </w:rPr>
      </w:pPr>
      <w:r w:rsidRPr="002D21B7">
        <w:rPr>
          <w:rFonts w:eastAsiaTheme="minorEastAsia"/>
          <w:sz w:val="24"/>
          <w:szCs w:val="24"/>
        </w:rPr>
        <w:t>The estimated annual cost to the government for this survey is $912,794</w:t>
      </w:r>
      <w:r w:rsidR="00271E89">
        <w:rPr>
          <w:rFonts w:eastAsiaTheme="minorEastAsia"/>
          <w:sz w:val="24"/>
          <w:szCs w:val="24"/>
        </w:rPr>
        <w:t>.</w:t>
      </w:r>
      <w:r w:rsidRPr="002D21B7">
        <w:rPr>
          <w:rFonts w:eastAsiaTheme="minorEastAsia"/>
          <w:sz w:val="24"/>
          <w:szCs w:val="24"/>
        </w:rPr>
        <w:t xml:space="preserve">  Much of the survey expense is the survey itself which includes the preparation, collection, inspection, verification of the responses, compiling the information and analyzing the data for updates to NASA senior leadership and incorporation into final reports to Congress and OMB.</w:t>
      </w:r>
    </w:p>
    <w:p w:rsidRPr="002D21B7" w:rsidR="002D21B7" w:rsidP="002D21B7" w:rsidRDefault="002D21B7" w14:paraId="3255D347" w14:textId="77777777">
      <w:pPr>
        <w:autoSpaceDE w:val="0"/>
        <w:autoSpaceDN w:val="0"/>
        <w:adjustRightInd w:val="0"/>
        <w:spacing w:after="0" w:line="240" w:lineRule="auto"/>
        <w:rPr>
          <w:rFonts w:eastAsiaTheme="minorEastAsia"/>
          <w:sz w:val="24"/>
          <w:szCs w:val="24"/>
        </w:rPr>
      </w:pPr>
    </w:p>
    <w:p w:rsidRPr="002D21B7" w:rsidR="002D21B7" w:rsidP="002D21B7" w:rsidRDefault="002D21B7" w14:paraId="21971DAA" w14:textId="2360DD88">
      <w:pPr>
        <w:autoSpaceDE w:val="0"/>
        <w:autoSpaceDN w:val="0"/>
        <w:adjustRightInd w:val="0"/>
        <w:spacing w:after="0" w:line="240" w:lineRule="auto"/>
        <w:rPr>
          <w:rFonts w:eastAsiaTheme="minorEastAsia"/>
          <w:sz w:val="24"/>
          <w:szCs w:val="24"/>
        </w:rPr>
      </w:pPr>
      <w:r w:rsidRPr="002D21B7">
        <w:rPr>
          <w:rFonts w:eastAsiaTheme="minorEastAsia"/>
          <w:sz w:val="24"/>
          <w:szCs w:val="24"/>
        </w:rPr>
        <w:t>The direct employee costs were calculated by multiplying estimated aggregate hours spent on the project (</w:t>
      </w:r>
      <w:r w:rsidR="00A80383">
        <w:rPr>
          <w:rFonts w:eastAsiaTheme="minorEastAsia"/>
          <w:sz w:val="24"/>
          <w:szCs w:val="24"/>
        </w:rPr>
        <w:t xml:space="preserve">8 </w:t>
      </w:r>
      <w:r w:rsidRPr="002D21B7">
        <w:rPr>
          <w:rFonts w:eastAsiaTheme="minorEastAsia"/>
          <w:sz w:val="24"/>
          <w:szCs w:val="24"/>
        </w:rPr>
        <w:t>weeks) by the annual pay of 5 GS-15 Step 10 employees ($170,800 x .</w:t>
      </w:r>
      <w:r w:rsidR="00A80383">
        <w:rPr>
          <w:rFonts w:eastAsiaTheme="minorEastAsia"/>
          <w:sz w:val="24"/>
          <w:szCs w:val="24"/>
        </w:rPr>
        <w:t>153</w:t>
      </w:r>
      <w:r w:rsidRPr="002D21B7">
        <w:rPr>
          <w:rFonts w:eastAsiaTheme="minorEastAsia"/>
          <w:sz w:val="24"/>
          <w:szCs w:val="24"/>
        </w:rPr>
        <w:t xml:space="preserve"> = $85,400) x 5 = $</w:t>
      </w:r>
      <w:r w:rsidR="00A80383">
        <w:rPr>
          <w:rFonts w:eastAsiaTheme="minorEastAsia"/>
          <w:sz w:val="24"/>
          <w:szCs w:val="24"/>
        </w:rPr>
        <w:t>130662</w:t>
      </w:r>
      <w:r w:rsidRPr="002D21B7">
        <w:rPr>
          <w:rFonts w:eastAsiaTheme="minorEastAsia"/>
          <w:sz w:val="24"/>
          <w:szCs w:val="24"/>
        </w:rPr>
        <w:t xml:space="preserve"> and 5 GS 13 Step 10 ($133,465 x.</w:t>
      </w:r>
      <w:r w:rsidR="00A80383">
        <w:rPr>
          <w:rFonts w:eastAsiaTheme="minorEastAsia"/>
          <w:sz w:val="24"/>
          <w:szCs w:val="24"/>
        </w:rPr>
        <w:t>153</w:t>
      </w:r>
      <w:r w:rsidRPr="002D21B7">
        <w:rPr>
          <w:rFonts w:eastAsiaTheme="minorEastAsia"/>
          <w:sz w:val="24"/>
          <w:szCs w:val="24"/>
        </w:rPr>
        <w:t xml:space="preserve"> = $</w:t>
      </w:r>
      <w:r w:rsidR="00A80383">
        <w:rPr>
          <w:rFonts w:eastAsiaTheme="minorEastAsia"/>
          <w:sz w:val="24"/>
          <w:szCs w:val="24"/>
        </w:rPr>
        <w:t>20420)</w:t>
      </w:r>
      <w:r w:rsidRPr="002D21B7">
        <w:rPr>
          <w:rFonts w:eastAsiaTheme="minorEastAsia"/>
          <w:sz w:val="24"/>
          <w:szCs w:val="24"/>
        </w:rPr>
        <w:t xml:space="preserve"> x 5 = $</w:t>
      </w:r>
      <w:r w:rsidR="00A80383">
        <w:rPr>
          <w:rFonts w:eastAsiaTheme="minorEastAsia"/>
          <w:sz w:val="24"/>
          <w:szCs w:val="24"/>
        </w:rPr>
        <w:t>102,100</w:t>
      </w:r>
      <w:r w:rsidRPr="002D21B7">
        <w:rPr>
          <w:rFonts w:eastAsiaTheme="minorEastAsia"/>
          <w:sz w:val="24"/>
          <w:szCs w:val="24"/>
        </w:rPr>
        <w:t>.  The direct employee costs are $</w:t>
      </w:r>
      <w:r w:rsidR="00A80383">
        <w:rPr>
          <w:rFonts w:eastAsiaTheme="minorEastAsia"/>
          <w:sz w:val="24"/>
          <w:szCs w:val="24"/>
        </w:rPr>
        <w:t>232,762</w:t>
      </w:r>
      <w:r w:rsidRPr="002D21B7">
        <w:rPr>
          <w:rFonts w:eastAsiaTheme="minorEastAsia"/>
          <w:sz w:val="24"/>
          <w:szCs w:val="24"/>
        </w:rPr>
        <w:t>.  Indirect or overhead costs associated with the project are calculated as 20 percent of the above at $</w:t>
      </w:r>
      <w:r w:rsidR="00A80383">
        <w:rPr>
          <w:rFonts w:eastAsiaTheme="minorEastAsia"/>
          <w:sz w:val="24"/>
          <w:szCs w:val="24"/>
        </w:rPr>
        <w:t>46,</w:t>
      </w:r>
      <w:bookmarkStart w:name="_GoBack" w:id="0"/>
      <w:bookmarkEnd w:id="0"/>
      <w:r w:rsidR="00A80383">
        <w:rPr>
          <w:rFonts w:eastAsiaTheme="minorEastAsia"/>
          <w:sz w:val="24"/>
          <w:szCs w:val="24"/>
        </w:rPr>
        <w:t>552</w:t>
      </w:r>
      <w:r w:rsidRPr="002D21B7">
        <w:rPr>
          <w:rFonts w:eastAsiaTheme="minorEastAsia"/>
          <w:sz w:val="24"/>
          <w:szCs w:val="24"/>
        </w:rPr>
        <w:t>.</w:t>
      </w:r>
    </w:p>
    <w:p w:rsidRPr="002D21B7" w:rsidR="002D21B7" w:rsidP="002D21B7" w:rsidRDefault="002D21B7" w14:paraId="3D59D88D" w14:textId="77777777">
      <w:pPr>
        <w:autoSpaceDE w:val="0"/>
        <w:autoSpaceDN w:val="0"/>
        <w:adjustRightInd w:val="0"/>
        <w:spacing w:after="0" w:line="240" w:lineRule="auto"/>
        <w:rPr>
          <w:rFonts w:eastAsiaTheme="minorEastAsia"/>
          <w:sz w:val="24"/>
          <w:szCs w:val="24"/>
        </w:rPr>
      </w:pPr>
    </w:p>
    <w:p w:rsidRPr="002D21B7" w:rsidR="002D21B7" w:rsidP="002D21B7" w:rsidRDefault="002D21B7" w14:paraId="3AD5723D" w14:textId="77777777">
      <w:pPr>
        <w:spacing w:after="0" w:line="240" w:lineRule="auto"/>
        <w:rPr>
          <w:rFonts w:ascii="Calibri" w:hAnsi="Calibri" w:cs="Calibri"/>
          <w:sz w:val="24"/>
          <w:szCs w:val="24"/>
        </w:rPr>
      </w:pPr>
      <w:r w:rsidRPr="002D21B7">
        <w:rPr>
          <w:rFonts w:ascii="Times New Roman" w:hAnsi="Times New Roman" w:eastAsia="Times New Roman" w:cs="Times New Roman"/>
          <w:sz w:val="24"/>
          <w:szCs w:val="24"/>
        </w:rPr>
        <w:t xml:space="preserve"> </w:t>
      </w:r>
    </w:p>
    <w:p w:rsidRPr="002D21B7" w:rsidR="002D21B7" w:rsidP="002D21B7" w:rsidRDefault="002D21B7" w14:paraId="298C5FE9" w14:textId="77777777">
      <w:pPr>
        <w:numPr>
          <w:ilvl w:val="0"/>
          <w:numId w:val="1"/>
        </w:numPr>
        <w:spacing w:after="0" w:line="240" w:lineRule="auto"/>
        <w:contextualSpacing/>
        <w:rPr>
          <w:rFonts w:eastAsiaTheme="minorEastAsia"/>
          <w:b/>
          <w:bCs/>
          <w:sz w:val="24"/>
          <w:szCs w:val="24"/>
        </w:rPr>
      </w:pPr>
      <w:r w:rsidRPr="002D21B7">
        <w:rPr>
          <w:rFonts w:ascii="Calibri" w:hAnsi="Calibri" w:eastAsia="Calibri" w:cs="Calibri"/>
          <w:b/>
          <w:bCs/>
          <w:sz w:val="24"/>
          <w:szCs w:val="24"/>
        </w:rPr>
        <w:t>Expiration Date for OMB Approval</w:t>
      </w:r>
    </w:p>
    <w:p w:rsidRPr="002D21B7" w:rsidR="002D21B7" w:rsidP="002D21B7" w:rsidRDefault="002D21B7" w14:paraId="094827A5" w14:textId="77777777">
      <w:pPr>
        <w:spacing w:after="0" w:line="240" w:lineRule="auto"/>
        <w:ind w:left="360"/>
        <w:rPr>
          <w:rFonts w:ascii="Calibri" w:hAnsi="Calibri" w:eastAsia="Calibri" w:cs="Calibri"/>
          <w:b/>
          <w:bCs/>
          <w:sz w:val="24"/>
          <w:szCs w:val="24"/>
        </w:rPr>
      </w:pPr>
    </w:p>
    <w:p w:rsidRPr="002D21B7" w:rsidR="002D21B7" w:rsidP="002D21B7" w:rsidRDefault="002D21B7" w14:paraId="302588AF" w14:textId="77777777">
      <w:pPr>
        <w:spacing w:after="0" w:line="240" w:lineRule="auto"/>
        <w:rPr>
          <w:rFonts w:ascii="Calibri" w:hAnsi="Calibri" w:cs="Calibri"/>
          <w:sz w:val="24"/>
          <w:szCs w:val="24"/>
        </w:rPr>
      </w:pPr>
      <w:r w:rsidRPr="002D21B7">
        <w:rPr>
          <w:rFonts w:ascii="Calibri" w:hAnsi="Calibri" w:eastAsia="Calibri" w:cs="Calibri"/>
          <w:sz w:val="24"/>
          <w:szCs w:val="24"/>
        </w:rPr>
        <w:t>NASA is not seeking approval to not display the expiration date of OMB’s approval of the information collection.</w:t>
      </w:r>
      <w:r w:rsidRPr="002D21B7">
        <w:rPr>
          <w:rFonts w:ascii="Calibri" w:hAnsi="Calibri" w:eastAsia="Calibri" w:cs="Calibri"/>
          <w:b/>
          <w:bCs/>
          <w:sz w:val="24"/>
          <w:szCs w:val="24"/>
        </w:rPr>
        <w:t xml:space="preserve"> </w:t>
      </w:r>
    </w:p>
    <w:p w:rsidRPr="002D21B7" w:rsidR="002D21B7" w:rsidP="002D21B7" w:rsidRDefault="002D21B7" w14:paraId="2AF96DB4" w14:textId="77777777">
      <w:pPr>
        <w:spacing w:after="0" w:line="240" w:lineRule="auto"/>
        <w:rPr>
          <w:rFonts w:ascii="Calibri" w:hAnsi="Calibri" w:cs="Calibri"/>
          <w:sz w:val="24"/>
          <w:szCs w:val="24"/>
        </w:rPr>
      </w:pPr>
      <w:r w:rsidRPr="002D21B7">
        <w:rPr>
          <w:rFonts w:ascii="Times New Roman" w:hAnsi="Times New Roman" w:eastAsia="Times New Roman" w:cs="Times New Roman"/>
          <w:i/>
          <w:iCs/>
          <w:sz w:val="24"/>
          <w:szCs w:val="24"/>
        </w:rPr>
        <w:t xml:space="preserve"> </w:t>
      </w:r>
    </w:p>
    <w:p w:rsidRPr="002D21B7" w:rsidR="002D21B7" w:rsidP="002D21B7" w:rsidRDefault="002D21B7" w14:paraId="3DF25AD9" w14:textId="77777777">
      <w:pPr>
        <w:numPr>
          <w:ilvl w:val="0"/>
          <w:numId w:val="1"/>
        </w:numPr>
        <w:spacing w:after="0" w:line="240" w:lineRule="auto"/>
        <w:contextualSpacing/>
        <w:rPr>
          <w:rFonts w:eastAsiaTheme="minorEastAsia"/>
          <w:b/>
          <w:bCs/>
          <w:sz w:val="24"/>
          <w:szCs w:val="24"/>
        </w:rPr>
      </w:pPr>
      <w:bookmarkStart w:name="_Hlk41388633" w:id="1"/>
      <w:bookmarkStart w:name="_Hlk41388909" w:id="2"/>
      <w:r w:rsidRPr="002D21B7">
        <w:rPr>
          <w:rFonts w:ascii="Calibri" w:hAnsi="Calibri" w:eastAsia="Calibri" w:cs="Calibri"/>
          <w:b/>
          <w:bCs/>
          <w:sz w:val="24"/>
          <w:szCs w:val="24"/>
        </w:rPr>
        <w:t>Privacy and Confidentiality</w:t>
      </w:r>
      <w:r w:rsidRPr="002D21B7">
        <w:rPr>
          <w:rFonts w:ascii="Calibri" w:hAnsi="Calibri" w:eastAsia="Calibri" w:cs="Calibri"/>
          <w:sz w:val="24"/>
          <w:szCs w:val="24"/>
        </w:rPr>
        <w:t>.</w:t>
      </w:r>
    </w:p>
    <w:p w:rsidRPr="002D21B7" w:rsidR="002D21B7" w:rsidP="002D21B7" w:rsidRDefault="002D21B7" w14:paraId="1594031D" w14:textId="77777777">
      <w:pPr>
        <w:spacing w:after="0" w:line="240" w:lineRule="auto"/>
        <w:ind w:left="360"/>
        <w:rPr>
          <w:rFonts w:ascii="Calibri" w:hAnsi="Calibri" w:eastAsia="Calibri" w:cs="Calibri"/>
          <w:sz w:val="24"/>
          <w:szCs w:val="24"/>
        </w:rPr>
      </w:pPr>
    </w:p>
    <w:p w:rsidRPr="00E22621" w:rsidR="006E22C4" w:rsidP="00E22621" w:rsidRDefault="002D21B7" w14:paraId="325D18D8" w14:textId="1F50C1CC">
      <w:pPr>
        <w:spacing w:after="0" w:line="240" w:lineRule="auto"/>
        <w:rPr>
          <w:rFonts w:ascii="Calibri" w:hAnsi="Calibri" w:eastAsia="Calibri" w:cs="Calibri"/>
          <w:sz w:val="24"/>
          <w:szCs w:val="24"/>
        </w:rPr>
      </w:pPr>
      <w:r w:rsidRPr="002D21B7">
        <w:rPr>
          <w:rFonts w:ascii="Calibri" w:hAnsi="Calibri" w:eastAsia="Calibri" w:cs="Calibri"/>
          <w:sz w:val="24"/>
          <w:szCs w:val="24"/>
        </w:rPr>
        <w:t xml:space="preserve">While grantee number and contact information </w:t>
      </w:r>
      <w:r w:rsidRPr="002D21B7" w:rsidR="00F572BD">
        <w:rPr>
          <w:rFonts w:ascii="Calibri" w:hAnsi="Calibri" w:eastAsia="Calibri" w:cs="Calibri"/>
          <w:sz w:val="24"/>
          <w:szCs w:val="24"/>
        </w:rPr>
        <w:t>are</w:t>
      </w:r>
      <w:r w:rsidRPr="002D21B7">
        <w:rPr>
          <w:rFonts w:ascii="Calibri" w:hAnsi="Calibri" w:eastAsia="Calibri" w:cs="Calibri"/>
          <w:sz w:val="24"/>
          <w:szCs w:val="24"/>
        </w:rPr>
        <w:t xml:space="preserve"> collected as part of the interview process, records are not retrieved by personal identifiable information, so no systems of record notice </w:t>
      </w:r>
      <w:r w:rsidRPr="002D21B7" w:rsidR="00F572BD">
        <w:rPr>
          <w:rFonts w:ascii="Calibri" w:hAnsi="Calibri" w:eastAsia="Calibri" w:cs="Calibri"/>
          <w:sz w:val="24"/>
          <w:szCs w:val="24"/>
        </w:rPr>
        <w:t>are</w:t>
      </w:r>
      <w:r w:rsidRPr="002D21B7">
        <w:rPr>
          <w:rFonts w:ascii="Calibri" w:hAnsi="Calibri" w:eastAsia="Calibri" w:cs="Calibri"/>
          <w:sz w:val="24"/>
          <w:szCs w:val="24"/>
        </w:rPr>
        <w:t xml:space="preserve"> needed.  The information gathered will be handled and managed as part of </w:t>
      </w:r>
      <w:r w:rsidRPr="002D21B7">
        <w:rPr>
          <w:rFonts w:ascii="Calibri" w:hAnsi="Calibri" w:cs="Calibri"/>
          <w:sz w:val="24"/>
          <w:szCs w:val="24"/>
        </w:rPr>
        <w:t xml:space="preserve">NASA Records Retention Schedule (NRRS) 5. </w:t>
      </w:r>
      <w:bookmarkEnd w:id="1"/>
      <w:bookmarkEnd w:id="2"/>
    </w:p>
    <w:sectPr w:rsidRPr="00E22621" w:rsidR="006E22C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8232E" w14:textId="77777777" w:rsidR="00D16428" w:rsidRDefault="00D16428">
      <w:pPr>
        <w:spacing w:after="0" w:line="240" w:lineRule="auto"/>
      </w:pPr>
      <w:r>
        <w:separator/>
      </w:r>
    </w:p>
  </w:endnote>
  <w:endnote w:type="continuationSeparator" w:id="0">
    <w:p w14:paraId="3745452B" w14:textId="77777777" w:rsidR="00D16428" w:rsidRDefault="00D16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ITCFranklinGothicStd-Dem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452141"/>
      <w:docPartObj>
        <w:docPartGallery w:val="Page Numbers (Bottom of Page)"/>
        <w:docPartUnique/>
      </w:docPartObj>
    </w:sdtPr>
    <w:sdtEndPr>
      <w:rPr>
        <w:noProof/>
      </w:rPr>
    </w:sdtEndPr>
    <w:sdtContent>
      <w:p w14:paraId="3361B8D7" w14:textId="77777777" w:rsidR="00D272A8" w:rsidRDefault="00E2262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FCD99C" w14:textId="77777777" w:rsidR="00D272A8" w:rsidRDefault="00D164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045177" w14:textId="77777777" w:rsidR="00D16428" w:rsidRDefault="00D16428">
      <w:pPr>
        <w:spacing w:after="0" w:line="240" w:lineRule="auto"/>
      </w:pPr>
      <w:r>
        <w:separator/>
      </w:r>
    </w:p>
  </w:footnote>
  <w:footnote w:type="continuationSeparator" w:id="0">
    <w:p w14:paraId="2CCB107D" w14:textId="77777777" w:rsidR="00D16428" w:rsidRDefault="00D164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F5B7E"/>
    <w:multiLevelType w:val="hybridMultilevel"/>
    <w:tmpl w:val="933E38EA"/>
    <w:lvl w:ilvl="0" w:tplc="F858E77C">
      <w:start w:val="1"/>
      <w:numFmt w:val="decimal"/>
      <w:lvlText w:val="%1."/>
      <w:lvlJc w:val="left"/>
      <w:pPr>
        <w:ind w:left="720" w:hanging="360"/>
      </w:pPr>
    </w:lvl>
    <w:lvl w:ilvl="1" w:tplc="19B82C12">
      <w:start w:val="1"/>
      <w:numFmt w:val="lowerLetter"/>
      <w:lvlText w:val="%2."/>
      <w:lvlJc w:val="left"/>
      <w:pPr>
        <w:ind w:left="1440" w:hanging="360"/>
      </w:pPr>
    </w:lvl>
    <w:lvl w:ilvl="2" w:tplc="34D64720">
      <w:start w:val="1"/>
      <w:numFmt w:val="lowerRoman"/>
      <w:lvlText w:val="%3."/>
      <w:lvlJc w:val="right"/>
      <w:pPr>
        <w:ind w:left="2160" w:hanging="180"/>
      </w:pPr>
    </w:lvl>
    <w:lvl w:ilvl="3" w:tplc="08BC6446">
      <w:start w:val="1"/>
      <w:numFmt w:val="decimal"/>
      <w:lvlText w:val="%4."/>
      <w:lvlJc w:val="left"/>
      <w:pPr>
        <w:ind w:left="2880" w:hanging="360"/>
      </w:pPr>
    </w:lvl>
    <w:lvl w:ilvl="4" w:tplc="30A2FBA8">
      <w:start w:val="1"/>
      <w:numFmt w:val="lowerLetter"/>
      <w:lvlText w:val="%5."/>
      <w:lvlJc w:val="left"/>
      <w:pPr>
        <w:ind w:left="3600" w:hanging="360"/>
      </w:pPr>
    </w:lvl>
    <w:lvl w:ilvl="5" w:tplc="010A3C86">
      <w:start w:val="1"/>
      <w:numFmt w:val="lowerRoman"/>
      <w:lvlText w:val="%6."/>
      <w:lvlJc w:val="right"/>
      <w:pPr>
        <w:ind w:left="4320" w:hanging="180"/>
      </w:pPr>
    </w:lvl>
    <w:lvl w:ilvl="6" w:tplc="558E79AC">
      <w:start w:val="1"/>
      <w:numFmt w:val="decimal"/>
      <w:lvlText w:val="%7."/>
      <w:lvlJc w:val="left"/>
      <w:pPr>
        <w:ind w:left="5040" w:hanging="360"/>
      </w:pPr>
    </w:lvl>
    <w:lvl w:ilvl="7" w:tplc="2F38BCDE">
      <w:start w:val="1"/>
      <w:numFmt w:val="lowerLetter"/>
      <w:lvlText w:val="%8."/>
      <w:lvlJc w:val="left"/>
      <w:pPr>
        <w:ind w:left="5760" w:hanging="360"/>
      </w:pPr>
    </w:lvl>
    <w:lvl w:ilvl="8" w:tplc="06229EC2">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1B7"/>
    <w:rsid w:val="000148AD"/>
    <w:rsid w:val="00063B22"/>
    <w:rsid w:val="000E728E"/>
    <w:rsid w:val="00141DA1"/>
    <w:rsid w:val="00185DB2"/>
    <w:rsid w:val="002142B5"/>
    <w:rsid w:val="00271E89"/>
    <w:rsid w:val="002D21B7"/>
    <w:rsid w:val="00432ED1"/>
    <w:rsid w:val="0051503E"/>
    <w:rsid w:val="00727974"/>
    <w:rsid w:val="00901C95"/>
    <w:rsid w:val="00A80383"/>
    <w:rsid w:val="00B97173"/>
    <w:rsid w:val="00D079A5"/>
    <w:rsid w:val="00D16428"/>
    <w:rsid w:val="00E22621"/>
    <w:rsid w:val="00F572BD"/>
    <w:rsid w:val="00FB0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53E99"/>
  <w15:chartTrackingRefBased/>
  <w15:docId w15:val="{7F19941C-CA52-46F7-ADB6-CD661F55E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D21B7"/>
    <w:pPr>
      <w:tabs>
        <w:tab w:val="center" w:pos="4680"/>
        <w:tab w:val="right" w:pos="9360"/>
      </w:tabs>
      <w:spacing w:after="0" w:line="240" w:lineRule="auto"/>
    </w:pPr>
    <w:rPr>
      <w:rFonts w:ascii="Calibri" w:hAnsi="Calibri" w:cs="Calibri"/>
    </w:rPr>
  </w:style>
  <w:style w:type="character" w:customStyle="1" w:styleId="FooterChar">
    <w:name w:val="Footer Char"/>
    <w:basedOn w:val="DefaultParagraphFont"/>
    <w:link w:val="Footer"/>
    <w:uiPriority w:val="99"/>
    <w:rsid w:val="002D21B7"/>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ls.gov/oes/current/oes_nat.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5</Pages>
  <Words>1724</Words>
  <Characters>9833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Little, Claire A. (HQ-JD000)[MIPSS SME]</dc:creator>
  <cp:keywords/>
  <dc:description/>
  <cp:lastModifiedBy>Seehra, Jasmeet (HQ-HA000)[Federal Government Detailee]</cp:lastModifiedBy>
  <cp:revision>8</cp:revision>
  <dcterms:created xsi:type="dcterms:W3CDTF">2020-09-22T17:01:00Z</dcterms:created>
  <dcterms:modified xsi:type="dcterms:W3CDTF">2020-09-22T21:12:00Z</dcterms:modified>
</cp:coreProperties>
</file>