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40268" w:rsidR="004B4861" w:rsidRDefault="004B4861" w14:paraId="78C6EE5D" w14:textId="77777777">
      <w:pPr>
        <w:pStyle w:val="TOC2"/>
        <w:rPr>
          <w:rFonts w:ascii="Times New Roman" w:hAnsi="Times New Roman" w:cs="Times New Roman"/>
          <w:szCs w:val="24"/>
        </w:rPr>
      </w:pPr>
      <w:bookmarkStart w:name="_GoBack" w:id="0"/>
      <w:bookmarkEnd w:id="0"/>
    </w:p>
    <w:p w:rsidRPr="00240268" w:rsidR="004B4861" w:rsidRDefault="004B4861" w14:paraId="02B36684" w14:textId="77777777">
      <w:pPr>
        <w:pStyle w:val="TOC2"/>
        <w:rPr>
          <w:rFonts w:ascii="Times New Roman" w:hAnsi="Times New Roman" w:cs="Times New Roman"/>
          <w:szCs w:val="24"/>
        </w:rPr>
      </w:pPr>
    </w:p>
    <w:p w:rsidRPr="00240268" w:rsidR="004B4861" w:rsidRDefault="004B4861" w14:paraId="37708BD4" w14:textId="77777777">
      <w:pPr>
        <w:pStyle w:val="TOC2"/>
        <w:rPr>
          <w:rFonts w:ascii="Times New Roman" w:hAnsi="Times New Roman" w:cs="Times New Roman"/>
          <w:szCs w:val="24"/>
        </w:rPr>
      </w:pPr>
      <w:r w:rsidRPr="00240268">
        <w:rPr>
          <w:rFonts w:ascii="Times New Roman" w:hAnsi="Times New Roman" w:cs="Times New Roman"/>
          <w:szCs w:val="24"/>
        </w:rPr>
        <w:t>The Office of Management and Budget</w:t>
      </w:r>
    </w:p>
    <w:p w:rsidRPr="00240268" w:rsidR="004B4861" w:rsidRDefault="004B4861" w14:paraId="73B10E7E" w14:textId="77777777">
      <w:pPr>
        <w:pStyle w:val="TOC2"/>
        <w:rPr>
          <w:rFonts w:ascii="Times New Roman" w:hAnsi="Times New Roman" w:cs="Times New Roman"/>
          <w:szCs w:val="24"/>
        </w:rPr>
      </w:pPr>
      <w:r w:rsidRPr="00240268">
        <w:rPr>
          <w:rFonts w:ascii="Times New Roman" w:hAnsi="Times New Roman" w:cs="Times New Roman"/>
          <w:szCs w:val="24"/>
        </w:rPr>
        <w:t>Paperwork Reduction Act Submission</w:t>
      </w:r>
    </w:p>
    <w:tbl>
      <w:tblPr>
        <w:tblW w:w="8910" w:type="dxa"/>
        <w:tblInd w:w="198" w:type="dxa"/>
        <w:tblBorders>
          <w:top w:val="single" w:color="auto" w:sz="4" w:space="0"/>
        </w:tblBorders>
        <w:tblLook w:val="0000" w:firstRow="0" w:lastRow="0" w:firstColumn="0" w:lastColumn="0" w:noHBand="0" w:noVBand="0"/>
      </w:tblPr>
      <w:tblGrid>
        <w:gridCol w:w="8910"/>
      </w:tblGrid>
      <w:tr w:rsidRPr="00240268" w:rsidR="004B4861" w14:paraId="31645989" w14:textId="77777777">
        <w:tblPrEx>
          <w:tblCellMar>
            <w:top w:w="0" w:type="dxa"/>
            <w:bottom w:w="0" w:type="dxa"/>
          </w:tblCellMar>
        </w:tblPrEx>
        <w:trPr>
          <w:trHeight w:val="100"/>
        </w:trPr>
        <w:tc>
          <w:tcPr>
            <w:tcW w:w="8910" w:type="dxa"/>
          </w:tcPr>
          <w:p w:rsidRPr="00240268" w:rsidR="004B4861" w:rsidRDefault="004B4861" w14:paraId="6A85FDBE" w14:textId="77777777">
            <w:pPr>
              <w:pStyle w:val="TOC2"/>
              <w:rPr>
                <w:rFonts w:ascii="Times New Roman" w:hAnsi="Times New Roman" w:cs="Times New Roman"/>
                <w:szCs w:val="24"/>
              </w:rPr>
            </w:pPr>
          </w:p>
        </w:tc>
      </w:tr>
    </w:tbl>
    <w:p w:rsidRPr="00240268" w:rsidR="004B4861" w:rsidRDefault="004B4861" w14:paraId="71CBABBE" w14:textId="77777777">
      <w:pPr>
        <w:pStyle w:val="TOC2"/>
        <w:rPr>
          <w:rFonts w:ascii="Times New Roman" w:hAnsi="Times New Roman" w:cs="Times New Roman"/>
          <w:szCs w:val="24"/>
        </w:rPr>
      </w:pPr>
    </w:p>
    <w:p w:rsidRPr="00240268" w:rsidR="004B4861" w:rsidRDefault="004B4861" w14:paraId="2D888319" w14:textId="77777777">
      <w:pPr>
        <w:rPr>
          <w:szCs w:val="24"/>
        </w:rPr>
      </w:pPr>
    </w:p>
    <w:p w:rsidRPr="00240268" w:rsidR="004B4861" w:rsidRDefault="004B4861" w14:paraId="691A1F49" w14:textId="77777777">
      <w:pPr>
        <w:jc w:val="center"/>
        <w:rPr>
          <w:szCs w:val="24"/>
        </w:rPr>
      </w:pPr>
    </w:p>
    <w:p w:rsidRPr="00240268" w:rsidR="004B4861" w:rsidRDefault="004B4861" w14:paraId="2A2F1F1E" w14:textId="77777777">
      <w:pPr>
        <w:jc w:val="center"/>
        <w:rPr>
          <w:szCs w:val="24"/>
        </w:rPr>
      </w:pPr>
    </w:p>
    <w:p w:rsidRPr="00240268" w:rsidR="004B4861" w:rsidRDefault="004B4861" w14:paraId="6CC99571" w14:textId="77777777">
      <w:pPr>
        <w:jc w:val="center"/>
        <w:rPr>
          <w:szCs w:val="24"/>
        </w:rPr>
      </w:pPr>
    </w:p>
    <w:p w:rsidRPr="00240268" w:rsidR="004B4861" w:rsidRDefault="004B4861" w14:paraId="0C76FE33" w14:textId="77777777">
      <w:pPr>
        <w:jc w:val="center"/>
        <w:rPr>
          <w:szCs w:val="24"/>
        </w:rPr>
      </w:pPr>
    </w:p>
    <w:p w:rsidRPr="00240268" w:rsidR="0062441F" w:rsidP="0062441F" w:rsidRDefault="0062441F" w14:paraId="4C029E9A" w14:textId="77777777">
      <w:pPr>
        <w:pStyle w:val="Heading1"/>
        <w:rPr>
          <w:sz w:val="24"/>
          <w:szCs w:val="24"/>
        </w:rPr>
      </w:pPr>
      <w:r>
        <w:rPr>
          <w:sz w:val="24"/>
          <w:szCs w:val="24"/>
        </w:rPr>
        <w:t xml:space="preserve">Current Population Survey Civic Engagement </w:t>
      </w:r>
      <w:r w:rsidR="00A45E55">
        <w:rPr>
          <w:sz w:val="24"/>
          <w:szCs w:val="24"/>
        </w:rPr>
        <w:t xml:space="preserve">and Volunteering </w:t>
      </w:r>
      <w:r>
        <w:rPr>
          <w:sz w:val="24"/>
          <w:szCs w:val="24"/>
        </w:rPr>
        <w:t>Supplement</w:t>
      </w:r>
    </w:p>
    <w:p w:rsidRPr="00240268" w:rsidR="004B4861" w:rsidRDefault="004B4861" w14:paraId="1B8B5D01" w14:textId="77777777">
      <w:pPr>
        <w:pStyle w:val="Heading1"/>
        <w:rPr>
          <w:sz w:val="24"/>
          <w:szCs w:val="24"/>
        </w:rPr>
      </w:pPr>
    </w:p>
    <w:p w:rsidRPr="00240268" w:rsidR="004B4861" w:rsidRDefault="004B4861" w14:paraId="4C7BA7C9" w14:textId="77777777">
      <w:pPr>
        <w:pStyle w:val="TOC2"/>
        <w:rPr>
          <w:rFonts w:ascii="Times New Roman" w:hAnsi="Times New Roman" w:cs="Times New Roman"/>
          <w:szCs w:val="24"/>
        </w:rPr>
      </w:pPr>
    </w:p>
    <w:p w:rsidRPr="00240268" w:rsidR="004B4861" w:rsidRDefault="004B4861" w14:paraId="3EE09B3E" w14:textId="77777777">
      <w:pPr>
        <w:pStyle w:val="TOC2"/>
        <w:rPr>
          <w:rFonts w:ascii="Times New Roman" w:hAnsi="Times New Roman" w:cs="Times New Roman"/>
          <w:szCs w:val="24"/>
        </w:rPr>
      </w:pPr>
    </w:p>
    <w:p w:rsidRPr="00240268" w:rsidR="004B4861" w:rsidRDefault="004B4861" w14:paraId="49B06F77" w14:textId="77777777">
      <w:pPr>
        <w:pStyle w:val="TOC2"/>
        <w:rPr>
          <w:rFonts w:ascii="Times New Roman" w:hAnsi="Times New Roman" w:cs="Times New Roman"/>
          <w:szCs w:val="24"/>
        </w:rPr>
      </w:pPr>
    </w:p>
    <w:p w:rsidRPr="00240268" w:rsidR="004B4861" w:rsidRDefault="004B4861" w14:paraId="10B10F2F" w14:textId="77777777">
      <w:pPr>
        <w:pStyle w:val="TOC2"/>
        <w:rPr>
          <w:rFonts w:ascii="Times New Roman" w:hAnsi="Times New Roman" w:cs="Times New Roman"/>
          <w:szCs w:val="24"/>
        </w:rPr>
      </w:pPr>
    </w:p>
    <w:p w:rsidRPr="00240268" w:rsidR="004B4861" w:rsidRDefault="004B4861" w14:paraId="73A04793" w14:textId="77777777">
      <w:pPr>
        <w:rPr>
          <w:szCs w:val="24"/>
        </w:rPr>
      </w:pPr>
    </w:p>
    <w:p w:rsidRPr="00240268" w:rsidR="004B4861" w:rsidRDefault="004B4861" w14:paraId="66E6D9DF" w14:textId="77777777">
      <w:pPr>
        <w:rPr>
          <w:szCs w:val="24"/>
        </w:rPr>
      </w:pPr>
    </w:p>
    <w:p w:rsidRPr="00240268" w:rsidR="004B4861" w:rsidRDefault="004B4861" w14:paraId="41412970" w14:textId="77777777">
      <w:pPr>
        <w:rPr>
          <w:szCs w:val="24"/>
        </w:rPr>
      </w:pPr>
    </w:p>
    <w:p w:rsidRPr="00240268" w:rsidR="004B4861" w:rsidRDefault="004B4861" w14:paraId="7BDF76F7" w14:textId="77777777">
      <w:pPr>
        <w:rPr>
          <w:szCs w:val="24"/>
        </w:rPr>
      </w:pPr>
    </w:p>
    <w:p w:rsidRPr="00240268" w:rsidR="004B4861" w:rsidRDefault="00A05A23" w14:paraId="46E3D44C" w14:textId="77777777">
      <w:pPr>
        <w:pStyle w:val="Heading6"/>
        <w:rPr>
          <w:rFonts w:ascii="Times New Roman" w:hAnsi="Times New Roman" w:cs="Times New Roman"/>
          <w:szCs w:val="24"/>
        </w:rPr>
      </w:pPr>
      <w:r>
        <w:rPr>
          <w:rFonts w:ascii="Times New Roman" w:hAnsi="Times New Roman" w:cs="Times New Roman"/>
          <w:szCs w:val="24"/>
        </w:rPr>
        <w:t>September 1, 2020</w:t>
      </w:r>
    </w:p>
    <w:p w:rsidRPr="00240268" w:rsidR="004B4861" w:rsidRDefault="004B4861" w14:paraId="2D54371C" w14:textId="77777777">
      <w:pPr>
        <w:jc w:val="center"/>
        <w:rPr>
          <w:i/>
          <w:iCs/>
          <w:szCs w:val="24"/>
        </w:rPr>
      </w:pPr>
    </w:p>
    <w:p w:rsidRPr="00240268" w:rsidR="004B4861" w:rsidRDefault="004B4861" w14:paraId="12D2FC4D" w14:textId="77777777">
      <w:pPr>
        <w:rPr>
          <w:szCs w:val="24"/>
        </w:rPr>
      </w:pPr>
    </w:p>
    <w:p w:rsidRPr="00240268" w:rsidR="004B4861" w:rsidRDefault="004B4861" w14:paraId="4325C241" w14:textId="77777777">
      <w:pPr>
        <w:rPr>
          <w:szCs w:val="24"/>
        </w:rPr>
      </w:pPr>
    </w:p>
    <w:p w:rsidRPr="00240268" w:rsidR="004B4861" w:rsidRDefault="004B4861" w14:paraId="1A9A1EDE" w14:textId="77777777">
      <w:pPr>
        <w:pStyle w:val="Footer"/>
        <w:tabs>
          <w:tab w:val="clear" w:pos="4320"/>
          <w:tab w:val="clear" w:pos="8640"/>
        </w:tabs>
        <w:rPr>
          <w:szCs w:val="24"/>
        </w:rPr>
      </w:pPr>
    </w:p>
    <w:p w:rsidRPr="00240268" w:rsidR="004B4861" w:rsidRDefault="004B4861" w14:paraId="259EE9AA" w14:textId="77777777">
      <w:pPr>
        <w:rPr>
          <w:szCs w:val="24"/>
        </w:rPr>
      </w:pPr>
    </w:p>
    <w:p w:rsidRPr="00240268" w:rsidR="004B4861" w:rsidRDefault="004B4861" w14:paraId="5C76EF61" w14:textId="77777777">
      <w:pPr>
        <w:rPr>
          <w:szCs w:val="24"/>
        </w:rPr>
      </w:pPr>
    </w:p>
    <w:p w:rsidRPr="00240268" w:rsidR="004B4861" w:rsidRDefault="004B4861" w14:paraId="59CA4729" w14:textId="77777777">
      <w:pPr>
        <w:rPr>
          <w:szCs w:val="24"/>
        </w:rPr>
      </w:pPr>
    </w:p>
    <w:p w:rsidRPr="00240268" w:rsidR="004B4861" w:rsidRDefault="004B4861" w14:paraId="4018D174" w14:textId="77777777">
      <w:pPr>
        <w:rPr>
          <w:szCs w:val="24"/>
        </w:rPr>
      </w:pPr>
    </w:p>
    <w:p w:rsidRPr="00240268" w:rsidR="004B4861" w:rsidRDefault="004B4861" w14:paraId="132815A7" w14:textId="77777777">
      <w:pPr>
        <w:rPr>
          <w:szCs w:val="24"/>
        </w:rPr>
      </w:pPr>
    </w:p>
    <w:p w:rsidRPr="00240268" w:rsidR="004B4861" w:rsidRDefault="004B4861" w14:paraId="03D3583A" w14:textId="77777777">
      <w:pPr>
        <w:pStyle w:val="TOC2"/>
        <w:rPr>
          <w:rFonts w:ascii="Times New Roman" w:hAnsi="Times New Roman" w:cs="Times New Roman"/>
          <w:szCs w:val="24"/>
        </w:rPr>
      </w:pPr>
    </w:p>
    <w:p w:rsidRPr="00240268" w:rsidR="004B4861" w:rsidRDefault="004B4861" w14:paraId="5DEC5128" w14:textId="77777777">
      <w:pPr>
        <w:rPr>
          <w:szCs w:val="24"/>
        </w:rPr>
      </w:pPr>
    </w:p>
    <w:p w:rsidRPr="00240268" w:rsidR="004B4861" w:rsidRDefault="004B4861" w14:paraId="4DF24C30" w14:textId="77777777">
      <w:pPr>
        <w:pStyle w:val="TOC2"/>
        <w:rPr>
          <w:rFonts w:ascii="Times New Roman" w:hAnsi="Times New Roman" w:cs="Times New Roman"/>
          <w:szCs w:val="24"/>
        </w:rPr>
      </w:pPr>
    </w:p>
    <w:p w:rsidRPr="00240268" w:rsidR="004B4861" w:rsidRDefault="004B4861" w14:paraId="6361B36A" w14:textId="77777777">
      <w:pPr>
        <w:pStyle w:val="TOC2"/>
        <w:rPr>
          <w:rFonts w:ascii="Times New Roman" w:hAnsi="Times New Roman" w:cs="Times New Roman"/>
          <w:szCs w:val="24"/>
        </w:rPr>
      </w:pPr>
    </w:p>
    <w:p w:rsidRPr="00240268" w:rsidR="004B4861" w:rsidRDefault="004B4861" w14:paraId="362CCB84" w14:textId="77777777">
      <w:pPr>
        <w:pStyle w:val="TOC2"/>
        <w:rPr>
          <w:rFonts w:ascii="Times New Roman" w:hAnsi="Times New Roman" w:cs="Times New Roman"/>
          <w:szCs w:val="24"/>
        </w:rPr>
      </w:pPr>
    </w:p>
    <w:p w:rsidRPr="00240268" w:rsidR="007B6CBE" w:rsidP="007B6CBE" w:rsidRDefault="007B6CBE" w14:paraId="6F8850E8" w14:textId="77777777">
      <w:pPr>
        <w:rPr>
          <w:szCs w:val="24"/>
        </w:rPr>
      </w:pPr>
    </w:p>
    <w:p w:rsidRPr="00240268" w:rsidR="007B6CBE" w:rsidP="007B6CBE" w:rsidRDefault="007B6CBE" w14:paraId="5B94B8D5" w14:textId="77777777">
      <w:pPr>
        <w:rPr>
          <w:szCs w:val="24"/>
        </w:rPr>
      </w:pPr>
    </w:p>
    <w:p w:rsidRPr="00240268" w:rsidR="004B4861" w:rsidRDefault="004B4861" w14:paraId="7383BA96" w14:textId="77777777">
      <w:pPr>
        <w:pStyle w:val="TOC2"/>
        <w:rPr>
          <w:rFonts w:ascii="Times New Roman" w:hAnsi="Times New Roman" w:cs="Times New Roman"/>
          <w:szCs w:val="24"/>
        </w:rPr>
      </w:pPr>
      <w:r w:rsidRPr="00240268">
        <w:rPr>
          <w:rFonts w:ascii="Times New Roman" w:hAnsi="Times New Roman" w:cs="Times New Roman"/>
          <w:szCs w:val="24"/>
        </w:rPr>
        <w:t>Prepared by:</w:t>
      </w:r>
    </w:p>
    <w:p w:rsidRPr="00240268" w:rsidR="004B4861" w:rsidRDefault="004B4861" w14:paraId="1F9A0C52" w14:textId="77777777">
      <w:pPr>
        <w:pStyle w:val="TOC2"/>
        <w:rPr>
          <w:rFonts w:ascii="Times New Roman" w:hAnsi="Times New Roman" w:cs="Times New Roman"/>
          <w:szCs w:val="24"/>
        </w:rPr>
      </w:pPr>
    </w:p>
    <w:p w:rsidRPr="00240268" w:rsidR="004B4861" w:rsidRDefault="004B4861" w14:paraId="73D77B21" w14:textId="77777777">
      <w:pPr>
        <w:pStyle w:val="TOC2"/>
        <w:rPr>
          <w:rFonts w:ascii="Times New Roman" w:hAnsi="Times New Roman" w:cs="Times New Roman"/>
          <w:szCs w:val="24"/>
        </w:rPr>
      </w:pPr>
    </w:p>
    <w:p w:rsidRPr="00240268" w:rsidR="004B4861" w:rsidRDefault="004B4861" w14:paraId="2C9B9CEC" w14:textId="77777777">
      <w:pPr>
        <w:pStyle w:val="TOC2"/>
        <w:rPr>
          <w:rFonts w:ascii="Times New Roman" w:hAnsi="Times New Roman" w:cs="Times New Roman"/>
          <w:szCs w:val="24"/>
        </w:rPr>
      </w:pPr>
      <w:r w:rsidRPr="00240268">
        <w:rPr>
          <w:rFonts w:ascii="Times New Roman" w:hAnsi="Times New Roman" w:cs="Times New Roman"/>
          <w:szCs w:val="24"/>
        </w:rPr>
        <w:t>THE CORPORATION FOR NATIONAL AND COMMUNITY SERVICE</w:t>
      </w:r>
    </w:p>
    <w:p w:rsidRPr="00240268" w:rsidR="004B4861" w:rsidRDefault="004B4861" w14:paraId="68DFCDFE" w14:textId="77777777">
      <w:pPr>
        <w:pStyle w:val="TOC2"/>
        <w:rPr>
          <w:rFonts w:ascii="Times New Roman" w:hAnsi="Times New Roman" w:cs="Times New Roman"/>
          <w:szCs w:val="24"/>
        </w:rPr>
      </w:pPr>
    </w:p>
    <w:p w:rsidRPr="00240268" w:rsidR="007B6CBE" w:rsidP="007B6CBE" w:rsidRDefault="007B6CBE" w14:paraId="6CEE7551" w14:textId="77777777">
      <w:pPr>
        <w:rPr>
          <w:szCs w:val="24"/>
        </w:rPr>
      </w:pPr>
    </w:p>
    <w:p w:rsidRPr="00240268" w:rsidR="007B6CBE" w:rsidP="007B6CBE" w:rsidRDefault="007B6CBE" w14:paraId="1317A1C9" w14:textId="77777777">
      <w:pPr>
        <w:rPr>
          <w:szCs w:val="24"/>
        </w:rPr>
      </w:pPr>
    </w:p>
    <w:p w:rsidRPr="00240268" w:rsidR="004B4861" w:rsidRDefault="00A62C33" w14:paraId="0CA64B27" w14:textId="77777777">
      <w:pPr>
        <w:jc w:val="center"/>
        <w:rPr>
          <w:b/>
          <w:bCs/>
          <w:szCs w:val="24"/>
        </w:rPr>
      </w:pPr>
      <w:r w:rsidRPr="00240268">
        <w:rPr>
          <w:b/>
          <w:bCs/>
          <w:szCs w:val="24"/>
        </w:rPr>
        <w:br w:type="page"/>
      </w:r>
      <w:r w:rsidRPr="00240268" w:rsidR="004B4861">
        <w:rPr>
          <w:b/>
          <w:bCs/>
          <w:szCs w:val="24"/>
        </w:rPr>
        <w:lastRenderedPageBreak/>
        <w:t>CONTENTS</w:t>
      </w:r>
    </w:p>
    <w:p w:rsidRPr="00240268" w:rsidR="004B4861" w:rsidRDefault="004B4861" w14:paraId="629DD44F" w14:textId="77777777">
      <w:pPr>
        <w:rPr>
          <w:szCs w:val="24"/>
        </w:rPr>
      </w:pPr>
    </w:p>
    <w:p w:rsidRPr="00240268" w:rsidR="004B4861" w:rsidRDefault="004B4861" w14:paraId="5BE6BCEE" w14:textId="77777777">
      <w:pPr>
        <w:pStyle w:val="TOC1"/>
        <w:rPr>
          <w:b w:val="0"/>
          <w:sz w:val="24"/>
          <w:szCs w:val="24"/>
        </w:rPr>
      </w:pPr>
      <w:r w:rsidRPr="00240268">
        <w:rPr>
          <w:b w:val="0"/>
          <w:sz w:val="24"/>
          <w:szCs w:val="24"/>
        </w:rPr>
        <w:t>Part B</w:t>
      </w:r>
    </w:p>
    <w:p w:rsidRPr="00240268" w:rsidR="004B4861" w:rsidRDefault="004B4861" w14:paraId="3DEAD552" w14:textId="77777777">
      <w:pPr>
        <w:pStyle w:val="TOC2"/>
        <w:jc w:val="left"/>
        <w:rPr>
          <w:rFonts w:ascii="Times New Roman" w:hAnsi="Times New Roman" w:cs="Times New Roman"/>
          <w:szCs w:val="24"/>
        </w:rPr>
      </w:pPr>
      <w:r w:rsidRPr="00240268">
        <w:rPr>
          <w:rFonts w:ascii="Times New Roman" w:hAnsi="Times New Roman" w:cs="Times New Roman"/>
          <w:szCs w:val="24"/>
        </w:rPr>
        <w:t>STATISTICAL METHODS OF DATA COLLECTION</w:t>
      </w:r>
    </w:p>
    <w:p w:rsidRPr="00240268" w:rsidR="004B4861" w:rsidRDefault="004B4861" w14:paraId="750682FA" w14:textId="77777777">
      <w:pPr>
        <w:pStyle w:val="TOC2"/>
        <w:rPr>
          <w:rFonts w:ascii="Times New Roman" w:hAnsi="Times New Roman" w:cs="Times New Roman"/>
          <w:szCs w:val="24"/>
        </w:rPr>
      </w:pPr>
    </w:p>
    <w:p w:rsidRPr="00240268" w:rsidR="004B4861" w:rsidP="00FF68F1" w:rsidRDefault="004B4861" w14:paraId="15DBA902" w14:textId="77777777">
      <w:pPr>
        <w:pStyle w:val="TOC3"/>
        <w:rPr>
          <w:rFonts w:ascii="Times New Roman" w:hAnsi="Times New Roman" w:cs="Times New Roman"/>
          <w:sz w:val="24"/>
          <w:szCs w:val="24"/>
        </w:rPr>
      </w:pPr>
      <w:r w:rsidRPr="00240268">
        <w:rPr>
          <w:rFonts w:ascii="Times New Roman" w:hAnsi="Times New Roman" w:cs="Times New Roman"/>
          <w:sz w:val="24"/>
          <w:szCs w:val="24"/>
        </w:rPr>
        <w:t xml:space="preserve">B1 </w:t>
      </w:r>
      <w:r w:rsidRPr="00240268">
        <w:rPr>
          <w:rFonts w:ascii="Times New Roman" w:hAnsi="Times New Roman" w:cs="Times New Roman"/>
          <w:sz w:val="24"/>
          <w:szCs w:val="24"/>
        </w:rPr>
        <w:tab/>
        <w:t>Potential Respondent Universe</w:t>
      </w:r>
    </w:p>
    <w:p w:rsidRPr="00240268" w:rsidR="004B4861" w:rsidP="00FF68F1" w:rsidRDefault="004B4861" w14:paraId="26EF72B1" w14:textId="77777777">
      <w:pPr>
        <w:pStyle w:val="TOC3"/>
        <w:rPr>
          <w:rFonts w:ascii="Times New Roman" w:hAnsi="Times New Roman" w:cs="Times New Roman"/>
          <w:sz w:val="24"/>
          <w:szCs w:val="24"/>
        </w:rPr>
      </w:pPr>
      <w:r w:rsidRPr="00240268">
        <w:rPr>
          <w:rFonts w:ascii="Times New Roman" w:hAnsi="Times New Roman" w:cs="Times New Roman"/>
          <w:sz w:val="24"/>
          <w:szCs w:val="24"/>
        </w:rPr>
        <w:t xml:space="preserve">B2  </w:t>
      </w:r>
      <w:r w:rsidRPr="00240268">
        <w:rPr>
          <w:rFonts w:ascii="Times New Roman" w:hAnsi="Times New Roman" w:cs="Times New Roman"/>
          <w:sz w:val="24"/>
          <w:szCs w:val="24"/>
        </w:rPr>
        <w:tab/>
        <w:t>Sampling Method and Respondent Universe</w:t>
      </w:r>
    </w:p>
    <w:p w:rsidRPr="00240268" w:rsidR="004B4861" w:rsidRDefault="004B4861" w14:paraId="4B0FB649" w14:textId="77777777">
      <w:pPr>
        <w:pStyle w:val="TOC4"/>
        <w:rPr>
          <w:b w:val="0"/>
          <w:bCs w:val="0"/>
          <w:szCs w:val="24"/>
        </w:rPr>
      </w:pPr>
      <w:r w:rsidRPr="00240268">
        <w:rPr>
          <w:b w:val="0"/>
          <w:bCs w:val="0"/>
          <w:szCs w:val="24"/>
        </w:rPr>
        <w:tab/>
        <w:t xml:space="preserve">B2.1  </w:t>
      </w:r>
      <w:r w:rsidRPr="00240268">
        <w:rPr>
          <w:b w:val="0"/>
          <w:bCs w:val="0"/>
          <w:szCs w:val="24"/>
        </w:rPr>
        <w:tab/>
        <w:t>Sampling Plan</w:t>
      </w:r>
    </w:p>
    <w:p w:rsidRPr="00240268" w:rsidR="004B4861" w:rsidRDefault="004B4861" w14:paraId="34D0DB06" w14:textId="77777777">
      <w:pPr>
        <w:pStyle w:val="TOC4"/>
        <w:rPr>
          <w:b w:val="0"/>
          <w:bCs w:val="0"/>
          <w:szCs w:val="24"/>
        </w:rPr>
      </w:pPr>
      <w:r w:rsidRPr="00240268">
        <w:rPr>
          <w:b w:val="0"/>
          <w:bCs w:val="0"/>
          <w:szCs w:val="24"/>
        </w:rPr>
        <w:tab/>
        <w:t>B2.2</w:t>
      </w:r>
      <w:r w:rsidRPr="00240268">
        <w:rPr>
          <w:b w:val="0"/>
          <w:bCs w:val="0"/>
          <w:szCs w:val="24"/>
        </w:rPr>
        <w:tab/>
        <w:t xml:space="preserve">Procedures to Deal </w:t>
      </w:r>
      <w:proofErr w:type="gramStart"/>
      <w:r w:rsidRPr="00240268">
        <w:rPr>
          <w:b w:val="0"/>
          <w:bCs w:val="0"/>
          <w:szCs w:val="24"/>
        </w:rPr>
        <w:t>With</w:t>
      </w:r>
      <w:proofErr w:type="gramEnd"/>
      <w:r w:rsidRPr="00240268">
        <w:rPr>
          <w:b w:val="0"/>
          <w:bCs w:val="0"/>
          <w:szCs w:val="24"/>
        </w:rPr>
        <w:t xml:space="preserve"> Non-Response</w:t>
      </w:r>
    </w:p>
    <w:p w:rsidRPr="00240268" w:rsidR="004B4861" w:rsidP="00FF68F1" w:rsidRDefault="004B4861" w14:paraId="4B6F3A1D" w14:textId="77777777">
      <w:pPr>
        <w:pStyle w:val="TOC3"/>
        <w:rPr>
          <w:rFonts w:ascii="Times New Roman" w:hAnsi="Times New Roman" w:cs="Times New Roman"/>
          <w:sz w:val="24"/>
          <w:szCs w:val="24"/>
        </w:rPr>
      </w:pPr>
      <w:r w:rsidRPr="00240268">
        <w:rPr>
          <w:rFonts w:ascii="Times New Roman" w:hAnsi="Times New Roman" w:cs="Times New Roman"/>
          <w:sz w:val="24"/>
          <w:szCs w:val="24"/>
        </w:rPr>
        <w:t>B3</w:t>
      </w:r>
      <w:r w:rsidRPr="00240268">
        <w:rPr>
          <w:rFonts w:ascii="Times New Roman" w:hAnsi="Times New Roman" w:cs="Times New Roman"/>
          <w:sz w:val="24"/>
          <w:szCs w:val="24"/>
        </w:rPr>
        <w:tab/>
        <w:t>Pre-Testing of Procedures</w:t>
      </w:r>
    </w:p>
    <w:p w:rsidRPr="00240268" w:rsidR="004B4861" w:rsidP="00FF68F1" w:rsidRDefault="004B4861" w14:paraId="05154893" w14:textId="77777777">
      <w:pPr>
        <w:pStyle w:val="TOC3"/>
        <w:rPr>
          <w:rFonts w:ascii="Times New Roman" w:hAnsi="Times New Roman" w:cs="Times New Roman"/>
          <w:sz w:val="24"/>
          <w:szCs w:val="24"/>
        </w:rPr>
      </w:pPr>
      <w:r w:rsidRPr="00240268">
        <w:rPr>
          <w:rFonts w:ascii="Times New Roman" w:hAnsi="Times New Roman" w:cs="Times New Roman"/>
          <w:sz w:val="24"/>
          <w:szCs w:val="24"/>
        </w:rPr>
        <w:t>B4</w:t>
      </w:r>
      <w:r w:rsidRPr="00240268">
        <w:rPr>
          <w:rFonts w:ascii="Times New Roman" w:hAnsi="Times New Roman" w:cs="Times New Roman"/>
          <w:sz w:val="24"/>
          <w:szCs w:val="24"/>
        </w:rPr>
        <w:tab/>
        <w:t>Persons Responsible for Statistical Aspects of the Design</w:t>
      </w:r>
    </w:p>
    <w:p w:rsidRPr="00240268" w:rsidR="004B4861" w:rsidRDefault="004B4861" w14:paraId="1C8DE14F" w14:textId="77777777">
      <w:pPr>
        <w:pStyle w:val="TOC1"/>
        <w:rPr>
          <w:b w:val="0"/>
          <w:sz w:val="24"/>
          <w:szCs w:val="24"/>
        </w:rPr>
      </w:pPr>
    </w:p>
    <w:p w:rsidRPr="00240268" w:rsidR="004B4861" w:rsidP="00033D49" w:rsidRDefault="004B4861" w14:paraId="0A094621" w14:textId="77777777">
      <w:pPr>
        <w:rPr>
          <w:szCs w:val="24"/>
        </w:rPr>
      </w:pPr>
      <w:r w:rsidRPr="00240268">
        <w:rPr>
          <w:szCs w:val="24"/>
        </w:rPr>
        <w:br w:type="page"/>
      </w:r>
    </w:p>
    <w:p w:rsidRPr="00240268" w:rsidR="004B4861" w:rsidRDefault="004B4861" w14:paraId="20D41CD5" w14:textId="77777777">
      <w:pPr>
        <w:rPr>
          <w:szCs w:val="24"/>
        </w:rPr>
      </w:pPr>
    </w:p>
    <w:p w:rsidRPr="00240268" w:rsidR="004B4861" w:rsidRDefault="004B4861" w14:paraId="0462DDBE" w14:textId="77777777">
      <w:pPr>
        <w:pStyle w:val="TOC1"/>
        <w:rPr>
          <w:sz w:val="24"/>
          <w:szCs w:val="24"/>
        </w:rPr>
      </w:pPr>
      <w:r w:rsidRPr="00240268">
        <w:rPr>
          <w:sz w:val="24"/>
          <w:szCs w:val="24"/>
        </w:rPr>
        <w:t>Part B</w:t>
      </w:r>
    </w:p>
    <w:p w:rsidRPr="00240268" w:rsidR="004B4861" w:rsidRDefault="004B4861" w14:paraId="5FE164A4" w14:textId="77777777">
      <w:pPr>
        <w:pStyle w:val="TOC2"/>
        <w:jc w:val="left"/>
        <w:rPr>
          <w:rFonts w:ascii="Times New Roman" w:hAnsi="Times New Roman" w:cs="Times New Roman"/>
          <w:szCs w:val="24"/>
        </w:rPr>
      </w:pPr>
      <w:r w:rsidRPr="00240268">
        <w:rPr>
          <w:rFonts w:ascii="Times New Roman" w:hAnsi="Times New Roman" w:cs="Times New Roman"/>
          <w:szCs w:val="24"/>
        </w:rPr>
        <w:t>STATISTICAL METHODS OF DATA COLLECTION</w:t>
      </w:r>
    </w:p>
    <w:p w:rsidRPr="00240268" w:rsidR="004B4861" w:rsidRDefault="004B4861" w14:paraId="64DEBE45" w14:textId="77777777">
      <w:pPr>
        <w:pStyle w:val="TOC2"/>
        <w:rPr>
          <w:rFonts w:ascii="Times New Roman" w:hAnsi="Times New Roman" w:cs="Times New Roman"/>
          <w:szCs w:val="24"/>
        </w:rPr>
      </w:pPr>
    </w:p>
    <w:p w:rsidRPr="00240268" w:rsidR="004B4861" w:rsidP="00FF68F1" w:rsidRDefault="004B4861" w14:paraId="50363CF9" w14:textId="77777777">
      <w:pPr>
        <w:pStyle w:val="TOC3"/>
        <w:rPr>
          <w:rFonts w:ascii="Times New Roman" w:hAnsi="Times New Roman" w:cs="Times New Roman"/>
          <w:sz w:val="24"/>
          <w:szCs w:val="24"/>
        </w:rPr>
      </w:pPr>
      <w:r w:rsidRPr="00240268">
        <w:rPr>
          <w:rFonts w:ascii="Times New Roman" w:hAnsi="Times New Roman" w:cs="Times New Roman"/>
          <w:sz w:val="24"/>
          <w:szCs w:val="24"/>
        </w:rPr>
        <w:t xml:space="preserve">B1 </w:t>
      </w:r>
      <w:r w:rsidRPr="00240268">
        <w:rPr>
          <w:rFonts w:ascii="Times New Roman" w:hAnsi="Times New Roman" w:cs="Times New Roman"/>
          <w:sz w:val="24"/>
          <w:szCs w:val="24"/>
        </w:rPr>
        <w:tab/>
        <w:t>Potential Respondent Universe</w:t>
      </w:r>
    </w:p>
    <w:p w:rsidRPr="00240268" w:rsidR="004B4861" w:rsidRDefault="004B4861" w14:paraId="4BCE097A" w14:textId="77777777">
      <w:pPr>
        <w:rPr>
          <w:szCs w:val="24"/>
        </w:rPr>
      </w:pPr>
    </w:p>
    <w:p w:rsidR="0062441F" w:rsidP="00531E0E" w:rsidRDefault="002F75D7" w14:paraId="3A4E722D" w14:textId="77777777">
      <w:pPr>
        <w:tabs>
          <w:tab w:val="left" w:pos="0"/>
          <w:tab w:val="left" w:pos="450"/>
          <w:tab w:val="left" w:pos="2160"/>
        </w:tabs>
        <w:ind w:left="720"/>
      </w:pPr>
      <w:r>
        <w:t>The Census Bureau</w:t>
      </w:r>
      <w:r w:rsidR="0062441F">
        <w:t xml:space="preserve"> conduct</w:t>
      </w:r>
      <w:r>
        <w:t>s</w:t>
      </w:r>
      <w:r w:rsidR="0062441F">
        <w:t xml:space="preserve"> the </w:t>
      </w:r>
      <w:r w:rsidR="005B0461">
        <w:t>September</w:t>
      </w:r>
      <w:r w:rsidR="0062441F">
        <w:t xml:space="preserve"> </w:t>
      </w:r>
      <w:r>
        <w:t>C</w:t>
      </w:r>
      <w:r w:rsidR="0062441F">
        <w:t xml:space="preserve">ivic Engagement </w:t>
      </w:r>
      <w:r w:rsidR="005B0461">
        <w:t>and Volunteer</w:t>
      </w:r>
      <w:r w:rsidR="00EB18AF">
        <w:t>ing</w:t>
      </w:r>
      <w:r w:rsidR="00F571DC">
        <w:t xml:space="preserve"> </w:t>
      </w:r>
      <w:r>
        <w:t>S</w:t>
      </w:r>
      <w:r w:rsidR="0062441F">
        <w:t xml:space="preserve">upplement in conjunction with the Current Population Survey (CPS), for which the universe is 118 million households.  From this universe, </w:t>
      </w:r>
      <w:r>
        <w:t>the Census Bureau</w:t>
      </w:r>
      <w:r w:rsidR="0062441F">
        <w:t xml:space="preserve"> select</w:t>
      </w:r>
      <w:r>
        <w:t>s</w:t>
      </w:r>
      <w:r w:rsidR="0062441F">
        <w:t xml:space="preserve"> a sample of approximately 72,000 households each month, of which approximately 59,000 households are eligible for interview.  </w:t>
      </w:r>
      <w:r w:rsidR="005B0461">
        <w:t>Approximately</w:t>
      </w:r>
      <w:r w:rsidR="0062441F">
        <w:t xml:space="preserve"> 54,000 households </w:t>
      </w:r>
      <w:r w:rsidR="005B0461">
        <w:t xml:space="preserve">are interviewed </w:t>
      </w:r>
      <w:r w:rsidR="0062441F">
        <w:t xml:space="preserve">each month.  </w:t>
      </w:r>
      <w:r>
        <w:t>T</w:t>
      </w:r>
      <w:r w:rsidR="0062441F">
        <w:t>he items in the Civic Engagement</w:t>
      </w:r>
      <w:r w:rsidR="005B0461">
        <w:t xml:space="preserve"> and Volunteer</w:t>
      </w:r>
      <w:r w:rsidR="00EB18AF">
        <w:t>ing</w:t>
      </w:r>
      <w:r w:rsidR="00F571DC">
        <w:t xml:space="preserve"> </w:t>
      </w:r>
      <w:r w:rsidR="0062441F">
        <w:t>supplement</w:t>
      </w:r>
      <w:r>
        <w:t xml:space="preserve"> are asked</w:t>
      </w:r>
      <w:r w:rsidR="0062441F">
        <w:t>, as appropriate, for</w:t>
      </w:r>
      <w:r>
        <w:t xml:space="preserve"> all</w:t>
      </w:r>
      <w:r w:rsidR="0062441F">
        <w:t xml:space="preserve"> members of these households.  </w:t>
      </w:r>
      <w:r>
        <w:t>A</w:t>
      </w:r>
      <w:r w:rsidR="0062441F">
        <w:t xml:space="preserve">ll civilian household members age </w:t>
      </w:r>
      <w:r w:rsidR="00FE7FE0">
        <w:t>1</w:t>
      </w:r>
      <w:r w:rsidR="005B0461">
        <w:t>6</w:t>
      </w:r>
      <w:r w:rsidR="0062441F">
        <w:t xml:space="preserve"> and up (citizens and non-citizens) are eligible for the questions.</w:t>
      </w:r>
    </w:p>
    <w:p w:rsidRPr="00240268" w:rsidR="004B4861" w:rsidRDefault="004B4861" w14:paraId="6E7EEE8E" w14:textId="77777777">
      <w:pPr>
        <w:pStyle w:val="Footer"/>
        <w:tabs>
          <w:tab w:val="clear" w:pos="4320"/>
          <w:tab w:val="clear" w:pos="8640"/>
        </w:tabs>
        <w:rPr>
          <w:szCs w:val="24"/>
        </w:rPr>
      </w:pPr>
    </w:p>
    <w:p w:rsidRPr="00240268" w:rsidR="004B4861" w:rsidP="00FF68F1" w:rsidRDefault="004B4861" w14:paraId="16929EFF" w14:textId="77777777">
      <w:pPr>
        <w:pStyle w:val="TOC3"/>
        <w:rPr>
          <w:rFonts w:ascii="Times New Roman" w:hAnsi="Times New Roman" w:cs="Times New Roman"/>
          <w:sz w:val="24"/>
          <w:szCs w:val="24"/>
        </w:rPr>
      </w:pPr>
      <w:r w:rsidRPr="00240268">
        <w:rPr>
          <w:rFonts w:ascii="Times New Roman" w:hAnsi="Times New Roman" w:cs="Times New Roman"/>
          <w:sz w:val="24"/>
          <w:szCs w:val="24"/>
        </w:rPr>
        <w:t xml:space="preserve">B2  </w:t>
      </w:r>
      <w:r w:rsidRPr="00240268">
        <w:rPr>
          <w:rFonts w:ascii="Times New Roman" w:hAnsi="Times New Roman" w:cs="Times New Roman"/>
          <w:sz w:val="24"/>
          <w:szCs w:val="24"/>
        </w:rPr>
        <w:tab/>
        <w:t>Sampling Method and Respondent Universe</w:t>
      </w:r>
    </w:p>
    <w:p w:rsidR="004B4861" w:rsidRDefault="004B4861" w14:paraId="11EA5536" w14:textId="77777777">
      <w:pPr>
        <w:pStyle w:val="Heading1"/>
        <w:jc w:val="left"/>
        <w:rPr>
          <w:sz w:val="24"/>
          <w:szCs w:val="24"/>
        </w:rPr>
      </w:pPr>
    </w:p>
    <w:p w:rsidRPr="00240268" w:rsidR="007178DB" w:rsidP="007178DB" w:rsidRDefault="007178DB" w14:paraId="65D3B169" w14:textId="77777777">
      <w:pPr>
        <w:pStyle w:val="TOC4"/>
        <w:rPr>
          <w:szCs w:val="24"/>
        </w:rPr>
      </w:pPr>
      <w:r>
        <w:rPr>
          <w:szCs w:val="24"/>
        </w:rPr>
        <w:t>B2.1</w:t>
      </w:r>
      <w:r w:rsidRPr="00240268">
        <w:rPr>
          <w:szCs w:val="24"/>
        </w:rPr>
        <w:tab/>
      </w:r>
      <w:r>
        <w:rPr>
          <w:szCs w:val="24"/>
        </w:rPr>
        <w:t>Sampling Plan</w:t>
      </w:r>
    </w:p>
    <w:p w:rsidRPr="007178DB" w:rsidR="007178DB" w:rsidP="007178DB" w:rsidRDefault="007178DB" w14:paraId="0549FD36" w14:textId="77777777"/>
    <w:p w:rsidR="0062441F" w:rsidP="00531E0E" w:rsidRDefault="0062441F" w14:paraId="0283C1F5" w14:textId="77777777">
      <w:pPr>
        <w:tabs>
          <w:tab w:val="left" w:pos="0"/>
          <w:tab w:val="left" w:pos="450"/>
          <w:tab w:val="left" w:pos="2160"/>
        </w:tabs>
        <w:ind w:left="720"/>
      </w:pPr>
      <w:r w:rsidRPr="00A05A23">
        <w:rPr>
          <w:highlight w:val="yellow"/>
        </w:rPr>
        <w:t xml:space="preserve">Attachment </w:t>
      </w:r>
      <w:r w:rsidRPr="00A05A23" w:rsidR="00A05A23">
        <w:rPr>
          <w:highlight w:val="yellow"/>
        </w:rPr>
        <w:t>A</w:t>
      </w:r>
      <w:r w:rsidR="002C577B">
        <w:t>4</w:t>
      </w:r>
      <w:r>
        <w:t xml:space="preserve"> gives an overview of the CPS sample design and weighting methodology and response rates. The statistical properties of these supplemental items will fall within those associated with the CPS itself.</w:t>
      </w:r>
      <w:r>
        <w:tab/>
      </w:r>
    </w:p>
    <w:p w:rsidRPr="00240268" w:rsidR="004B4861" w:rsidP="0062441F" w:rsidRDefault="004B4861" w14:paraId="13B49678" w14:textId="77777777">
      <w:pPr>
        <w:rPr>
          <w:szCs w:val="24"/>
        </w:rPr>
      </w:pPr>
    </w:p>
    <w:p w:rsidRPr="00240268" w:rsidR="004B4861" w:rsidRDefault="004B4861" w14:paraId="11FD317F" w14:textId="77777777">
      <w:pPr>
        <w:pStyle w:val="TOC4"/>
        <w:rPr>
          <w:szCs w:val="24"/>
        </w:rPr>
      </w:pPr>
      <w:r w:rsidRPr="00240268">
        <w:rPr>
          <w:szCs w:val="24"/>
        </w:rPr>
        <w:t>B2.2</w:t>
      </w:r>
      <w:r w:rsidRPr="00240268">
        <w:rPr>
          <w:szCs w:val="24"/>
        </w:rPr>
        <w:tab/>
        <w:t xml:space="preserve">Procedures to Deal </w:t>
      </w:r>
      <w:proofErr w:type="gramStart"/>
      <w:r w:rsidRPr="00240268">
        <w:rPr>
          <w:szCs w:val="24"/>
        </w:rPr>
        <w:t>With</w:t>
      </w:r>
      <w:proofErr w:type="gramEnd"/>
      <w:r w:rsidRPr="00240268">
        <w:rPr>
          <w:szCs w:val="24"/>
        </w:rPr>
        <w:t xml:space="preserve"> Non-Response</w:t>
      </w:r>
    </w:p>
    <w:p w:rsidRPr="00240268" w:rsidR="004B4861" w:rsidRDefault="004B4861" w14:paraId="39608C96" w14:textId="77777777">
      <w:pPr>
        <w:rPr>
          <w:szCs w:val="24"/>
        </w:rPr>
      </w:pPr>
    </w:p>
    <w:p w:rsidR="004B4861" w:rsidP="00531E0E" w:rsidRDefault="002F75D7" w14:paraId="47FE19DA" w14:textId="77777777">
      <w:pPr>
        <w:tabs>
          <w:tab w:val="left" w:pos="0"/>
          <w:tab w:val="left" w:pos="450"/>
          <w:tab w:val="left" w:pos="2160"/>
        </w:tabs>
        <w:ind w:left="720"/>
      </w:pPr>
      <w:r>
        <w:t>The Census Bureau</w:t>
      </w:r>
      <w:r w:rsidR="0062441F">
        <w:t xml:space="preserve"> maintain</w:t>
      </w:r>
      <w:r>
        <w:t>s</w:t>
      </w:r>
      <w:r w:rsidR="0062441F">
        <w:t xml:space="preserve"> response rates and data accuracy for the CPS at high levels through interviewer instruction, self-study training, </w:t>
      </w:r>
      <w:r>
        <w:t xml:space="preserve">and </w:t>
      </w:r>
      <w:r w:rsidR="0062441F">
        <w:t xml:space="preserve">follow-up of refusal interviews with more experienced senior interviewers. Additionally, </w:t>
      </w:r>
      <w:r>
        <w:t>they closely monitor data output</w:t>
      </w:r>
      <w:r w:rsidR="00036B96">
        <w:t xml:space="preserve"> and response rates, and conduct extensive debriefs of CPS interviewers and call center staff</w:t>
      </w:r>
      <w:r>
        <w:t xml:space="preserve"> to </w:t>
      </w:r>
      <w:r w:rsidR="00036B96">
        <w:t xml:space="preserve">identify potential </w:t>
      </w:r>
      <w:r w:rsidR="00794F4E">
        <w:t>p</w:t>
      </w:r>
      <w:r w:rsidR="00036B96">
        <w:t xml:space="preserve">roblems with the survey. </w:t>
      </w:r>
      <w:r w:rsidR="0062441F">
        <w:t xml:space="preserve">  (</w:t>
      </w:r>
      <w:r w:rsidRPr="00AA02E8" w:rsidR="0062441F">
        <w:rPr>
          <w:highlight w:val="yellow"/>
        </w:rPr>
        <w:t xml:space="preserve">Refer to Item </w:t>
      </w:r>
      <w:r w:rsidRPr="00AA02E8" w:rsidR="00AA02E8">
        <w:rPr>
          <w:highlight w:val="yellow"/>
        </w:rPr>
        <w:t>3</w:t>
      </w:r>
      <w:r w:rsidRPr="00AA02E8" w:rsidR="0062441F">
        <w:rPr>
          <w:highlight w:val="yellow"/>
        </w:rPr>
        <w:t xml:space="preserve"> of Attachment </w:t>
      </w:r>
      <w:r w:rsidRPr="00AA02E8" w:rsidR="00AA02E8">
        <w:rPr>
          <w:highlight w:val="yellow"/>
        </w:rPr>
        <w:t>A</w:t>
      </w:r>
      <w:r w:rsidR="002C577B">
        <w:t>4</w:t>
      </w:r>
      <w:r w:rsidR="0062441F">
        <w:t xml:space="preserve"> for a discussion of the CPS nonresponse.)</w:t>
      </w:r>
    </w:p>
    <w:p w:rsidR="00036B96" w:rsidP="00531E0E" w:rsidRDefault="00036B96" w14:paraId="7A32A558" w14:textId="77777777">
      <w:pPr>
        <w:tabs>
          <w:tab w:val="left" w:pos="0"/>
          <w:tab w:val="left" w:pos="450"/>
          <w:tab w:val="left" w:pos="2160"/>
        </w:tabs>
        <w:ind w:left="720"/>
      </w:pPr>
    </w:p>
    <w:p w:rsidRPr="00240268" w:rsidR="004B4861" w:rsidP="00613A3E" w:rsidRDefault="005B0461" w14:paraId="03FE296B" w14:textId="77777777">
      <w:pPr>
        <w:tabs>
          <w:tab w:val="left" w:pos="0"/>
          <w:tab w:val="left" w:pos="450"/>
          <w:tab w:val="left" w:pos="2160"/>
        </w:tabs>
        <w:ind w:left="720"/>
        <w:rPr>
          <w:szCs w:val="24"/>
        </w:rPr>
      </w:pPr>
      <w:r>
        <w:t xml:space="preserve"> </w:t>
      </w:r>
      <w:r w:rsidR="00036B96">
        <w:t xml:space="preserve"> </w:t>
      </w:r>
    </w:p>
    <w:p w:rsidRPr="00240268" w:rsidR="004B4861" w:rsidP="00FF68F1" w:rsidRDefault="004B4861" w14:paraId="48879881" w14:textId="77777777">
      <w:pPr>
        <w:pStyle w:val="TOC3"/>
        <w:rPr>
          <w:rFonts w:ascii="Times New Roman" w:hAnsi="Times New Roman" w:cs="Times New Roman"/>
          <w:sz w:val="24"/>
          <w:szCs w:val="24"/>
        </w:rPr>
      </w:pPr>
      <w:r w:rsidRPr="00240268">
        <w:rPr>
          <w:rFonts w:ascii="Times New Roman" w:hAnsi="Times New Roman" w:cs="Times New Roman"/>
          <w:sz w:val="24"/>
          <w:szCs w:val="24"/>
        </w:rPr>
        <w:t>B3</w:t>
      </w:r>
      <w:r w:rsidRPr="00240268">
        <w:rPr>
          <w:rFonts w:ascii="Times New Roman" w:hAnsi="Times New Roman" w:cs="Times New Roman"/>
          <w:sz w:val="24"/>
          <w:szCs w:val="24"/>
        </w:rPr>
        <w:tab/>
      </w:r>
      <w:r w:rsidR="00307550">
        <w:rPr>
          <w:rFonts w:ascii="Times New Roman" w:hAnsi="Times New Roman" w:cs="Times New Roman"/>
          <w:sz w:val="24"/>
          <w:szCs w:val="24"/>
        </w:rPr>
        <w:t xml:space="preserve">Cognitive </w:t>
      </w:r>
      <w:r w:rsidRPr="00240268">
        <w:rPr>
          <w:rFonts w:ascii="Times New Roman" w:hAnsi="Times New Roman" w:cs="Times New Roman"/>
          <w:sz w:val="24"/>
          <w:szCs w:val="24"/>
        </w:rPr>
        <w:t xml:space="preserve">Testing of </w:t>
      </w:r>
      <w:r w:rsidR="00307550">
        <w:rPr>
          <w:rFonts w:ascii="Times New Roman" w:hAnsi="Times New Roman" w:cs="Times New Roman"/>
          <w:sz w:val="24"/>
          <w:szCs w:val="24"/>
        </w:rPr>
        <w:t xml:space="preserve">Instrument and Interview </w:t>
      </w:r>
      <w:r w:rsidRPr="00240268">
        <w:rPr>
          <w:rFonts w:ascii="Times New Roman" w:hAnsi="Times New Roman" w:cs="Times New Roman"/>
          <w:sz w:val="24"/>
          <w:szCs w:val="24"/>
        </w:rPr>
        <w:t>Procedures</w:t>
      </w:r>
    </w:p>
    <w:p w:rsidRPr="00240268" w:rsidR="004B4861" w:rsidRDefault="004B4861" w14:paraId="14F27444" w14:textId="77777777">
      <w:pPr>
        <w:rPr>
          <w:szCs w:val="24"/>
        </w:rPr>
      </w:pPr>
    </w:p>
    <w:p w:rsidR="00AA02E8" w:rsidP="006F0197" w:rsidRDefault="006F0197" w14:paraId="346321A8" w14:textId="77777777">
      <w:pPr>
        <w:ind w:left="720"/>
      </w:pPr>
      <w:r>
        <w:t>The US Census</w:t>
      </w:r>
      <w:r w:rsidR="00ED50F0">
        <w:t xml:space="preserve"> conducted two rounds of cognitive testing of the </w:t>
      </w:r>
      <w:r w:rsidR="005B0461">
        <w:t xml:space="preserve">September </w:t>
      </w:r>
      <w:r w:rsidR="00ED50F0">
        <w:t>201</w:t>
      </w:r>
      <w:r w:rsidR="005B0461">
        <w:t>7</w:t>
      </w:r>
      <w:r w:rsidR="00ED50F0">
        <w:t xml:space="preserve"> Civic Engagement </w:t>
      </w:r>
      <w:r w:rsidR="005B0461">
        <w:t>and Volunteer</w:t>
      </w:r>
      <w:r w:rsidR="00793C49">
        <w:t>ing</w:t>
      </w:r>
      <w:r w:rsidR="005B0461">
        <w:t xml:space="preserve"> </w:t>
      </w:r>
      <w:r w:rsidR="00ED50F0">
        <w:t xml:space="preserve">supplement questions.  </w:t>
      </w:r>
      <w:r w:rsidRPr="00DE46A5" w:rsidR="00AA02E8">
        <w:rPr>
          <w:szCs w:val="24"/>
        </w:rPr>
        <w:t>The purpose of cognitive testing was to examine new and revised questions included in the combined Civic Engagement and Volunteer</w:t>
      </w:r>
      <w:r w:rsidR="00AA02E8">
        <w:rPr>
          <w:szCs w:val="24"/>
        </w:rPr>
        <w:t>ing</w:t>
      </w:r>
      <w:r w:rsidRPr="00DE46A5" w:rsidR="00AA02E8">
        <w:rPr>
          <w:szCs w:val="24"/>
        </w:rPr>
        <w:t xml:space="preserve"> </w:t>
      </w:r>
      <w:proofErr w:type="gramStart"/>
      <w:r w:rsidRPr="00DE46A5" w:rsidR="00AA02E8">
        <w:rPr>
          <w:szCs w:val="24"/>
        </w:rPr>
        <w:t>Supplement,</w:t>
      </w:r>
      <w:r w:rsidR="00AA02E8">
        <w:rPr>
          <w:szCs w:val="24"/>
        </w:rPr>
        <w:t xml:space="preserve"> </w:t>
      </w:r>
      <w:r w:rsidRPr="00DE46A5" w:rsidR="00AA02E8">
        <w:rPr>
          <w:szCs w:val="24"/>
        </w:rPr>
        <w:t>and</w:t>
      </w:r>
      <w:proofErr w:type="gramEnd"/>
      <w:r w:rsidRPr="00DE46A5" w:rsidR="00AA02E8">
        <w:rPr>
          <w:szCs w:val="24"/>
        </w:rPr>
        <w:t xml:space="preserve"> assess the feasibility of conducting a survey interview with a single household member who could accurately provide proxy reports for all other household members.</w:t>
      </w:r>
    </w:p>
    <w:p w:rsidR="00AA02E8" w:rsidP="006F0197" w:rsidRDefault="00AA02E8" w14:paraId="5A0EF269" w14:textId="77777777">
      <w:pPr>
        <w:ind w:left="720"/>
      </w:pPr>
    </w:p>
    <w:p w:rsidRPr="00DE46A5" w:rsidR="00D22108" w:rsidP="00D22108" w:rsidRDefault="00D22108" w14:paraId="0A7691D2" w14:textId="77777777">
      <w:pPr>
        <w:ind w:left="720"/>
        <w:rPr>
          <w:szCs w:val="24"/>
        </w:rPr>
      </w:pPr>
    </w:p>
    <w:p w:rsidR="00D22108" w:rsidP="00D22108" w:rsidRDefault="00D22108" w14:paraId="01C4D971" w14:textId="77777777">
      <w:pPr>
        <w:ind w:left="720"/>
        <w:rPr>
          <w:szCs w:val="24"/>
        </w:rPr>
      </w:pPr>
      <w:r w:rsidRPr="00DE46A5">
        <w:rPr>
          <w:szCs w:val="24"/>
        </w:rPr>
        <w:lastRenderedPageBreak/>
        <w:t>Overall, the findings from this research indicate that the majority of questions tested in the combined Civic Engagement and Volunteer</w:t>
      </w:r>
      <w:r w:rsidR="00793C49">
        <w:rPr>
          <w:szCs w:val="24"/>
        </w:rPr>
        <w:t>ing</w:t>
      </w:r>
      <w:r w:rsidR="00F571DC">
        <w:rPr>
          <w:szCs w:val="24"/>
        </w:rPr>
        <w:t xml:space="preserve"> </w:t>
      </w:r>
      <w:r w:rsidRPr="00DE46A5">
        <w:rPr>
          <w:szCs w:val="24"/>
        </w:rPr>
        <w:t xml:space="preserve">Supplement were clear and comprehensible to the respondents who participated in cognitive testing. Most of the tested questions required only minor revisions, such as abbreviating the reference period, removing redundant phrases, and adding or removing terms or examples from the questions. </w:t>
      </w:r>
    </w:p>
    <w:p w:rsidRPr="00DE46A5" w:rsidR="00D22108" w:rsidP="00D22108" w:rsidRDefault="00D22108" w14:paraId="77D687B5" w14:textId="77777777">
      <w:pPr>
        <w:ind w:left="720"/>
        <w:rPr>
          <w:szCs w:val="24"/>
        </w:rPr>
      </w:pPr>
    </w:p>
    <w:p w:rsidRPr="00DE46A5" w:rsidR="00D22108" w:rsidP="00D22108" w:rsidRDefault="00D22108" w14:paraId="7C212BC8" w14:textId="77777777">
      <w:pPr>
        <w:ind w:left="720"/>
        <w:rPr>
          <w:szCs w:val="24"/>
        </w:rPr>
      </w:pPr>
      <w:r w:rsidRPr="00DE46A5">
        <w:rPr>
          <w:szCs w:val="24"/>
        </w:rPr>
        <w:t xml:space="preserve">Only one question required substantial revision (Question 14), which included restructuring the question to ask whether the social or political values of a company influenced the respondent, rather than if a respondent decided to buy products or services based on a company’s values, as the question was originally worded. At the conclusion of both rounds of testing, The US Census recommended dropping this question from the final questionnaire. CNCS opted to include this question as it permits measurement of a concept significant to its stakeholders and users.  CNCS provided final, revised wording. </w:t>
      </w:r>
    </w:p>
    <w:p w:rsidR="00ED50F0" w:rsidP="00ED50F0" w:rsidRDefault="00ED50F0" w14:paraId="1F998055" w14:textId="77777777">
      <w:pPr>
        <w:tabs>
          <w:tab w:val="left" w:pos="0"/>
          <w:tab w:val="left" w:pos="450"/>
          <w:tab w:val="left" w:pos="990"/>
          <w:tab w:val="left" w:pos="2160"/>
        </w:tabs>
        <w:ind w:left="990"/>
        <w:rPr>
          <w:szCs w:val="23"/>
        </w:rPr>
      </w:pPr>
    </w:p>
    <w:p w:rsidR="00AA02E8" w:rsidP="00AA02E8" w:rsidRDefault="00AA02E8" w14:paraId="5EDD0D47" w14:textId="77777777">
      <w:pPr>
        <w:tabs>
          <w:tab w:val="left" w:pos="480"/>
          <w:tab w:val="left" w:pos="990"/>
          <w:tab w:val="left" w:pos="1440"/>
          <w:tab w:val="left" w:pos="1920"/>
          <w:tab w:val="left" w:pos="2400"/>
          <w:tab w:val="left" w:pos="9240"/>
        </w:tabs>
        <w:ind w:left="720"/>
      </w:pPr>
      <w:r>
        <w:t xml:space="preserve">The combined supplement was administered again in September 2019. The proposed 2021 CEV supplement includes 2 new items to ensure a more logical transition between the employment-focused CPS questions and questions about civic behaviors like volunteering. These additions were made based on based on Census feedback from the 2019 administration. Scholars with expertise in the subject matter (i.e., civic behaviors and social capital) and with using the survey were consulted to draft the 2 new items. </w:t>
      </w:r>
    </w:p>
    <w:p w:rsidR="00ED50F0" w:rsidP="00613A3E" w:rsidRDefault="00ED50F0" w14:paraId="615332CF" w14:textId="77777777">
      <w:pPr>
        <w:tabs>
          <w:tab w:val="left" w:pos="450"/>
          <w:tab w:val="left" w:pos="720"/>
          <w:tab w:val="left" w:pos="990"/>
          <w:tab w:val="left" w:pos="2160"/>
        </w:tabs>
        <w:ind w:left="720"/>
      </w:pPr>
    </w:p>
    <w:p w:rsidRPr="00240268" w:rsidR="004B4861" w:rsidRDefault="004B4861" w14:paraId="4FD11D1E" w14:textId="77777777">
      <w:pPr>
        <w:rPr>
          <w:szCs w:val="24"/>
        </w:rPr>
      </w:pPr>
    </w:p>
    <w:p w:rsidRPr="00240268" w:rsidR="004B4861" w:rsidP="00FF68F1" w:rsidRDefault="004B4861" w14:paraId="2456F3A6" w14:textId="77777777">
      <w:pPr>
        <w:pStyle w:val="TOC3"/>
        <w:rPr>
          <w:rFonts w:ascii="Times New Roman" w:hAnsi="Times New Roman" w:cs="Times New Roman"/>
          <w:sz w:val="24"/>
          <w:szCs w:val="24"/>
        </w:rPr>
      </w:pPr>
      <w:r w:rsidRPr="00240268">
        <w:rPr>
          <w:rFonts w:ascii="Times New Roman" w:hAnsi="Times New Roman" w:cs="Times New Roman"/>
          <w:sz w:val="24"/>
          <w:szCs w:val="24"/>
        </w:rPr>
        <w:t>B4</w:t>
      </w:r>
      <w:r w:rsidRPr="00240268">
        <w:rPr>
          <w:rFonts w:ascii="Times New Roman" w:hAnsi="Times New Roman" w:cs="Times New Roman"/>
          <w:sz w:val="24"/>
          <w:szCs w:val="24"/>
        </w:rPr>
        <w:tab/>
        <w:t>Persons Responsible for Statistical Aspects of the Design</w:t>
      </w:r>
    </w:p>
    <w:p w:rsidR="0062441F" w:rsidP="00531E0E" w:rsidRDefault="0062441F" w14:paraId="36CDE26D" w14:textId="77777777">
      <w:pPr>
        <w:tabs>
          <w:tab w:val="left" w:pos="0"/>
          <w:tab w:val="left" w:pos="450"/>
          <w:tab w:val="left" w:pos="1080"/>
          <w:tab w:val="left" w:pos="2160"/>
        </w:tabs>
        <w:ind w:left="720"/>
      </w:pPr>
      <w:r>
        <w:t xml:space="preserve">The Census Bureau will collect and process the data. Within the Census Bureau, the following individuals may be contacted for further information on data collection, operations, and analysis: </w:t>
      </w:r>
    </w:p>
    <w:p w:rsidR="0062441F" w:rsidP="00531E0E" w:rsidRDefault="0062441F" w14:paraId="13742F24" w14:textId="77777777">
      <w:pPr>
        <w:tabs>
          <w:tab w:val="left" w:pos="0"/>
          <w:tab w:val="left" w:pos="450"/>
          <w:tab w:val="left" w:pos="1080"/>
          <w:tab w:val="left" w:pos="2160"/>
        </w:tabs>
        <w:ind w:left="720"/>
      </w:pPr>
    </w:p>
    <w:p w:rsidR="0062441F" w:rsidP="00531E0E" w:rsidRDefault="0062441F" w14:paraId="6B412CC0" w14:textId="77777777">
      <w:pPr>
        <w:tabs>
          <w:tab w:val="left" w:pos="0"/>
          <w:tab w:val="left" w:pos="450"/>
          <w:tab w:val="left" w:pos="1080"/>
          <w:tab w:val="left" w:pos="2160"/>
          <w:tab w:val="left" w:pos="4320"/>
        </w:tabs>
        <w:ind w:left="720"/>
      </w:pPr>
      <w:r>
        <w:rPr>
          <w:u w:val="single"/>
        </w:rPr>
        <w:t>Statistical Design</w:t>
      </w:r>
    </w:p>
    <w:p w:rsidRPr="00613A3E" w:rsidR="000F5418" w:rsidP="00613A3E" w:rsidRDefault="000F5418" w14:paraId="3E5EB630" w14:textId="77777777">
      <w:pPr>
        <w:pStyle w:val="NormalWeb"/>
        <w:keepNext/>
        <w:shd w:val="clear" w:color="auto" w:fill="FFFFFF"/>
        <w:ind w:left="810" w:hanging="90"/>
        <w:contextualSpacing/>
        <w:rPr>
          <w:color w:val="000000"/>
        </w:rPr>
      </w:pPr>
      <w:r w:rsidRPr="00613A3E">
        <w:rPr>
          <w:bCs/>
          <w:color w:val="000000"/>
        </w:rPr>
        <w:t xml:space="preserve">Fekadu Gebru </w:t>
      </w:r>
    </w:p>
    <w:p w:rsidRPr="00613A3E" w:rsidR="000F5418" w:rsidP="00613A3E" w:rsidRDefault="000F5418" w14:paraId="528033C4" w14:textId="77777777">
      <w:pPr>
        <w:pStyle w:val="NormalWeb"/>
        <w:keepNext/>
        <w:shd w:val="clear" w:color="auto" w:fill="FFFFFF"/>
        <w:ind w:left="810" w:hanging="90"/>
        <w:contextualSpacing/>
        <w:rPr>
          <w:color w:val="000000"/>
        </w:rPr>
      </w:pPr>
      <w:r w:rsidRPr="00613A3E">
        <w:rPr>
          <w:color w:val="000000"/>
        </w:rPr>
        <w:t xml:space="preserve">Survey Statistician </w:t>
      </w:r>
    </w:p>
    <w:p w:rsidRPr="00613A3E" w:rsidR="000F5418" w:rsidP="00613A3E" w:rsidRDefault="000F5418" w14:paraId="1B4EC85D" w14:textId="77777777">
      <w:pPr>
        <w:pStyle w:val="NormalWeb"/>
        <w:keepNext/>
        <w:shd w:val="clear" w:color="auto" w:fill="FFFFFF"/>
        <w:ind w:firstLine="720"/>
        <w:contextualSpacing/>
        <w:rPr>
          <w:color w:val="000000"/>
        </w:rPr>
      </w:pPr>
      <w:r w:rsidRPr="00613A3E">
        <w:rPr>
          <w:color w:val="000000"/>
        </w:rPr>
        <w:t>CPS, Associate Directorate for Demographic Programs</w:t>
      </w:r>
    </w:p>
    <w:p w:rsidRPr="00613A3E" w:rsidR="000F5418" w:rsidP="00613A3E" w:rsidRDefault="000F5418" w14:paraId="38694950" w14:textId="77777777">
      <w:pPr>
        <w:pStyle w:val="NormalWeb"/>
        <w:keepNext/>
        <w:shd w:val="clear" w:color="auto" w:fill="FFFFFF"/>
        <w:ind w:firstLine="720"/>
        <w:contextualSpacing/>
        <w:rPr>
          <w:color w:val="000000"/>
        </w:rPr>
      </w:pPr>
      <w:r w:rsidRPr="00613A3E">
        <w:rPr>
          <w:color w:val="000000"/>
        </w:rPr>
        <w:t>U.S. Census Bureau</w:t>
      </w:r>
    </w:p>
    <w:p w:rsidRPr="0062441F" w:rsidR="00FE7FE0" w:rsidP="00FE7FE0" w:rsidRDefault="00FE7FE0" w14:paraId="3A2E5E60" w14:textId="77777777">
      <w:pPr>
        <w:tabs>
          <w:tab w:val="left" w:pos="480"/>
          <w:tab w:val="left" w:pos="1080"/>
          <w:tab w:val="left" w:pos="1440"/>
          <w:tab w:val="left" w:pos="1920"/>
          <w:tab w:val="left" w:pos="2400"/>
          <w:tab w:val="left" w:pos="4140"/>
          <w:tab w:val="left" w:pos="5850"/>
          <w:tab w:val="left" w:pos="9240"/>
        </w:tabs>
        <w:ind w:left="720"/>
        <w:rPr>
          <w:lang w:val="fr-FR"/>
        </w:rPr>
      </w:pPr>
    </w:p>
    <w:p w:rsidR="00DE3099" w:rsidP="00DE3099" w:rsidRDefault="00EE7D65" w14:paraId="1FE75A53" w14:textId="77777777">
      <w:pPr>
        <w:ind w:firstLine="720"/>
        <w:contextualSpacing/>
        <w:rPr>
          <w:szCs w:val="24"/>
        </w:rPr>
      </w:pPr>
      <w:r w:rsidRPr="00DE3099">
        <w:rPr>
          <w:szCs w:val="24"/>
        </w:rPr>
        <w:t>Tim J. Marshall</w:t>
      </w:r>
    </w:p>
    <w:p w:rsidR="00DE3099" w:rsidP="00DE3099" w:rsidRDefault="00DE3099" w14:paraId="0980E6A4" w14:textId="77777777">
      <w:pPr>
        <w:ind w:firstLine="720"/>
        <w:contextualSpacing/>
        <w:rPr>
          <w:color w:val="000000"/>
          <w:szCs w:val="24"/>
        </w:rPr>
      </w:pPr>
      <w:r w:rsidRPr="00DE3099">
        <w:rPr>
          <w:color w:val="000000"/>
          <w:szCs w:val="24"/>
        </w:rPr>
        <w:t>Associate Director Demographic Programs</w:t>
      </w:r>
    </w:p>
    <w:p w:rsidRPr="00DE3099" w:rsidR="00DE3099" w:rsidP="00DE3099" w:rsidRDefault="00DE3099" w14:paraId="311CD5CE" w14:textId="77777777">
      <w:pPr>
        <w:ind w:firstLine="720"/>
        <w:contextualSpacing/>
        <w:rPr>
          <w:color w:val="000000"/>
          <w:szCs w:val="24"/>
        </w:rPr>
      </w:pPr>
      <w:r w:rsidRPr="00DE3099">
        <w:rPr>
          <w:color w:val="000000"/>
          <w:szCs w:val="24"/>
        </w:rPr>
        <w:t>U.S. Census Bureau</w:t>
      </w:r>
    </w:p>
    <w:p w:rsidR="00DE3099" w:rsidP="00DE3099" w:rsidRDefault="00DE3099" w14:paraId="3A430A77" w14:textId="77777777">
      <w:pPr>
        <w:ind w:firstLine="720"/>
        <w:contextualSpacing/>
        <w:rPr>
          <w:shd w:val="clear" w:color="auto" w:fill="FFFFFF"/>
        </w:rPr>
      </w:pPr>
      <w:r>
        <w:rPr>
          <w:shd w:val="clear" w:color="auto" w:fill="FFFFFF"/>
        </w:rPr>
        <w:t>4600 Silver Hill Rd.</w:t>
      </w:r>
    </w:p>
    <w:p w:rsidRPr="00967C29" w:rsidR="00DE3099" w:rsidP="00DE3099" w:rsidRDefault="00DE3099" w14:paraId="38F54DC6" w14:textId="77777777">
      <w:pPr>
        <w:ind w:firstLine="720"/>
        <w:contextualSpacing/>
      </w:pPr>
      <w:r w:rsidRPr="00967C29">
        <w:rPr>
          <w:shd w:val="clear" w:color="auto" w:fill="FFFFFF"/>
        </w:rPr>
        <w:t>Suitland, MD 20746</w:t>
      </w:r>
    </w:p>
    <w:p w:rsidRPr="00DE3099" w:rsidR="00EE7D65" w:rsidP="00DE3099" w:rsidRDefault="00EE7D65" w14:paraId="35B576E7" w14:textId="77777777">
      <w:pPr>
        <w:ind w:firstLine="720"/>
        <w:contextualSpacing/>
        <w:rPr>
          <w:szCs w:val="24"/>
        </w:rPr>
      </w:pPr>
    </w:p>
    <w:p w:rsidRPr="00B87286" w:rsidR="003C48F9" w:rsidP="003C48F9" w:rsidRDefault="003C48F9" w14:paraId="0D9F4AD2" w14:textId="77777777">
      <w:pPr>
        <w:pStyle w:val="NoSpacing"/>
        <w:ind w:firstLine="720"/>
        <w:rPr>
          <w:rFonts w:ascii="Times New Roman" w:hAnsi="Times New Roman"/>
          <w:sz w:val="24"/>
          <w:szCs w:val="24"/>
        </w:rPr>
      </w:pPr>
      <w:r w:rsidRPr="00B87286">
        <w:rPr>
          <w:rFonts w:ascii="Times New Roman" w:hAnsi="Times New Roman"/>
          <w:sz w:val="24"/>
          <w:szCs w:val="24"/>
        </w:rPr>
        <w:t>Lisa Clement</w:t>
      </w:r>
    </w:p>
    <w:p w:rsidRPr="00B87286" w:rsidR="003C48F9" w:rsidP="003C48F9" w:rsidRDefault="003C48F9" w14:paraId="33061808" w14:textId="77777777">
      <w:pPr>
        <w:pStyle w:val="NoSpacing"/>
        <w:ind w:left="720"/>
        <w:rPr>
          <w:rFonts w:ascii="Times New Roman" w:hAnsi="Times New Roman"/>
          <w:sz w:val="24"/>
          <w:szCs w:val="24"/>
        </w:rPr>
      </w:pPr>
      <w:r w:rsidRPr="00B87286">
        <w:rPr>
          <w:rFonts w:ascii="Times New Roman" w:hAnsi="Times New Roman"/>
          <w:sz w:val="24"/>
          <w:szCs w:val="24"/>
        </w:rPr>
        <w:t>Survey Director, Current Population &amp; American Time Use Surveys</w:t>
      </w:r>
    </w:p>
    <w:p w:rsidRPr="00B87286" w:rsidR="003C48F9" w:rsidP="003C48F9" w:rsidRDefault="003C48F9" w14:paraId="0BD4B829" w14:textId="77777777">
      <w:pPr>
        <w:pStyle w:val="NoSpacing"/>
        <w:ind w:firstLine="720"/>
        <w:rPr>
          <w:rFonts w:ascii="Times New Roman" w:hAnsi="Times New Roman"/>
          <w:sz w:val="24"/>
          <w:szCs w:val="24"/>
        </w:rPr>
      </w:pPr>
      <w:r w:rsidRPr="00B87286">
        <w:rPr>
          <w:rFonts w:ascii="Times New Roman" w:hAnsi="Times New Roman"/>
          <w:sz w:val="24"/>
          <w:szCs w:val="24"/>
        </w:rPr>
        <w:t>Associate Director Demographic Programs</w:t>
      </w:r>
    </w:p>
    <w:p w:rsidR="003C48F9" w:rsidP="003C48F9" w:rsidRDefault="003C48F9" w14:paraId="7AA9BAC8" w14:textId="77777777">
      <w:pPr>
        <w:ind w:firstLine="720"/>
        <w:contextualSpacing/>
        <w:rPr>
          <w:shd w:val="clear" w:color="auto" w:fill="FFFFFF"/>
        </w:rPr>
      </w:pPr>
      <w:r>
        <w:rPr>
          <w:shd w:val="clear" w:color="auto" w:fill="FFFFFF"/>
        </w:rPr>
        <w:t>US. Census Bureau</w:t>
      </w:r>
    </w:p>
    <w:p w:rsidR="003C48F9" w:rsidP="003C48F9" w:rsidRDefault="003C48F9" w14:paraId="5C6F8C35" w14:textId="77777777">
      <w:pPr>
        <w:ind w:firstLine="720"/>
        <w:contextualSpacing/>
        <w:rPr>
          <w:shd w:val="clear" w:color="auto" w:fill="FFFFFF"/>
        </w:rPr>
      </w:pPr>
      <w:r>
        <w:rPr>
          <w:shd w:val="clear" w:color="auto" w:fill="FFFFFF"/>
        </w:rPr>
        <w:lastRenderedPageBreak/>
        <w:t>4600 Silver Hill Rd.</w:t>
      </w:r>
    </w:p>
    <w:p w:rsidRPr="00967C29" w:rsidR="003C48F9" w:rsidP="003C48F9" w:rsidRDefault="003C48F9" w14:paraId="3E62A957" w14:textId="77777777">
      <w:pPr>
        <w:ind w:firstLine="720"/>
        <w:contextualSpacing/>
      </w:pPr>
      <w:r w:rsidRPr="00967C29">
        <w:rPr>
          <w:shd w:val="clear" w:color="auto" w:fill="FFFFFF"/>
        </w:rPr>
        <w:t>Suitland, MD 20746</w:t>
      </w:r>
    </w:p>
    <w:p w:rsidR="00EE7D65" w:rsidRDefault="00EE7D65" w14:paraId="6A075182" w14:textId="77777777">
      <w:pPr>
        <w:ind w:firstLine="720"/>
        <w:rPr>
          <w:szCs w:val="24"/>
        </w:rPr>
      </w:pPr>
    </w:p>
    <w:p w:rsidRPr="00240268" w:rsidR="00EE7D65" w:rsidRDefault="00EE7D65" w14:paraId="35CEDF70" w14:textId="77777777">
      <w:pPr>
        <w:ind w:firstLine="720"/>
        <w:rPr>
          <w:szCs w:val="24"/>
        </w:rPr>
      </w:pPr>
    </w:p>
    <w:p w:rsidRPr="00240268" w:rsidR="004B4861" w:rsidRDefault="004B4861" w14:paraId="5C5EA527" w14:textId="77777777">
      <w:pPr>
        <w:rPr>
          <w:b/>
          <w:bCs/>
          <w:szCs w:val="24"/>
        </w:rPr>
      </w:pPr>
      <w:r w:rsidRPr="00240268">
        <w:rPr>
          <w:b/>
          <w:bCs/>
          <w:szCs w:val="24"/>
        </w:rPr>
        <w:t>A</w:t>
      </w:r>
      <w:r w:rsidR="005B4B73">
        <w:rPr>
          <w:b/>
          <w:bCs/>
          <w:szCs w:val="24"/>
        </w:rPr>
        <w:t>ttachments</w:t>
      </w:r>
    </w:p>
    <w:p w:rsidRPr="00240268" w:rsidR="004B4861" w:rsidRDefault="004B4861" w14:paraId="35F29E5D" w14:textId="77777777">
      <w:pPr>
        <w:rPr>
          <w:szCs w:val="24"/>
        </w:rPr>
      </w:pPr>
    </w:p>
    <w:p w:rsidR="0062441F" w:rsidP="0062441F" w:rsidRDefault="0037056B" w14:paraId="37B21D6B" w14:textId="77777777">
      <w:pPr>
        <w:ind w:left="720" w:hanging="720"/>
      </w:pPr>
      <w:r>
        <w:t>A</w:t>
      </w:r>
      <w:r w:rsidR="0062441F">
        <w:t>1.</w:t>
      </w:r>
      <w:r w:rsidR="0062441F">
        <w:tab/>
      </w:r>
      <w:r w:rsidR="00C95C42">
        <w:t xml:space="preserve">Item Booklet </w:t>
      </w:r>
      <w:r w:rsidR="00AA02E8">
        <w:t>9</w:t>
      </w:r>
      <w:r w:rsidR="00C95C42">
        <w:t>_</w:t>
      </w:r>
      <w:r w:rsidR="00AA02E8">
        <w:t>01</w:t>
      </w:r>
      <w:r w:rsidR="00C95C42">
        <w:t>_</w:t>
      </w:r>
      <w:r w:rsidR="00AA02E8">
        <w:t>20</w:t>
      </w:r>
      <w:r w:rsidR="00C95C42">
        <w:t xml:space="preserve"> </w:t>
      </w:r>
    </w:p>
    <w:p w:rsidRPr="00613A3E" w:rsidR="00F571DC" w:rsidP="00613A3E" w:rsidRDefault="0062441F" w14:paraId="471F5E39" w14:textId="77777777">
      <w:pPr>
        <w:autoSpaceDE w:val="0"/>
        <w:ind w:left="720" w:hanging="720"/>
        <w:rPr>
          <w:szCs w:val="24"/>
        </w:rPr>
      </w:pPr>
      <w:r>
        <w:t>A2.</w:t>
      </w:r>
      <w:r w:rsidR="00F7751C">
        <w:t xml:space="preserve">     </w:t>
      </w:r>
      <w:r w:rsidRPr="00613A3E" w:rsidR="00F7751C">
        <w:rPr>
          <w:szCs w:val="24"/>
        </w:rPr>
        <w:t xml:space="preserve"> </w:t>
      </w:r>
      <w:r w:rsidR="00AA02E8">
        <w:t>BC-1428</w:t>
      </w:r>
      <w:r w:rsidR="005B4B73">
        <w:t>RV</w:t>
      </w:r>
      <w:r w:rsidR="00AA02E8">
        <w:t xml:space="preserve"> </w:t>
      </w:r>
      <w:r w:rsidR="005B4B73">
        <w:t>(</w:t>
      </w:r>
      <w:r w:rsidR="00AA02E8">
        <w:t>Confidentiality Brochure</w:t>
      </w:r>
      <w:r w:rsidR="005B4B73">
        <w:rPr>
          <w:szCs w:val="24"/>
        </w:rPr>
        <w:t>)</w:t>
      </w:r>
    </w:p>
    <w:p w:rsidR="0062441F" w:rsidP="0062441F" w:rsidRDefault="00F571DC" w14:paraId="196E8E12" w14:textId="77777777">
      <w:pPr>
        <w:ind w:left="720" w:hanging="720"/>
      </w:pPr>
      <w:r>
        <w:t>A3</w:t>
      </w:r>
      <w:r w:rsidR="0062441F">
        <w:t>.</w:t>
      </w:r>
      <w:r w:rsidR="0062441F">
        <w:tab/>
      </w:r>
      <w:r w:rsidR="002C577B">
        <w:t>CPS-263 (MIS-1) (L) Atlanta</w:t>
      </w:r>
      <w:r w:rsidR="0062441F">
        <w:tab/>
      </w:r>
      <w:r w:rsidR="005B4B73">
        <w:t xml:space="preserve"> (Advance Letter)</w:t>
      </w:r>
    </w:p>
    <w:p w:rsidR="002C577B" w:rsidP="002C577B" w:rsidRDefault="00F571DC" w14:paraId="414D0874" w14:textId="77777777">
      <w:pPr>
        <w:ind w:left="720" w:hanging="720"/>
      </w:pPr>
      <w:r>
        <w:t>A</w:t>
      </w:r>
      <w:r w:rsidR="002C577B">
        <w:t>4</w:t>
      </w:r>
      <w:r w:rsidR="0062441F">
        <w:t>.</w:t>
      </w:r>
      <w:r w:rsidR="0062441F">
        <w:tab/>
      </w:r>
      <w:r w:rsidR="002C577B">
        <w:t xml:space="preserve">Overview of CPS Sample Design and Methodology </w:t>
      </w:r>
    </w:p>
    <w:p w:rsidR="00203610" w:rsidP="00203610" w:rsidRDefault="00203610" w14:paraId="434A21A8" w14:textId="77777777">
      <w:pPr>
        <w:ind w:left="720" w:hanging="720"/>
      </w:pPr>
    </w:p>
    <w:sectPr w:rsidR="00203610">
      <w:footerReference w:type="even" r:id="rId11"/>
      <w:footerReference w:type="default" r:id="rId12"/>
      <w:type w:val="continuous"/>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A815A2" w14:textId="77777777" w:rsidR="00D53E36" w:rsidRDefault="00D53E36">
      <w:r>
        <w:separator/>
      </w:r>
    </w:p>
  </w:endnote>
  <w:endnote w:type="continuationSeparator" w:id="0">
    <w:p w14:paraId="25262B4B" w14:textId="77777777" w:rsidR="00D53E36" w:rsidRDefault="00D53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38698" w14:textId="77777777" w:rsidR="00953777" w:rsidRDefault="00953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4F5ECB" w14:textId="77777777" w:rsidR="00953777" w:rsidRDefault="00953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B8FB0" w14:textId="77777777" w:rsidR="00953777" w:rsidRDefault="00953777">
    <w:pPr>
      <w:pStyle w:val="Footer"/>
      <w:framePr w:wrap="around" w:vAnchor="text" w:hAnchor="margin" w:xAlign="center" w:y="1"/>
      <w:rPr>
        <w:rStyle w:val="PageNumber"/>
        <w:rFonts w:ascii="Arial" w:hAnsi="Arial" w:cs="Arial"/>
        <w:sz w:val="22"/>
      </w:rPr>
    </w:pPr>
    <w:r>
      <w:rPr>
        <w:rStyle w:val="PageNumber"/>
        <w:rFonts w:ascii="Arial" w:hAnsi="Arial" w:cs="Arial"/>
        <w:sz w:val="22"/>
      </w:rPr>
      <w:fldChar w:fldCharType="begin"/>
    </w:r>
    <w:r>
      <w:rPr>
        <w:rStyle w:val="PageNumber"/>
        <w:rFonts w:ascii="Arial" w:hAnsi="Arial" w:cs="Arial"/>
        <w:sz w:val="22"/>
      </w:rPr>
      <w:instrText xml:space="preserve">PAGE  </w:instrText>
    </w:r>
    <w:r>
      <w:rPr>
        <w:rStyle w:val="PageNumber"/>
        <w:rFonts w:ascii="Arial" w:hAnsi="Arial" w:cs="Arial"/>
        <w:sz w:val="22"/>
      </w:rPr>
      <w:fldChar w:fldCharType="separate"/>
    </w:r>
    <w:r w:rsidR="00D040E3">
      <w:rPr>
        <w:rStyle w:val="PageNumber"/>
        <w:rFonts w:ascii="Arial" w:hAnsi="Arial" w:cs="Arial"/>
        <w:noProof/>
        <w:sz w:val="22"/>
      </w:rPr>
      <w:t>5</w:t>
    </w:r>
    <w:r>
      <w:rPr>
        <w:rStyle w:val="PageNumber"/>
        <w:rFonts w:ascii="Arial" w:hAnsi="Arial" w:cs="Arial"/>
        <w:sz w:val="22"/>
      </w:rPr>
      <w:fldChar w:fldCharType="end"/>
    </w:r>
  </w:p>
  <w:p w14:paraId="3A74497A" w14:textId="77777777" w:rsidR="00953777" w:rsidRDefault="00953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6D1F84" w14:textId="77777777" w:rsidR="00D53E36" w:rsidRDefault="00D53E36">
      <w:r>
        <w:separator/>
      </w:r>
    </w:p>
  </w:footnote>
  <w:footnote w:type="continuationSeparator" w:id="0">
    <w:p w14:paraId="4BB50C4D" w14:textId="77777777" w:rsidR="00D53E36" w:rsidRDefault="00D53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D51A0920"/>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045311BE"/>
    <w:multiLevelType w:val="hybridMultilevel"/>
    <w:tmpl w:val="B98223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B702FC"/>
    <w:multiLevelType w:val="hybridMultilevel"/>
    <w:tmpl w:val="7CC077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8B106C"/>
    <w:multiLevelType w:val="hybridMultilevel"/>
    <w:tmpl w:val="450C5B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0534401"/>
    <w:multiLevelType w:val="hybridMultilevel"/>
    <w:tmpl w:val="280A8BB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9C1005D"/>
    <w:multiLevelType w:val="hybridMultilevel"/>
    <w:tmpl w:val="4914DD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A0A7F0E"/>
    <w:multiLevelType w:val="hybridMultilevel"/>
    <w:tmpl w:val="17103848"/>
    <w:lvl w:ilvl="0" w:tplc="DB10830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63C13291"/>
    <w:multiLevelType w:val="hybridMultilevel"/>
    <w:tmpl w:val="3B7A167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2600D98"/>
    <w:multiLevelType w:val="hybridMultilevel"/>
    <w:tmpl w:val="67F8304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8E427F7"/>
    <w:multiLevelType w:val="hybridMultilevel"/>
    <w:tmpl w:val="B3868E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9"/>
  </w:num>
  <w:num w:numId="4">
    <w:abstractNumId w:val="3"/>
  </w:num>
  <w:num w:numId="5">
    <w:abstractNumId w:val="5"/>
  </w:num>
  <w:num w:numId="6">
    <w:abstractNumId w:val="7"/>
  </w:num>
  <w:num w:numId="7">
    <w:abstractNumId w:val="8"/>
  </w:num>
  <w:num w:numId="8">
    <w:abstractNumId w:val="4"/>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641A"/>
    <w:rsid w:val="000305DD"/>
    <w:rsid w:val="0003325B"/>
    <w:rsid w:val="00033D49"/>
    <w:rsid w:val="0003450B"/>
    <w:rsid w:val="00035A3E"/>
    <w:rsid w:val="00036B96"/>
    <w:rsid w:val="0005520A"/>
    <w:rsid w:val="00061A30"/>
    <w:rsid w:val="0008334C"/>
    <w:rsid w:val="00085CB4"/>
    <w:rsid w:val="000938EB"/>
    <w:rsid w:val="000A2AF5"/>
    <w:rsid w:val="000C15C0"/>
    <w:rsid w:val="000D1CAA"/>
    <w:rsid w:val="000D3E0B"/>
    <w:rsid w:val="000F3311"/>
    <w:rsid w:val="000F5418"/>
    <w:rsid w:val="0010373C"/>
    <w:rsid w:val="00106500"/>
    <w:rsid w:val="00106B74"/>
    <w:rsid w:val="00113ECA"/>
    <w:rsid w:val="001142BF"/>
    <w:rsid w:val="001156DA"/>
    <w:rsid w:val="001515A3"/>
    <w:rsid w:val="001516D9"/>
    <w:rsid w:val="00154A90"/>
    <w:rsid w:val="00177258"/>
    <w:rsid w:val="0018476E"/>
    <w:rsid w:val="00186B8D"/>
    <w:rsid w:val="001959EF"/>
    <w:rsid w:val="001B23A6"/>
    <w:rsid w:val="001B26F0"/>
    <w:rsid w:val="001B7CE3"/>
    <w:rsid w:val="001D5AB3"/>
    <w:rsid w:val="001E6477"/>
    <w:rsid w:val="001F13D2"/>
    <w:rsid w:val="001F6AE3"/>
    <w:rsid w:val="00203610"/>
    <w:rsid w:val="00211782"/>
    <w:rsid w:val="00216E90"/>
    <w:rsid w:val="00240268"/>
    <w:rsid w:val="002546DD"/>
    <w:rsid w:val="00271D43"/>
    <w:rsid w:val="00295B24"/>
    <w:rsid w:val="00296AA9"/>
    <w:rsid w:val="00297FA9"/>
    <w:rsid w:val="002A7A3B"/>
    <w:rsid w:val="002B0166"/>
    <w:rsid w:val="002C577B"/>
    <w:rsid w:val="002C6BAE"/>
    <w:rsid w:val="002D12C2"/>
    <w:rsid w:val="002D2ECC"/>
    <w:rsid w:val="002D38F8"/>
    <w:rsid w:val="002E5F43"/>
    <w:rsid w:val="002F75D7"/>
    <w:rsid w:val="0030216C"/>
    <w:rsid w:val="003057E3"/>
    <w:rsid w:val="00307550"/>
    <w:rsid w:val="00324F40"/>
    <w:rsid w:val="0032621A"/>
    <w:rsid w:val="0037056B"/>
    <w:rsid w:val="00371FB8"/>
    <w:rsid w:val="0038775E"/>
    <w:rsid w:val="0039654B"/>
    <w:rsid w:val="003A3A8A"/>
    <w:rsid w:val="003A7475"/>
    <w:rsid w:val="003A7D16"/>
    <w:rsid w:val="003C48F9"/>
    <w:rsid w:val="003C5A73"/>
    <w:rsid w:val="003D3960"/>
    <w:rsid w:val="003D50DE"/>
    <w:rsid w:val="003E3199"/>
    <w:rsid w:val="003E6EB1"/>
    <w:rsid w:val="003F0B82"/>
    <w:rsid w:val="003F1EC1"/>
    <w:rsid w:val="00404FAB"/>
    <w:rsid w:val="00417075"/>
    <w:rsid w:val="00421A2A"/>
    <w:rsid w:val="004453AA"/>
    <w:rsid w:val="00451F20"/>
    <w:rsid w:val="00452B43"/>
    <w:rsid w:val="00474627"/>
    <w:rsid w:val="004819D5"/>
    <w:rsid w:val="0049553D"/>
    <w:rsid w:val="004A1B91"/>
    <w:rsid w:val="004B2B6B"/>
    <w:rsid w:val="004B4861"/>
    <w:rsid w:val="004C0696"/>
    <w:rsid w:val="004C2000"/>
    <w:rsid w:val="004C7E6E"/>
    <w:rsid w:val="004D424F"/>
    <w:rsid w:val="004F10DF"/>
    <w:rsid w:val="004F612A"/>
    <w:rsid w:val="00510806"/>
    <w:rsid w:val="00517BF7"/>
    <w:rsid w:val="0052531B"/>
    <w:rsid w:val="00531E0E"/>
    <w:rsid w:val="00534EC9"/>
    <w:rsid w:val="00536A33"/>
    <w:rsid w:val="005660C1"/>
    <w:rsid w:val="00587457"/>
    <w:rsid w:val="005A5CDC"/>
    <w:rsid w:val="005B0461"/>
    <w:rsid w:val="005B40B2"/>
    <w:rsid w:val="005B4B73"/>
    <w:rsid w:val="005D125E"/>
    <w:rsid w:val="005E7D60"/>
    <w:rsid w:val="00603C94"/>
    <w:rsid w:val="00605194"/>
    <w:rsid w:val="00613A3E"/>
    <w:rsid w:val="0062441F"/>
    <w:rsid w:val="00626195"/>
    <w:rsid w:val="00642803"/>
    <w:rsid w:val="0066144D"/>
    <w:rsid w:val="006666F1"/>
    <w:rsid w:val="00667640"/>
    <w:rsid w:val="00675E82"/>
    <w:rsid w:val="00696942"/>
    <w:rsid w:val="006B328A"/>
    <w:rsid w:val="006C5BFE"/>
    <w:rsid w:val="006D024A"/>
    <w:rsid w:val="006F0197"/>
    <w:rsid w:val="007032BE"/>
    <w:rsid w:val="00711D1F"/>
    <w:rsid w:val="00715FDF"/>
    <w:rsid w:val="007178DB"/>
    <w:rsid w:val="00746347"/>
    <w:rsid w:val="00746FD8"/>
    <w:rsid w:val="00750980"/>
    <w:rsid w:val="00766E0E"/>
    <w:rsid w:val="007679A4"/>
    <w:rsid w:val="00775930"/>
    <w:rsid w:val="00793C49"/>
    <w:rsid w:val="00794F4E"/>
    <w:rsid w:val="007A38FC"/>
    <w:rsid w:val="007A60D5"/>
    <w:rsid w:val="007A6B2C"/>
    <w:rsid w:val="007A71BB"/>
    <w:rsid w:val="007B4188"/>
    <w:rsid w:val="007B53BA"/>
    <w:rsid w:val="007B6CBE"/>
    <w:rsid w:val="007D1AB7"/>
    <w:rsid w:val="0080131B"/>
    <w:rsid w:val="00805763"/>
    <w:rsid w:val="008452A2"/>
    <w:rsid w:val="00846895"/>
    <w:rsid w:val="00852539"/>
    <w:rsid w:val="008611EA"/>
    <w:rsid w:val="00896DAB"/>
    <w:rsid w:val="008B4A85"/>
    <w:rsid w:val="008B5060"/>
    <w:rsid w:val="008C1B86"/>
    <w:rsid w:val="008D3C27"/>
    <w:rsid w:val="008D6861"/>
    <w:rsid w:val="008F23C5"/>
    <w:rsid w:val="008F2DBD"/>
    <w:rsid w:val="009039FD"/>
    <w:rsid w:val="00904F38"/>
    <w:rsid w:val="00912F10"/>
    <w:rsid w:val="00913798"/>
    <w:rsid w:val="00921604"/>
    <w:rsid w:val="00941D25"/>
    <w:rsid w:val="00952D88"/>
    <w:rsid w:val="00953777"/>
    <w:rsid w:val="009612D4"/>
    <w:rsid w:val="00966AAD"/>
    <w:rsid w:val="009B400D"/>
    <w:rsid w:val="009F2BAC"/>
    <w:rsid w:val="009F4D4E"/>
    <w:rsid w:val="009F4F72"/>
    <w:rsid w:val="009F775C"/>
    <w:rsid w:val="00A0226D"/>
    <w:rsid w:val="00A05A23"/>
    <w:rsid w:val="00A07428"/>
    <w:rsid w:val="00A157E1"/>
    <w:rsid w:val="00A22C32"/>
    <w:rsid w:val="00A24294"/>
    <w:rsid w:val="00A45E55"/>
    <w:rsid w:val="00A4792D"/>
    <w:rsid w:val="00A62C33"/>
    <w:rsid w:val="00A65A9A"/>
    <w:rsid w:val="00A803B3"/>
    <w:rsid w:val="00A91E74"/>
    <w:rsid w:val="00AA02E8"/>
    <w:rsid w:val="00AA15BB"/>
    <w:rsid w:val="00AA2726"/>
    <w:rsid w:val="00AA72CF"/>
    <w:rsid w:val="00AB1A8C"/>
    <w:rsid w:val="00AB28A7"/>
    <w:rsid w:val="00AB4876"/>
    <w:rsid w:val="00AC0865"/>
    <w:rsid w:val="00AC1023"/>
    <w:rsid w:val="00AD0BD4"/>
    <w:rsid w:val="00AD21B0"/>
    <w:rsid w:val="00AD4BDD"/>
    <w:rsid w:val="00AE036E"/>
    <w:rsid w:val="00AF7597"/>
    <w:rsid w:val="00B01005"/>
    <w:rsid w:val="00B12362"/>
    <w:rsid w:val="00B32501"/>
    <w:rsid w:val="00B36BE0"/>
    <w:rsid w:val="00B5196F"/>
    <w:rsid w:val="00B572D2"/>
    <w:rsid w:val="00B64595"/>
    <w:rsid w:val="00B8618E"/>
    <w:rsid w:val="00B87501"/>
    <w:rsid w:val="00B972CE"/>
    <w:rsid w:val="00BA59B3"/>
    <w:rsid w:val="00BB371E"/>
    <w:rsid w:val="00BC0064"/>
    <w:rsid w:val="00C03015"/>
    <w:rsid w:val="00C72026"/>
    <w:rsid w:val="00C83730"/>
    <w:rsid w:val="00C90969"/>
    <w:rsid w:val="00C958D0"/>
    <w:rsid w:val="00C95C42"/>
    <w:rsid w:val="00C961AB"/>
    <w:rsid w:val="00CB57E2"/>
    <w:rsid w:val="00CB7F67"/>
    <w:rsid w:val="00D02FA1"/>
    <w:rsid w:val="00D040E3"/>
    <w:rsid w:val="00D10E5A"/>
    <w:rsid w:val="00D1630B"/>
    <w:rsid w:val="00D22108"/>
    <w:rsid w:val="00D31E47"/>
    <w:rsid w:val="00D360EE"/>
    <w:rsid w:val="00D4341B"/>
    <w:rsid w:val="00D46F83"/>
    <w:rsid w:val="00D527AD"/>
    <w:rsid w:val="00D53E36"/>
    <w:rsid w:val="00D63306"/>
    <w:rsid w:val="00D71393"/>
    <w:rsid w:val="00D72218"/>
    <w:rsid w:val="00D72EA2"/>
    <w:rsid w:val="00D808D7"/>
    <w:rsid w:val="00DA060A"/>
    <w:rsid w:val="00DA3EA1"/>
    <w:rsid w:val="00DB5CAF"/>
    <w:rsid w:val="00DB6427"/>
    <w:rsid w:val="00DC58FE"/>
    <w:rsid w:val="00DD11F3"/>
    <w:rsid w:val="00DE0BB4"/>
    <w:rsid w:val="00DE0CE2"/>
    <w:rsid w:val="00DE3099"/>
    <w:rsid w:val="00DE6370"/>
    <w:rsid w:val="00DE641A"/>
    <w:rsid w:val="00DE6B2E"/>
    <w:rsid w:val="00E07AB0"/>
    <w:rsid w:val="00E07C2E"/>
    <w:rsid w:val="00E160B0"/>
    <w:rsid w:val="00E5672A"/>
    <w:rsid w:val="00E63D34"/>
    <w:rsid w:val="00E77CCF"/>
    <w:rsid w:val="00E96254"/>
    <w:rsid w:val="00EB06E4"/>
    <w:rsid w:val="00EB18AF"/>
    <w:rsid w:val="00EB3238"/>
    <w:rsid w:val="00EB3B41"/>
    <w:rsid w:val="00EC02B9"/>
    <w:rsid w:val="00EC363C"/>
    <w:rsid w:val="00ED2ABF"/>
    <w:rsid w:val="00ED50F0"/>
    <w:rsid w:val="00EE00B9"/>
    <w:rsid w:val="00EE1686"/>
    <w:rsid w:val="00EE47D7"/>
    <w:rsid w:val="00EE6E0B"/>
    <w:rsid w:val="00EE7D65"/>
    <w:rsid w:val="00EF41EB"/>
    <w:rsid w:val="00F00A09"/>
    <w:rsid w:val="00F3730F"/>
    <w:rsid w:val="00F53636"/>
    <w:rsid w:val="00F5717B"/>
    <w:rsid w:val="00F571DC"/>
    <w:rsid w:val="00F576D1"/>
    <w:rsid w:val="00F618EA"/>
    <w:rsid w:val="00F7751C"/>
    <w:rsid w:val="00F95A5E"/>
    <w:rsid w:val="00FB1101"/>
    <w:rsid w:val="00FD6E69"/>
    <w:rsid w:val="00FE157E"/>
    <w:rsid w:val="00FE3613"/>
    <w:rsid w:val="00FE7FE0"/>
    <w:rsid w:val="00FF04E7"/>
    <w:rsid w:val="00FF302D"/>
    <w:rsid w:val="00FF6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03A2F1"/>
  <w15:chartTrackingRefBased/>
  <w15:docId w15:val="{CF6460B8-6392-45F1-A0BE-776DDE64C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sz w:val="36"/>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jc w:val="center"/>
      <w:outlineLvl w:val="2"/>
    </w:pPr>
    <w:rPr>
      <w:rFonts w:ascii="Arial" w:hAnsi="Arial" w:cs="Arial"/>
      <w:b/>
      <w:bCs/>
      <w:sz w:val="22"/>
    </w:rPr>
  </w:style>
  <w:style w:type="paragraph" w:styleId="Heading4">
    <w:name w:val="heading 4"/>
    <w:basedOn w:val="Normal"/>
    <w:next w:val="Normal"/>
    <w:qFormat/>
    <w:pPr>
      <w:keepNext/>
      <w:spacing w:after="120" w:line="288" w:lineRule="auto"/>
      <w:outlineLvl w:val="3"/>
    </w:pPr>
    <w:rPr>
      <w:b/>
      <w:bCs/>
      <w:u w:val="single"/>
    </w:rPr>
  </w:style>
  <w:style w:type="paragraph" w:styleId="Heading5">
    <w:name w:val="heading 5"/>
    <w:basedOn w:val="Normal"/>
    <w:next w:val="Normal"/>
    <w:qFormat/>
    <w:pPr>
      <w:keepNext/>
      <w:outlineLvl w:val="4"/>
    </w:pPr>
    <w:rPr>
      <w:rFonts w:ascii="Arial" w:hAnsi="Arial" w:cs="Arial"/>
      <w:b/>
      <w:bCs/>
      <w:sz w:val="22"/>
    </w:rPr>
  </w:style>
  <w:style w:type="paragraph" w:styleId="Heading6">
    <w:name w:val="heading 6"/>
    <w:basedOn w:val="Normal"/>
    <w:next w:val="Normal"/>
    <w:qFormat/>
    <w:pPr>
      <w:keepNext/>
      <w:jc w:val="center"/>
      <w:outlineLvl w:val="5"/>
    </w:pPr>
    <w:rPr>
      <w:rFonts w:ascii="Arial" w:hAnsi="Arial" w:cs="Arial"/>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Bullet4">
    <w:name w:val="List Bullet 4"/>
    <w:basedOn w:val="Normal"/>
    <w:autoRedefine/>
    <w:pPr>
      <w:numPr>
        <w:numId w:val="1"/>
      </w:numPr>
    </w:pPr>
  </w:style>
  <w:style w:type="paragraph" w:styleId="TOC1">
    <w:name w:val="toc 1"/>
    <w:basedOn w:val="Normal"/>
    <w:next w:val="Normal"/>
    <w:autoRedefine/>
    <w:semiHidden/>
    <w:pPr>
      <w:widowControl w:val="0"/>
    </w:pPr>
    <w:rPr>
      <w:b/>
      <w:snapToGrid w:val="0"/>
      <w:sz w:val="22"/>
    </w:rPr>
  </w:style>
  <w:style w:type="paragraph" w:styleId="TOC2">
    <w:name w:val="toc 2"/>
    <w:basedOn w:val="Normal"/>
    <w:next w:val="Normal"/>
    <w:autoRedefine/>
    <w:semiHidden/>
    <w:pPr>
      <w:widowControl w:val="0"/>
      <w:tabs>
        <w:tab w:val="right" w:leader="dot" w:pos="9360"/>
      </w:tabs>
      <w:jc w:val="center"/>
    </w:pPr>
    <w:rPr>
      <w:rFonts w:ascii="Arial" w:hAnsi="Arial" w:cs="Arial"/>
      <w:b/>
      <w:bCs/>
      <w:snapToGrid w:val="0"/>
    </w:rPr>
  </w:style>
  <w:style w:type="paragraph" w:styleId="TOC3">
    <w:name w:val="toc 3"/>
    <w:basedOn w:val="Normal"/>
    <w:next w:val="Normal"/>
    <w:autoRedefine/>
    <w:semiHidden/>
    <w:rsid w:val="00FF68F1"/>
    <w:pPr>
      <w:widowControl w:val="0"/>
      <w:tabs>
        <w:tab w:val="left" w:pos="-1440"/>
        <w:tab w:val="left" w:pos="-720"/>
        <w:tab w:val="left" w:pos="0"/>
        <w:tab w:val="left" w:pos="720"/>
        <w:tab w:val="left" w:pos="1440"/>
        <w:tab w:val="left" w:pos="2160"/>
        <w:tab w:val="right" w:leader="dot" w:pos="9360"/>
      </w:tabs>
    </w:pPr>
    <w:rPr>
      <w:rFonts w:ascii="Arial" w:hAnsi="Arial" w:cs="Arial"/>
      <w:b/>
      <w:sz w:val="22"/>
    </w:rPr>
  </w:style>
  <w:style w:type="paragraph" w:styleId="TOC4">
    <w:name w:val="toc 4"/>
    <w:basedOn w:val="Normal"/>
    <w:next w:val="Normal"/>
    <w:autoRedefine/>
    <w:semiHidden/>
    <w:pPr>
      <w:widowControl w:val="0"/>
      <w:tabs>
        <w:tab w:val="left" w:pos="-1440"/>
        <w:tab w:val="left" w:pos="-720"/>
        <w:tab w:val="left" w:pos="0"/>
        <w:tab w:val="left" w:pos="720"/>
        <w:tab w:val="left" w:pos="1440"/>
        <w:tab w:val="left" w:pos="2160"/>
        <w:tab w:val="left" w:pos="2880"/>
        <w:tab w:val="right" w:leader="dot" w:pos="9360"/>
      </w:tabs>
    </w:pPr>
    <w:rPr>
      <w:b/>
      <w:bCs/>
      <w:snapToGrid w:val="0"/>
    </w:rPr>
  </w:style>
  <w:style w:type="paragraph" w:styleId="BodyText">
    <w:name w:val="Body Text"/>
    <w:basedOn w:val="Normal"/>
    <w:rPr>
      <w:sz w:val="18"/>
    </w:rPr>
  </w:style>
  <w:style w:type="paragraph" w:styleId="BodyTextIndent">
    <w:name w:val="Body Text Indent"/>
    <w:basedOn w:val="Normal"/>
    <w:pPr>
      <w:spacing w:after="360"/>
      <w:ind w:firstLine="720"/>
    </w:pPr>
  </w:style>
  <w:style w:type="paragraph" w:styleId="BodyText2">
    <w:name w:val="Body Text 2"/>
    <w:basedOn w:val="Normal"/>
    <w:rPr>
      <w:rFonts w:ascii="Arial" w:hAnsi="Arial" w:cs="Arial"/>
      <w:sz w:val="22"/>
    </w:rPr>
  </w:style>
  <w:style w:type="paragraph" w:styleId="Footer">
    <w:name w:val="footer"/>
    <w:basedOn w:val="Normal"/>
    <w:pPr>
      <w:tabs>
        <w:tab w:val="center" w:pos="4320"/>
        <w:tab w:val="right" w:pos="8640"/>
      </w:tabs>
    </w:pPr>
  </w:style>
  <w:style w:type="paragraph" w:customStyle="1" w:styleId="Question">
    <w:name w:val="Question"/>
    <w:basedOn w:val="Normal"/>
    <w:pPr>
      <w:keepNext/>
      <w:keepLines/>
      <w:spacing w:after="240"/>
      <w:ind w:left="720" w:hanging="720"/>
    </w:pPr>
    <w:rPr>
      <w:sz w:val="22"/>
      <w:szCs w:val="24"/>
    </w:rPr>
  </w:style>
  <w:style w:type="paragraph" w:customStyle="1" w:styleId="QuestionInstruction">
    <w:name w:val="Question Instruction"/>
    <w:basedOn w:val="Question"/>
    <w:pPr>
      <w:spacing w:before="60" w:after="60"/>
      <w:ind w:firstLine="0"/>
    </w:pPr>
    <w:rPr>
      <w:b/>
    </w:rPr>
  </w:style>
  <w:style w:type="paragraph" w:customStyle="1" w:styleId="QuestionResponse">
    <w:name w:val="Question Response"/>
    <w:basedOn w:val="Question"/>
    <w:pPr>
      <w:spacing w:after="0"/>
      <w:ind w:left="1440"/>
    </w:pPr>
  </w:style>
  <w:style w:type="character" w:styleId="FootnoteReference">
    <w:name w:val="footnote reference"/>
    <w:semiHidden/>
    <w:rPr>
      <w:vertAlign w:val="superscript"/>
    </w:rPr>
  </w:style>
  <w:style w:type="paragraph" w:styleId="FootnoteText">
    <w:name w:val="footnote text"/>
    <w:basedOn w:val="Normal"/>
    <w:semiHidden/>
    <w:rPr>
      <w:sz w:val="20"/>
    </w:rPr>
  </w:style>
  <w:style w:type="paragraph" w:styleId="Title">
    <w:name w:val="Title"/>
    <w:basedOn w:val="Normal"/>
    <w:qFormat/>
    <w:pPr>
      <w:jc w:val="center"/>
    </w:pPr>
    <w:rPr>
      <w:b/>
      <w:bCs/>
    </w:rPr>
  </w:style>
  <w:style w:type="paragraph" w:styleId="BodyTextIndent3">
    <w:name w:val="Body Text Indent 3"/>
    <w:basedOn w:val="Normal"/>
    <w:pPr>
      <w:spacing w:after="120" w:line="288" w:lineRule="auto"/>
      <w:ind w:firstLine="720"/>
    </w:pPr>
    <w:rPr>
      <w:rFonts w:ascii="Arial" w:hAnsi="Arial" w:cs="Arial"/>
      <w:sz w:val="22"/>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3">
    <w:name w:val="Body Text 3"/>
    <w:basedOn w:val="Normal"/>
    <w:rPr>
      <w:rFonts w:ascii="Arial" w:hAnsi="Arial" w:cs="Arial"/>
      <w:sz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paragraph" w:customStyle="1" w:styleId="QuestionResponseLast">
    <w:name w:val="Question Response (Last)"/>
    <w:basedOn w:val="QuestionResponse"/>
    <w:pPr>
      <w:keepNext w:val="0"/>
      <w:spacing w:after="480"/>
    </w:pPr>
    <w:rPr>
      <w:sz w:val="24"/>
      <w:szCs w:val="20"/>
    </w:rPr>
  </w:style>
  <w:style w:type="paragraph" w:customStyle="1" w:styleId="QuestionList">
    <w:name w:val="Question List"/>
    <w:basedOn w:val="Question"/>
    <w:pPr>
      <w:spacing w:after="60"/>
      <w:ind w:left="1080" w:hanging="360"/>
    </w:pPr>
    <w:rPr>
      <w:sz w:val="24"/>
      <w:szCs w:val="20"/>
    </w:rPr>
  </w:style>
  <w:style w:type="paragraph" w:styleId="HTMLPreformatted">
    <w:name w:val="HTML Preformatted"/>
    <w:basedOn w:val="Normal"/>
    <w:rsid w:val="00D163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NormalWeb">
    <w:name w:val="Normal (Web)"/>
    <w:basedOn w:val="Normal"/>
    <w:uiPriority w:val="99"/>
    <w:rsid w:val="004C7E6E"/>
    <w:pPr>
      <w:spacing w:before="100" w:beforeAutospacing="1" w:after="100" w:afterAutospacing="1"/>
    </w:pPr>
    <w:rPr>
      <w:szCs w:val="24"/>
    </w:rPr>
  </w:style>
  <w:style w:type="character" w:customStyle="1" w:styleId="bnicholas">
    <w:name w:val="bnicholas"/>
    <w:semiHidden/>
    <w:rsid w:val="00C83730"/>
    <w:rPr>
      <w:rFonts w:ascii="Arial" w:hAnsi="Arial" w:cs="Arial"/>
      <w:color w:val="auto"/>
      <w:sz w:val="20"/>
      <w:szCs w:val="20"/>
    </w:rPr>
  </w:style>
  <w:style w:type="character" w:styleId="Hyperlink">
    <w:name w:val="Hyperlink"/>
    <w:uiPriority w:val="99"/>
    <w:unhideWhenUsed/>
    <w:rsid w:val="00A07428"/>
    <w:rPr>
      <w:color w:val="0000FF"/>
      <w:u w:val="single"/>
    </w:rPr>
  </w:style>
  <w:style w:type="paragraph" w:styleId="NoSpacing">
    <w:name w:val="No Spacing"/>
    <w:uiPriority w:val="1"/>
    <w:qFormat/>
    <w:rsid w:val="003C48F9"/>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59897">
      <w:bodyDiv w:val="1"/>
      <w:marLeft w:val="0"/>
      <w:marRight w:val="0"/>
      <w:marTop w:val="0"/>
      <w:marBottom w:val="0"/>
      <w:divBdr>
        <w:top w:val="none" w:sz="0" w:space="0" w:color="auto"/>
        <w:left w:val="none" w:sz="0" w:space="0" w:color="auto"/>
        <w:bottom w:val="none" w:sz="0" w:space="0" w:color="auto"/>
        <w:right w:val="none" w:sz="0" w:space="0" w:color="auto"/>
      </w:divBdr>
    </w:div>
    <w:div w:id="596914094">
      <w:bodyDiv w:val="1"/>
      <w:marLeft w:val="0"/>
      <w:marRight w:val="0"/>
      <w:marTop w:val="0"/>
      <w:marBottom w:val="0"/>
      <w:divBdr>
        <w:top w:val="none" w:sz="0" w:space="0" w:color="auto"/>
        <w:left w:val="none" w:sz="0" w:space="0" w:color="auto"/>
        <w:bottom w:val="none" w:sz="0" w:space="0" w:color="auto"/>
        <w:right w:val="none" w:sz="0" w:space="0" w:color="auto"/>
      </w:divBdr>
    </w:div>
    <w:div w:id="669867390">
      <w:bodyDiv w:val="1"/>
      <w:marLeft w:val="0"/>
      <w:marRight w:val="0"/>
      <w:marTop w:val="0"/>
      <w:marBottom w:val="0"/>
      <w:divBdr>
        <w:top w:val="none" w:sz="0" w:space="0" w:color="auto"/>
        <w:left w:val="none" w:sz="0" w:space="0" w:color="auto"/>
        <w:bottom w:val="none" w:sz="0" w:space="0" w:color="auto"/>
        <w:right w:val="none" w:sz="0" w:space="0" w:color="auto"/>
      </w:divBdr>
    </w:div>
    <w:div w:id="927542440">
      <w:bodyDiv w:val="1"/>
      <w:marLeft w:val="0"/>
      <w:marRight w:val="0"/>
      <w:marTop w:val="0"/>
      <w:marBottom w:val="0"/>
      <w:divBdr>
        <w:top w:val="none" w:sz="0" w:space="0" w:color="auto"/>
        <w:left w:val="none" w:sz="0" w:space="0" w:color="auto"/>
        <w:bottom w:val="none" w:sz="0" w:space="0" w:color="auto"/>
        <w:right w:val="none" w:sz="0" w:space="0" w:color="auto"/>
      </w:divBdr>
    </w:div>
    <w:div w:id="976110564">
      <w:bodyDiv w:val="1"/>
      <w:marLeft w:val="0"/>
      <w:marRight w:val="0"/>
      <w:marTop w:val="0"/>
      <w:marBottom w:val="0"/>
      <w:divBdr>
        <w:top w:val="none" w:sz="0" w:space="0" w:color="auto"/>
        <w:left w:val="none" w:sz="0" w:space="0" w:color="auto"/>
        <w:bottom w:val="none" w:sz="0" w:space="0" w:color="auto"/>
        <w:right w:val="none" w:sz="0" w:space="0" w:color="auto"/>
      </w:divBdr>
    </w:div>
    <w:div w:id="1469201172">
      <w:bodyDiv w:val="1"/>
      <w:marLeft w:val="0"/>
      <w:marRight w:val="0"/>
      <w:marTop w:val="0"/>
      <w:marBottom w:val="0"/>
      <w:divBdr>
        <w:top w:val="none" w:sz="0" w:space="0" w:color="auto"/>
        <w:left w:val="none" w:sz="0" w:space="0" w:color="auto"/>
        <w:bottom w:val="none" w:sz="0" w:space="0" w:color="auto"/>
        <w:right w:val="none" w:sz="0" w:space="0" w:color="auto"/>
      </w:divBdr>
    </w:div>
    <w:div w:id="1550070368">
      <w:bodyDiv w:val="1"/>
      <w:marLeft w:val="0"/>
      <w:marRight w:val="0"/>
      <w:marTop w:val="0"/>
      <w:marBottom w:val="0"/>
      <w:divBdr>
        <w:top w:val="none" w:sz="0" w:space="0" w:color="auto"/>
        <w:left w:val="none" w:sz="0" w:space="0" w:color="auto"/>
        <w:bottom w:val="none" w:sz="0" w:space="0" w:color="auto"/>
        <w:right w:val="none" w:sz="0" w:space="0" w:color="auto"/>
      </w:divBdr>
    </w:div>
    <w:div w:id="1643580817">
      <w:bodyDiv w:val="1"/>
      <w:marLeft w:val="0"/>
      <w:marRight w:val="0"/>
      <w:marTop w:val="0"/>
      <w:marBottom w:val="0"/>
      <w:divBdr>
        <w:top w:val="none" w:sz="0" w:space="0" w:color="auto"/>
        <w:left w:val="none" w:sz="0" w:space="0" w:color="auto"/>
        <w:bottom w:val="none" w:sz="0" w:space="0" w:color="auto"/>
        <w:right w:val="none" w:sz="0" w:space="0" w:color="auto"/>
      </w:divBdr>
    </w:div>
    <w:div w:id="1746684306">
      <w:bodyDiv w:val="1"/>
      <w:marLeft w:val="0"/>
      <w:marRight w:val="0"/>
      <w:marTop w:val="0"/>
      <w:marBottom w:val="0"/>
      <w:divBdr>
        <w:top w:val="none" w:sz="0" w:space="0" w:color="auto"/>
        <w:left w:val="none" w:sz="0" w:space="0" w:color="auto"/>
        <w:bottom w:val="none" w:sz="0" w:space="0" w:color="auto"/>
        <w:right w:val="none" w:sz="0" w:space="0" w:color="auto"/>
      </w:divBdr>
      <w:divsChild>
        <w:div w:id="132019694">
          <w:marLeft w:val="0"/>
          <w:marRight w:val="0"/>
          <w:marTop w:val="0"/>
          <w:marBottom w:val="0"/>
          <w:divBdr>
            <w:top w:val="none" w:sz="0" w:space="0" w:color="auto"/>
            <w:left w:val="none" w:sz="0" w:space="0" w:color="auto"/>
            <w:bottom w:val="none" w:sz="0" w:space="0" w:color="auto"/>
            <w:right w:val="none" w:sz="0" w:space="0" w:color="auto"/>
          </w:divBdr>
        </w:div>
      </w:divsChild>
    </w:div>
    <w:div w:id="1853295059">
      <w:bodyDiv w:val="1"/>
      <w:marLeft w:val="0"/>
      <w:marRight w:val="0"/>
      <w:marTop w:val="0"/>
      <w:marBottom w:val="0"/>
      <w:divBdr>
        <w:top w:val="none" w:sz="0" w:space="0" w:color="auto"/>
        <w:left w:val="none" w:sz="0" w:space="0" w:color="auto"/>
        <w:bottom w:val="none" w:sz="0" w:space="0" w:color="auto"/>
        <w:right w:val="none" w:sz="0" w:space="0" w:color="auto"/>
      </w:divBdr>
    </w:div>
    <w:div w:id="214087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02DDE121F7C94CBF8318A4B9791F23" ma:contentTypeVersion="14" ma:contentTypeDescription="Create a new document." ma:contentTypeScope="" ma:versionID="9cf54c92ea95eec2b30eced4fc66167e">
  <xsd:schema xmlns:xsd="http://www.w3.org/2001/XMLSchema" xmlns:xs="http://www.w3.org/2001/XMLSchema" xmlns:p="http://schemas.microsoft.com/office/2006/metadata/properties" xmlns:ns1="http://schemas.microsoft.com/sharepoint/v3" xmlns:ns3="c19b1ccc-60d0-472c-a687-9bde244b4ca5" xmlns:ns4="f1843542-4799-4a81-98af-6048dce6de5a" targetNamespace="http://schemas.microsoft.com/office/2006/metadata/properties" ma:root="true" ma:fieldsID="d35e4c7ff7dc22291af825d2d22d0ea5" ns1:_="" ns3:_="" ns4:_="">
    <xsd:import namespace="http://schemas.microsoft.com/sharepoint/v3"/>
    <xsd:import namespace="c19b1ccc-60d0-472c-a687-9bde244b4ca5"/>
    <xsd:import namespace="f1843542-4799-4a81-98af-6048dce6de5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9b1ccc-60d0-472c-a687-9bde244b4c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843542-4799-4a81-98af-6048dce6de5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19DED0A-1A3A-4AB9-BEC6-700F8177EFBA}">
  <ds:schemaRefs>
    <ds:schemaRef ds:uri="http://schemas.microsoft.com/office/2006/metadata/longProperties"/>
  </ds:schemaRefs>
</ds:datastoreItem>
</file>

<file path=customXml/itemProps2.xml><?xml version="1.0" encoding="utf-8"?>
<ds:datastoreItem xmlns:ds="http://schemas.openxmlformats.org/officeDocument/2006/customXml" ds:itemID="{F16C9E12-1F5E-44D1-89D5-9109BE56EA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9b1ccc-60d0-472c-a687-9bde244b4ca5"/>
    <ds:schemaRef ds:uri="f1843542-4799-4a81-98af-6048dce6de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97D32F-8A62-4613-A714-D96DB4E9E911}">
  <ds:schemaRefs>
    <ds:schemaRef ds:uri="http://schemas.microsoft.com/sharepoint/v3/contenttype/forms"/>
  </ds:schemaRefs>
</ds:datastoreItem>
</file>

<file path=customXml/itemProps4.xml><?xml version="1.0" encoding="utf-8"?>
<ds:datastoreItem xmlns:ds="http://schemas.openxmlformats.org/officeDocument/2006/customXml" ds:itemID="{12EC5080-F846-43DA-9A7F-D3FA57627FB7}">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750</Words>
  <Characters>4280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Part A</vt:lpstr>
    </vt:vector>
  </TitlesOfParts>
  <Company>The Urban Institute</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A</dc:title>
  <dc:subject/>
  <dc:creator>MAbravan</dc:creator>
  <cp:keywords/>
  <dc:description/>
  <cp:lastModifiedBy>Borgstrom, Amy</cp:lastModifiedBy>
  <cp:revision>2</cp:revision>
  <cp:lastPrinted>2004-04-09T20:07:00Z</cp:lastPrinted>
  <dcterms:created xsi:type="dcterms:W3CDTF">2020-09-04T13:49:00Z</dcterms:created>
  <dcterms:modified xsi:type="dcterms:W3CDTF">2020-09-04T13:49:00Z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VWMP5RR7HZ5Z-1386651569-180941</vt:lpwstr>
  </property>
  <property fmtid="{D5CDD505-2E9C-101B-9397-08002B2CF9AE}" pid="3" name="_dlc_DocIdItemGuid">
    <vt:lpwstr>76990a4c-4baa-4d5f-8c22-5df6ed33d64e</vt:lpwstr>
  </property>
  <property fmtid="{D5CDD505-2E9C-101B-9397-08002B2CF9AE}" pid="4" name="_dlc_DocIdUrl">
    <vt:lpwstr>https://cnsgov.sharepoint.com/sites/ResearchandEvaluation/InternalSite/_layouts/15/DocIdRedir.aspx?ID=VWMP5RR7HZ5Z-1386651569-180941, VWMP5RR7HZ5Z-1386651569-180941</vt:lpwstr>
  </property>
  <property fmtid="{D5CDD505-2E9C-101B-9397-08002B2CF9AE}" pid="5" name="PublishingExpirationDate">
    <vt:lpwstr/>
  </property>
  <property fmtid="{D5CDD505-2E9C-101B-9397-08002B2CF9AE}" pid="6" name="PublishingStartDate">
    <vt:lpwstr/>
  </property>
  <property fmtid="{D5CDD505-2E9C-101B-9397-08002B2CF9AE}" pid="7" name="ContentTypeId">
    <vt:lpwstr>0x0101005A02DDE121F7C94CBF8318A4B9791F23</vt:lpwstr>
  </property>
</Properties>
</file>