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64EB" w:rsidR="005702C1" w:rsidP="00B95E01" w:rsidRDefault="005702C1" w14:paraId="3093DF6B" w14:textId="4E0F61AD">
      <w:pPr>
        <w:pStyle w:val="NormalWeb"/>
        <w:shd w:val="clear" w:color="auto" w:fill="FFFFFF"/>
        <w:spacing w:before="0" w:beforeAutospacing="0" w:after="216" w:afterAutospacing="0"/>
        <w:ind w:left="6480" w:right="72" w:hanging="6408"/>
        <w:jc w:val="right"/>
        <w:rPr>
          <w:rStyle w:val="Strong"/>
          <w:rFonts w:asciiTheme="minorHAnsi" w:hAnsiTheme="minorHAnsi" w:eastAsiaTheme="majorEastAsia" w:cstheme="minorBidi"/>
          <w:color w:val="000000"/>
          <w:sz w:val="22"/>
          <w:szCs w:val="22"/>
        </w:rPr>
      </w:pPr>
      <w:r>
        <w:rPr>
          <w:rStyle w:val="Strong"/>
          <w:rFonts w:eastAsiaTheme="majorEastAsia"/>
          <w:color w:val="000000"/>
        </w:rPr>
        <w:t>Regulatory Fee True-Up, Waiver or Exemption</w:t>
      </w:r>
      <w:r>
        <w:rPr>
          <w:rStyle w:val="Strong"/>
          <w:rFonts w:eastAsiaTheme="majorEastAsia"/>
          <w:color w:val="000000"/>
        </w:rPr>
        <w:tab/>
      </w:r>
      <w:r>
        <w:rPr>
          <w:rStyle w:val="Strong"/>
          <w:rFonts w:eastAsiaTheme="majorEastAsia"/>
          <w:color w:val="000000"/>
        </w:rPr>
        <w:tab/>
      </w:r>
      <w:r w:rsidR="00D464EB">
        <w:rPr>
          <w:rStyle w:val="Strong"/>
          <w:rFonts w:eastAsiaTheme="majorEastAsia"/>
          <w:color w:val="000000"/>
        </w:rPr>
        <w:t xml:space="preserve">      </w:t>
      </w:r>
      <w:r w:rsidR="00B95E01">
        <w:rPr>
          <w:rStyle w:val="Strong"/>
          <w:rFonts w:eastAsiaTheme="majorEastAsia"/>
          <w:color w:val="000000"/>
        </w:rPr>
        <w:tab/>
      </w:r>
      <w:r>
        <w:rPr>
          <w:rStyle w:val="Strong"/>
          <w:rFonts w:eastAsiaTheme="majorEastAsia"/>
          <w:color w:val="000000"/>
        </w:rPr>
        <w:t>3060-0812</w:t>
      </w:r>
      <w:r w:rsidR="00D464EB">
        <w:rPr>
          <w:rStyle w:val="Strong"/>
          <w:rFonts w:asciiTheme="minorHAnsi" w:hAnsiTheme="minorHAnsi" w:eastAsiaTheme="majorEastAsia" w:cstheme="minorBidi"/>
          <w:color w:val="000000"/>
          <w:sz w:val="22"/>
          <w:szCs w:val="22"/>
        </w:rPr>
        <w:t xml:space="preserve">               </w:t>
      </w:r>
      <w:r w:rsidR="00B95E01">
        <w:rPr>
          <w:rStyle w:val="Strong"/>
          <w:rFonts w:asciiTheme="minorHAnsi" w:hAnsiTheme="minorHAnsi" w:eastAsiaTheme="majorEastAsia" w:cstheme="minorBidi"/>
          <w:color w:val="000000"/>
          <w:sz w:val="22"/>
          <w:szCs w:val="22"/>
        </w:rPr>
        <w:t xml:space="preserve">                                                                      </w:t>
      </w:r>
      <w:r w:rsidR="00352926">
        <w:rPr>
          <w:rStyle w:val="Strong"/>
          <w:rFonts w:eastAsiaTheme="majorEastAsia"/>
          <w:color w:val="000000"/>
        </w:rPr>
        <w:t>November</w:t>
      </w:r>
      <w:r w:rsidR="00492597">
        <w:rPr>
          <w:rStyle w:val="Strong"/>
          <w:rFonts w:eastAsiaTheme="majorEastAsia"/>
          <w:color w:val="000000"/>
        </w:rPr>
        <w:t xml:space="preserve"> 2020</w:t>
      </w:r>
      <w:r>
        <w:rPr>
          <w:rStyle w:val="Strong"/>
          <w:rFonts w:eastAsiaTheme="majorEastAsia"/>
          <w:color w:val="000000"/>
        </w:rPr>
        <w:t xml:space="preserve">          </w:t>
      </w:r>
    </w:p>
    <w:p w:rsidR="005702C1" w:rsidP="00442419" w:rsidRDefault="005702C1" w14:paraId="6A382781" w14:textId="782DD47C">
      <w:pPr>
        <w:pStyle w:val="NormalWeb"/>
        <w:shd w:val="clear" w:color="auto" w:fill="FFFFFF"/>
        <w:spacing w:before="0" w:beforeAutospacing="0" w:after="216" w:afterAutospacing="0" w:line="336" w:lineRule="atLeast"/>
        <w:ind w:left="75" w:right="75"/>
        <w:jc w:val="center"/>
        <w:rPr>
          <w:rStyle w:val="Strong"/>
          <w:rFonts w:eastAsiaTheme="majorEastAsia"/>
          <w:b w:val="0"/>
          <w:color w:val="000000"/>
        </w:rPr>
      </w:pPr>
      <w:r>
        <w:rPr>
          <w:rStyle w:val="Strong"/>
          <w:rFonts w:eastAsiaTheme="majorEastAsia"/>
          <w:color w:val="000000"/>
        </w:rPr>
        <w:t xml:space="preserve">SUPPORTING STATEMENT </w:t>
      </w:r>
    </w:p>
    <w:p w:rsidRPr="00FB23A4" w:rsidR="00633CFE" w:rsidP="00633CFE" w:rsidRDefault="005F32B8" w14:paraId="03526D7A" w14:textId="73185E67">
      <w:pPr>
        <w:pStyle w:val="NormalWeb"/>
        <w:shd w:val="clear" w:color="auto" w:fill="FFFFFF"/>
        <w:spacing w:before="0" w:beforeAutospacing="0" w:after="216" w:afterAutospacing="0" w:line="336" w:lineRule="atLeast"/>
        <w:ind w:left="75" w:right="75"/>
        <w:rPr>
          <w:color w:val="000000"/>
        </w:rPr>
      </w:pPr>
      <w:r>
        <w:rPr>
          <w:rStyle w:val="Strong"/>
          <w:rFonts w:eastAsiaTheme="majorEastAsia"/>
          <w:b w:val="0"/>
          <w:color w:val="000000"/>
        </w:rPr>
        <w:t>A</w:t>
      </w:r>
      <w:r>
        <w:rPr>
          <w:rStyle w:val="Strong"/>
          <w:rFonts w:eastAsiaTheme="majorEastAsia"/>
          <w:b w:val="0"/>
          <w:color w:val="000000"/>
          <w:u w:val="single"/>
        </w:rPr>
        <w:t>. J</w:t>
      </w:r>
      <w:r w:rsidRPr="005F32B8">
        <w:rPr>
          <w:rStyle w:val="Strong"/>
          <w:rFonts w:eastAsiaTheme="majorEastAsia"/>
          <w:b w:val="0"/>
          <w:color w:val="000000"/>
          <w:u w:val="single"/>
        </w:rPr>
        <w:t>ustification</w:t>
      </w:r>
      <w:r w:rsidRPr="00FB23A4" w:rsidR="00633CFE">
        <w:rPr>
          <w:rStyle w:val="Strong"/>
          <w:rFonts w:eastAsiaTheme="majorEastAsia"/>
          <w:b w:val="0"/>
          <w:color w:val="000000"/>
        </w:rPr>
        <w:t>:</w:t>
      </w:r>
    </w:p>
    <w:p w:rsidRPr="008732B4" w:rsidR="00633CFE" w:rsidP="00A915AC" w:rsidRDefault="00633CFE" w14:paraId="0C3EA44F" w14:textId="22F4C7EB">
      <w:pPr>
        <w:pStyle w:val="NormalWeb"/>
        <w:numPr>
          <w:ilvl w:val="0"/>
          <w:numId w:val="27"/>
        </w:numPr>
        <w:shd w:val="clear" w:color="auto" w:fill="FFFFFF"/>
        <w:spacing w:before="0" w:beforeAutospacing="0" w:after="216" w:afterAutospacing="0" w:line="336" w:lineRule="atLeast"/>
        <w:ind w:right="75"/>
        <w:rPr>
          <w:rStyle w:val="Strong"/>
          <w:rFonts w:eastAsiaTheme="majorEastAsia"/>
          <w:color w:val="000000"/>
        </w:rPr>
      </w:pPr>
      <w:r w:rsidRPr="008732B4">
        <w:rPr>
          <w:rStyle w:val="Strong"/>
          <w:rFonts w:eastAsiaTheme="majorEastAsia"/>
          <w:color w:val="000000"/>
        </w:rPr>
        <w:t>Explain the circumstances that make the collection of information necessary.</w:t>
      </w:r>
    </w:p>
    <w:p w:rsidRPr="00FB23A4" w:rsidR="004A4EA5" w:rsidP="008B21FF" w:rsidRDefault="004A4EA5" w14:paraId="671933E1" w14:textId="1C78A3D0">
      <w:pPr>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Section 9 of the Communications Act of 1934, as amended, mandates that the Commission collect annual regulatory fees from its </w:t>
      </w:r>
      <w:proofErr w:type="spellStart"/>
      <w:r w:rsidRPr="00FB23A4">
        <w:rPr>
          <w:rFonts w:ascii="Times New Roman" w:hAnsi="Times New Roman" w:cs="Times New Roman"/>
          <w:sz w:val="24"/>
          <w:szCs w:val="24"/>
          <w:shd w:val="clear" w:color="auto" w:fill="FFFFFF"/>
        </w:rPr>
        <w:t>regulatees</w:t>
      </w:r>
      <w:proofErr w:type="spellEnd"/>
      <w:r w:rsidRPr="00FB23A4">
        <w:rPr>
          <w:rFonts w:ascii="Times New Roman" w:hAnsi="Times New Roman" w:cs="Times New Roman"/>
          <w:sz w:val="24"/>
          <w:szCs w:val="24"/>
          <w:shd w:val="clear" w:color="auto" w:fill="FFFFFF"/>
        </w:rPr>
        <w:t>.  To facilitate this effort, the Commission publishes various Public Notices and Fact Sheets each year that</w:t>
      </w:r>
      <w:r w:rsidR="00B277D9">
        <w:rPr>
          <w:rFonts w:ascii="Times New Roman" w:hAnsi="Times New Roman" w:cs="Times New Roman"/>
          <w:sz w:val="24"/>
          <w:szCs w:val="24"/>
          <w:shd w:val="clear" w:color="auto" w:fill="FFFFFF"/>
        </w:rPr>
        <w:t>:</w:t>
      </w:r>
    </w:p>
    <w:p w:rsidRPr="00FB23A4" w:rsidR="004A4EA5" w:rsidP="008732B4" w:rsidRDefault="004A4EA5" w14:paraId="4CE838A5" w14:textId="77777777">
      <w:pPr>
        <w:ind w:left="360"/>
        <w:rPr>
          <w:rFonts w:ascii="Times New Roman" w:hAnsi="Times New Roman" w:cs="Times New Roman"/>
          <w:sz w:val="24"/>
          <w:szCs w:val="24"/>
          <w:shd w:val="clear" w:color="auto" w:fill="FFFFFF"/>
        </w:rPr>
      </w:pPr>
    </w:p>
    <w:p w:rsidRPr="00FB23A4" w:rsidR="004A4EA5" w:rsidP="008732B4" w:rsidRDefault="004A4EA5" w14:paraId="03D20017" w14:textId="78929038">
      <w:pPr>
        <w:ind w:left="360" w:firstLine="360"/>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(1) announce when fees payments are due; </w:t>
      </w:r>
    </w:p>
    <w:p w:rsidRPr="00FB23A4" w:rsidR="004A4EA5" w:rsidP="008732B4" w:rsidRDefault="004A4EA5" w14:paraId="2A5A2648" w14:textId="77777777">
      <w:pPr>
        <w:ind w:left="360"/>
        <w:rPr>
          <w:rFonts w:ascii="Times New Roman" w:hAnsi="Times New Roman" w:cs="Times New Roman"/>
          <w:sz w:val="24"/>
          <w:szCs w:val="24"/>
          <w:shd w:val="clear" w:color="auto" w:fill="FFFFFF"/>
        </w:rPr>
      </w:pPr>
    </w:p>
    <w:p w:rsidRPr="00FB23A4" w:rsidR="004A4EA5" w:rsidP="008732B4" w:rsidRDefault="004A4EA5" w14:paraId="5F7B6D46" w14:textId="29B3A4D0">
      <w:pPr>
        <w:ind w:left="360" w:firstLine="360"/>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(2) provide the current schedule of fee amounts for all service categories; and </w:t>
      </w:r>
    </w:p>
    <w:p w:rsidRPr="00FB23A4" w:rsidR="004A4EA5" w:rsidP="008732B4" w:rsidRDefault="004A4EA5" w14:paraId="1D1BFD75" w14:textId="77777777">
      <w:pPr>
        <w:ind w:left="360"/>
        <w:rPr>
          <w:rFonts w:ascii="Times New Roman" w:hAnsi="Times New Roman" w:cs="Times New Roman"/>
          <w:sz w:val="24"/>
          <w:szCs w:val="24"/>
          <w:shd w:val="clear" w:color="auto" w:fill="FFFFFF"/>
        </w:rPr>
      </w:pPr>
    </w:p>
    <w:p w:rsidRPr="00FB23A4" w:rsidR="004A4EA5" w:rsidP="008732B4" w:rsidRDefault="004A4EA5" w14:paraId="55D741FA" w14:textId="6BC68BC3">
      <w:pPr>
        <w:ind w:left="360" w:firstLine="360"/>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(3) provide guidance for making fee payments to the Commission.  </w:t>
      </w:r>
    </w:p>
    <w:p w:rsidRPr="00FB23A4" w:rsidR="004A4EA5" w:rsidP="008732B4" w:rsidRDefault="004A4EA5" w14:paraId="3E0AF0CF" w14:textId="77777777">
      <w:pPr>
        <w:ind w:left="360"/>
        <w:rPr>
          <w:rFonts w:ascii="Times New Roman" w:hAnsi="Times New Roman" w:cs="Times New Roman"/>
          <w:sz w:val="24"/>
          <w:szCs w:val="24"/>
          <w:shd w:val="clear" w:color="auto" w:fill="FFFFFF"/>
        </w:rPr>
      </w:pPr>
    </w:p>
    <w:p w:rsidRPr="00D464EB" w:rsidR="000A465E" w:rsidP="00FA3F74" w:rsidRDefault="000A465E" w14:paraId="639FE68E" w14:textId="26F3860A">
      <w:pPr>
        <w:rPr>
          <w:rFonts w:ascii="Times New Roman" w:hAnsi="Times New Roman" w:cs="Times New Roman"/>
          <w:b/>
          <w:sz w:val="24"/>
          <w:szCs w:val="24"/>
          <w:shd w:val="clear" w:color="auto" w:fill="FFFFFF"/>
        </w:rPr>
      </w:pPr>
      <w:r w:rsidRPr="00D464EB">
        <w:rPr>
          <w:rFonts w:ascii="Times New Roman" w:hAnsi="Times New Roman" w:cs="Times New Roman"/>
          <w:b/>
          <w:sz w:val="24"/>
          <w:szCs w:val="24"/>
          <w:shd w:val="clear" w:color="auto" w:fill="FFFFFF"/>
        </w:rPr>
        <w:t>Exemption for Non-Profit</w:t>
      </w:r>
      <w:r w:rsidRPr="00D464EB" w:rsidR="00FA3F74">
        <w:rPr>
          <w:rFonts w:ascii="Times New Roman" w:hAnsi="Times New Roman" w:cs="Times New Roman"/>
          <w:b/>
          <w:sz w:val="24"/>
          <w:szCs w:val="24"/>
          <w:shd w:val="clear" w:color="auto" w:fill="FFFFFF"/>
        </w:rPr>
        <w:t xml:space="preserve"> </w:t>
      </w:r>
    </w:p>
    <w:p w:rsidR="000A465E" w:rsidP="00FA3F74" w:rsidRDefault="000A465E" w14:paraId="6B32272F" w14:textId="77777777">
      <w:pPr>
        <w:rPr>
          <w:shd w:val="clear" w:color="auto" w:fill="FFFFFF"/>
        </w:rPr>
      </w:pPr>
    </w:p>
    <w:p w:rsidRPr="00D464EB" w:rsidR="00FA3F74" w:rsidRDefault="00FA3F74" w14:paraId="7C424693" w14:textId="085CCD06">
      <w:pPr>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 xml:space="preserve">FCC requires that when licensees or regulates request exemption from regulatory fees based on their non-profit status, they must file a one-time documentation </w:t>
      </w:r>
      <w:proofErr w:type="gramStart"/>
      <w:r w:rsidRPr="00D464EB">
        <w:rPr>
          <w:rFonts w:ascii="Times New Roman" w:hAnsi="Times New Roman" w:cs="Times New Roman"/>
          <w:sz w:val="24"/>
          <w:szCs w:val="24"/>
          <w:shd w:val="clear" w:color="auto" w:fill="FFFFFF"/>
        </w:rPr>
        <w:t>sufficient</w:t>
      </w:r>
      <w:proofErr w:type="gramEnd"/>
      <w:r w:rsidRPr="00D464EB">
        <w:rPr>
          <w:rFonts w:ascii="Times New Roman" w:hAnsi="Times New Roman" w:cs="Times New Roman"/>
          <w:sz w:val="24"/>
          <w:szCs w:val="24"/>
          <w:shd w:val="clear" w:color="auto" w:fill="FFFFFF"/>
        </w:rPr>
        <w:t xml:space="preserve"> to establish their non-profit status. The documentation may take the form of an IRS Determination Letter, a state charter indicating non-profit status, proof of church affiliation indicating tax exempt status, etc. </w:t>
      </w:r>
    </w:p>
    <w:p w:rsidR="005F32B8" w:rsidP="008732B4" w:rsidRDefault="005F32B8" w14:paraId="1A14D028" w14:textId="77777777">
      <w:pPr>
        <w:pStyle w:val="NormalWeb"/>
        <w:shd w:val="clear" w:color="auto" w:fill="FFFFFF"/>
        <w:spacing w:before="0" w:beforeAutospacing="0" w:after="0" w:afterAutospacing="0"/>
        <w:ind w:right="75"/>
        <w:rPr>
          <w:b/>
        </w:rPr>
      </w:pPr>
    </w:p>
    <w:p w:rsidRPr="00FB23A4" w:rsidR="004A4EA5" w:rsidP="008732B4" w:rsidRDefault="004A4EA5" w14:paraId="646C60F0" w14:textId="2B824F32">
      <w:pPr>
        <w:pStyle w:val="NormalWeb"/>
        <w:shd w:val="clear" w:color="auto" w:fill="FFFFFF"/>
        <w:spacing w:before="0" w:beforeAutospacing="0" w:after="0" w:afterAutospacing="0"/>
        <w:ind w:right="75"/>
        <w:rPr>
          <w:b/>
        </w:rPr>
      </w:pPr>
      <w:r w:rsidRPr="00FB23A4">
        <w:rPr>
          <w:b/>
        </w:rPr>
        <w:t>True-Up Provision</w:t>
      </w:r>
    </w:p>
    <w:p w:rsidR="00A41FB1" w:rsidP="008732B4" w:rsidRDefault="00A41FB1" w14:paraId="410D3159" w14:textId="77777777">
      <w:pPr>
        <w:ind w:left="360"/>
        <w:rPr>
          <w:rFonts w:ascii="Times New Roman" w:hAnsi="Times New Roman" w:cs="Times New Roman"/>
          <w:sz w:val="24"/>
          <w:szCs w:val="24"/>
          <w:shd w:val="clear" w:color="auto" w:fill="FFFFFF"/>
        </w:rPr>
      </w:pPr>
    </w:p>
    <w:p w:rsidRPr="00FB23A4" w:rsidR="004A4EA5" w:rsidP="008B21FF" w:rsidRDefault="004A4EA5" w14:paraId="44C4F8A2" w14:textId="77777777">
      <w:pPr>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The Commission provides fee assessments to broadcast licensees and commercial mobile radio service (CMRS) licensees on an annual basis</w:t>
      </w:r>
      <w:r w:rsidRPr="00FB23A4">
        <w:rPr>
          <w:rStyle w:val="FootnoteReference"/>
          <w:rFonts w:ascii="Times New Roman" w:hAnsi="Times New Roman" w:cs="Times New Roman"/>
          <w:sz w:val="24"/>
          <w:szCs w:val="24"/>
          <w:shd w:val="clear" w:color="auto" w:fill="FFFFFF"/>
        </w:rPr>
        <w:footnoteReference w:id="1"/>
      </w:r>
      <w:r w:rsidRPr="00FB23A4">
        <w:rPr>
          <w:rFonts w:ascii="Times New Roman" w:hAnsi="Times New Roman" w:cs="Times New Roman"/>
          <w:sz w:val="24"/>
          <w:szCs w:val="24"/>
          <w:shd w:val="clear" w:color="auto" w:fill="FFFFFF"/>
        </w:rPr>
        <w:t xml:space="preserve">.  With these fee assessment notifications, we also provide </w:t>
      </w:r>
      <w:proofErr w:type="spellStart"/>
      <w:r w:rsidRPr="00FB23A4">
        <w:rPr>
          <w:rFonts w:ascii="Times New Roman" w:hAnsi="Times New Roman" w:cs="Times New Roman"/>
          <w:sz w:val="24"/>
          <w:szCs w:val="24"/>
          <w:shd w:val="clear" w:color="auto" w:fill="FFFFFF"/>
        </w:rPr>
        <w:t>regulatees</w:t>
      </w:r>
      <w:proofErr w:type="spellEnd"/>
      <w:r w:rsidRPr="00FB23A4">
        <w:rPr>
          <w:rFonts w:ascii="Times New Roman" w:hAnsi="Times New Roman" w:cs="Times New Roman"/>
          <w:sz w:val="24"/>
          <w:szCs w:val="24"/>
          <w:shd w:val="clear" w:color="auto" w:fill="FFFFFF"/>
        </w:rPr>
        <w:t xml:space="preserve"> with a “true-up”</w:t>
      </w:r>
      <w:r w:rsidRPr="00FB23A4">
        <w:rPr>
          <w:rStyle w:val="FootnoteReference"/>
          <w:rFonts w:ascii="Times New Roman" w:hAnsi="Times New Roman" w:cs="Times New Roman"/>
          <w:sz w:val="24"/>
          <w:szCs w:val="24"/>
          <w:shd w:val="clear" w:color="auto" w:fill="FFFFFF"/>
        </w:rPr>
        <w:footnoteReference w:id="2"/>
      </w:r>
      <w:r w:rsidRPr="00FB23A4">
        <w:rPr>
          <w:rFonts w:ascii="Times New Roman" w:hAnsi="Times New Roman" w:cs="Times New Roman"/>
          <w:sz w:val="24"/>
          <w:szCs w:val="24"/>
          <w:shd w:val="clear" w:color="auto" w:fill="FFFFFF"/>
        </w:rPr>
        <w:t xml:space="preserve"> opportunity to update or otherwise correct their assessed fee amounts well before the actual due date for payment of regulatory fees.  Providing a “true-up” opportunity is necessary because the data sources that are used to generate the fee assessments are subject to change at time of transfer or assignment of the license.  The “true-up” is also an opportunity for </w:t>
      </w:r>
      <w:proofErr w:type="spellStart"/>
      <w:r w:rsidRPr="00FB23A4">
        <w:rPr>
          <w:rFonts w:ascii="Times New Roman" w:hAnsi="Times New Roman" w:cs="Times New Roman"/>
          <w:sz w:val="24"/>
          <w:szCs w:val="24"/>
          <w:shd w:val="clear" w:color="auto" w:fill="FFFFFF"/>
        </w:rPr>
        <w:t>regulatees</w:t>
      </w:r>
      <w:proofErr w:type="spellEnd"/>
      <w:r w:rsidRPr="00FB23A4">
        <w:rPr>
          <w:rFonts w:ascii="Times New Roman" w:hAnsi="Times New Roman" w:cs="Times New Roman"/>
          <w:sz w:val="24"/>
          <w:szCs w:val="24"/>
          <w:shd w:val="clear" w:color="auto" w:fill="FFFFFF"/>
        </w:rPr>
        <w:t xml:space="preserve"> to correct inaccuracies.  </w:t>
      </w:r>
    </w:p>
    <w:p w:rsidRPr="00FB23A4" w:rsidR="004A4EA5" w:rsidP="008732B4" w:rsidRDefault="004A4EA5" w14:paraId="53834AF9" w14:textId="77777777">
      <w:pPr>
        <w:ind w:left="360"/>
        <w:rPr>
          <w:rFonts w:ascii="Times New Roman" w:hAnsi="Times New Roman" w:cs="Times New Roman"/>
          <w:sz w:val="24"/>
          <w:szCs w:val="24"/>
          <w:shd w:val="clear" w:color="auto" w:fill="FFFFFF"/>
        </w:rPr>
      </w:pPr>
    </w:p>
    <w:p w:rsidRPr="00FB23A4" w:rsidR="004A4EA5" w:rsidP="008B21FF" w:rsidRDefault="004A4EA5" w14:paraId="6EE0106A" w14:textId="77777777">
      <w:pPr>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The Commission offers several ways for </w:t>
      </w:r>
      <w:proofErr w:type="spellStart"/>
      <w:r w:rsidRPr="00FB23A4">
        <w:rPr>
          <w:rFonts w:ascii="Times New Roman" w:hAnsi="Times New Roman" w:cs="Times New Roman"/>
          <w:sz w:val="24"/>
          <w:szCs w:val="24"/>
          <w:shd w:val="clear" w:color="auto" w:fill="FFFFFF"/>
        </w:rPr>
        <w:t>regulatees</w:t>
      </w:r>
      <w:proofErr w:type="spellEnd"/>
      <w:r w:rsidRPr="00FB23A4">
        <w:rPr>
          <w:rFonts w:ascii="Times New Roman" w:hAnsi="Times New Roman" w:cs="Times New Roman"/>
          <w:sz w:val="24"/>
          <w:szCs w:val="24"/>
          <w:shd w:val="clear" w:color="auto" w:fill="FFFFFF"/>
        </w:rPr>
        <w:t xml:space="preserve"> to “true-up” their broadcast assessed fee amount.  </w:t>
      </w:r>
      <w:proofErr w:type="spellStart"/>
      <w:r w:rsidRPr="00FB23A4">
        <w:rPr>
          <w:rFonts w:ascii="Times New Roman" w:hAnsi="Times New Roman" w:cs="Times New Roman"/>
          <w:sz w:val="24"/>
          <w:szCs w:val="24"/>
          <w:shd w:val="clear" w:color="auto" w:fill="FFFFFF"/>
        </w:rPr>
        <w:t>Regulatees</w:t>
      </w:r>
      <w:proofErr w:type="spellEnd"/>
      <w:r w:rsidRPr="00FB23A4">
        <w:rPr>
          <w:rFonts w:ascii="Times New Roman" w:hAnsi="Times New Roman" w:cs="Times New Roman"/>
          <w:sz w:val="24"/>
          <w:szCs w:val="24"/>
          <w:shd w:val="clear" w:color="auto" w:fill="FFFFFF"/>
        </w:rPr>
        <w:t xml:space="preserve"> may use a Commission-authorized website at </w:t>
      </w:r>
      <w:hyperlink w:history="1" r:id="rId11">
        <w:r w:rsidRPr="00FB23A4">
          <w:rPr>
            <w:rStyle w:val="Hyperlink"/>
            <w:rFonts w:ascii="Times New Roman" w:hAnsi="Times New Roman" w:cs="Times New Roman"/>
            <w:sz w:val="24"/>
            <w:szCs w:val="24"/>
            <w:shd w:val="clear" w:color="auto" w:fill="FFFFFF"/>
          </w:rPr>
          <w:t>www.fcc.fees.com</w:t>
        </w:r>
      </w:hyperlink>
      <w:r w:rsidRPr="00FB23A4">
        <w:rPr>
          <w:rFonts w:ascii="Times New Roman" w:hAnsi="Times New Roman" w:cs="Times New Roman"/>
          <w:sz w:val="24"/>
          <w:szCs w:val="24"/>
          <w:shd w:val="clear" w:color="auto" w:fill="FFFFFF"/>
        </w:rPr>
        <w:t xml:space="preserve"> to key in </w:t>
      </w:r>
      <w:r w:rsidRPr="00FB23A4">
        <w:rPr>
          <w:rFonts w:ascii="Times New Roman" w:hAnsi="Times New Roman" w:cs="Times New Roman"/>
          <w:sz w:val="24"/>
          <w:szCs w:val="24"/>
          <w:shd w:val="clear" w:color="auto" w:fill="FFFFFF"/>
        </w:rPr>
        <w:lastRenderedPageBreak/>
        <w:t xml:space="preserve">corrections to their assessment information.  </w:t>
      </w:r>
      <w:proofErr w:type="spellStart"/>
      <w:r w:rsidRPr="00FB23A4">
        <w:rPr>
          <w:rFonts w:ascii="Times New Roman" w:hAnsi="Times New Roman" w:cs="Times New Roman"/>
          <w:sz w:val="24"/>
          <w:szCs w:val="24"/>
          <w:shd w:val="clear" w:color="auto" w:fill="FFFFFF"/>
        </w:rPr>
        <w:t>Regulatees</w:t>
      </w:r>
      <w:proofErr w:type="spellEnd"/>
      <w:r w:rsidRPr="00FB23A4">
        <w:rPr>
          <w:rFonts w:ascii="Times New Roman" w:hAnsi="Times New Roman" w:cs="Times New Roman"/>
          <w:sz w:val="24"/>
          <w:szCs w:val="24"/>
          <w:shd w:val="clear" w:color="auto" w:fill="FFFFFF"/>
        </w:rPr>
        <w:t xml:space="preserve"> may also call the Commission’s Financial Operations Help Desk.  They may write the Commission or file a formal document with the Commission’s Secretary Office with their corrections.    </w:t>
      </w:r>
    </w:p>
    <w:p w:rsidRPr="00FB23A4" w:rsidR="004A4EA5" w:rsidP="008732B4" w:rsidRDefault="004A4EA5" w14:paraId="24E2AA2C" w14:textId="77777777">
      <w:pPr>
        <w:ind w:left="360"/>
        <w:rPr>
          <w:rFonts w:ascii="Times New Roman" w:hAnsi="Times New Roman" w:cs="Times New Roman"/>
          <w:sz w:val="24"/>
          <w:szCs w:val="24"/>
          <w:shd w:val="clear" w:color="auto" w:fill="FFFFFF"/>
        </w:rPr>
      </w:pPr>
    </w:p>
    <w:p w:rsidRPr="00FB23A4" w:rsidR="004A4EA5" w:rsidP="008B21FF" w:rsidRDefault="004A4EA5" w14:paraId="26A7109C" w14:textId="77777777">
      <w:pPr>
        <w:rPr>
          <w:rFonts w:ascii="Times New Roman" w:hAnsi="Times New Roman" w:cs="Times New Roman"/>
          <w:sz w:val="24"/>
          <w:szCs w:val="24"/>
          <w:shd w:val="clear" w:color="auto" w:fill="FFFFFF"/>
        </w:rPr>
      </w:pPr>
      <w:r w:rsidRPr="00FB23A4">
        <w:rPr>
          <w:rFonts w:ascii="Times New Roman" w:hAnsi="Times New Roman" w:cs="Times New Roman"/>
          <w:sz w:val="24"/>
          <w:szCs w:val="24"/>
          <w:shd w:val="clear" w:color="auto" w:fill="FFFFFF"/>
        </w:rPr>
        <w:t xml:space="preserve">For corrections to the CMRS assessment notifications, the most direct way is for CMRS regulates to log onto the Commission’s fee filing and payment system (“Fee Filer”), and follow the prompts to revise their CMRS subscriber counts upon which regulatory fees will be calculated.  Upon approval by the Commission, the revised subscriber count is downloaded into Fee Filer so that the </w:t>
      </w:r>
      <w:proofErr w:type="spellStart"/>
      <w:r w:rsidRPr="00FB23A4">
        <w:rPr>
          <w:rFonts w:ascii="Times New Roman" w:hAnsi="Times New Roman" w:cs="Times New Roman"/>
          <w:sz w:val="24"/>
          <w:szCs w:val="24"/>
          <w:shd w:val="clear" w:color="auto" w:fill="FFFFFF"/>
        </w:rPr>
        <w:t>regulatee</w:t>
      </w:r>
      <w:proofErr w:type="spellEnd"/>
      <w:r w:rsidRPr="00FB23A4">
        <w:rPr>
          <w:rFonts w:ascii="Times New Roman" w:hAnsi="Times New Roman" w:cs="Times New Roman"/>
          <w:sz w:val="24"/>
          <w:szCs w:val="24"/>
          <w:shd w:val="clear" w:color="auto" w:fill="FFFFFF"/>
        </w:rPr>
        <w:t xml:space="preserve"> can make the regulatory fee payment based on the revised subscriber counts.</w:t>
      </w:r>
    </w:p>
    <w:p w:rsidRPr="00FB23A4" w:rsidR="004A4EA5" w:rsidP="008B21FF" w:rsidRDefault="004A4EA5" w14:paraId="7234F41B" w14:textId="77777777">
      <w:pPr>
        <w:rPr>
          <w:rFonts w:ascii="Times New Roman" w:hAnsi="Times New Roman" w:cs="Times New Roman"/>
          <w:sz w:val="24"/>
          <w:szCs w:val="24"/>
          <w:shd w:val="clear" w:color="auto" w:fill="FFFFFF"/>
        </w:rPr>
      </w:pPr>
    </w:p>
    <w:p w:rsidRPr="00FB23A4" w:rsidR="004A4EA5" w:rsidP="008B21FF" w:rsidRDefault="004A4EA5" w14:paraId="74859BED" w14:textId="53E7036B">
      <w:pPr>
        <w:rPr>
          <w:rFonts w:ascii="Times New Roman" w:hAnsi="Times New Roman" w:cs="Times New Roman"/>
          <w:sz w:val="24"/>
          <w:szCs w:val="24"/>
          <w:shd w:val="clear" w:color="auto" w:fill="FFFFFF"/>
        </w:rPr>
      </w:pPr>
      <w:proofErr w:type="spellStart"/>
      <w:r w:rsidRPr="00FB23A4">
        <w:rPr>
          <w:rFonts w:ascii="Times New Roman" w:hAnsi="Times New Roman" w:cs="Times New Roman"/>
          <w:sz w:val="24"/>
          <w:szCs w:val="24"/>
          <w:shd w:val="clear" w:color="auto" w:fill="FFFFFF"/>
        </w:rPr>
        <w:t>Regulatees</w:t>
      </w:r>
      <w:proofErr w:type="spellEnd"/>
      <w:r w:rsidRPr="00FB23A4">
        <w:rPr>
          <w:rFonts w:ascii="Times New Roman" w:hAnsi="Times New Roman" w:cs="Times New Roman"/>
          <w:sz w:val="24"/>
          <w:szCs w:val="24"/>
          <w:shd w:val="clear" w:color="auto" w:fill="FFFFFF"/>
        </w:rPr>
        <w:t xml:space="preserve"> can also revise their CMRS subscriber counts by submitting a letter, or sending an email identifying them as the </w:t>
      </w:r>
      <w:proofErr w:type="spellStart"/>
      <w:r w:rsidRPr="00FB23A4">
        <w:rPr>
          <w:rFonts w:ascii="Times New Roman" w:hAnsi="Times New Roman" w:cs="Times New Roman"/>
          <w:sz w:val="24"/>
          <w:szCs w:val="24"/>
          <w:shd w:val="clear" w:color="auto" w:fill="FFFFFF"/>
        </w:rPr>
        <w:t>regulatee</w:t>
      </w:r>
      <w:proofErr w:type="spellEnd"/>
      <w:r w:rsidRPr="00FB23A4">
        <w:rPr>
          <w:rFonts w:ascii="Times New Roman" w:hAnsi="Times New Roman" w:cs="Times New Roman"/>
          <w:sz w:val="24"/>
          <w:szCs w:val="24"/>
          <w:shd w:val="clear" w:color="auto" w:fill="FFFFFF"/>
        </w:rPr>
        <w:t xml:space="preserve"> or the </w:t>
      </w:r>
      <w:proofErr w:type="spellStart"/>
      <w:r w:rsidRPr="00FB23A4">
        <w:rPr>
          <w:rFonts w:ascii="Times New Roman" w:hAnsi="Times New Roman" w:cs="Times New Roman"/>
          <w:sz w:val="24"/>
          <w:szCs w:val="24"/>
          <w:shd w:val="clear" w:color="auto" w:fill="FFFFFF"/>
        </w:rPr>
        <w:t>regulatee’s</w:t>
      </w:r>
      <w:proofErr w:type="spellEnd"/>
      <w:r w:rsidRPr="00FB23A4">
        <w:rPr>
          <w:rFonts w:ascii="Times New Roman" w:hAnsi="Times New Roman" w:cs="Times New Roman"/>
          <w:sz w:val="24"/>
          <w:szCs w:val="24"/>
          <w:shd w:val="clear" w:color="auto" w:fill="FFFFFF"/>
        </w:rPr>
        <w:t xml:space="preserve"> counsel.  After receiving the letter or email, the Commission will decide on whether to approve the revised subscriber count based on the supporting information provided.  I</w:t>
      </w:r>
      <w:r w:rsidR="008B21FF">
        <w:rPr>
          <w:rFonts w:ascii="Times New Roman" w:hAnsi="Times New Roman" w:cs="Times New Roman"/>
          <w:sz w:val="24"/>
          <w:szCs w:val="24"/>
          <w:shd w:val="clear" w:color="auto" w:fill="FFFFFF"/>
        </w:rPr>
        <w:t>f</w:t>
      </w:r>
      <w:r w:rsidRPr="00FB23A4">
        <w:rPr>
          <w:rFonts w:ascii="Times New Roman" w:hAnsi="Times New Roman" w:cs="Times New Roman"/>
          <w:sz w:val="24"/>
          <w:szCs w:val="24"/>
          <w:shd w:val="clear" w:color="auto" w:fill="FFFFFF"/>
        </w:rPr>
        <w:t xml:space="preserve"> the revised subscriber count is approved, a marker in Fee Filer will appear showing that the submission has been approved.  If the revised subscriber count is not approved, the Commission will contact the </w:t>
      </w:r>
      <w:proofErr w:type="spellStart"/>
      <w:r w:rsidRPr="00FB23A4">
        <w:rPr>
          <w:rFonts w:ascii="Times New Roman" w:hAnsi="Times New Roman" w:cs="Times New Roman"/>
          <w:sz w:val="24"/>
          <w:szCs w:val="24"/>
          <w:shd w:val="clear" w:color="auto" w:fill="FFFFFF"/>
        </w:rPr>
        <w:t>regulatee</w:t>
      </w:r>
      <w:proofErr w:type="spellEnd"/>
      <w:r w:rsidRPr="00FB23A4">
        <w:rPr>
          <w:rFonts w:ascii="Times New Roman" w:hAnsi="Times New Roman" w:cs="Times New Roman"/>
          <w:sz w:val="24"/>
          <w:szCs w:val="24"/>
          <w:shd w:val="clear" w:color="auto" w:fill="FFFFFF"/>
        </w:rPr>
        <w:t xml:space="preserve"> by telephone or email for more information.  The approved subscriber counts are then downloaded into Fee Filer for payment by the </w:t>
      </w:r>
      <w:proofErr w:type="spellStart"/>
      <w:r w:rsidRPr="00FB23A4">
        <w:rPr>
          <w:rFonts w:ascii="Times New Roman" w:hAnsi="Times New Roman" w:cs="Times New Roman"/>
          <w:sz w:val="24"/>
          <w:szCs w:val="24"/>
          <w:shd w:val="clear" w:color="auto" w:fill="FFFFFF"/>
        </w:rPr>
        <w:t>regulatee</w:t>
      </w:r>
      <w:proofErr w:type="spellEnd"/>
      <w:r w:rsidRPr="00FB23A4">
        <w:rPr>
          <w:rFonts w:ascii="Times New Roman" w:hAnsi="Times New Roman" w:cs="Times New Roman"/>
          <w:sz w:val="24"/>
          <w:szCs w:val="24"/>
          <w:shd w:val="clear" w:color="auto" w:fill="FFFFFF"/>
        </w:rPr>
        <w:t xml:space="preserve">.  </w:t>
      </w:r>
    </w:p>
    <w:p w:rsidR="008732B4" w:rsidP="008732B4" w:rsidRDefault="008732B4" w14:paraId="39E60780" w14:textId="77777777">
      <w:pPr>
        <w:pStyle w:val="NormalWeb"/>
        <w:shd w:val="clear" w:color="auto" w:fill="FFFFFF"/>
        <w:spacing w:before="0" w:beforeAutospacing="0" w:after="0" w:afterAutospacing="0"/>
        <w:ind w:right="75"/>
        <w:rPr>
          <w:b/>
        </w:rPr>
      </w:pPr>
    </w:p>
    <w:p w:rsidR="004A4EA5" w:rsidP="008732B4" w:rsidRDefault="004A4EA5" w14:paraId="1B0541F9" w14:textId="17F586DD">
      <w:pPr>
        <w:pStyle w:val="NormalWeb"/>
        <w:shd w:val="clear" w:color="auto" w:fill="FFFFFF"/>
        <w:spacing w:before="0" w:beforeAutospacing="0" w:after="0" w:afterAutospacing="0"/>
        <w:ind w:right="75"/>
        <w:rPr>
          <w:b/>
        </w:rPr>
      </w:pPr>
      <w:r w:rsidRPr="00FB23A4">
        <w:rPr>
          <w:b/>
        </w:rPr>
        <w:t>Waiver</w:t>
      </w:r>
    </w:p>
    <w:p w:rsidRPr="00FB23A4" w:rsidR="008E70BC" w:rsidP="008732B4" w:rsidRDefault="008E70BC" w14:paraId="1D910901" w14:textId="77777777">
      <w:pPr>
        <w:pStyle w:val="NormalWeb"/>
        <w:shd w:val="clear" w:color="auto" w:fill="FFFFFF"/>
        <w:spacing w:before="0" w:beforeAutospacing="0" w:after="0" w:afterAutospacing="0"/>
        <w:ind w:right="75"/>
        <w:rPr>
          <w:b/>
        </w:rPr>
      </w:pPr>
    </w:p>
    <w:p w:rsidRPr="00FB23A4" w:rsidR="004A4EA5" w:rsidP="00AB6DAF" w:rsidRDefault="004A4EA5" w14:paraId="4F03FE96" w14:textId="44946E90">
      <w:pPr>
        <w:rPr>
          <w:rFonts w:ascii="Times New Roman" w:hAnsi="Times New Roman" w:cs="Times New Roman"/>
          <w:sz w:val="24"/>
          <w:szCs w:val="24"/>
        </w:rPr>
      </w:pPr>
      <w:r w:rsidRPr="00FB23A4">
        <w:rPr>
          <w:rFonts w:ascii="Times New Roman" w:hAnsi="Times New Roman" w:cs="Times New Roman"/>
          <w:sz w:val="24"/>
          <w:szCs w:val="24"/>
        </w:rPr>
        <w:t xml:space="preserve">As set forth in Sections 8 and 9, and procedures at 47 C.F.R. §§ 1.1119 and 1.1166, the FCC may, upon a properly submitted written request, waive or defer collection of an application fee or waive, reduce, or defer payment of a regulatory fee in a specific instance for good cause shown where such action would promote the public interest. In each instance, an applicant or its representative must provide a written request showing on its face or through attached relevant documentation, in a single submission, both good cause and that the requested relief promotes the public interest. An applicant must submit a separate request for each form of relief, </w:t>
      </w:r>
      <w:r w:rsidRPr="00FB23A4">
        <w:rPr>
          <w:rFonts w:ascii="Times New Roman" w:hAnsi="Times New Roman" w:cs="Times New Roman"/>
          <w:i/>
          <w:sz w:val="24"/>
          <w:szCs w:val="24"/>
        </w:rPr>
        <w:t>e.g.</w:t>
      </w:r>
      <w:r w:rsidRPr="00FB23A4">
        <w:rPr>
          <w:rFonts w:ascii="Times New Roman" w:hAnsi="Times New Roman" w:cs="Times New Roman"/>
          <w:sz w:val="24"/>
          <w:szCs w:val="24"/>
        </w:rPr>
        <w:t xml:space="preserve">, a request to waive the collection of a fee and a request to defer payment of the fee while the request for waiver is being considered requires two separate requests with supporting documentation to establish both elements of the standard. When submitting the request, no specific form is required, and no specific ground must be asserted; however, historically, </w:t>
      </w:r>
      <w:proofErr w:type="gramStart"/>
      <w:r w:rsidRPr="00FB23A4">
        <w:rPr>
          <w:rFonts w:ascii="Times New Roman" w:hAnsi="Times New Roman" w:cs="Times New Roman"/>
          <w:sz w:val="24"/>
          <w:szCs w:val="24"/>
        </w:rPr>
        <w:t>the majority of</w:t>
      </w:r>
      <w:proofErr w:type="gramEnd"/>
      <w:r w:rsidRPr="00FB23A4">
        <w:rPr>
          <w:rFonts w:ascii="Times New Roman" w:hAnsi="Times New Roman" w:cs="Times New Roman"/>
          <w:sz w:val="24"/>
          <w:szCs w:val="24"/>
        </w:rPr>
        <w:t xml:space="preserve"> the requests submitted under both sections of the law are predicated on an assertion of financial hardship. Thus, in a situation where the applicant asserts that due to financial hardship, payment of the fee should be deferred and separately that payment of the fee should be waived, the applicant must submit sufficient financial documentation to sustain its burden of showing the elements for each request. Accordingly, for each request, an applicant must prepare a request, gather documentation, present a relevant persuasive discussion showing both good </w:t>
      </w:r>
      <w:proofErr w:type="gramStart"/>
      <w:r w:rsidRPr="00FB23A4">
        <w:rPr>
          <w:rFonts w:ascii="Times New Roman" w:hAnsi="Times New Roman" w:cs="Times New Roman"/>
          <w:sz w:val="24"/>
          <w:szCs w:val="24"/>
        </w:rPr>
        <w:t>cause</w:t>
      </w:r>
      <w:proofErr w:type="gramEnd"/>
      <w:r w:rsidRPr="00FB23A4">
        <w:rPr>
          <w:rFonts w:ascii="Times New Roman" w:hAnsi="Times New Roman" w:cs="Times New Roman"/>
          <w:sz w:val="24"/>
          <w:szCs w:val="24"/>
        </w:rPr>
        <w:t xml:space="preserve">, </w:t>
      </w:r>
      <w:r w:rsidRPr="00FB23A4">
        <w:rPr>
          <w:rFonts w:ascii="Times New Roman" w:hAnsi="Times New Roman" w:cs="Times New Roman"/>
          <w:i/>
          <w:sz w:val="24"/>
          <w:szCs w:val="24"/>
        </w:rPr>
        <w:t>i.e.</w:t>
      </w:r>
      <w:r w:rsidRPr="00FB23A4">
        <w:rPr>
          <w:rFonts w:ascii="Times New Roman" w:hAnsi="Times New Roman" w:cs="Times New Roman"/>
          <w:sz w:val="24"/>
          <w:szCs w:val="24"/>
        </w:rPr>
        <w:t xml:space="preserve">, that extraordinary and compelling circumstances warrant the requested relief, and that the requested relief will promote the public interest. Applicants must comply with filing procedures set forth in the FCC’s rules, </w:t>
      </w:r>
      <w:r w:rsidRPr="00FB23A4">
        <w:rPr>
          <w:rFonts w:ascii="Times New Roman" w:hAnsi="Times New Roman" w:cs="Times New Roman"/>
          <w:i/>
          <w:sz w:val="24"/>
          <w:szCs w:val="24"/>
        </w:rPr>
        <w:t>e.g.</w:t>
      </w:r>
      <w:r w:rsidRPr="00FB23A4">
        <w:rPr>
          <w:rFonts w:ascii="Times New Roman" w:hAnsi="Times New Roman" w:cs="Times New Roman"/>
          <w:sz w:val="24"/>
          <w:szCs w:val="24"/>
        </w:rPr>
        <w:t xml:space="preserve">:  </w:t>
      </w:r>
    </w:p>
    <w:p w:rsidRPr="00FB23A4" w:rsidR="004A4EA5" w:rsidP="008732B4" w:rsidRDefault="004A4EA5" w14:paraId="674AB23B" w14:textId="77777777">
      <w:pPr>
        <w:tabs>
          <w:tab w:val="left" w:pos="720"/>
          <w:tab w:val="left" w:pos="1080"/>
        </w:tabs>
        <w:ind w:left="720"/>
        <w:rPr>
          <w:rFonts w:ascii="Times New Roman" w:hAnsi="Times New Roman" w:cs="Times New Roman"/>
          <w:sz w:val="24"/>
          <w:szCs w:val="24"/>
        </w:rPr>
      </w:pPr>
    </w:p>
    <w:p w:rsidR="008732B4" w:rsidP="008732B4" w:rsidRDefault="004A4EA5" w14:paraId="620E7C77" w14:textId="77777777">
      <w:pPr>
        <w:pStyle w:val="ListParagraph"/>
        <w:numPr>
          <w:ilvl w:val="0"/>
          <w:numId w:val="29"/>
        </w:numPr>
        <w:tabs>
          <w:tab w:val="num" w:pos="1080"/>
        </w:tabs>
        <w:contextualSpacing w:val="0"/>
        <w:rPr>
          <w:rFonts w:ascii="Times New Roman" w:hAnsi="Times New Roman" w:cs="Times New Roman"/>
          <w:sz w:val="24"/>
          <w:szCs w:val="24"/>
        </w:rPr>
      </w:pPr>
      <w:r w:rsidRPr="008732B4">
        <w:rPr>
          <w:rFonts w:ascii="Times New Roman" w:hAnsi="Times New Roman" w:cs="Times New Roman"/>
          <w:sz w:val="24"/>
          <w:szCs w:val="24"/>
        </w:rPr>
        <w:t xml:space="preserve">All requests must be filed at the proper location designated in the FCC’s rules. A submission directly to a staff member or to a location other than as allowed by the rules is not filed, and it may be dismissed (47 CFR §§ 1.1119 &amp; 1.1166). A </w:t>
      </w:r>
      <w:r w:rsidRPr="008732B4">
        <w:rPr>
          <w:rFonts w:ascii="Times New Roman" w:hAnsi="Times New Roman" w:cs="Times New Roman"/>
          <w:sz w:val="24"/>
          <w:szCs w:val="24"/>
        </w:rPr>
        <w:lastRenderedPageBreak/>
        <w:t xml:space="preserve">request to waive the fee that is submitted in a timely manner attached with the fee must be filed at the designated lockbox or payment address (47 CFR §§ 1.1113 &amp; 1.1159). Separate requests to waive, defer, or reduce the amount of payment without payment must be filed with the Secretary, Federal Communications Commission, Attention: Managing Director, Washington, DC 20554;   </w:t>
      </w:r>
    </w:p>
    <w:p w:rsidRPr="008732B4" w:rsidR="004A4EA5" w:rsidP="00AB6DAF" w:rsidRDefault="004A4EA5" w14:paraId="6F5B97F1" w14:textId="07B77925">
      <w:pPr>
        <w:pStyle w:val="ListParagraph"/>
        <w:numPr>
          <w:ilvl w:val="0"/>
          <w:numId w:val="29"/>
        </w:numPr>
        <w:tabs>
          <w:tab w:val="num" w:pos="1080"/>
        </w:tabs>
        <w:spacing w:before="240"/>
        <w:contextualSpacing w:val="0"/>
        <w:rPr>
          <w:rFonts w:ascii="Times New Roman" w:hAnsi="Times New Roman" w:cs="Times New Roman"/>
          <w:sz w:val="24"/>
          <w:szCs w:val="24"/>
        </w:rPr>
      </w:pPr>
      <w:r w:rsidRPr="008732B4">
        <w:rPr>
          <w:rFonts w:ascii="Times New Roman" w:hAnsi="Times New Roman" w:cs="Times New Roman"/>
          <w:sz w:val="24"/>
          <w:szCs w:val="24"/>
        </w:rPr>
        <w:t xml:space="preserve">As the Commission explained in </w:t>
      </w:r>
      <w:r w:rsidRPr="008732B4">
        <w:rPr>
          <w:rFonts w:ascii="Times New Roman" w:hAnsi="Times New Roman" w:cs="Times New Roman"/>
          <w:i/>
          <w:sz w:val="24"/>
          <w:szCs w:val="24"/>
        </w:rPr>
        <w:t>Implementation of Section 9 of the Communications Act</w:t>
      </w:r>
      <w:r w:rsidRPr="008732B4">
        <w:rPr>
          <w:rFonts w:ascii="Times New Roman" w:hAnsi="Times New Roman" w:cs="Times New Roman"/>
          <w:sz w:val="24"/>
          <w:szCs w:val="24"/>
        </w:rPr>
        <w:t xml:space="preserve">, Memorandum Opinion and Order, 10 FCC </w:t>
      </w:r>
      <w:proofErr w:type="spellStart"/>
      <w:r w:rsidRPr="008732B4">
        <w:rPr>
          <w:rFonts w:ascii="Times New Roman" w:hAnsi="Times New Roman" w:cs="Times New Roman"/>
          <w:sz w:val="24"/>
          <w:szCs w:val="24"/>
        </w:rPr>
        <w:t>Rcd</w:t>
      </w:r>
      <w:proofErr w:type="spellEnd"/>
      <w:r w:rsidRPr="008732B4">
        <w:rPr>
          <w:rFonts w:ascii="Times New Roman" w:hAnsi="Times New Roman" w:cs="Times New Roman"/>
          <w:sz w:val="24"/>
          <w:szCs w:val="24"/>
        </w:rPr>
        <w:t xml:space="preserve"> 12759, 12761-62, para. 13 (1995), an applicant asserting fee relief based on financial hardship must fully document its financial position to show that the applicant lacks </w:t>
      </w:r>
      <w:proofErr w:type="gramStart"/>
      <w:r w:rsidRPr="008732B4">
        <w:rPr>
          <w:rFonts w:ascii="Times New Roman" w:hAnsi="Times New Roman" w:cs="Times New Roman"/>
          <w:sz w:val="24"/>
          <w:szCs w:val="24"/>
        </w:rPr>
        <w:t>sufficient</w:t>
      </w:r>
      <w:proofErr w:type="gramEnd"/>
      <w:r w:rsidRPr="008732B4">
        <w:rPr>
          <w:rFonts w:ascii="Times New Roman" w:hAnsi="Times New Roman" w:cs="Times New Roman"/>
          <w:sz w:val="24"/>
          <w:szCs w:val="24"/>
        </w:rPr>
        <w:t xml:space="preserve"> funds to pay the fee and, in the case of regulatory fees, maintain its service to the public. Accordingly, an applicant may need to assemble for filing copies of </w:t>
      </w:r>
      <w:r w:rsidRPr="008732B4">
        <w:rPr>
          <w:rFonts w:ascii="Times New Roman" w:hAnsi="Times New Roman" w:cs="Times New Roman"/>
          <w:color w:val="000000"/>
          <w:sz w:val="24"/>
          <w:szCs w:val="24"/>
        </w:rPr>
        <w:t>balance sheets and profit and loss statements (audited, if available), a cash flow projection for the next twelve months (with an explanation of how calculated), a list of officers and their individual compensation, together with a list of their highest paid employees, other than officers, and the amount of their compensation, or similar information.</w:t>
      </w:r>
      <w:r w:rsidRPr="008732B4">
        <w:rPr>
          <w:rFonts w:ascii="Times New Roman" w:hAnsi="Times New Roman" w:cs="Times New Roman"/>
          <w:sz w:val="24"/>
          <w:szCs w:val="24"/>
        </w:rPr>
        <w:t xml:space="preserve">   </w:t>
      </w:r>
    </w:p>
    <w:p w:rsidR="008732B4" w:rsidP="00442419" w:rsidRDefault="004A4EA5" w14:paraId="1C02195E" w14:textId="08F0B5D4">
      <w:pPr>
        <w:pStyle w:val="NormalWeb"/>
        <w:shd w:val="clear" w:color="auto" w:fill="FFFFFF"/>
        <w:spacing w:before="0" w:beforeAutospacing="0" w:after="0" w:afterAutospacing="0"/>
        <w:ind w:right="75"/>
        <w:rPr>
          <w:b/>
        </w:rPr>
      </w:pPr>
      <w:r w:rsidRPr="00FB23A4">
        <w:tab/>
      </w:r>
    </w:p>
    <w:p w:rsidRPr="00FB23A4" w:rsidR="006A4B39" w:rsidP="00AB6DAF" w:rsidRDefault="006A4B39" w14:paraId="68204551" w14:textId="77777777">
      <w:pPr>
        <w:rPr>
          <w:rFonts w:ascii="Times New Roman" w:hAnsi="Times New Roman" w:cs="Times New Roman"/>
          <w:sz w:val="24"/>
          <w:szCs w:val="24"/>
        </w:rPr>
      </w:pPr>
      <w:r w:rsidRPr="00FB23A4">
        <w:rPr>
          <w:rFonts w:ascii="Times New Roman" w:hAnsi="Times New Roman" w:cs="Times New Roman"/>
          <w:sz w:val="24"/>
          <w:szCs w:val="24"/>
        </w:rPr>
        <w:t xml:space="preserve">This information collection is from “businesses and other non-profits” entities, not “individuals,” and it does not seek private matters of a sensitive nature; therefore, there is no need for a Privacy Impact Assessment.  </w:t>
      </w:r>
    </w:p>
    <w:p w:rsidRPr="00FB23A4" w:rsidR="006A4B39" w:rsidP="00AB6DAF" w:rsidRDefault="006A4B39" w14:paraId="391023EB" w14:textId="77777777">
      <w:pPr>
        <w:rPr>
          <w:rFonts w:ascii="Times New Roman" w:hAnsi="Times New Roman" w:cs="Times New Roman"/>
          <w:sz w:val="24"/>
          <w:szCs w:val="24"/>
        </w:rPr>
      </w:pPr>
    </w:p>
    <w:p w:rsidRPr="00FB23A4" w:rsidR="006A4B39" w:rsidP="00AB6DAF" w:rsidRDefault="006A4B39" w14:paraId="3B3ED300" w14:textId="473DD480">
      <w:pPr>
        <w:pStyle w:val="ListParagraph"/>
        <w:ind w:left="0"/>
        <w:contextualSpacing w:val="0"/>
        <w:rPr>
          <w:rFonts w:ascii="Times New Roman" w:hAnsi="Times New Roman" w:cs="Times New Roman"/>
          <w:sz w:val="24"/>
          <w:szCs w:val="24"/>
        </w:rPr>
      </w:pPr>
      <w:r w:rsidRPr="00FB23A4">
        <w:rPr>
          <w:rFonts w:ascii="Times New Roman" w:hAnsi="Times New Roman" w:cs="Times New Roman"/>
          <w:sz w:val="24"/>
          <w:szCs w:val="24"/>
        </w:rPr>
        <w:t>Statutory authority for this collection of information is contained in 47 U.S.C. §§ 158 &amp; 159.</w:t>
      </w:r>
      <w:r w:rsidR="00DD6F56">
        <w:rPr>
          <w:rFonts w:ascii="Times New Roman" w:hAnsi="Times New Roman" w:cs="Times New Roman"/>
          <w:sz w:val="24"/>
          <w:szCs w:val="24"/>
        </w:rPr>
        <w:t xml:space="preserve"> Sections 4(i), 4(j), 8, 9, and 303 (r) of the Communications Act of 1934, as amended. </w:t>
      </w:r>
    </w:p>
    <w:p w:rsidRPr="00FB23A4" w:rsidR="006A4B39" w:rsidP="00011D27" w:rsidRDefault="006A4B39" w14:paraId="2EDC4469" w14:textId="06F54852">
      <w:pPr>
        <w:pStyle w:val="NormalWeb"/>
        <w:shd w:val="clear" w:color="auto" w:fill="FFFFFF"/>
        <w:spacing w:before="0" w:beforeAutospacing="0" w:after="0" w:afterAutospacing="0" w:line="336" w:lineRule="atLeast"/>
        <w:ind w:right="75"/>
        <w:rPr>
          <w:color w:val="000000"/>
        </w:rPr>
      </w:pPr>
    </w:p>
    <w:p w:rsidRPr="008732B4" w:rsidR="00942B0E" w:rsidP="00942B0E" w:rsidRDefault="00633CFE" w14:paraId="14054662"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Pr="00FB23A4" w:rsidR="00942B0E" w:rsidP="00942B0E" w:rsidRDefault="00942B0E" w14:paraId="63137621" w14:textId="7CA7CC71">
      <w:pPr>
        <w:pStyle w:val="NormalWeb"/>
        <w:shd w:val="clear" w:color="auto" w:fill="FFFFFF"/>
        <w:spacing w:before="0" w:beforeAutospacing="0" w:after="216" w:afterAutospacing="0" w:line="336" w:lineRule="atLeast"/>
        <w:ind w:left="75" w:right="75"/>
        <w:rPr>
          <w:rStyle w:val="Strong"/>
          <w:rFonts w:eastAsiaTheme="majorEastAsia"/>
          <w:b w:val="0"/>
          <w:color w:val="000000"/>
        </w:rPr>
      </w:pPr>
      <w:r w:rsidRPr="00FB23A4">
        <w:rPr>
          <w:rStyle w:val="Strong"/>
          <w:rFonts w:eastAsiaTheme="majorEastAsia"/>
          <w:b w:val="0"/>
          <w:color w:val="000000"/>
        </w:rPr>
        <w:t xml:space="preserve">The purpose for the requirements </w:t>
      </w:r>
      <w:proofErr w:type="gramStart"/>
      <w:r w:rsidRPr="00FB23A4">
        <w:rPr>
          <w:rStyle w:val="Strong"/>
          <w:rFonts w:eastAsiaTheme="majorEastAsia"/>
          <w:b w:val="0"/>
          <w:color w:val="000000"/>
        </w:rPr>
        <w:t>are</w:t>
      </w:r>
      <w:proofErr w:type="gramEnd"/>
      <w:r w:rsidRPr="00FB23A4">
        <w:rPr>
          <w:rStyle w:val="Strong"/>
          <w:rFonts w:eastAsiaTheme="majorEastAsia"/>
          <w:b w:val="0"/>
          <w:color w:val="000000"/>
        </w:rPr>
        <w:t xml:space="preserve"> to:</w:t>
      </w:r>
    </w:p>
    <w:p w:rsidRPr="005702C1" w:rsidR="00942B0E" w:rsidP="00942B0E" w:rsidRDefault="00942B0E" w14:paraId="5BA43906" w14:textId="77777777">
      <w:pPr>
        <w:pStyle w:val="NormalWeb"/>
        <w:shd w:val="clear" w:color="auto" w:fill="FFFFFF"/>
        <w:spacing w:before="0" w:beforeAutospacing="0" w:after="216" w:afterAutospacing="0" w:line="336" w:lineRule="atLeast"/>
        <w:ind w:left="720" w:right="75"/>
        <w:rPr>
          <w:shd w:val="clear" w:color="auto" w:fill="FFFFFF"/>
        </w:rPr>
      </w:pPr>
      <w:r w:rsidRPr="005702C1">
        <w:rPr>
          <w:shd w:val="clear" w:color="auto" w:fill="FFFFFF"/>
        </w:rPr>
        <w:t xml:space="preserve">a) The Commission uses the “true-up” feedback received from </w:t>
      </w:r>
      <w:proofErr w:type="spellStart"/>
      <w:r w:rsidRPr="005702C1">
        <w:rPr>
          <w:shd w:val="clear" w:color="auto" w:fill="FFFFFF"/>
        </w:rPr>
        <w:t>regulatees</w:t>
      </w:r>
      <w:proofErr w:type="spellEnd"/>
      <w:r w:rsidRPr="005702C1">
        <w:rPr>
          <w:shd w:val="clear" w:color="auto" w:fill="FFFFFF"/>
        </w:rPr>
        <w:t xml:space="preserve"> to adjust the </w:t>
      </w:r>
      <w:proofErr w:type="spellStart"/>
      <w:r w:rsidRPr="005702C1">
        <w:rPr>
          <w:shd w:val="clear" w:color="auto" w:fill="FFFFFF"/>
        </w:rPr>
        <w:t>regulatee’s</w:t>
      </w:r>
      <w:proofErr w:type="spellEnd"/>
      <w:r w:rsidRPr="005702C1">
        <w:rPr>
          <w:shd w:val="clear" w:color="auto" w:fill="FFFFFF"/>
        </w:rPr>
        <w:t xml:space="preserve"> fee obligations accordingly.   </w:t>
      </w:r>
    </w:p>
    <w:p w:rsidRPr="005702C1" w:rsidR="007C292D" w:rsidP="007C292D" w:rsidRDefault="007C292D" w14:paraId="5A0705CB" w14:textId="02D3E18F">
      <w:pPr>
        <w:pStyle w:val="NormalWeb"/>
        <w:shd w:val="clear" w:color="auto" w:fill="FFFFFF"/>
        <w:spacing w:before="0" w:beforeAutospacing="0" w:after="216" w:afterAutospacing="0" w:line="336" w:lineRule="atLeast"/>
        <w:ind w:left="720" w:right="75"/>
        <w:rPr>
          <w:rFonts w:eastAsiaTheme="majorEastAsia"/>
          <w:bCs/>
          <w:color w:val="000000"/>
        </w:rPr>
      </w:pPr>
      <w:r w:rsidRPr="005702C1">
        <w:t>b) The Commission will use the information that is submitted in support of requests for a waiver or deferral of the payment of an application fee and the waiver, deferral, or reduction of an annual regulatory fee to determine if the applicant has met the statutory and regulatory legal standards to warrant relief.</w:t>
      </w:r>
    </w:p>
    <w:p w:rsidRPr="00FB23A4" w:rsidR="00942B0E" w:rsidP="00942B0E" w:rsidRDefault="007C292D" w14:paraId="5D602353" w14:textId="610902DF">
      <w:pPr>
        <w:pStyle w:val="NormalWeb"/>
        <w:shd w:val="clear" w:color="auto" w:fill="FFFFFF"/>
        <w:spacing w:before="0" w:beforeAutospacing="0" w:after="216" w:afterAutospacing="0" w:line="336" w:lineRule="atLeast"/>
        <w:ind w:left="720" w:right="75"/>
      </w:pPr>
      <w:r w:rsidRPr="005702C1">
        <w:rPr>
          <w:shd w:val="clear" w:color="auto" w:fill="FFFFFF"/>
        </w:rPr>
        <w:t>c</w:t>
      </w:r>
      <w:r w:rsidRPr="005702C1" w:rsidR="00942B0E">
        <w:rPr>
          <w:shd w:val="clear" w:color="auto" w:fill="FFFFFF"/>
        </w:rPr>
        <w:t xml:space="preserve">) </w:t>
      </w:r>
      <w:r w:rsidRPr="005702C1">
        <w:t>The Commission will use the information that is submitted in support of requests for an exemption of the payment of an application fee</w:t>
      </w:r>
      <w:r w:rsidRPr="005702C1" w:rsidR="00942B0E">
        <w:t xml:space="preserve"> to facilitate the statutory provision that non-profit entities be exempt from payment of regulatory fees; and facilitate the FCC’s ability to audit regulatory fee payment compliance.</w:t>
      </w:r>
      <w:r w:rsidRPr="005702C1" w:rsidR="00DD6F56">
        <w:t xml:space="preserve"> </w:t>
      </w:r>
    </w:p>
    <w:p w:rsidRPr="008732B4" w:rsidR="008E474E" w:rsidP="008E474E" w:rsidRDefault="00633CFE" w14:paraId="3CEE4063"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lastRenderedPageBreak/>
        <w:t>3.</w:t>
      </w:r>
      <w:r w:rsidRPr="008732B4">
        <w:rPr>
          <w:rStyle w:val="apple-converted-space"/>
          <w:rFonts w:eastAsiaTheme="majorEastAsia"/>
          <w:bCs/>
          <w:color w:val="000000"/>
        </w:rPr>
        <w:t> </w:t>
      </w:r>
      <w:r w:rsidRPr="008732B4">
        <w:rPr>
          <w:rStyle w:val="Strong"/>
          <w:rFonts w:eastAsiaTheme="majorEastAsia"/>
          <w:color w:val="000000"/>
        </w:rPr>
        <w:t>Describe whether, and to what extent, the collection of information involves the use of automated, electronic, mechanical, or other technological techniques or other forms of information technology.</w:t>
      </w:r>
    </w:p>
    <w:p w:rsidRPr="00FB23A4" w:rsidR="008E474E" w:rsidP="00AB6DAF" w:rsidRDefault="008E474E" w14:paraId="50B17E4B" w14:textId="500F84B7">
      <w:pPr>
        <w:pStyle w:val="NormalWeb"/>
        <w:shd w:val="clear" w:color="auto" w:fill="FFFFFF"/>
        <w:spacing w:before="0" w:beforeAutospacing="0" w:after="216" w:afterAutospacing="0" w:line="336" w:lineRule="atLeast"/>
        <w:ind w:right="72"/>
      </w:pPr>
      <w:r w:rsidRPr="00FB23A4">
        <w:t xml:space="preserve">The FCC does not specify how licensees and </w:t>
      </w:r>
      <w:proofErr w:type="spellStart"/>
      <w:r w:rsidRPr="00FB23A4">
        <w:t>regulatees</w:t>
      </w:r>
      <w:proofErr w:type="spellEnd"/>
      <w:r w:rsidRPr="00FB23A4">
        <w:t>’ records should be maintained, nor does the Commission restrict how the information is submitted to the FCC.   Such records may be kept in electronic form and submitted in whatever medium is most practical</w:t>
      </w:r>
      <w:r w:rsidR="00B95E01">
        <w:t xml:space="preserve">.  </w:t>
      </w:r>
      <w:r w:rsidRPr="00FB23A4">
        <w:t xml:space="preserve">The Commission believes that 50 percent of non-profit licensees and </w:t>
      </w:r>
      <w:proofErr w:type="spellStart"/>
      <w:r w:rsidRPr="00FB23A4">
        <w:t>regulatees</w:t>
      </w:r>
      <w:proofErr w:type="spellEnd"/>
      <w:r w:rsidRPr="00FB23A4">
        <w:t xml:space="preserve"> maintain their recordkeeping documentation and submit this information on paper and the other half of the licensees or </w:t>
      </w:r>
      <w:proofErr w:type="spellStart"/>
      <w:r w:rsidRPr="00FB23A4">
        <w:t>regulatees</w:t>
      </w:r>
      <w:proofErr w:type="spellEnd"/>
      <w:r w:rsidRPr="00FB23A4">
        <w:t xml:space="preserve"> submit it electronically.</w:t>
      </w:r>
    </w:p>
    <w:p w:rsidRPr="00FB23A4" w:rsidR="008E474E" w:rsidP="00AB6DAF" w:rsidRDefault="008E474E" w14:paraId="7D3DF2C1" w14:textId="4446ECBF">
      <w:pPr>
        <w:pStyle w:val="NormalWeb"/>
        <w:shd w:val="clear" w:color="auto" w:fill="FFFFFF"/>
        <w:spacing w:before="0" w:beforeAutospacing="0" w:after="216" w:afterAutospacing="0" w:line="336" w:lineRule="atLeast"/>
        <w:ind w:right="72"/>
      </w:pPr>
      <w:r w:rsidRPr="00FB23A4">
        <w:rPr>
          <w:shd w:val="clear" w:color="auto" w:fill="FFFFFF"/>
        </w:rPr>
        <w:t>Broadcast licensees and Commercial Mobile Radio Service (CMRS) providers may use a Commission-authorized website to submit their “true-up” information.</w:t>
      </w:r>
    </w:p>
    <w:p w:rsidRPr="008732B4" w:rsidR="00633CFE" w:rsidP="00633CFE" w:rsidRDefault="00633CFE" w14:paraId="59F079D7"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4.</w:t>
      </w:r>
      <w:r w:rsidRPr="008732B4">
        <w:rPr>
          <w:rStyle w:val="apple-converted-space"/>
          <w:rFonts w:eastAsiaTheme="majorEastAsia"/>
          <w:bCs/>
          <w:color w:val="000000"/>
        </w:rPr>
        <w:t> </w:t>
      </w:r>
      <w:r w:rsidRPr="008732B4">
        <w:rPr>
          <w:rStyle w:val="Strong"/>
          <w:rFonts w:eastAsiaTheme="majorEastAsia"/>
          <w:color w:val="000000"/>
        </w:rPr>
        <w:t>Describe efforts to identify duplication.</w:t>
      </w:r>
    </w:p>
    <w:p w:rsidRPr="00FB23A4" w:rsidR="00B95E01" w:rsidP="00AB6DAF" w:rsidRDefault="00F71F47" w14:paraId="1FAC4CCB" w14:textId="44290CF4">
      <w:pPr>
        <w:pStyle w:val="NormalWeb"/>
        <w:shd w:val="clear" w:color="auto" w:fill="FFFFFF"/>
        <w:spacing w:before="0" w:beforeAutospacing="0" w:after="216" w:afterAutospacing="0" w:line="336" w:lineRule="atLeast"/>
        <w:ind w:right="72"/>
      </w:pPr>
      <w:r w:rsidRPr="00FB23A4">
        <w:t>The information that applicants must submit is not available elsewhere in the FCC's records, nor is it submitted to other agencies. There are no similar data available.</w:t>
      </w:r>
    </w:p>
    <w:p w:rsidRPr="008732B4" w:rsidR="00633CFE" w:rsidP="00633CFE" w:rsidRDefault="00633CFE" w14:paraId="3B6A3D6D"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5.</w:t>
      </w:r>
      <w:r w:rsidRPr="008732B4">
        <w:rPr>
          <w:rStyle w:val="apple-converted-space"/>
          <w:rFonts w:eastAsiaTheme="majorEastAsia"/>
          <w:bCs/>
          <w:color w:val="000000"/>
        </w:rPr>
        <w:t> </w:t>
      </w:r>
      <w:r w:rsidRPr="008732B4">
        <w:rPr>
          <w:rStyle w:val="Strong"/>
          <w:rFonts w:eastAsiaTheme="majorEastAsia"/>
          <w:color w:val="000000"/>
        </w:rPr>
        <w:t>If the collection of information involves small businesses or other small entities, describe the methods used to minimize burden.</w:t>
      </w:r>
    </w:p>
    <w:p w:rsidRPr="00FB23A4" w:rsidR="00390D81" w:rsidP="00BC66AE" w:rsidRDefault="00390D81" w14:paraId="53A2AE9A" w14:textId="18A492C0">
      <w:pPr>
        <w:pStyle w:val="NormalWeb"/>
        <w:shd w:val="clear" w:color="auto" w:fill="FFFFFF"/>
        <w:spacing w:before="0" w:beforeAutospacing="0" w:after="216" w:afterAutospacing="0" w:line="336" w:lineRule="atLeast"/>
        <w:rPr>
          <w:rStyle w:val="Strong"/>
          <w:rFonts w:eastAsiaTheme="majorEastAsia"/>
          <w:b w:val="0"/>
          <w:color w:val="000000"/>
        </w:rPr>
      </w:pPr>
      <w:r w:rsidRPr="00FB23A4">
        <w:rPr>
          <w:rStyle w:val="Strong"/>
          <w:rFonts w:eastAsiaTheme="majorEastAsia"/>
          <w:b w:val="0"/>
          <w:color w:val="000000"/>
        </w:rPr>
        <w:t>All provisions of this information collection impose minimal</w:t>
      </w:r>
      <w:r w:rsidRPr="00FB23A4" w:rsidR="00DB0A30">
        <w:rPr>
          <w:rStyle w:val="Strong"/>
          <w:rFonts w:eastAsiaTheme="majorEastAsia"/>
          <w:b w:val="0"/>
          <w:color w:val="000000"/>
        </w:rPr>
        <w:t xml:space="preserve"> </w:t>
      </w:r>
      <w:r w:rsidRPr="00FB23A4">
        <w:rPr>
          <w:rStyle w:val="Strong"/>
          <w:rFonts w:eastAsiaTheme="majorEastAsia"/>
          <w:b w:val="0"/>
          <w:color w:val="000000"/>
        </w:rPr>
        <w:t xml:space="preserve">burden on small businesses and other small entities, </w:t>
      </w:r>
      <w:r w:rsidRPr="00FB23A4" w:rsidR="00DB0A30">
        <w:rPr>
          <w:rStyle w:val="Strong"/>
          <w:rFonts w:eastAsiaTheme="majorEastAsia"/>
          <w:b w:val="0"/>
          <w:color w:val="000000"/>
        </w:rPr>
        <w:t xml:space="preserve">and </w:t>
      </w:r>
      <w:r w:rsidRPr="00FB23A4">
        <w:rPr>
          <w:rStyle w:val="Strong"/>
          <w:rFonts w:eastAsiaTheme="majorEastAsia"/>
          <w:b w:val="0"/>
          <w:color w:val="000000"/>
        </w:rPr>
        <w:t xml:space="preserve">the </w:t>
      </w:r>
      <w:r w:rsidRPr="00FB23A4" w:rsidR="00DB0A30">
        <w:rPr>
          <w:rStyle w:val="Strong"/>
          <w:rFonts w:eastAsiaTheme="majorEastAsia"/>
          <w:b w:val="0"/>
          <w:color w:val="000000"/>
        </w:rPr>
        <w:t xml:space="preserve">benefit to these entities of having </w:t>
      </w:r>
      <w:r w:rsidRPr="00FB23A4">
        <w:rPr>
          <w:rStyle w:val="Strong"/>
          <w:rFonts w:eastAsiaTheme="majorEastAsia"/>
          <w:b w:val="0"/>
          <w:color w:val="000000"/>
        </w:rPr>
        <w:t xml:space="preserve">available </w:t>
      </w:r>
      <w:r w:rsidRPr="00FB23A4" w:rsidR="00DB0A30">
        <w:rPr>
          <w:rStyle w:val="Strong"/>
          <w:rFonts w:eastAsiaTheme="majorEastAsia"/>
          <w:b w:val="0"/>
          <w:color w:val="000000"/>
        </w:rPr>
        <w:t>exemption</w:t>
      </w:r>
      <w:r w:rsidRPr="00FB23A4">
        <w:rPr>
          <w:rStyle w:val="Strong"/>
          <w:rFonts w:eastAsiaTheme="majorEastAsia"/>
          <w:b w:val="0"/>
          <w:color w:val="000000"/>
        </w:rPr>
        <w:t>s</w:t>
      </w:r>
      <w:r w:rsidRPr="00FB23A4" w:rsidR="00DB0A30">
        <w:rPr>
          <w:rStyle w:val="Strong"/>
          <w:rFonts w:eastAsiaTheme="majorEastAsia"/>
          <w:b w:val="0"/>
          <w:color w:val="000000"/>
        </w:rPr>
        <w:t>, waiver</w:t>
      </w:r>
      <w:r w:rsidRPr="00FB23A4">
        <w:rPr>
          <w:rStyle w:val="Strong"/>
          <w:rFonts w:eastAsiaTheme="majorEastAsia"/>
          <w:b w:val="0"/>
          <w:color w:val="000000"/>
        </w:rPr>
        <w:t>s</w:t>
      </w:r>
      <w:r w:rsidRPr="00FB23A4" w:rsidR="00DB0A30">
        <w:rPr>
          <w:rStyle w:val="Strong"/>
          <w:rFonts w:eastAsiaTheme="majorEastAsia"/>
          <w:b w:val="0"/>
          <w:color w:val="000000"/>
        </w:rPr>
        <w:t xml:space="preserve">, </w:t>
      </w:r>
      <w:r w:rsidRPr="00FB23A4">
        <w:rPr>
          <w:rStyle w:val="Strong"/>
          <w:rFonts w:eastAsiaTheme="majorEastAsia"/>
          <w:b w:val="0"/>
          <w:color w:val="000000"/>
        </w:rPr>
        <w:t>and</w:t>
      </w:r>
      <w:r w:rsidRPr="00FB23A4" w:rsidR="00DB0A30">
        <w:rPr>
          <w:rStyle w:val="Strong"/>
          <w:rFonts w:eastAsiaTheme="majorEastAsia"/>
          <w:b w:val="0"/>
          <w:color w:val="000000"/>
        </w:rPr>
        <w:t xml:space="preserve"> correct information of obligations will </w:t>
      </w:r>
      <w:r w:rsidRPr="00FB23A4" w:rsidR="00A915AC">
        <w:rPr>
          <w:rStyle w:val="Strong"/>
          <w:rFonts w:eastAsiaTheme="majorEastAsia"/>
          <w:b w:val="0"/>
          <w:color w:val="000000"/>
        </w:rPr>
        <w:t>outweigh</w:t>
      </w:r>
      <w:r w:rsidRPr="00FB23A4" w:rsidR="00DB0A30">
        <w:rPr>
          <w:rStyle w:val="Strong"/>
          <w:rFonts w:eastAsiaTheme="majorEastAsia"/>
          <w:b w:val="0"/>
          <w:color w:val="000000"/>
        </w:rPr>
        <w:t xml:space="preserve"> any minimal burden</w:t>
      </w:r>
      <w:r w:rsidRPr="00FB23A4">
        <w:rPr>
          <w:rStyle w:val="Strong"/>
          <w:rFonts w:eastAsiaTheme="majorEastAsia"/>
          <w:b w:val="0"/>
          <w:color w:val="000000"/>
        </w:rPr>
        <w:t xml:space="preserve"> that is imposed. All provisions of this information collection were crafted largely with the purpose to benefit small businesses or other small entities. </w:t>
      </w:r>
    </w:p>
    <w:p w:rsidRPr="00FB23A4" w:rsidR="00DB0A30" w:rsidP="00BC66AE" w:rsidRDefault="00390D81" w14:paraId="75C34C5F" w14:textId="7C9E99B3">
      <w:pPr>
        <w:pStyle w:val="NormalWeb"/>
        <w:shd w:val="clear" w:color="auto" w:fill="FFFFFF"/>
        <w:spacing w:before="0" w:beforeAutospacing="0" w:after="216" w:afterAutospacing="0" w:line="336" w:lineRule="atLeast"/>
        <w:rPr>
          <w:color w:val="000000"/>
        </w:rPr>
      </w:pPr>
      <w:r w:rsidRPr="00FB23A4">
        <w:rPr>
          <w:rStyle w:val="Strong"/>
          <w:rFonts w:eastAsiaTheme="majorEastAsia"/>
          <w:b w:val="0"/>
          <w:color w:val="000000"/>
        </w:rPr>
        <w:t xml:space="preserve">The collection will have minimal impact on all applicants. </w:t>
      </w:r>
      <w:r w:rsidRPr="00FB23A4" w:rsidR="00DB0A30">
        <w:rPr>
          <w:rStyle w:val="Strong"/>
          <w:rFonts w:eastAsiaTheme="majorEastAsia"/>
          <w:b w:val="0"/>
          <w:color w:val="000000"/>
        </w:rPr>
        <w:t xml:space="preserve"> </w:t>
      </w:r>
    </w:p>
    <w:p w:rsidRPr="008732B4" w:rsidR="00633CFE" w:rsidP="00633CFE" w:rsidRDefault="00633CFE" w14:paraId="6055C72E"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6. Describe the consequences to the Federal program or policy activities if the collection is not conducted or is conducted less frequently.</w:t>
      </w:r>
      <w:r w:rsidRPr="008732B4">
        <w:rPr>
          <w:rStyle w:val="apple-converted-space"/>
          <w:rFonts w:eastAsiaTheme="majorEastAsia"/>
          <w:bCs/>
          <w:color w:val="000000"/>
        </w:rPr>
        <w:t> </w:t>
      </w:r>
      <w:r w:rsidRPr="008732B4">
        <w:rPr>
          <w:rStyle w:val="Strong"/>
          <w:rFonts w:eastAsiaTheme="majorEastAsia"/>
          <w:color w:val="000000"/>
        </w:rPr>
        <w:t>Explain any special circumstances that require the collection to be conducted in a manner inconsistent with OMB guidelines.</w:t>
      </w:r>
    </w:p>
    <w:p w:rsidRPr="00FB23A4" w:rsidR="00011D27" w:rsidP="00BC66AE" w:rsidRDefault="004F65F1" w14:paraId="1265F73E" w14:textId="055DFFC4">
      <w:pPr>
        <w:rPr>
          <w:rFonts w:ascii="Times New Roman" w:hAnsi="Times New Roman" w:cs="Times New Roman"/>
          <w:sz w:val="24"/>
          <w:szCs w:val="24"/>
          <w:shd w:val="clear" w:color="auto" w:fill="FFFFFF"/>
        </w:rPr>
      </w:pPr>
      <w:r w:rsidRPr="00FB23A4">
        <w:rPr>
          <w:rStyle w:val="Strong"/>
          <w:rFonts w:ascii="Times New Roman" w:hAnsi="Times New Roman" w:cs="Times New Roman" w:eastAsiaTheme="majorEastAsia"/>
          <w:b w:val="0"/>
          <w:color w:val="000000"/>
          <w:sz w:val="24"/>
          <w:szCs w:val="24"/>
        </w:rPr>
        <w:t>a)</w:t>
      </w:r>
      <w:r w:rsidRPr="00FB23A4" w:rsidR="00011D27">
        <w:rPr>
          <w:rStyle w:val="Strong"/>
          <w:rFonts w:ascii="Times New Roman" w:hAnsi="Times New Roman" w:cs="Times New Roman" w:eastAsiaTheme="majorEastAsia"/>
          <w:b w:val="0"/>
          <w:color w:val="000000"/>
          <w:sz w:val="24"/>
          <w:szCs w:val="24"/>
        </w:rPr>
        <w:t xml:space="preserve"> </w:t>
      </w:r>
      <w:r w:rsidRPr="00FB23A4" w:rsidR="00011D27">
        <w:rPr>
          <w:rFonts w:ascii="Times New Roman" w:hAnsi="Times New Roman" w:cs="Times New Roman"/>
          <w:sz w:val="24"/>
          <w:szCs w:val="24"/>
          <w:shd w:val="clear" w:color="auto" w:fill="FFFFFF"/>
        </w:rPr>
        <w:t xml:space="preserve">Without a “true-up” process, there will be greater inaccuracies in regulatory fee assessment, which will be detrimental to both the Commission and to licensees.  Also, not offering </w:t>
      </w:r>
      <w:proofErr w:type="spellStart"/>
      <w:r w:rsidRPr="00FB23A4" w:rsidR="00011D27">
        <w:rPr>
          <w:rFonts w:ascii="Times New Roman" w:hAnsi="Times New Roman" w:cs="Times New Roman"/>
          <w:sz w:val="24"/>
          <w:szCs w:val="24"/>
          <w:shd w:val="clear" w:color="auto" w:fill="FFFFFF"/>
        </w:rPr>
        <w:t>regulatees</w:t>
      </w:r>
      <w:proofErr w:type="spellEnd"/>
      <w:r w:rsidRPr="00FB23A4" w:rsidR="00011D27">
        <w:rPr>
          <w:rFonts w:ascii="Times New Roman" w:hAnsi="Times New Roman" w:cs="Times New Roman"/>
          <w:sz w:val="24"/>
          <w:szCs w:val="24"/>
          <w:shd w:val="clear" w:color="auto" w:fill="FFFFFF"/>
        </w:rPr>
        <w:t xml:space="preserve"> a true-up” opportunity prior to the due date of regulatory fees could result in licensees paying an inaccurate, and often a higher, regulatory fee.  </w:t>
      </w:r>
      <w:r w:rsidRPr="00FB23A4" w:rsidR="008732B4">
        <w:rPr>
          <w:rFonts w:ascii="Times New Roman" w:hAnsi="Times New Roman" w:cs="Times New Roman"/>
          <w:sz w:val="24"/>
          <w:szCs w:val="24"/>
          <w:shd w:val="clear" w:color="auto" w:fill="FFFFFF"/>
        </w:rPr>
        <w:t xml:space="preserve">The Commission believes that it is a good business practice to give entities an opportunity to “true-up” their assessed fee amounts.  With the “true-up” mechanism in place, the Commission can better estimate the regulatory fee payments so that it can meet its fiscal year fee collection expectations, and the licensee will pay an accurate regulatory fee amount.  </w:t>
      </w:r>
    </w:p>
    <w:p w:rsidRPr="00FB23A4" w:rsidR="00011D27" w:rsidP="00011D27" w:rsidRDefault="00011D27" w14:paraId="36F194A4" w14:textId="77777777">
      <w:pPr>
        <w:ind w:left="720"/>
        <w:rPr>
          <w:rStyle w:val="Strong"/>
          <w:rFonts w:ascii="Times New Roman" w:hAnsi="Times New Roman" w:cs="Times New Roman"/>
          <w:b w:val="0"/>
          <w:bCs w:val="0"/>
          <w:sz w:val="24"/>
          <w:szCs w:val="24"/>
          <w:shd w:val="clear" w:color="auto" w:fill="FFFFFF"/>
        </w:rPr>
      </w:pPr>
    </w:p>
    <w:p w:rsidRPr="00FB23A4" w:rsidR="00011D27" w:rsidP="008703AC" w:rsidRDefault="004F65F1" w14:paraId="19EC61A1" w14:textId="77777777">
      <w:pPr>
        <w:pStyle w:val="NormalWeb"/>
        <w:shd w:val="clear" w:color="auto" w:fill="FFFFFF"/>
        <w:spacing w:before="0" w:beforeAutospacing="0" w:after="216" w:afterAutospacing="0" w:line="336" w:lineRule="atLeast"/>
      </w:pPr>
      <w:r w:rsidRPr="00FB23A4">
        <w:rPr>
          <w:rStyle w:val="Strong"/>
          <w:rFonts w:eastAsiaTheme="majorEastAsia"/>
          <w:b w:val="0"/>
          <w:color w:val="000000"/>
        </w:rPr>
        <w:lastRenderedPageBreak/>
        <w:t xml:space="preserve">b) </w:t>
      </w:r>
      <w:r w:rsidRPr="00FB23A4">
        <w:t>If the FCC did not collect the information related to waivers, it would be limited to considering a request based on assertions, and it would lack a reliable method for determining the existence of both good cause and that the public interest is served sufficient to permit the waiver, deferral, or reduction of a required fee.</w:t>
      </w:r>
    </w:p>
    <w:p w:rsidRPr="005F32B8" w:rsidR="004F65F1" w:rsidP="008703AC" w:rsidRDefault="004F65F1" w14:paraId="30975278" w14:textId="37673954">
      <w:pPr>
        <w:pStyle w:val="NormalWeb"/>
        <w:shd w:val="clear" w:color="auto" w:fill="FFFFFF"/>
        <w:spacing w:before="0" w:beforeAutospacing="0" w:after="216" w:afterAutospacing="0" w:line="336" w:lineRule="atLeast"/>
        <w:rPr>
          <w:rFonts w:eastAsiaTheme="majorEastAsia"/>
          <w:bCs/>
          <w:color w:val="000000"/>
        </w:rPr>
      </w:pPr>
      <w:r w:rsidRPr="00FB23A4">
        <w:rPr>
          <w:rStyle w:val="Strong"/>
          <w:rFonts w:eastAsiaTheme="majorEastAsia"/>
          <w:b w:val="0"/>
          <w:color w:val="000000"/>
        </w:rPr>
        <w:t>c)</w:t>
      </w:r>
      <w:r w:rsidRPr="00FB23A4" w:rsidR="00011D27">
        <w:rPr>
          <w:rStyle w:val="Strong"/>
          <w:rFonts w:eastAsiaTheme="majorEastAsia"/>
          <w:b w:val="0"/>
          <w:color w:val="000000"/>
        </w:rPr>
        <w:t xml:space="preserve"> </w:t>
      </w:r>
      <w:r w:rsidRPr="00FB23A4" w:rsidR="00011D27">
        <w:t>If the FCC did not collect the information related to exemptions, it would be limited to considering a request based on assertions, and it would lack a reliable method for determining the existence of both good cause and that the public interest is served sufficient to permit the exemption of a required fee.</w:t>
      </w:r>
    </w:p>
    <w:p w:rsidRPr="00792D06" w:rsidR="00633CFE" w:rsidP="00633CFE" w:rsidRDefault="00633CFE" w14:paraId="55C7147D" w14:textId="77777777">
      <w:pPr>
        <w:pStyle w:val="NormalWeb"/>
        <w:shd w:val="clear" w:color="auto" w:fill="FFFFFF"/>
        <w:spacing w:before="0" w:beforeAutospacing="0" w:after="216" w:afterAutospacing="0" w:line="336" w:lineRule="atLeast"/>
        <w:ind w:left="75" w:right="75"/>
        <w:rPr>
          <w:color w:val="000000"/>
        </w:rPr>
      </w:pPr>
      <w:r w:rsidRPr="008732B4">
        <w:rPr>
          <w:rStyle w:val="Strong"/>
          <w:rFonts w:eastAsiaTheme="majorEastAsia"/>
          <w:color w:val="000000"/>
        </w:rPr>
        <w:t>7.</w:t>
      </w:r>
      <w:r w:rsidRPr="008732B4">
        <w:rPr>
          <w:rStyle w:val="apple-converted-space"/>
          <w:rFonts w:eastAsiaTheme="majorEastAsia"/>
          <w:bCs/>
          <w:color w:val="000000"/>
        </w:rPr>
        <w:t> </w:t>
      </w:r>
      <w:r w:rsidRPr="008732B4">
        <w:rPr>
          <w:rStyle w:val="Strong"/>
          <w:rFonts w:eastAsiaTheme="majorEastAsia"/>
          <w:color w:val="000000"/>
        </w:rPr>
        <w:t xml:space="preserve">Explain any special circumstances that require the collection to be conducted in a </w:t>
      </w:r>
      <w:r w:rsidRPr="00792D06">
        <w:rPr>
          <w:rStyle w:val="Strong"/>
          <w:rFonts w:eastAsiaTheme="majorEastAsia"/>
          <w:color w:val="000000"/>
        </w:rPr>
        <w:t>manner inconsistent with OMB guidelines</w:t>
      </w:r>
      <w:r w:rsidRPr="00792D06">
        <w:rPr>
          <w:color w:val="000000"/>
        </w:rPr>
        <w:t>.</w:t>
      </w:r>
    </w:p>
    <w:p w:rsidRPr="00792D06" w:rsidR="00792D06" w:rsidP="008703AC" w:rsidRDefault="00792D06" w14:paraId="2C6B31D0" w14:textId="2183DA0E">
      <w:pPr>
        <w:rPr>
          <w:rFonts w:ascii="Times New Roman" w:hAnsi="Times New Roman" w:cs="Times New Roman"/>
          <w:sz w:val="24"/>
          <w:szCs w:val="24"/>
        </w:rPr>
      </w:pPr>
      <w:r w:rsidRPr="00792D06">
        <w:rPr>
          <w:rFonts w:ascii="Times New Roman" w:hAnsi="Times New Roman" w:cs="Times New Roman"/>
          <w:color w:val="000000"/>
          <w:sz w:val="24"/>
          <w:szCs w:val="24"/>
        </w:rPr>
        <w:t>For exemption provisions, i</w:t>
      </w:r>
      <w:r w:rsidRPr="00792D06">
        <w:rPr>
          <w:rFonts w:ascii="Times New Roman" w:hAnsi="Times New Roman" w:cs="Times New Roman"/>
          <w:sz w:val="24"/>
          <w:szCs w:val="24"/>
        </w:rPr>
        <w:t>t is critical that the FCC continue to obtain the non-profit documentation.   This is required for newly licensed or operating non-profit entities who are filing for exempt status within 60 days of receipt of license, authorization, permit, or of commencing operation.</w:t>
      </w:r>
    </w:p>
    <w:p w:rsidRPr="00792D06" w:rsidR="00792D06" w:rsidP="008703AC" w:rsidRDefault="00792D06" w14:paraId="5A5108E7" w14:textId="77777777">
      <w:pPr>
        <w:rPr>
          <w:rFonts w:ascii="Times New Roman" w:hAnsi="Times New Roman" w:cs="Times New Roman"/>
          <w:sz w:val="24"/>
          <w:szCs w:val="24"/>
        </w:rPr>
      </w:pPr>
    </w:p>
    <w:p w:rsidRPr="00792D06" w:rsidR="00792D06" w:rsidP="008703AC" w:rsidRDefault="00792D06" w14:paraId="1C4A56E7" w14:textId="425EF0AD">
      <w:pPr>
        <w:rPr>
          <w:rFonts w:ascii="Times New Roman" w:hAnsi="Times New Roman" w:cs="Times New Roman"/>
          <w:sz w:val="24"/>
          <w:szCs w:val="24"/>
          <w:shd w:val="clear" w:color="auto" w:fill="FFFFFF"/>
        </w:rPr>
      </w:pPr>
      <w:r w:rsidRPr="00792D06">
        <w:rPr>
          <w:rFonts w:ascii="Times New Roman" w:hAnsi="Times New Roman" w:cs="Times New Roman"/>
          <w:sz w:val="24"/>
          <w:szCs w:val="24"/>
        </w:rPr>
        <w:t>Other than non-profit documentation, t</w:t>
      </w:r>
      <w:r w:rsidRPr="00792D06">
        <w:rPr>
          <w:rFonts w:ascii="Times New Roman" w:hAnsi="Times New Roman" w:cs="Times New Roman"/>
          <w:sz w:val="24"/>
          <w:szCs w:val="24"/>
          <w:shd w:val="clear" w:color="auto" w:fill="FFFFFF"/>
        </w:rPr>
        <w:t xml:space="preserve">here are no special circumstances that would cause this information collection to be conducted in a manner inconsistent with the guidelines in 5 CFR § 1320.6.    </w:t>
      </w:r>
    </w:p>
    <w:p w:rsidR="00792D06" w:rsidP="00792D06" w:rsidRDefault="00792D06" w14:paraId="71CF5A22" w14:textId="6C4E8B7E">
      <w:pPr>
        <w:ind w:left="720"/>
      </w:pPr>
    </w:p>
    <w:p w:rsidRPr="008732B4" w:rsidR="00633CFE" w:rsidP="00633CFE" w:rsidRDefault="00633CFE" w14:paraId="6683899E"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8.</w:t>
      </w:r>
      <w:r w:rsidRPr="008732B4">
        <w:rPr>
          <w:rStyle w:val="apple-converted-space"/>
          <w:rFonts w:eastAsiaTheme="majorEastAsia"/>
          <w:bCs/>
          <w:color w:val="000000"/>
        </w:rPr>
        <w:t> </w:t>
      </w:r>
      <w:r w:rsidRPr="008732B4">
        <w:rPr>
          <w:rStyle w:val="Strong"/>
          <w:rFonts w:eastAsiaTheme="majorEastAsia"/>
          <w:color w:val="000000"/>
        </w:rPr>
        <w:t>Provide information on the PRA Federal Register Notice that solicited public comments on the information collection prior to this submission. Summarize the public comments received in response to that notice and describe the actions taken by the</w:t>
      </w:r>
      <w:r w:rsidRPr="008732B4">
        <w:rPr>
          <w:rStyle w:val="apple-converted-space"/>
          <w:rFonts w:eastAsiaTheme="majorEastAsia"/>
          <w:bCs/>
          <w:color w:val="000000"/>
        </w:rPr>
        <w:t> </w:t>
      </w:r>
      <w:r w:rsidRPr="008732B4">
        <w:rPr>
          <w:rStyle w:val="Strong"/>
          <w:rFonts w:eastAsiaTheme="majorEastAsia"/>
          <w:color w:val="000000"/>
        </w:rPr>
        <w:t>agency in response to those comments. Describe the efforts to consult with persons</w:t>
      </w:r>
      <w:r w:rsidRPr="008732B4">
        <w:rPr>
          <w:rStyle w:val="apple-converted-space"/>
          <w:rFonts w:eastAsiaTheme="majorEastAsia"/>
          <w:bCs/>
          <w:color w:val="000000"/>
        </w:rPr>
        <w:t> </w:t>
      </w:r>
      <w:r w:rsidRPr="008732B4">
        <w:rPr>
          <w:rStyle w:val="Strong"/>
          <w:rFonts w:eastAsiaTheme="majorEastAsia"/>
          <w:color w:val="000000"/>
        </w:rPr>
        <w:t>outside the agency to obtain their views on the availability of data, frequency of collection, the clarity of instructions and recordkeeping, disclosure, or reporting format (if any), and on the data elements to be recorded, disclosed, or reported.</w:t>
      </w:r>
    </w:p>
    <w:p w:rsidRPr="00BC4F2E" w:rsidR="00AF5752" w:rsidP="008703AC" w:rsidRDefault="0002365B" w14:paraId="5F4350F5" w14:textId="4AA0B994">
      <w:pPr>
        <w:rPr>
          <w:rFonts w:ascii="Times New Roman" w:hAnsi="Times New Roman" w:cs="Times New Roman"/>
          <w:sz w:val="24"/>
          <w:szCs w:val="24"/>
        </w:rPr>
      </w:pPr>
      <w:r w:rsidRPr="00BC4F2E">
        <w:rPr>
          <w:rFonts w:ascii="Times New Roman" w:hAnsi="Times New Roman" w:cs="Times New Roman"/>
          <w:sz w:val="24"/>
          <w:szCs w:val="24"/>
        </w:rPr>
        <w:t xml:space="preserve">The Commission published a notice in the </w:t>
      </w:r>
      <w:r w:rsidRPr="00BC4F2E">
        <w:rPr>
          <w:rFonts w:ascii="Times New Roman" w:hAnsi="Times New Roman" w:cs="Times New Roman"/>
          <w:i/>
          <w:sz w:val="24"/>
          <w:szCs w:val="24"/>
        </w:rPr>
        <w:t>Federal Register</w:t>
      </w:r>
      <w:r w:rsidRPr="00BC4F2E">
        <w:rPr>
          <w:rFonts w:ascii="Times New Roman" w:hAnsi="Times New Roman" w:cs="Times New Roman"/>
          <w:sz w:val="24"/>
          <w:szCs w:val="24"/>
        </w:rPr>
        <w:t xml:space="preserve"> on </w:t>
      </w:r>
      <w:r w:rsidR="00D3149E">
        <w:rPr>
          <w:rFonts w:ascii="Times New Roman" w:hAnsi="Times New Roman" w:cs="Times New Roman"/>
          <w:sz w:val="24"/>
          <w:szCs w:val="24"/>
        </w:rPr>
        <w:t>August</w:t>
      </w:r>
      <w:r w:rsidRPr="00BC4F2E" w:rsidR="00B277D9">
        <w:rPr>
          <w:rFonts w:ascii="Times New Roman" w:hAnsi="Times New Roman" w:cs="Times New Roman"/>
          <w:sz w:val="24"/>
          <w:szCs w:val="24"/>
        </w:rPr>
        <w:t xml:space="preserve"> </w:t>
      </w:r>
      <w:r w:rsidR="00D3149E">
        <w:rPr>
          <w:rFonts w:ascii="Times New Roman" w:hAnsi="Times New Roman" w:cs="Times New Roman"/>
          <w:sz w:val="24"/>
          <w:szCs w:val="24"/>
        </w:rPr>
        <w:t>27</w:t>
      </w:r>
      <w:r w:rsidRPr="00BC4F2E" w:rsidR="00B277D9">
        <w:rPr>
          <w:rFonts w:ascii="Times New Roman" w:hAnsi="Times New Roman" w:cs="Times New Roman"/>
          <w:sz w:val="24"/>
          <w:szCs w:val="24"/>
        </w:rPr>
        <w:t xml:space="preserve">, </w:t>
      </w:r>
      <w:r w:rsidRPr="00BC4F2E" w:rsidR="00B95E01">
        <w:rPr>
          <w:rFonts w:ascii="Times New Roman" w:hAnsi="Times New Roman" w:cs="Times New Roman"/>
          <w:sz w:val="24"/>
          <w:szCs w:val="24"/>
        </w:rPr>
        <w:t>20</w:t>
      </w:r>
      <w:r w:rsidRPr="00BC4F2E" w:rsidR="00B277D9">
        <w:rPr>
          <w:rFonts w:ascii="Times New Roman" w:hAnsi="Times New Roman" w:cs="Times New Roman"/>
          <w:sz w:val="24"/>
          <w:szCs w:val="24"/>
        </w:rPr>
        <w:t>20</w:t>
      </w:r>
      <w:r w:rsidRPr="00BC4F2E">
        <w:rPr>
          <w:rFonts w:ascii="Times New Roman" w:hAnsi="Times New Roman" w:cs="Times New Roman"/>
          <w:sz w:val="24"/>
          <w:szCs w:val="24"/>
        </w:rPr>
        <w:t>, to initiate the 60-day comment period (</w:t>
      </w:r>
      <w:r w:rsidR="00D3149E">
        <w:rPr>
          <w:rFonts w:ascii="Times New Roman" w:hAnsi="Times New Roman" w:cs="Times New Roman"/>
          <w:sz w:val="24"/>
          <w:szCs w:val="24"/>
        </w:rPr>
        <w:t>85</w:t>
      </w:r>
      <w:r w:rsidRPr="00BC4F2E" w:rsidR="00B95E01">
        <w:rPr>
          <w:rFonts w:ascii="Times New Roman" w:hAnsi="Times New Roman" w:cs="Times New Roman"/>
          <w:sz w:val="24"/>
          <w:szCs w:val="24"/>
        </w:rPr>
        <w:t xml:space="preserve"> FR </w:t>
      </w:r>
      <w:r w:rsidR="00D3149E">
        <w:rPr>
          <w:rFonts w:ascii="Times New Roman" w:hAnsi="Times New Roman" w:cs="Times New Roman"/>
          <w:sz w:val="24"/>
          <w:szCs w:val="24"/>
        </w:rPr>
        <w:t>52997</w:t>
      </w:r>
      <w:r w:rsidRPr="00BC4F2E">
        <w:rPr>
          <w:rFonts w:ascii="Times New Roman" w:hAnsi="Times New Roman" w:cs="Times New Roman"/>
          <w:sz w:val="24"/>
          <w:szCs w:val="24"/>
        </w:rPr>
        <w:t>).  No public comments were received in response to the notice.</w:t>
      </w:r>
    </w:p>
    <w:p w:rsidRPr="00B95E01" w:rsidR="00B95E01" w:rsidP="00B95E01" w:rsidRDefault="00B95E01" w14:paraId="445294B7" w14:textId="77777777">
      <w:pPr>
        <w:ind w:left="360" w:hanging="360"/>
        <w:rPr>
          <w:rFonts w:ascii="Times New Roman" w:hAnsi="Times New Roman" w:cs="Times New Roman"/>
          <w:sz w:val="24"/>
          <w:szCs w:val="24"/>
        </w:rPr>
      </w:pPr>
    </w:p>
    <w:p w:rsidRPr="008732B4" w:rsidR="00633CFE" w:rsidP="00633CFE" w:rsidRDefault="00633CFE" w14:paraId="3485A9AF"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9.</w:t>
      </w:r>
      <w:r w:rsidRPr="008732B4">
        <w:rPr>
          <w:rStyle w:val="apple-converted-space"/>
          <w:rFonts w:eastAsiaTheme="majorEastAsia"/>
          <w:bCs/>
          <w:color w:val="000000"/>
        </w:rPr>
        <w:t> </w:t>
      </w:r>
      <w:r w:rsidRPr="008732B4">
        <w:rPr>
          <w:rStyle w:val="Strong"/>
          <w:rFonts w:eastAsiaTheme="majorEastAsia"/>
          <w:color w:val="000000"/>
        </w:rPr>
        <w:t>Explain any decisions to provide payments or gifts to respondents, other than remuneration of contractors or grantees.</w:t>
      </w:r>
    </w:p>
    <w:p w:rsidRPr="00FB23A4" w:rsidR="00AF5752" w:rsidP="000A54A8" w:rsidRDefault="0002365B" w14:paraId="06CB80E2" w14:textId="2CF1C074">
      <w:pPr>
        <w:pStyle w:val="NormalWeb"/>
        <w:shd w:val="clear" w:color="auto" w:fill="FFFFFF"/>
        <w:spacing w:before="0" w:beforeAutospacing="0" w:after="216" w:afterAutospacing="0" w:line="336" w:lineRule="atLeast"/>
        <w:rPr>
          <w:color w:val="000000"/>
        </w:rPr>
      </w:pPr>
      <w:r w:rsidRPr="00FB23A4">
        <w:t xml:space="preserve">Applicants will not receive any </w:t>
      </w:r>
      <w:r w:rsidR="00CA2425">
        <w:t xml:space="preserve">gifts or </w:t>
      </w:r>
      <w:r w:rsidRPr="00FB23A4">
        <w:t>payments.</w:t>
      </w:r>
    </w:p>
    <w:p w:rsidRPr="008732B4" w:rsidR="00633CFE" w:rsidP="00633CFE" w:rsidRDefault="00633CFE" w14:paraId="481C1D91"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10.</w:t>
      </w:r>
      <w:r w:rsidRPr="008732B4">
        <w:rPr>
          <w:rStyle w:val="apple-converted-space"/>
          <w:rFonts w:eastAsiaTheme="majorEastAsia"/>
          <w:bCs/>
          <w:color w:val="000000"/>
        </w:rPr>
        <w:t> </w:t>
      </w:r>
      <w:r w:rsidRPr="008732B4">
        <w:rPr>
          <w:rStyle w:val="Strong"/>
          <w:rFonts w:eastAsiaTheme="majorEastAsia"/>
          <w:color w:val="000000"/>
        </w:rPr>
        <w:t>Describe any assurance of confidentiality provided to respondents and the basis for assurance in statute, regulation, or agency policy.</w:t>
      </w:r>
    </w:p>
    <w:p w:rsidRPr="00FB23A4" w:rsidR="00F71F47" w:rsidP="000A54A8" w:rsidRDefault="00F71F47" w14:paraId="79A717BE" w14:textId="77777777">
      <w:pPr>
        <w:suppressAutoHyphens/>
        <w:rPr>
          <w:rFonts w:ascii="Times New Roman" w:hAnsi="Times New Roman" w:cs="Times New Roman"/>
          <w:sz w:val="24"/>
          <w:szCs w:val="24"/>
        </w:rPr>
      </w:pPr>
      <w:r w:rsidRPr="00FB23A4">
        <w:rPr>
          <w:rFonts w:ascii="Times New Roman" w:hAnsi="Times New Roman" w:cs="Times New Roman"/>
          <w:sz w:val="24"/>
          <w:szCs w:val="24"/>
          <w:shd w:val="clear" w:color="auto" w:fill="FFFFFF"/>
        </w:rPr>
        <w:lastRenderedPageBreak/>
        <w:t xml:space="preserve">We are not asking respondents to submit any information that would </w:t>
      </w:r>
      <w:proofErr w:type="gramStart"/>
      <w:r w:rsidRPr="00FB23A4">
        <w:rPr>
          <w:rFonts w:ascii="Times New Roman" w:hAnsi="Times New Roman" w:cs="Times New Roman"/>
          <w:sz w:val="24"/>
          <w:szCs w:val="24"/>
          <w:shd w:val="clear" w:color="auto" w:fill="FFFFFF"/>
        </w:rPr>
        <w:t>be considered to be</w:t>
      </w:r>
      <w:proofErr w:type="gramEnd"/>
      <w:r w:rsidRPr="00FB23A4">
        <w:rPr>
          <w:rFonts w:ascii="Times New Roman" w:hAnsi="Times New Roman" w:cs="Times New Roman"/>
          <w:sz w:val="24"/>
          <w:szCs w:val="24"/>
          <w:shd w:val="clear" w:color="auto" w:fill="FFFFFF"/>
        </w:rPr>
        <w:t xml:space="preserve"> of a confidential nature.  </w:t>
      </w:r>
      <w:r w:rsidRPr="00FB23A4">
        <w:rPr>
          <w:rFonts w:ascii="Times New Roman" w:hAnsi="Times New Roman" w:cs="Times New Roman"/>
          <w:sz w:val="24"/>
          <w:szCs w:val="24"/>
        </w:rPr>
        <w:t>However, respondents may request materials or information submitted to the Commission be withheld from public inspection under 47 C.F.R. § 0.459 of the FCC’s rules.</w:t>
      </w:r>
    </w:p>
    <w:p w:rsidRPr="00FB23A4" w:rsidR="00F71F47" w:rsidP="00F71F47" w:rsidRDefault="00F71F47" w14:paraId="1A46CC96" w14:textId="77777777">
      <w:pPr>
        <w:suppressAutoHyphens/>
        <w:ind w:left="360"/>
        <w:rPr>
          <w:rFonts w:ascii="Times New Roman" w:hAnsi="Times New Roman" w:cs="Times New Roman"/>
          <w:sz w:val="24"/>
          <w:szCs w:val="24"/>
        </w:rPr>
      </w:pPr>
    </w:p>
    <w:p w:rsidRPr="008732B4" w:rsidR="00AF5752" w:rsidP="00AF5752" w:rsidRDefault="00633CFE" w14:paraId="29235403"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11.</w:t>
      </w:r>
      <w:r w:rsidRPr="008732B4">
        <w:rPr>
          <w:rStyle w:val="apple-converted-space"/>
          <w:rFonts w:eastAsiaTheme="majorEastAsia"/>
          <w:bCs/>
          <w:color w:val="000000"/>
        </w:rPr>
        <w:t> </w:t>
      </w:r>
      <w:r w:rsidRPr="008732B4">
        <w:rPr>
          <w:rStyle w:val="Strong"/>
          <w:rFonts w:eastAsiaTheme="majorEastAsia"/>
          <w:color w:val="000000"/>
        </w:rPr>
        <w:t>Provide additional justification for any questions of a sensitive nature, such as sexual behavior and attitudes, religious beliefs, and other matters that are commonly considered private.</w:t>
      </w:r>
    </w:p>
    <w:p w:rsidRPr="00FB23A4" w:rsidR="00517565" w:rsidP="000A54A8" w:rsidRDefault="00517565" w14:paraId="4B5AAF70" w14:textId="387D5FAB">
      <w:pPr>
        <w:pStyle w:val="NormalWeb"/>
        <w:shd w:val="clear" w:color="auto" w:fill="FFFFFF"/>
        <w:spacing w:before="0" w:beforeAutospacing="0" w:after="216" w:afterAutospacing="0" w:line="336" w:lineRule="atLeast"/>
        <w:rPr>
          <w:rStyle w:val="Strong"/>
          <w:rFonts w:eastAsiaTheme="majorEastAsia"/>
          <w:b w:val="0"/>
          <w:color w:val="000000"/>
        </w:rPr>
      </w:pPr>
      <w:r w:rsidRPr="00FB23A4">
        <w:rPr>
          <w:rStyle w:val="Strong"/>
          <w:rFonts w:eastAsiaTheme="majorEastAsia"/>
          <w:b w:val="0"/>
          <w:color w:val="000000"/>
        </w:rPr>
        <w:t>Generally, this information collection does not address any private matters of a sensitive nature nor are “individuals” included in the respondent groups.</w:t>
      </w:r>
    </w:p>
    <w:p w:rsidR="00633CFE" w:rsidP="00633CFE" w:rsidRDefault="00633CFE" w14:paraId="710925F0"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12.</w:t>
      </w:r>
      <w:r w:rsidRPr="008732B4">
        <w:rPr>
          <w:rStyle w:val="apple-converted-space"/>
          <w:rFonts w:eastAsiaTheme="majorEastAsia"/>
          <w:bCs/>
          <w:color w:val="000000"/>
        </w:rPr>
        <w:t> </w:t>
      </w:r>
      <w:r w:rsidRPr="008732B4">
        <w:rPr>
          <w:rStyle w:val="Strong"/>
          <w:rFonts w:eastAsiaTheme="majorEastAsia"/>
          <w:color w:val="000000"/>
        </w:rPr>
        <w:t>Provide an estimate in hours of the burden of the collection of information. </w:t>
      </w:r>
    </w:p>
    <w:p w:rsidR="008D12D9" w:rsidP="008D12D9" w:rsidRDefault="008D12D9" w14:paraId="575DF381" w14:textId="77777777">
      <w:pPr>
        <w:pStyle w:val="NormalWeb"/>
        <w:shd w:val="clear" w:color="auto" w:fill="FFFFFF"/>
        <w:spacing w:before="0" w:beforeAutospacing="0" w:after="0" w:afterAutospacing="0"/>
        <w:ind w:left="420" w:right="75"/>
      </w:pPr>
    </w:p>
    <w:p w:rsidRPr="00D464EB" w:rsidR="002F50BA" w:rsidP="00D464EB" w:rsidRDefault="002F50BA" w14:paraId="2C883B38" w14:textId="3BD71527">
      <w:pPr>
        <w:pStyle w:val="NormalWeb"/>
        <w:shd w:val="clear" w:color="auto" w:fill="FFFFFF"/>
        <w:spacing w:before="0" w:beforeAutospacing="0" w:after="0" w:afterAutospacing="0"/>
        <w:ind w:right="75"/>
        <w:rPr>
          <w:b/>
        </w:rPr>
      </w:pPr>
      <w:r w:rsidRPr="00D464EB">
        <w:rPr>
          <w:b/>
        </w:rPr>
        <w:t>Request for Waivers of Regulatory and Application</w:t>
      </w:r>
    </w:p>
    <w:p w:rsidR="002F50BA" w:rsidP="00D464EB" w:rsidRDefault="002F50BA" w14:paraId="2D4143E9" w14:textId="77777777">
      <w:pPr>
        <w:pStyle w:val="NormalWeb"/>
        <w:shd w:val="clear" w:color="auto" w:fill="FFFFFF"/>
        <w:spacing w:before="0" w:beforeAutospacing="0" w:after="0" w:afterAutospacing="0"/>
        <w:ind w:right="75"/>
      </w:pPr>
    </w:p>
    <w:p w:rsidRPr="00D464EB" w:rsidR="00AE5157" w:rsidP="00D464EB" w:rsidRDefault="00AE5157" w14:paraId="2648EFF2" w14:textId="2BC95325">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 xml:space="preserve">Number of Respondents:  </w:t>
      </w:r>
      <w:r w:rsidR="000D3933">
        <w:rPr>
          <w:rFonts w:ascii="Times New Roman" w:hAnsi="Times New Roman" w:cs="Times New Roman"/>
          <w:sz w:val="24"/>
          <w:szCs w:val="24"/>
        </w:rPr>
        <w:t>200</w:t>
      </w:r>
      <w:r w:rsidRPr="00D464EB">
        <w:rPr>
          <w:rFonts w:ascii="Times New Roman" w:hAnsi="Times New Roman" w:cs="Times New Roman"/>
          <w:sz w:val="24"/>
          <w:szCs w:val="24"/>
        </w:rPr>
        <w:t xml:space="preserve">.  </w:t>
      </w:r>
      <w:r w:rsidRPr="00D464EB" w:rsidR="002F50BA">
        <w:rPr>
          <w:rFonts w:ascii="Times New Roman" w:hAnsi="Times New Roman" w:cs="Times New Roman"/>
          <w:sz w:val="24"/>
          <w:szCs w:val="24"/>
        </w:rPr>
        <w:t xml:space="preserve">The Commission receives approximately </w:t>
      </w:r>
      <w:r w:rsidR="000D3933">
        <w:rPr>
          <w:rFonts w:ascii="Times New Roman" w:hAnsi="Times New Roman" w:cs="Times New Roman"/>
          <w:sz w:val="24"/>
          <w:szCs w:val="24"/>
        </w:rPr>
        <w:t>200</w:t>
      </w:r>
      <w:r w:rsidRPr="00D464EB" w:rsidR="002F50BA">
        <w:rPr>
          <w:rFonts w:ascii="Times New Roman" w:hAnsi="Times New Roman" w:cs="Times New Roman"/>
          <w:sz w:val="24"/>
          <w:szCs w:val="24"/>
        </w:rPr>
        <w:t xml:space="preserve"> requests for waivers, deferral, or reductions of both application and regulatory fees.  </w:t>
      </w:r>
    </w:p>
    <w:p w:rsidRPr="00D464EB" w:rsidR="00594FB4" w:rsidP="00D464EB" w:rsidRDefault="00594FB4" w14:paraId="1B68A522" w14:textId="77777777">
      <w:pPr>
        <w:pStyle w:val="ListParagraph"/>
        <w:rPr>
          <w:rFonts w:ascii="Times New Roman" w:hAnsi="Times New Roman" w:cs="Times New Roman"/>
          <w:sz w:val="24"/>
          <w:szCs w:val="24"/>
        </w:rPr>
      </w:pPr>
    </w:p>
    <w:p w:rsidRPr="00D464EB" w:rsidR="00AE5157" w:rsidP="00D464EB" w:rsidRDefault="00AE5157" w14:paraId="5548F6E4" w14:textId="1A8ADFEB">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Frequency of Response:</w:t>
      </w:r>
      <w:r w:rsidRPr="00D464EB" w:rsidR="00594FB4">
        <w:rPr>
          <w:rFonts w:ascii="Times New Roman" w:hAnsi="Times New Roman" w:cs="Times New Roman"/>
          <w:sz w:val="24"/>
          <w:szCs w:val="24"/>
        </w:rPr>
        <w:t xml:space="preserve"> On occasion reporting requirement. </w:t>
      </w:r>
    </w:p>
    <w:p w:rsidRPr="00D464EB" w:rsidR="00AE5157" w:rsidP="00D464EB" w:rsidRDefault="00AE5157" w14:paraId="03BDE00C" w14:textId="77777777">
      <w:pPr>
        <w:pStyle w:val="ListParagraph"/>
        <w:rPr>
          <w:rFonts w:ascii="Times New Roman" w:hAnsi="Times New Roman" w:cs="Times New Roman"/>
          <w:sz w:val="24"/>
          <w:szCs w:val="24"/>
        </w:rPr>
      </w:pPr>
    </w:p>
    <w:p w:rsidRPr="00D464EB" w:rsidR="00AE5157" w:rsidP="00D464EB" w:rsidRDefault="00AE5157" w14:paraId="6B346836" w14:textId="612E4C65">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 xml:space="preserve">Number of Responses Annually:  </w:t>
      </w:r>
      <w:r w:rsidR="000D3933">
        <w:rPr>
          <w:rFonts w:ascii="Times New Roman" w:hAnsi="Times New Roman" w:cs="Times New Roman"/>
          <w:sz w:val="24"/>
          <w:szCs w:val="24"/>
        </w:rPr>
        <w:t>200</w:t>
      </w:r>
      <w:r w:rsidRPr="00D464EB">
        <w:rPr>
          <w:rFonts w:ascii="Times New Roman" w:hAnsi="Times New Roman" w:cs="Times New Roman"/>
          <w:sz w:val="24"/>
          <w:szCs w:val="24"/>
        </w:rPr>
        <w:t xml:space="preserve"> </w:t>
      </w:r>
    </w:p>
    <w:p w:rsidRPr="00D464EB" w:rsidR="00AE5157" w:rsidRDefault="00AE5157" w14:paraId="42614A78" w14:textId="77777777">
      <w:pPr>
        <w:rPr>
          <w:rFonts w:ascii="Times New Roman" w:hAnsi="Times New Roman" w:cs="Times New Roman"/>
          <w:sz w:val="24"/>
          <w:szCs w:val="24"/>
        </w:rPr>
      </w:pPr>
    </w:p>
    <w:p w:rsidRPr="00D464EB" w:rsidR="00A97AF0" w:rsidP="00D464EB" w:rsidRDefault="00A97AF0" w14:paraId="04AD60DF" w14:textId="69808091">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Estimated time per response: 1 hour.</w:t>
      </w:r>
    </w:p>
    <w:p w:rsidRPr="00D464EB" w:rsidR="00A97AF0" w:rsidP="00D464EB" w:rsidRDefault="00A97AF0" w14:paraId="1CAE719B" w14:textId="77777777">
      <w:pPr>
        <w:pStyle w:val="ListParagraph"/>
        <w:rPr>
          <w:rFonts w:ascii="Times New Roman" w:hAnsi="Times New Roman" w:cs="Times New Roman"/>
          <w:sz w:val="24"/>
          <w:szCs w:val="24"/>
        </w:rPr>
      </w:pPr>
    </w:p>
    <w:p w:rsidRPr="00D464EB" w:rsidR="00A97AF0" w:rsidP="00D464EB" w:rsidRDefault="008A081A" w14:paraId="2BE37FA8" w14:textId="2CE04C3B">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 xml:space="preserve">Total </w:t>
      </w:r>
      <w:r w:rsidRPr="00D464EB" w:rsidR="00AE5157">
        <w:rPr>
          <w:rFonts w:ascii="Times New Roman" w:hAnsi="Times New Roman" w:cs="Times New Roman"/>
          <w:sz w:val="24"/>
          <w:szCs w:val="24"/>
        </w:rPr>
        <w:t>A</w:t>
      </w:r>
      <w:r w:rsidRPr="00D464EB">
        <w:rPr>
          <w:rFonts w:ascii="Times New Roman" w:hAnsi="Times New Roman" w:cs="Times New Roman"/>
          <w:sz w:val="24"/>
          <w:szCs w:val="24"/>
        </w:rPr>
        <w:t xml:space="preserve">nnual </w:t>
      </w:r>
      <w:r w:rsidRPr="00D464EB" w:rsidR="00AE5157">
        <w:rPr>
          <w:rFonts w:ascii="Times New Roman" w:hAnsi="Times New Roman" w:cs="Times New Roman"/>
          <w:sz w:val="24"/>
          <w:szCs w:val="24"/>
        </w:rPr>
        <w:t>burden</w:t>
      </w:r>
      <w:r w:rsidRPr="00D464EB">
        <w:rPr>
          <w:rFonts w:ascii="Times New Roman" w:hAnsi="Times New Roman" w:cs="Times New Roman"/>
          <w:sz w:val="24"/>
          <w:szCs w:val="24"/>
        </w:rPr>
        <w:t>:</w:t>
      </w:r>
      <w:r w:rsidRPr="00D464EB" w:rsidR="00AE5157">
        <w:rPr>
          <w:rFonts w:ascii="Times New Roman" w:hAnsi="Times New Roman" w:cs="Times New Roman"/>
          <w:sz w:val="24"/>
          <w:szCs w:val="24"/>
        </w:rPr>
        <w:t xml:space="preserve"> </w:t>
      </w:r>
      <w:r w:rsidR="000D3933">
        <w:rPr>
          <w:rFonts w:ascii="Times New Roman" w:hAnsi="Times New Roman" w:cs="Times New Roman"/>
          <w:sz w:val="24"/>
          <w:szCs w:val="24"/>
        </w:rPr>
        <w:t>200</w:t>
      </w:r>
      <w:r w:rsidRPr="00D464EB">
        <w:rPr>
          <w:rFonts w:ascii="Times New Roman" w:hAnsi="Times New Roman" w:cs="Times New Roman"/>
          <w:sz w:val="24"/>
          <w:szCs w:val="24"/>
        </w:rPr>
        <w:t xml:space="preserve"> hours</w:t>
      </w:r>
      <w:r w:rsidRPr="00D464EB" w:rsidR="00AE5157">
        <w:rPr>
          <w:rFonts w:ascii="Times New Roman" w:hAnsi="Times New Roman" w:cs="Times New Roman"/>
          <w:sz w:val="24"/>
          <w:szCs w:val="24"/>
        </w:rPr>
        <w:t xml:space="preserve">.  </w:t>
      </w:r>
    </w:p>
    <w:p w:rsidRPr="00D464EB" w:rsidR="00A97AF0" w:rsidP="00D464EB" w:rsidRDefault="00A97AF0" w14:paraId="46F3D0D1" w14:textId="77777777">
      <w:pPr>
        <w:pStyle w:val="ListParagraph"/>
        <w:rPr>
          <w:rFonts w:ascii="Times New Roman" w:hAnsi="Times New Roman" w:cs="Times New Roman"/>
          <w:sz w:val="24"/>
          <w:szCs w:val="24"/>
        </w:rPr>
      </w:pPr>
    </w:p>
    <w:p w:rsidRPr="00D464EB" w:rsidR="002F50BA" w:rsidP="00D464EB" w:rsidRDefault="008A081A" w14:paraId="5D4FC050" w14:textId="2323C778">
      <w:pPr>
        <w:pStyle w:val="ListParagraph"/>
        <w:rPr>
          <w:rFonts w:ascii="Times New Roman" w:hAnsi="Times New Roman" w:cs="Times New Roman"/>
          <w:sz w:val="24"/>
          <w:szCs w:val="24"/>
        </w:rPr>
      </w:pPr>
      <w:r w:rsidRPr="00D464EB">
        <w:rPr>
          <w:rFonts w:ascii="Times New Roman" w:hAnsi="Times New Roman" w:cs="Times New Roman"/>
          <w:sz w:val="24"/>
          <w:szCs w:val="24"/>
        </w:rPr>
        <w:t>The Commission e</w:t>
      </w:r>
      <w:r w:rsidRPr="00D464EB" w:rsidR="002F50BA">
        <w:rPr>
          <w:rFonts w:ascii="Times New Roman" w:hAnsi="Times New Roman" w:cs="Times New Roman"/>
          <w:sz w:val="24"/>
          <w:szCs w:val="24"/>
        </w:rPr>
        <w:t>stimate</w:t>
      </w:r>
      <w:r w:rsidRPr="00D464EB">
        <w:rPr>
          <w:rFonts w:ascii="Times New Roman" w:hAnsi="Times New Roman" w:cs="Times New Roman"/>
          <w:sz w:val="24"/>
          <w:szCs w:val="24"/>
        </w:rPr>
        <w:t>s</w:t>
      </w:r>
      <w:r w:rsidRPr="00D464EB" w:rsidR="002F50BA">
        <w:rPr>
          <w:rFonts w:ascii="Times New Roman" w:hAnsi="Times New Roman" w:cs="Times New Roman"/>
          <w:sz w:val="24"/>
          <w:szCs w:val="24"/>
        </w:rPr>
        <w:t xml:space="preserve"> that an applicant will require approximately 1 hour to assemble, duplicate, and file each request with the Commission.  </w:t>
      </w:r>
      <w:r w:rsidRPr="00D464EB">
        <w:rPr>
          <w:rFonts w:ascii="Times New Roman" w:hAnsi="Times New Roman" w:cs="Times New Roman"/>
          <w:sz w:val="24"/>
          <w:szCs w:val="24"/>
        </w:rPr>
        <w:t>Also, t</w:t>
      </w:r>
      <w:r w:rsidRPr="00D464EB" w:rsidR="002F50BA">
        <w:rPr>
          <w:rFonts w:ascii="Times New Roman" w:hAnsi="Times New Roman" w:cs="Times New Roman"/>
          <w:sz w:val="24"/>
          <w:szCs w:val="24"/>
        </w:rPr>
        <w:t>he Commission believes that an applicant filing a request has this information readily available so that the collection process is relatively easy.  This estimate is based on our prior experience with comparable submissions.</w:t>
      </w:r>
    </w:p>
    <w:p w:rsidRPr="00D464EB" w:rsidR="008A081A" w:rsidP="00D464EB" w:rsidRDefault="008A081A" w14:paraId="3853209B" w14:textId="77777777">
      <w:pPr>
        <w:pStyle w:val="ListParagraph"/>
        <w:rPr>
          <w:rFonts w:ascii="Times New Roman" w:hAnsi="Times New Roman" w:cs="Times New Roman"/>
          <w:sz w:val="24"/>
          <w:szCs w:val="24"/>
        </w:rPr>
      </w:pPr>
    </w:p>
    <w:p w:rsidRPr="00D464EB" w:rsidR="008A081A" w:rsidP="00D464EB" w:rsidRDefault="00032E5D" w14:paraId="321983AA" w14:textId="785ECD82">
      <w:pPr>
        <w:pStyle w:val="ListParagraph"/>
        <w:rPr>
          <w:rFonts w:ascii="Times New Roman" w:hAnsi="Times New Roman" w:cs="Times New Roman"/>
          <w:sz w:val="24"/>
          <w:szCs w:val="24"/>
        </w:rPr>
      </w:pPr>
      <w:r>
        <w:rPr>
          <w:rFonts w:ascii="Times New Roman" w:hAnsi="Times New Roman" w:cs="Times New Roman"/>
          <w:sz w:val="24"/>
          <w:szCs w:val="24"/>
        </w:rPr>
        <w:t>200</w:t>
      </w:r>
      <w:r w:rsidRPr="00D464EB" w:rsidR="008A081A">
        <w:rPr>
          <w:rFonts w:ascii="Times New Roman" w:hAnsi="Times New Roman" w:cs="Times New Roman"/>
          <w:sz w:val="24"/>
          <w:szCs w:val="24"/>
        </w:rPr>
        <w:t xml:space="preserve"> respondents x 1 response/annum x 1 hour/response = </w:t>
      </w:r>
      <w:r>
        <w:rPr>
          <w:rFonts w:ascii="Times New Roman" w:hAnsi="Times New Roman" w:cs="Times New Roman"/>
          <w:sz w:val="24"/>
          <w:szCs w:val="24"/>
        </w:rPr>
        <w:t>200</w:t>
      </w:r>
      <w:r w:rsidRPr="00D464EB" w:rsidR="008A081A">
        <w:rPr>
          <w:rFonts w:ascii="Times New Roman" w:hAnsi="Times New Roman" w:cs="Times New Roman"/>
          <w:sz w:val="24"/>
          <w:szCs w:val="24"/>
        </w:rPr>
        <w:t xml:space="preserve"> hours</w:t>
      </w:r>
    </w:p>
    <w:p w:rsidRPr="00D464EB" w:rsidR="00AE5157" w:rsidP="00D464EB" w:rsidRDefault="00AE5157" w14:paraId="557832DC" w14:textId="77777777">
      <w:pPr>
        <w:pStyle w:val="ListParagraph"/>
        <w:rPr>
          <w:rFonts w:ascii="Times New Roman" w:hAnsi="Times New Roman" w:cs="Times New Roman"/>
          <w:sz w:val="24"/>
          <w:szCs w:val="24"/>
        </w:rPr>
      </w:pPr>
    </w:p>
    <w:p w:rsidRPr="00D464EB" w:rsidR="00AE5157" w:rsidP="00D464EB" w:rsidRDefault="00A97AF0" w14:paraId="6C74BCB4" w14:textId="159AF517">
      <w:pPr>
        <w:pStyle w:val="ListParagraph"/>
        <w:numPr>
          <w:ilvl w:val="0"/>
          <w:numId w:val="30"/>
        </w:numPr>
        <w:rPr>
          <w:rFonts w:ascii="Times New Roman" w:hAnsi="Times New Roman" w:cs="Times New Roman"/>
          <w:sz w:val="24"/>
          <w:szCs w:val="24"/>
        </w:rPr>
      </w:pPr>
      <w:r w:rsidRPr="00D464EB">
        <w:rPr>
          <w:rFonts w:ascii="Times New Roman" w:hAnsi="Times New Roman" w:cs="Times New Roman"/>
          <w:sz w:val="24"/>
          <w:szCs w:val="24"/>
        </w:rPr>
        <w:t xml:space="preserve">Total </w:t>
      </w:r>
      <w:r w:rsidR="00164DFD">
        <w:rPr>
          <w:rFonts w:ascii="Times New Roman" w:hAnsi="Times New Roman" w:cs="Times New Roman"/>
          <w:sz w:val="24"/>
          <w:szCs w:val="24"/>
        </w:rPr>
        <w:t>Annualized “I</w:t>
      </w:r>
      <w:r w:rsidRPr="00D464EB">
        <w:rPr>
          <w:rFonts w:ascii="Times New Roman" w:hAnsi="Times New Roman" w:cs="Times New Roman"/>
          <w:sz w:val="24"/>
          <w:szCs w:val="24"/>
        </w:rPr>
        <w:t>n-House” Cost to respondents:</w:t>
      </w:r>
      <w:r w:rsidRPr="00D464EB" w:rsidR="008A081A">
        <w:rPr>
          <w:rFonts w:ascii="Times New Roman" w:hAnsi="Times New Roman" w:cs="Times New Roman"/>
          <w:sz w:val="24"/>
          <w:szCs w:val="24"/>
        </w:rPr>
        <w:t xml:space="preserve"> $</w:t>
      </w:r>
      <w:bookmarkStart w:name="_Hlk48205430" w:id="0"/>
      <w:r w:rsidR="002D341E">
        <w:rPr>
          <w:rFonts w:ascii="Times New Roman" w:hAnsi="Times New Roman" w:cs="Times New Roman"/>
          <w:sz w:val="24"/>
          <w:szCs w:val="24"/>
        </w:rPr>
        <w:t>6,466</w:t>
      </w:r>
      <w:bookmarkEnd w:id="0"/>
      <w:r w:rsidRPr="00D464EB" w:rsidR="008A081A">
        <w:rPr>
          <w:rFonts w:ascii="Times New Roman" w:hAnsi="Times New Roman" w:cs="Times New Roman"/>
          <w:sz w:val="24"/>
          <w:szCs w:val="24"/>
        </w:rPr>
        <w:t>.</w:t>
      </w:r>
    </w:p>
    <w:p w:rsidRPr="00D464EB" w:rsidR="002F50BA" w:rsidP="00D464EB" w:rsidRDefault="002F50BA" w14:paraId="35784E50" w14:textId="68618FC5">
      <w:pPr>
        <w:rPr>
          <w:rFonts w:ascii="Times New Roman" w:hAnsi="Times New Roman" w:cs="Times New Roman"/>
          <w:sz w:val="24"/>
          <w:szCs w:val="24"/>
        </w:rPr>
      </w:pPr>
    </w:p>
    <w:p w:rsidRPr="00D464EB" w:rsidR="002F50BA" w:rsidP="00D464EB" w:rsidRDefault="002F50BA" w14:paraId="636124CF" w14:textId="2463A1F7">
      <w:pPr>
        <w:ind w:left="720"/>
        <w:rPr>
          <w:rFonts w:ascii="Times New Roman" w:hAnsi="Times New Roman" w:cs="Times New Roman"/>
          <w:sz w:val="24"/>
          <w:szCs w:val="24"/>
        </w:rPr>
      </w:pPr>
      <w:r w:rsidRPr="00D464EB">
        <w:rPr>
          <w:rFonts w:ascii="Times New Roman" w:hAnsi="Times New Roman" w:cs="Times New Roman"/>
          <w:sz w:val="24"/>
          <w:szCs w:val="24"/>
        </w:rPr>
        <w:t xml:space="preserve">The standards and procedures for filing a request for relief have been in codified in the Code of Federal Regulation for more than 20 years, and each year the Commission publishes in the Federal Register and public forums the standards and procedures for filing a request for relief. Neither legal counsel nor other professionals are required to submit a request. Consequently, the Commission estimates that an applicant will use their “in-house” staff to assemble, duplicate, and file the request for the fee waiver.    </w:t>
      </w:r>
    </w:p>
    <w:p w:rsidRPr="00D464EB" w:rsidR="002F50BA" w:rsidP="002F50BA" w:rsidRDefault="002F50BA" w14:paraId="20CDF98F" w14:textId="77777777">
      <w:pPr>
        <w:ind w:left="360" w:hanging="360"/>
        <w:rPr>
          <w:rFonts w:ascii="Times New Roman" w:hAnsi="Times New Roman" w:cs="Times New Roman"/>
          <w:sz w:val="24"/>
          <w:szCs w:val="24"/>
        </w:rPr>
      </w:pPr>
    </w:p>
    <w:p w:rsidRPr="00D464EB" w:rsidR="002F50BA" w:rsidP="00D464EB" w:rsidRDefault="002F50BA" w14:paraId="18EBAD0E" w14:textId="7EC0BC51">
      <w:pPr>
        <w:ind w:left="720"/>
        <w:rPr>
          <w:rFonts w:ascii="Times New Roman" w:hAnsi="Times New Roman" w:cs="Times New Roman"/>
          <w:sz w:val="24"/>
          <w:szCs w:val="24"/>
        </w:rPr>
      </w:pPr>
      <w:r w:rsidRPr="00D464EB">
        <w:rPr>
          <w:rFonts w:ascii="Times New Roman" w:hAnsi="Times New Roman" w:cs="Times New Roman"/>
          <w:sz w:val="24"/>
          <w:szCs w:val="24"/>
        </w:rPr>
        <w:lastRenderedPageBreak/>
        <w:t xml:space="preserve">Cost for an administrative clerical employee for 1 hour to prepare the submission is equivalent </w:t>
      </w:r>
      <w:r w:rsidRPr="00D464EB" w:rsidR="008A081A">
        <w:rPr>
          <w:rFonts w:ascii="Times New Roman" w:hAnsi="Times New Roman" w:cs="Times New Roman"/>
          <w:sz w:val="24"/>
          <w:szCs w:val="24"/>
        </w:rPr>
        <w:t xml:space="preserve">to </w:t>
      </w:r>
      <w:r w:rsidRPr="00D464EB">
        <w:rPr>
          <w:rFonts w:ascii="Times New Roman" w:hAnsi="Times New Roman" w:cs="Times New Roman"/>
          <w:sz w:val="24"/>
          <w:szCs w:val="24"/>
        </w:rPr>
        <w:t>the salary per hour of a GS-9, Step 5 (</w:t>
      </w:r>
      <w:r w:rsidR="002D341E">
        <w:rPr>
          <w:rFonts w:ascii="Times New Roman" w:hAnsi="Times New Roman" w:cs="Times New Roman"/>
          <w:sz w:val="24"/>
          <w:szCs w:val="24"/>
        </w:rPr>
        <w:t>$</w:t>
      </w:r>
      <w:r w:rsidRPr="002D341E" w:rsidR="002D341E">
        <w:rPr>
          <w:rFonts w:ascii="Times New Roman" w:hAnsi="Times New Roman" w:cs="Times New Roman"/>
          <w:sz w:val="24"/>
          <w:szCs w:val="24"/>
        </w:rPr>
        <w:t>32.33</w:t>
      </w:r>
      <w:r w:rsidRPr="00D464EB">
        <w:rPr>
          <w:rFonts w:ascii="Times New Roman" w:hAnsi="Times New Roman" w:cs="Times New Roman"/>
          <w:sz w:val="24"/>
          <w:szCs w:val="24"/>
        </w:rPr>
        <w:t>) Federal Government employee.</w:t>
      </w:r>
    </w:p>
    <w:p w:rsidRPr="00D464EB" w:rsidR="002F50BA" w:rsidP="00D464EB" w:rsidRDefault="002F50BA" w14:paraId="5C29F0F7" w14:textId="77777777">
      <w:pPr>
        <w:rPr>
          <w:rFonts w:ascii="Times New Roman" w:hAnsi="Times New Roman" w:cs="Times New Roman"/>
          <w:sz w:val="24"/>
          <w:szCs w:val="24"/>
        </w:rPr>
      </w:pPr>
    </w:p>
    <w:p w:rsidRPr="00D464EB" w:rsidR="002F50BA" w:rsidP="002F50BA" w:rsidRDefault="002F50BA" w14:paraId="500E0A1F" w14:textId="4884C791">
      <w:pPr>
        <w:ind w:left="360"/>
        <w:rPr>
          <w:rFonts w:ascii="Times New Roman" w:hAnsi="Times New Roman" w:cs="Times New Roman"/>
          <w:sz w:val="24"/>
          <w:szCs w:val="24"/>
        </w:rPr>
      </w:pPr>
      <w:r w:rsidRPr="00D464EB">
        <w:rPr>
          <w:rFonts w:ascii="Times New Roman" w:hAnsi="Times New Roman" w:cs="Times New Roman"/>
          <w:sz w:val="24"/>
          <w:szCs w:val="24"/>
        </w:rPr>
        <w:tab/>
      </w:r>
      <w:r w:rsidR="00F352BF">
        <w:rPr>
          <w:rFonts w:ascii="Times New Roman" w:hAnsi="Times New Roman" w:cs="Times New Roman"/>
          <w:sz w:val="24"/>
          <w:szCs w:val="24"/>
        </w:rPr>
        <w:t>20</w:t>
      </w:r>
      <w:r w:rsidRPr="00D464EB">
        <w:rPr>
          <w:rFonts w:ascii="Times New Roman" w:hAnsi="Times New Roman" w:cs="Times New Roman"/>
          <w:sz w:val="24"/>
          <w:szCs w:val="24"/>
        </w:rPr>
        <w:t>0 respondents x 1 response/annum x 1 hour/response x $</w:t>
      </w:r>
      <w:r w:rsidRPr="002D341E" w:rsidR="002D341E">
        <w:rPr>
          <w:rFonts w:ascii="Times New Roman" w:hAnsi="Times New Roman" w:cs="Times New Roman"/>
          <w:sz w:val="24"/>
          <w:szCs w:val="24"/>
        </w:rPr>
        <w:t>32.33</w:t>
      </w:r>
      <w:r w:rsidRPr="00D464EB">
        <w:rPr>
          <w:rFonts w:ascii="Times New Roman" w:hAnsi="Times New Roman" w:cs="Times New Roman"/>
          <w:sz w:val="24"/>
          <w:szCs w:val="24"/>
        </w:rPr>
        <w:t xml:space="preserve"> = </w:t>
      </w:r>
      <w:r w:rsidRPr="00D464EB">
        <w:rPr>
          <w:rFonts w:ascii="Times New Roman" w:hAnsi="Times New Roman" w:cs="Times New Roman"/>
          <w:b/>
          <w:sz w:val="24"/>
          <w:szCs w:val="24"/>
        </w:rPr>
        <w:t>$</w:t>
      </w:r>
      <w:r w:rsidR="002D341E">
        <w:rPr>
          <w:rFonts w:ascii="Times New Roman" w:hAnsi="Times New Roman" w:cs="Times New Roman"/>
          <w:b/>
          <w:sz w:val="24"/>
          <w:szCs w:val="24"/>
        </w:rPr>
        <w:t>6,466</w:t>
      </w:r>
    </w:p>
    <w:p w:rsidRPr="006E65AC" w:rsidR="002F50BA" w:rsidP="008D12D9" w:rsidRDefault="002F50BA" w14:paraId="3E7225A2" w14:textId="773FC791">
      <w:pPr>
        <w:pStyle w:val="NormalWeb"/>
        <w:shd w:val="clear" w:color="auto" w:fill="FFFFFF"/>
        <w:spacing w:before="0" w:beforeAutospacing="0" w:after="0" w:afterAutospacing="0"/>
        <w:ind w:left="420" w:right="75"/>
        <w:rPr>
          <w:b/>
        </w:rPr>
      </w:pPr>
    </w:p>
    <w:p w:rsidRPr="006E65AC" w:rsidR="002F50BA" w:rsidP="008D12D9" w:rsidRDefault="002F50BA" w14:paraId="2B018FE8" w14:textId="77777777">
      <w:pPr>
        <w:pStyle w:val="NormalWeb"/>
        <w:shd w:val="clear" w:color="auto" w:fill="FFFFFF"/>
        <w:spacing w:before="0" w:beforeAutospacing="0" w:after="0" w:afterAutospacing="0"/>
        <w:ind w:left="420" w:right="75"/>
        <w:rPr>
          <w:b/>
        </w:rPr>
      </w:pPr>
    </w:p>
    <w:p w:rsidRPr="00D464EB" w:rsidR="004C638E" w:rsidP="00D464EB" w:rsidRDefault="004C638E" w14:paraId="3F774AC4" w14:textId="5194F48B">
      <w:pPr>
        <w:ind w:firstLine="360"/>
        <w:rPr>
          <w:rFonts w:ascii="Times New Roman" w:hAnsi="Times New Roman" w:cs="Times New Roman"/>
          <w:b/>
          <w:sz w:val="24"/>
          <w:szCs w:val="24"/>
        </w:rPr>
      </w:pPr>
      <w:r w:rsidRPr="00D464EB">
        <w:rPr>
          <w:rFonts w:ascii="Times New Roman" w:hAnsi="Times New Roman" w:cs="Times New Roman"/>
          <w:b/>
          <w:sz w:val="24"/>
          <w:szCs w:val="24"/>
        </w:rPr>
        <w:t>Regulatory Fee Assessment True-Ups</w:t>
      </w:r>
    </w:p>
    <w:p w:rsidRPr="00D464EB" w:rsidR="00D17AF6" w:rsidP="00D464EB" w:rsidRDefault="00D17AF6" w14:paraId="6B583956" w14:textId="77777777">
      <w:pPr>
        <w:ind w:firstLine="360"/>
        <w:rPr>
          <w:rFonts w:ascii="Times New Roman" w:hAnsi="Times New Roman" w:cs="Times New Roman"/>
          <w:sz w:val="24"/>
          <w:szCs w:val="24"/>
          <w:shd w:val="clear" w:color="auto" w:fill="FFFFFF"/>
        </w:rPr>
      </w:pPr>
    </w:p>
    <w:p w:rsidRPr="008B46DB" w:rsidR="004C638E" w:rsidP="008B46DB" w:rsidRDefault="004C638E" w14:paraId="5FCE7A10" w14:textId="0D4768AB">
      <w:pPr>
        <w:pStyle w:val="ListParagraph"/>
        <w:numPr>
          <w:ilvl w:val="0"/>
          <w:numId w:val="36"/>
        </w:numPr>
        <w:rPr>
          <w:rFonts w:ascii="Times New Roman" w:hAnsi="Times New Roman" w:cs="Times New Roman"/>
          <w:sz w:val="24"/>
          <w:szCs w:val="24"/>
          <w:shd w:val="clear" w:color="auto" w:fill="FFFFFF"/>
        </w:rPr>
      </w:pPr>
      <w:r w:rsidRPr="008B46DB">
        <w:rPr>
          <w:rFonts w:ascii="Times New Roman" w:hAnsi="Times New Roman" w:cs="Times New Roman"/>
          <w:sz w:val="24"/>
          <w:szCs w:val="24"/>
          <w:shd w:val="clear" w:color="auto" w:fill="FFFFFF"/>
        </w:rPr>
        <w:t xml:space="preserve">Number of Respondents: </w:t>
      </w:r>
      <w:r w:rsidR="00543C82">
        <w:rPr>
          <w:rFonts w:ascii="Times New Roman" w:hAnsi="Times New Roman" w:cs="Times New Roman"/>
          <w:sz w:val="24"/>
          <w:szCs w:val="24"/>
          <w:shd w:val="clear" w:color="auto" w:fill="FFFFFF"/>
        </w:rPr>
        <w:t>120</w:t>
      </w:r>
      <w:r w:rsidRPr="008B46DB">
        <w:rPr>
          <w:rFonts w:ascii="Times New Roman" w:hAnsi="Times New Roman" w:cs="Times New Roman"/>
          <w:sz w:val="24"/>
          <w:szCs w:val="24"/>
          <w:shd w:val="clear" w:color="auto" w:fill="FFFFFF"/>
        </w:rPr>
        <w:t xml:space="preserve">   </w:t>
      </w:r>
    </w:p>
    <w:p w:rsidRPr="00D464EB" w:rsidR="004C638E" w:rsidP="00D464EB" w:rsidRDefault="004C638E" w14:paraId="62678345" w14:textId="77777777">
      <w:pPr>
        <w:pStyle w:val="ListParagraph"/>
        <w:rPr>
          <w:rFonts w:ascii="Times New Roman" w:hAnsi="Times New Roman" w:cs="Times New Roman"/>
          <w:sz w:val="24"/>
          <w:szCs w:val="24"/>
          <w:shd w:val="clear" w:color="auto" w:fill="FFFFFF"/>
        </w:rPr>
      </w:pPr>
    </w:p>
    <w:p w:rsidRPr="00D464EB" w:rsidR="004C638E" w:rsidP="00D464EB" w:rsidRDefault="004C638E" w14:paraId="4683F784" w14:textId="0F2D92DB">
      <w:pPr>
        <w:pStyle w:val="ListParagraph"/>
        <w:rPr>
          <w:rFonts w:ascii="Times New Roman" w:hAnsi="Times New Roman" w:cs="Times New Roman"/>
          <w:sz w:val="24"/>
          <w:szCs w:val="24"/>
          <w:shd w:val="clear" w:color="auto" w:fill="FFFFFF"/>
        </w:rPr>
      </w:pPr>
      <w:proofErr w:type="spellStart"/>
      <w:r w:rsidRPr="00D464EB">
        <w:rPr>
          <w:rFonts w:ascii="Times New Roman" w:hAnsi="Times New Roman" w:cs="Times New Roman"/>
          <w:sz w:val="24"/>
          <w:szCs w:val="24"/>
          <w:shd w:val="clear" w:color="auto" w:fill="FFFFFF"/>
        </w:rPr>
        <w:t>Regulatees</w:t>
      </w:r>
      <w:proofErr w:type="spellEnd"/>
      <w:r w:rsidRPr="00D464EB">
        <w:rPr>
          <w:rFonts w:ascii="Times New Roman" w:hAnsi="Times New Roman" w:cs="Times New Roman"/>
          <w:sz w:val="24"/>
          <w:szCs w:val="24"/>
          <w:shd w:val="clear" w:color="auto" w:fill="FFFFFF"/>
        </w:rPr>
        <w:t xml:space="preserve"> will submit assessment “true-ups” at the following estimated rates:</w:t>
      </w:r>
    </w:p>
    <w:p w:rsidRPr="00D464EB" w:rsidR="004C638E" w:rsidP="00D464EB" w:rsidRDefault="004C638E" w14:paraId="6C20379D" w14:textId="77777777">
      <w:pPr>
        <w:rPr>
          <w:rFonts w:ascii="Times New Roman" w:hAnsi="Times New Roman" w:cs="Times New Roman"/>
          <w:sz w:val="24"/>
          <w:szCs w:val="24"/>
          <w:shd w:val="clear" w:color="auto" w:fill="FFFFFF"/>
        </w:rPr>
      </w:pPr>
    </w:p>
    <w:p w:rsidRPr="00D464EB" w:rsidR="004C638E" w:rsidP="00D464EB" w:rsidRDefault="004C638E" w14:paraId="63D4F30B" w14:textId="764ECE3F">
      <w:pPr>
        <w:ind w:firstLine="72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8,000 broadcast license fee assessments.</w:t>
      </w:r>
    </w:p>
    <w:p w:rsidRPr="00D464EB" w:rsidR="004C638E" w:rsidP="004C638E" w:rsidRDefault="004C638E" w14:paraId="7B7CD658" w14:textId="77777777">
      <w:pPr>
        <w:ind w:left="360"/>
        <w:rPr>
          <w:rFonts w:ascii="Times New Roman" w:hAnsi="Times New Roman" w:cs="Times New Roman"/>
          <w:sz w:val="24"/>
          <w:szCs w:val="24"/>
          <w:shd w:val="clear" w:color="auto" w:fill="FFFFFF"/>
        </w:rPr>
      </w:pPr>
    </w:p>
    <w:p w:rsidRPr="00D464EB" w:rsidR="004C638E" w:rsidP="00D464EB" w:rsidRDefault="004C638E" w14:paraId="7F37D6A4" w14:textId="1ECE4417">
      <w:pPr>
        <w:ind w:left="360" w:firstLine="36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 xml:space="preserve">“True-up” rate: </w:t>
      </w:r>
      <w:r w:rsidR="00543C82">
        <w:rPr>
          <w:rFonts w:ascii="Times New Roman" w:hAnsi="Times New Roman" w:cs="Times New Roman"/>
          <w:sz w:val="24"/>
          <w:szCs w:val="24"/>
          <w:shd w:val="clear" w:color="auto" w:fill="FFFFFF"/>
        </w:rPr>
        <w:t>approximately</w:t>
      </w:r>
      <w:r w:rsidRPr="00D464EB">
        <w:rPr>
          <w:rFonts w:ascii="Times New Roman" w:hAnsi="Times New Roman" w:cs="Times New Roman"/>
          <w:sz w:val="24"/>
          <w:szCs w:val="24"/>
          <w:shd w:val="clear" w:color="auto" w:fill="FFFFFF"/>
        </w:rPr>
        <w:t xml:space="preserve"> </w:t>
      </w:r>
      <w:r w:rsidR="00543C82">
        <w:rPr>
          <w:rFonts w:ascii="Times New Roman" w:hAnsi="Times New Roman" w:cs="Times New Roman"/>
          <w:sz w:val="24"/>
          <w:szCs w:val="24"/>
          <w:shd w:val="clear" w:color="auto" w:fill="FFFFFF"/>
        </w:rPr>
        <w:t>1.09</w:t>
      </w:r>
      <w:r w:rsidRPr="00D464EB">
        <w:rPr>
          <w:rFonts w:ascii="Times New Roman" w:hAnsi="Times New Roman" w:cs="Times New Roman"/>
          <w:sz w:val="24"/>
          <w:szCs w:val="24"/>
          <w:shd w:val="clear" w:color="auto" w:fill="FFFFFF"/>
        </w:rPr>
        <w:t xml:space="preserve">%, estimate to be </w:t>
      </w:r>
      <w:r w:rsidR="00543C82">
        <w:rPr>
          <w:rFonts w:ascii="Times New Roman" w:hAnsi="Times New Roman" w:cs="Times New Roman"/>
          <w:sz w:val="24"/>
          <w:szCs w:val="24"/>
          <w:shd w:val="clear" w:color="auto" w:fill="FFFFFF"/>
        </w:rPr>
        <w:t>87</w:t>
      </w:r>
      <w:r w:rsidRPr="00D464EB">
        <w:rPr>
          <w:rFonts w:ascii="Times New Roman" w:hAnsi="Times New Roman" w:cs="Times New Roman"/>
          <w:sz w:val="24"/>
          <w:szCs w:val="24"/>
          <w:shd w:val="clear" w:color="auto" w:fill="FFFFFF"/>
        </w:rPr>
        <w:t xml:space="preserve"> “true-ups”. </w:t>
      </w:r>
    </w:p>
    <w:p w:rsidRPr="00D464EB" w:rsidR="004C638E" w:rsidP="004C638E" w:rsidRDefault="004C638E" w14:paraId="1C324858" w14:textId="77777777">
      <w:pPr>
        <w:ind w:left="360"/>
        <w:rPr>
          <w:rFonts w:ascii="Times New Roman" w:hAnsi="Times New Roman" w:cs="Times New Roman"/>
          <w:sz w:val="24"/>
          <w:szCs w:val="24"/>
          <w:shd w:val="clear" w:color="auto" w:fill="FFFFFF"/>
        </w:rPr>
      </w:pPr>
    </w:p>
    <w:p w:rsidRPr="00D464EB" w:rsidR="004C638E" w:rsidP="00D464EB" w:rsidRDefault="004C638E" w14:paraId="500E07B3" w14:textId="77777777">
      <w:pPr>
        <w:ind w:left="360" w:firstLine="36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110 CMRS fee assessments.</w:t>
      </w:r>
    </w:p>
    <w:p w:rsidRPr="00D464EB" w:rsidR="004C638E" w:rsidP="004C638E" w:rsidRDefault="004C638E" w14:paraId="454A2C8D" w14:textId="77777777">
      <w:pPr>
        <w:ind w:left="360"/>
        <w:rPr>
          <w:rFonts w:ascii="Times New Roman" w:hAnsi="Times New Roman" w:cs="Times New Roman"/>
          <w:sz w:val="24"/>
          <w:szCs w:val="24"/>
          <w:shd w:val="clear" w:color="auto" w:fill="FFFFFF"/>
        </w:rPr>
      </w:pPr>
    </w:p>
    <w:p w:rsidRPr="00D464EB" w:rsidR="004C638E" w:rsidP="00D464EB" w:rsidRDefault="004C638E" w14:paraId="499C04D9" w14:textId="77777777">
      <w:pPr>
        <w:ind w:left="360" w:firstLine="36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“True-up” rate: Approximately 30%, estimated to be 33 “true-ups.”</w:t>
      </w:r>
    </w:p>
    <w:p w:rsidRPr="00D464EB" w:rsidR="004C638E" w:rsidP="004C638E" w:rsidRDefault="004C638E" w14:paraId="0172DAB1" w14:textId="77777777">
      <w:pPr>
        <w:ind w:left="360"/>
        <w:rPr>
          <w:rFonts w:ascii="Times New Roman" w:hAnsi="Times New Roman" w:cs="Times New Roman"/>
          <w:sz w:val="24"/>
          <w:szCs w:val="24"/>
          <w:shd w:val="clear" w:color="auto" w:fill="FFFFFF"/>
        </w:rPr>
      </w:pPr>
    </w:p>
    <w:p w:rsidRPr="00543C82" w:rsidR="004C638E" w:rsidP="00543C82" w:rsidRDefault="00543C82" w14:paraId="1448C1CB" w14:textId="48ECE275">
      <w:pPr>
        <w:ind w:left="720"/>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87</w:t>
      </w:r>
      <w:r w:rsidRPr="00543C82" w:rsidR="0012380A">
        <w:rPr>
          <w:rFonts w:ascii="Times New Roman" w:hAnsi="Times New Roman" w:cs="Times New Roman"/>
          <w:sz w:val="24"/>
          <w:szCs w:val="24"/>
          <w:shd w:val="clear" w:color="auto" w:fill="FFFFFF"/>
        </w:rPr>
        <w:t xml:space="preserve"> med</w:t>
      </w:r>
      <w:r w:rsidRPr="00543C82" w:rsidR="004C638E">
        <w:rPr>
          <w:rFonts w:ascii="Times New Roman" w:hAnsi="Times New Roman" w:cs="Times New Roman"/>
          <w:sz w:val="24"/>
          <w:szCs w:val="24"/>
          <w:shd w:val="clear" w:color="auto" w:fill="FFFFFF"/>
        </w:rPr>
        <w:t>ia services + 33 CMRS fee assessed = 1</w:t>
      </w:r>
      <w:r>
        <w:rPr>
          <w:rFonts w:ascii="Times New Roman" w:hAnsi="Times New Roman" w:cs="Times New Roman"/>
          <w:sz w:val="24"/>
          <w:szCs w:val="24"/>
          <w:shd w:val="clear" w:color="auto" w:fill="FFFFFF"/>
        </w:rPr>
        <w:t>20</w:t>
      </w:r>
      <w:r w:rsidRPr="00543C82" w:rsidR="004C638E">
        <w:rPr>
          <w:rFonts w:ascii="Times New Roman" w:hAnsi="Times New Roman" w:cs="Times New Roman"/>
          <w:sz w:val="24"/>
          <w:szCs w:val="24"/>
          <w:shd w:val="clear" w:color="auto" w:fill="FFFFFF"/>
        </w:rPr>
        <w:t xml:space="preserve"> Respondents. </w:t>
      </w:r>
    </w:p>
    <w:p w:rsidRPr="00D464EB" w:rsidR="004C638E" w:rsidP="004C638E" w:rsidRDefault="004C638E" w14:paraId="01A2F7A5" w14:textId="77777777">
      <w:pPr>
        <w:ind w:left="360"/>
        <w:rPr>
          <w:rFonts w:ascii="Times New Roman" w:hAnsi="Times New Roman" w:cs="Times New Roman"/>
          <w:sz w:val="24"/>
          <w:szCs w:val="24"/>
          <w:shd w:val="clear" w:color="auto" w:fill="FFFFFF"/>
        </w:rPr>
      </w:pPr>
    </w:p>
    <w:p w:rsidRPr="008B46DB" w:rsidR="004C638E" w:rsidP="008B46DB" w:rsidRDefault="004C638E" w14:paraId="189C034F" w14:textId="67842BD2">
      <w:pPr>
        <w:pStyle w:val="ListParagraph"/>
        <w:numPr>
          <w:ilvl w:val="0"/>
          <w:numId w:val="36"/>
        </w:numPr>
        <w:rPr>
          <w:rFonts w:ascii="Times New Roman" w:hAnsi="Times New Roman" w:cs="Times New Roman"/>
          <w:sz w:val="24"/>
          <w:szCs w:val="24"/>
          <w:shd w:val="clear" w:color="auto" w:fill="FFFFFF"/>
        </w:rPr>
      </w:pPr>
      <w:r w:rsidRPr="008B46DB">
        <w:rPr>
          <w:rFonts w:ascii="Times New Roman" w:hAnsi="Times New Roman" w:cs="Times New Roman"/>
          <w:sz w:val="24"/>
          <w:szCs w:val="24"/>
          <w:shd w:val="clear" w:color="auto" w:fill="FFFFFF"/>
        </w:rPr>
        <w:t xml:space="preserve">Frequency of Response:  </w:t>
      </w:r>
      <w:r w:rsidRPr="00D464EB" w:rsidR="000D68D7">
        <w:rPr>
          <w:rFonts w:ascii="Times New Roman" w:hAnsi="Times New Roman" w:cs="Times New Roman"/>
          <w:sz w:val="24"/>
          <w:szCs w:val="24"/>
        </w:rPr>
        <w:t>On occasion reporting requirement</w:t>
      </w:r>
      <w:r w:rsidRPr="008B46DB">
        <w:rPr>
          <w:rFonts w:ascii="Times New Roman" w:hAnsi="Times New Roman" w:cs="Times New Roman"/>
          <w:sz w:val="24"/>
          <w:szCs w:val="24"/>
          <w:shd w:val="clear" w:color="auto" w:fill="FFFFFF"/>
        </w:rPr>
        <w:t xml:space="preserve">. </w:t>
      </w:r>
    </w:p>
    <w:p w:rsidRPr="00D464EB" w:rsidR="00D17AF6" w:rsidP="00D464EB" w:rsidRDefault="00D17AF6" w14:paraId="4F858D92" w14:textId="77777777">
      <w:pPr>
        <w:pStyle w:val="ListParagraph"/>
        <w:rPr>
          <w:rFonts w:ascii="Times New Roman" w:hAnsi="Times New Roman" w:cs="Times New Roman"/>
          <w:b/>
          <w:sz w:val="24"/>
          <w:szCs w:val="24"/>
          <w:shd w:val="clear" w:color="auto" w:fill="FFFFFF"/>
        </w:rPr>
      </w:pPr>
    </w:p>
    <w:p w:rsidRPr="008B46DB" w:rsidR="004C638E" w:rsidP="008B46DB" w:rsidRDefault="004C638E" w14:paraId="64031B87" w14:textId="6C4069F2">
      <w:pPr>
        <w:pStyle w:val="ListParagraph"/>
        <w:numPr>
          <w:ilvl w:val="0"/>
          <w:numId w:val="36"/>
        </w:numPr>
        <w:rPr>
          <w:rFonts w:ascii="Times New Roman" w:hAnsi="Times New Roman" w:cs="Times New Roman"/>
          <w:sz w:val="24"/>
          <w:szCs w:val="24"/>
          <w:shd w:val="clear" w:color="auto" w:fill="FFFFFF"/>
        </w:rPr>
      </w:pPr>
      <w:r w:rsidRPr="008B46DB">
        <w:rPr>
          <w:rFonts w:ascii="Times New Roman" w:hAnsi="Times New Roman" w:cs="Times New Roman"/>
          <w:sz w:val="24"/>
          <w:szCs w:val="24"/>
          <w:shd w:val="clear" w:color="auto" w:fill="FFFFFF"/>
        </w:rPr>
        <w:t xml:space="preserve">Total Number of Responses Annually: </w:t>
      </w:r>
      <w:r w:rsidR="000D68D7">
        <w:rPr>
          <w:rFonts w:ascii="Times New Roman" w:hAnsi="Times New Roman" w:cs="Times New Roman"/>
          <w:sz w:val="24"/>
          <w:szCs w:val="24"/>
          <w:shd w:val="clear" w:color="auto" w:fill="FFFFFF"/>
        </w:rPr>
        <w:t>120</w:t>
      </w:r>
      <w:r w:rsidRPr="008B46DB">
        <w:rPr>
          <w:rFonts w:ascii="Times New Roman" w:hAnsi="Times New Roman" w:cs="Times New Roman"/>
          <w:sz w:val="24"/>
          <w:szCs w:val="24"/>
          <w:shd w:val="clear" w:color="auto" w:fill="FFFFFF"/>
        </w:rPr>
        <w:t xml:space="preserve"> responses</w:t>
      </w:r>
      <w:r w:rsidRPr="008B46DB" w:rsidR="006E65AC">
        <w:rPr>
          <w:rFonts w:ascii="Times New Roman" w:hAnsi="Times New Roman" w:cs="Times New Roman"/>
          <w:sz w:val="24"/>
          <w:szCs w:val="24"/>
          <w:shd w:val="clear" w:color="auto" w:fill="FFFFFF"/>
        </w:rPr>
        <w:t>.</w:t>
      </w:r>
      <w:r w:rsidRPr="008B46DB">
        <w:rPr>
          <w:rFonts w:ascii="Times New Roman" w:hAnsi="Times New Roman" w:cs="Times New Roman"/>
          <w:sz w:val="24"/>
          <w:szCs w:val="24"/>
          <w:shd w:val="clear" w:color="auto" w:fill="FFFFFF"/>
        </w:rPr>
        <w:t xml:space="preserve"> </w:t>
      </w:r>
    </w:p>
    <w:p w:rsidRPr="00D464EB" w:rsidR="004C638E" w:rsidP="004C638E" w:rsidRDefault="004C638E" w14:paraId="6643F8C9" w14:textId="77777777">
      <w:pPr>
        <w:ind w:left="360"/>
        <w:rPr>
          <w:rFonts w:ascii="Times New Roman" w:hAnsi="Times New Roman" w:cs="Times New Roman"/>
          <w:sz w:val="24"/>
          <w:szCs w:val="24"/>
          <w:shd w:val="clear" w:color="auto" w:fill="FFFFFF"/>
        </w:rPr>
      </w:pPr>
    </w:p>
    <w:p w:rsidRPr="00D464EB" w:rsidR="00D17AF6" w:rsidP="00D464EB" w:rsidRDefault="006E65AC" w14:paraId="5231C012" w14:textId="53BF9884">
      <w:pPr>
        <w:ind w:left="360" w:firstLine="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Commission estimates e</w:t>
      </w:r>
      <w:r w:rsidRPr="00D464EB" w:rsidR="00D17AF6">
        <w:rPr>
          <w:rFonts w:ascii="Times New Roman" w:hAnsi="Times New Roman" w:cs="Times New Roman"/>
          <w:sz w:val="24"/>
          <w:szCs w:val="24"/>
          <w:shd w:val="clear" w:color="auto" w:fill="FFFFFF"/>
        </w:rPr>
        <w:t>ach respondent will have only one “true-up” response; thus:</w:t>
      </w:r>
    </w:p>
    <w:p w:rsidRPr="00D464EB" w:rsidR="00D17AF6" w:rsidP="004C638E" w:rsidRDefault="00D17AF6" w14:paraId="2914F3A7" w14:textId="77777777">
      <w:pPr>
        <w:ind w:left="360"/>
        <w:rPr>
          <w:rFonts w:ascii="Times New Roman" w:hAnsi="Times New Roman" w:cs="Times New Roman"/>
          <w:sz w:val="24"/>
          <w:szCs w:val="24"/>
          <w:shd w:val="clear" w:color="auto" w:fill="FFFFFF"/>
        </w:rPr>
      </w:pPr>
    </w:p>
    <w:p w:rsidRPr="00D464EB" w:rsidR="004C638E" w:rsidP="00D464EB" w:rsidRDefault="000D68D7" w14:paraId="58AC2E28" w14:textId="136535C3">
      <w:pPr>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87</w:t>
      </w:r>
      <w:r w:rsidRPr="00D464EB" w:rsidR="004C638E">
        <w:rPr>
          <w:rFonts w:ascii="Times New Roman" w:hAnsi="Times New Roman" w:cs="Times New Roman"/>
          <w:sz w:val="24"/>
          <w:szCs w:val="24"/>
          <w:shd w:val="clear" w:color="auto" w:fill="FFFFFF"/>
        </w:rPr>
        <w:t xml:space="preserve"> + 33 = 1</w:t>
      </w:r>
      <w:r>
        <w:rPr>
          <w:rFonts w:ascii="Times New Roman" w:hAnsi="Times New Roman" w:cs="Times New Roman"/>
          <w:sz w:val="24"/>
          <w:szCs w:val="24"/>
          <w:shd w:val="clear" w:color="auto" w:fill="FFFFFF"/>
        </w:rPr>
        <w:t>20</w:t>
      </w:r>
      <w:r w:rsidRPr="00D464EB" w:rsidR="004C638E">
        <w:rPr>
          <w:rFonts w:ascii="Times New Roman" w:hAnsi="Times New Roman" w:cs="Times New Roman"/>
          <w:b/>
          <w:sz w:val="24"/>
          <w:szCs w:val="24"/>
          <w:shd w:val="clear" w:color="auto" w:fill="FFFFFF"/>
        </w:rPr>
        <w:t xml:space="preserve"> </w:t>
      </w:r>
      <w:r w:rsidRPr="00D464EB" w:rsidR="004C638E">
        <w:rPr>
          <w:rFonts w:ascii="Times New Roman" w:hAnsi="Times New Roman" w:cs="Times New Roman"/>
          <w:sz w:val="24"/>
          <w:szCs w:val="24"/>
          <w:shd w:val="clear" w:color="auto" w:fill="FFFFFF"/>
        </w:rPr>
        <w:t>Responses.</w:t>
      </w:r>
    </w:p>
    <w:p w:rsidRPr="00D464EB" w:rsidR="00D17AF6" w:rsidP="00D464EB" w:rsidRDefault="00D17AF6" w14:paraId="0E2053C2" w14:textId="77777777">
      <w:pPr>
        <w:rPr>
          <w:rFonts w:ascii="Times New Roman" w:hAnsi="Times New Roman" w:cs="Times New Roman"/>
          <w:sz w:val="24"/>
          <w:szCs w:val="24"/>
          <w:shd w:val="clear" w:color="auto" w:fill="FFFFFF"/>
        </w:rPr>
      </w:pPr>
    </w:p>
    <w:p w:rsidRPr="00D464EB" w:rsidR="004C638E" w:rsidP="008B46DB" w:rsidRDefault="004C638E" w14:paraId="0F187FA4" w14:textId="01C56717">
      <w:pPr>
        <w:pStyle w:val="ListParagraph"/>
        <w:numPr>
          <w:ilvl w:val="0"/>
          <w:numId w:val="36"/>
        </w:numPr>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 xml:space="preserve">Estimated time per response:  </w:t>
      </w:r>
      <w:r w:rsidRPr="00D464EB" w:rsidR="00D17AF6">
        <w:rPr>
          <w:rFonts w:ascii="Times New Roman" w:hAnsi="Times New Roman" w:cs="Times New Roman"/>
          <w:sz w:val="24"/>
          <w:szCs w:val="24"/>
          <w:shd w:val="clear" w:color="auto" w:fill="FFFFFF"/>
        </w:rPr>
        <w:t>0.25 hours (15 minutes).</w:t>
      </w:r>
    </w:p>
    <w:p w:rsidRPr="00D464EB" w:rsidR="00D17AF6" w:rsidP="00D464EB" w:rsidRDefault="00D17AF6" w14:paraId="0CA9EAF6" w14:textId="77777777">
      <w:pPr>
        <w:rPr>
          <w:rFonts w:ascii="Times New Roman" w:hAnsi="Times New Roman" w:cs="Times New Roman"/>
          <w:sz w:val="24"/>
          <w:szCs w:val="24"/>
          <w:shd w:val="clear" w:color="auto" w:fill="FFFFFF"/>
        </w:rPr>
      </w:pPr>
    </w:p>
    <w:p w:rsidR="00B95E01" w:rsidP="00FA1AB1" w:rsidRDefault="004C638E" w14:paraId="1034F790" w14:textId="3E3D63E0">
      <w:pPr>
        <w:pStyle w:val="ListParagraph"/>
        <w:numPr>
          <w:ilvl w:val="0"/>
          <w:numId w:val="36"/>
        </w:numPr>
        <w:rPr>
          <w:rFonts w:ascii="Times New Roman" w:hAnsi="Times New Roman" w:cs="Times New Roman"/>
          <w:sz w:val="24"/>
          <w:szCs w:val="24"/>
          <w:shd w:val="clear" w:color="auto" w:fill="FFFFFF"/>
        </w:rPr>
      </w:pPr>
      <w:r w:rsidRPr="00B95E01">
        <w:rPr>
          <w:rFonts w:ascii="Times New Roman" w:hAnsi="Times New Roman" w:cs="Times New Roman"/>
          <w:sz w:val="24"/>
          <w:szCs w:val="24"/>
          <w:shd w:val="clear" w:color="auto" w:fill="FFFFFF"/>
        </w:rPr>
        <w:t xml:space="preserve">Total Annual Hourly Burden: </w:t>
      </w:r>
      <w:r w:rsidR="00FA1AB1">
        <w:rPr>
          <w:rFonts w:ascii="Times New Roman" w:hAnsi="Times New Roman" w:cs="Times New Roman"/>
          <w:sz w:val="24"/>
          <w:szCs w:val="24"/>
          <w:shd w:val="clear" w:color="auto" w:fill="FFFFFF"/>
        </w:rPr>
        <w:t>30</w:t>
      </w:r>
      <w:r w:rsidRPr="00B95E01" w:rsidR="00D17AF6">
        <w:rPr>
          <w:rFonts w:ascii="Times New Roman" w:hAnsi="Times New Roman" w:cs="Times New Roman"/>
          <w:sz w:val="24"/>
          <w:szCs w:val="24"/>
          <w:shd w:val="clear" w:color="auto" w:fill="FFFFFF"/>
        </w:rPr>
        <w:t xml:space="preserve"> hou</w:t>
      </w:r>
      <w:r w:rsidRPr="00B95E01" w:rsidR="006E65AC">
        <w:rPr>
          <w:rFonts w:ascii="Times New Roman" w:hAnsi="Times New Roman" w:cs="Times New Roman"/>
          <w:sz w:val="24"/>
          <w:szCs w:val="24"/>
          <w:shd w:val="clear" w:color="auto" w:fill="FFFFFF"/>
        </w:rPr>
        <w:t>rs</w:t>
      </w:r>
      <w:r w:rsidR="00B95E01">
        <w:rPr>
          <w:rFonts w:ascii="Times New Roman" w:hAnsi="Times New Roman" w:cs="Times New Roman"/>
          <w:sz w:val="24"/>
          <w:szCs w:val="24"/>
          <w:shd w:val="clear" w:color="auto" w:fill="FFFFFF"/>
        </w:rPr>
        <w:t>.</w:t>
      </w:r>
    </w:p>
    <w:p w:rsidRPr="00B95E01" w:rsidR="00D17AF6" w:rsidP="00B95E01" w:rsidRDefault="0012556B" w14:paraId="7D269D44" w14:textId="2CAF9F20">
      <w:pPr>
        <w:rPr>
          <w:rFonts w:ascii="Times New Roman" w:hAnsi="Times New Roman" w:cs="Times New Roman"/>
          <w:sz w:val="24"/>
          <w:szCs w:val="24"/>
          <w:shd w:val="clear" w:color="auto" w:fill="FFFFFF"/>
        </w:rPr>
      </w:pPr>
      <w:r w:rsidRPr="00B95E01">
        <w:rPr>
          <w:rFonts w:ascii="Times New Roman" w:hAnsi="Times New Roman" w:cs="Times New Roman"/>
          <w:sz w:val="24"/>
          <w:szCs w:val="24"/>
          <w:shd w:val="clear" w:color="auto" w:fill="FFFFFF"/>
        </w:rPr>
        <w:t xml:space="preserve"> </w:t>
      </w:r>
    </w:p>
    <w:p w:rsidRPr="00D464EB" w:rsidR="00D17AF6" w:rsidP="00D464EB" w:rsidRDefault="00D17AF6" w14:paraId="2611F82F" w14:textId="24A55152">
      <w:pPr>
        <w:ind w:left="72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 xml:space="preserve">Information necessary to “true-up” the fee assessment is readily available to </w:t>
      </w:r>
      <w:proofErr w:type="spellStart"/>
      <w:r w:rsidRPr="00D464EB">
        <w:rPr>
          <w:rFonts w:ascii="Times New Roman" w:hAnsi="Times New Roman" w:cs="Times New Roman"/>
          <w:sz w:val="24"/>
          <w:szCs w:val="24"/>
          <w:shd w:val="clear" w:color="auto" w:fill="FFFFFF"/>
        </w:rPr>
        <w:t>regulatees</w:t>
      </w:r>
      <w:proofErr w:type="spellEnd"/>
      <w:r w:rsidRPr="00D464EB">
        <w:rPr>
          <w:rFonts w:ascii="Times New Roman" w:hAnsi="Times New Roman" w:cs="Times New Roman"/>
          <w:sz w:val="24"/>
          <w:szCs w:val="24"/>
          <w:shd w:val="clear" w:color="auto" w:fill="FFFFFF"/>
        </w:rPr>
        <w:t xml:space="preserve">.  Some “true-ups” sent back to the Commission in writing may take up to an hour to compose; while corrections submitted through the Commission-authorized web site would take only a couple of minutes.  Therefore, we estimate that </w:t>
      </w:r>
      <w:proofErr w:type="spellStart"/>
      <w:r w:rsidRPr="00D464EB">
        <w:rPr>
          <w:rFonts w:ascii="Times New Roman" w:hAnsi="Times New Roman" w:cs="Times New Roman"/>
          <w:sz w:val="24"/>
          <w:szCs w:val="24"/>
          <w:shd w:val="clear" w:color="auto" w:fill="FFFFFF"/>
        </w:rPr>
        <w:t>regulatees</w:t>
      </w:r>
      <w:proofErr w:type="spellEnd"/>
      <w:r w:rsidRPr="00D464EB">
        <w:rPr>
          <w:rFonts w:ascii="Times New Roman" w:hAnsi="Times New Roman" w:cs="Times New Roman"/>
          <w:sz w:val="24"/>
          <w:szCs w:val="24"/>
          <w:shd w:val="clear" w:color="auto" w:fill="FFFFFF"/>
        </w:rPr>
        <w:t xml:space="preserve"> will undergo a</w:t>
      </w:r>
      <w:r w:rsidR="006E65AC">
        <w:rPr>
          <w:rFonts w:ascii="Times New Roman" w:hAnsi="Times New Roman" w:cs="Times New Roman"/>
          <w:sz w:val="24"/>
          <w:szCs w:val="24"/>
          <w:shd w:val="clear" w:color="auto" w:fill="FFFFFF"/>
        </w:rPr>
        <w:t xml:space="preserve">n average burden of </w:t>
      </w:r>
      <w:r w:rsidRPr="00D464EB">
        <w:rPr>
          <w:rFonts w:ascii="Times New Roman" w:hAnsi="Times New Roman" w:cs="Times New Roman"/>
          <w:sz w:val="24"/>
          <w:szCs w:val="24"/>
          <w:shd w:val="clear" w:color="auto" w:fill="FFFFFF"/>
        </w:rPr>
        <w:t>0.25 h</w:t>
      </w:r>
      <w:r w:rsidR="006E65AC">
        <w:rPr>
          <w:rFonts w:ascii="Times New Roman" w:hAnsi="Times New Roman" w:cs="Times New Roman"/>
          <w:sz w:val="24"/>
          <w:szCs w:val="24"/>
          <w:shd w:val="clear" w:color="auto" w:fill="FFFFFF"/>
        </w:rPr>
        <w:t xml:space="preserve">ours </w:t>
      </w:r>
      <w:r w:rsidRPr="00D464EB">
        <w:rPr>
          <w:rFonts w:ascii="Times New Roman" w:hAnsi="Times New Roman" w:cs="Times New Roman"/>
          <w:sz w:val="24"/>
          <w:szCs w:val="24"/>
          <w:shd w:val="clear" w:color="auto" w:fill="FFFFFF"/>
        </w:rPr>
        <w:t xml:space="preserve">per “true-up.”  </w:t>
      </w:r>
    </w:p>
    <w:p w:rsidRPr="00D464EB" w:rsidR="00D17AF6" w:rsidRDefault="00D17AF6" w14:paraId="44CDC1AC" w14:textId="77777777">
      <w:pPr>
        <w:ind w:left="360"/>
        <w:rPr>
          <w:rFonts w:ascii="Times New Roman" w:hAnsi="Times New Roman" w:cs="Times New Roman"/>
          <w:sz w:val="24"/>
          <w:szCs w:val="24"/>
          <w:shd w:val="clear" w:color="auto" w:fill="FFFFFF"/>
        </w:rPr>
      </w:pPr>
    </w:p>
    <w:p w:rsidRPr="00D464EB" w:rsidR="00D17AF6" w:rsidP="00D464EB" w:rsidRDefault="004C638E" w14:paraId="4B3B7382" w14:textId="41E3624A">
      <w:pPr>
        <w:ind w:left="360" w:firstLine="360"/>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1</w:t>
      </w:r>
      <w:r w:rsidR="00C31CFE">
        <w:rPr>
          <w:rFonts w:ascii="Times New Roman" w:hAnsi="Times New Roman" w:cs="Times New Roman"/>
          <w:sz w:val="24"/>
          <w:szCs w:val="24"/>
          <w:shd w:val="clear" w:color="auto" w:fill="FFFFFF"/>
        </w:rPr>
        <w:t>20</w:t>
      </w:r>
      <w:r w:rsidR="0012556B">
        <w:rPr>
          <w:rFonts w:ascii="Times New Roman" w:hAnsi="Times New Roman" w:cs="Times New Roman"/>
          <w:sz w:val="24"/>
          <w:szCs w:val="24"/>
          <w:shd w:val="clear" w:color="auto" w:fill="FFFFFF"/>
        </w:rPr>
        <w:t xml:space="preserve"> “true-ups” x 0.25 hours = </w:t>
      </w:r>
      <w:r w:rsidR="00C31CFE">
        <w:rPr>
          <w:rFonts w:ascii="Times New Roman" w:hAnsi="Times New Roman" w:cs="Times New Roman"/>
          <w:sz w:val="24"/>
          <w:szCs w:val="24"/>
          <w:shd w:val="clear" w:color="auto" w:fill="FFFFFF"/>
        </w:rPr>
        <w:t>30</w:t>
      </w:r>
      <w:r w:rsidR="0012556B">
        <w:rPr>
          <w:rFonts w:ascii="Times New Roman" w:hAnsi="Times New Roman" w:cs="Times New Roman"/>
          <w:sz w:val="24"/>
          <w:szCs w:val="24"/>
          <w:shd w:val="clear" w:color="auto" w:fill="FFFFFF"/>
        </w:rPr>
        <w:t xml:space="preserve"> </w:t>
      </w:r>
      <w:r w:rsidRPr="00D464EB">
        <w:rPr>
          <w:rFonts w:ascii="Times New Roman" w:hAnsi="Times New Roman" w:cs="Times New Roman"/>
          <w:sz w:val="24"/>
          <w:szCs w:val="24"/>
          <w:shd w:val="clear" w:color="auto" w:fill="FFFFFF"/>
        </w:rPr>
        <w:t xml:space="preserve">hours. </w:t>
      </w:r>
    </w:p>
    <w:p w:rsidRPr="00D464EB" w:rsidR="004C638E" w:rsidP="004C638E" w:rsidRDefault="004C638E" w14:paraId="36C15119" w14:textId="77777777">
      <w:pPr>
        <w:ind w:left="360"/>
        <w:rPr>
          <w:rFonts w:ascii="Times New Roman" w:hAnsi="Times New Roman" w:cs="Times New Roman"/>
          <w:sz w:val="24"/>
          <w:szCs w:val="24"/>
          <w:shd w:val="clear" w:color="auto" w:fill="FFFFFF"/>
        </w:rPr>
      </w:pPr>
    </w:p>
    <w:p w:rsidRPr="00D464EB" w:rsidR="00D17AF6" w:rsidP="008B46DB" w:rsidRDefault="00D17AF6" w14:paraId="30261FB1" w14:textId="30E9BBDF">
      <w:pPr>
        <w:pStyle w:val="ListParagraph"/>
        <w:numPr>
          <w:ilvl w:val="0"/>
          <w:numId w:val="36"/>
        </w:numPr>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t xml:space="preserve">Total </w:t>
      </w:r>
      <w:r w:rsidR="00164DFD">
        <w:rPr>
          <w:rFonts w:ascii="Times New Roman" w:hAnsi="Times New Roman" w:cs="Times New Roman"/>
          <w:sz w:val="24"/>
          <w:szCs w:val="24"/>
          <w:shd w:val="clear" w:color="auto" w:fill="FFFFFF"/>
        </w:rPr>
        <w:t xml:space="preserve">Annualized </w:t>
      </w:r>
      <w:r w:rsidRPr="00D464EB">
        <w:rPr>
          <w:rFonts w:ascii="Times New Roman" w:hAnsi="Times New Roman" w:cs="Times New Roman"/>
          <w:sz w:val="24"/>
          <w:szCs w:val="24"/>
          <w:shd w:val="clear" w:color="auto" w:fill="FFFFFF"/>
        </w:rPr>
        <w:t xml:space="preserve">“In-House” Cost to respondents:  </w:t>
      </w:r>
      <w:r w:rsidR="002C2D1A">
        <w:rPr>
          <w:rFonts w:ascii="Times New Roman" w:hAnsi="Times New Roman" w:cs="Times New Roman"/>
          <w:sz w:val="24"/>
          <w:szCs w:val="24"/>
          <w:shd w:val="clear" w:color="auto" w:fill="FFFFFF"/>
        </w:rPr>
        <w:t>$</w:t>
      </w:r>
      <w:r w:rsidR="0073336E">
        <w:rPr>
          <w:rFonts w:ascii="Times New Roman" w:hAnsi="Times New Roman" w:cs="Times New Roman"/>
          <w:sz w:val="24"/>
          <w:szCs w:val="24"/>
          <w:shd w:val="clear" w:color="auto" w:fill="FFFFFF"/>
        </w:rPr>
        <w:t>970</w:t>
      </w:r>
      <w:r w:rsidRPr="00D464EB">
        <w:rPr>
          <w:rFonts w:ascii="Times New Roman" w:hAnsi="Times New Roman" w:cs="Times New Roman"/>
          <w:sz w:val="24"/>
          <w:szCs w:val="24"/>
          <w:shd w:val="clear" w:color="auto" w:fill="FFFFFF"/>
        </w:rPr>
        <w:t xml:space="preserve">. </w:t>
      </w:r>
    </w:p>
    <w:p w:rsidRPr="00D464EB" w:rsidR="00D17AF6" w:rsidP="00D464EB" w:rsidRDefault="00D17AF6" w14:paraId="277F0524" w14:textId="5AAFA15C">
      <w:pPr>
        <w:pStyle w:val="ListParagraph"/>
        <w:rPr>
          <w:rFonts w:ascii="Times New Roman" w:hAnsi="Times New Roman" w:cs="Times New Roman"/>
          <w:sz w:val="24"/>
          <w:szCs w:val="24"/>
          <w:shd w:val="clear" w:color="auto" w:fill="FFFFFF"/>
        </w:rPr>
      </w:pPr>
    </w:p>
    <w:p w:rsidRPr="00D464EB" w:rsidR="004C638E" w:rsidP="00D464EB" w:rsidRDefault="004C638E" w14:paraId="3150EA20" w14:textId="39EAE68B">
      <w:pPr>
        <w:pStyle w:val="ListParagraph"/>
        <w:rPr>
          <w:rFonts w:ascii="Times New Roman" w:hAnsi="Times New Roman" w:cs="Times New Roman"/>
          <w:sz w:val="24"/>
          <w:szCs w:val="24"/>
          <w:shd w:val="clear" w:color="auto" w:fill="FFFFFF"/>
        </w:rPr>
      </w:pPr>
      <w:r w:rsidRPr="00D464EB">
        <w:rPr>
          <w:rFonts w:ascii="Times New Roman" w:hAnsi="Times New Roman" w:cs="Times New Roman"/>
          <w:sz w:val="24"/>
          <w:szCs w:val="24"/>
          <w:shd w:val="clear" w:color="auto" w:fill="FFFFFF"/>
        </w:rPr>
        <w:lastRenderedPageBreak/>
        <w:t>Respondents responsible for submitting “true-ups” to the Commission could range from clerical assistants to senior company managers and outside attorneys.  In general, we assume that most</w:t>
      </w:r>
      <w:r w:rsidR="00B95E01">
        <w:rPr>
          <w:rFonts w:ascii="Times New Roman" w:hAnsi="Times New Roman" w:cs="Times New Roman"/>
          <w:sz w:val="24"/>
          <w:szCs w:val="24"/>
          <w:shd w:val="clear" w:color="auto" w:fill="FFFFFF"/>
        </w:rPr>
        <w:t xml:space="preserve"> </w:t>
      </w:r>
      <w:r w:rsidRPr="00D464EB">
        <w:rPr>
          <w:rFonts w:ascii="Times New Roman" w:hAnsi="Times New Roman" w:cs="Times New Roman"/>
          <w:sz w:val="24"/>
          <w:szCs w:val="24"/>
          <w:shd w:val="clear" w:color="auto" w:fill="FFFFFF"/>
        </w:rPr>
        <w:t xml:space="preserve">“true-ups” will be prepared by </w:t>
      </w:r>
      <w:proofErr w:type="spellStart"/>
      <w:r w:rsidRPr="00D464EB">
        <w:rPr>
          <w:rFonts w:ascii="Times New Roman" w:hAnsi="Times New Roman" w:cs="Times New Roman"/>
          <w:sz w:val="24"/>
          <w:szCs w:val="24"/>
          <w:shd w:val="clear" w:color="auto" w:fill="FFFFFF"/>
        </w:rPr>
        <w:t>regulatees</w:t>
      </w:r>
      <w:proofErr w:type="spellEnd"/>
      <w:r w:rsidRPr="00D464EB">
        <w:rPr>
          <w:rFonts w:ascii="Times New Roman" w:hAnsi="Times New Roman" w:cs="Times New Roman"/>
          <w:sz w:val="24"/>
          <w:szCs w:val="24"/>
          <w:shd w:val="clear" w:color="auto" w:fill="FFFFFF"/>
        </w:rPr>
        <w:t xml:space="preserve">’ </w:t>
      </w:r>
      <w:r w:rsidR="00613906">
        <w:rPr>
          <w:rFonts w:ascii="Times New Roman" w:hAnsi="Times New Roman" w:cs="Times New Roman"/>
          <w:sz w:val="24"/>
          <w:szCs w:val="24"/>
          <w:shd w:val="clear" w:color="auto" w:fill="FFFFFF"/>
        </w:rPr>
        <w:t xml:space="preserve">staff paid </w:t>
      </w:r>
      <w:r w:rsidRPr="00D464EB" w:rsidR="00613906">
        <w:rPr>
          <w:rFonts w:ascii="Times New Roman" w:hAnsi="Times New Roman" w:cs="Times New Roman"/>
          <w:sz w:val="24"/>
          <w:szCs w:val="24"/>
        </w:rPr>
        <w:t>equivalent to the salary per hour of a GS-9, Step 5 (</w:t>
      </w:r>
      <w:r w:rsidR="00613906">
        <w:rPr>
          <w:rFonts w:ascii="Times New Roman" w:hAnsi="Times New Roman" w:cs="Times New Roman"/>
          <w:sz w:val="24"/>
          <w:szCs w:val="24"/>
        </w:rPr>
        <w:t>$</w:t>
      </w:r>
      <w:r w:rsidRPr="002D341E" w:rsidR="00613906">
        <w:rPr>
          <w:rFonts w:ascii="Times New Roman" w:hAnsi="Times New Roman" w:cs="Times New Roman"/>
          <w:sz w:val="24"/>
          <w:szCs w:val="24"/>
        </w:rPr>
        <w:t>32.33</w:t>
      </w:r>
      <w:r w:rsidRPr="00D464EB" w:rsidR="00613906">
        <w:rPr>
          <w:rFonts w:ascii="Times New Roman" w:hAnsi="Times New Roman" w:cs="Times New Roman"/>
          <w:sz w:val="24"/>
          <w:szCs w:val="24"/>
        </w:rPr>
        <w:t>) Federal Government employee.</w:t>
      </w:r>
    </w:p>
    <w:p w:rsidRPr="00D464EB" w:rsidR="00D17AF6" w:rsidP="00D464EB" w:rsidRDefault="00D17AF6" w14:paraId="10484A4D" w14:textId="77777777">
      <w:pPr>
        <w:pStyle w:val="ListParagraph"/>
        <w:rPr>
          <w:rFonts w:ascii="Times New Roman" w:hAnsi="Times New Roman" w:cs="Times New Roman"/>
          <w:sz w:val="24"/>
          <w:szCs w:val="24"/>
          <w:shd w:val="clear" w:color="auto" w:fill="FFFFFF"/>
        </w:rPr>
      </w:pPr>
    </w:p>
    <w:p w:rsidRPr="00D464EB" w:rsidR="004C638E" w:rsidP="00442419" w:rsidRDefault="00613906" w14:paraId="434E7DFC" w14:textId="72A7EE04">
      <w:pPr>
        <w:pStyle w:val="ListParagraph"/>
        <w:rPr>
          <w:shd w:val="clear" w:color="auto" w:fill="FFFFFF"/>
        </w:rPr>
      </w:pPr>
      <w:r>
        <w:rPr>
          <w:rFonts w:ascii="Times New Roman" w:hAnsi="Times New Roman" w:cs="Times New Roman"/>
          <w:sz w:val="24"/>
          <w:szCs w:val="24"/>
          <w:shd w:val="clear" w:color="auto" w:fill="FFFFFF"/>
        </w:rPr>
        <w:t>30</w:t>
      </w:r>
      <w:r w:rsidR="0012556B">
        <w:rPr>
          <w:rFonts w:ascii="Times New Roman" w:hAnsi="Times New Roman" w:cs="Times New Roman"/>
          <w:sz w:val="24"/>
          <w:szCs w:val="24"/>
          <w:shd w:val="clear" w:color="auto" w:fill="FFFFFF"/>
        </w:rPr>
        <w:t xml:space="preserve"> </w:t>
      </w:r>
      <w:r w:rsidRPr="00D464EB" w:rsidR="00D17AF6">
        <w:rPr>
          <w:rFonts w:ascii="Times New Roman" w:hAnsi="Times New Roman" w:cs="Times New Roman"/>
          <w:sz w:val="24"/>
          <w:szCs w:val="24"/>
          <w:shd w:val="clear" w:color="auto" w:fill="FFFFFF"/>
        </w:rPr>
        <w:t>hours x $</w:t>
      </w:r>
      <w:r w:rsidRPr="002D341E">
        <w:rPr>
          <w:rFonts w:ascii="Times New Roman" w:hAnsi="Times New Roman" w:cs="Times New Roman"/>
          <w:sz w:val="24"/>
          <w:szCs w:val="24"/>
        </w:rPr>
        <w:t>32.33</w:t>
      </w:r>
      <w:r w:rsidRPr="00D464EB" w:rsidR="00D17AF6">
        <w:rPr>
          <w:rFonts w:ascii="Times New Roman" w:hAnsi="Times New Roman" w:cs="Times New Roman"/>
          <w:sz w:val="24"/>
          <w:szCs w:val="24"/>
          <w:shd w:val="clear" w:color="auto" w:fill="FFFFFF"/>
        </w:rPr>
        <w:t xml:space="preserve"> per hour = </w:t>
      </w:r>
      <w:r w:rsidR="00B95E0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970</w:t>
      </w:r>
    </w:p>
    <w:p w:rsidRPr="006E65AC" w:rsidR="008A081A" w:rsidP="007853F2" w:rsidRDefault="008A081A" w14:paraId="5D0DC02E" w14:textId="7BB50F8D">
      <w:pPr>
        <w:pStyle w:val="NormalWeb"/>
        <w:shd w:val="clear" w:color="auto" w:fill="FFFFFF"/>
        <w:spacing w:before="0" w:beforeAutospacing="0" w:after="0" w:afterAutospacing="0"/>
        <w:ind w:left="420" w:right="75"/>
        <w:rPr>
          <w:b/>
        </w:rPr>
      </w:pPr>
    </w:p>
    <w:p w:rsidRPr="006E65AC" w:rsidR="004C638E" w:rsidP="007853F2" w:rsidRDefault="00F96004" w14:paraId="63BA434F" w14:textId="18375EF4">
      <w:pPr>
        <w:pStyle w:val="NormalWeb"/>
        <w:shd w:val="clear" w:color="auto" w:fill="FFFFFF"/>
        <w:spacing w:before="0" w:beforeAutospacing="0" w:after="0" w:afterAutospacing="0"/>
        <w:ind w:left="420" w:right="75"/>
        <w:rPr>
          <w:b/>
        </w:rPr>
      </w:pPr>
      <w:r w:rsidRPr="006E65AC">
        <w:rPr>
          <w:b/>
        </w:rPr>
        <w:t>Exemption from Payment of Regulatory When Claiming Non-Profit Status</w:t>
      </w:r>
    </w:p>
    <w:p w:rsidRPr="006E65AC" w:rsidR="005F32B8" w:rsidP="00442419" w:rsidRDefault="005F32B8" w14:paraId="54165F7A" w14:textId="77777777">
      <w:pPr>
        <w:pStyle w:val="NormalWeb"/>
        <w:shd w:val="clear" w:color="auto" w:fill="FFFFFF"/>
        <w:spacing w:before="0" w:beforeAutospacing="0" w:after="0" w:afterAutospacing="0"/>
        <w:ind w:right="75"/>
        <w:rPr>
          <w:b/>
        </w:rPr>
      </w:pPr>
    </w:p>
    <w:p w:rsidRPr="00D464EB" w:rsidR="008A081A" w:rsidP="008B46DB" w:rsidRDefault="00A23F93" w14:paraId="322F234C" w14:textId="2262B0CF">
      <w:pPr>
        <w:pStyle w:val="NormalWeb"/>
        <w:numPr>
          <w:ilvl w:val="0"/>
          <w:numId w:val="38"/>
        </w:numPr>
        <w:shd w:val="clear" w:color="auto" w:fill="FFFFFF"/>
        <w:spacing w:before="0" w:beforeAutospacing="0" w:after="0" w:afterAutospacing="0"/>
        <w:ind w:right="75"/>
      </w:pPr>
      <w:r w:rsidRPr="00D464EB">
        <w:t>Number of Respondents:  19,</w:t>
      </w:r>
      <w:r w:rsidR="00534A8C">
        <w:t>500</w:t>
      </w:r>
      <w:r w:rsidRPr="00D464EB">
        <w:t>.</w:t>
      </w:r>
    </w:p>
    <w:p w:rsidRPr="00D464EB" w:rsidR="00A23F93" w:rsidP="00D464EB" w:rsidRDefault="00A23F93" w14:paraId="7B4193AD" w14:textId="77777777">
      <w:pPr>
        <w:pStyle w:val="NormalWeb"/>
        <w:shd w:val="clear" w:color="auto" w:fill="FFFFFF"/>
        <w:spacing w:before="0" w:beforeAutospacing="0" w:after="0" w:afterAutospacing="0"/>
        <w:ind w:right="75"/>
      </w:pPr>
    </w:p>
    <w:p w:rsidRPr="006E65AC" w:rsidR="00A23F93" w:rsidP="008B46DB" w:rsidRDefault="00A23F93" w14:paraId="02DE2515" w14:textId="30B2065A">
      <w:pPr>
        <w:pStyle w:val="NormalWeb"/>
        <w:numPr>
          <w:ilvl w:val="0"/>
          <w:numId w:val="38"/>
        </w:numPr>
        <w:shd w:val="clear" w:color="auto" w:fill="FFFFFF"/>
        <w:spacing w:before="0" w:beforeAutospacing="0" w:after="0" w:afterAutospacing="0"/>
        <w:ind w:right="75"/>
      </w:pPr>
      <w:r w:rsidRPr="006E65AC">
        <w:t xml:space="preserve">Frequency of Response:  </w:t>
      </w:r>
      <w:r w:rsidR="00534A8C">
        <w:t>O</w:t>
      </w:r>
      <w:r w:rsidRPr="006E65AC" w:rsidR="005A40D6">
        <w:t>n occasion reporting requirements and</w:t>
      </w:r>
      <w:r w:rsidR="00534A8C">
        <w:t xml:space="preserve"> annual</w:t>
      </w:r>
      <w:r w:rsidRPr="006E65AC" w:rsidR="005A40D6">
        <w:t xml:space="preserve"> recordkeeping requirement.</w:t>
      </w:r>
    </w:p>
    <w:p w:rsidRPr="00D464EB" w:rsidR="00592C06" w:rsidP="00D464EB" w:rsidRDefault="00592C06" w14:paraId="5F86FC3F" w14:textId="77777777">
      <w:pPr>
        <w:pStyle w:val="ListParagraph"/>
      </w:pPr>
    </w:p>
    <w:p w:rsidRPr="006E65AC" w:rsidR="00592C06" w:rsidP="008B46DB" w:rsidRDefault="00592C06" w14:paraId="2A0366AE" w14:textId="2A080BFB">
      <w:pPr>
        <w:pStyle w:val="NormalWeb"/>
        <w:numPr>
          <w:ilvl w:val="0"/>
          <w:numId w:val="38"/>
        </w:numPr>
        <w:shd w:val="clear" w:color="auto" w:fill="FFFFFF"/>
        <w:spacing w:before="0" w:beforeAutospacing="0" w:after="0" w:afterAutospacing="0"/>
        <w:ind w:right="75"/>
      </w:pPr>
      <w:r w:rsidRPr="00D464EB">
        <w:t>Number of Responses Annually:</w:t>
      </w:r>
      <w:r w:rsidRPr="006E65AC" w:rsidR="005A40D6">
        <w:t xml:space="preserve"> 19,</w:t>
      </w:r>
      <w:r w:rsidR="00703693">
        <w:t>6</w:t>
      </w:r>
      <w:r w:rsidR="00534A8C">
        <w:t>00</w:t>
      </w:r>
      <w:r w:rsidR="00B71CFB">
        <w:t>.</w:t>
      </w:r>
    </w:p>
    <w:p w:rsidRPr="00297BBD" w:rsidR="00705ADB" w:rsidP="00D464EB" w:rsidRDefault="00705ADB" w14:paraId="5D8C555E" w14:textId="77777777">
      <w:pPr>
        <w:pStyle w:val="ListParagraph"/>
      </w:pPr>
    </w:p>
    <w:p w:rsidRPr="00D464EB" w:rsidR="00705ADB" w:rsidP="00D464EB" w:rsidRDefault="00705ADB" w14:paraId="14AD75C9" w14:textId="5738A6AD">
      <w:pPr>
        <w:pStyle w:val="NormalWeb"/>
        <w:shd w:val="clear" w:color="auto" w:fill="FFFFFF"/>
        <w:spacing w:before="0" w:beforeAutospacing="0" w:after="0" w:afterAutospacing="0"/>
        <w:ind w:left="720" w:right="75"/>
      </w:pPr>
      <w:r w:rsidRPr="006E65AC">
        <w:t>The Commission estimates the number of responses as follows:</w:t>
      </w:r>
    </w:p>
    <w:p w:rsidRPr="00D464EB" w:rsidR="00705ADB" w:rsidP="00D464EB" w:rsidRDefault="00705ADB" w14:paraId="50CB6CCA" w14:textId="77777777">
      <w:pPr>
        <w:ind w:left="720"/>
        <w:rPr>
          <w:rFonts w:ascii="Times New Roman" w:hAnsi="Times New Roman" w:cs="Times New Roman"/>
          <w:sz w:val="24"/>
          <w:szCs w:val="24"/>
        </w:rPr>
      </w:pPr>
    </w:p>
    <w:p w:rsidRPr="00D464EB" w:rsidR="00705ADB" w:rsidP="008B0B74" w:rsidRDefault="00705ADB" w14:paraId="346D4E93" w14:textId="4DED58EA">
      <w:pPr>
        <w:ind w:left="720"/>
        <w:rPr>
          <w:rFonts w:ascii="Times New Roman" w:hAnsi="Times New Roman" w:cs="Times New Roman"/>
          <w:sz w:val="24"/>
          <w:szCs w:val="24"/>
        </w:rPr>
      </w:pPr>
      <w:r w:rsidRPr="00D464EB">
        <w:rPr>
          <w:rFonts w:ascii="Times New Roman" w:hAnsi="Times New Roman" w:cs="Times New Roman"/>
          <w:sz w:val="24"/>
          <w:szCs w:val="24"/>
        </w:rPr>
        <w:t>19,</w:t>
      </w:r>
      <w:r w:rsidR="00703693">
        <w:rPr>
          <w:rFonts w:ascii="Times New Roman" w:hAnsi="Times New Roman" w:cs="Times New Roman"/>
          <w:sz w:val="24"/>
          <w:szCs w:val="24"/>
        </w:rPr>
        <w:t>5</w:t>
      </w:r>
      <w:r w:rsidR="00534A8C">
        <w:rPr>
          <w:rFonts w:ascii="Times New Roman" w:hAnsi="Times New Roman" w:cs="Times New Roman"/>
          <w:sz w:val="24"/>
          <w:szCs w:val="24"/>
        </w:rPr>
        <w:t>00</w:t>
      </w:r>
      <w:r w:rsidRPr="00D464EB">
        <w:rPr>
          <w:rFonts w:ascii="Times New Roman" w:hAnsi="Times New Roman" w:cs="Times New Roman"/>
          <w:sz w:val="24"/>
          <w:szCs w:val="24"/>
        </w:rPr>
        <w:t xml:space="preserve"> recordkeeping responses + 100 reporting responses = 19,</w:t>
      </w:r>
      <w:r w:rsidR="00703693">
        <w:rPr>
          <w:rFonts w:ascii="Times New Roman" w:hAnsi="Times New Roman" w:cs="Times New Roman"/>
          <w:sz w:val="24"/>
          <w:szCs w:val="24"/>
        </w:rPr>
        <w:t>6</w:t>
      </w:r>
      <w:r w:rsidR="00534A8C">
        <w:rPr>
          <w:rFonts w:ascii="Times New Roman" w:hAnsi="Times New Roman" w:cs="Times New Roman"/>
          <w:sz w:val="24"/>
          <w:szCs w:val="24"/>
        </w:rPr>
        <w:t>00</w:t>
      </w:r>
      <w:r w:rsidRPr="00D464EB">
        <w:rPr>
          <w:rFonts w:ascii="Times New Roman" w:hAnsi="Times New Roman" w:cs="Times New Roman"/>
          <w:sz w:val="24"/>
          <w:szCs w:val="24"/>
        </w:rPr>
        <w:t xml:space="preserve"> responses.</w:t>
      </w:r>
    </w:p>
    <w:p w:rsidRPr="00D464EB" w:rsidR="00705ADB" w:rsidP="00D464EB" w:rsidRDefault="00705ADB" w14:paraId="78A73266" w14:textId="77777777"/>
    <w:p w:rsidRPr="00D464EB" w:rsidR="00592C06" w:rsidP="008B46DB" w:rsidRDefault="00592C06" w14:paraId="646E4E19" w14:textId="421C1B10">
      <w:pPr>
        <w:pStyle w:val="NormalWeb"/>
        <w:numPr>
          <w:ilvl w:val="0"/>
          <w:numId w:val="38"/>
        </w:numPr>
        <w:shd w:val="clear" w:color="auto" w:fill="FFFFFF"/>
        <w:spacing w:before="0" w:beforeAutospacing="0" w:after="0" w:afterAutospacing="0"/>
        <w:ind w:right="75"/>
      </w:pPr>
      <w:r w:rsidRPr="00D464EB">
        <w:t>Estimated time per response:</w:t>
      </w:r>
      <w:r w:rsidRPr="006E65AC" w:rsidR="005A40D6">
        <w:t xml:space="preserve"> 0.50 hours (30 minutes) for recordkeeping and reporting requirements. </w:t>
      </w:r>
    </w:p>
    <w:p w:rsidRPr="00D464EB" w:rsidR="00592C06" w:rsidP="00D464EB" w:rsidRDefault="00592C06" w14:paraId="7A7DB9F4" w14:textId="77777777">
      <w:pPr>
        <w:pStyle w:val="ListParagraph"/>
      </w:pPr>
    </w:p>
    <w:p w:rsidRPr="006E65AC" w:rsidR="00592C06" w:rsidP="008B46DB" w:rsidRDefault="00592C06" w14:paraId="22A6F7D0" w14:textId="2B806484">
      <w:pPr>
        <w:pStyle w:val="NormalWeb"/>
        <w:numPr>
          <w:ilvl w:val="0"/>
          <w:numId w:val="38"/>
        </w:numPr>
        <w:shd w:val="clear" w:color="auto" w:fill="FFFFFF"/>
        <w:spacing w:before="0" w:beforeAutospacing="0" w:after="0" w:afterAutospacing="0"/>
        <w:ind w:right="75"/>
      </w:pPr>
      <w:r w:rsidRPr="00D464EB">
        <w:t>Total Annual Burden:</w:t>
      </w:r>
      <w:r w:rsidRPr="006E65AC" w:rsidR="006801BA">
        <w:t xml:space="preserve"> 9,</w:t>
      </w:r>
      <w:r w:rsidR="00703693">
        <w:t>80</w:t>
      </w:r>
      <w:r w:rsidR="00534A8C">
        <w:t>0</w:t>
      </w:r>
      <w:r w:rsidRPr="006E65AC" w:rsidR="006801BA">
        <w:t xml:space="preserve"> hours.</w:t>
      </w:r>
    </w:p>
    <w:p w:rsidRPr="00297BBD" w:rsidR="006801BA" w:rsidP="00D464EB" w:rsidRDefault="006801BA" w14:paraId="689F448D" w14:textId="77777777">
      <w:pPr>
        <w:pStyle w:val="ListParagraph"/>
      </w:pPr>
    </w:p>
    <w:p w:rsidRPr="00D464EB" w:rsidR="006462C1" w:rsidP="006462C1" w:rsidRDefault="006462C1" w14:paraId="47FCC12B" w14:textId="77777777">
      <w:pPr>
        <w:ind w:left="720"/>
        <w:rPr>
          <w:rFonts w:ascii="Times New Roman" w:hAnsi="Times New Roman" w:cs="Times New Roman"/>
          <w:sz w:val="24"/>
          <w:szCs w:val="24"/>
        </w:rPr>
      </w:pPr>
      <w:r w:rsidRPr="00D464EB">
        <w:rPr>
          <w:rFonts w:ascii="Times New Roman" w:hAnsi="Times New Roman" w:cs="Times New Roman"/>
          <w:sz w:val="24"/>
          <w:szCs w:val="24"/>
        </w:rPr>
        <w:t xml:space="preserve">This estimate is based on the number of non-profit entities currently listed by the Commission as exempted from regulatory fees due to non-profit status.   </w:t>
      </w:r>
    </w:p>
    <w:p w:rsidRPr="00D464EB" w:rsidR="006462C1" w:rsidP="006462C1" w:rsidRDefault="006462C1" w14:paraId="468B6A55" w14:textId="77777777">
      <w:pPr>
        <w:rPr>
          <w:rFonts w:ascii="Times New Roman" w:hAnsi="Times New Roman" w:cs="Times New Roman"/>
          <w:sz w:val="24"/>
          <w:szCs w:val="24"/>
        </w:rPr>
      </w:pPr>
    </w:p>
    <w:p w:rsidRPr="00D464EB" w:rsidR="006462C1" w:rsidP="006462C1" w:rsidRDefault="006462C1" w14:paraId="6D7B254E" w14:textId="77777777">
      <w:pPr>
        <w:ind w:left="720"/>
        <w:rPr>
          <w:rFonts w:ascii="Times New Roman" w:hAnsi="Times New Roman" w:cs="Times New Roman"/>
          <w:sz w:val="24"/>
          <w:szCs w:val="24"/>
        </w:rPr>
      </w:pPr>
      <w:r w:rsidRPr="00D464EB">
        <w:rPr>
          <w:rFonts w:ascii="Times New Roman" w:hAnsi="Times New Roman" w:cs="Times New Roman"/>
          <w:sz w:val="24"/>
          <w:szCs w:val="24"/>
        </w:rPr>
        <w:t xml:space="preserve">The FCC is requiring all “non-profit” licensees and </w:t>
      </w:r>
      <w:proofErr w:type="spellStart"/>
      <w:r w:rsidRPr="00D464EB">
        <w:rPr>
          <w:rFonts w:ascii="Times New Roman" w:hAnsi="Times New Roman" w:cs="Times New Roman"/>
          <w:sz w:val="24"/>
          <w:szCs w:val="24"/>
        </w:rPr>
        <w:t>regulatees</w:t>
      </w:r>
      <w:proofErr w:type="spellEnd"/>
      <w:r w:rsidRPr="00D464EB">
        <w:rPr>
          <w:rFonts w:ascii="Times New Roman" w:hAnsi="Times New Roman" w:cs="Times New Roman"/>
          <w:sz w:val="24"/>
          <w:szCs w:val="24"/>
        </w:rPr>
        <w:t xml:space="preserve"> to maintain for inspection, upon request, such records as they would normally keep in the course of doing business and those used to compute the amount of the regulatory fees payment for a period of two years from the time the fee payment was made.   This will allow adequate time for the FCC to conduct any audits deemed appropriate to determine whether fee payments were correct.</w:t>
      </w:r>
    </w:p>
    <w:p w:rsidRPr="00D464EB" w:rsidR="006462C1" w:rsidP="006462C1" w:rsidRDefault="006462C1" w14:paraId="285306CA" w14:textId="77777777">
      <w:pPr>
        <w:tabs>
          <w:tab w:val="left" w:pos="1080"/>
        </w:tabs>
        <w:rPr>
          <w:rFonts w:ascii="Times New Roman" w:hAnsi="Times New Roman" w:cs="Times New Roman"/>
          <w:sz w:val="24"/>
          <w:szCs w:val="24"/>
        </w:rPr>
      </w:pPr>
    </w:p>
    <w:p w:rsidRPr="00D464EB" w:rsidR="006462C1" w:rsidP="006462C1" w:rsidRDefault="006462C1" w14:paraId="14384B20" w14:textId="77777777">
      <w:pPr>
        <w:ind w:left="720"/>
        <w:rPr>
          <w:rFonts w:ascii="Times New Roman" w:hAnsi="Times New Roman" w:cs="Times New Roman"/>
          <w:sz w:val="24"/>
          <w:szCs w:val="24"/>
        </w:rPr>
      </w:pPr>
    </w:p>
    <w:p w:rsidRPr="00D464EB" w:rsidR="006462C1" w:rsidP="006462C1" w:rsidRDefault="006462C1" w14:paraId="4EA6D900" w14:textId="77777777">
      <w:pPr>
        <w:ind w:left="720"/>
        <w:rPr>
          <w:rFonts w:ascii="Times New Roman" w:hAnsi="Times New Roman" w:cs="Times New Roman"/>
          <w:sz w:val="24"/>
          <w:szCs w:val="24"/>
        </w:rPr>
      </w:pPr>
      <w:r w:rsidRPr="00D464EB">
        <w:rPr>
          <w:rFonts w:ascii="Times New Roman" w:hAnsi="Times New Roman" w:cs="Times New Roman"/>
          <w:sz w:val="24"/>
          <w:szCs w:val="24"/>
        </w:rPr>
        <w:t>The Commission also estimates the following:</w:t>
      </w:r>
    </w:p>
    <w:p w:rsidRPr="00D464EB" w:rsidR="006462C1" w:rsidP="006462C1" w:rsidRDefault="006462C1" w14:paraId="71DFAEB0" w14:textId="77777777">
      <w:pPr>
        <w:ind w:left="720"/>
        <w:rPr>
          <w:rFonts w:ascii="Times New Roman" w:hAnsi="Times New Roman" w:cs="Times New Roman"/>
          <w:sz w:val="24"/>
          <w:szCs w:val="24"/>
        </w:rPr>
      </w:pPr>
    </w:p>
    <w:p w:rsidRPr="00D464EB" w:rsidR="006462C1" w:rsidP="006462C1" w:rsidRDefault="006462C1" w14:paraId="2D3D800A" w14:textId="7F470C19">
      <w:pPr>
        <w:numPr>
          <w:ilvl w:val="0"/>
          <w:numId w:val="35"/>
        </w:numPr>
        <w:rPr>
          <w:rFonts w:ascii="Times New Roman" w:hAnsi="Times New Roman" w:cs="Times New Roman"/>
          <w:sz w:val="24"/>
          <w:szCs w:val="24"/>
        </w:rPr>
      </w:pPr>
      <w:r w:rsidRPr="00D464EB">
        <w:rPr>
          <w:rFonts w:ascii="Times New Roman" w:hAnsi="Times New Roman" w:cs="Times New Roman"/>
          <w:sz w:val="24"/>
          <w:szCs w:val="24"/>
        </w:rPr>
        <w:t>19,</w:t>
      </w:r>
      <w:r w:rsidR="006937CB">
        <w:rPr>
          <w:rFonts w:ascii="Times New Roman" w:hAnsi="Times New Roman" w:cs="Times New Roman"/>
          <w:sz w:val="24"/>
          <w:szCs w:val="24"/>
        </w:rPr>
        <w:t>5</w:t>
      </w:r>
      <w:r w:rsidR="0007455D">
        <w:rPr>
          <w:rFonts w:ascii="Times New Roman" w:hAnsi="Times New Roman" w:cs="Times New Roman"/>
          <w:sz w:val="24"/>
          <w:szCs w:val="24"/>
        </w:rPr>
        <w:t>00</w:t>
      </w:r>
      <w:r w:rsidRPr="00D464EB">
        <w:rPr>
          <w:rFonts w:ascii="Times New Roman" w:hAnsi="Times New Roman" w:cs="Times New Roman"/>
          <w:sz w:val="24"/>
          <w:szCs w:val="24"/>
        </w:rPr>
        <w:t xml:space="preserve"> non-profit licensees and </w:t>
      </w:r>
      <w:proofErr w:type="spellStart"/>
      <w:r w:rsidRPr="00D464EB">
        <w:rPr>
          <w:rFonts w:ascii="Times New Roman" w:hAnsi="Times New Roman" w:cs="Times New Roman"/>
          <w:sz w:val="24"/>
          <w:szCs w:val="24"/>
        </w:rPr>
        <w:t>regulatees</w:t>
      </w:r>
      <w:proofErr w:type="spellEnd"/>
      <w:r w:rsidRPr="00D464EB">
        <w:rPr>
          <w:rFonts w:ascii="Times New Roman" w:hAnsi="Times New Roman" w:cs="Times New Roman"/>
          <w:sz w:val="24"/>
          <w:szCs w:val="24"/>
        </w:rPr>
        <w:t xml:space="preserve"> (respondents) will spe</w:t>
      </w:r>
      <w:r w:rsidR="00164DFD">
        <w:rPr>
          <w:rFonts w:ascii="Times New Roman" w:hAnsi="Times New Roman" w:cs="Times New Roman"/>
          <w:sz w:val="24"/>
          <w:szCs w:val="24"/>
        </w:rPr>
        <w:t>nd approximately 0.50 hours (30 minutes)</w:t>
      </w:r>
      <w:r w:rsidRPr="00D464EB">
        <w:rPr>
          <w:rFonts w:ascii="Times New Roman" w:hAnsi="Times New Roman" w:cs="Times New Roman"/>
          <w:sz w:val="24"/>
          <w:szCs w:val="24"/>
        </w:rPr>
        <w:t xml:space="preserve"> annually to maintain these records:</w:t>
      </w:r>
    </w:p>
    <w:p w:rsidRPr="00D464EB" w:rsidR="006462C1" w:rsidP="00D464EB" w:rsidRDefault="006462C1" w14:paraId="78BFFD64" w14:textId="77777777">
      <w:pPr>
        <w:rPr>
          <w:rFonts w:ascii="Times New Roman" w:hAnsi="Times New Roman" w:cs="Times New Roman"/>
          <w:sz w:val="24"/>
          <w:szCs w:val="24"/>
        </w:rPr>
      </w:pPr>
    </w:p>
    <w:p w:rsidRPr="00D464EB" w:rsidR="006462C1" w:rsidRDefault="006462C1" w14:paraId="6A2C304F" w14:textId="2F80A26A">
      <w:pPr>
        <w:ind w:left="1080"/>
        <w:rPr>
          <w:rFonts w:ascii="Times New Roman" w:hAnsi="Times New Roman" w:cs="Times New Roman"/>
          <w:b/>
          <w:sz w:val="24"/>
          <w:szCs w:val="24"/>
        </w:rPr>
      </w:pPr>
      <w:r w:rsidRPr="00D464EB">
        <w:rPr>
          <w:rFonts w:ascii="Times New Roman" w:hAnsi="Times New Roman" w:cs="Times New Roman"/>
          <w:sz w:val="24"/>
          <w:szCs w:val="24"/>
        </w:rPr>
        <w:t>19,</w:t>
      </w:r>
      <w:r w:rsidR="006937CB">
        <w:rPr>
          <w:rFonts w:ascii="Times New Roman" w:hAnsi="Times New Roman" w:cs="Times New Roman"/>
          <w:sz w:val="24"/>
          <w:szCs w:val="24"/>
        </w:rPr>
        <w:t>5</w:t>
      </w:r>
      <w:r w:rsidR="0007455D">
        <w:rPr>
          <w:rFonts w:ascii="Times New Roman" w:hAnsi="Times New Roman" w:cs="Times New Roman"/>
          <w:sz w:val="24"/>
          <w:szCs w:val="24"/>
        </w:rPr>
        <w:t>00</w:t>
      </w:r>
      <w:r w:rsidRPr="00D464EB">
        <w:rPr>
          <w:rFonts w:ascii="Times New Roman" w:hAnsi="Times New Roman" w:cs="Times New Roman"/>
          <w:sz w:val="24"/>
          <w:szCs w:val="24"/>
        </w:rPr>
        <w:t xml:space="preserve"> respondents x 0.50 hours/annum for recordkeeping = 9,</w:t>
      </w:r>
      <w:r w:rsidR="0007455D">
        <w:rPr>
          <w:rFonts w:ascii="Times New Roman" w:hAnsi="Times New Roman" w:cs="Times New Roman"/>
          <w:sz w:val="24"/>
          <w:szCs w:val="24"/>
        </w:rPr>
        <w:t>7</w:t>
      </w:r>
      <w:r w:rsidR="006937CB">
        <w:rPr>
          <w:rFonts w:ascii="Times New Roman" w:hAnsi="Times New Roman" w:cs="Times New Roman"/>
          <w:sz w:val="24"/>
          <w:szCs w:val="24"/>
        </w:rPr>
        <w:t>5</w:t>
      </w:r>
      <w:r w:rsidR="0007455D">
        <w:rPr>
          <w:rFonts w:ascii="Times New Roman" w:hAnsi="Times New Roman" w:cs="Times New Roman"/>
          <w:sz w:val="24"/>
          <w:szCs w:val="24"/>
        </w:rPr>
        <w:t>0</w:t>
      </w:r>
      <w:r w:rsidRPr="00D464EB">
        <w:rPr>
          <w:rFonts w:ascii="Times New Roman" w:hAnsi="Times New Roman" w:cs="Times New Roman"/>
          <w:sz w:val="24"/>
          <w:szCs w:val="24"/>
        </w:rPr>
        <w:t xml:space="preserve"> hours.</w:t>
      </w:r>
    </w:p>
    <w:p w:rsidRPr="00D464EB" w:rsidR="006462C1" w:rsidP="006462C1" w:rsidRDefault="006462C1" w14:paraId="3C462AE1" w14:textId="77777777">
      <w:pPr>
        <w:ind w:left="1080"/>
        <w:rPr>
          <w:rFonts w:ascii="Times New Roman" w:hAnsi="Times New Roman" w:cs="Times New Roman"/>
          <w:sz w:val="24"/>
          <w:szCs w:val="24"/>
        </w:rPr>
      </w:pPr>
    </w:p>
    <w:p w:rsidRPr="00D464EB" w:rsidR="006462C1" w:rsidP="006462C1" w:rsidRDefault="006462C1" w14:paraId="6AE7CDF5" w14:textId="77777777">
      <w:pPr>
        <w:numPr>
          <w:ilvl w:val="0"/>
          <w:numId w:val="35"/>
        </w:numPr>
        <w:rPr>
          <w:rFonts w:ascii="Times New Roman" w:hAnsi="Times New Roman" w:cs="Times New Roman"/>
          <w:sz w:val="24"/>
          <w:szCs w:val="24"/>
        </w:rPr>
      </w:pPr>
      <w:r w:rsidRPr="00D464EB">
        <w:rPr>
          <w:rFonts w:ascii="Times New Roman" w:hAnsi="Times New Roman" w:cs="Times New Roman"/>
          <w:sz w:val="24"/>
          <w:szCs w:val="24"/>
        </w:rPr>
        <w:t xml:space="preserve">In any year, the Commission may require approximately 100 of the non-profit licensees and </w:t>
      </w:r>
      <w:proofErr w:type="spellStart"/>
      <w:r w:rsidRPr="00D464EB">
        <w:rPr>
          <w:rFonts w:ascii="Times New Roman" w:hAnsi="Times New Roman" w:cs="Times New Roman"/>
          <w:sz w:val="24"/>
          <w:szCs w:val="24"/>
        </w:rPr>
        <w:t>regulatees</w:t>
      </w:r>
      <w:proofErr w:type="spellEnd"/>
      <w:r w:rsidRPr="00D464EB">
        <w:rPr>
          <w:rFonts w:ascii="Times New Roman" w:hAnsi="Times New Roman" w:cs="Times New Roman"/>
          <w:sz w:val="24"/>
          <w:szCs w:val="24"/>
        </w:rPr>
        <w:t xml:space="preserve"> (respondents) to submit documentation to the FCC, as required, attesting/certifying to their “non-profit” status.</w:t>
      </w:r>
    </w:p>
    <w:p w:rsidRPr="00D464EB" w:rsidR="006462C1" w:rsidP="006462C1" w:rsidRDefault="006462C1" w14:paraId="59D51023" w14:textId="77777777">
      <w:pPr>
        <w:ind w:left="720"/>
        <w:rPr>
          <w:rFonts w:ascii="Times New Roman" w:hAnsi="Times New Roman" w:cs="Times New Roman"/>
          <w:sz w:val="24"/>
          <w:szCs w:val="24"/>
        </w:rPr>
      </w:pPr>
    </w:p>
    <w:p w:rsidRPr="00D464EB" w:rsidR="006462C1" w:rsidP="006462C1" w:rsidRDefault="006462C1" w14:paraId="5DD8EA5A" w14:textId="524C32CD">
      <w:pPr>
        <w:ind w:left="1080"/>
        <w:rPr>
          <w:rFonts w:ascii="Times New Roman" w:hAnsi="Times New Roman" w:cs="Times New Roman"/>
          <w:sz w:val="24"/>
          <w:szCs w:val="24"/>
        </w:rPr>
      </w:pPr>
      <w:r w:rsidRPr="00D464EB">
        <w:rPr>
          <w:rFonts w:ascii="Times New Roman" w:hAnsi="Times New Roman" w:cs="Times New Roman"/>
          <w:sz w:val="24"/>
          <w:szCs w:val="24"/>
        </w:rPr>
        <w:lastRenderedPageBreak/>
        <w:t>The Commission estimates that respondents will</w:t>
      </w:r>
      <w:r w:rsidRPr="00D464EB" w:rsidR="00705ADB">
        <w:rPr>
          <w:rFonts w:ascii="Times New Roman" w:hAnsi="Times New Roman" w:cs="Times New Roman"/>
          <w:sz w:val="24"/>
          <w:szCs w:val="24"/>
        </w:rPr>
        <w:t xml:space="preserve"> spend approximately </w:t>
      </w:r>
      <w:r w:rsidRPr="00D464EB">
        <w:rPr>
          <w:rFonts w:ascii="Times New Roman" w:hAnsi="Times New Roman" w:cs="Times New Roman"/>
          <w:sz w:val="24"/>
          <w:szCs w:val="24"/>
        </w:rPr>
        <w:t>0</w:t>
      </w:r>
      <w:r w:rsidRPr="00D464EB" w:rsidR="00705ADB">
        <w:rPr>
          <w:rFonts w:ascii="Times New Roman" w:hAnsi="Times New Roman" w:cs="Times New Roman"/>
          <w:sz w:val="24"/>
          <w:szCs w:val="24"/>
        </w:rPr>
        <w:t>.50 hours (30 minutes)</w:t>
      </w:r>
      <w:r w:rsidRPr="00D464EB">
        <w:rPr>
          <w:rFonts w:ascii="Times New Roman" w:hAnsi="Times New Roman" w:cs="Times New Roman"/>
          <w:sz w:val="24"/>
          <w:szCs w:val="24"/>
        </w:rPr>
        <w:t xml:space="preserve"> annually preparing and submitting their documentation to the FCC.</w:t>
      </w:r>
    </w:p>
    <w:p w:rsidRPr="00D464EB" w:rsidR="006462C1" w:rsidP="006462C1" w:rsidRDefault="006462C1" w14:paraId="65A35E27" w14:textId="77777777">
      <w:pPr>
        <w:ind w:left="1080"/>
        <w:rPr>
          <w:rFonts w:ascii="Times New Roman" w:hAnsi="Times New Roman" w:cs="Times New Roman"/>
          <w:sz w:val="24"/>
          <w:szCs w:val="24"/>
        </w:rPr>
      </w:pPr>
    </w:p>
    <w:p w:rsidRPr="00D464EB" w:rsidR="00705ADB" w:rsidP="00D464EB" w:rsidRDefault="006462C1" w14:paraId="5045BA96" w14:textId="209C9266">
      <w:pPr>
        <w:ind w:left="1080"/>
        <w:rPr>
          <w:rFonts w:ascii="Times New Roman" w:hAnsi="Times New Roman" w:cs="Times New Roman"/>
          <w:b/>
          <w:sz w:val="24"/>
          <w:szCs w:val="24"/>
        </w:rPr>
      </w:pPr>
      <w:r w:rsidRPr="00D464EB">
        <w:rPr>
          <w:rFonts w:ascii="Times New Roman" w:hAnsi="Times New Roman" w:cs="Times New Roman"/>
          <w:sz w:val="24"/>
          <w:szCs w:val="24"/>
        </w:rPr>
        <w:t>100 respondents x 0.50 hours/annum for document preparation and submission = 50 hours.</w:t>
      </w:r>
    </w:p>
    <w:p w:rsidRPr="00D464EB" w:rsidR="00705ADB" w:rsidP="00D464EB" w:rsidRDefault="00705ADB" w14:paraId="31A916F1" w14:textId="77777777">
      <w:pPr>
        <w:ind w:left="1080"/>
        <w:rPr>
          <w:rFonts w:ascii="Times New Roman" w:hAnsi="Times New Roman" w:cs="Times New Roman"/>
          <w:b/>
          <w:sz w:val="24"/>
          <w:szCs w:val="24"/>
        </w:rPr>
      </w:pPr>
    </w:p>
    <w:p w:rsidRPr="00D464EB" w:rsidR="00705ADB" w:rsidP="00D464EB" w:rsidRDefault="00705ADB" w14:paraId="3EE1E4C2" w14:textId="12DE62F5">
      <w:pPr>
        <w:ind w:left="1080"/>
        <w:rPr>
          <w:rFonts w:ascii="Times New Roman" w:hAnsi="Times New Roman" w:cs="Times New Roman"/>
          <w:sz w:val="24"/>
          <w:szCs w:val="24"/>
        </w:rPr>
      </w:pPr>
      <w:r w:rsidRPr="00D464EB">
        <w:rPr>
          <w:rFonts w:ascii="Times New Roman" w:hAnsi="Times New Roman" w:cs="Times New Roman"/>
          <w:sz w:val="24"/>
          <w:szCs w:val="24"/>
        </w:rPr>
        <w:t>9,</w:t>
      </w:r>
      <w:r w:rsidR="0007455D">
        <w:rPr>
          <w:rFonts w:ascii="Times New Roman" w:hAnsi="Times New Roman" w:cs="Times New Roman"/>
          <w:sz w:val="24"/>
          <w:szCs w:val="24"/>
        </w:rPr>
        <w:t>7</w:t>
      </w:r>
      <w:r w:rsidR="006937CB">
        <w:rPr>
          <w:rFonts w:ascii="Times New Roman" w:hAnsi="Times New Roman" w:cs="Times New Roman"/>
          <w:sz w:val="24"/>
          <w:szCs w:val="24"/>
        </w:rPr>
        <w:t>5</w:t>
      </w:r>
      <w:r w:rsidR="0007455D">
        <w:rPr>
          <w:rFonts w:ascii="Times New Roman" w:hAnsi="Times New Roman" w:cs="Times New Roman"/>
          <w:sz w:val="24"/>
          <w:szCs w:val="24"/>
        </w:rPr>
        <w:t>0</w:t>
      </w:r>
      <w:r w:rsidRPr="00D464EB">
        <w:rPr>
          <w:rFonts w:ascii="Times New Roman" w:hAnsi="Times New Roman" w:cs="Times New Roman"/>
          <w:sz w:val="24"/>
          <w:szCs w:val="24"/>
        </w:rPr>
        <w:t xml:space="preserve"> recordkeeping hours + 50 reporting hours = 9,</w:t>
      </w:r>
      <w:r w:rsidR="006937CB">
        <w:rPr>
          <w:rFonts w:ascii="Times New Roman" w:hAnsi="Times New Roman" w:cs="Times New Roman"/>
          <w:sz w:val="24"/>
          <w:szCs w:val="24"/>
        </w:rPr>
        <w:t>80</w:t>
      </w:r>
      <w:r w:rsidR="0007455D">
        <w:rPr>
          <w:rFonts w:ascii="Times New Roman" w:hAnsi="Times New Roman" w:cs="Times New Roman"/>
          <w:sz w:val="24"/>
          <w:szCs w:val="24"/>
        </w:rPr>
        <w:t>0</w:t>
      </w:r>
      <w:r w:rsidRPr="00D464EB">
        <w:rPr>
          <w:rFonts w:ascii="Times New Roman" w:hAnsi="Times New Roman" w:cs="Times New Roman"/>
          <w:sz w:val="24"/>
          <w:szCs w:val="24"/>
        </w:rPr>
        <w:t xml:space="preserve"> hours.</w:t>
      </w:r>
    </w:p>
    <w:p w:rsidRPr="00297BBD" w:rsidR="006462C1" w:rsidP="00D464EB" w:rsidRDefault="006462C1" w14:paraId="5E50D404" w14:textId="77777777"/>
    <w:p w:rsidRPr="00297BBD" w:rsidR="00705ADB" w:rsidP="008B46DB" w:rsidRDefault="006801BA" w14:paraId="52CCBE71" w14:textId="1B35730B">
      <w:pPr>
        <w:pStyle w:val="NormalWeb"/>
        <w:numPr>
          <w:ilvl w:val="0"/>
          <w:numId w:val="38"/>
        </w:numPr>
        <w:shd w:val="clear" w:color="auto" w:fill="FFFFFF"/>
        <w:spacing w:before="0" w:beforeAutospacing="0" w:after="0" w:afterAutospacing="0"/>
        <w:ind w:right="75"/>
      </w:pPr>
      <w:r w:rsidRPr="00297BBD">
        <w:t xml:space="preserve">Total </w:t>
      </w:r>
      <w:r w:rsidR="00164DFD">
        <w:t xml:space="preserve">Annualized </w:t>
      </w:r>
      <w:r w:rsidRPr="00297BBD">
        <w:t xml:space="preserve">“In-house” cost to respondents: </w:t>
      </w:r>
      <w:r w:rsidR="001C49F0">
        <w:t>$</w:t>
      </w:r>
      <w:r w:rsidR="005908EB">
        <w:t>31</w:t>
      </w:r>
      <w:r w:rsidR="008A2456">
        <w:t>8,512</w:t>
      </w:r>
      <w:r w:rsidR="00B71CFB">
        <w:t>.</w:t>
      </w:r>
    </w:p>
    <w:p w:rsidRPr="00FA3F74" w:rsidR="00705ADB" w:rsidP="00D464EB" w:rsidRDefault="00705ADB" w14:paraId="0AF54499" w14:textId="77777777">
      <w:pPr>
        <w:pStyle w:val="NormalWeb"/>
        <w:shd w:val="clear" w:color="auto" w:fill="FFFFFF"/>
        <w:spacing w:before="0" w:beforeAutospacing="0" w:after="0" w:afterAutospacing="0"/>
        <w:ind w:left="720" w:right="75"/>
      </w:pPr>
    </w:p>
    <w:p w:rsidRPr="00864EE8" w:rsidR="00705ADB" w:rsidP="00D464EB" w:rsidRDefault="006462C1" w14:paraId="7E55567A" w14:textId="77777777">
      <w:pPr>
        <w:pStyle w:val="NormalWeb"/>
        <w:shd w:val="clear" w:color="auto" w:fill="FFFFFF"/>
        <w:spacing w:before="0" w:beforeAutospacing="0" w:after="0" w:afterAutospacing="0"/>
        <w:ind w:right="75"/>
      </w:pPr>
      <w:r w:rsidRPr="00864EE8">
        <w:t xml:space="preserve">The Commission estimates that non-profit licensees and/or </w:t>
      </w:r>
      <w:proofErr w:type="spellStart"/>
      <w:r w:rsidRPr="00864EE8">
        <w:t>regulatees</w:t>
      </w:r>
      <w:proofErr w:type="spellEnd"/>
      <w:r w:rsidRPr="00864EE8">
        <w:t xml:space="preserve"> will perform the </w:t>
      </w:r>
    </w:p>
    <w:p w:rsidR="0012556B" w:rsidP="00D464EB" w:rsidRDefault="006462C1" w14:paraId="22AF09C2" w14:textId="77777777">
      <w:pPr>
        <w:pStyle w:val="NormalWeb"/>
        <w:shd w:val="clear" w:color="auto" w:fill="FFFFFF"/>
        <w:spacing w:before="0" w:beforeAutospacing="0" w:after="0" w:afterAutospacing="0"/>
        <w:ind w:right="75"/>
      </w:pPr>
      <w:r w:rsidRPr="00864EE8">
        <w:t>recordkeeping and reporting require</w:t>
      </w:r>
      <w:r w:rsidRPr="00864EE8" w:rsidR="00705ADB">
        <w:t xml:space="preserve">ments using “in-house” staff.  </w:t>
      </w:r>
      <w:r w:rsidRPr="00D464EB">
        <w:t>We estimate the in-</w:t>
      </w:r>
    </w:p>
    <w:p w:rsidRPr="00297BBD" w:rsidR="006462C1" w:rsidP="00D464EB" w:rsidRDefault="006462C1" w14:paraId="545A5E2C" w14:textId="5BDC7FB6">
      <w:pPr>
        <w:pStyle w:val="NormalWeb"/>
        <w:shd w:val="clear" w:color="auto" w:fill="FFFFFF"/>
        <w:spacing w:before="0" w:beforeAutospacing="0" w:after="0" w:afterAutospacing="0"/>
        <w:ind w:right="75"/>
      </w:pPr>
      <w:r w:rsidRPr="00297BBD">
        <w:t xml:space="preserve">house costs to be the following:  </w:t>
      </w:r>
    </w:p>
    <w:p w:rsidRPr="00D464EB" w:rsidR="006462C1" w:rsidP="006462C1" w:rsidRDefault="006462C1" w14:paraId="29DB90C8" w14:textId="77777777">
      <w:pPr>
        <w:rPr>
          <w:rFonts w:ascii="Times New Roman" w:hAnsi="Times New Roman" w:cs="Times New Roman"/>
          <w:sz w:val="24"/>
          <w:szCs w:val="24"/>
        </w:rPr>
      </w:pPr>
    </w:p>
    <w:p w:rsidRPr="00D464EB" w:rsidR="006462C1" w:rsidP="006462C1" w:rsidRDefault="006462C1" w14:paraId="674E177B" w14:textId="7B0ABBFB">
      <w:pPr>
        <w:numPr>
          <w:ilvl w:val="0"/>
          <w:numId w:val="25"/>
        </w:numPr>
        <w:rPr>
          <w:rFonts w:ascii="Times New Roman" w:hAnsi="Times New Roman" w:cs="Times New Roman"/>
          <w:sz w:val="24"/>
          <w:szCs w:val="24"/>
        </w:rPr>
      </w:pPr>
      <w:r w:rsidRPr="00D464EB">
        <w:rPr>
          <w:rFonts w:ascii="Times New Roman" w:hAnsi="Times New Roman" w:cs="Times New Roman"/>
          <w:sz w:val="24"/>
          <w:szCs w:val="24"/>
        </w:rPr>
        <w:t>Each respondent’s recordkeeping staff will earn an hourly salary equivalent to a GS-9-Step 5 in the Federal government, or $</w:t>
      </w:r>
      <w:r w:rsidRPr="002D341E" w:rsidR="009B5A2C">
        <w:rPr>
          <w:rFonts w:ascii="Times New Roman" w:hAnsi="Times New Roman" w:cs="Times New Roman"/>
          <w:sz w:val="24"/>
          <w:szCs w:val="24"/>
        </w:rPr>
        <w:t>32.33</w:t>
      </w:r>
      <w:r w:rsidRPr="00D464EB">
        <w:rPr>
          <w:rFonts w:ascii="Times New Roman" w:hAnsi="Times New Roman" w:cs="Times New Roman"/>
          <w:sz w:val="24"/>
          <w:szCs w:val="24"/>
        </w:rPr>
        <w:t xml:space="preserve"> per hour for the “Washington-Baltimore-Northern Virginia” locality. </w:t>
      </w:r>
    </w:p>
    <w:p w:rsidRPr="00D464EB" w:rsidR="006462C1" w:rsidP="006462C1" w:rsidRDefault="006462C1" w14:paraId="39E7A6D2" w14:textId="77777777">
      <w:pPr>
        <w:rPr>
          <w:rFonts w:ascii="Times New Roman" w:hAnsi="Times New Roman" w:cs="Times New Roman"/>
          <w:sz w:val="24"/>
          <w:szCs w:val="24"/>
        </w:rPr>
      </w:pPr>
    </w:p>
    <w:p w:rsidRPr="00D464EB" w:rsidR="006462C1" w:rsidP="006462C1" w:rsidRDefault="006462C1" w14:paraId="06F797AA" w14:textId="15FC6461">
      <w:pPr>
        <w:ind w:left="1080"/>
        <w:rPr>
          <w:rFonts w:ascii="Times New Roman" w:hAnsi="Times New Roman" w:cs="Times New Roman"/>
          <w:sz w:val="24"/>
          <w:szCs w:val="24"/>
        </w:rPr>
      </w:pPr>
      <w:r w:rsidRPr="00D464EB">
        <w:rPr>
          <w:rFonts w:ascii="Times New Roman" w:hAnsi="Times New Roman" w:cs="Times New Roman"/>
          <w:sz w:val="24"/>
          <w:szCs w:val="24"/>
        </w:rPr>
        <w:tab/>
        <w:t>19,</w:t>
      </w:r>
      <w:r w:rsidR="006937CB">
        <w:rPr>
          <w:rFonts w:ascii="Times New Roman" w:hAnsi="Times New Roman" w:cs="Times New Roman"/>
          <w:sz w:val="24"/>
          <w:szCs w:val="24"/>
        </w:rPr>
        <w:t>5</w:t>
      </w:r>
      <w:r w:rsidR="009B5A2C">
        <w:rPr>
          <w:rFonts w:ascii="Times New Roman" w:hAnsi="Times New Roman" w:cs="Times New Roman"/>
          <w:sz w:val="24"/>
          <w:szCs w:val="24"/>
        </w:rPr>
        <w:t>00</w:t>
      </w:r>
      <w:r w:rsidRPr="00D464EB">
        <w:rPr>
          <w:rFonts w:ascii="Times New Roman" w:hAnsi="Times New Roman" w:cs="Times New Roman"/>
          <w:sz w:val="24"/>
          <w:szCs w:val="24"/>
        </w:rPr>
        <w:t xml:space="preserve"> respondents x 0.50 hours/recordkeeping x $</w:t>
      </w:r>
      <w:r w:rsidR="009B5A2C">
        <w:rPr>
          <w:rFonts w:ascii="Times New Roman" w:hAnsi="Times New Roman" w:cs="Times New Roman"/>
          <w:sz w:val="24"/>
          <w:szCs w:val="24"/>
        </w:rPr>
        <w:t>32.33</w:t>
      </w:r>
      <w:r w:rsidRPr="00D464EB">
        <w:rPr>
          <w:rFonts w:ascii="Times New Roman" w:hAnsi="Times New Roman" w:cs="Times New Roman"/>
          <w:sz w:val="24"/>
          <w:szCs w:val="24"/>
        </w:rPr>
        <w:t xml:space="preserve"> /hour = $</w:t>
      </w:r>
      <w:r w:rsidR="005908EB">
        <w:rPr>
          <w:rFonts w:ascii="Times New Roman" w:hAnsi="Times New Roman" w:cs="Times New Roman"/>
          <w:sz w:val="24"/>
          <w:szCs w:val="24"/>
        </w:rPr>
        <w:t>31</w:t>
      </w:r>
      <w:r w:rsidR="006937CB">
        <w:rPr>
          <w:rFonts w:ascii="Times New Roman" w:hAnsi="Times New Roman" w:cs="Times New Roman"/>
          <w:sz w:val="24"/>
          <w:szCs w:val="24"/>
        </w:rPr>
        <w:t>5,218</w:t>
      </w:r>
    </w:p>
    <w:p w:rsidRPr="00D464EB" w:rsidR="006462C1" w:rsidP="00442419" w:rsidRDefault="006462C1" w14:paraId="1003E624" w14:textId="5044E953">
      <w:pPr>
        <w:ind w:left="5400" w:firstLine="360"/>
        <w:rPr>
          <w:rFonts w:ascii="Times New Roman" w:hAnsi="Times New Roman" w:cs="Times New Roman"/>
          <w:sz w:val="24"/>
          <w:szCs w:val="24"/>
        </w:rPr>
      </w:pPr>
      <w:r w:rsidRPr="00D464EB">
        <w:rPr>
          <w:rFonts w:ascii="Times New Roman" w:hAnsi="Times New Roman" w:cs="Times New Roman"/>
          <w:sz w:val="24"/>
          <w:szCs w:val="24"/>
        </w:rPr>
        <w:t xml:space="preserve">                                              </w:t>
      </w:r>
    </w:p>
    <w:p w:rsidRPr="00D464EB" w:rsidR="006462C1" w:rsidP="006462C1" w:rsidRDefault="006462C1" w14:paraId="00A0BD56" w14:textId="3D20C685">
      <w:pPr>
        <w:numPr>
          <w:ilvl w:val="0"/>
          <w:numId w:val="25"/>
        </w:numPr>
        <w:rPr>
          <w:rFonts w:ascii="Times New Roman" w:hAnsi="Times New Roman" w:cs="Times New Roman"/>
          <w:sz w:val="24"/>
          <w:szCs w:val="24"/>
        </w:rPr>
      </w:pPr>
      <w:r w:rsidRPr="00D464EB">
        <w:rPr>
          <w:rFonts w:ascii="Times New Roman" w:hAnsi="Times New Roman" w:cs="Times New Roman"/>
          <w:sz w:val="24"/>
          <w:szCs w:val="24"/>
        </w:rPr>
        <w:t xml:space="preserve">Each respondent’s staff preparing and submitting the documentation attesting/certifying “non-profit” status will earn an hourly salary equivalent to a GS-14/Step 5 </w:t>
      </w:r>
      <w:r w:rsidR="00CA2425">
        <w:rPr>
          <w:rFonts w:ascii="Times New Roman" w:hAnsi="Times New Roman" w:cs="Times New Roman"/>
          <w:sz w:val="24"/>
          <w:szCs w:val="24"/>
        </w:rPr>
        <w:t>in the Federal Government, or $</w:t>
      </w:r>
      <w:r w:rsidRPr="00C353F3" w:rsidR="00C353F3">
        <w:rPr>
          <w:rFonts w:ascii="Times New Roman" w:hAnsi="Times New Roman" w:cs="Times New Roman"/>
          <w:sz w:val="24"/>
          <w:szCs w:val="24"/>
        </w:rPr>
        <w:t>65.88</w:t>
      </w:r>
      <w:r w:rsidRPr="00D464EB">
        <w:rPr>
          <w:rFonts w:ascii="Times New Roman" w:hAnsi="Times New Roman" w:cs="Times New Roman"/>
          <w:sz w:val="24"/>
          <w:szCs w:val="24"/>
        </w:rPr>
        <w:t xml:space="preserve"> per hour for the “Washington-Baltimore-Northern Virginia.” locality.</w:t>
      </w:r>
    </w:p>
    <w:p w:rsidRPr="00D464EB" w:rsidR="006462C1" w:rsidP="006462C1" w:rsidRDefault="006462C1" w14:paraId="318C3FF2" w14:textId="77777777">
      <w:pPr>
        <w:ind w:left="1080"/>
        <w:rPr>
          <w:rFonts w:ascii="Times New Roman" w:hAnsi="Times New Roman" w:cs="Times New Roman"/>
          <w:sz w:val="24"/>
          <w:szCs w:val="24"/>
        </w:rPr>
      </w:pPr>
    </w:p>
    <w:p w:rsidRPr="00D464EB" w:rsidR="006462C1" w:rsidP="006462C1" w:rsidRDefault="006462C1" w14:paraId="6C7DE720" w14:textId="19CF6170">
      <w:pPr>
        <w:ind w:left="360" w:firstLine="720"/>
        <w:rPr>
          <w:rFonts w:ascii="Times New Roman" w:hAnsi="Times New Roman" w:cs="Times New Roman"/>
          <w:sz w:val="24"/>
          <w:szCs w:val="24"/>
        </w:rPr>
      </w:pPr>
      <w:r w:rsidRPr="00D464EB">
        <w:rPr>
          <w:rFonts w:ascii="Times New Roman" w:hAnsi="Times New Roman" w:cs="Times New Roman"/>
          <w:sz w:val="24"/>
          <w:szCs w:val="24"/>
        </w:rPr>
        <w:tab/>
        <w:t>100 respondents x 0.50 hours/reporting x $</w:t>
      </w:r>
      <w:r w:rsidR="00C353F3">
        <w:rPr>
          <w:rFonts w:ascii="Times New Roman" w:hAnsi="Times New Roman" w:cs="Times New Roman"/>
          <w:sz w:val="24"/>
          <w:szCs w:val="24"/>
        </w:rPr>
        <w:t>65.88</w:t>
      </w:r>
      <w:r w:rsidRPr="00D464EB">
        <w:rPr>
          <w:rFonts w:ascii="Times New Roman" w:hAnsi="Times New Roman" w:cs="Times New Roman"/>
          <w:sz w:val="24"/>
          <w:szCs w:val="24"/>
        </w:rPr>
        <w:t xml:space="preserve"> /hour = $</w:t>
      </w:r>
      <w:r w:rsidR="00CA2425">
        <w:rPr>
          <w:rFonts w:ascii="Times New Roman" w:hAnsi="Times New Roman" w:cs="Times New Roman"/>
          <w:sz w:val="24"/>
          <w:szCs w:val="24"/>
        </w:rPr>
        <w:t>3,</w:t>
      </w:r>
      <w:r w:rsidR="00C6433E">
        <w:rPr>
          <w:rFonts w:ascii="Times New Roman" w:hAnsi="Times New Roman" w:cs="Times New Roman"/>
          <w:sz w:val="24"/>
          <w:szCs w:val="24"/>
        </w:rPr>
        <w:t>294</w:t>
      </w:r>
      <w:r w:rsidR="00CA2425">
        <w:rPr>
          <w:rFonts w:ascii="Times New Roman" w:hAnsi="Times New Roman" w:cs="Times New Roman"/>
          <w:sz w:val="24"/>
          <w:szCs w:val="24"/>
        </w:rPr>
        <w:t>.</w:t>
      </w:r>
      <w:r w:rsidRPr="00D464EB">
        <w:rPr>
          <w:rFonts w:ascii="Times New Roman" w:hAnsi="Times New Roman" w:cs="Times New Roman"/>
          <w:sz w:val="24"/>
          <w:szCs w:val="24"/>
        </w:rPr>
        <w:t xml:space="preserve">                                    </w:t>
      </w:r>
    </w:p>
    <w:p w:rsidRPr="00D464EB" w:rsidR="006462C1" w:rsidP="006462C1" w:rsidRDefault="006462C1" w14:paraId="3518B584" w14:textId="77777777">
      <w:pPr>
        <w:ind w:left="1080"/>
        <w:rPr>
          <w:rFonts w:ascii="Times New Roman" w:hAnsi="Times New Roman" w:cs="Times New Roman"/>
          <w:sz w:val="24"/>
          <w:szCs w:val="24"/>
        </w:rPr>
      </w:pPr>
    </w:p>
    <w:p w:rsidRPr="00D464EB" w:rsidR="006462C1" w:rsidP="006462C1" w:rsidRDefault="006462C1" w14:paraId="0FF866FE" w14:textId="6881E177">
      <w:pPr>
        <w:ind w:left="720"/>
        <w:rPr>
          <w:rFonts w:ascii="Times New Roman" w:hAnsi="Times New Roman" w:cs="Times New Roman"/>
          <w:sz w:val="24"/>
          <w:szCs w:val="24"/>
        </w:rPr>
      </w:pPr>
      <w:r w:rsidRPr="00D464EB">
        <w:rPr>
          <w:rFonts w:ascii="Times New Roman" w:hAnsi="Times New Roman" w:cs="Times New Roman"/>
          <w:sz w:val="24"/>
          <w:szCs w:val="24"/>
        </w:rPr>
        <w:t xml:space="preserve">Total “In-House” </w:t>
      </w:r>
      <w:r w:rsidR="00CA2425">
        <w:rPr>
          <w:rFonts w:ascii="Times New Roman" w:hAnsi="Times New Roman" w:cs="Times New Roman"/>
          <w:sz w:val="24"/>
          <w:szCs w:val="24"/>
        </w:rPr>
        <w:t>cost to respondents</w:t>
      </w:r>
      <w:r w:rsidRPr="00D464EB">
        <w:rPr>
          <w:rFonts w:ascii="Times New Roman" w:hAnsi="Times New Roman" w:cs="Times New Roman"/>
          <w:sz w:val="24"/>
          <w:szCs w:val="24"/>
        </w:rPr>
        <w:t>: $</w:t>
      </w:r>
      <w:r w:rsidR="000F4D51">
        <w:rPr>
          <w:rFonts w:ascii="Times New Roman" w:hAnsi="Times New Roman" w:cs="Times New Roman"/>
          <w:sz w:val="24"/>
          <w:szCs w:val="24"/>
        </w:rPr>
        <w:t xml:space="preserve"> </w:t>
      </w:r>
      <w:r w:rsidR="00C6433E">
        <w:rPr>
          <w:rFonts w:ascii="Times New Roman" w:hAnsi="Times New Roman" w:cs="Times New Roman"/>
          <w:sz w:val="24"/>
          <w:szCs w:val="24"/>
        </w:rPr>
        <w:t>31</w:t>
      </w:r>
      <w:r w:rsidR="00DE5F77">
        <w:rPr>
          <w:rFonts w:ascii="Times New Roman" w:hAnsi="Times New Roman" w:cs="Times New Roman"/>
          <w:sz w:val="24"/>
          <w:szCs w:val="24"/>
        </w:rPr>
        <w:t>5,218</w:t>
      </w:r>
      <w:r w:rsidRPr="00D464EB">
        <w:rPr>
          <w:rFonts w:ascii="Times New Roman" w:hAnsi="Times New Roman" w:cs="Times New Roman"/>
          <w:sz w:val="24"/>
          <w:szCs w:val="24"/>
        </w:rPr>
        <w:t xml:space="preserve"> + $</w:t>
      </w:r>
      <w:r w:rsidR="000F4D51">
        <w:rPr>
          <w:rFonts w:ascii="Times New Roman" w:hAnsi="Times New Roman" w:cs="Times New Roman"/>
          <w:sz w:val="24"/>
          <w:szCs w:val="24"/>
        </w:rPr>
        <w:t>3,</w:t>
      </w:r>
      <w:r w:rsidR="00C6433E">
        <w:rPr>
          <w:rFonts w:ascii="Times New Roman" w:hAnsi="Times New Roman" w:cs="Times New Roman"/>
          <w:sz w:val="24"/>
          <w:szCs w:val="24"/>
        </w:rPr>
        <w:t>294</w:t>
      </w:r>
      <w:r w:rsidRPr="00D464EB">
        <w:rPr>
          <w:rFonts w:ascii="Times New Roman" w:hAnsi="Times New Roman" w:cs="Times New Roman"/>
          <w:sz w:val="24"/>
          <w:szCs w:val="24"/>
        </w:rPr>
        <w:t xml:space="preserve"> = $</w:t>
      </w:r>
      <w:r w:rsidR="00C6433E">
        <w:rPr>
          <w:rFonts w:ascii="Times New Roman" w:hAnsi="Times New Roman" w:cs="Times New Roman"/>
          <w:sz w:val="24"/>
          <w:szCs w:val="24"/>
        </w:rPr>
        <w:t>31</w:t>
      </w:r>
      <w:r w:rsidR="00FA744F">
        <w:rPr>
          <w:rFonts w:ascii="Times New Roman" w:hAnsi="Times New Roman" w:cs="Times New Roman"/>
          <w:sz w:val="24"/>
          <w:szCs w:val="24"/>
        </w:rPr>
        <w:t>8,512</w:t>
      </w:r>
    </w:p>
    <w:p w:rsidRPr="00297BBD" w:rsidR="006462C1" w:rsidP="00D464EB" w:rsidRDefault="006462C1" w14:paraId="0CE999BA" w14:textId="4AEA1D79">
      <w:pPr>
        <w:pStyle w:val="ListParagraph"/>
        <w:rPr>
          <w:b/>
        </w:rPr>
      </w:pPr>
    </w:p>
    <w:p w:rsidR="00582729" w:rsidP="007853F2" w:rsidRDefault="00582729" w14:paraId="572B405F" w14:textId="2819AD79">
      <w:pPr>
        <w:pStyle w:val="NormalWeb"/>
        <w:shd w:val="clear" w:color="auto" w:fill="FFFFFF"/>
        <w:spacing w:before="0" w:beforeAutospacing="0" w:after="0" w:afterAutospacing="0"/>
        <w:ind w:left="420" w:right="75"/>
      </w:pPr>
    </w:p>
    <w:p w:rsidR="00837E65" w:rsidP="007853F2" w:rsidRDefault="00837E65" w14:paraId="7C20BA1E" w14:textId="5C011A7A">
      <w:pPr>
        <w:pStyle w:val="NormalWeb"/>
        <w:shd w:val="clear" w:color="auto" w:fill="FFFFFF"/>
        <w:spacing w:before="0" w:beforeAutospacing="0" w:after="0" w:afterAutospacing="0"/>
        <w:ind w:left="420" w:right="75"/>
      </w:pPr>
    </w:p>
    <w:p w:rsidR="00837E65" w:rsidP="007853F2" w:rsidRDefault="00837E65" w14:paraId="3161937C" w14:textId="77777777">
      <w:pPr>
        <w:pStyle w:val="NormalWeb"/>
        <w:shd w:val="clear" w:color="auto" w:fill="FFFFFF"/>
        <w:spacing w:before="0" w:beforeAutospacing="0" w:after="0" w:afterAutospacing="0"/>
        <w:ind w:left="420" w:right="75"/>
      </w:pPr>
    </w:p>
    <w:p w:rsidR="00582729" w:rsidP="007853F2" w:rsidRDefault="00582729" w14:paraId="14A3329A" w14:textId="09604332">
      <w:pPr>
        <w:pStyle w:val="NormalWeb"/>
        <w:shd w:val="clear" w:color="auto" w:fill="FFFFFF"/>
        <w:spacing w:before="0" w:beforeAutospacing="0" w:after="0" w:afterAutospacing="0"/>
        <w:ind w:left="420" w:right="75"/>
        <w:rPr>
          <w:b/>
        </w:rPr>
      </w:pPr>
      <w:r w:rsidRPr="00D464EB">
        <w:rPr>
          <w:b/>
        </w:rPr>
        <w:t>CUMULATIVE TOTAL NUMBER OF RESPONDENTS:</w:t>
      </w:r>
    </w:p>
    <w:p w:rsidR="00164DFD" w:rsidP="007853F2" w:rsidRDefault="00164DFD" w14:paraId="1826F88A" w14:textId="74412BBF">
      <w:pPr>
        <w:pStyle w:val="NormalWeb"/>
        <w:shd w:val="clear" w:color="auto" w:fill="FFFFFF"/>
        <w:spacing w:before="0" w:beforeAutospacing="0" w:after="0" w:afterAutospacing="0"/>
        <w:ind w:left="420" w:right="75"/>
        <w:rPr>
          <w:b/>
        </w:rPr>
      </w:pPr>
    </w:p>
    <w:p w:rsidRPr="00D464EB" w:rsidR="00164DFD" w:rsidP="007853F2" w:rsidRDefault="00620D9D" w14:paraId="2BF86B82" w14:textId="2EC7D312">
      <w:pPr>
        <w:pStyle w:val="NormalWeb"/>
        <w:shd w:val="clear" w:color="auto" w:fill="FFFFFF"/>
        <w:spacing w:before="0" w:beforeAutospacing="0" w:after="0" w:afterAutospacing="0"/>
        <w:ind w:left="420" w:right="75"/>
        <w:rPr>
          <w:b/>
        </w:rPr>
      </w:pPr>
      <w:r>
        <w:t>200</w:t>
      </w:r>
      <w:r w:rsidR="00164DFD">
        <w:t xml:space="preserve"> + </w:t>
      </w:r>
      <w:r>
        <w:t>120</w:t>
      </w:r>
      <w:r w:rsidR="00164DFD">
        <w:t xml:space="preserve"> + 19,</w:t>
      </w:r>
      <w:r>
        <w:t>500</w:t>
      </w:r>
      <w:r w:rsidR="00164DFD">
        <w:t xml:space="preserve"> = 19,</w:t>
      </w:r>
      <w:r>
        <w:t>820</w:t>
      </w:r>
      <w:r w:rsidR="00164DFD">
        <w:t xml:space="preserve"> respondents</w:t>
      </w:r>
    </w:p>
    <w:p w:rsidR="00582729" w:rsidP="00D464EB" w:rsidRDefault="00582729" w14:paraId="4CFE8531" w14:textId="77777777">
      <w:pPr>
        <w:pStyle w:val="NormalWeb"/>
        <w:shd w:val="clear" w:color="auto" w:fill="FFFFFF"/>
        <w:spacing w:before="0" w:beforeAutospacing="0" w:after="0" w:afterAutospacing="0"/>
        <w:ind w:right="75"/>
      </w:pPr>
    </w:p>
    <w:p w:rsidRPr="00D464EB" w:rsidR="00582729" w:rsidP="007853F2" w:rsidRDefault="00582729" w14:paraId="6E4BA5F5" w14:textId="0B473A74">
      <w:pPr>
        <w:pStyle w:val="NormalWeb"/>
        <w:shd w:val="clear" w:color="auto" w:fill="FFFFFF"/>
        <w:spacing w:before="0" w:beforeAutospacing="0" w:after="0" w:afterAutospacing="0"/>
        <w:ind w:left="420" w:right="75"/>
        <w:rPr>
          <w:b/>
        </w:rPr>
      </w:pPr>
      <w:r w:rsidRPr="00D464EB">
        <w:rPr>
          <w:b/>
        </w:rPr>
        <w:t>CUMULATIVE TOTAL ANNUAL RESPONSES:</w:t>
      </w:r>
    </w:p>
    <w:p w:rsidR="00582729" w:rsidP="007853F2" w:rsidRDefault="00582729" w14:paraId="691CA733" w14:textId="77777777">
      <w:pPr>
        <w:pStyle w:val="NormalWeb"/>
        <w:shd w:val="clear" w:color="auto" w:fill="FFFFFF"/>
        <w:spacing w:before="0" w:beforeAutospacing="0" w:after="0" w:afterAutospacing="0"/>
        <w:ind w:left="420" w:right="75"/>
      </w:pPr>
    </w:p>
    <w:p w:rsidR="00164DFD" w:rsidP="007853F2" w:rsidRDefault="00620D9D" w14:paraId="7678C941" w14:textId="5A865206">
      <w:pPr>
        <w:pStyle w:val="NormalWeb"/>
        <w:shd w:val="clear" w:color="auto" w:fill="FFFFFF"/>
        <w:spacing w:before="0" w:beforeAutospacing="0" w:after="0" w:afterAutospacing="0"/>
        <w:ind w:left="420" w:right="75"/>
      </w:pPr>
      <w:r>
        <w:t>200 + 120 + 19,</w:t>
      </w:r>
      <w:r w:rsidR="00434D6E">
        <w:t>6</w:t>
      </w:r>
      <w:r>
        <w:t>00 = 19,</w:t>
      </w:r>
      <w:r w:rsidR="00434D6E">
        <w:t>9</w:t>
      </w:r>
      <w:r>
        <w:t>20</w:t>
      </w:r>
      <w:r w:rsidR="00164DFD">
        <w:t xml:space="preserve"> responses</w:t>
      </w:r>
    </w:p>
    <w:p w:rsidR="001C49F0" w:rsidP="007853F2" w:rsidRDefault="001C49F0" w14:paraId="1DC9003B" w14:textId="77777777">
      <w:pPr>
        <w:pStyle w:val="NormalWeb"/>
        <w:shd w:val="clear" w:color="auto" w:fill="FFFFFF"/>
        <w:spacing w:before="0" w:beforeAutospacing="0" w:after="0" w:afterAutospacing="0"/>
        <w:ind w:left="420" w:right="75"/>
        <w:rPr>
          <w:b/>
        </w:rPr>
      </w:pPr>
    </w:p>
    <w:p w:rsidRPr="00D464EB" w:rsidR="00582729" w:rsidP="007853F2" w:rsidRDefault="00582729" w14:paraId="0795DFB3" w14:textId="4281DFB5">
      <w:pPr>
        <w:pStyle w:val="NormalWeb"/>
        <w:shd w:val="clear" w:color="auto" w:fill="FFFFFF"/>
        <w:spacing w:before="0" w:beforeAutospacing="0" w:after="0" w:afterAutospacing="0"/>
        <w:ind w:left="420" w:right="75"/>
        <w:rPr>
          <w:b/>
        </w:rPr>
      </w:pPr>
      <w:r w:rsidRPr="00D464EB">
        <w:rPr>
          <w:b/>
        </w:rPr>
        <w:t>CUMULATIVE TOTAL ANNUAL BURDEN:</w:t>
      </w:r>
    </w:p>
    <w:p w:rsidR="00582729" w:rsidP="007853F2" w:rsidRDefault="00582729" w14:paraId="5B72144E" w14:textId="77777777">
      <w:pPr>
        <w:pStyle w:val="NormalWeb"/>
        <w:shd w:val="clear" w:color="auto" w:fill="FFFFFF"/>
        <w:spacing w:before="0" w:beforeAutospacing="0" w:after="0" w:afterAutospacing="0"/>
        <w:ind w:left="420" w:right="75"/>
      </w:pPr>
    </w:p>
    <w:p w:rsidR="001C49F0" w:rsidP="007853F2" w:rsidRDefault="003D4606" w14:paraId="75B605A0" w14:textId="2014C7CE">
      <w:pPr>
        <w:pStyle w:val="NormalWeb"/>
        <w:shd w:val="clear" w:color="auto" w:fill="FFFFFF"/>
        <w:spacing w:before="0" w:beforeAutospacing="0" w:after="0" w:afterAutospacing="0"/>
        <w:ind w:left="420" w:right="75"/>
        <w:rPr>
          <w:b/>
        </w:rPr>
      </w:pPr>
      <w:r>
        <w:t>200</w:t>
      </w:r>
      <w:r w:rsidR="00C24D54">
        <w:t xml:space="preserve"> + </w:t>
      </w:r>
      <w:r w:rsidR="0073336E">
        <w:t xml:space="preserve">30 </w:t>
      </w:r>
      <w:r w:rsidR="00164DFD">
        <w:t>+ 9,</w:t>
      </w:r>
      <w:r w:rsidR="00434D6E">
        <w:t>80</w:t>
      </w:r>
      <w:r w:rsidR="000D2E1B">
        <w:t>0</w:t>
      </w:r>
      <w:r w:rsidR="00164DFD">
        <w:t xml:space="preserve"> = </w:t>
      </w:r>
      <w:r w:rsidR="00434D6E">
        <w:t>10,030</w:t>
      </w:r>
      <w:r w:rsidR="00164DFD">
        <w:t xml:space="preserve"> hours </w:t>
      </w:r>
    </w:p>
    <w:p w:rsidR="00164DFD" w:rsidP="007853F2" w:rsidRDefault="00164DFD" w14:paraId="024D7571" w14:textId="77777777">
      <w:pPr>
        <w:pStyle w:val="NormalWeb"/>
        <w:shd w:val="clear" w:color="auto" w:fill="FFFFFF"/>
        <w:spacing w:before="0" w:beforeAutospacing="0" w:after="0" w:afterAutospacing="0"/>
        <w:ind w:left="420" w:right="75"/>
        <w:rPr>
          <w:b/>
        </w:rPr>
      </w:pPr>
    </w:p>
    <w:p w:rsidRPr="00D464EB" w:rsidR="00582729" w:rsidP="007853F2" w:rsidRDefault="00582729" w14:paraId="1C5D5EC9" w14:textId="63695B90">
      <w:pPr>
        <w:pStyle w:val="NormalWeb"/>
        <w:shd w:val="clear" w:color="auto" w:fill="FFFFFF"/>
        <w:spacing w:before="0" w:beforeAutospacing="0" w:after="0" w:afterAutospacing="0"/>
        <w:ind w:left="420" w:right="75"/>
        <w:rPr>
          <w:b/>
        </w:rPr>
      </w:pPr>
      <w:r w:rsidRPr="00D464EB">
        <w:rPr>
          <w:b/>
        </w:rPr>
        <w:t xml:space="preserve">CUMULATIVE TOTAL </w:t>
      </w:r>
      <w:r w:rsidR="00164DFD">
        <w:rPr>
          <w:b/>
        </w:rPr>
        <w:t xml:space="preserve">ANNUALIZED </w:t>
      </w:r>
      <w:r w:rsidRPr="00D464EB">
        <w:rPr>
          <w:b/>
        </w:rPr>
        <w:t>“IN-HOUSE” COSTS to RESPONDENTS:</w:t>
      </w:r>
    </w:p>
    <w:p w:rsidR="00582729" w:rsidP="007853F2" w:rsidRDefault="00582729" w14:paraId="3B206FD9" w14:textId="77777777">
      <w:pPr>
        <w:pStyle w:val="NormalWeb"/>
        <w:shd w:val="clear" w:color="auto" w:fill="FFFFFF"/>
        <w:spacing w:before="0" w:beforeAutospacing="0" w:after="0" w:afterAutospacing="0"/>
        <w:ind w:left="420" w:right="75"/>
      </w:pPr>
    </w:p>
    <w:p w:rsidR="00164DFD" w:rsidP="007853F2" w:rsidRDefault="00B95E01" w14:paraId="31AC6BC3" w14:textId="118BB259">
      <w:pPr>
        <w:pStyle w:val="NormalWeb"/>
        <w:shd w:val="clear" w:color="auto" w:fill="FFFFFF"/>
        <w:spacing w:before="0" w:beforeAutospacing="0" w:after="0" w:afterAutospacing="0"/>
        <w:ind w:left="420" w:right="75"/>
      </w:pPr>
      <w:r>
        <w:t>$</w:t>
      </w:r>
      <w:r w:rsidRPr="003D4606" w:rsidR="003D4606">
        <w:t>6,466</w:t>
      </w:r>
      <w:r>
        <w:t xml:space="preserve"> + $</w:t>
      </w:r>
      <w:r w:rsidR="00E20C37">
        <w:t>970</w:t>
      </w:r>
      <w:r>
        <w:t xml:space="preserve"> + $</w:t>
      </w:r>
      <w:r w:rsidR="000D2E1B">
        <w:t>31</w:t>
      </w:r>
      <w:r w:rsidR="00261777">
        <w:t>8,512</w:t>
      </w:r>
      <w:r>
        <w:t xml:space="preserve"> = $3</w:t>
      </w:r>
      <w:r w:rsidR="00060EBD">
        <w:t>2</w:t>
      </w:r>
      <w:r w:rsidR="00261777">
        <w:t>5,948</w:t>
      </w:r>
    </w:p>
    <w:p w:rsidRPr="006E65AC" w:rsidR="00DB754B" w:rsidP="00D673C2" w:rsidRDefault="00DB754B" w14:paraId="6ECAF1C1" w14:textId="07E3D34E">
      <w:pPr>
        <w:pStyle w:val="NormalWeb"/>
        <w:shd w:val="clear" w:color="auto" w:fill="FFFFFF"/>
        <w:spacing w:before="0" w:beforeAutospacing="0" w:after="216" w:afterAutospacing="0" w:line="336" w:lineRule="atLeast"/>
        <w:ind w:right="75"/>
        <w:rPr>
          <w:color w:val="000000"/>
        </w:rPr>
      </w:pPr>
    </w:p>
    <w:p w:rsidRPr="008732B4" w:rsidR="00633CFE" w:rsidP="00633CFE" w:rsidRDefault="00633CFE" w14:paraId="0701689E"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13.</w:t>
      </w:r>
      <w:r w:rsidRPr="008732B4">
        <w:rPr>
          <w:rStyle w:val="apple-converted-space"/>
          <w:rFonts w:eastAsiaTheme="majorEastAsia"/>
          <w:bCs/>
          <w:color w:val="000000"/>
        </w:rPr>
        <w:t> </w:t>
      </w:r>
      <w:r w:rsidRPr="008732B4">
        <w:rPr>
          <w:rStyle w:val="Strong"/>
          <w:rFonts w:eastAsiaTheme="majorEastAsia"/>
          <w:color w:val="000000"/>
        </w:rPr>
        <w:t>Provide an estimate of the total annual recordkeeping/reporting cost burden to the respondents resulting from the collection (excluding the value of the burden hours in #12 above).</w:t>
      </w:r>
    </w:p>
    <w:p w:rsidRPr="00BC4F2E" w:rsidR="00837E65" w:rsidP="00BC4F2E" w:rsidRDefault="004E220D" w14:paraId="69CD66C5" w14:textId="442AF370">
      <w:pPr>
        <w:pStyle w:val="NormalWeb"/>
        <w:shd w:val="clear" w:color="auto" w:fill="FFFFFF"/>
        <w:spacing w:before="0" w:beforeAutospacing="0" w:after="216" w:afterAutospacing="0" w:line="336" w:lineRule="atLeast"/>
        <w:ind w:left="75" w:right="75"/>
        <w:rPr>
          <w:rStyle w:val="Strong"/>
          <w:b w:val="0"/>
          <w:bCs w:val="0"/>
          <w:sz w:val="22"/>
        </w:rPr>
      </w:pPr>
      <w:r w:rsidRPr="00FB23A4">
        <w:rPr>
          <w:rStyle w:val="Strong"/>
          <w:rFonts w:eastAsiaTheme="majorEastAsia"/>
          <w:b w:val="0"/>
          <w:color w:val="000000"/>
        </w:rPr>
        <w:tab/>
      </w:r>
      <w:r w:rsidR="00B71CFB">
        <w:rPr>
          <w:rStyle w:val="Strong"/>
          <w:rFonts w:eastAsiaTheme="majorEastAsia"/>
          <w:b w:val="0"/>
          <w:color w:val="000000"/>
        </w:rPr>
        <w:t>T</w:t>
      </w:r>
      <w:r w:rsidR="000F4D51">
        <w:rPr>
          <w:sz w:val="22"/>
        </w:rPr>
        <w:t>here is no capital/start- up costs or operations and maintenance costs</w:t>
      </w:r>
      <w:r w:rsidR="00B71CFB">
        <w:rPr>
          <w:sz w:val="22"/>
        </w:rPr>
        <w:t xml:space="preserve"> to the respondents.</w:t>
      </w:r>
    </w:p>
    <w:p w:rsidR="005F32B8" w:rsidP="00442419" w:rsidRDefault="005F32B8" w14:paraId="3EE66886"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p>
    <w:p w:rsidR="00633CFE" w:rsidP="00633CFE" w:rsidRDefault="00633CFE" w14:paraId="73BBBE42" w14:textId="5FC920DC">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14.</w:t>
      </w:r>
      <w:r w:rsidRPr="008732B4">
        <w:rPr>
          <w:rStyle w:val="apple-converted-space"/>
          <w:rFonts w:eastAsiaTheme="majorEastAsia"/>
          <w:bCs/>
          <w:color w:val="000000"/>
        </w:rPr>
        <w:t> </w:t>
      </w:r>
      <w:r w:rsidRPr="008732B4">
        <w:rPr>
          <w:rStyle w:val="Strong"/>
          <w:rFonts w:eastAsiaTheme="majorEastAsia"/>
          <w:color w:val="000000"/>
        </w:rPr>
        <w:t>Provide estimates of annualized cost to the Federal government.</w:t>
      </w:r>
    </w:p>
    <w:p w:rsidR="00B95E01" w:rsidP="00633CFE" w:rsidRDefault="00B95E01" w14:paraId="41FE9427" w14:textId="0F07EB77">
      <w:pPr>
        <w:pStyle w:val="NormalWeb"/>
        <w:shd w:val="clear" w:color="auto" w:fill="FFFFFF"/>
        <w:spacing w:before="0" w:beforeAutospacing="0" w:after="216" w:afterAutospacing="0" w:line="336" w:lineRule="atLeast"/>
        <w:ind w:left="75" w:right="75"/>
        <w:rPr>
          <w:rStyle w:val="Strong"/>
          <w:rFonts w:eastAsiaTheme="majorEastAsia"/>
          <w:color w:val="000000"/>
        </w:rPr>
      </w:pPr>
      <w:r>
        <w:rPr>
          <w:rStyle w:val="Strong"/>
          <w:rFonts w:eastAsiaTheme="majorEastAsia"/>
          <w:color w:val="000000"/>
        </w:rPr>
        <w:tab/>
      </w:r>
      <w:r>
        <w:rPr>
          <w:rStyle w:val="Strong"/>
          <w:rFonts w:eastAsiaTheme="majorEastAsia"/>
          <w:b w:val="0"/>
          <w:color w:val="000000"/>
        </w:rPr>
        <w:t>The Commission estimates the following:</w:t>
      </w:r>
    </w:p>
    <w:p w:rsidR="00EA5AF0" w:rsidP="00633CFE" w:rsidRDefault="00EA5AF0" w14:paraId="3F62EDC3" w14:textId="51482FE0">
      <w:pPr>
        <w:pStyle w:val="NormalWeb"/>
        <w:shd w:val="clear" w:color="auto" w:fill="FFFFFF"/>
        <w:spacing w:before="0" w:beforeAutospacing="0" w:after="216" w:afterAutospacing="0" w:line="336" w:lineRule="atLeast"/>
        <w:ind w:left="75" w:right="75"/>
        <w:rPr>
          <w:rStyle w:val="Strong"/>
          <w:rFonts w:eastAsiaTheme="majorEastAsia"/>
          <w:color w:val="000000"/>
        </w:rPr>
      </w:pPr>
    </w:p>
    <w:tbl>
      <w:tblPr>
        <w:tblStyle w:val="TableGrid"/>
        <w:tblW w:w="9128" w:type="dxa"/>
        <w:tblInd w:w="75" w:type="dxa"/>
        <w:tblLook w:val="04A0" w:firstRow="1" w:lastRow="0" w:firstColumn="1" w:lastColumn="0" w:noHBand="0" w:noVBand="1"/>
      </w:tblPr>
      <w:tblGrid>
        <w:gridCol w:w="1389"/>
        <w:gridCol w:w="1115"/>
        <w:gridCol w:w="1136"/>
        <w:gridCol w:w="938"/>
        <w:gridCol w:w="1154"/>
        <w:gridCol w:w="1169"/>
        <w:gridCol w:w="953"/>
        <w:gridCol w:w="1274"/>
      </w:tblGrid>
      <w:tr w:rsidR="0095415D" w:rsidTr="00541079" w14:paraId="2860D660" w14:textId="73613802">
        <w:tc>
          <w:tcPr>
            <w:tcW w:w="9128" w:type="dxa"/>
            <w:gridSpan w:val="8"/>
          </w:tcPr>
          <w:p w:rsidRPr="00541079" w:rsidR="0095415D" w:rsidP="0095415D" w:rsidRDefault="0095415D" w14:paraId="73AE8F92" w14:textId="33C6A572">
            <w:pPr>
              <w:pStyle w:val="NormalWeb"/>
              <w:spacing w:before="0" w:beforeAutospacing="0" w:after="216" w:afterAutospacing="0" w:line="336" w:lineRule="atLeast"/>
              <w:ind w:right="75"/>
              <w:jc w:val="center"/>
              <w:rPr>
                <w:rStyle w:val="Strong"/>
                <w:rFonts w:eastAsiaTheme="majorEastAsia"/>
                <w:color w:val="000000"/>
                <w:sz w:val="20"/>
                <w:szCs w:val="20"/>
              </w:rPr>
            </w:pPr>
            <w:r w:rsidRPr="00541079">
              <w:rPr>
                <w:rStyle w:val="Strong"/>
                <w:rFonts w:eastAsiaTheme="majorEastAsia"/>
                <w:color w:val="000000"/>
                <w:sz w:val="20"/>
                <w:szCs w:val="20"/>
              </w:rPr>
              <w:t>Request for Waivers of Regulatory and Application</w:t>
            </w:r>
          </w:p>
        </w:tc>
      </w:tr>
      <w:tr w:rsidR="005F32B8" w:rsidTr="009D1D4E" w14:paraId="302472BA" w14:textId="0AC6D525">
        <w:trPr>
          <w:trHeight w:val="1079"/>
        </w:trPr>
        <w:tc>
          <w:tcPr>
            <w:tcW w:w="1389" w:type="dxa"/>
          </w:tcPr>
          <w:p w:rsidRPr="00EA5AF0" w:rsidR="00EA5AF0" w:rsidP="00633CFE" w:rsidRDefault="00EA5AF0" w14:paraId="260CFA0B" w14:textId="5E8E5F71">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Grade/Step</w:t>
            </w:r>
          </w:p>
        </w:tc>
        <w:tc>
          <w:tcPr>
            <w:tcW w:w="1115" w:type="dxa"/>
          </w:tcPr>
          <w:p w:rsidRPr="00EA5AF0" w:rsidR="00EA5AF0" w:rsidP="00633CFE" w:rsidRDefault="00D673C2" w14:paraId="5AE13151" w14:textId="54292EAD">
            <w:pPr>
              <w:pStyle w:val="NormalWeb"/>
              <w:spacing w:before="0" w:beforeAutospacing="0" w:after="216" w:afterAutospacing="0" w:line="336" w:lineRule="atLeast"/>
              <w:ind w:right="75"/>
              <w:rPr>
                <w:rStyle w:val="Strong"/>
                <w:rFonts w:eastAsiaTheme="majorEastAsia"/>
                <w:color w:val="000000"/>
                <w:sz w:val="20"/>
                <w:szCs w:val="20"/>
              </w:rPr>
            </w:pPr>
            <w:r>
              <w:rPr>
                <w:rStyle w:val="Strong"/>
                <w:rFonts w:eastAsiaTheme="majorEastAsia"/>
                <w:color w:val="000000"/>
                <w:sz w:val="20"/>
                <w:szCs w:val="20"/>
              </w:rPr>
              <w:t xml:space="preserve">Hourly </w:t>
            </w:r>
            <w:r w:rsidRPr="00EA5AF0" w:rsidR="00EA5AF0">
              <w:rPr>
                <w:rStyle w:val="Strong"/>
                <w:rFonts w:eastAsiaTheme="majorEastAsia"/>
                <w:color w:val="000000"/>
                <w:sz w:val="20"/>
                <w:szCs w:val="20"/>
              </w:rPr>
              <w:t xml:space="preserve">Salary </w:t>
            </w:r>
          </w:p>
        </w:tc>
        <w:tc>
          <w:tcPr>
            <w:tcW w:w="1136" w:type="dxa"/>
          </w:tcPr>
          <w:p w:rsidRPr="00EA5AF0" w:rsidR="00EA5AF0" w:rsidP="00633CFE" w:rsidRDefault="00EA5AF0" w14:paraId="0C2DC88C" w14:textId="755886D6">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30</w:t>
            </w:r>
            <w:proofErr w:type="gramStart"/>
            <w:r w:rsidRPr="00EA5AF0">
              <w:rPr>
                <w:rStyle w:val="Strong"/>
                <w:rFonts w:eastAsiaTheme="majorEastAsia"/>
                <w:color w:val="000000"/>
                <w:sz w:val="20"/>
                <w:szCs w:val="20"/>
              </w:rPr>
              <w:t>%</w:t>
            </w:r>
            <w:r w:rsidR="00D673C2">
              <w:rPr>
                <w:rStyle w:val="Strong"/>
                <w:rFonts w:eastAsiaTheme="majorEastAsia"/>
                <w:color w:val="000000"/>
                <w:sz w:val="20"/>
                <w:szCs w:val="20"/>
              </w:rPr>
              <w:t xml:space="preserve">  Overhead</w:t>
            </w:r>
            <w:proofErr w:type="gramEnd"/>
          </w:p>
        </w:tc>
        <w:tc>
          <w:tcPr>
            <w:tcW w:w="938" w:type="dxa"/>
          </w:tcPr>
          <w:p w:rsidRPr="00EA5AF0" w:rsidR="00EA5AF0" w:rsidP="00633CFE" w:rsidRDefault="00EA5AF0" w14:paraId="53734759" w14:textId="7B79A39B">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Cost per Hour</w:t>
            </w:r>
          </w:p>
        </w:tc>
        <w:tc>
          <w:tcPr>
            <w:tcW w:w="1154" w:type="dxa"/>
          </w:tcPr>
          <w:p w:rsidRPr="00EA5AF0" w:rsidR="00EA5AF0" w:rsidP="00633CFE" w:rsidRDefault="00EA5AF0" w14:paraId="08850CC8" w14:textId="5A6A0331">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Hours per Response</w:t>
            </w:r>
          </w:p>
        </w:tc>
        <w:tc>
          <w:tcPr>
            <w:tcW w:w="1169" w:type="dxa"/>
          </w:tcPr>
          <w:p w:rsidRPr="00EA5AF0" w:rsidR="00EA5AF0" w:rsidP="00633CFE" w:rsidRDefault="00EA5AF0" w14:paraId="523D95DE" w14:textId="56D13868">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Re</w:t>
            </w:r>
            <w:r w:rsidR="0095415D">
              <w:rPr>
                <w:rStyle w:val="Strong"/>
                <w:rFonts w:eastAsiaTheme="majorEastAsia"/>
                <w:color w:val="000000"/>
                <w:sz w:val="20"/>
                <w:szCs w:val="20"/>
              </w:rPr>
              <w:t>sponses</w:t>
            </w:r>
          </w:p>
        </w:tc>
        <w:tc>
          <w:tcPr>
            <w:tcW w:w="953" w:type="dxa"/>
          </w:tcPr>
          <w:p w:rsidRPr="00EA5AF0" w:rsidR="00EA5AF0" w:rsidP="00633CFE" w:rsidRDefault="00EA5AF0" w14:paraId="73481A43" w14:textId="3F73A2E9">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Total Hours</w:t>
            </w:r>
          </w:p>
        </w:tc>
        <w:tc>
          <w:tcPr>
            <w:tcW w:w="1274" w:type="dxa"/>
          </w:tcPr>
          <w:p w:rsidRPr="00EA5AF0" w:rsidR="00EA5AF0" w:rsidP="00633CFE" w:rsidRDefault="00EA5AF0" w14:paraId="08EB9EB9" w14:textId="51A801D6">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Total Cost</w:t>
            </w:r>
          </w:p>
        </w:tc>
      </w:tr>
      <w:tr w:rsidR="009D1D4E" w:rsidTr="00937334" w14:paraId="2773BBE8" w14:textId="5234CE1D">
        <w:tc>
          <w:tcPr>
            <w:tcW w:w="1389" w:type="dxa"/>
          </w:tcPr>
          <w:p w:rsidRPr="00C33106" w:rsidR="009D1D4E" w:rsidP="009D1D4E" w:rsidRDefault="009D1D4E" w14:paraId="0152231D" w14:textId="10DC9847">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GS-9/Step 5</w:t>
            </w:r>
          </w:p>
        </w:tc>
        <w:tc>
          <w:tcPr>
            <w:tcW w:w="1115" w:type="dxa"/>
            <w:tcBorders>
              <w:top w:val="nil"/>
              <w:left w:val="nil"/>
              <w:bottom w:val="single" w:color="auto" w:sz="8" w:space="0"/>
              <w:right w:val="single" w:color="auto" w:sz="8" w:space="0"/>
            </w:tcBorders>
            <w:shd w:val="clear" w:color="auto" w:fill="auto"/>
            <w:vAlign w:val="center"/>
          </w:tcPr>
          <w:p w:rsidRPr="00C33106" w:rsidR="009D1D4E" w:rsidP="009D1D4E" w:rsidRDefault="009D1D4E" w14:paraId="4719C555" w14:textId="18BA4E97">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$32.33 </w:t>
            </w:r>
          </w:p>
        </w:tc>
        <w:tc>
          <w:tcPr>
            <w:tcW w:w="1136" w:type="dxa"/>
            <w:tcBorders>
              <w:top w:val="nil"/>
              <w:left w:val="nil"/>
              <w:bottom w:val="single" w:color="auto" w:sz="8" w:space="0"/>
              <w:right w:val="single" w:color="auto" w:sz="8" w:space="0"/>
            </w:tcBorders>
            <w:shd w:val="clear" w:color="auto" w:fill="auto"/>
            <w:vAlign w:val="center"/>
          </w:tcPr>
          <w:p w:rsidRPr="00C33106" w:rsidR="009D1D4E" w:rsidP="009D1D4E" w:rsidRDefault="009D1D4E" w14:paraId="42B437C1" w14:textId="5CA637AA">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$9.70 </w:t>
            </w:r>
          </w:p>
        </w:tc>
        <w:tc>
          <w:tcPr>
            <w:tcW w:w="938" w:type="dxa"/>
            <w:tcBorders>
              <w:top w:val="nil"/>
              <w:left w:val="nil"/>
              <w:bottom w:val="single" w:color="auto" w:sz="8" w:space="0"/>
              <w:right w:val="single" w:color="auto" w:sz="8" w:space="0"/>
            </w:tcBorders>
            <w:shd w:val="clear" w:color="auto" w:fill="auto"/>
            <w:vAlign w:val="center"/>
          </w:tcPr>
          <w:p w:rsidRPr="00C33106" w:rsidR="009D1D4E" w:rsidP="009D1D4E" w:rsidRDefault="009D1D4E" w14:paraId="16CBBF4F" w14:textId="25E5BC1C">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$42.03 </w:t>
            </w:r>
          </w:p>
        </w:tc>
        <w:tc>
          <w:tcPr>
            <w:tcW w:w="1154" w:type="dxa"/>
          </w:tcPr>
          <w:p w:rsidRPr="0095415D" w:rsidR="009D1D4E" w:rsidP="009D1D4E" w:rsidRDefault="009D1D4E" w14:paraId="2176E529" w14:textId="267BB22D">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1.5</w:t>
            </w:r>
          </w:p>
        </w:tc>
        <w:tc>
          <w:tcPr>
            <w:tcW w:w="1169" w:type="dxa"/>
            <w:tcBorders>
              <w:top w:val="nil"/>
              <w:left w:val="nil"/>
              <w:bottom w:val="single" w:color="auto" w:sz="8" w:space="0"/>
              <w:right w:val="single" w:color="auto" w:sz="8" w:space="0"/>
            </w:tcBorders>
            <w:shd w:val="clear" w:color="auto" w:fill="auto"/>
            <w:vAlign w:val="center"/>
          </w:tcPr>
          <w:p w:rsidRPr="0095415D" w:rsidR="009D1D4E" w:rsidP="009D1D4E" w:rsidRDefault="009D1D4E" w14:paraId="0719F6D0" w14:textId="4DAABCE9">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200</w:t>
            </w:r>
          </w:p>
        </w:tc>
        <w:tc>
          <w:tcPr>
            <w:tcW w:w="953" w:type="dxa"/>
            <w:tcBorders>
              <w:top w:val="nil"/>
              <w:left w:val="nil"/>
              <w:bottom w:val="single" w:color="auto" w:sz="8" w:space="0"/>
              <w:right w:val="single" w:color="auto" w:sz="8" w:space="0"/>
            </w:tcBorders>
            <w:shd w:val="clear" w:color="auto" w:fill="auto"/>
            <w:vAlign w:val="center"/>
          </w:tcPr>
          <w:p w:rsidRPr="0095415D" w:rsidR="009D1D4E" w:rsidP="009D1D4E" w:rsidRDefault="009D1D4E" w14:paraId="694216DB" w14:textId="5DECBC68">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300</w:t>
            </w:r>
          </w:p>
        </w:tc>
        <w:tc>
          <w:tcPr>
            <w:tcW w:w="1274" w:type="dxa"/>
            <w:tcBorders>
              <w:top w:val="nil"/>
              <w:left w:val="nil"/>
              <w:bottom w:val="single" w:color="auto" w:sz="8" w:space="0"/>
              <w:right w:val="single" w:color="auto" w:sz="8" w:space="0"/>
            </w:tcBorders>
            <w:shd w:val="clear" w:color="auto" w:fill="auto"/>
            <w:vAlign w:val="center"/>
          </w:tcPr>
          <w:p w:rsidRPr="0095415D" w:rsidR="009D1D4E" w:rsidP="009D1D4E" w:rsidRDefault="009D1D4E" w14:paraId="4ED3FD22" w14:textId="7ABAA519">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$12,609 </w:t>
            </w:r>
          </w:p>
        </w:tc>
      </w:tr>
      <w:tr w:rsidR="009D1D4E" w:rsidTr="00937334" w14:paraId="401FB4FC" w14:textId="35A2EFF2">
        <w:tc>
          <w:tcPr>
            <w:tcW w:w="1389" w:type="dxa"/>
          </w:tcPr>
          <w:p w:rsidRPr="00C33106" w:rsidR="009D1D4E" w:rsidP="009D1D4E" w:rsidRDefault="009D1D4E" w14:paraId="1DFC7FC9" w14:textId="61910632">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GS-14/Step5</w:t>
            </w:r>
          </w:p>
        </w:tc>
        <w:tc>
          <w:tcPr>
            <w:tcW w:w="1115" w:type="dxa"/>
            <w:tcBorders>
              <w:top w:val="nil"/>
              <w:left w:val="nil"/>
              <w:bottom w:val="single" w:color="auto" w:sz="8" w:space="0"/>
              <w:right w:val="single" w:color="auto" w:sz="8" w:space="0"/>
            </w:tcBorders>
            <w:shd w:val="clear" w:color="auto" w:fill="auto"/>
            <w:vAlign w:val="center"/>
          </w:tcPr>
          <w:p w:rsidRPr="00C33106" w:rsidR="009D1D4E" w:rsidP="009D1D4E" w:rsidRDefault="009D1D4E" w14:paraId="7ABF06F3" w14:textId="176191B7">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$65.88 </w:t>
            </w:r>
          </w:p>
        </w:tc>
        <w:tc>
          <w:tcPr>
            <w:tcW w:w="1136" w:type="dxa"/>
            <w:tcBorders>
              <w:top w:val="nil"/>
              <w:left w:val="nil"/>
              <w:bottom w:val="single" w:color="auto" w:sz="8" w:space="0"/>
              <w:right w:val="single" w:color="auto" w:sz="8" w:space="0"/>
            </w:tcBorders>
            <w:shd w:val="clear" w:color="auto" w:fill="auto"/>
            <w:vAlign w:val="center"/>
          </w:tcPr>
          <w:p w:rsidRPr="00C33106" w:rsidR="009D1D4E" w:rsidP="009D1D4E" w:rsidRDefault="009D1D4E" w14:paraId="0D7A9CAE" w14:textId="02458AD1">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$19.76 </w:t>
            </w:r>
          </w:p>
        </w:tc>
        <w:tc>
          <w:tcPr>
            <w:tcW w:w="938" w:type="dxa"/>
            <w:tcBorders>
              <w:top w:val="nil"/>
              <w:left w:val="nil"/>
              <w:bottom w:val="single" w:color="auto" w:sz="8" w:space="0"/>
              <w:right w:val="single" w:color="auto" w:sz="8" w:space="0"/>
            </w:tcBorders>
            <w:shd w:val="clear" w:color="auto" w:fill="auto"/>
            <w:vAlign w:val="center"/>
          </w:tcPr>
          <w:p w:rsidRPr="00C33106" w:rsidR="009D1D4E" w:rsidP="009D1D4E" w:rsidRDefault="009D1D4E" w14:paraId="33D97130" w14:textId="15794CF2">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$85.64 </w:t>
            </w:r>
          </w:p>
        </w:tc>
        <w:tc>
          <w:tcPr>
            <w:tcW w:w="1154" w:type="dxa"/>
          </w:tcPr>
          <w:p w:rsidRPr="0095415D" w:rsidR="009D1D4E" w:rsidP="009D1D4E" w:rsidRDefault="009D1D4E" w14:paraId="37D81E32" w14:textId="726F26C3">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4</w:t>
            </w:r>
          </w:p>
        </w:tc>
        <w:tc>
          <w:tcPr>
            <w:tcW w:w="1169" w:type="dxa"/>
            <w:tcBorders>
              <w:top w:val="nil"/>
              <w:left w:val="nil"/>
              <w:bottom w:val="single" w:color="auto" w:sz="8" w:space="0"/>
              <w:right w:val="single" w:color="auto" w:sz="8" w:space="0"/>
            </w:tcBorders>
            <w:shd w:val="clear" w:color="auto" w:fill="auto"/>
            <w:vAlign w:val="center"/>
          </w:tcPr>
          <w:p w:rsidRPr="0095415D" w:rsidR="009D1D4E" w:rsidP="009D1D4E" w:rsidRDefault="009D1D4E" w14:paraId="42A5D67F" w14:textId="2E00C7FF">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200</w:t>
            </w:r>
          </w:p>
        </w:tc>
        <w:tc>
          <w:tcPr>
            <w:tcW w:w="953" w:type="dxa"/>
            <w:tcBorders>
              <w:top w:val="nil"/>
              <w:left w:val="nil"/>
              <w:bottom w:val="single" w:color="auto" w:sz="8" w:space="0"/>
              <w:right w:val="single" w:color="auto" w:sz="8" w:space="0"/>
            </w:tcBorders>
            <w:shd w:val="clear" w:color="auto" w:fill="auto"/>
            <w:vAlign w:val="center"/>
          </w:tcPr>
          <w:p w:rsidRPr="0095415D" w:rsidR="009D1D4E" w:rsidP="009D1D4E" w:rsidRDefault="009D1D4E" w14:paraId="790B433F" w14:textId="37127CDA">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800</w:t>
            </w:r>
          </w:p>
        </w:tc>
        <w:tc>
          <w:tcPr>
            <w:tcW w:w="1274" w:type="dxa"/>
            <w:tcBorders>
              <w:top w:val="nil"/>
              <w:left w:val="nil"/>
              <w:bottom w:val="single" w:color="auto" w:sz="8" w:space="0"/>
              <w:right w:val="single" w:color="auto" w:sz="8" w:space="0"/>
            </w:tcBorders>
            <w:shd w:val="clear" w:color="auto" w:fill="auto"/>
            <w:vAlign w:val="center"/>
          </w:tcPr>
          <w:p w:rsidRPr="0095415D" w:rsidR="009D1D4E" w:rsidP="009D1D4E" w:rsidRDefault="009D1D4E" w14:paraId="46DBF4A6" w14:textId="16E6727B">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$68,51</w:t>
            </w:r>
            <w:r w:rsidR="00DC621C">
              <w:rPr>
                <w:b/>
                <w:bCs/>
                <w:color w:val="000000"/>
                <w:sz w:val="18"/>
                <w:szCs w:val="18"/>
              </w:rPr>
              <w:t>2</w:t>
            </w:r>
            <w:r>
              <w:rPr>
                <w:b/>
                <w:bCs/>
                <w:color w:val="000000"/>
                <w:sz w:val="18"/>
                <w:szCs w:val="18"/>
              </w:rPr>
              <w:t xml:space="preserve"> </w:t>
            </w:r>
          </w:p>
        </w:tc>
      </w:tr>
      <w:tr w:rsidR="009D1D4E" w:rsidTr="00937334" w14:paraId="612D70E6" w14:textId="7F45670E">
        <w:tc>
          <w:tcPr>
            <w:tcW w:w="1389" w:type="dxa"/>
          </w:tcPr>
          <w:p w:rsidRPr="00C33106" w:rsidR="009D1D4E" w:rsidP="009D1D4E" w:rsidRDefault="009D1D4E" w14:paraId="1B6EED02" w14:textId="1E36984F">
            <w:pPr>
              <w:pStyle w:val="NormalWeb"/>
              <w:spacing w:before="0" w:beforeAutospacing="0" w:after="216" w:afterAutospacing="0" w:line="336" w:lineRule="atLeast"/>
              <w:ind w:right="75"/>
              <w:rPr>
                <w:rStyle w:val="Strong"/>
                <w:rFonts w:eastAsiaTheme="majorEastAsia"/>
                <w:b w:val="0"/>
                <w:color w:val="000000"/>
                <w:sz w:val="18"/>
                <w:szCs w:val="18"/>
              </w:rPr>
            </w:pPr>
            <w:r w:rsidRPr="00C33106">
              <w:rPr>
                <w:rStyle w:val="Strong"/>
                <w:rFonts w:eastAsiaTheme="majorEastAsia"/>
                <w:b w:val="0"/>
                <w:color w:val="000000"/>
                <w:sz w:val="18"/>
                <w:szCs w:val="18"/>
              </w:rPr>
              <w:t>GS-15/Step 5</w:t>
            </w:r>
          </w:p>
        </w:tc>
        <w:tc>
          <w:tcPr>
            <w:tcW w:w="1115" w:type="dxa"/>
            <w:tcBorders>
              <w:top w:val="nil"/>
              <w:left w:val="nil"/>
              <w:bottom w:val="single" w:color="auto" w:sz="8" w:space="0"/>
              <w:right w:val="single" w:color="auto" w:sz="8" w:space="0"/>
            </w:tcBorders>
            <w:shd w:val="clear" w:color="auto" w:fill="auto"/>
            <w:vAlign w:val="center"/>
          </w:tcPr>
          <w:p w:rsidRPr="00C33106" w:rsidR="009D1D4E" w:rsidP="009D1D4E" w:rsidRDefault="009D1D4E" w14:paraId="098727D1" w14:textId="5D2D5D68">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$77.49 </w:t>
            </w:r>
          </w:p>
        </w:tc>
        <w:tc>
          <w:tcPr>
            <w:tcW w:w="1136" w:type="dxa"/>
            <w:tcBorders>
              <w:top w:val="nil"/>
              <w:left w:val="nil"/>
              <w:bottom w:val="single" w:color="auto" w:sz="8" w:space="0"/>
              <w:right w:val="single" w:color="auto" w:sz="8" w:space="0"/>
            </w:tcBorders>
            <w:shd w:val="clear" w:color="auto" w:fill="auto"/>
            <w:vAlign w:val="center"/>
          </w:tcPr>
          <w:p w:rsidRPr="00C33106" w:rsidR="009D1D4E" w:rsidP="009D1D4E" w:rsidRDefault="009D1D4E" w14:paraId="210F3859" w14:textId="360EDF60">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$23.25 </w:t>
            </w:r>
          </w:p>
        </w:tc>
        <w:tc>
          <w:tcPr>
            <w:tcW w:w="938" w:type="dxa"/>
            <w:tcBorders>
              <w:top w:val="nil"/>
              <w:left w:val="nil"/>
              <w:bottom w:val="single" w:color="auto" w:sz="8" w:space="0"/>
              <w:right w:val="single" w:color="auto" w:sz="8" w:space="0"/>
            </w:tcBorders>
            <w:shd w:val="clear" w:color="auto" w:fill="auto"/>
            <w:vAlign w:val="center"/>
          </w:tcPr>
          <w:p w:rsidRPr="00C33106" w:rsidR="009D1D4E" w:rsidP="009D1D4E" w:rsidRDefault="009D1D4E" w14:paraId="5FF16361" w14:textId="49F7DBAA">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$100.74 </w:t>
            </w:r>
          </w:p>
        </w:tc>
        <w:tc>
          <w:tcPr>
            <w:tcW w:w="1154" w:type="dxa"/>
          </w:tcPr>
          <w:p w:rsidRPr="0095415D" w:rsidR="009D1D4E" w:rsidP="009D1D4E" w:rsidRDefault="009D1D4E" w14:paraId="4A7E7128" w14:textId="46499A2F">
            <w:pPr>
              <w:pStyle w:val="NormalWeb"/>
              <w:spacing w:before="0" w:beforeAutospacing="0" w:after="216" w:afterAutospacing="0" w:line="336" w:lineRule="atLeast"/>
              <w:ind w:right="75"/>
              <w:rPr>
                <w:rStyle w:val="Strong"/>
                <w:rFonts w:eastAsiaTheme="majorEastAsia"/>
                <w:b w:val="0"/>
                <w:color w:val="000000"/>
                <w:sz w:val="18"/>
                <w:szCs w:val="18"/>
              </w:rPr>
            </w:pPr>
            <w:r w:rsidRPr="0095415D">
              <w:rPr>
                <w:rStyle w:val="Strong"/>
                <w:rFonts w:eastAsiaTheme="majorEastAsia"/>
                <w:b w:val="0"/>
                <w:color w:val="000000"/>
                <w:sz w:val="18"/>
                <w:szCs w:val="18"/>
              </w:rPr>
              <w:t>2.25</w:t>
            </w:r>
          </w:p>
        </w:tc>
        <w:tc>
          <w:tcPr>
            <w:tcW w:w="1169" w:type="dxa"/>
            <w:tcBorders>
              <w:top w:val="nil"/>
              <w:left w:val="nil"/>
              <w:bottom w:val="single" w:color="auto" w:sz="8" w:space="0"/>
              <w:right w:val="single" w:color="auto" w:sz="8" w:space="0"/>
            </w:tcBorders>
            <w:shd w:val="clear" w:color="auto" w:fill="auto"/>
            <w:vAlign w:val="center"/>
          </w:tcPr>
          <w:p w:rsidRPr="0095415D" w:rsidR="009D1D4E" w:rsidP="009D1D4E" w:rsidRDefault="009D1D4E" w14:paraId="20B5F098" w14:textId="5688BFAB">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200</w:t>
            </w:r>
          </w:p>
        </w:tc>
        <w:tc>
          <w:tcPr>
            <w:tcW w:w="953" w:type="dxa"/>
            <w:tcBorders>
              <w:top w:val="nil"/>
              <w:left w:val="nil"/>
              <w:bottom w:val="single" w:color="auto" w:sz="8" w:space="0"/>
              <w:right w:val="single" w:color="auto" w:sz="8" w:space="0"/>
            </w:tcBorders>
            <w:shd w:val="clear" w:color="auto" w:fill="auto"/>
            <w:vAlign w:val="center"/>
          </w:tcPr>
          <w:p w:rsidRPr="0095415D" w:rsidR="009D1D4E" w:rsidP="009D1D4E" w:rsidRDefault="009D1D4E" w14:paraId="6FC7DB1A" w14:textId="1873B929">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450</w:t>
            </w:r>
          </w:p>
        </w:tc>
        <w:tc>
          <w:tcPr>
            <w:tcW w:w="1274" w:type="dxa"/>
            <w:tcBorders>
              <w:top w:val="nil"/>
              <w:left w:val="nil"/>
              <w:bottom w:val="single" w:color="auto" w:sz="8" w:space="0"/>
              <w:right w:val="single" w:color="auto" w:sz="8" w:space="0"/>
            </w:tcBorders>
            <w:shd w:val="clear" w:color="auto" w:fill="auto"/>
            <w:vAlign w:val="center"/>
          </w:tcPr>
          <w:p w:rsidRPr="0095415D" w:rsidR="009D1D4E" w:rsidP="009D1D4E" w:rsidRDefault="009D1D4E" w14:paraId="248F93BA" w14:textId="21C28E2F">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$45,33</w:t>
            </w:r>
            <w:r w:rsidR="00DC621C">
              <w:rPr>
                <w:b/>
                <w:bCs/>
                <w:color w:val="000000"/>
                <w:sz w:val="18"/>
                <w:szCs w:val="18"/>
              </w:rPr>
              <w:t>3</w:t>
            </w:r>
            <w:r>
              <w:rPr>
                <w:b/>
                <w:bCs/>
                <w:color w:val="000000"/>
                <w:sz w:val="18"/>
                <w:szCs w:val="18"/>
              </w:rPr>
              <w:t xml:space="preserve"> </w:t>
            </w:r>
          </w:p>
        </w:tc>
      </w:tr>
      <w:tr w:rsidR="009D1D4E" w:rsidTr="00937334" w14:paraId="06448CFE" w14:textId="332301FD">
        <w:tc>
          <w:tcPr>
            <w:tcW w:w="1389" w:type="dxa"/>
          </w:tcPr>
          <w:p w:rsidRPr="00C33106" w:rsidR="009D1D4E" w:rsidP="009D1D4E" w:rsidRDefault="009D1D4E" w14:paraId="27511C85" w14:textId="241A1164">
            <w:pPr>
              <w:pStyle w:val="NormalWeb"/>
              <w:spacing w:before="0" w:beforeAutospacing="0" w:after="216" w:afterAutospacing="0" w:line="336" w:lineRule="atLeast"/>
              <w:ind w:right="75"/>
              <w:rPr>
                <w:rStyle w:val="Strong"/>
                <w:rFonts w:eastAsiaTheme="majorEastAsia"/>
                <w:color w:val="000000"/>
                <w:sz w:val="18"/>
                <w:szCs w:val="18"/>
              </w:rPr>
            </w:pPr>
            <w:r>
              <w:rPr>
                <w:rStyle w:val="Strong"/>
                <w:rFonts w:eastAsiaTheme="majorEastAsia"/>
                <w:color w:val="000000"/>
                <w:sz w:val="18"/>
                <w:szCs w:val="18"/>
              </w:rPr>
              <w:t xml:space="preserve">Total </w:t>
            </w:r>
          </w:p>
        </w:tc>
        <w:tc>
          <w:tcPr>
            <w:tcW w:w="1115" w:type="dxa"/>
          </w:tcPr>
          <w:p w:rsidRPr="00C33106" w:rsidR="009D1D4E" w:rsidP="009D1D4E" w:rsidRDefault="009D1D4E" w14:paraId="6DBFE28B" w14:textId="549355EB">
            <w:pPr>
              <w:pStyle w:val="NormalWeb"/>
              <w:spacing w:before="0" w:beforeAutospacing="0" w:after="216" w:afterAutospacing="0" w:line="336" w:lineRule="atLeast"/>
              <w:ind w:right="75"/>
              <w:rPr>
                <w:rStyle w:val="Strong"/>
                <w:rFonts w:eastAsiaTheme="majorEastAsia"/>
                <w:color w:val="000000"/>
                <w:sz w:val="18"/>
                <w:szCs w:val="18"/>
              </w:rPr>
            </w:pPr>
          </w:p>
        </w:tc>
        <w:tc>
          <w:tcPr>
            <w:tcW w:w="1136" w:type="dxa"/>
          </w:tcPr>
          <w:p w:rsidR="009D1D4E" w:rsidP="009D1D4E" w:rsidRDefault="009D1D4E" w14:paraId="7562F297" w14:textId="77777777">
            <w:pPr>
              <w:pStyle w:val="NormalWeb"/>
              <w:spacing w:before="0" w:beforeAutospacing="0" w:after="216" w:afterAutospacing="0" w:line="336" w:lineRule="atLeast"/>
              <w:ind w:right="75"/>
              <w:rPr>
                <w:rStyle w:val="Strong"/>
                <w:rFonts w:eastAsiaTheme="majorEastAsia"/>
                <w:color w:val="000000"/>
              </w:rPr>
            </w:pPr>
          </w:p>
        </w:tc>
        <w:tc>
          <w:tcPr>
            <w:tcW w:w="938" w:type="dxa"/>
          </w:tcPr>
          <w:p w:rsidR="009D1D4E" w:rsidP="009D1D4E" w:rsidRDefault="009D1D4E" w14:paraId="7001940C" w14:textId="77777777">
            <w:pPr>
              <w:pStyle w:val="NormalWeb"/>
              <w:spacing w:before="0" w:beforeAutospacing="0" w:after="216" w:afterAutospacing="0" w:line="336" w:lineRule="atLeast"/>
              <w:ind w:right="75"/>
              <w:rPr>
                <w:rStyle w:val="Strong"/>
                <w:rFonts w:eastAsiaTheme="majorEastAsia"/>
                <w:color w:val="000000"/>
              </w:rPr>
            </w:pPr>
          </w:p>
        </w:tc>
        <w:tc>
          <w:tcPr>
            <w:tcW w:w="1154" w:type="dxa"/>
          </w:tcPr>
          <w:p w:rsidR="009D1D4E" w:rsidP="009D1D4E" w:rsidRDefault="009D1D4E" w14:paraId="079980AE" w14:textId="77777777">
            <w:pPr>
              <w:pStyle w:val="NormalWeb"/>
              <w:spacing w:before="0" w:beforeAutospacing="0" w:after="216" w:afterAutospacing="0" w:line="336" w:lineRule="atLeast"/>
              <w:ind w:right="75"/>
              <w:rPr>
                <w:rStyle w:val="Strong"/>
                <w:rFonts w:eastAsiaTheme="majorEastAsia"/>
                <w:color w:val="000000"/>
              </w:rPr>
            </w:pPr>
          </w:p>
        </w:tc>
        <w:tc>
          <w:tcPr>
            <w:tcW w:w="1169" w:type="dxa"/>
            <w:tcBorders>
              <w:top w:val="nil"/>
              <w:left w:val="nil"/>
              <w:bottom w:val="single" w:color="auto" w:sz="8" w:space="0"/>
              <w:right w:val="single" w:color="auto" w:sz="8" w:space="0"/>
            </w:tcBorders>
            <w:shd w:val="clear" w:color="auto" w:fill="auto"/>
            <w:vAlign w:val="center"/>
          </w:tcPr>
          <w:p w:rsidR="009D1D4E" w:rsidP="009D1D4E" w:rsidRDefault="009D1D4E" w14:paraId="4FEA9566" w14:textId="33091836">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953" w:type="dxa"/>
            <w:tcBorders>
              <w:top w:val="nil"/>
              <w:left w:val="nil"/>
              <w:bottom w:val="single" w:color="auto" w:sz="8" w:space="0"/>
              <w:right w:val="single" w:color="auto" w:sz="8" w:space="0"/>
            </w:tcBorders>
            <w:shd w:val="clear" w:color="auto" w:fill="auto"/>
            <w:vAlign w:val="center"/>
          </w:tcPr>
          <w:p w:rsidR="009D1D4E" w:rsidP="009D1D4E" w:rsidRDefault="009D1D4E" w14:paraId="26EA517A" w14:textId="7EF2A63B">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274" w:type="dxa"/>
            <w:tcBorders>
              <w:top w:val="nil"/>
              <w:left w:val="nil"/>
              <w:bottom w:val="single" w:color="auto" w:sz="8" w:space="0"/>
              <w:right w:val="single" w:color="auto" w:sz="8" w:space="0"/>
            </w:tcBorders>
            <w:shd w:val="clear" w:color="auto" w:fill="auto"/>
            <w:vAlign w:val="center"/>
          </w:tcPr>
          <w:p w:rsidRPr="0095415D" w:rsidR="009D1D4E" w:rsidP="009D1D4E" w:rsidRDefault="009D1D4E" w14:paraId="61102252" w14:textId="3FD56F13">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$126,45</w:t>
            </w:r>
            <w:r w:rsidR="00DC621C">
              <w:rPr>
                <w:b/>
                <w:bCs/>
                <w:color w:val="000000"/>
                <w:sz w:val="18"/>
                <w:szCs w:val="18"/>
              </w:rPr>
              <w:t>4</w:t>
            </w:r>
            <w:r>
              <w:rPr>
                <w:b/>
                <w:bCs/>
                <w:color w:val="000000"/>
                <w:sz w:val="18"/>
                <w:szCs w:val="18"/>
              </w:rPr>
              <w:t xml:space="preserve"> </w:t>
            </w:r>
          </w:p>
        </w:tc>
      </w:tr>
      <w:tr w:rsidR="0095415D" w:rsidTr="00541079" w14:paraId="2DC34C34" w14:textId="430194B5">
        <w:trPr>
          <w:trHeight w:val="395"/>
        </w:trPr>
        <w:tc>
          <w:tcPr>
            <w:tcW w:w="9128" w:type="dxa"/>
            <w:gridSpan w:val="8"/>
          </w:tcPr>
          <w:p w:rsidRPr="00541079" w:rsidR="0095415D" w:rsidP="00541079" w:rsidRDefault="00541079" w14:paraId="2EB2B354" w14:textId="1D471DC2">
            <w:pPr>
              <w:pStyle w:val="NormalWeb"/>
              <w:spacing w:before="0" w:beforeAutospacing="0" w:after="216" w:afterAutospacing="0" w:line="336" w:lineRule="atLeast"/>
              <w:ind w:right="75"/>
              <w:jc w:val="center"/>
              <w:rPr>
                <w:rStyle w:val="Strong"/>
                <w:rFonts w:eastAsiaTheme="majorEastAsia"/>
                <w:color w:val="000000"/>
                <w:sz w:val="20"/>
                <w:szCs w:val="20"/>
              </w:rPr>
            </w:pPr>
            <w:r w:rsidRPr="00541079">
              <w:rPr>
                <w:rStyle w:val="Strong"/>
                <w:rFonts w:eastAsiaTheme="majorEastAsia"/>
                <w:color w:val="000000"/>
                <w:sz w:val="20"/>
                <w:szCs w:val="20"/>
              </w:rPr>
              <w:t>Exemption from Payment of Regulatory Fees</w:t>
            </w:r>
          </w:p>
        </w:tc>
      </w:tr>
      <w:tr w:rsidR="005F32B8" w:rsidTr="009D1D4E" w14:paraId="1162B498" w14:textId="043AC3CB">
        <w:trPr>
          <w:trHeight w:val="1160"/>
        </w:trPr>
        <w:tc>
          <w:tcPr>
            <w:tcW w:w="1389" w:type="dxa"/>
          </w:tcPr>
          <w:p w:rsidR="00541079" w:rsidP="00541079" w:rsidRDefault="00541079" w14:paraId="27DF6A5C" w14:textId="0D2B2E94">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Grade/Step</w:t>
            </w:r>
          </w:p>
        </w:tc>
        <w:tc>
          <w:tcPr>
            <w:tcW w:w="1115" w:type="dxa"/>
          </w:tcPr>
          <w:p w:rsidRPr="00D673C2" w:rsidR="00541079" w:rsidP="00541079" w:rsidRDefault="00D673C2" w14:paraId="41000B30" w14:textId="4A484428">
            <w:pPr>
              <w:pStyle w:val="NormalWeb"/>
              <w:spacing w:before="0" w:beforeAutospacing="0" w:after="216" w:afterAutospacing="0" w:line="336" w:lineRule="atLeast"/>
              <w:ind w:right="75"/>
              <w:rPr>
                <w:rStyle w:val="Strong"/>
                <w:rFonts w:eastAsiaTheme="majorEastAsia"/>
                <w:color w:val="000000"/>
                <w:sz w:val="20"/>
                <w:szCs w:val="20"/>
              </w:rPr>
            </w:pPr>
            <w:r>
              <w:rPr>
                <w:rStyle w:val="Strong"/>
                <w:rFonts w:eastAsiaTheme="majorEastAsia"/>
                <w:color w:val="000000"/>
                <w:sz w:val="20"/>
                <w:szCs w:val="20"/>
              </w:rPr>
              <w:t xml:space="preserve">Hourly </w:t>
            </w:r>
            <w:r w:rsidRPr="00EA5AF0" w:rsidR="00541079">
              <w:rPr>
                <w:rStyle w:val="Strong"/>
                <w:rFonts w:eastAsiaTheme="majorEastAsia"/>
                <w:color w:val="000000"/>
                <w:sz w:val="20"/>
                <w:szCs w:val="20"/>
              </w:rPr>
              <w:t>Salary</w:t>
            </w:r>
          </w:p>
        </w:tc>
        <w:tc>
          <w:tcPr>
            <w:tcW w:w="1136" w:type="dxa"/>
          </w:tcPr>
          <w:p w:rsidRPr="00D673C2" w:rsidR="00541079" w:rsidP="00541079" w:rsidRDefault="00541079" w14:paraId="39B9FA05" w14:textId="2158D4B4">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30%</w:t>
            </w:r>
            <w:r w:rsidR="00D673C2">
              <w:rPr>
                <w:rStyle w:val="Strong"/>
                <w:rFonts w:eastAsiaTheme="majorEastAsia"/>
                <w:color w:val="000000"/>
                <w:sz w:val="20"/>
                <w:szCs w:val="20"/>
              </w:rPr>
              <w:t xml:space="preserve"> Overhead</w:t>
            </w:r>
          </w:p>
        </w:tc>
        <w:tc>
          <w:tcPr>
            <w:tcW w:w="938" w:type="dxa"/>
          </w:tcPr>
          <w:p w:rsidR="00541079" w:rsidP="00541079" w:rsidRDefault="00541079" w14:paraId="2EB95388" w14:textId="367ED270">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Cost per Hour</w:t>
            </w:r>
          </w:p>
        </w:tc>
        <w:tc>
          <w:tcPr>
            <w:tcW w:w="1154" w:type="dxa"/>
          </w:tcPr>
          <w:p w:rsidR="00541079" w:rsidP="00541079" w:rsidRDefault="00541079" w14:paraId="16C64759" w14:textId="7BFFDD96">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Hours per Response</w:t>
            </w:r>
          </w:p>
        </w:tc>
        <w:tc>
          <w:tcPr>
            <w:tcW w:w="1169" w:type="dxa"/>
          </w:tcPr>
          <w:p w:rsidR="00541079" w:rsidP="00541079" w:rsidRDefault="00541079" w14:paraId="565B84B2" w14:textId="75D06DAA">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Re</w:t>
            </w:r>
            <w:r>
              <w:rPr>
                <w:rStyle w:val="Strong"/>
                <w:rFonts w:eastAsiaTheme="majorEastAsia"/>
                <w:color w:val="000000"/>
                <w:sz w:val="20"/>
                <w:szCs w:val="20"/>
              </w:rPr>
              <w:t>sponses</w:t>
            </w:r>
          </w:p>
        </w:tc>
        <w:tc>
          <w:tcPr>
            <w:tcW w:w="953" w:type="dxa"/>
          </w:tcPr>
          <w:p w:rsidR="00541079" w:rsidP="00541079" w:rsidRDefault="00541079" w14:paraId="4FABEAFC" w14:textId="3A388BFD">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Total Hours</w:t>
            </w:r>
          </w:p>
        </w:tc>
        <w:tc>
          <w:tcPr>
            <w:tcW w:w="1274" w:type="dxa"/>
          </w:tcPr>
          <w:p w:rsidR="00541079" w:rsidP="00541079" w:rsidRDefault="00541079" w14:paraId="5D75FE3D" w14:textId="092091C2">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Total Cost</w:t>
            </w:r>
          </w:p>
        </w:tc>
      </w:tr>
      <w:tr w:rsidR="009D1D4E" w:rsidTr="00143BEA" w14:paraId="3D0AF6C4" w14:textId="12A74C8B">
        <w:tc>
          <w:tcPr>
            <w:tcW w:w="1389" w:type="dxa"/>
          </w:tcPr>
          <w:p w:rsidR="009D1D4E" w:rsidP="009D1D4E" w:rsidRDefault="009D1D4E" w14:paraId="12B6E60A" w14:textId="2C0CA372">
            <w:pPr>
              <w:pStyle w:val="NormalWeb"/>
              <w:spacing w:before="0" w:beforeAutospacing="0" w:after="216" w:afterAutospacing="0" w:line="336" w:lineRule="atLeast"/>
              <w:ind w:right="75"/>
              <w:rPr>
                <w:rStyle w:val="Strong"/>
                <w:rFonts w:eastAsiaTheme="majorEastAsia"/>
                <w:color w:val="000000"/>
              </w:rPr>
            </w:pPr>
            <w:r w:rsidRPr="00C33106">
              <w:rPr>
                <w:rStyle w:val="Strong"/>
                <w:rFonts w:eastAsiaTheme="majorEastAsia"/>
                <w:b w:val="0"/>
                <w:color w:val="000000"/>
                <w:sz w:val="18"/>
                <w:szCs w:val="18"/>
              </w:rPr>
              <w:t>GS-9/Step 5</w:t>
            </w:r>
          </w:p>
        </w:tc>
        <w:tc>
          <w:tcPr>
            <w:tcW w:w="1115" w:type="dxa"/>
            <w:tcBorders>
              <w:top w:val="nil"/>
              <w:left w:val="nil"/>
              <w:bottom w:val="single" w:color="auto" w:sz="8" w:space="0"/>
              <w:right w:val="single" w:color="auto" w:sz="8" w:space="0"/>
            </w:tcBorders>
            <w:shd w:val="clear" w:color="auto" w:fill="auto"/>
            <w:vAlign w:val="center"/>
          </w:tcPr>
          <w:p w:rsidR="009D1D4E" w:rsidP="009D1D4E" w:rsidRDefault="009D1D4E" w14:paraId="0DA3D7AA" w14:textId="702D41C0">
            <w:pPr>
              <w:pStyle w:val="NormalWeb"/>
              <w:spacing w:before="0" w:beforeAutospacing="0" w:after="216" w:afterAutospacing="0" w:line="336" w:lineRule="atLeast"/>
              <w:ind w:right="75"/>
              <w:rPr>
                <w:rStyle w:val="Strong"/>
                <w:rFonts w:eastAsiaTheme="majorEastAsia"/>
                <w:color w:val="000000"/>
              </w:rPr>
            </w:pPr>
            <w:r>
              <w:rPr>
                <w:b/>
                <w:bCs/>
                <w:color w:val="000000"/>
                <w:sz w:val="18"/>
                <w:szCs w:val="18"/>
              </w:rPr>
              <w:t xml:space="preserve">$32.33 </w:t>
            </w:r>
          </w:p>
        </w:tc>
        <w:tc>
          <w:tcPr>
            <w:tcW w:w="1136" w:type="dxa"/>
            <w:tcBorders>
              <w:top w:val="nil"/>
              <w:left w:val="nil"/>
              <w:bottom w:val="single" w:color="auto" w:sz="8" w:space="0"/>
              <w:right w:val="single" w:color="auto" w:sz="8" w:space="0"/>
            </w:tcBorders>
            <w:shd w:val="clear" w:color="auto" w:fill="auto"/>
            <w:vAlign w:val="center"/>
          </w:tcPr>
          <w:p w:rsidR="009D1D4E" w:rsidP="009D1D4E" w:rsidRDefault="009D1D4E" w14:paraId="619559EA" w14:textId="242D29EA">
            <w:pPr>
              <w:pStyle w:val="NormalWeb"/>
              <w:spacing w:before="0" w:beforeAutospacing="0" w:after="216" w:afterAutospacing="0" w:line="336" w:lineRule="atLeast"/>
              <w:ind w:right="75"/>
              <w:rPr>
                <w:rStyle w:val="Strong"/>
                <w:rFonts w:eastAsiaTheme="majorEastAsia"/>
                <w:color w:val="000000"/>
              </w:rPr>
            </w:pPr>
            <w:r>
              <w:rPr>
                <w:b/>
                <w:bCs/>
                <w:color w:val="000000"/>
                <w:sz w:val="18"/>
                <w:szCs w:val="18"/>
              </w:rPr>
              <w:t xml:space="preserve">$9.70 </w:t>
            </w:r>
          </w:p>
        </w:tc>
        <w:tc>
          <w:tcPr>
            <w:tcW w:w="938" w:type="dxa"/>
            <w:tcBorders>
              <w:top w:val="nil"/>
              <w:left w:val="nil"/>
              <w:bottom w:val="single" w:color="auto" w:sz="8" w:space="0"/>
              <w:right w:val="single" w:color="auto" w:sz="8" w:space="0"/>
            </w:tcBorders>
            <w:shd w:val="clear" w:color="auto" w:fill="auto"/>
            <w:vAlign w:val="center"/>
          </w:tcPr>
          <w:p w:rsidR="009D1D4E" w:rsidP="009D1D4E" w:rsidRDefault="009D1D4E" w14:paraId="39A758F3" w14:textId="6831ECE1">
            <w:pPr>
              <w:pStyle w:val="NormalWeb"/>
              <w:spacing w:before="0" w:beforeAutospacing="0" w:after="216" w:afterAutospacing="0" w:line="336" w:lineRule="atLeast"/>
              <w:ind w:right="75"/>
              <w:rPr>
                <w:rStyle w:val="Strong"/>
                <w:rFonts w:eastAsiaTheme="majorEastAsia"/>
                <w:color w:val="000000"/>
              </w:rPr>
            </w:pPr>
            <w:r>
              <w:rPr>
                <w:b/>
                <w:bCs/>
                <w:color w:val="000000"/>
                <w:sz w:val="18"/>
                <w:szCs w:val="18"/>
              </w:rPr>
              <w:t xml:space="preserve">$42.03 </w:t>
            </w:r>
          </w:p>
        </w:tc>
        <w:tc>
          <w:tcPr>
            <w:tcW w:w="1154" w:type="dxa"/>
            <w:tcBorders>
              <w:top w:val="nil"/>
              <w:left w:val="nil"/>
              <w:bottom w:val="single" w:color="auto" w:sz="8" w:space="0"/>
              <w:right w:val="single" w:color="auto" w:sz="8" w:space="0"/>
            </w:tcBorders>
            <w:shd w:val="clear" w:color="auto" w:fill="auto"/>
            <w:vAlign w:val="center"/>
          </w:tcPr>
          <w:p w:rsidR="009D1D4E" w:rsidP="009D1D4E" w:rsidRDefault="009D1D4E" w14:paraId="640C2E2E" w14:textId="28827912">
            <w:pPr>
              <w:pStyle w:val="NormalWeb"/>
              <w:spacing w:before="0" w:beforeAutospacing="0" w:after="216" w:afterAutospacing="0" w:line="336" w:lineRule="atLeast"/>
              <w:ind w:right="75"/>
              <w:rPr>
                <w:rStyle w:val="Strong"/>
                <w:rFonts w:eastAsiaTheme="majorEastAsia"/>
                <w:color w:val="000000"/>
              </w:rPr>
            </w:pPr>
            <w:r>
              <w:rPr>
                <w:b/>
                <w:bCs/>
                <w:color w:val="000000"/>
                <w:sz w:val="18"/>
                <w:szCs w:val="18"/>
              </w:rPr>
              <w:t>2</w:t>
            </w:r>
          </w:p>
        </w:tc>
        <w:tc>
          <w:tcPr>
            <w:tcW w:w="1169" w:type="dxa"/>
            <w:tcBorders>
              <w:top w:val="nil"/>
              <w:left w:val="nil"/>
              <w:bottom w:val="single" w:color="auto" w:sz="8" w:space="0"/>
              <w:right w:val="single" w:color="auto" w:sz="8" w:space="0"/>
            </w:tcBorders>
            <w:shd w:val="clear" w:color="auto" w:fill="auto"/>
            <w:vAlign w:val="center"/>
          </w:tcPr>
          <w:p w:rsidRPr="00541079" w:rsidR="009D1D4E" w:rsidP="009D1D4E" w:rsidRDefault="009D1D4E" w14:paraId="31D96B16" w14:textId="2394E2D9">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100</w:t>
            </w:r>
          </w:p>
        </w:tc>
        <w:tc>
          <w:tcPr>
            <w:tcW w:w="953" w:type="dxa"/>
            <w:tcBorders>
              <w:top w:val="nil"/>
              <w:left w:val="nil"/>
              <w:bottom w:val="single" w:color="auto" w:sz="8" w:space="0"/>
              <w:right w:val="single" w:color="auto" w:sz="8" w:space="0"/>
            </w:tcBorders>
            <w:shd w:val="clear" w:color="auto" w:fill="auto"/>
            <w:vAlign w:val="center"/>
          </w:tcPr>
          <w:p w:rsidRPr="00541079" w:rsidR="009D1D4E" w:rsidP="009D1D4E" w:rsidRDefault="009D1D4E" w14:paraId="425474A0" w14:textId="2D55872D">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200</w:t>
            </w:r>
          </w:p>
        </w:tc>
        <w:tc>
          <w:tcPr>
            <w:tcW w:w="1274" w:type="dxa"/>
            <w:tcBorders>
              <w:top w:val="nil"/>
              <w:left w:val="nil"/>
              <w:bottom w:val="single" w:color="auto" w:sz="8" w:space="0"/>
              <w:right w:val="single" w:color="auto" w:sz="8" w:space="0"/>
            </w:tcBorders>
            <w:shd w:val="clear" w:color="auto" w:fill="auto"/>
            <w:vAlign w:val="center"/>
          </w:tcPr>
          <w:p w:rsidRPr="00541079" w:rsidR="009D1D4E" w:rsidP="009D1D4E" w:rsidRDefault="009D1D4E" w14:paraId="373036EE" w14:textId="503532DE">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$8,406 </w:t>
            </w:r>
          </w:p>
        </w:tc>
      </w:tr>
      <w:tr w:rsidR="009D1D4E" w:rsidTr="00143BEA" w14:paraId="17E0EEE7" w14:textId="4FB81869">
        <w:tc>
          <w:tcPr>
            <w:tcW w:w="1389" w:type="dxa"/>
          </w:tcPr>
          <w:p w:rsidRPr="00541079" w:rsidR="009D1D4E" w:rsidP="009D1D4E" w:rsidRDefault="009D1D4E" w14:paraId="68A99278" w14:textId="2D7FB890">
            <w:pPr>
              <w:pStyle w:val="NormalWeb"/>
              <w:spacing w:before="0" w:beforeAutospacing="0" w:after="216" w:afterAutospacing="0" w:line="336" w:lineRule="atLeast"/>
              <w:ind w:right="75"/>
              <w:rPr>
                <w:rStyle w:val="Strong"/>
                <w:rFonts w:eastAsiaTheme="majorEastAsia"/>
                <w:color w:val="000000"/>
                <w:sz w:val="18"/>
                <w:szCs w:val="18"/>
              </w:rPr>
            </w:pPr>
            <w:r>
              <w:rPr>
                <w:rStyle w:val="Strong"/>
                <w:rFonts w:eastAsiaTheme="majorEastAsia"/>
                <w:color w:val="000000"/>
                <w:sz w:val="18"/>
                <w:szCs w:val="18"/>
              </w:rPr>
              <w:t>T</w:t>
            </w:r>
            <w:r w:rsidRPr="00541079">
              <w:rPr>
                <w:rStyle w:val="Strong"/>
                <w:rFonts w:eastAsiaTheme="majorEastAsia"/>
                <w:color w:val="000000"/>
                <w:sz w:val="18"/>
                <w:szCs w:val="18"/>
              </w:rPr>
              <w:t xml:space="preserve">otal </w:t>
            </w:r>
          </w:p>
        </w:tc>
        <w:tc>
          <w:tcPr>
            <w:tcW w:w="1115" w:type="dxa"/>
            <w:tcBorders>
              <w:top w:val="nil"/>
              <w:left w:val="nil"/>
              <w:bottom w:val="single" w:color="auto" w:sz="8" w:space="0"/>
              <w:right w:val="single" w:color="auto" w:sz="8" w:space="0"/>
            </w:tcBorders>
            <w:shd w:val="clear" w:color="auto" w:fill="auto"/>
            <w:vAlign w:val="center"/>
          </w:tcPr>
          <w:p w:rsidR="009D1D4E" w:rsidP="009D1D4E" w:rsidRDefault="009D1D4E" w14:paraId="4C64FA8E" w14:textId="23ED4771">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136" w:type="dxa"/>
            <w:tcBorders>
              <w:top w:val="nil"/>
              <w:left w:val="nil"/>
              <w:bottom w:val="single" w:color="auto" w:sz="8" w:space="0"/>
              <w:right w:val="single" w:color="auto" w:sz="8" w:space="0"/>
            </w:tcBorders>
            <w:shd w:val="clear" w:color="auto" w:fill="auto"/>
            <w:vAlign w:val="center"/>
          </w:tcPr>
          <w:p w:rsidR="009D1D4E" w:rsidP="009D1D4E" w:rsidRDefault="009D1D4E" w14:paraId="58ED082E" w14:textId="60DA76E4">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938" w:type="dxa"/>
            <w:tcBorders>
              <w:top w:val="nil"/>
              <w:left w:val="nil"/>
              <w:bottom w:val="single" w:color="auto" w:sz="8" w:space="0"/>
              <w:right w:val="single" w:color="auto" w:sz="8" w:space="0"/>
            </w:tcBorders>
            <w:shd w:val="clear" w:color="auto" w:fill="auto"/>
            <w:vAlign w:val="center"/>
          </w:tcPr>
          <w:p w:rsidR="009D1D4E" w:rsidP="009D1D4E" w:rsidRDefault="009D1D4E" w14:paraId="185FAA73" w14:textId="380FF58D">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154" w:type="dxa"/>
            <w:tcBorders>
              <w:top w:val="nil"/>
              <w:left w:val="nil"/>
              <w:bottom w:val="single" w:color="auto" w:sz="8" w:space="0"/>
              <w:right w:val="single" w:color="auto" w:sz="8" w:space="0"/>
            </w:tcBorders>
            <w:shd w:val="clear" w:color="auto" w:fill="auto"/>
            <w:vAlign w:val="center"/>
          </w:tcPr>
          <w:p w:rsidR="009D1D4E" w:rsidP="009D1D4E" w:rsidRDefault="009D1D4E" w14:paraId="291ABA2C" w14:textId="574BEB34">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169" w:type="dxa"/>
            <w:tcBorders>
              <w:top w:val="nil"/>
              <w:left w:val="nil"/>
              <w:bottom w:val="single" w:color="auto" w:sz="8" w:space="0"/>
              <w:right w:val="single" w:color="auto" w:sz="8" w:space="0"/>
            </w:tcBorders>
            <w:shd w:val="clear" w:color="auto" w:fill="auto"/>
            <w:vAlign w:val="center"/>
          </w:tcPr>
          <w:p w:rsidR="009D1D4E" w:rsidP="009D1D4E" w:rsidRDefault="009D1D4E" w14:paraId="512DFD35" w14:textId="168B0096">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953" w:type="dxa"/>
            <w:tcBorders>
              <w:top w:val="nil"/>
              <w:left w:val="nil"/>
              <w:bottom w:val="single" w:color="auto" w:sz="8" w:space="0"/>
              <w:right w:val="single" w:color="auto" w:sz="8" w:space="0"/>
            </w:tcBorders>
            <w:shd w:val="clear" w:color="auto" w:fill="auto"/>
            <w:vAlign w:val="center"/>
          </w:tcPr>
          <w:p w:rsidR="009D1D4E" w:rsidP="009D1D4E" w:rsidRDefault="009D1D4E" w14:paraId="0164ECE6" w14:textId="6DA23409">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274" w:type="dxa"/>
            <w:tcBorders>
              <w:top w:val="nil"/>
              <w:left w:val="nil"/>
              <w:bottom w:val="single" w:color="auto" w:sz="8" w:space="0"/>
              <w:right w:val="single" w:color="auto" w:sz="8" w:space="0"/>
            </w:tcBorders>
            <w:shd w:val="clear" w:color="auto" w:fill="auto"/>
            <w:vAlign w:val="center"/>
          </w:tcPr>
          <w:p w:rsidRPr="00541079" w:rsidR="009D1D4E" w:rsidP="009D1D4E" w:rsidRDefault="009D1D4E" w14:paraId="648D46B7" w14:textId="2E6A3DD0">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$8,406 </w:t>
            </w:r>
          </w:p>
        </w:tc>
      </w:tr>
      <w:tr w:rsidR="00541079" w:rsidTr="00541079" w14:paraId="7713CC3A" w14:textId="1ADEBAC4">
        <w:tc>
          <w:tcPr>
            <w:tcW w:w="9128" w:type="dxa"/>
            <w:gridSpan w:val="8"/>
          </w:tcPr>
          <w:p w:rsidRPr="00541079" w:rsidR="00541079" w:rsidP="00541079" w:rsidRDefault="00541079" w14:paraId="6DAFB456" w14:textId="7AF084F9">
            <w:pPr>
              <w:pStyle w:val="NormalWeb"/>
              <w:spacing w:before="0" w:beforeAutospacing="0" w:after="216" w:afterAutospacing="0" w:line="336" w:lineRule="atLeast"/>
              <w:ind w:right="75"/>
              <w:jc w:val="center"/>
              <w:rPr>
                <w:rStyle w:val="Strong"/>
                <w:rFonts w:eastAsiaTheme="majorEastAsia"/>
                <w:color w:val="000000"/>
                <w:sz w:val="20"/>
                <w:szCs w:val="20"/>
              </w:rPr>
            </w:pPr>
            <w:r w:rsidRPr="00541079">
              <w:rPr>
                <w:rStyle w:val="Strong"/>
                <w:rFonts w:eastAsiaTheme="majorEastAsia"/>
                <w:color w:val="000000"/>
                <w:sz w:val="20"/>
                <w:szCs w:val="20"/>
              </w:rPr>
              <w:t>Regulatory Fee Assessment True-Ups</w:t>
            </w:r>
          </w:p>
        </w:tc>
      </w:tr>
      <w:tr w:rsidR="005F32B8" w:rsidTr="009D1D4E" w14:paraId="0AECA861" w14:textId="08A63DDB">
        <w:tc>
          <w:tcPr>
            <w:tcW w:w="1389" w:type="dxa"/>
          </w:tcPr>
          <w:p w:rsidR="00541079" w:rsidP="00541079" w:rsidRDefault="00541079" w14:paraId="4D8EB49F" w14:textId="67CAA3B5">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lastRenderedPageBreak/>
              <w:t>Grade/Step</w:t>
            </w:r>
          </w:p>
        </w:tc>
        <w:tc>
          <w:tcPr>
            <w:tcW w:w="1115" w:type="dxa"/>
          </w:tcPr>
          <w:p w:rsidRPr="00D673C2" w:rsidR="00541079" w:rsidP="00D673C2" w:rsidRDefault="00D673C2" w14:paraId="76B412CC" w14:textId="44872F86">
            <w:pPr>
              <w:pStyle w:val="NormalWeb"/>
              <w:spacing w:before="0" w:beforeAutospacing="0" w:after="216" w:afterAutospacing="0" w:line="336" w:lineRule="atLeast"/>
              <w:ind w:right="75"/>
              <w:rPr>
                <w:rStyle w:val="Strong"/>
                <w:rFonts w:eastAsiaTheme="majorEastAsia"/>
                <w:color w:val="000000"/>
                <w:sz w:val="20"/>
                <w:szCs w:val="20"/>
              </w:rPr>
            </w:pPr>
            <w:r>
              <w:rPr>
                <w:rStyle w:val="Strong"/>
                <w:rFonts w:eastAsiaTheme="majorEastAsia"/>
                <w:color w:val="000000"/>
                <w:sz w:val="20"/>
                <w:szCs w:val="20"/>
              </w:rPr>
              <w:t xml:space="preserve">Hourly </w:t>
            </w:r>
            <w:r w:rsidRPr="00EA5AF0">
              <w:rPr>
                <w:rStyle w:val="Strong"/>
                <w:rFonts w:eastAsiaTheme="majorEastAsia"/>
                <w:color w:val="000000"/>
                <w:sz w:val="20"/>
                <w:szCs w:val="20"/>
              </w:rPr>
              <w:t>Salary</w:t>
            </w:r>
          </w:p>
        </w:tc>
        <w:tc>
          <w:tcPr>
            <w:tcW w:w="1136" w:type="dxa"/>
          </w:tcPr>
          <w:p w:rsidRPr="00D673C2" w:rsidR="00541079" w:rsidP="00D673C2" w:rsidRDefault="00D673C2" w14:paraId="7542108C" w14:textId="1DA12AA8">
            <w:pPr>
              <w:pStyle w:val="NormalWeb"/>
              <w:spacing w:before="0" w:beforeAutospacing="0" w:after="216" w:afterAutospacing="0" w:line="336" w:lineRule="atLeast"/>
              <w:ind w:right="75"/>
              <w:rPr>
                <w:rStyle w:val="Strong"/>
                <w:rFonts w:eastAsiaTheme="majorEastAsia"/>
                <w:color w:val="000000"/>
                <w:sz w:val="20"/>
                <w:szCs w:val="20"/>
              </w:rPr>
            </w:pPr>
            <w:r w:rsidRPr="00EA5AF0">
              <w:rPr>
                <w:rStyle w:val="Strong"/>
                <w:rFonts w:eastAsiaTheme="majorEastAsia"/>
                <w:color w:val="000000"/>
                <w:sz w:val="20"/>
                <w:szCs w:val="20"/>
              </w:rPr>
              <w:t>30%</w:t>
            </w:r>
            <w:r>
              <w:rPr>
                <w:rStyle w:val="Strong"/>
                <w:rFonts w:eastAsiaTheme="majorEastAsia"/>
                <w:color w:val="000000"/>
                <w:sz w:val="20"/>
                <w:szCs w:val="20"/>
              </w:rPr>
              <w:t xml:space="preserve"> Overhead</w:t>
            </w:r>
          </w:p>
        </w:tc>
        <w:tc>
          <w:tcPr>
            <w:tcW w:w="938" w:type="dxa"/>
          </w:tcPr>
          <w:p w:rsidR="00541079" w:rsidP="00541079" w:rsidRDefault="00D673C2" w14:paraId="0281AF31" w14:textId="71120B87">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Cost per Hour</w:t>
            </w:r>
          </w:p>
        </w:tc>
        <w:tc>
          <w:tcPr>
            <w:tcW w:w="1154" w:type="dxa"/>
          </w:tcPr>
          <w:p w:rsidR="00541079" w:rsidP="00541079" w:rsidRDefault="00D673C2" w14:paraId="442AA6AB" w14:textId="4DE225A4">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Hours per Response</w:t>
            </w:r>
          </w:p>
        </w:tc>
        <w:tc>
          <w:tcPr>
            <w:tcW w:w="1169" w:type="dxa"/>
          </w:tcPr>
          <w:p w:rsidR="00541079" w:rsidP="00541079" w:rsidRDefault="00D673C2" w14:paraId="198208CF" w14:textId="3B20158A">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Re</w:t>
            </w:r>
            <w:r>
              <w:rPr>
                <w:rStyle w:val="Strong"/>
                <w:rFonts w:eastAsiaTheme="majorEastAsia"/>
                <w:color w:val="000000"/>
                <w:sz w:val="20"/>
                <w:szCs w:val="20"/>
              </w:rPr>
              <w:t>sponses</w:t>
            </w:r>
          </w:p>
        </w:tc>
        <w:tc>
          <w:tcPr>
            <w:tcW w:w="953" w:type="dxa"/>
          </w:tcPr>
          <w:p w:rsidR="00541079" w:rsidP="00541079" w:rsidRDefault="00D673C2" w14:paraId="3348CCFC" w14:textId="2E296E0A">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Total Hours</w:t>
            </w:r>
          </w:p>
        </w:tc>
        <w:tc>
          <w:tcPr>
            <w:tcW w:w="1274" w:type="dxa"/>
          </w:tcPr>
          <w:p w:rsidR="00541079" w:rsidP="00541079" w:rsidRDefault="00D673C2" w14:paraId="6C9FC2B6" w14:textId="5910E62E">
            <w:pPr>
              <w:pStyle w:val="NormalWeb"/>
              <w:spacing w:before="0" w:beforeAutospacing="0" w:after="216" w:afterAutospacing="0" w:line="336" w:lineRule="atLeast"/>
              <w:ind w:right="75"/>
              <w:rPr>
                <w:rStyle w:val="Strong"/>
                <w:rFonts w:eastAsiaTheme="majorEastAsia"/>
                <w:color w:val="000000"/>
              </w:rPr>
            </w:pPr>
            <w:r w:rsidRPr="00EA5AF0">
              <w:rPr>
                <w:rStyle w:val="Strong"/>
                <w:rFonts w:eastAsiaTheme="majorEastAsia"/>
                <w:color w:val="000000"/>
                <w:sz w:val="20"/>
                <w:szCs w:val="20"/>
              </w:rPr>
              <w:t>Total Cost</w:t>
            </w:r>
          </w:p>
        </w:tc>
      </w:tr>
      <w:tr w:rsidR="009D1D4E" w:rsidTr="007553EE" w14:paraId="4BE3D618" w14:textId="47FDBD3F">
        <w:tc>
          <w:tcPr>
            <w:tcW w:w="1389" w:type="dxa"/>
          </w:tcPr>
          <w:p w:rsidRPr="00D673C2" w:rsidR="009D1D4E" w:rsidP="009D1D4E" w:rsidRDefault="009D1D4E" w14:paraId="340459FF" w14:textId="2745FA48">
            <w:pPr>
              <w:pStyle w:val="NormalWeb"/>
              <w:spacing w:before="0" w:beforeAutospacing="0" w:after="216" w:afterAutospacing="0" w:line="336" w:lineRule="atLeast"/>
              <w:ind w:right="75"/>
              <w:rPr>
                <w:rStyle w:val="Strong"/>
                <w:rFonts w:eastAsiaTheme="majorEastAsia"/>
                <w:b w:val="0"/>
                <w:color w:val="000000"/>
                <w:sz w:val="18"/>
                <w:szCs w:val="18"/>
              </w:rPr>
            </w:pPr>
            <w:r w:rsidRPr="00D673C2">
              <w:rPr>
                <w:rStyle w:val="Strong"/>
                <w:rFonts w:eastAsiaTheme="majorEastAsia"/>
                <w:b w:val="0"/>
                <w:color w:val="000000"/>
                <w:sz w:val="18"/>
                <w:szCs w:val="18"/>
              </w:rPr>
              <w:t>GS-11/Step 5</w:t>
            </w:r>
          </w:p>
        </w:tc>
        <w:tc>
          <w:tcPr>
            <w:tcW w:w="1115" w:type="dxa"/>
            <w:tcBorders>
              <w:top w:val="nil"/>
              <w:left w:val="nil"/>
              <w:bottom w:val="single" w:color="auto" w:sz="8" w:space="0"/>
              <w:right w:val="single" w:color="auto" w:sz="8" w:space="0"/>
            </w:tcBorders>
            <w:shd w:val="clear" w:color="auto" w:fill="auto"/>
            <w:vAlign w:val="center"/>
          </w:tcPr>
          <w:p w:rsidRPr="00D673C2" w:rsidR="009D1D4E" w:rsidP="009D1D4E" w:rsidRDefault="009D1D4E" w14:paraId="25FD4D6D" w14:textId="69E58679">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$39.12 </w:t>
            </w:r>
          </w:p>
        </w:tc>
        <w:tc>
          <w:tcPr>
            <w:tcW w:w="1136" w:type="dxa"/>
            <w:tcBorders>
              <w:top w:val="nil"/>
              <w:left w:val="nil"/>
              <w:bottom w:val="single" w:color="auto" w:sz="8" w:space="0"/>
              <w:right w:val="single" w:color="auto" w:sz="8" w:space="0"/>
            </w:tcBorders>
            <w:shd w:val="clear" w:color="auto" w:fill="auto"/>
            <w:vAlign w:val="center"/>
          </w:tcPr>
          <w:p w:rsidRPr="00D673C2" w:rsidR="009D1D4E" w:rsidP="009D1D4E" w:rsidRDefault="009D1D4E" w14:paraId="01901483" w14:textId="226E01CD">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$11.74 </w:t>
            </w:r>
          </w:p>
        </w:tc>
        <w:tc>
          <w:tcPr>
            <w:tcW w:w="938" w:type="dxa"/>
            <w:tcBorders>
              <w:top w:val="nil"/>
              <w:left w:val="nil"/>
              <w:bottom w:val="single" w:color="auto" w:sz="8" w:space="0"/>
              <w:right w:val="single" w:color="auto" w:sz="8" w:space="0"/>
            </w:tcBorders>
            <w:shd w:val="clear" w:color="auto" w:fill="auto"/>
            <w:vAlign w:val="center"/>
          </w:tcPr>
          <w:p w:rsidRPr="00D673C2" w:rsidR="009D1D4E" w:rsidP="009D1D4E" w:rsidRDefault="009D1D4E" w14:paraId="0F6F84C3" w14:textId="6B08D788">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$50.86 </w:t>
            </w:r>
          </w:p>
        </w:tc>
        <w:tc>
          <w:tcPr>
            <w:tcW w:w="1154" w:type="dxa"/>
            <w:tcBorders>
              <w:top w:val="nil"/>
              <w:left w:val="nil"/>
              <w:bottom w:val="single" w:color="auto" w:sz="8" w:space="0"/>
              <w:right w:val="single" w:color="auto" w:sz="8" w:space="0"/>
            </w:tcBorders>
            <w:shd w:val="clear" w:color="auto" w:fill="auto"/>
            <w:vAlign w:val="center"/>
          </w:tcPr>
          <w:p w:rsidRPr="00D673C2" w:rsidR="009D1D4E" w:rsidP="009D1D4E" w:rsidRDefault="009D1D4E" w14:paraId="4444F5E5" w14:textId="627ED3A0">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0.25</w:t>
            </w:r>
          </w:p>
        </w:tc>
        <w:tc>
          <w:tcPr>
            <w:tcW w:w="1169" w:type="dxa"/>
            <w:tcBorders>
              <w:top w:val="nil"/>
              <w:left w:val="nil"/>
              <w:bottom w:val="single" w:color="auto" w:sz="8" w:space="0"/>
              <w:right w:val="single" w:color="auto" w:sz="8" w:space="0"/>
            </w:tcBorders>
            <w:shd w:val="clear" w:color="auto" w:fill="auto"/>
            <w:vAlign w:val="center"/>
          </w:tcPr>
          <w:p w:rsidRPr="00D673C2" w:rsidR="009D1D4E" w:rsidP="009D1D4E" w:rsidRDefault="009D1D4E" w14:paraId="7994B945" w14:textId="57C59348">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120</w:t>
            </w:r>
          </w:p>
        </w:tc>
        <w:tc>
          <w:tcPr>
            <w:tcW w:w="953" w:type="dxa"/>
            <w:tcBorders>
              <w:top w:val="nil"/>
              <w:left w:val="nil"/>
              <w:bottom w:val="single" w:color="auto" w:sz="8" w:space="0"/>
              <w:right w:val="single" w:color="auto" w:sz="8" w:space="0"/>
            </w:tcBorders>
            <w:shd w:val="clear" w:color="auto" w:fill="auto"/>
            <w:vAlign w:val="center"/>
          </w:tcPr>
          <w:p w:rsidRPr="00D673C2" w:rsidR="009D1D4E" w:rsidP="009D1D4E" w:rsidRDefault="009D1D4E" w14:paraId="249A3B5B" w14:textId="6DA4DC23">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30</w:t>
            </w:r>
          </w:p>
        </w:tc>
        <w:tc>
          <w:tcPr>
            <w:tcW w:w="1274" w:type="dxa"/>
            <w:tcBorders>
              <w:top w:val="nil"/>
              <w:left w:val="nil"/>
              <w:bottom w:val="single" w:color="auto" w:sz="8" w:space="0"/>
              <w:right w:val="single" w:color="auto" w:sz="8" w:space="0"/>
            </w:tcBorders>
            <w:shd w:val="clear" w:color="auto" w:fill="auto"/>
            <w:vAlign w:val="center"/>
          </w:tcPr>
          <w:p w:rsidRPr="00D673C2" w:rsidR="009D1D4E" w:rsidP="009D1D4E" w:rsidRDefault="009D1D4E" w14:paraId="6C5200E9" w14:textId="14CD831F">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$1,526 </w:t>
            </w:r>
          </w:p>
        </w:tc>
      </w:tr>
      <w:tr w:rsidR="009D1D4E" w:rsidTr="007553EE" w14:paraId="52E42F90" w14:textId="77777777">
        <w:tc>
          <w:tcPr>
            <w:tcW w:w="1389" w:type="dxa"/>
          </w:tcPr>
          <w:p w:rsidRPr="00D673C2" w:rsidR="009D1D4E" w:rsidP="009D1D4E" w:rsidRDefault="009D1D4E" w14:paraId="2D6116EE" w14:textId="51361027">
            <w:pPr>
              <w:pStyle w:val="NormalWeb"/>
              <w:spacing w:before="0" w:beforeAutospacing="0" w:after="216" w:afterAutospacing="0" w:line="336" w:lineRule="atLeast"/>
              <w:ind w:right="75"/>
              <w:rPr>
                <w:rStyle w:val="Strong"/>
                <w:rFonts w:eastAsiaTheme="majorEastAsia"/>
                <w:color w:val="000000"/>
                <w:sz w:val="18"/>
                <w:szCs w:val="18"/>
              </w:rPr>
            </w:pPr>
            <w:r>
              <w:rPr>
                <w:rStyle w:val="Strong"/>
                <w:rFonts w:eastAsiaTheme="majorEastAsia"/>
                <w:color w:val="000000"/>
                <w:sz w:val="18"/>
                <w:szCs w:val="18"/>
              </w:rPr>
              <w:t>T</w:t>
            </w:r>
            <w:r w:rsidRPr="00D673C2">
              <w:rPr>
                <w:rStyle w:val="Strong"/>
                <w:rFonts w:eastAsiaTheme="majorEastAsia"/>
                <w:color w:val="000000"/>
                <w:sz w:val="18"/>
                <w:szCs w:val="18"/>
              </w:rPr>
              <w:t>otal</w:t>
            </w:r>
          </w:p>
        </w:tc>
        <w:tc>
          <w:tcPr>
            <w:tcW w:w="1115" w:type="dxa"/>
            <w:tcBorders>
              <w:top w:val="nil"/>
              <w:left w:val="nil"/>
              <w:bottom w:val="single" w:color="auto" w:sz="8" w:space="0"/>
              <w:right w:val="single" w:color="auto" w:sz="8" w:space="0"/>
            </w:tcBorders>
            <w:shd w:val="clear" w:color="auto" w:fill="auto"/>
            <w:vAlign w:val="center"/>
          </w:tcPr>
          <w:p w:rsidR="009D1D4E" w:rsidP="009D1D4E" w:rsidRDefault="009D1D4E" w14:paraId="00B980F5" w14:textId="2B2BF85B">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136" w:type="dxa"/>
            <w:tcBorders>
              <w:top w:val="nil"/>
              <w:left w:val="nil"/>
              <w:bottom w:val="single" w:color="auto" w:sz="8" w:space="0"/>
              <w:right w:val="single" w:color="auto" w:sz="8" w:space="0"/>
            </w:tcBorders>
            <w:shd w:val="clear" w:color="auto" w:fill="auto"/>
            <w:vAlign w:val="center"/>
          </w:tcPr>
          <w:p w:rsidR="009D1D4E" w:rsidP="009D1D4E" w:rsidRDefault="009D1D4E" w14:paraId="6794D7F8" w14:textId="50E38875">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938" w:type="dxa"/>
            <w:tcBorders>
              <w:top w:val="nil"/>
              <w:left w:val="nil"/>
              <w:bottom w:val="single" w:color="auto" w:sz="8" w:space="0"/>
              <w:right w:val="single" w:color="auto" w:sz="8" w:space="0"/>
            </w:tcBorders>
            <w:shd w:val="clear" w:color="auto" w:fill="auto"/>
            <w:vAlign w:val="center"/>
          </w:tcPr>
          <w:p w:rsidR="009D1D4E" w:rsidP="009D1D4E" w:rsidRDefault="009D1D4E" w14:paraId="542E424D" w14:textId="43F6E2B2">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154" w:type="dxa"/>
            <w:tcBorders>
              <w:top w:val="nil"/>
              <w:left w:val="nil"/>
              <w:bottom w:val="single" w:color="auto" w:sz="8" w:space="0"/>
              <w:right w:val="single" w:color="auto" w:sz="8" w:space="0"/>
            </w:tcBorders>
            <w:shd w:val="clear" w:color="auto" w:fill="auto"/>
            <w:vAlign w:val="center"/>
          </w:tcPr>
          <w:p w:rsidR="009D1D4E" w:rsidP="009D1D4E" w:rsidRDefault="009D1D4E" w14:paraId="0DB256EC" w14:textId="7163999B">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169" w:type="dxa"/>
            <w:tcBorders>
              <w:top w:val="nil"/>
              <w:left w:val="nil"/>
              <w:bottom w:val="single" w:color="auto" w:sz="8" w:space="0"/>
              <w:right w:val="single" w:color="auto" w:sz="8" w:space="0"/>
            </w:tcBorders>
            <w:shd w:val="clear" w:color="auto" w:fill="auto"/>
            <w:vAlign w:val="center"/>
          </w:tcPr>
          <w:p w:rsidR="009D1D4E" w:rsidP="009D1D4E" w:rsidRDefault="009D1D4E" w14:paraId="0DBD5223" w14:textId="1508D270">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953" w:type="dxa"/>
            <w:tcBorders>
              <w:top w:val="nil"/>
              <w:left w:val="nil"/>
              <w:bottom w:val="single" w:color="auto" w:sz="8" w:space="0"/>
              <w:right w:val="single" w:color="auto" w:sz="8" w:space="0"/>
            </w:tcBorders>
            <w:shd w:val="clear" w:color="auto" w:fill="auto"/>
            <w:vAlign w:val="center"/>
          </w:tcPr>
          <w:p w:rsidR="009D1D4E" w:rsidP="009D1D4E" w:rsidRDefault="009D1D4E" w14:paraId="3304B73F" w14:textId="0E7DC15F">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274" w:type="dxa"/>
            <w:tcBorders>
              <w:top w:val="nil"/>
              <w:left w:val="nil"/>
              <w:bottom w:val="single" w:color="auto" w:sz="8" w:space="0"/>
              <w:right w:val="single" w:color="auto" w:sz="8" w:space="0"/>
            </w:tcBorders>
            <w:shd w:val="clear" w:color="auto" w:fill="auto"/>
            <w:vAlign w:val="center"/>
          </w:tcPr>
          <w:p w:rsidRPr="00D673C2" w:rsidR="009D1D4E" w:rsidP="009D1D4E" w:rsidRDefault="009D1D4E" w14:paraId="56F6BE02" w14:textId="2B9DACD9">
            <w:pPr>
              <w:pStyle w:val="NormalWeb"/>
              <w:spacing w:before="0" w:beforeAutospacing="0" w:after="216" w:afterAutospacing="0" w:line="336" w:lineRule="atLeast"/>
              <w:ind w:right="75"/>
              <w:rPr>
                <w:rStyle w:val="Strong"/>
                <w:rFonts w:eastAsiaTheme="majorEastAsia"/>
                <w:b w:val="0"/>
                <w:color w:val="000000"/>
                <w:sz w:val="18"/>
                <w:szCs w:val="18"/>
              </w:rPr>
            </w:pPr>
            <w:r>
              <w:rPr>
                <w:b/>
                <w:bCs/>
                <w:color w:val="000000"/>
                <w:sz w:val="18"/>
                <w:szCs w:val="18"/>
              </w:rPr>
              <w:t xml:space="preserve">$1,526 </w:t>
            </w:r>
          </w:p>
        </w:tc>
      </w:tr>
      <w:tr w:rsidR="009D1D4E" w:rsidTr="007553EE" w14:paraId="6CDE9F63" w14:textId="20F9E17C">
        <w:tc>
          <w:tcPr>
            <w:tcW w:w="1389" w:type="dxa"/>
          </w:tcPr>
          <w:p w:rsidRPr="00D673C2" w:rsidR="009D1D4E" w:rsidP="009D1D4E" w:rsidRDefault="009D1D4E" w14:paraId="7E992DDB" w14:textId="56D7345E">
            <w:pPr>
              <w:pStyle w:val="NormalWeb"/>
              <w:spacing w:before="0" w:beforeAutospacing="0" w:after="216" w:afterAutospacing="0" w:line="336" w:lineRule="atLeast"/>
              <w:ind w:right="75"/>
              <w:rPr>
                <w:rStyle w:val="Strong"/>
                <w:rFonts w:eastAsiaTheme="majorEastAsia"/>
                <w:color w:val="000000"/>
                <w:sz w:val="18"/>
                <w:szCs w:val="18"/>
              </w:rPr>
            </w:pPr>
            <w:r w:rsidRPr="00D673C2">
              <w:rPr>
                <w:rStyle w:val="Strong"/>
                <w:rFonts w:eastAsiaTheme="majorEastAsia"/>
                <w:color w:val="000000"/>
                <w:sz w:val="18"/>
                <w:szCs w:val="18"/>
              </w:rPr>
              <w:t>Total Cost to Government</w:t>
            </w:r>
          </w:p>
        </w:tc>
        <w:tc>
          <w:tcPr>
            <w:tcW w:w="1115" w:type="dxa"/>
            <w:tcBorders>
              <w:top w:val="nil"/>
              <w:left w:val="nil"/>
              <w:bottom w:val="single" w:color="auto" w:sz="8" w:space="0"/>
              <w:right w:val="single" w:color="auto" w:sz="8" w:space="0"/>
            </w:tcBorders>
            <w:shd w:val="clear" w:color="auto" w:fill="auto"/>
            <w:vAlign w:val="center"/>
          </w:tcPr>
          <w:p w:rsidR="009D1D4E" w:rsidP="009D1D4E" w:rsidRDefault="009D1D4E" w14:paraId="55813447" w14:textId="5AFCDD71">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136" w:type="dxa"/>
            <w:tcBorders>
              <w:top w:val="nil"/>
              <w:left w:val="nil"/>
              <w:bottom w:val="single" w:color="auto" w:sz="8" w:space="0"/>
              <w:right w:val="single" w:color="auto" w:sz="8" w:space="0"/>
            </w:tcBorders>
            <w:shd w:val="clear" w:color="auto" w:fill="auto"/>
            <w:vAlign w:val="center"/>
          </w:tcPr>
          <w:p w:rsidR="009D1D4E" w:rsidP="009D1D4E" w:rsidRDefault="009D1D4E" w14:paraId="58BF5C3C" w14:textId="31C8255F">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938" w:type="dxa"/>
            <w:tcBorders>
              <w:top w:val="nil"/>
              <w:left w:val="nil"/>
              <w:bottom w:val="single" w:color="auto" w:sz="8" w:space="0"/>
              <w:right w:val="single" w:color="auto" w:sz="8" w:space="0"/>
            </w:tcBorders>
            <w:shd w:val="clear" w:color="auto" w:fill="auto"/>
            <w:vAlign w:val="center"/>
          </w:tcPr>
          <w:p w:rsidR="009D1D4E" w:rsidP="009D1D4E" w:rsidRDefault="009D1D4E" w14:paraId="40425ED6" w14:textId="664E87E0">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154" w:type="dxa"/>
            <w:tcBorders>
              <w:top w:val="nil"/>
              <w:left w:val="nil"/>
              <w:bottom w:val="single" w:color="auto" w:sz="8" w:space="0"/>
              <w:right w:val="single" w:color="auto" w:sz="8" w:space="0"/>
            </w:tcBorders>
            <w:shd w:val="clear" w:color="auto" w:fill="auto"/>
            <w:vAlign w:val="center"/>
          </w:tcPr>
          <w:p w:rsidR="009D1D4E" w:rsidP="009D1D4E" w:rsidRDefault="009D1D4E" w14:paraId="4D3D06F1" w14:textId="6DBF7876">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169" w:type="dxa"/>
            <w:tcBorders>
              <w:top w:val="nil"/>
              <w:left w:val="nil"/>
              <w:bottom w:val="single" w:color="auto" w:sz="8" w:space="0"/>
              <w:right w:val="single" w:color="auto" w:sz="8" w:space="0"/>
            </w:tcBorders>
            <w:shd w:val="clear" w:color="auto" w:fill="auto"/>
            <w:vAlign w:val="center"/>
          </w:tcPr>
          <w:p w:rsidR="009D1D4E" w:rsidP="009D1D4E" w:rsidRDefault="009D1D4E" w14:paraId="3320C174" w14:textId="657D29C5">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953" w:type="dxa"/>
            <w:tcBorders>
              <w:top w:val="nil"/>
              <w:left w:val="nil"/>
              <w:bottom w:val="single" w:color="auto" w:sz="8" w:space="0"/>
              <w:right w:val="single" w:color="auto" w:sz="8" w:space="0"/>
            </w:tcBorders>
            <w:shd w:val="clear" w:color="auto" w:fill="auto"/>
            <w:vAlign w:val="center"/>
          </w:tcPr>
          <w:p w:rsidR="009D1D4E" w:rsidP="009D1D4E" w:rsidRDefault="009D1D4E" w14:paraId="3940252A" w14:textId="0DB861C8">
            <w:pPr>
              <w:pStyle w:val="NormalWeb"/>
              <w:spacing w:before="0" w:beforeAutospacing="0" w:after="216" w:afterAutospacing="0" w:line="336" w:lineRule="atLeast"/>
              <w:ind w:right="75"/>
              <w:rPr>
                <w:rStyle w:val="Strong"/>
                <w:rFonts w:eastAsiaTheme="majorEastAsia"/>
                <w:color w:val="000000"/>
              </w:rPr>
            </w:pPr>
            <w:r>
              <w:rPr>
                <w:rFonts w:eastAsiaTheme="majorEastAsia"/>
                <w:b/>
                <w:bCs/>
                <w:color w:val="000000"/>
              </w:rPr>
              <w:t> </w:t>
            </w:r>
          </w:p>
        </w:tc>
        <w:tc>
          <w:tcPr>
            <w:tcW w:w="1274" w:type="dxa"/>
            <w:tcBorders>
              <w:top w:val="nil"/>
              <w:left w:val="nil"/>
              <w:bottom w:val="single" w:color="auto" w:sz="8" w:space="0"/>
              <w:right w:val="single" w:color="auto" w:sz="8" w:space="0"/>
            </w:tcBorders>
            <w:shd w:val="clear" w:color="auto" w:fill="auto"/>
            <w:vAlign w:val="center"/>
          </w:tcPr>
          <w:p w:rsidRPr="005F32B8" w:rsidR="009D1D4E" w:rsidP="009D1D4E" w:rsidRDefault="009D1D4E" w14:paraId="2D4C08D2" w14:textId="7A13091C">
            <w:pPr>
              <w:pStyle w:val="NormalWeb"/>
              <w:spacing w:before="0" w:beforeAutospacing="0" w:after="216" w:afterAutospacing="0" w:line="336" w:lineRule="atLeast"/>
              <w:ind w:right="75"/>
              <w:rPr>
                <w:rStyle w:val="Strong"/>
                <w:rFonts w:eastAsiaTheme="majorEastAsia"/>
                <w:color w:val="000000"/>
                <w:sz w:val="18"/>
                <w:szCs w:val="18"/>
              </w:rPr>
            </w:pPr>
            <w:r>
              <w:rPr>
                <w:b/>
                <w:bCs/>
                <w:color w:val="000000"/>
                <w:sz w:val="18"/>
                <w:szCs w:val="18"/>
              </w:rPr>
              <w:t>$136,38</w:t>
            </w:r>
            <w:r w:rsidR="00DC621C">
              <w:rPr>
                <w:b/>
                <w:bCs/>
                <w:color w:val="000000"/>
                <w:sz w:val="18"/>
                <w:szCs w:val="18"/>
              </w:rPr>
              <w:t>6</w:t>
            </w:r>
            <w:r>
              <w:rPr>
                <w:b/>
                <w:bCs/>
                <w:color w:val="000000"/>
                <w:sz w:val="18"/>
                <w:szCs w:val="18"/>
              </w:rPr>
              <w:t xml:space="preserve"> </w:t>
            </w:r>
          </w:p>
        </w:tc>
      </w:tr>
    </w:tbl>
    <w:p w:rsidR="00EA5AF0" w:rsidP="00633CFE" w:rsidRDefault="00EA5AF0" w14:paraId="59617CA4" w14:textId="2844B2DA">
      <w:pPr>
        <w:pStyle w:val="NormalWeb"/>
        <w:shd w:val="clear" w:color="auto" w:fill="FFFFFF"/>
        <w:spacing w:before="0" w:beforeAutospacing="0" w:after="216" w:afterAutospacing="0" w:line="336" w:lineRule="atLeast"/>
        <w:ind w:left="75" w:right="75"/>
        <w:rPr>
          <w:rStyle w:val="Strong"/>
          <w:rFonts w:eastAsiaTheme="majorEastAsia"/>
          <w:color w:val="000000"/>
        </w:rPr>
      </w:pPr>
    </w:p>
    <w:p w:rsidR="005F32B8" w:rsidP="00633CFE" w:rsidRDefault="005F32B8" w14:paraId="6E8E1B53" w14:textId="475175E0">
      <w:pPr>
        <w:pStyle w:val="NormalWeb"/>
        <w:shd w:val="clear" w:color="auto" w:fill="FFFFFF"/>
        <w:spacing w:before="0" w:beforeAutospacing="0" w:after="216" w:afterAutospacing="0" w:line="336" w:lineRule="atLeast"/>
        <w:ind w:left="75" w:right="75"/>
        <w:rPr>
          <w:rStyle w:val="Strong"/>
          <w:rFonts w:eastAsiaTheme="majorEastAsia"/>
          <w:color w:val="000000"/>
        </w:rPr>
      </w:pPr>
      <w:r>
        <w:rPr>
          <w:rStyle w:val="Strong"/>
          <w:rFonts w:eastAsiaTheme="majorEastAsia"/>
          <w:color w:val="000000"/>
        </w:rPr>
        <w:t>Total Annual cost to Federal Governm</w:t>
      </w:r>
      <w:r w:rsidR="0052480D">
        <w:rPr>
          <w:rStyle w:val="Strong"/>
          <w:rFonts w:eastAsiaTheme="majorEastAsia"/>
          <w:color w:val="000000"/>
        </w:rPr>
        <w:t>ent: $</w:t>
      </w:r>
      <w:r w:rsidR="00BC1F80">
        <w:rPr>
          <w:rStyle w:val="Strong"/>
          <w:rFonts w:eastAsiaTheme="majorEastAsia"/>
          <w:color w:val="000000"/>
        </w:rPr>
        <w:t>136,38</w:t>
      </w:r>
      <w:r w:rsidR="00DA0435">
        <w:rPr>
          <w:rStyle w:val="Strong"/>
          <w:rFonts w:eastAsiaTheme="majorEastAsia"/>
          <w:color w:val="000000"/>
        </w:rPr>
        <w:t>6</w:t>
      </w:r>
    </w:p>
    <w:p w:rsidRPr="008732B4" w:rsidR="0031471F" w:rsidP="00D464EB" w:rsidRDefault="0031471F" w14:paraId="69693C47" w14:textId="0C4F2EBC"/>
    <w:p w:rsidRPr="008732B4" w:rsidR="00633CFE" w:rsidP="00633CFE" w:rsidRDefault="00633CFE" w14:paraId="047EE1B7" w14:textId="5F9A56EA">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15.</w:t>
      </w:r>
      <w:r w:rsidRPr="008732B4">
        <w:rPr>
          <w:rStyle w:val="apple-converted-space"/>
          <w:rFonts w:eastAsiaTheme="majorEastAsia"/>
          <w:bCs/>
          <w:color w:val="000000"/>
        </w:rPr>
        <w:t> </w:t>
      </w:r>
      <w:r w:rsidRPr="008732B4">
        <w:rPr>
          <w:rStyle w:val="Strong"/>
          <w:rFonts w:eastAsiaTheme="majorEastAsia"/>
          <w:color w:val="000000"/>
        </w:rPr>
        <w:t>Explain the reasons for any program changes or adjustments reported</w:t>
      </w:r>
      <w:r w:rsidR="00BC4F2E">
        <w:rPr>
          <w:rStyle w:val="Strong"/>
          <w:rFonts w:eastAsiaTheme="majorEastAsia"/>
          <w:color w:val="000000"/>
        </w:rPr>
        <w:t>.</w:t>
      </w:r>
      <w:r w:rsidRPr="008732B4">
        <w:rPr>
          <w:rStyle w:val="Strong"/>
          <w:rFonts w:eastAsiaTheme="majorEastAsia"/>
          <w:color w:val="000000"/>
        </w:rPr>
        <w:t xml:space="preserve"> </w:t>
      </w:r>
    </w:p>
    <w:p w:rsidR="00742D0B" w:rsidP="00633CFE" w:rsidRDefault="00517565" w14:paraId="1DBD3F83" w14:textId="19DA2DF2">
      <w:pPr>
        <w:pStyle w:val="NormalWeb"/>
        <w:shd w:val="clear" w:color="auto" w:fill="FFFFFF"/>
        <w:spacing w:before="0" w:beforeAutospacing="0" w:after="216" w:afterAutospacing="0" w:line="336" w:lineRule="atLeast"/>
        <w:ind w:left="75" w:right="75"/>
        <w:rPr>
          <w:rStyle w:val="Strong"/>
          <w:rFonts w:eastAsiaTheme="majorEastAsia"/>
          <w:b w:val="0"/>
          <w:color w:val="000000"/>
        </w:rPr>
      </w:pPr>
      <w:r w:rsidRPr="00FB23A4">
        <w:rPr>
          <w:rStyle w:val="Strong"/>
          <w:rFonts w:eastAsiaTheme="majorEastAsia"/>
          <w:b w:val="0"/>
          <w:color w:val="000000"/>
        </w:rPr>
        <w:tab/>
      </w:r>
      <w:r w:rsidR="00BC1F80">
        <w:rPr>
          <w:rStyle w:val="Strong"/>
          <w:rFonts w:eastAsiaTheme="majorEastAsia"/>
          <w:b w:val="0"/>
          <w:color w:val="000000"/>
        </w:rPr>
        <w:t>There are no program changes</w:t>
      </w:r>
      <w:r w:rsidR="00425DC9">
        <w:rPr>
          <w:rStyle w:val="Strong"/>
          <w:rFonts w:eastAsiaTheme="majorEastAsia"/>
          <w:b w:val="0"/>
          <w:color w:val="000000"/>
        </w:rPr>
        <w:t xml:space="preserve">.  </w:t>
      </w:r>
      <w:r w:rsidR="00BC1F80">
        <w:rPr>
          <w:rStyle w:val="Strong"/>
          <w:rFonts w:eastAsiaTheme="majorEastAsia"/>
          <w:b w:val="0"/>
          <w:color w:val="000000"/>
        </w:rPr>
        <w:t>The</w:t>
      </w:r>
      <w:r w:rsidR="00DA0435">
        <w:rPr>
          <w:rStyle w:val="Strong"/>
          <w:rFonts w:eastAsiaTheme="majorEastAsia"/>
          <w:b w:val="0"/>
          <w:color w:val="000000"/>
        </w:rPr>
        <w:t xml:space="preserve"> Commission is </w:t>
      </w:r>
      <w:r w:rsidR="00BC1F80">
        <w:rPr>
          <w:rStyle w:val="Strong"/>
          <w:rFonts w:eastAsiaTheme="majorEastAsia"/>
          <w:b w:val="0"/>
          <w:color w:val="000000"/>
        </w:rPr>
        <w:t>re</w:t>
      </w:r>
      <w:r w:rsidR="00DA0435">
        <w:rPr>
          <w:rStyle w:val="Strong"/>
          <w:rFonts w:eastAsiaTheme="majorEastAsia"/>
          <w:b w:val="0"/>
          <w:color w:val="000000"/>
        </w:rPr>
        <w:t xml:space="preserve">porting </w:t>
      </w:r>
      <w:r w:rsidR="00BC1F80">
        <w:rPr>
          <w:rStyle w:val="Strong"/>
          <w:rFonts w:eastAsiaTheme="majorEastAsia"/>
          <w:b w:val="0"/>
          <w:color w:val="000000"/>
        </w:rPr>
        <w:t>adjustment</w:t>
      </w:r>
      <w:r w:rsidR="00DA0435">
        <w:rPr>
          <w:rStyle w:val="Strong"/>
          <w:rFonts w:eastAsiaTheme="majorEastAsia"/>
          <w:b w:val="0"/>
          <w:color w:val="000000"/>
        </w:rPr>
        <w:t xml:space="preserve">s/increases to this information collection. There are increases to the total number of respondents from 19,674 to 19,820 (+146), total annual responses from 19,774 to 19,920 (+146) and to the total annual burden hours from 10,016 to 10,030 (+14) as a result of </w:t>
      </w:r>
      <w:r w:rsidR="0029382B">
        <w:rPr>
          <w:rStyle w:val="Strong"/>
          <w:rFonts w:eastAsiaTheme="majorEastAsia"/>
          <w:b w:val="0"/>
          <w:color w:val="000000"/>
        </w:rPr>
        <w:t xml:space="preserve">an increased number of </w:t>
      </w:r>
      <w:proofErr w:type="spellStart"/>
      <w:r w:rsidR="0029382B">
        <w:rPr>
          <w:rStyle w:val="Strong"/>
          <w:rFonts w:eastAsiaTheme="majorEastAsia"/>
          <w:b w:val="0"/>
          <w:color w:val="000000"/>
        </w:rPr>
        <w:t>regulatees</w:t>
      </w:r>
      <w:proofErr w:type="spellEnd"/>
      <w:r w:rsidR="0029382B">
        <w:rPr>
          <w:rStyle w:val="Strong"/>
          <w:rFonts w:eastAsiaTheme="majorEastAsia"/>
          <w:b w:val="0"/>
          <w:color w:val="000000"/>
        </w:rPr>
        <w:t xml:space="preserve"> eligible for true-up, exemption or waiver</w:t>
      </w:r>
      <w:r w:rsidR="00DA0435">
        <w:rPr>
          <w:rStyle w:val="Strong"/>
          <w:rFonts w:eastAsiaTheme="majorEastAsia"/>
          <w:b w:val="0"/>
          <w:color w:val="000000"/>
        </w:rPr>
        <w:t>.</w:t>
      </w:r>
    </w:p>
    <w:p w:rsidRPr="003F0581" w:rsidR="004D7603" w:rsidP="00442419" w:rsidRDefault="003F0581" w14:paraId="3E5C839E" w14:textId="68AF8FAB">
      <w:pPr>
        <w:ind w:firstLine="360"/>
        <w:rPr>
          <w:rFonts w:ascii="Times New Roman" w:hAnsi="Times New Roman" w:cs="Times New Roman"/>
          <w:b/>
          <w:sz w:val="24"/>
          <w:szCs w:val="24"/>
        </w:rPr>
      </w:pPr>
      <w:r>
        <w:rPr>
          <w:rStyle w:val="Strong"/>
          <w:rFonts w:ascii="Times New Roman" w:hAnsi="Times New Roman" w:cs="Times New Roman" w:eastAsiaTheme="majorEastAsia"/>
          <w:b w:val="0"/>
          <w:color w:val="000000"/>
          <w:sz w:val="24"/>
          <w:szCs w:val="24"/>
        </w:rPr>
        <w:t xml:space="preserve"> </w:t>
      </w:r>
      <w:r>
        <w:rPr>
          <w:rStyle w:val="Strong"/>
          <w:rFonts w:ascii="Times New Roman" w:hAnsi="Times New Roman" w:cs="Times New Roman" w:eastAsiaTheme="majorEastAsia"/>
          <w:b w:val="0"/>
          <w:color w:val="000000"/>
          <w:sz w:val="24"/>
          <w:szCs w:val="24"/>
        </w:rPr>
        <w:tab/>
      </w:r>
      <w:r w:rsidR="004D7603">
        <w:rPr>
          <w:rFonts w:ascii="Times New Roman" w:hAnsi="Times New Roman" w:cs="Times New Roman"/>
          <w:sz w:val="24"/>
          <w:szCs w:val="24"/>
        </w:rPr>
        <w:t xml:space="preserve"> </w:t>
      </w:r>
    </w:p>
    <w:p w:rsidRPr="008732B4" w:rsidR="00633CFE" w:rsidP="00633CFE" w:rsidRDefault="00633CFE" w14:paraId="01A16317" w14:textId="77777777">
      <w:pPr>
        <w:pStyle w:val="NormalWeb"/>
        <w:shd w:val="clear" w:color="auto" w:fill="FFFFFF"/>
        <w:spacing w:before="0" w:beforeAutospacing="0" w:after="216" w:afterAutospacing="0" w:line="336" w:lineRule="atLeast"/>
        <w:ind w:left="75" w:right="75"/>
        <w:rPr>
          <w:color w:val="000000"/>
        </w:rPr>
      </w:pPr>
      <w:r w:rsidRPr="008732B4">
        <w:rPr>
          <w:rStyle w:val="Strong"/>
          <w:rFonts w:eastAsiaTheme="majorEastAsia"/>
          <w:color w:val="000000"/>
        </w:rPr>
        <w:t>16.</w:t>
      </w:r>
      <w:r w:rsidRPr="008732B4">
        <w:rPr>
          <w:rStyle w:val="apple-converted-space"/>
          <w:rFonts w:eastAsiaTheme="majorEastAsia"/>
          <w:bCs/>
          <w:color w:val="000000"/>
        </w:rPr>
        <w:t> </w:t>
      </w:r>
      <w:r w:rsidRPr="008732B4">
        <w:rPr>
          <w:rStyle w:val="Strong"/>
          <w:rFonts w:eastAsiaTheme="majorEastAsia"/>
          <w:color w:val="000000"/>
        </w:rPr>
        <w:t>For collections whose results will be published, outline the plans for tabulation and publication.</w:t>
      </w:r>
    </w:p>
    <w:p w:rsidRPr="00FB23A4" w:rsidR="00EE65AA" w:rsidP="00633CFE" w:rsidRDefault="00EE65AA" w14:paraId="27632B5E" w14:textId="77777777">
      <w:pPr>
        <w:pStyle w:val="NormalWeb"/>
        <w:shd w:val="clear" w:color="auto" w:fill="FFFFFF"/>
        <w:spacing w:before="0" w:beforeAutospacing="0" w:after="216" w:afterAutospacing="0" w:line="336" w:lineRule="atLeast"/>
        <w:ind w:left="75" w:right="75"/>
        <w:rPr>
          <w:rStyle w:val="Strong"/>
          <w:rFonts w:eastAsiaTheme="majorEastAsia"/>
          <w:b w:val="0"/>
          <w:color w:val="000000"/>
        </w:rPr>
      </w:pPr>
      <w:r w:rsidRPr="00FB23A4">
        <w:rPr>
          <w:rStyle w:val="Strong"/>
          <w:rFonts w:eastAsiaTheme="majorEastAsia"/>
          <w:b w:val="0"/>
          <w:color w:val="000000"/>
        </w:rPr>
        <w:tab/>
        <w:t xml:space="preserve">The data will not be published for statistical use. </w:t>
      </w:r>
    </w:p>
    <w:p w:rsidRPr="008732B4" w:rsidR="00633CFE" w:rsidP="00633CFE" w:rsidRDefault="00633CFE" w14:paraId="22838FF7" w14:textId="77777777">
      <w:pPr>
        <w:pStyle w:val="NormalWeb"/>
        <w:shd w:val="clear" w:color="auto" w:fill="FFFFFF"/>
        <w:spacing w:before="0" w:beforeAutospacing="0" w:after="216" w:afterAutospacing="0" w:line="336" w:lineRule="atLeast"/>
        <w:ind w:left="75" w:right="75"/>
        <w:rPr>
          <w:rStyle w:val="Strong"/>
          <w:rFonts w:eastAsiaTheme="majorEastAsia"/>
          <w:color w:val="000000"/>
        </w:rPr>
      </w:pPr>
      <w:r w:rsidRPr="008732B4">
        <w:rPr>
          <w:rStyle w:val="Strong"/>
          <w:rFonts w:eastAsiaTheme="majorEastAsia"/>
          <w:color w:val="000000"/>
        </w:rPr>
        <w:t>17.</w:t>
      </w:r>
      <w:r w:rsidRPr="008732B4">
        <w:rPr>
          <w:rStyle w:val="apple-converted-space"/>
          <w:rFonts w:eastAsiaTheme="majorEastAsia"/>
          <w:bCs/>
          <w:color w:val="000000"/>
        </w:rPr>
        <w:t> </w:t>
      </w:r>
      <w:r w:rsidRPr="008732B4">
        <w:rPr>
          <w:rStyle w:val="Strong"/>
          <w:rFonts w:eastAsiaTheme="majorEastAsia"/>
          <w:color w:val="000000"/>
        </w:rPr>
        <w:t>If seeking approval to not display the expiration date for OMB approval of the information collection, explain the reasons why display would be inappropriate.</w:t>
      </w:r>
    </w:p>
    <w:p w:rsidR="00F94EDB" w:rsidP="001A1094" w:rsidRDefault="00F94EDB" w14:paraId="202A80A2" w14:textId="77777777">
      <w:pPr>
        <w:ind w:firstLine="720"/>
        <w:rPr>
          <w:rFonts w:ascii="Times New Roman" w:hAnsi="Times New Roman" w:cs="Times New Roman"/>
          <w:sz w:val="24"/>
          <w:szCs w:val="24"/>
        </w:rPr>
      </w:pPr>
      <w:r w:rsidRPr="00F94EDB">
        <w:rPr>
          <w:rFonts w:ascii="Times New Roman" w:hAnsi="Times New Roman" w:cs="Times New Roman"/>
          <w:sz w:val="24"/>
          <w:szCs w:val="24"/>
        </w:rPr>
        <w:t>We are requesting continued OMB approval to not display the expiration date for OMB approval of the information collection.  This will alleviate the Commission from having to update the OMB expiration date when they publish the Public Notice announcing this requirement.   The Commission publishes the OMB control number, title and OMB expiration date in 47 CFR 0.408.</w:t>
      </w:r>
    </w:p>
    <w:p w:rsidRPr="00F94EDB" w:rsidR="00F96004" w:rsidP="00F94EDB" w:rsidRDefault="00F96004" w14:paraId="6CD5602E" w14:textId="77777777">
      <w:pPr>
        <w:ind w:left="720"/>
        <w:rPr>
          <w:rFonts w:ascii="Times New Roman" w:hAnsi="Times New Roman" w:cs="Times New Roman"/>
          <w:sz w:val="24"/>
          <w:szCs w:val="24"/>
        </w:rPr>
      </w:pPr>
    </w:p>
    <w:p w:rsidRPr="004D7603" w:rsidR="001A1094" w:rsidP="004D7603" w:rsidRDefault="00633CFE" w14:paraId="00474D61" w14:textId="297514FF">
      <w:pPr>
        <w:pStyle w:val="NormalWeb"/>
        <w:shd w:val="clear" w:color="auto" w:fill="FFFFFF"/>
        <w:spacing w:before="0" w:beforeAutospacing="0" w:after="216" w:afterAutospacing="0" w:line="336" w:lineRule="atLeast"/>
        <w:ind w:left="75" w:right="75"/>
        <w:rPr>
          <w:color w:val="000000"/>
        </w:rPr>
      </w:pPr>
      <w:r w:rsidRPr="008732B4">
        <w:rPr>
          <w:rStyle w:val="Strong"/>
          <w:rFonts w:eastAsiaTheme="majorEastAsia"/>
          <w:color w:val="000000"/>
        </w:rPr>
        <w:t>18.</w:t>
      </w:r>
      <w:r w:rsidRPr="008732B4">
        <w:rPr>
          <w:rStyle w:val="apple-converted-space"/>
          <w:rFonts w:eastAsiaTheme="majorEastAsia"/>
          <w:bCs/>
          <w:color w:val="000000"/>
        </w:rPr>
        <w:t> </w:t>
      </w:r>
      <w:r w:rsidRPr="008732B4">
        <w:rPr>
          <w:rStyle w:val="Strong"/>
          <w:rFonts w:eastAsiaTheme="majorEastAsia"/>
          <w:color w:val="000000"/>
        </w:rPr>
        <w:t xml:space="preserve">Explain each exception to the certification statement </w:t>
      </w:r>
    </w:p>
    <w:p w:rsidRPr="001A1094" w:rsidR="00EE65AA" w:rsidP="00C24D54" w:rsidRDefault="001A1094" w14:paraId="4B143F65" w14:textId="5EA85979">
      <w:pPr>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w:t>
      </w:r>
      <w:r w:rsidRPr="001A1094" w:rsidR="00EE65AA">
        <w:rPr>
          <w:rFonts w:ascii="Times New Roman" w:hAnsi="Times New Roman" w:cs="Times New Roman"/>
          <w:sz w:val="24"/>
          <w:szCs w:val="24"/>
          <w:shd w:val="clear" w:color="auto" w:fill="FFFFFF"/>
        </w:rPr>
        <w:t xml:space="preserve">ere are </w:t>
      </w:r>
      <w:r w:rsidR="00837E65">
        <w:rPr>
          <w:rFonts w:ascii="Times New Roman" w:hAnsi="Times New Roman" w:cs="Times New Roman"/>
          <w:sz w:val="24"/>
          <w:szCs w:val="24"/>
          <w:shd w:val="clear" w:color="auto" w:fill="FFFFFF"/>
        </w:rPr>
        <w:t xml:space="preserve">no </w:t>
      </w:r>
      <w:r w:rsidRPr="001A1094" w:rsidR="00EE65AA">
        <w:rPr>
          <w:rFonts w:ascii="Times New Roman" w:hAnsi="Times New Roman" w:cs="Times New Roman"/>
          <w:sz w:val="24"/>
          <w:szCs w:val="24"/>
          <w:shd w:val="clear" w:color="auto" w:fill="FFFFFF"/>
        </w:rPr>
        <w:t xml:space="preserve">exceptions to the </w:t>
      </w:r>
      <w:r w:rsidRPr="001A1094" w:rsidR="00A81EFA">
        <w:rPr>
          <w:rFonts w:ascii="Times New Roman" w:hAnsi="Times New Roman" w:cs="Times New Roman"/>
          <w:sz w:val="24"/>
          <w:szCs w:val="24"/>
          <w:shd w:val="clear" w:color="auto" w:fill="FFFFFF"/>
        </w:rPr>
        <w:t>C</w:t>
      </w:r>
      <w:r w:rsidRPr="001A1094" w:rsidR="00EE65AA">
        <w:rPr>
          <w:rFonts w:ascii="Times New Roman" w:hAnsi="Times New Roman" w:cs="Times New Roman"/>
          <w:sz w:val="24"/>
          <w:szCs w:val="24"/>
          <w:shd w:val="clear" w:color="auto" w:fill="FFFFFF"/>
        </w:rPr>
        <w:t xml:space="preserve">ertification </w:t>
      </w:r>
      <w:r w:rsidRPr="001A1094" w:rsidR="00A81EFA">
        <w:rPr>
          <w:rFonts w:ascii="Times New Roman" w:hAnsi="Times New Roman" w:cs="Times New Roman"/>
          <w:sz w:val="24"/>
          <w:szCs w:val="24"/>
          <w:shd w:val="clear" w:color="auto" w:fill="FFFFFF"/>
        </w:rPr>
        <w:t>S</w:t>
      </w:r>
      <w:r w:rsidRPr="001A1094" w:rsidR="00EE65AA">
        <w:rPr>
          <w:rFonts w:ascii="Times New Roman" w:hAnsi="Times New Roman" w:cs="Times New Roman"/>
          <w:sz w:val="24"/>
          <w:szCs w:val="24"/>
          <w:shd w:val="clear" w:color="auto" w:fill="FFFFFF"/>
        </w:rPr>
        <w:t>tatement</w:t>
      </w:r>
      <w:r w:rsidRPr="001A1094" w:rsidR="00A81EFA">
        <w:rPr>
          <w:rFonts w:ascii="Times New Roman" w:hAnsi="Times New Roman" w:cs="Times New Roman"/>
          <w:sz w:val="24"/>
          <w:szCs w:val="24"/>
          <w:shd w:val="clear" w:color="auto" w:fill="FFFFFF"/>
        </w:rPr>
        <w:t>.</w:t>
      </w:r>
    </w:p>
    <w:p w:rsidR="00A9204E" w:rsidRDefault="00A9204E" w14:paraId="62D0DD35" w14:textId="3EC9EACD">
      <w:pPr>
        <w:rPr>
          <w:rFonts w:ascii="Times New Roman" w:hAnsi="Times New Roman" w:cs="Times New Roman"/>
          <w:sz w:val="24"/>
          <w:szCs w:val="24"/>
        </w:rPr>
      </w:pPr>
    </w:p>
    <w:p w:rsidRPr="001A1094" w:rsidR="00BC4F2E" w:rsidRDefault="00BC4F2E" w14:paraId="63418F84" w14:textId="77777777">
      <w:pPr>
        <w:rPr>
          <w:rFonts w:ascii="Times New Roman" w:hAnsi="Times New Roman" w:cs="Times New Roman"/>
          <w:sz w:val="24"/>
          <w:szCs w:val="24"/>
        </w:rPr>
      </w:pPr>
    </w:p>
    <w:p w:rsidRPr="008732B4" w:rsidR="00633CFE" w:rsidP="00633CFE" w:rsidRDefault="00633CFE" w14:paraId="01C31A17" w14:textId="77777777">
      <w:pPr>
        <w:pStyle w:val="NormalWeb"/>
        <w:shd w:val="clear" w:color="auto" w:fill="FFFFFF"/>
        <w:spacing w:before="0" w:beforeAutospacing="0" w:after="216" w:afterAutospacing="0" w:line="336" w:lineRule="atLeast"/>
        <w:ind w:left="75" w:right="75"/>
        <w:rPr>
          <w:color w:val="000000"/>
        </w:rPr>
      </w:pPr>
      <w:r w:rsidRPr="008732B4">
        <w:rPr>
          <w:rStyle w:val="Strong"/>
          <w:rFonts w:eastAsiaTheme="majorEastAsia"/>
          <w:color w:val="000000"/>
        </w:rPr>
        <w:lastRenderedPageBreak/>
        <w:t>B. COLLECTIONS OF INFORMATION EMPLOYING STATISTICAL METHODS</w:t>
      </w:r>
    </w:p>
    <w:p w:rsidRPr="00FB23A4" w:rsidR="00EE65AA" w:rsidP="00EE65AA" w:rsidRDefault="00EE65AA" w14:paraId="7263241B" w14:textId="77777777">
      <w:pPr>
        <w:ind w:left="360"/>
        <w:rPr>
          <w:rFonts w:ascii="Times New Roman" w:hAnsi="Times New Roman" w:cs="Times New Roman"/>
          <w:sz w:val="24"/>
          <w:szCs w:val="24"/>
        </w:rPr>
      </w:pPr>
      <w:r w:rsidRPr="00FB23A4">
        <w:rPr>
          <w:rFonts w:ascii="Times New Roman" w:hAnsi="Times New Roman" w:cs="Times New Roman"/>
          <w:sz w:val="24"/>
          <w:szCs w:val="24"/>
          <w:shd w:val="clear" w:color="auto" w:fill="FFFFFF"/>
        </w:rPr>
        <w:t>This information collection does not employ any statistic</w:t>
      </w:r>
      <w:r w:rsidRPr="00FB23A4">
        <w:rPr>
          <w:rFonts w:ascii="Times New Roman" w:hAnsi="Times New Roman" w:cs="Times New Roman"/>
          <w:sz w:val="24"/>
          <w:szCs w:val="24"/>
        </w:rPr>
        <w:t>al methods.</w:t>
      </w:r>
    </w:p>
    <w:p w:rsidR="00EE65AA" w:rsidP="00D51CEA" w:rsidRDefault="00EE65AA" w14:paraId="606D1452" w14:textId="06279892">
      <w:pPr>
        <w:shd w:val="clear" w:color="auto" w:fill="FFFFFF"/>
        <w:spacing w:after="216" w:line="336" w:lineRule="atLeast"/>
        <w:ind w:left="75" w:right="75"/>
        <w:rPr>
          <w:rFonts w:ascii="Arial" w:hAnsi="Arial" w:eastAsia="Times New Roman" w:cs="Arial"/>
          <w:bCs/>
          <w:color w:val="000000"/>
          <w:sz w:val="18"/>
          <w:szCs w:val="18"/>
        </w:rPr>
      </w:pPr>
      <w:bookmarkStart w:name="_GoBack" w:id="1"/>
      <w:bookmarkEnd w:id="1"/>
    </w:p>
    <w:sectPr w:rsidR="00EE65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F829D" w14:textId="77777777" w:rsidR="00814A2F" w:rsidRDefault="00814A2F" w:rsidP="004A4EA5">
      <w:r>
        <w:separator/>
      </w:r>
    </w:p>
  </w:endnote>
  <w:endnote w:type="continuationSeparator" w:id="0">
    <w:p w14:paraId="1D61FE16" w14:textId="77777777" w:rsidR="00814A2F" w:rsidRDefault="00814A2F" w:rsidP="004A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307865"/>
      <w:docPartObj>
        <w:docPartGallery w:val="Page Numbers (Bottom of Page)"/>
        <w:docPartUnique/>
      </w:docPartObj>
    </w:sdtPr>
    <w:sdtEndPr>
      <w:rPr>
        <w:noProof/>
      </w:rPr>
    </w:sdtEndPr>
    <w:sdtContent>
      <w:p w14:paraId="2C3B2A2E" w14:textId="2909BD9D" w:rsidR="00940C36" w:rsidRDefault="00940C36">
        <w:pPr>
          <w:pStyle w:val="Footer"/>
          <w:jc w:val="center"/>
        </w:pPr>
        <w:r>
          <w:fldChar w:fldCharType="begin"/>
        </w:r>
        <w:r>
          <w:instrText xml:space="preserve"> PAGE   \* MERGEFORMAT </w:instrText>
        </w:r>
        <w:r>
          <w:fldChar w:fldCharType="separate"/>
        </w:r>
        <w:r w:rsidR="007961D4">
          <w:rPr>
            <w:noProof/>
          </w:rPr>
          <w:t>1</w:t>
        </w:r>
        <w:r>
          <w:rPr>
            <w:noProof/>
          </w:rPr>
          <w:fldChar w:fldCharType="end"/>
        </w:r>
      </w:p>
    </w:sdtContent>
  </w:sdt>
  <w:p w14:paraId="70136328" w14:textId="77777777" w:rsidR="00940C36" w:rsidRDefault="00940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33F2D" w14:textId="77777777" w:rsidR="00814A2F" w:rsidRDefault="00814A2F" w:rsidP="004A4EA5">
      <w:r>
        <w:separator/>
      </w:r>
    </w:p>
  </w:footnote>
  <w:footnote w:type="continuationSeparator" w:id="0">
    <w:p w14:paraId="73CCF146" w14:textId="77777777" w:rsidR="00814A2F" w:rsidRDefault="00814A2F" w:rsidP="004A4EA5">
      <w:r>
        <w:continuationSeparator/>
      </w:r>
    </w:p>
  </w:footnote>
  <w:footnote w:id="1">
    <w:p w14:paraId="44BBD77F" w14:textId="09BF4D08" w:rsidR="004A4EA5" w:rsidRPr="008732B4" w:rsidRDefault="004A4EA5" w:rsidP="004A4EA5">
      <w:pPr>
        <w:pStyle w:val="FootnoteText"/>
        <w:rPr>
          <w:rFonts w:ascii="Times New Roman" w:hAnsi="Times New Roman" w:cs="Times New Roman"/>
          <w:sz w:val="20"/>
        </w:rPr>
      </w:pPr>
      <w:r w:rsidRPr="008732B4">
        <w:rPr>
          <w:rStyle w:val="FootnoteReference"/>
          <w:rFonts w:ascii="Times New Roman" w:hAnsi="Times New Roman" w:cs="Times New Roman"/>
          <w:sz w:val="20"/>
        </w:rPr>
        <w:footnoteRef/>
      </w:r>
      <w:r w:rsidRPr="008732B4">
        <w:rPr>
          <w:rFonts w:ascii="Times New Roman" w:hAnsi="Times New Roman" w:cs="Times New Roman"/>
          <w:sz w:val="20"/>
        </w:rPr>
        <w:t xml:space="preserve"> Beginning in Fiscal Year (FY) 2004, The Commission mailed fee assessment notifications to cable television operators.  The Commission stopped this practice in FY 2007 because the method was </w:t>
      </w:r>
      <w:proofErr w:type="gramStart"/>
      <w:r w:rsidRPr="008732B4">
        <w:rPr>
          <w:rFonts w:ascii="Times New Roman" w:hAnsi="Times New Roman" w:cs="Times New Roman"/>
          <w:sz w:val="20"/>
        </w:rPr>
        <w:t>ineffective</w:t>
      </w:r>
      <w:proofErr w:type="gramEnd"/>
      <w:r w:rsidRPr="008732B4">
        <w:rPr>
          <w:rFonts w:ascii="Times New Roman" w:hAnsi="Times New Roman" w:cs="Times New Roman"/>
          <w:sz w:val="20"/>
        </w:rPr>
        <w:t xml:space="preserve"> and the data sent out on notifications were unreliable.  In OMB 3060-0855, Telecommunications Reporting Worksheet and Related Collections, FCC Form 499-A, FCC499-Q, the Commission has required </w:t>
      </w:r>
      <w:proofErr w:type="spellStart"/>
      <w:r w:rsidRPr="008732B4">
        <w:rPr>
          <w:rFonts w:ascii="Times New Roman" w:hAnsi="Times New Roman" w:cs="Times New Roman"/>
          <w:sz w:val="20"/>
        </w:rPr>
        <w:t>regulatees</w:t>
      </w:r>
      <w:proofErr w:type="spellEnd"/>
      <w:r w:rsidRPr="008732B4">
        <w:rPr>
          <w:rFonts w:ascii="Times New Roman" w:hAnsi="Times New Roman" w:cs="Times New Roman"/>
          <w:sz w:val="20"/>
        </w:rPr>
        <w:t xml:space="preserve"> to provide </w:t>
      </w:r>
      <w:r w:rsidR="00B277D9">
        <w:rPr>
          <w:rFonts w:ascii="Times New Roman" w:hAnsi="Times New Roman" w:cs="Times New Roman"/>
          <w:sz w:val="20"/>
        </w:rPr>
        <w:t xml:space="preserve">an </w:t>
      </w:r>
      <w:r w:rsidRPr="008732B4">
        <w:rPr>
          <w:rFonts w:ascii="Times New Roman" w:hAnsi="Times New Roman" w:cs="Times New Roman"/>
          <w:sz w:val="20"/>
        </w:rPr>
        <w:t xml:space="preserve">email address and revenue amount as the fee assessment basis.  The Commission plans to use these email addresses collected in OMB 3060-0855 to transmit the fee assessment notifications in the future. </w:t>
      </w:r>
    </w:p>
    <w:p w14:paraId="7546FB79" w14:textId="77777777" w:rsidR="004A4EA5" w:rsidRPr="008732B4" w:rsidRDefault="004A4EA5" w:rsidP="004A4EA5">
      <w:pPr>
        <w:pStyle w:val="FootnoteText"/>
        <w:rPr>
          <w:rFonts w:ascii="Times New Roman" w:hAnsi="Times New Roman" w:cs="Times New Roman"/>
          <w:sz w:val="20"/>
        </w:rPr>
      </w:pPr>
      <w:r w:rsidRPr="008732B4">
        <w:rPr>
          <w:rFonts w:ascii="Times New Roman" w:hAnsi="Times New Roman" w:cs="Times New Roman"/>
          <w:sz w:val="20"/>
        </w:rPr>
        <w:t xml:space="preserve">     </w:t>
      </w:r>
    </w:p>
  </w:footnote>
  <w:footnote w:id="2">
    <w:p w14:paraId="3F2A5714" w14:textId="77777777" w:rsidR="004A4EA5" w:rsidRDefault="004A4EA5" w:rsidP="004A4EA5">
      <w:pPr>
        <w:pStyle w:val="FootnoteText"/>
      </w:pPr>
      <w:r w:rsidRPr="008732B4">
        <w:rPr>
          <w:rStyle w:val="FootnoteReference"/>
          <w:rFonts w:ascii="Times New Roman" w:hAnsi="Times New Roman" w:cs="Times New Roman"/>
          <w:sz w:val="20"/>
        </w:rPr>
        <w:footnoteRef/>
      </w:r>
      <w:r w:rsidRPr="008732B4">
        <w:rPr>
          <w:rFonts w:ascii="Times New Roman" w:hAnsi="Times New Roman" w:cs="Times New Roman"/>
          <w:sz w:val="20"/>
        </w:rPr>
        <w:t xml:space="preserve"> “True up” is to fit, place or shape accurately.  See </w:t>
      </w:r>
      <w:r w:rsidRPr="008732B4">
        <w:rPr>
          <w:rFonts w:ascii="Times New Roman" w:hAnsi="Times New Roman" w:cs="Times New Roman"/>
          <w:i/>
          <w:sz w:val="20"/>
        </w:rPr>
        <w:t xml:space="preserve">Webster’s </w:t>
      </w:r>
      <w:proofErr w:type="spellStart"/>
      <w:r w:rsidRPr="008732B4">
        <w:rPr>
          <w:rFonts w:ascii="Times New Roman" w:hAnsi="Times New Roman" w:cs="Times New Roman"/>
          <w:i/>
          <w:sz w:val="20"/>
        </w:rPr>
        <w:t>NewWorld</w:t>
      </w:r>
      <w:proofErr w:type="spellEnd"/>
      <w:r w:rsidRPr="008732B4">
        <w:rPr>
          <w:rFonts w:ascii="Times New Roman" w:hAnsi="Times New Roman" w:cs="Times New Roman"/>
          <w:i/>
          <w:sz w:val="20"/>
        </w:rPr>
        <w:t xml:space="preserve"> Dictionary</w:t>
      </w:r>
      <w:r w:rsidRPr="008732B4">
        <w:rPr>
          <w:rFonts w:ascii="Times New Roman" w:hAnsi="Times New Roman" w:cs="Times New Roman"/>
          <w:sz w:val="20"/>
        </w:rPr>
        <w:t>, Second College Edition.  New York: Simon &amp; Schuster, 1980.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48139E"/>
    <w:multiLevelType w:val="hybridMultilevel"/>
    <w:tmpl w:val="D16A81D4"/>
    <w:lvl w:ilvl="0" w:tplc="04090017">
      <w:start w:val="1"/>
      <w:numFmt w:val="lowerLetter"/>
      <w:lvlText w:val="%1)"/>
      <w:lvlJc w:val="left"/>
      <w:pPr>
        <w:tabs>
          <w:tab w:val="num" w:pos="1080"/>
        </w:tabs>
        <w:ind w:left="1080" w:hanging="360"/>
      </w:pPr>
      <w:rPr>
        <w:rFonts w:hint="default"/>
      </w:rPr>
    </w:lvl>
    <w:lvl w:ilvl="1" w:tplc="588C6EFA">
      <w:start w:val="1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983283"/>
    <w:multiLevelType w:val="multilevel"/>
    <w:tmpl w:val="EE664EE8"/>
    <w:lvl w:ilvl="0">
      <w:start w:val="1"/>
      <w:numFmt w:val="decimal"/>
      <w:lvlText w:val="%1."/>
      <w:lvlJc w:val="left"/>
      <w:pPr>
        <w:tabs>
          <w:tab w:val="num" w:pos="720"/>
        </w:tabs>
        <w:ind w:left="720" w:hanging="360"/>
      </w:pPr>
      <w:rPr>
        <w:rFonts w:hint="default"/>
      </w:rPr>
    </w:lvl>
    <w:lvl w:ilvl="1">
      <w:start w:val="16"/>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FA198C"/>
    <w:multiLevelType w:val="hybridMultilevel"/>
    <w:tmpl w:val="59489768"/>
    <w:lvl w:ilvl="0" w:tplc="704A2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C0393"/>
    <w:multiLevelType w:val="hybridMultilevel"/>
    <w:tmpl w:val="013CDC5A"/>
    <w:lvl w:ilvl="0" w:tplc="C8E6B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924CC"/>
    <w:multiLevelType w:val="hybridMultilevel"/>
    <w:tmpl w:val="FCF86736"/>
    <w:lvl w:ilvl="0" w:tplc="CDDAD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A53AB3"/>
    <w:multiLevelType w:val="hybridMultilevel"/>
    <w:tmpl w:val="3B242670"/>
    <w:lvl w:ilvl="0" w:tplc="800A648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8D7BA2"/>
    <w:multiLevelType w:val="hybridMultilevel"/>
    <w:tmpl w:val="00A06D8C"/>
    <w:lvl w:ilvl="0" w:tplc="C9AC451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CE6013"/>
    <w:multiLevelType w:val="hybridMultilevel"/>
    <w:tmpl w:val="C6AA1CB0"/>
    <w:lvl w:ilvl="0" w:tplc="CC684E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D576807"/>
    <w:multiLevelType w:val="hybridMultilevel"/>
    <w:tmpl w:val="812C1914"/>
    <w:lvl w:ilvl="0" w:tplc="438CA946">
      <w:start w:val="1"/>
      <w:numFmt w:val="lowerLetter"/>
      <w:lvlText w:val="(%1)"/>
      <w:lvlJc w:val="left"/>
      <w:pPr>
        <w:tabs>
          <w:tab w:val="num" w:pos="720"/>
        </w:tabs>
        <w:ind w:left="720" w:hanging="360"/>
      </w:pPr>
      <w:rPr>
        <w:rFonts w:hint="default"/>
      </w:rPr>
    </w:lvl>
    <w:lvl w:ilvl="1" w:tplc="A2563A0A">
      <w:start w:val="1"/>
      <w:numFmt w:val="decimal"/>
      <w:lvlText w:val="(%2)"/>
      <w:lvlJc w:val="left"/>
      <w:pPr>
        <w:tabs>
          <w:tab w:val="num" w:pos="1440"/>
        </w:tabs>
        <w:ind w:left="1440" w:hanging="360"/>
      </w:pPr>
      <w:rPr>
        <w:rFonts w:hint="default"/>
      </w:rPr>
    </w:lvl>
    <w:lvl w:ilvl="2" w:tplc="6B9A8EDA">
      <w:start w:val="24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4A09BC"/>
    <w:multiLevelType w:val="hybridMultilevel"/>
    <w:tmpl w:val="7A68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F052FE4"/>
    <w:multiLevelType w:val="hybridMultilevel"/>
    <w:tmpl w:val="641CEC26"/>
    <w:lvl w:ilvl="0" w:tplc="19CAC6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C57CD"/>
    <w:multiLevelType w:val="hybridMultilevel"/>
    <w:tmpl w:val="A814A1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032FC5"/>
    <w:multiLevelType w:val="hybridMultilevel"/>
    <w:tmpl w:val="FD706028"/>
    <w:lvl w:ilvl="0" w:tplc="BAC21940">
      <w:start w:val="1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A91CD1"/>
    <w:multiLevelType w:val="hybridMultilevel"/>
    <w:tmpl w:val="474EE166"/>
    <w:lvl w:ilvl="0" w:tplc="421ECAE0">
      <w:start w:val="1"/>
      <w:numFmt w:val="lowerLetter"/>
      <w:lvlText w:val="%1)"/>
      <w:lvlJc w:val="left"/>
      <w:pPr>
        <w:tabs>
          <w:tab w:val="num" w:pos="1080"/>
        </w:tabs>
        <w:ind w:left="1080" w:hanging="360"/>
      </w:pPr>
      <w:rPr>
        <w:rFonts w:hint="default"/>
      </w:rPr>
    </w:lvl>
    <w:lvl w:ilvl="1" w:tplc="95042874">
      <w:start w:val="1"/>
      <w:numFmt w:val="lowerRoman"/>
      <w:lvlText w:val="%2)"/>
      <w:lvlJc w:val="left"/>
      <w:pPr>
        <w:tabs>
          <w:tab w:val="num" w:pos="1890"/>
        </w:tabs>
        <w:ind w:left="189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FE4D67"/>
    <w:multiLevelType w:val="hybridMultilevel"/>
    <w:tmpl w:val="711487EC"/>
    <w:lvl w:ilvl="0" w:tplc="00CE256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1"/>
  </w:num>
  <w:num w:numId="2">
    <w:abstractNumId w:val="13"/>
  </w:num>
  <w:num w:numId="3">
    <w:abstractNumId w:val="10"/>
  </w:num>
  <w:num w:numId="4">
    <w:abstractNumId w:val="35"/>
  </w:num>
  <w:num w:numId="5">
    <w:abstractNumId w:val="15"/>
  </w:num>
  <w:num w:numId="6">
    <w:abstractNumId w:val="24"/>
  </w:num>
  <w:num w:numId="7">
    <w:abstractNumId w:val="2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22"/>
  </w:num>
  <w:num w:numId="20">
    <w:abstractNumId w:val="32"/>
  </w:num>
  <w:num w:numId="21">
    <w:abstractNumId w:val="26"/>
  </w:num>
  <w:num w:numId="22">
    <w:abstractNumId w:val="12"/>
  </w:num>
  <w:num w:numId="23">
    <w:abstractNumId w:val="37"/>
  </w:num>
  <w:num w:numId="24">
    <w:abstractNumId w:val="14"/>
  </w:num>
  <w:num w:numId="25">
    <w:abstractNumId w:val="11"/>
  </w:num>
  <w:num w:numId="26">
    <w:abstractNumId w:val="21"/>
  </w:num>
  <w:num w:numId="27">
    <w:abstractNumId w:val="19"/>
  </w:num>
  <w:num w:numId="28">
    <w:abstractNumId w:val="25"/>
  </w:num>
  <w:num w:numId="29">
    <w:abstractNumId w:val="23"/>
  </w:num>
  <w:num w:numId="30">
    <w:abstractNumId w:val="17"/>
  </w:num>
  <w:num w:numId="31">
    <w:abstractNumId w:val="18"/>
  </w:num>
  <w:num w:numId="32">
    <w:abstractNumId w:val="27"/>
  </w:num>
  <w:num w:numId="33">
    <w:abstractNumId w:val="36"/>
  </w:num>
  <w:num w:numId="34">
    <w:abstractNumId w:val="30"/>
  </w:num>
  <w:num w:numId="35">
    <w:abstractNumId w:val="34"/>
  </w:num>
  <w:num w:numId="36">
    <w:abstractNumId w:val="29"/>
  </w:num>
  <w:num w:numId="37">
    <w:abstractNumId w:val="3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FE"/>
    <w:rsid w:val="00011D27"/>
    <w:rsid w:val="00013160"/>
    <w:rsid w:val="0002365B"/>
    <w:rsid w:val="00031A5F"/>
    <w:rsid w:val="00032E5D"/>
    <w:rsid w:val="00033EAE"/>
    <w:rsid w:val="00060EBD"/>
    <w:rsid w:val="0007455D"/>
    <w:rsid w:val="000818F0"/>
    <w:rsid w:val="00092193"/>
    <w:rsid w:val="000A465E"/>
    <w:rsid w:val="000A54A8"/>
    <w:rsid w:val="000B5712"/>
    <w:rsid w:val="000D2E1B"/>
    <w:rsid w:val="000D3933"/>
    <w:rsid w:val="000D3F65"/>
    <w:rsid w:val="000D68D7"/>
    <w:rsid w:val="000E1873"/>
    <w:rsid w:val="000F4D51"/>
    <w:rsid w:val="000F7F50"/>
    <w:rsid w:val="00103D6C"/>
    <w:rsid w:val="0012380A"/>
    <w:rsid w:val="0012556B"/>
    <w:rsid w:val="00164DFD"/>
    <w:rsid w:val="001A1094"/>
    <w:rsid w:val="001C49F0"/>
    <w:rsid w:val="0021146E"/>
    <w:rsid w:val="00237664"/>
    <w:rsid w:val="00261777"/>
    <w:rsid w:val="0029382B"/>
    <w:rsid w:val="00297BBD"/>
    <w:rsid w:val="002A0FFA"/>
    <w:rsid w:val="002C2D1A"/>
    <w:rsid w:val="002D0BD6"/>
    <w:rsid w:val="002D341E"/>
    <w:rsid w:val="002E0AE5"/>
    <w:rsid w:val="002F3282"/>
    <w:rsid w:val="002F50BA"/>
    <w:rsid w:val="0030595C"/>
    <w:rsid w:val="0031471F"/>
    <w:rsid w:val="003201FD"/>
    <w:rsid w:val="00345462"/>
    <w:rsid w:val="00347F9D"/>
    <w:rsid w:val="00352926"/>
    <w:rsid w:val="00390D81"/>
    <w:rsid w:val="003B6430"/>
    <w:rsid w:val="003D4606"/>
    <w:rsid w:val="003F0581"/>
    <w:rsid w:val="004254E2"/>
    <w:rsid w:val="00425DC9"/>
    <w:rsid w:val="00434D6E"/>
    <w:rsid w:val="00442419"/>
    <w:rsid w:val="00450356"/>
    <w:rsid w:val="00492597"/>
    <w:rsid w:val="004A4EA5"/>
    <w:rsid w:val="004C638E"/>
    <w:rsid w:val="004D7603"/>
    <w:rsid w:val="004E220D"/>
    <w:rsid w:val="004F65F1"/>
    <w:rsid w:val="00515E2D"/>
    <w:rsid w:val="00517565"/>
    <w:rsid w:val="0052480D"/>
    <w:rsid w:val="00534A8C"/>
    <w:rsid w:val="00541079"/>
    <w:rsid w:val="00543C82"/>
    <w:rsid w:val="0054474C"/>
    <w:rsid w:val="00564E57"/>
    <w:rsid w:val="005702C1"/>
    <w:rsid w:val="00576412"/>
    <w:rsid w:val="00582729"/>
    <w:rsid w:val="005831E7"/>
    <w:rsid w:val="005908EB"/>
    <w:rsid w:val="00592C06"/>
    <w:rsid w:val="005944F8"/>
    <w:rsid w:val="00594FB4"/>
    <w:rsid w:val="005A40D6"/>
    <w:rsid w:val="005A6AA8"/>
    <w:rsid w:val="005C07EF"/>
    <w:rsid w:val="005F32B8"/>
    <w:rsid w:val="00613906"/>
    <w:rsid w:val="00620D9D"/>
    <w:rsid w:val="00633CFE"/>
    <w:rsid w:val="006371A7"/>
    <w:rsid w:val="00645252"/>
    <w:rsid w:val="006462C1"/>
    <w:rsid w:val="006801BA"/>
    <w:rsid w:val="006865BA"/>
    <w:rsid w:val="006878AD"/>
    <w:rsid w:val="006937CB"/>
    <w:rsid w:val="006A4B39"/>
    <w:rsid w:val="006D3D74"/>
    <w:rsid w:val="006E65AC"/>
    <w:rsid w:val="00703693"/>
    <w:rsid w:val="00705ADB"/>
    <w:rsid w:val="00733194"/>
    <w:rsid w:val="0073336E"/>
    <w:rsid w:val="00742D0B"/>
    <w:rsid w:val="00750864"/>
    <w:rsid w:val="007617A4"/>
    <w:rsid w:val="007853F2"/>
    <w:rsid w:val="00792D06"/>
    <w:rsid w:val="007961D4"/>
    <w:rsid w:val="007B2296"/>
    <w:rsid w:val="007C292D"/>
    <w:rsid w:val="008066D6"/>
    <w:rsid w:val="00814A2F"/>
    <w:rsid w:val="00837E65"/>
    <w:rsid w:val="00864EE8"/>
    <w:rsid w:val="008703AC"/>
    <w:rsid w:val="008732B4"/>
    <w:rsid w:val="008A081A"/>
    <w:rsid w:val="008A2456"/>
    <w:rsid w:val="008B0B74"/>
    <w:rsid w:val="008B21FF"/>
    <w:rsid w:val="008B46DB"/>
    <w:rsid w:val="008D12D9"/>
    <w:rsid w:val="008E474E"/>
    <w:rsid w:val="008E70BC"/>
    <w:rsid w:val="008F6AD2"/>
    <w:rsid w:val="00924A98"/>
    <w:rsid w:val="00940C36"/>
    <w:rsid w:val="00942B0E"/>
    <w:rsid w:val="00947560"/>
    <w:rsid w:val="0095415D"/>
    <w:rsid w:val="009908A6"/>
    <w:rsid w:val="00993856"/>
    <w:rsid w:val="009B5A2C"/>
    <w:rsid w:val="009C482E"/>
    <w:rsid w:val="009D1D4E"/>
    <w:rsid w:val="00A05628"/>
    <w:rsid w:val="00A205DB"/>
    <w:rsid w:val="00A23F93"/>
    <w:rsid w:val="00A315C4"/>
    <w:rsid w:val="00A41FB1"/>
    <w:rsid w:val="00A81EFA"/>
    <w:rsid w:val="00A915AC"/>
    <w:rsid w:val="00A9204E"/>
    <w:rsid w:val="00A9459D"/>
    <w:rsid w:val="00A97AF0"/>
    <w:rsid w:val="00AB6DAF"/>
    <w:rsid w:val="00AE5157"/>
    <w:rsid w:val="00AF5752"/>
    <w:rsid w:val="00B277D9"/>
    <w:rsid w:val="00B719F9"/>
    <w:rsid w:val="00B71CFB"/>
    <w:rsid w:val="00B95E01"/>
    <w:rsid w:val="00BA4EC5"/>
    <w:rsid w:val="00BB0B1A"/>
    <w:rsid w:val="00BC1F80"/>
    <w:rsid w:val="00BC4F2E"/>
    <w:rsid w:val="00BC66AE"/>
    <w:rsid w:val="00BF1C29"/>
    <w:rsid w:val="00BF68EA"/>
    <w:rsid w:val="00C24D54"/>
    <w:rsid w:val="00C31CFE"/>
    <w:rsid w:val="00C33106"/>
    <w:rsid w:val="00C353F3"/>
    <w:rsid w:val="00C409A6"/>
    <w:rsid w:val="00C6433E"/>
    <w:rsid w:val="00C95773"/>
    <w:rsid w:val="00CA2425"/>
    <w:rsid w:val="00CA46FD"/>
    <w:rsid w:val="00CB3F6D"/>
    <w:rsid w:val="00CC29C7"/>
    <w:rsid w:val="00CF40D7"/>
    <w:rsid w:val="00CF466E"/>
    <w:rsid w:val="00CF7AD4"/>
    <w:rsid w:val="00D17AF6"/>
    <w:rsid w:val="00D3149E"/>
    <w:rsid w:val="00D464EB"/>
    <w:rsid w:val="00D478CE"/>
    <w:rsid w:val="00D51CEA"/>
    <w:rsid w:val="00D673C2"/>
    <w:rsid w:val="00DA0435"/>
    <w:rsid w:val="00DB0A30"/>
    <w:rsid w:val="00DB754B"/>
    <w:rsid w:val="00DC2B90"/>
    <w:rsid w:val="00DC621C"/>
    <w:rsid w:val="00DD6F56"/>
    <w:rsid w:val="00DE5F77"/>
    <w:rsid w:val="00E20C37"/>
    <w:rsid w:val="00E30D73"/>
    <w:rsid w:val="00E73A2F"/>
    <w:rsid w:val="00E8535A"/>
    <w:rsid w:val="00EA5AF0"/>
    <w:rsid w:val="00EB451E"/>
    <w:rsid w:val="00EE65AA"/>
    <w:rsid w:val="00F262B0"/>
    <w:rsid w:val="00F33AC0"/>
    <w:rsid w:val="00F352BF"/>
    <w:rsid w:val="00F51D78"/>
    <w:rsid w:val="00F71F47"/>
    <w:rsid w:val="00F84BAB"/>
    <w:rsid w:val="00F93A64"/>
    <w:rsid w:val="00F94EDB"/>
    <w:rsid w:val="00F96004"/>
    <w:rsid w:val="00FA1AB1"/>
    <w:rsid w:val="00FA3F74"/>
    <w:rsid w:val="00FA744F"/>
    <w:rsid w:val="00FB1230"/>
    <w:rsid w:val="00FB23A4"/>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2226"/>
  <w15:docId w15:val="{93761D82-589E-4748-A16E-6D38679C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unhideWhenUsed/>
    <w:rsid w:val="00645252"/>
    <w:rPr>
      <w:szCs w:val="20"/>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NormalWeb">
    <w:name w:val="Normal (Web)"/>
    <w:basedOn w:val="Normal"/>
    <w:uiPriority w:val="99"/>
    <w:unhideWhenUsed/>
    <w:rsid w:val="00633CF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3CFE"/>
  </w:style>
  <w:style w:type="character" w:styleId="FootnoteReference">
    <w:name w:val="footnote reference"/>
    <w:semiHidden/>
    <w:rsid w:val="004A4EA5"/>
    <w:rPr>
      <w:vertAlign w:val="superscript"/>
    </w:rPr>
  </w:style>
  <w:style w:type="paragraph" w:styleId="ListParagraph">
    <w:name w:val="List Paragraph"/>
    <w:basedOn w:val="Normal"/>
    <w:uiPriority w:val="34"/>
    <w:unhideWhenUsed/>
    <w:qFormat/>
    <w:rsid w:val="004A4EA5"/>
    <w:pPr>
      <w:ind w:left="720"/>
      <w:contextualSpacing/>
    </w:pPr>
  </w:style>
  <w:style w:type="table" w:styleId="TableGrid">
    <w:name w:val="Table Grid"/>
    <w:basedOn w:val="TableNormal"/>
    <w:uiPriority w:val="39"/>
    <w:rsid w:val="00EA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868">
      <w:bodyDiv w:val="1"/>
      <w:marLeft w:val="0"/>
      <w:marRight w:val="0"/>
      <w:marTop w:val="0"/>
      <w:marBottom w:val="0"/>
      <w:divBdr>
        <w:top w:val="none" w:sz="0" w:space="0" w:color="auto"/>
        <w:left w:val="none" w:sz="0" w:space="0" w:color="auto"/>
        <w:bottom w:val="none" w:sz="0" w:space="0" w:color="auto"/>
        <w:right w:val="none" w:sz="0" w:space="0" w:color="auto"/>
      </w:divBdr>
    </w:div>
    <w:div w:id="18825491">
      <w:bodyDiv w:val="1"/>
      <w:marLeft w:val="0"/>
      <w:marRight w:val="0"/>
      <w:marTop w:val="0"/>
      <w:marBottom w:val="0"/>
      <w:divBdr>
        <w:top w:val="none" w:sz="0" w:space="0" w:color="auto"/>
        <w:left w:val="none" w:sz="0" w:space="0" w:color="auto"/>
        <w:bottom w:val="none" w:sz="0" w:space="0" w:color="auto"/>
        <w:right w:val="none" w:sz="0" w:space="0" w:color="auto"/>
      </w:divBdr>
    </w:div>
    <w:div w:id="290138189">
      <w:bodyDiv w:val="1"/>
      <w:marLeft w:val="0"/>
      <w:marRight w:val="0"/>
      <w:marTop w:val="0"/>
      <w:marBottom w:val="0"/>
      <w:divBdr>
        <w:top w:val="none" w:sz="0" w:space="0" w:color="auto"/>
        <w:left w:val="none" w:sz="0" w:space="0" w:color="auto"/>
        <w:bottom w:val="none" w:sz="0" w:space="0" w:color="auto"/>
        <w:right w:val="none" w:sz="0" w:space="0" w:color="auto"/>
      </w:divBdr>
    </w:div>
    <w:div w:id="292757893">
      <w:bodyDiv w:val="1"/>
      <w:marLeft w:val="0"/>
      <w:marRight w:val="0"/>
      <w:marTop w:val="0"/>
      <w:marBottom w:val="0"/>
      <w:divBdr>
        <w:top w:val="none" w:sz="0" w:space="0" w:color="auto"/>
        <w:left w:val="none" w:sz="0" w:space="0" w:color="auto"/>
        <w:bottom w:val="none" w:sz="0" w:space="0" w:color="auto"/>
        <w:right w:val="none" w:sz="0" w:space="0" w:color="auto"/>
      </w:divBdr>
    </w:div>
    <w:div w:id="336353206">
      <w:bodyDiv w:val="1"/>
      <w:marLeft w:val="0"/>
      <w:marRight w:val="0"/>
      <w:marTop w:val="0"/>
      <w:marBottom w:val="0"/>
      <w:divBdr>
        <w:top w:val="none" w:sz="0" w:space="0" w:color="auto"/>
        <w:left w:val="none" w:sz="0" w:space="0" w:color="auto"/>
        <w:bottom w:val="none" w:sz="0" w:space="0" w:color="auto"/>
        <w:right w:val="none" w:sz="0" w:space="0" w:color="auto"/>
      </w:divBdr>
    </w:div>
    <w:div w:id="422651748">
      <w:bodyDiv w:val="1"/>
      <w:marLeft w:val="0"/>
      <w:marRight w:val="0"/>
      <w:marTop w:val="0"/>
      <w:marBottom w:val="0"/>
      <w:divBdr>
        <w:top w:val="none" w:sz="0" w:space="0" w:color="auto"/>
        <w:left w:val="none" w:sz="0" w:space="0" w:color="auto"/>
        <w:bottom w:val="none" w:sz="0" w:space="0" w:color="auto"/>
        <w:right w:val="none" w:sz="0" w:space="0" w:color="auto"/>
      </w:divBdr>
    </w:div>
    <w:div w:id="768694444">
      <w:bodyDiv w:val="1"/>
      <w:marLeft w:val="0"/>
      <w:marRight w:val="0"/>
      <w:marTop w:val="0"/>
      <w:marBottom w:val="0"/>
      <w:divBdr>
        <w:top w:val="none" w:sz="0" w:space="0" w:color="auto"/>
        <w:left w:val="none" w:sz="0" w:space="0" w:color="auto"/>
        <w:bottom w:val="none" w:sz="0" w:space="0" w:color="auto"/>
        <w:right w:val="none" w:sz="0" w:space="0" w:color="auto"/>
      </w:divBdr>
    </w:div>
    <w:div w:id="783965545">
      <w:bodyDiv w:val="1"/>
      <w:marLeft w:val="0"/>
      <w:marRight w:val="0"/>
      <w:marTop w:val="0"/>
      <w:marBottom w:val="0"/>
      <w:divBdr>
        <w:top w:val="none" w:sz="0" w:space="0" w:color="auto"/>
        <w:left w:val="none" w:sz="0" w:space="0" w:color="auto"/>
        <w:bottom w:val="none" w:sz="0" w:space="0" w:color="auto"/>
        <w:right w:val="none" w:sz="0" w:space="0" w:color="auto"/>
      </w:divBdr>
    </w:div>
    <w:div w:id="955451703">
      <w:bodyDiv w:val="1"/>
      <w:marLeft w:val="0"/>
      <w:marRight w:val="0"/>
      <w:marTop w:val="0"/>
      <w:marBottom w:val="0"/>
      <w:divBdr>
        <w:top w:val="none" w:sz="0" w:space="0" w:color="auto"/>
        <w:left w:val="none" w:sz="0" w:space="0" w:color="auto"/>
        <w:bottom w:val="none" w:sz="0" w:space="0" w:color="auto"/>
        <w:right w:val="none" w:sz="0" w:space="0" w:color="auto"/>
      </w:divBdr>
    </w:div>
    <w:div w:id="1034578254">
      <w:bodyDiv w:val="1"/>
      <w:marLeft w:val="0"/>
      <w:marRight w:val="0"/>
      <w:marTop w:val="0"/>
      <w:marBottom w:val="0"/>
      <w:divBdr>
        <w:top w:val="none" w:sz="0" w:space="0" w:color="auto"/>
        <w:left w:val="none" w:sz="0" w:space="0" w:color="auto"/>
        <w:bottom w:val="none" w:sz="0" w:space="0" w:color="auto"/>
        <w:right w:val="none" w:sz="0" w:space="0" w:color="auto"/>
      </w:divBdr>
    </w:div>
    <w:div w:id="1152916452">
      <w:bodyDiv w:val="1"/>
      <w:marLeft w:val="0"/>
      <w:marRight w:val="0"/>
      <w:marTop w:val="0"/>
      <w:marBottom w:val="0"/>
      <w:divBdr>
        <w:top w:val="none" w:sz="0" w:space="0" w:color="auto"/>
        <w:left w:val="none" w:sz="0" w:space="0" w:color="auto"/>
        <w:bottom w:val="none" w:sz="0" w:space="0" w:color="auto"/>
        <w:right w:val="none" w:sz="0" w:space="0" w:color="auto"/>
      </w:divBdr>
    </w:div>
    <w:div w:id="1197044162">
      <w:bodyDiv w:val="1"/>
      <w:marLeft w:val="0"/>
      <w:marRight w:val="0"/>
      <w:marTop w:val="0"/>
      <w:marBottom w:val="0"/>
      <w:divBdr>
        <w:top w:val="none" w:sz="0" w:space="0" w:color="auto"/>
        <w:left w:val="none" w:sz="0" w:space="0" w:color="auto"/>
        <w:bottom w:val="none" w:sz="0" w:space="0" w:color="auto"/>
        <w:right w:val="none" w:sz="0" w:space="0" w:color="auto"/>
      </w:divBdr>
    </w:div>
    <w:div w:id="1480613661">
      <w:bodyDiv w:val="1"/>
      <w:marLeft w:val="0"/>
      <w:marRight w:val="0"/>
      <w:marTop w:val="0"/>
      <w:marBottom w:val="0"/>
      <w:divBdr>
        <w:top w:val="none" w:sz="0" w:space="0" w:color="auto"/>
        <w:left w:val="none" w:sz="0" w:space="0" w:color="auto"/>
        <w:bottom w:val="none" w:sz="0" w:space="0" w:color="auto"/>
        <w:right w:val="none" w:sz="0" w:space="0" w:color="auto"/>
      </w:divBdr>
    </w:div>
    <w:div w:id="1492989523">
      <w:bodyDiv w:val="1"/>
      <w:marLeft w:val="0"/>
      <w:marRight w:val="0"/>
      <w:marTop w:val="0"/>
      <w:marBottom w:val="0"/>
      <w:divBdr>
        <w:top w:val="none" w:sz="0" w:space="0" w:color="auto"/>
        <w:left w:val="none" w:sz="0" w:space="0" w:color="auto"/>
        <w:bottom w:val="none" w:sz="0" w:space="0" w:color="auto"/>
        <w:right w:val="none" w:sz="0" w:space="0" w:color="auto"/>
      </w:divBdr>
    </w:div>
    <w:div w:id="1557814572">
      <w:bodyDiv w:val="1"/>
      <w:marLeft w:val="0"/>
      <w:marRight w:val="0"/>
      <w:marTop w:val="0"/>
      <w:marBottom w:val="0"/>
      <w:divBdr>
        <w:top w:val="none" w:sz="0" w:space="0" w:color="auto"/>
        <w:left w:val="none" w:sz="0" w:space="0" w:color="auto"/>
        <w:bottom w:val="none" w:sz="0" w:space="0" w:color="auto"/>
        <w:right w:val="none" w:sz="0" w:space="0" w:color="auto"/>
      </w:divBdr>
    </w:div>
    <w:div w:id="1611547454">
      <w:bodyDiv w:val="1"/>
      <w:marLeft w:val="0"/>
      <w:marRight w:val="0"/>
      <w:marTop w:val="0"/>
      <w:marBottom w:val="0"/>
      <w:divBdr>
        <w:top w:val="none" w:sz="0" w:space="0" w:color="auto"/>
        <w:left w:val="none" w:sz="0" w:space="0" w:color="auto"/>
        <w:bottom w:val="none" w:sz="0" w:space="0" w:color="auto"/>
        <w:right w:val="none" w:sz="0" w:space="0" w:color="auto"/>
      </w:divBdr>
    </w:div>
    <w:div w:id="1681423005">
      <w:bodyDiv w:val="1"/>
      <w:marLeft w:val="0"/>
      <w:marRight w:val="0"/>
      <w:marTop w:val="0"/>
      <w:marBottom w:val="0"/>
      <w:divBdr>
        <w:top w:val="none" w:sz="0" w:space="0" w:color="auto"/>
        <w:left w:val="none" w:sz="0" w:space="0" w:color="auto"/>
        <w:bottom w:val="none" w:sz="0" w:space="0" w:color="auto"/>
        <w:right w:val="none" w:sz="0" w:space="0" w:color="auto"/>
      </w:divBdr>
    </w:div>
    <w:div w:id="1705326190">
      <w:bodyDiv w:val="1"/>
      <w:marLeft w:val="0"/>
      <w:marRight w:val="0"/>
      <w:marTop w:val="0"/>
      <w:marBottom w:val="0"/>
      <w:divBdr>
        <w:top w:val="none" w:sz="0" w:space="0" w:color="auto"/>
        <w:left w:val="none" w:sz="0" w:space="0" w:color="auto"/>
        <w:bottom w:val="none" w:sz="0" w:space="0" w:color="auto"/>
        <w:right w:val="none" w:sz="0" w:space="0" w:color="auto"/>
      </w:divBdr>
    </w:div>
    <w:div w:id="1745254102">
      <w:bodyDiv w:val="1"/>
      <w:marLeft w:val="0"/>
      <w:marRight w:val="0"/>
      <w:marTop w:val="0"/>
      <w:marBottom w:val="0"/>
      <w:divBdr>
        <w:top w:val="none" w:sz="0" w:space="0" w:color="auto"/>
        <w:left w:val="none" w:sz="0" w:space="0" w:color="auto"/>
        <w:bottom w:val="none" w:sz="0" w:space="0" w:color="auto"/>
        <w:right w:val="none" w:sz="0" w:space="0" w:color="auto"/>
      </w:divBdr>
    </w:div>
    <w:div w:id="1748073944">
      <w:bodyDiv w:val="1"/>
      <w:marLeft w:val="0"/>
      <w:marRight w:val="0"/>
      <w:marTop w:val="0"/>
      <w:marBottom w:val="0"/>
      <w:divBdr>
        <w:top w:val="none" w:sz="0" w:space="0" w:color="auto"/>
        <w:left w:val="none" w:sz="0" w:space="0" w:color="auto"/>
        <w:bottom w:val="none" w:sz="0" w:space="0" w:color="auto"/>
        <w:right w:val="none" w:sz="0" w:space="0" w:color="auto"/>
      </w:divBdr>
    </w:div>
    <w:div w:id="1778212035">
      <w:bodyDiv w:val="1"/>
      <w:marLeft w:val="0"/>
      <w:marRight w:val="0"/>
      <w:marTop w:val="0"/>
      <w:marBottom w:val="0"/>
      <w:divBdr>
        <w:top w:val="none" w:sz="0" w:space="0" w:color="auto"/>
        <w:left w:val="none" w:sz="0" w:space="0" w:color="auto"/>
        <w:bottom w:val="none" w:sz="0" w:space="0" w:color="auto"/>
        <w:right w:val="none" w:sz="0" w:space="0" w:color="auto"/>
      </w:divBdr>
    </w:div>
    <w:div w:id="1779253330">
      <w:bodyDiv w:val="1"/>
      <w:marLeft w:val="0"/>
      <w:marRight w:val="0"/>
      <w:marTop w:val="0"/>
      <w:marBottom w:val="0"/>
      <w:divBdr>
        <w:top w:val="none" w:sz="0" w:space="0" w:color="auto"/>
        <w:left w:val="none" w:sz="0" w:space="0" w:color="auto"/>
        <w:bottom w:val="none" w:sz="0" w:space="0" w:color="auto"/>
        <w:right w:val="none" w:sz="0" w:space="0" w:color="auto"/>
      </w:divBdr>
    </w:div>
    <w:div w:id="1802570746">
      <w:bodyDiv w:val="1"/>
      <w:marLeft w:val="0"/>
      <w:marRight w:val="0"/>
      <w:marTop w:val="0"/>
      <w:marBottom w:val="0"/>
      <w:divBdr>
        <w:top w:val="none" w:sz="0" w:space="0" w:color="auto"/>
        <w:left w:val="none" w:sz="0" w:space="0" w:color="auto"/>
        <w:bottom w:val="none" w:sz="0" w:space="0" w:color="auto"/>
        <w:right w:val="none" w:sz="0" w:space="0" w:color="auto"/>
      </w:divBdr>
    </w:div>
    <w:div w:id="1974631665">
      <w:bodyDiv w:val="1"/>
      <w:marLeft w:val="0"/>
      <w:marRight w:val="0"/>
      <w:marTop w:val="0"/>
      <w:marBottom w:val="0"/>
      <w:divBdr>
        <w:top w:val="none" w:sz="0" w:space="0" w:color="auto"/>
        <w:left w:val="none" w:sz="0" w:space="0" w:color="auto"/>
        <w:bottom w:val="none" w:sz="0" w:space="0" w:color="auto"/>
        <w:right w:val="none" w:sz="0" w:space="0" w:color="auto"/>
      </w:divBdr>
    </w:div>
    <w:div w:id="1996564865">
      <w:bodyDiv w:val="1"/>
      <w:marLeft w:val="0"/>
      <w:marRight w:val="0"/>
      <w:marTop w:val="0"/>
      <w:marBottom w:val="0"/>
      <w:divBdr>
        <w:top w:val="none" w:sz="0" w:space="0" w:color="auto"/>
        <w:left w:val="none" w:sz="0" w:space="0" w:color="auto"/>
        <w:bottom w:val="none" w:sz="0" w:space="0" w:color="auto"/>
        <w:right w:val="none" w:sz="0" w:space="0" w:color="auto"/>
      </w:divBdr>
    </w:div>
    <w:div w:id="2022659472">
      <w:bodyDiv w:val="1"/>
      <w:marLeft w:val="0"/>
      <w:marRight w:val="0"/>
      <w:marTop w:val="0"/>
      <w:marBottom w:val="0"/>
      <w:divBdr>
        <w:top w:val="none" w:sz="0" w:space="0" w:color="auto"/>
        <w:left w:val="none" w:sz="0" w:space="0" w:color="auto"/>
        <w:bottom w:val="none" w:sz="0" w:space="0" w:color="auto"/>
        <w:right w:val="none" w:sz="0" w:space="0" w:color="auto"/>
      </w:divBdr>
    </w:div>
    <w:div w:id="212376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cc.fee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x.staloff\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0767858F-ACC9-49E0-AE63-E8047C33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TotalTime>
  <Pages>12</Pages>
  <Words>3463</Words>
  <Characters>19744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Staloff</dc:creator>
  <cp:keywords/>
  <dc:description/>
  <cp:lastModifiedBy>Nicole Ongele</cp:lastModifiedBy>
  <cp:revision>2</cp:revision>
  <cp:lastPrinted>2017-09-22T21:01:00Z</cp:lastPrinted>
  <dcterms:created xsi:type="dcterms:W3CDTF">2020-11-03T11:15:00Z</dcterms:created>
  <dcterms:modified xsi:type="dcterms:W3CDTF">2020-11-03T11:15:00Z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