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5DA" w:rsidP="007705DA" w:rsidRDefault="007705DA" w14:paraId="44F0363D" w14:textId="49A78E99">
      <w:pPr>
        <w:pStyle w:val="ListParagraph"/>
        <w:tabs>
          <w:tab w:val="num" w:pos="450"/>
        </w:tabs>
        <w:ind w:left="446" w:hanging="360"/>
        <w:jc w:val="center"/>
        <w:rPr>
          <w:bCs/>
        </w:rPr>
      </w:pPr>
      <w:r w:rsidRPr="007705DA">
        <w:rPr>
          <w:bCs/>
        </w:rPr>
        <w:t>National Credit Union Administration</w:t>
      </w:r>
    </w:p>
    <w:p w:rsidRPr="00CB5C63" w:rsidR="00CB5C63" w:rsidP="007705DA" w:rsidRDefault="00CB5C63" w14:paraId="3C166297" w14:textId="6B8B039D">
      <w:pPr>
        <w:pStyle w:val="ListParagraph"/>
        <w:tabs>
          <w:tab w:val="num" w:pos="450"/>
        </w:tabs>
        <w:ind w:left="446" w:hanging="360"/>
        <w:jc w:val="center"/>
        <w:rPr>
          <w:b/>
          <w:bCs/>
        </w:rPr>
      </w:pPr>
      <w:r w:rsidRPr="00CB5C63">
        <w:rPr>
          <w:b/>
          <w:bCs/>
        </w:rPr>
        <w:t>SUPPORTING STATEMENT</w:t>
      </w:r>
    </w:p>
    <w:p w:rsidRPr="007705DA" w:rsidR="00051C60" w:rsidP="007705DA" w:rsidRDefault="00051C60" w14:paraId="2423A47D" w14:textId="77777777">
      <w:pPr>
        <w:pStyle w:val="ListParagraph"/>
        <w:tabs>
          <w:tab w:val="num" w:pos="450"/>
        </w:tabs>
        <w:ind w:left="446" w:hanging="360"/>
        <w:jc w:val="center"/>
        <w:rPr>
          <w:bCs/>
        </w:rPr>
      </w:pPr>
    </w:p>
    <w:p w:rsidRPr="00CB5C63" w:rsidR="003A0D60" w:rsidP="007705DA" w:rsidRDefault="008A6517" w14:paraId="074A0193" w14:textId="0B660F16">
      <w:pPr>
        <w:pStyle w:val="ListParagraph"/>
        <w:tabs>
          <w:tab w:val="num" w:pos="450"/>
        </w:tabs>
        <w:ind w:left="446" w:hanging="360"/>
        <w:jc w:val="center"/>
        <w:rPr>
          <w:bCs/>
        </w:rPr>
      </w:pPr>
      <w:r w:rsidRPr="00CB5C63">
        <w:rPr>
          <w:bCs/>
        </w:rPr>
        <w:t>Purchase, Sale and Pledge of Eligible Obligations</w:t>
      </w:r>
      <w:r w:rsidRPr="00CB5C63" w:rsidR="00AD6D14">
        <w:rPr>
          <w:bCs/>
        </w:rPr>
        <w:t>, 12 CFR 701.23</w:t>
      </w:r>
    </w:p>
    <w:p w:rsidR="00CB5C63" w:rsidP="003A0D60" w:rsidRDefault="00CB5C63" w14:paraId="4D6FFEAB" w14:textId="77777777">
      <w:pPr>
        <w:pStyle w:val="ListParagraph"/>
        <w:tabs>
          <w:tab w:val="num" w:pos="450"/>
        </w:tabs>
        <w:ind w:left="446" w:hanging="360"/>
        <w:jc w:val="center"/>
        <w:rPr>
          <w:bCs/>
        </w:rPr>
      </w:pPr>
    </w:p>
    <w:p w:rsidRPr="00CB5C63" w:rsidR="00AD6D14" w:rsidP="003A0D60" w:rsidRDefault="007705DA" w14:paraId="663D4CBD" w14:textId="23AD6107">
      <w:pPr>
        <w:pStyle w:val="ListParagraph"/>
        <w:tabs>
          <w:tab w:val="num" w:pos="450"/>
        </w:tabs>
        <w:ind w:left="446" w:hanging="360"/>
        <w:jc w:val="center"/>
        <w:rPr>
          <w:b/>
          <w:bCs/>
        </w:rPr>
      </w:pPr>
      <w:r w:rsidRPr="00CB5C63">
        <w:rPr>
          <w:b/>
          <w:bCs/>
        </w:rPr>
        <w:t xml:space="preserve">OMB No. </w:t>
      </w:r>
      <w:r w:rsidRPr="00CB5C63" w:rsidR="00AD6D14">
        <w:rPr>
          <w:b/>
          <w:bCs/>
        </w:rPr>
        <w:t>3133-0127</w:t>
      </w:r>
    </w:p>
    <w:p w:rsidRPr="00101F39" w:rsidR="00CB5C63" w:rsidP="00CB5C63" w:rsidRDefault="00CB5C63" w14:paraId="1F24D258" w14:textId="77777777"/>
    <w:p w:rsidRPr="00A13B41" w:rsidR="00CB5C63" w:rsidP="003A0D60" w:rsidRDefault="00CB5C63" w14:paraId="16133B8C" w14:textId="77777777">
      <w:pPr>
        <w:pStyle w:val="ListParagraph"/>
        <w:ind w:left="0"/>
        <w:rPr>
          <w:b/>
        </w:rPr>
      </w:pPr>
    </w:p>
    <w:p w:rsidRPr="00E44F63" w:rsidR="003A0D60" w:rsidP="00051C60" w:rsidRDefault="003A0D60" w14:paraId="3CCAB005" w14:textId="77777777">
      <w:pPr>
        <w:pStyle w:val="ListParagraph"/>
        <w:numPr>
          <w:ilvl w:val="0"/>
          <w:numId w:val="2"/>
        </w:numPr>
        <w:tabs>
          <w:tab w:val="left" w:pos="540"/>
        </w:tabs>
        <w:ind w:left="540" w:hanging="540"/>
        <w:rPr>
          <w:b/>
        </w:rPr>
      </w:pPr>
      <w:r w:rsidRPr="00E44F63">
        <w:rPr>
          <w:b/>
        </w:rPr>
        <w:t>JUSTIFICATION</w:t>
      </w:r>
    </w:p>
    <w:p w:rsidRPr="00E44F63" w:rsidR="003A0D60" w:rsidP="00051C60" w:rsidRDefault="003A0D60" w14:paraId="46CF84EF" w14:textId="77777777">
      <w:pPr>
        <w:pStyle w:val="ListParagraph"/>
        <w:tabs>
          <w:tab w:val="left" w:pos="540"/>
        </w:tabs>
        <w:ind w:left="540" w:hanging="540"/>
        <w:rPr>
          <w:b/>
        </w:rPr>
      </w:pPr>
    </w:p>
    <w:p w:rsidR="003A0D60" w:rsidP="003A4A3C" w:rsidRDefault="00CB5C63" w14:paraId="222BABDA" w14:textId="4A8CAAD6">
      <w:pPr>
        <w:pStyle w:val="ListParagraph"/>
        <w:numPr>
          <w:ilvl w:val="0"/>
          <w:numId w:val="3"/>
        </w:numPr>
        <w:tabs>
          <w:tab w:val="left" w:pos="720"/>
        </w:tabs>
        <w:ind w:left="720" w:hanging="720"/>
        <w:rPr>
          <w:b/>
        </w:rPr>
      </w:pPr>
      <w:r>
        <w:rPr>
          <w:b/>
        </w:rPr>
        <w:t>Circumstances that make the collection of information necessary.</w:t>
      </w:r>
    </w:p>
    <w:p w:rsidRPr="00E44F63" w:rsidR="00CB5C63" w:rsidP="003A4A3C" w:rsidRDefault="00CB5C63" w14:paraId="1182AC63" w14:textId="77777777">
      <w:pPr>
        <w:pStyle w:val="ListParagraph"/>
        <w:ind w:hanging="720"/>
        <w:rPr>
          <w:b/>
        </w:rPr>
      </w:pPr>
    </w:p>
    <w:p w:rsidR="00CA155E" w:rsidP="003A4A3C" w:rsidRDefault="00051C60" w14:paraId="383E0DE9" w14:textId="6E12956F">
      <w:pPr>
        <w:pStyle w:val="ListParagraph"/>
        <w:suppressAutoHyphens/>
        <w:ind w:hanging="720"/>
      </w:pPr>
      <w:r>
        <w:tab/>
      </w:r>
      <w:r w:rsidR="00503F20">
        <w:t xml:space="preserve">The Federal Credit Union Act limits the amount of eligible obligations a federal credit union is permitted to purchase, sell, pledge, discount, receive or dispose of under Section 107(13).  NCUA’s rules and regulations further govern this limitation by prescribing additional requirements under §701.23.  </w:t>
      </w:r>
      <w:r w:rsidR="00CA155E">
        <w:t>Section</w:t>
      </w:r>
      <w:r w:rsidRPr="00DB1D92" w:rsidR="00CA155E">
        <w:t xml:space="preserve"> 701.23 generally require that purchased eligible obligations be obligations of the purchasing FCU’s members. </w:t>
      </w:r>
      <w:r w:rsidR="00CA155E">
        <w:t xml:space="preserve"> </w:t>
      </w:r>
      <w:r w:rsidR="003A4A3C">
        <w:t>However, §</w:t>
      </w:r>
      <w:r w:rsidRPr="00DB1D92" w:rsidR="00CA155E">
        <w:t>701.23(b)(2) provides certain limited exceptions to the general requirements for well-capitalized FCUs</w:t>
      </w:r>
      <w:r w:rsidR="00CA155E">
        <w:t xml:space="preserve">. </w:t>
      </w:r>
      <w:r w:rsidRPr="00DB1D92" w:rsidR="00CA155E">
        <w:t xml:space="preserve"> The regulations authorize these FCUs to purchase the eligible obligations of any FICU or of any liquidating credit union without regard to whether they are obligations of the purchasing FCU’s members.</w:t>
      </w:r>
    </w:p>
    <w:p w:rsidR="00CA155E" w:rsidP="003A4A3C" w:rsidRDefault="00CA155E" w14:paraId="2EC54AF4" w14:textId="78DDC7DD">
      <w:pPr>
        <w:pStyle w:val="ListParagraph"/>
        <w:suppressAutoHyphens/>
        <w:ind w:hanging="7"/>
      </w:pPr>
    </w:p>
    <w:p w:rsidRPr="00DB1D92" w:rsidR="00C37DE2" w:rsidP="003A4A3C" w:rsidRDefault="00CA155E" w14:paraId="52BC09EF" w14:textId="2687365B">
      <w:pPr>
        <w:pStyle w:val="ListParagraph"/>
        <w:suppressAutoHyphens/>
        <w:ind w:hanging="7"/>
      </w:pPr>
      <w:r>
        <w:t xml:space="preserve">The temporary rule </w:t>
      </w:r>
      <w:r w:rsidR="00C37DE2">
        <w:t>amends</w:t>
      </w:r>
      <w:r w:rsidRPr="00DB1D92" w:rsidR="00C37DE2">
        <w:t xml:space="preserve"> its regulations to authorize FCUs with CAMEL composite ratings of 1, 2, or 3 to purchase eligible obligations of FICUs and liquidating credit unions irrespective of whether the obligation belongs to</w:t>
      </w:r>
      <w:r w:rsidR="00C37DE2">
        <w:t xml:space="preserve"> the purchasing FCU’s members.  </w:t>
      </w:r>
      <w:r w:rsidRPr="00DB1D92" w:rsidR="00C37DE2">
        <w:t xml:space="preserve">FCUs may continue to hold obligations purchased pursuant to this temporary final rule subsequent to the rule’s expiration at the close of December 31, 2020. </w:t>
      </w:r>
    </w:p>
    <w:p w:rsidR="00CA155E" w:rsidP="003A4A3C" w:rsidRDefault="00CA155E" w14:paraId="0695CC4C" w14:textId="77777777">
      <w:pPr>
        <w:pStyle w:val="ListParagraph"/>
        <w:suppressAutoHyphens/>
        <w:ind w:hanging="7"/>
      </w:pPr>
    </w:p>
    <w:p w:rsidR="003A0D60" w:rsidP="000B7A1D" w:rsidRDefault="00CB5C63" w14:paraId="1791489C" w14:textId="6660AE78">
      <w:pPr>
        <w:pStyle w:val="ListParagraph"/>
        <w:numPr>
          <w:ilvl w:val="0"/>
          <w:numId w:val="3"/>
        </w:numPr>
        <w:ind w:left="720" w:hanging="720"/>
        <w:rPr>
          <w:b/>
        </w:rPr>
      </w:pPr>
      <w:r>
        <w:rPr>
          <w:b/>
        </w:rPr>
        <w:t>Purpose and use of the i</w:t>
      </w:r>
      <w:r w:rsidRPr="00E44F63" w:rsidR="003A0D60">
        <w:rPr>
          <w:b/>
        </w:rPr>
        <w:t>nformat</w:t>
      </w:r>
      <w:r>
        <w:rPr>
          <w:b/>
        </w:rPr>
        <w:t>ion collected.</w:t>
      </w:r>
    </w:p>
    <w:p w:rsidR="00C37DE2" w:rsidP="000B7A1D" w:rsidRDefault="00C37DE2" w14:paraId="37B51847" w14:textId="77777777">
      <w:pPr>
        <w:pStyle w:val="ListParagraph"/>
        <w:ind w:hanging="720"/>
      </w:pPr>
    </w:p>
    <w:p w:rsidR="003A0D60" w:rsidP="000B7A1D" w:rsidRDefault="00051C60" w14:paraId="3B9B59E5" w14:textId="5FF70850">
      <w:pPr>
        <w:pStyle w:val="ListParagraph"/>
        <w:ind w:hanging="720"/>
      </w:pPr>
      <w:r>
        <w:tab/>
      </w:r>
      <w:r w:rsidR="00884ECC">
        <w:t xml:space="preserve">The information collections will be used to ensure a credit union has instituted a safe and sound program related to the purchase, sale, and pledge of eligible obligations.  </w:t>
      </w:r>
    </w:p>
    <w:p w:rsidRPr="00E44F63" w:rsidR="00C37DE2" w:rsidP="000B7A1D" w:rsidRDefault="00C37DE2" w14:paraId="2306DFDF" w14:textId="76830118">
      <w:pPr>
        <w:pStyle w:val="ListParagraph"/>
        <w:ind w:hanging="720"/>
        <w:rPr>
          <w:b/>
        </w:rPr>
      </w:pPr>
      <w:r>
        <w:tab/>
        <w:t xml:space="preserve">The </w:t>
      </w:r>
      <w:r w:rsidRPr="00DB1D92">
        <w:t xml:space="preserve">restrictions temporarily relieved in § 701.23 do not apply to state-chartered, federally insured credit unions. </w:t>
      </w:r>
      <w:r>
        <w:t xml:space="preserve"> A</w:t>
      </w:r>
      <w:r w:rsidRPr="00DB1D92">
        <w:t>ny such restrictions applicable to state-chartered credit unions would be based on state laws or regulations.</w:t>
      </w:r>
    </w:p>
    <w:p w:rsidRPr="00E44F63" w:rsidR="003A0D60" w:rsidP="000B7A1D" w:rsidRDefault="003A0D60" w14:paraId="51D47C22" w14:textId="77777777">
      <w:pPr>
        <w:ind w:left="720" w:hanging="720"/>
      </w:pPr>
    </w:p>
    <w:p w:rsidR="003A0D60" w:rsidP="000B7A1D" w:rsidRDefault="00CB5C63" w14:paraId="5FAB0B4D" w14:textId="09BCC9C7">
      <w:pPr>
        <w:pStyle w:val="ListParagraph"/>
        <w:numPr>
          <w:ilvl w:val="0"/>
          <w:numId w:val="3"/>
        </w:numPr>
        <w:ind w:left="720" w:hanging="720"/>
        <w:rPr>
          <w:b/>
        </w:rPr>
      </w:pPr>
      <w:r>
        <w:rPr>
          <w:b/>
        </w:rPr>
        <w:t>Use of information t</w:t>
      </w:r>
      <w:r w:rsidRPr="00E44F63" w:rsidR="003A0D60">
        <w:rPr>
          <w:b/>
        </w:rPr>
        <w:t>echnology</w:t>
      </w:r>
      <w:r>
        <w:rPr>
          <w:b/>
        </w:rPr>
        <w:t>.</w:t>
      </w:r>
    </w:p>
    <w:p w:rsidR="00B043E2" w:rsidP="000B7A1D" w:rsidRDefault="00B043E2" w14:paraId="2785B749" w14:textId="77777777">
      <w:pPr>
        <w:pStyle w:val="ListParagraph"/>
        <w:suppressAutoHyphens/>
        <w:ind w:hanging="720"/>
      </w:pPr>
    </w:p>
    <w:p w:rsidRPr="00631257" w:rsidR="003A0D60" w:rsidP="000B7A1D" w:rsidRDefault="00051C60" w14:paraId="3FDD78D7" w14:textId="435ED106">
      <w:pPr>
        <w:pStyle w:val="ListParagraph"/>
        <w:suppressAutoHyphens/>
        <w:ind w:hanging="720"/>
      </w:pPr>
      <w:r>
        <w:tab/>
      </w:r>
      <w:r w:rsidR="005601F3">
        <w:t xml:space="preserve">Credit unions can use any method available to develop, retain, and submit the information collections. </w:t>
      </w:r>
    </w:p>
    <w:p w:rsidRPr="00E44F63" w:rsidR="003A0D60" w:rsidP="000B7A1D" w:rsidRDefault="003A0D60" w14:paraId="2E71B137" w14:textId="77777777">
      <w:pPr>
        <w:ind w:left="720" w:hanging="720"/>
      </w:pPr>
    </w:p>
    <w:p w:rsidRPr="00E44F63" w:rsidR="003A0D60" w:rsidP="000B7A1D" w:rsidRDefault="003A0D60" w14:paraId="5AA84E0A" w14:textId="7B82FC18">
      <w:pPr>
        <w:pStyle w:val="ListParagraph"/>
        <w:numPr>
          <w:ilvl w:val="0"/>
          <w:numId w:val="3"/>
        </w:numPr>
        <w:ind w:left="720" w:hanging="720"/>
        <w:rPr>
          <w:b/>
        </w:rPr>
      </w:pPr>
      <w:r w:rsidRPr="00E44F63">
        <w:rPr>
          <w:b/>
        </w:rPr>
        <w:t xml:space="preserve">Duplication </w:t>
      </w:r>
      <w:r w:rsidR="00B043E2">
        <w:rPr>
          <w:b/>
        </w:rPr>
        <w:t>of information.</w:t>
      </w:r>
    </w:p>
    <w:p w:rsidR="00B043E2" w:rsidP="000B7A1D" w:rsidRDefault="00B043E2" w14:paraId="4B5BEE83" w14:textId="77777777">
      <w:pPr>
        <w:pStyle w:val="ListParagraph"/>
        <w:suppressAutoHyphens/>
        <w:ind w:hanging="720"/>
      </w:pPr>
    </w:p>
    <w:p w:rsidR="003A0D60" w:rsidP="000B7A1D" w:rsidRDefault="00051C60" w14:paraId="05C6C548" w14:textId="0FB26F13">
      <w:pPr>
        <w:pStyle w:val="ListParagraph"/>
        <w:suppressAutoHyphens/>
        <w:ind w:hanging="720"/>
      </w:pPr>
      <w:r>
        <w:tab/>
      </w:r>
      <w:r w:rsidR="005601F3">
        <w:t xml:space="preserve">These information collections are not duplicated anywhere else. </w:t>
      </w:r>
    </w:p>
    <w:p w:rsidRPr="00631257" w:rsidR="00875F2F" w:rsidP="000B7A1D" w:rsidRDefault="00875F2F" w14:paraId="7E47D5E0" w14:textId="77777777">
      <w:pPr>
        <w:pStyle w:val="ListParagraph"/>
        <w:suppressAutoHyphens/>
        <w:ind w:hanging="720"/>
      </w:pPr>
    </w:p>
    <w:p w:rsidRPr="00E44F63" w:rsidR="003A0D60" w:rsidP="000B7A1D" w:rsidRDefault="00B043E2" w14:paraId="30B20610" w14:textId="5A0C8A8D">
      <w:pPr>
        <w:pStyle w:val="ListParagraph"/>
        <w:numPr>
          <w:ilvl w:val="0"/>
          <w:numId w:val="3"/>
        </w:numPr>
        <w:ind w:left="720" w:hanging="720"/>
        <w:rPr>
          <w:b/>
        </w:rPr>
      </w:pPr>
      <w:r w:rsidRPr="008E2D81">
        <w:rPr>
          <w:b/>
        </w:rPr>
        <w:t>Efforts to reduce burden on small entities.</w:t>
      </w:r>
    </w:p>
    <w:p w:rsidR="00B043E2" w:rsidP="000B7A1D" w:rsidRDefault="00B043E2" w14:paraId="1C2EB1A3" w14:textId="77777777">
      <w:pPr>
        <w:pStyle w:val="ListParagraph"/>
        <w:suppressAutoHyphens/>
        <w:ind w:hanging="720"/>
      </w:pPr>
    </w:p>
    <w:p w:rsidRPr="00631257" w:rsidR="003A0D60" w:rsidP="000B7A1D" w:rsidRDefault="00051C60" w14:paraId="389F5BF8" w14:textId="51D96619">
      <w:pPr>
        <w:pStyle w:val="ListParagraph"/>
        <w:suppressAutoHyphens/>
        <w:ind w:hanging="720"/>
      </w:pPr>
      <w:r>
        <w:tab/>
      </w:r>
      <w:r w:rsidR="00884ECC">
        <w:t>These information collections will not have a significant burden on small entities.  While all federal credit unions are able to engage in the purchase, sale, and pledge of eligible obligations, most small entities will not participate in this activity.  Those that elect to</w:t>
      </w:r>
      <w:r w:rsidR="00D55F1D">
        <w:t xml:space="preserve"> engage in this activity</w:t>
      </w:r>
      <w:r w:rsidR="00884ECC">
        <w:t xml:space="preserve"> will be subject to the same requirements to ensure safety and soundness. </w:t>
      </w:r>
    </w:p>
    <w:p w:rsidRPr="00631257" w:rsidR="003A0D60" w:rsidP="000B7A1D" w:rsidRDefault="003A0D60" w14:paraId="54980FDC" w14:textId="77777777">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hanging="720"/>
      </w:pPr>
    </w:p>
    <w:p w:rsidRPr="00E44F63" w:rsidR="003A0D60" w:rsidP="000B7A1D" w:rsidRDefault="00B043E2" w14:paraId="68A551CC" w14:textId="3471247C">
      <w:pPr>
        <w:pStyle w:val="ListParagraph"/>
        <w:numPr>
          <w:ilvl w:val="0"/>
          <w:numId w:val="3"/>
        </w:numPr>
        <w:ind w:left="720" w:hanging="720"/>
        <w:rPr>
          <w:b/>
        </w:rPr>
      </w:pPr>
      <w:r w:rsidRPr="008E2D81">
        <w:rPr>
          <w:b/>
        </w:rPr>
        <w:t xml:space="preserve">Consequences of not conducting collection. </w:t>
      </w:r>
    </w:p>
    <w:p w:rsidR="00B043E2" w:rsidP="000B7A1D" w:rsidRDefault="00B043E2" w14:paraId="050A5B0B" w14:textId="77777777">
      <w:pPr>
        <w:pStyle w:val="ListParagraph"/>
        <w:suppressAutoHyphens/>
        <w:ind w:hanging="720"/>
      </w:pPr>
    </w:p>
    <w:p w:rsidRPr="00631257" w:rsidR="003A0D60" w:rsidP="000B7A1D" w:rsidRDefault="00575B0E" w14:paraId="293FE803" w14:textId="239422DE">
      <w:pPr>
        <w:pStyle w:val="ListParagraph"/>
        <w:suppressAutoHyphens/>
        <w:ind w:hanging="720"/>
      </w:pPr>
      <w:r>
        <w:tab/>
      </w:r>
      <w:r w:rsidR="00884ECC">
        <w:t xml:space="preserve">If the information collection in not conducted, credit unions will not have documentation to show that the eligible obligation transactions are compliant with the regulations and are conducted in a safe and sound manner with credit union board approval. </w:t>
      </w:r>
    </w:p>
    <w:p w:rsidRPr="00E44F63" w:rsidR="003A0D60" w:rsidP="000B7A1D" w:rsidRDefault="003A0D60" w14:paraId="13B479F5" w14:textId="77777777">
      <w:pPr>
        <w:ind w:left="720" w:hanging="720"/>
      </w:pPr>
    </w:p>
    <w:p w:rsidR="003A0D60" w:rsidP="000B7A1D" w:rsidRDefault="00B043E2" w14:paraId="0DB76EB2" w14:textId="5070228E">
      <w:pPr>
        <w:pStyle w:val="ListParagraph"/>
        <w:numPr>
          <w:ilvl w:val="0"/>
          <w:numId w:val="3"/>
        </w:numPr>
        <w:ind w:left="720" w:hanging="720"/>
        <w:rPr>
          <w:b/>
        </w:rPr>
      </w:pPr>
      <w:r w:rsidRPr="008E2D81">
        <w:rPr>
          <w:b/>
        </w:rPr>
        <w:t>Inconsistencies with guidelines in 5 CFR 1320.5(d)(2)</w:t>
      </w:r>
      <w:r>
        <w:rPr>
          <w:b/>
        </w:rPr>
        <w:t>.</w:t>
      </w:r>
    </w:p>
    <w:p w:rsidR="00C37DE2" w:rsidP="00C37DE2" w:rsidRDefault="00C37DE2" w14:paraId="128163D7" w14:textId="77777777">
      <w:pPr>
        <w:pStyle w:val="ListParagraph"/>
        <w:ind w:hanging="720"/>
      </w:pPr>
    </w:p>
    <w:p w:rsidR="003A4A3C" w:rsidP="00C02FC2" w:rsidRDefault="00575B0E" w14:paraId="2B5A1B01" w14:textId="1F4E2EEB">
      <w:pPr>
        <w:pStyle w:val="ListParagraph"/>
        <w:ind w:hanging="720"/>
      </w:pPr>
      <w:r>
        <w:tab/>
      </w:r>
      <w:r w:rsidR="003A0D60">
        <w:t xml:space="preserve">There are no special circumstances. This collection is consistent with the guidelines in 5 CFR </w:t>
      </w:r>
      <w:r w:rsidR="00884ECC">
        <w:t>1320.5(d)(2).</w:t>
      </w:r>
    </w:p>
    <w:p w:rsidR="00C02FC2" w:rsidP="00C02FC2" w:rsidRDefault="00C02FC2" w14:paraId="156AB2FB" w14:textId="77777777">
      <w:pPr>
        <w:pStyle w:val="ListParagraph"/>
        <w:ind w:hanging="720"/>
        <w:rPr>
          <w:b/>
        </w:rPr>
      </w:pPr>
    </w:p>
    <w:p w:rsidR="003A0D60" w:rsidP="00C37DE2" w:rsidRDefault="000B7A1D" w14:paraId="6224C5A8" w14:textId="00BB4531">
      <w:pPr>
        <w:pStyle w:val="ListParagraph"/>
        <w:numPr>
          <w:ilvl w:val="0"/>
          <w:numId w:val="3"/>
        </w:numPr>
        <w:ind w:left="720" w:hanging="720"/>
        <w:rPr>
          <w:b/>
        </w:rPr>
      </w:pPr>
      <w:r w:rsidRPr="008E2D81">
        <w:rPr>
          <w:b/>
        </w:rPr>
        <w:t>Efforts to consult with persons outside the agency.</w:t>
      </w:r>
    </w:p>
    <w:p w:rsidR="000B7A1D" w:rsidP="00C37DE2" w:rsidRDefault="000B7A1D" w14:paraId="5589A6D9" w14:textId="77777777">
      <w:pPr>
        <w:pStyle w:val="ListParagraph"/>
        <w:rPr>
          <w:b/>
        </w:rPr>
      </w:pPr>
    </w:p>
    <w:p w:rsidR="003A4A3C" w:rsidP="008D1915" w:rsidRDefault="00017F43" w14:paraId="310474A8" w14:textId="4DD7C7C8">
      <w:pPr>
        <w:ind w:left="720"/>
      </w:pPr>
      <w:r>
        <w:t>A 60-day notice was published in the Federal Register on June 10, 2020 at 85 FR 35444, soliciting comments from the public. No public comments were received on this information collection.</w:t>
      </w:r>
      <w:r w:rsidR="00B043E2">
        <w:t xml:space="preserve"> </w:t>
      </w:r>
    </w:p>
    <w:p w:rsidRPr="000B7A1D" w:rsidR="003A0D60" w:rsidP="003A4A3C" w:rsidRDefault="003A0D60" w14:paraId="0970D062" w14:textId="77777777">
      <w:pPr>
        <w:ind w:left="720" w:hanging="720"/>
        <w:rPr>
          <w:b/>
          <w:bCs/>
          <w:i/>
        </w:rPr>
      </w:pPr>
    </w:p>
    <w:p w:rsidR="000B7A1D" w:rsidP="000B7A1D" w:rsidRDefault="000B7A1D" w14:paraId="28495FCF" w14:textId="26B583EE">
      <w:pPr>
        <w:pStyle w:val="ListParagraph"/>
        <w:numPr>
          <w:ilvl w:val="0"/>
          <w:numId w:val="3"/>
        </w:numPr>
        <w:suppressAutoHyphens/>
        <w:ind w:left="720" w:hanging="720"/>
      </w:pPr>
      <w:r w:rsidRPr="000B7A1D">
        <w:rPr>
          <w:b/>
        </w:rPr>
        <w:t>Payment or gifts to respondent</w:t>
      </w:r>
      <w:r>
        <w:t>.</w:t>
      </w:r>
    </w:p>
    <w:p w:rsidR="000B7A1D" w:rsidP="000B7A1D" w:rsidRDefault="000B7A1D" w14:paraId="1C93044D" w14:textId="77777777">
      <w:pPr>
        <w:pStyle w:val="ListParagraph"/>
        <w:suppressAutoHyphens/>
      </w:pPr>
    </w:p>
    <w:p w:rsidR="006923ED" w:rsidP="000B7A1D" w:rsidRDefault="006923ED" w14:paraId="1C3C5D2C" w14:textId="72B86D63">
      <w:pPr>
        <w:pStyle w:val="ListParagraph"/>
        <w:suppressAutoHyphens/>
      </w:pPr>
      <w:r>
        <w:t>There is no intent by NCUA to provide payment or gi</w:t>
      </w:r>
      <w:r w:rsidR="00884ECC">
        <w:t>fts for information collected.</w:t>
      </w:r>
    </w:p>
    <w:p w:rsidRPr="00E44F63" w:rsidR="003A0D60" w:rsidP="000B7A1D" w:rsidRDefault="003A0D60" w14:paraId="702DC38F" w14:textId="77777777">
      <w:pPr>
        <w:ind w:left="720" w:hanging="720"/>
      </w:pPr>
    </w:p>
    <w:p w:rsidR="003A0D60" w:rsidP="000B7A1D" w:rsidRDefault="000B7A1D" w14:paraId="26B435A5" w14:textId="3118FD9F">
      <w:pPr>
        <w:pStyle w:val="ListParagraph"/>
        <w:numPr>
          <w:ilvl w:val="0"/>
          <w:numId w:val="3"/>
        </w:numPr>
        <w:ind w:left="720" w:hanging="720"/>
        <w:rPr>
          <w:b/>
        </w:rPr>
      </w:pPr>
      <w:r>
        <w:rPr>
          <w:b/>
        </w:rPr>
        <w:t>Assurance of confidentiality.</w:t>
      </w:r>
    </w:p>
    <w:p w:rsidRPr="00E44F63" w:rsidR="000B7A1D" w:rsidP="000B7A1D" w:rsidRDefault="000B7A1D" w14:paraId="40E171BD" w14:textId="77777777">
      <w:pPr>
        <w:pStyle w:val="ListParagraph"/>
        <w:rPr>
          <w:b/>
        </w:rPr>
      </w:pPr>
    </w:p>
    <w:p w:rsidR="00460F16" w:rsidP="00460F16" w:rsidRDefault="00460F16" w14:paraId="687D5472" w14:textId="5091EE4C">
      <w:pPr>
        <w:suppressAutoHyphens/>
        <w:ind w:left="720"/>
      </w:pPr>
      <w:r>
        <w:t>There is no assurance of confidentiality other than that provided by law.</w:t>
      </w:r>
    </w:p>
    <w:p w:rsidRPr="00E44F63" w:rsidR="003A0D60" w:rsidP="000B7A1D" w:rsidRDefault="003A0D60" w14:paraId="681DFDD3" w14:textId="5F4AD001">
      <w:pPr>
        <w:tabs>
          <w:tab w:val="left" w:pos="6187"/>
        </w:tabs>
        <w:ind w:left="720" w:hanging="720"/>
      </w:pPr>
    </w:p>
    <w:p w:rsidRPr="00E44F63" w:rsidR="003A0D60" w:rsidP="000B7A1D" w:rsidRDefault="000B7A1D" w14:paraId="619F659C" w14:textId="4CE135AE">
      <w:pPr>
        <w:pStyle w:val="ListParagraph"/>
        <w:numPr>
          <w:ilvl w:val="0"/>
          <w:numId w:val="3"/>
        </w:numPr>
        <w:ind w:left="720" w:hanging="720"/>
        <w:rPr>
          <w:b/>
        </w:rPr>
      </w:pPr>
      <w:r>
        <w:rPr>
          <w:b/>
        </w:rPr>
        <w:t>Questions of a s</w:t>
      </w:r>
      <w:r w:rsidRPr="00E44F63" w:rsidR="003A0D60">
        <w:rPr>
          <w:b/>
        </w:rPr>
        <w:t xml:space="preserve">ensitive </w:t>
      </w:r>
      <w:r>
        <w:rPr>
          <w:b/>
        </w:rPr>
        <w:t>nature.</w:t>
      </w:r>
    </w:p>
    <w:p w:rsidR="000B7A1D" w:rsidP="000B7A1D" w:rsidRDefault="000B7A1D" w14:paraId="08830F2F" w14:textId="77777777">
      <w:pPr>
        <w:pStyle w:val="ListParagraph"/>
        <w:suppressAutoHyphens/>
        <w:ind w:hanging="720"/>
      </w:pPr>
    </w:p>
    <w:p w:rsidR="00D74AE9" w:rsidP="00C02FC2" w:rsidRDefault="000B7A1D" w14:paraId="39068D9F" w14:textId="26C48628">
      <w:pPr>
        <w:pStyle w:val="ListParagraph"/>
        <w:suppressAutoHyphens/>
        <w:ind w:hanging="720"/>
      </w:pPr>
      <w:r>
        <w:tab/>
      </w:r>
      <w:r w:rsidRPr="00891304" w:rsidR="003A0D60">
        <w:rPr>
          <w:spacing w:val="-3"/>
        </w:rPr>
        <w:t>No questions of a sensitive nature are asked.</w:t>
      </w:r>
      <w:r w:rsidR="003A0D60">
        <w:rPr>
          <w:spacing w:val="-3"/>
        </w:rPr>
        <w:t xml:space="preserve">  </w:t>
      </w:r>
      <w:r w:rsidR="003A0D60">
        <w:t xml:space="preserve">The information collection does not collect any Personally </w:t>
      </w:r>
      <w:r w:rsidR="00884ECC">
        <w:t>Identifiable Information (PII).</w:t>
      </w:r>
    </w:p>
    <w:p w:rsidR="00C02FC2" w:rsidP="00C02FC2" w:rsidRDefault="00C02FC2" w14:paraId="5C5B7955" w14:textId="77777777">
      <w:pPr>
        <w:pStyle w:val="ListParagraph"/>
        <w:suppressAutoHyphens/>
        <w:ind w:hanging="720"/>
        <w:rPr>
          <w:b/>
        </w:rPr>
      </w:pPr>
    </w:p>
    <w:p w:rsidR="003A0D60" w:rsidP="000B7A1D" w:rsidRDefault="000B7A1D" w14:paraId="6C1B02F0" w14:textId="0D094E1E">
      <w:pPr>
        <w:pStyle w:val="ListParagraph"/>
        <w:numPr>
          <w:ilvl w:val="0"/>
          <w:numId w:val="3"/>
        </w:numPr>
        <w:ind w:left="720" w:hanging="720"/>
        <w:rPr>
          <w:b/>
        </w:rPr>
      </w:pPr>
      <w:r>
        <w:rPr>
          <w:b/>
        </w:rPr>
        <w:lastRenderedPageBreak/>
        <w:t>Burden of information c</w:t>
      </w:r>
      <w:r w:rsidRPr="00E44F63" w:rsidR="003A0D60">
        <w:rPr>
          <w:b/>
        </w:rPr>
        <w:t>ollection</w:t>
      </w:r>
      <w:r>
        <w:rPr>
          <w:b/>
        </w:rPr>
        <w:t>.</w:t>
      </w:r>
    </w:p>
    <w:p w:rsidR="000B7A1D" w:rsidP="000B7A1D" w:rsidRDefault="000B7A1D" w14:paraId="45938491" w14:textId="77777777">
      <w:pPr>
        <w:suppressAutoHyphens/>
        <w:ind w:left="720"/>
      </w:pPr>
    </w:p>
    <w:p w:rsidR="003A0D60" w:rsidP="000B7A1D" w:rsidRDefault="00884ECC" w14:paraId="5D99A3FD" w14:textId="55E1306C">
      <w:pPr>
        <w:suppressAutoHyphens/>
        <w:ind w:left="720"/>
      </w:pPr>
      <w:r>
        <w:t xml:space="preserve">NCUA estimates that no more than 25 percent of federal credit unions </w:t>
      </w:r>
      <w:r w:rsidR="003A4A3C">
        <w:t xml:space="preserve">(FCU) </w:t>
      </w:r>
      <w:r>
        <w:t>are engaged in the purchase, sale, and/or pledge of eligible obligations</w:t>
      </w:r>
      <w:r w:rsidR="00CD29A7">
        <w:t xml:space="preserve"> and estimates a 15 percent increase due to the temporary suspension of the limitations</w:t>
      </w:r>
      <w:r>
        <w:t xml:space="preserve">.  This results in approximately </w:t>
      </w:r>
      <w:r w:rsidR="00CD29A7">
        <w:t xml:space="preserve">1,097 </w:t>
      </w:r>
      <w:r>
        <w:t xml:space="preserve">potential </w:t>
      </w:r>
      <w:r w:rsidR="00492CDE">
        <w:t xml:space="preserve">FCU </w:t>
      </w:r>
      <w:r>
        <w:t xml:space="preserve">respondents.  </w:t>
      </w:r>
      <w:r w:rsidR="003A4A3C">
        <w:t>Additionally, FCU may see an estimated 10% increase in agreements due to non-member loans types.  T</w:t>
      </w:r>
      <w:r w:rsidR="00492CDE">
        <w:t xml:space="preserve">he suspension of limitations would also eliminate the need for requests for expanded authority.  </w:t>
      </w:r>
    </w:p>
    <w:p w:rsidR="00A43121" w:rsidP="00575B0E" w:rsidRDefault="00A43121" w14:paraId="517CB08F" w14:textId="77777777">
      <w:pPr>
        <w:suppressAutoHyphens/>
        <w:ind w:left="540"/>
      </w:pPr>
    </w:p>
    <w:tbl>
      <w:tblPr>
        <w:tblW w:w="5000" w:type="pct"/>
        <w:tblLook w:val="04A0" w:firstRow="1" w:lastRow="0" w:firstColumn="1" w:lastColumn="0" w:noHBand="0" w:noVBand="1"/>
      </w:tblPr>
      <w:tblGrid>
        <w:gridCol w:w="906"/>
        <w:gridCol w:w="1330"/>
        <w:gridCol w:w="936"/>
        <w:gridCol w:w="12"/>
        <w:gridCol w:w="773"/>
        <w:gridCol w:w="13"/>
        <w:gridCol w:w="823"/>
        <w:gridCol w:w="873"/>
        <w:gridCol w:w="807"/>
        <w:gridCol w:w="711"/>
        <w:gridCol w:w="1347"/>
        <w:gridCol w:w="814"/>
      </w:tblGrid>
      <w:tr w:rsidRPr="009F1FF6" w:rsidR="00354D11" w:rsidTr="008D1915" w14:paraId="4ACF18E6" w14:textId="77777777">
        <w:trPr>
          <w:trHeight w:val="610"/>
        </w:trPr>
        <w:tc>
          <w:tcPr>
            <w:tcW w:w="446" w:type="pct"/>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rsidR="00354D11" w:rsidP="005A5186" w:rsidRDefault="00354D11" w14:paraId="29FDC395" w14:textId="77777777">
            <w:pPr>
              <w:jc w:val="center"/>
              <w:rPr>
                <w:rFonts w:ascii="Arial Narrow" w:hAnsi="Arial Narrow" w:cs="Calibri"/>
                <w:color w:val="000000"/>
                <w:sz w:val="16"/>
                <w:szCs w:val="16"/>
              </w:rPr>
            </w:pPr>
            <w:r>
              <w:rPr>
                <w:rFonts w:ascii="Arial Narrow" w:hAnsi="Arial Narrow" w:cs="Calibri"/>
                <w:color w:val="000000"/>
                <w:sz w:val="16"/>
                <w:szCs w:val="16"/>
              </w:rPr>
              <w:t>12 CFR</w:t>
            </w:r>
          </w:p>
        </w:tc>
        <w:tc>
          <w:tcPr>
            <w:tcW w:w="1216" w:type="pct"/>
            <w:tcBorders>
              <w:top w:val="single" w:color="auto" w:sz="4" w:space="0"/>
              <w:left w:val="nil"/>
              <w:bottom w:val="single" w:color="auto" w:sz="4" w:space="0"/>
              <w:right w:val="single" w:color="auto" w:sz="4" w:space="0"/>
            </w:tcBorders>
            <w:shd w:val="clear" w:color="auto" w:fill="DBE5F1" w:themeFill="accent1" w:themeFillTint="33"/>
            <w:vAlign w:val="center"/>
          </w:tcPr>
          <w:p w:rsidR="00354D11" w:rsidP="005A5186" w:rsidRDefault="00354D11" w14:paraId="0744F3D0" w14:textId="77777777">
            <w:pPr>
              <w:jc w:val="center"/>
              <w:rPr>
                <w:rFonts w:ascii="Arial Narrow" w:hAnsi="Arial Narrow" w:cs="Calibri"/>
                <w:color w:val="000000"/>
                <w:sz w:val="16"/>
                <w:szCs w:val="16"/>
              </w:rPr>
            </w:pPr>
            <w:r>
              <w:rPr>
                <w:rFonts w:ascii="Arial Narrow" w:hAnsi="Arial Narrow" w:cs="Calibri"/>
                <w:color w:val="000000"/>
                <w:sz w:val="16"/>
                <w:szCs w:val="16"/>
              </w:rPr>
              <w:t>Information Collection Activity</w:t>
            </w:r>
          </w:p>
        </w:tc>
        <w:tc>
          <w:tcPr>
            <w:tcW w:w="441" w:type="pct"/>
            <w:tcBorders>
              <w:top w:val="single" w:color="auto" w:sz="4" w:space="0"/>
              <w:left w:val="nil"/>
              <w:bottom w:val="single" w:color="auto" w:sz="4" w:space="0"/>
              <w:right w:val="single" w:color="auto" w:sz="4" w:space="0"/>
            </w:tcBorders>
            <w:shd w:val="clear" w:color="auto" w:fill="DBE5F1" w:themeFill="accent1" w:themeFillTint="33"/>
            <w:vAlign w:val="center"/>
          </w:tcPr>
          <w:p w:rsidR="00354D11" w:rsidP="005A5186" w:rsidRDefault="00354D11" w14:paraId="7B4A2D61" w14:textId="77777777">
            <w:pPr>
              <w:jc w:val="center"/>
              <w:rPr>
                <w:rFonts w:ascii="Arial Narrow" w:hAnsi="Arial Narrow" w:cs="Calibri"/>
                <w:color w:val="000000"/>
                <w:sz w:val="16"/>
                <w:szCs w:val="16"/>
              </w:rPr>
            </w:pPr>
            <w:r>
              <w:rPr>
                <w:rFonts w:ascii="Arial Narrow" w:hAnsi="Arial Narrow" w:cs="Calibri"/>
                <w:color w:val="000000"/>
                <w:sz w:val="16"/>
                <w:szCs w:val="16"/>
              </w:rPr>
              <w:t>Type of Burden</w:t>
            </w:r>
          </w:p>
        </w:tc>
        <w:tc>
          <w:tcPr>
            <w:tcW w:w="394" w:type="pct"/>
            <w:gridSpan w:val="2"/>
            <w:tcBorders>
              <w:top w:val="single" w:color="auto" w:sz="4" w:space="0"/>
              <w:left w:val="nil"/>
              <w:bottom w:val="single" w:color="auto" w:sz="4" w:space="0"/>
              <w:right w:val="single" w:color="auto" w:sz="4" w:space="0"/>
            </w:tcBorders>
            <w:shd w:val="clear" w:color="auto" w:fill="DBE5F1" w:themeFill="accent1" w:themeFillTint="33"/>
            <w:vAlign w:val="center"/>
          </w:tcPr>
          <w:p w:rsidR="00354D11" w:rsidP="005A5186" w:rsidRDefault="00354D11" w14:paraId="67BBD2A1" w14:textId="77777777">
            <w:pPr>
              <w:jc w:val="center"/>
              <w:rPr>
                <w:rFonts w:ascii="Arial Narrow" w:hAnsi="Arial Narrow" w:cs="Calibri"/>
                <w:color w:val="000000"/>
                <w:sz w:val="16"/>
                <w:szCs w:val="16"/>
              </w:rPr>
            </w:pPr>
            <w:r>
              <w:rPr>
                <w:rFonts w:ascii="Arial Narrow" w:hAnsi="Arial Narrow" w:cs="Calibri"/>
                <w:color w:val="000000"/>
                <w:sz w:val="16"/>
                <w:szCs w:val="16"/>
              </w:rPr>
              <w:t>Respond- ents</w:t>
            </w:r>
          </w:p>
        </w:tc>
        <w:tc>
          <w:tcPr>
            <w:tcW w:w="406" w:type="pct"/>
            <w:gridSpan w:val="2"/>
            <w:tcBorders>
              <w:top w:val="single" w:color="auto" w:sz="4" w:space="0"/>
              <w:left w:val="nil"/>
              <w:bottom w:val="single" w:color="auto" w:sz="4" w:space="0"/>
              <w:right w:val="single" w:color="auto" w:sz="4" w:space="0"/>
            </w:tcBorders>
            <w:shd w:val="clear" w:color="auto" w:fill="DBE5F1" w:themeFill="accent1" w:themeFillTint="33"/>
            <w:vAlign w:val="center"/>
          </w:tcPr>
          <w:p w:rsidRPr="00B0726D" w:rsidR="00354D11" w:rsidP="005A5186" w:rsidRDefault="00354D11" w14:paraId="2B8C5603" w14:textId="77777777">
            <w:pPr>
              <w:jc w:val="center"/>
              <w:rPr>
                <w:rFonts w:ascii="Arial Narrow" w:hAnsi="Arial Narrow" w:cs="Calibri"/>
                <w:color w:val="000000"/>
                <w:sz w:val="14"/>
                <w:szCs w:val="14"/>
              </w:rPr>
            </w:pPr>
            <w:r w:rsidRPr="00B0726D">
              <w:rPr>
                <w:rFonts w:ascii="Arial Narrow" w:hAnsi="Arial Narrow" w:cs="Calibri"/>
                <w:color w:val="000000"/>
                <w:sz w:val="14"/>
                <w:szCs w:val="14"/>
              </w:rPr>
              <w:t># Responses per Respondent</w:t>
            </w:r>
          </w:p>
        </w:tc>
        <w:tc>
          <w:tcPr>
            <w:tcW w:w="407" w:type="pct"/>
            <w:tcBorders>
              <w:top w:val="single" w:color="auto" w:sz="4" w:space="0"/>
              <w:left w:val="nil"/>
              <w:bottom w:val="single" w:color="auto" w:sz="4" w:space="0"/>
              <w:right w:val="single" w:color="auto" w:sz="4" w:space="0"/>
            </w:tcBorders>
            <w:shd w:val="clear" w:color="auto" w:fill="DBE5F1" w:themeFill="accent1" w:themeFillTint="33"/>
            <w:vAlign w:val="center"/>
          </w:tcPr>
          <w:p w:rsidR="00354D11" w:rsidP="005A5186" w:rsidRDefault="00354D11" w14:paraId="41CC7DAB" w14:textId="77777777">
            <w:pPr>
              <w:jc w:val="center"/>
              <w:rPr>
                <w:rFonts w:ascii="Arial Narrow" w:hAnsi="Arial Narrow" w:cs="Calibri"/>
                <w:color w:val="000000"/>
                <w:sz w:val="16"/>
                <w:szCs w:val="16"/>
              </w:rPr>
            </w:pPr>
            <w:r>
              <w:rPr>
                <w:rFonts w:ascii="Arial Narrow" w:hAnsi="Arial Narrow" w:cs="Calibri"/>
                <w:color w:val="000000"/>
                <w:sz w:val="16"/>
                <w:szCs w:val="16"/>
              </w:rPr>
              <w:t>Total Annual Responses</w:t>
            </w:r>
          </w:p>
        </w:tc>
        <w:tc>
          <w:tcPr>
            <w:tcW w:w="441" w:type="pct"/>
            <w:tcBorders>
              <w:top w:val="single" w:color="auto" w:sz="4" w:space="0"/>
              <w:left w:val="nil"/>
              <w:bottom w:val="single" w:color="auto" w:sz="4" w:space="0"/>
              <w:right w:val="single" w:color="auto" w:sz="4" w:space="0"/>
            </w:tcBorders>
            <w:shd w:val="clear" w:color="auto" w:fill="DBE5F1" w:themeFill="accent1" w:themeFillTint="33"/>
            <w:vAlign w:val="center"/>
          </w:tcPr>
          <w:p w:rsidR="00354D11" w:rsidP="005A5186" w:rsidRDefault="00354D11" w14:paraId="5CFDD506" w14:textId="77777777">
            <w:pPr>
              <w:jc w:val="center"/>
              <w:rPr>
                <w:rFonts w:ascii="Arial Narrow" w:hAnsi="Arial Narrow" w:cs="Calibri"/>
                <w:color w:val="000000"/>
                <w:sz w:val="16"/>
                <w:szCs w:val="16"/>
              </w:rPr>
            </w:pPr>
            <w:r>
              <w:rPr>
                <w:rFonts w:ascii="Arial Narrow" w:hAnsi="Arial Narrow" w:cs="Calibri"/>
                <w:color w:val="000000"/>
                <w:sz w:val="16"/>
                <w:szCs w:val="16"/>
              </w:rPr>
              <w:t>Time per Response (Hours)</w:t>
            </w:r>
          </w:p>
        </w:tc>
        <w:tc>
          <w:tcPr>
            <w:tcW w:w="450" w:type="pct"/>
            <w:tcBorders>
              <w:top w:val="single" w:color="auto" w:sz="4" w:space="0"/>
              <w:left w:val="nil"/>
              <w:bottom w:val="single" w:color="auto" w:sz="4" w:space="0"/>
              <w:right w:val="nil"/>
            </w:tcBorders>
            <w:shd w:val="clear" w:color="auto" w:fill="DBE5F1" w:themeFill="accent1" w:themeFillTint="33"/>
            <w:vAlign w:val="center"/>
          </w:tcPr>
          <w:p w:rsidR="00354D11" w:rsidP="005A5186" w:rsidRDefault="00354D11" w14:paraId="10E22119" w14:textId="77777777">
            <w:pPr>
              <w:jc w:val="center"/>
              <w:rPr>
                <w:rFonts w:ascii="Arial Narrow" w:hAnsi="Arial Narrow" w:cs="Calibri"/>
                <w:color w:val="000000"/>
                <w:sz w:val="16"/>
                <w:szCs w:val="16"/>
              </w:rPr>
            </w:pPr>
            <w:r>
              <w:rPr>
                <w:rFonts w:ascii="Arial Narrow" w:hAnsi="Arial Narrow" w:cs="Calibri"/>
                <w:color w:val="000000"/>
                <w:sz w:val="16"/>
                <w:szCs w:val="16"/>
              </w:rPr>
              <w:t>Total Annual Burden</w:t>
            </w:r>
          </w:p>
        </w:tc>
        <w:tc>
          <w:tcPr>
            <w:tcW w:w="432" w:type="pct"/>
            <w:tcBorders>
              <w:top w:val="single" w:color="auto" w:sz="8" w:space="0"/>
              <w:left w:val="single" w:color="auto" w:sz="8" w:space="0"/>
              <w:bottom w:val="single" w:color="auto" w:sz="4" w:space="0"/>
              <w:right w:val="single" w:color="auto" w:sz="4" w:space="0"/>
            </w:tcBorders>
            <w:shd w:val="clear" w:color="auto" w:fill="DBE5F1" w:themeFill="accent1" w:themeFillTint="33"/>
            <w:noWrap/>
            <w:vAlign w:val="center"/>
          </w:tcPr>
          <w:p w:rsidR="00354D11" w:rsidP="005A5186" w:rsidRDefault="00354D11" w14:paraId="4E1C6E5C" w14:textId="77777777">
            <w:pPr>
              <w:jc w:val="center"/>
              <w:rPr>
                <w:rFonts w:ascii="Arial Narrow" w:hAnsi="Arial Narrow" w:cs="Calibri"/>
                <w:color w:val="000000"/>
                <w:sz w:val="16"/>
                <w:szCs w:val="16"/>
              </w:rPr>
            </w:pPr>
            <w:r>
              <w:rPr>
                <w:rFonts w:ascii="Arial Narrow" w:hAnsi="Arial Narrow" w:cs="Calibri"/>
                <w:color w:val="000000"/>
                <w:sz w:val="16"/>
                <w:szCs w:val="16"/>
              </w:rPr>
              <w:t>Currently Approved</w:t>
            </w:r>
          </w:p>
        </w:tc>
        <w:tc>
          <w:tcPr>
            <w:tcW w:w="367" w:type="pct"/>
            <w:tcBorders>
              <w:top w:val="single" w:color="auto" w:sz="8" w:space="0"/>
              <w:left w:val="nil"/>
              <w:bottom w:val="single" w:color="auto" w:sz="4" w:space="0"/>
              <w:right w:val="single" w:color="auto" w:sz="8" w:space="0"/>
            </w:tcBorders>
            <w:shd w:val="clear" w:color="auto" w:fill="DBE5F1" w:themeFill="accent1" w:themeFillTint="33"/>
            <w:noWrap/>
            <w:vAlign w:val="center"/>
          </w:tcPr>
          <w:p w:rsidR="00354D11" w:rsidP="005A5186" w:rsidRDefault="00354D11" w14:paraId="33C294B1" w14:textId="77777777">
            <w:pPr>
              <w:jc w:val="center"/>
              <w:rPr>
                <w:rFonts w:ascii="Arial Narrow" w:hAnsi="Arial Narrow" w:cs="Calibri"/>
                <w:color w:val="000000"/>
                <w:sz w:val="16"/>
                <w:szCs w:val="16"/>
              </w:rPr>
            </w:pPr>
            <w:r>
              <w:rPr>
                <w:rFonts w:ascii="Arial Narrow" w:hAnsi="Arial Narrow" w:cs="Calibri"/>
                <w:color w:val="000000"/>
                <w:sz w:val="16"/>
                <w:szCs w:val="16"/>
              </w:rPr>
              <w:t>Difference</w:t>
            </w:r>
          </w:p>
        </w:tc>
      </w:tr>
      <w:tr w:rsidRPr="009F1FF6" w:rsidR="00354D11" w:rsidTr="008D1915" w14:paraId="0FD79AD6" w14:textId="77777777">
        <w:trPr>
          <w:trHeight w:val="556"/>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hideMark/>
          </w:tcPr>
          <w:p w:rsidR="00354D11" w:rsidP="005A5186" w:rsidRDefault="00354D11" w14:paraId="05FB1E27" w14:textId="77777777">
            <w:pPr>
              <w:rPr>
                <w:color w:val="000000"/>
                <w:sz w:val="18"/>
                <w:szCs w:val="18"/>
              </w:rPr>
            </w:pPr>
            <w:r w:rsidRPr="009F1FF6">
              <w:rPr>
                <w:color w:val="000000"/>
                <w:sz w:val="18"/>
                <w:szCs w:val="18"/>
              </w:rPr>
              <w:t>701.23</w:t>
            </w:r>
          </w:p>
          <w:p w:rsidRPr="009F1FF6" w:rsidR="00354D11" w:rsidP="005A5186" w:rsidRDefault="00354D11" w14:paraId="0DC0758B" w14:textId="77777777">
            <w:pPr>
              <w:rPr>
                <w:color w:val="000000"/>
                <w:sz w:val="18"/>
                <w:szCs w:val="18"/>
              </w:rPr>
            </w:pPr>
            <w:r w:rsidRPr="009F1FF6">
              <w:rPr>
                <w:color w:val="000000"/>
                <w:sz w:val="18"/>
                <w:szCs w:val="18"/>
              </w:rPr>
              <w:t>(b)(1)</w:t>
            </w:r>
          </w:p>
        </w:tc>
        <w:tc>
          <w:tcPr>
            <w:tcW w:w="1216" w:type="pct"/>
            <w:tcBorders>
              <w:top w:val="single" w:color="auto" w:sz="4" w:space="0"/>
              <w:left w:val="nil"/>
              <w:bottom w:val="single" w:color="auto" w:sz="4" w:space="0"/>
              <w:right w:val="single" w:color="auto" w:sz="4" w:space="0"/>
            </w:tcBorders>
            <w:shd w:val="clear" w:color="auto" w:fill="auto"/>
            <w:vAlign w:val="center"/>
            <w:hideMark/>
          </w:tcPr>
          <w:p w:rsidRPr="009F1FF6" w:rsidR="00354D11" w:rsidP="005A5186" w:rsidRDefault="00354D11" w14:paraId="2B6A11E4" w14:textId="77777777">
            <w:pPr>
              <w:rPr>
                <w:color w:val="000000"/>
                <w:sz w:val="18"/>
                <w:szCs w:val="18"/>
              </w:rPr>
            </w:pPr>
            <w:r w:rsidRPr="009F1FF6">
              <w:rPr>
                <w:color w:val="000000"/>
                <w:sz w:val="18"/>
                <w:szCs w:val="18"/>
              </w:rPr>
              <w:t>Develop written policies to purchase, sell, or pledge eligible obligations.</w:t>
            </w:r>
          </w:p>
        </w:tc>
        <w:tc>
          <w:tcPr>
            <w:tcW w:w="441" w:type="pct"/>
            <w:tcBorders>
              <w:top w:val="single" w:color="auto" w:sz="4" w:space="0"/>
              <w:left w:val="nil"/>
              <w:bottom w:val="single" w:color="auto" w:sz="4" w:space="0"/>
              <w:right w:val="single" w:color="auto" w:sz="4" w:space="0"/>
            </w:tcBorders>
            <w:shd w:val="clear" w:color="auto" w:fill="auto"/>
            <w:vAlign w:val="center"/>
            <w:hideMark/>
          </w:tcPr>
          <w:p w:rsidRPr="009F1FF6" w:rsidR="00354D11" w:rsidP="005A5186" w:rsidRDefault="00354D11" w14:paraId="1F3D1ABE" w14:textId="77777777">
            <w:pPr>
              <w:rPr>
                <w:color w:val="000000"/>
                <w:sz w:val="18"/>
                <w:szCs w:val="18"/>
              </w:rPr>
            </w:pPr>
            <w:r w:rsidRPr="009F1FF6">
              <w:rPr>
                <w:color w:val="000000"/>
                <w:sz w:val="18"/>
                <w:szCs w:val="18"/>
              </w:rPr>
              <w:t>Record keeping</w:t>
            </w:r>
          </w:p>
        </w:tc>
        <w:tc>
          <w:tcPr>
            <w:tcW w:w="394" w:type="pct"/>
            <w:gridSpan w:val="2"/>
            <w:tcBorders>
              <w:top w:val="single" w:color="auto" w:sz="4" w:space="0"/>
              <w:left w:val="nil"/>
              <w:bottom w:val="single" w:color="auto" w:sz="4" w:space="0"/>
              <w:right w:val="single" w:color="auto" w:sz="4" w:space="0"/>
            </w:tcBorders>
            <w:shd w:val="clear" w:color="auto" w:fill="auto"/>
            <w:vAlign w:val="center"/>
            <w:hideMark/>
          </w:tcPr>
          <w:p w:rsidRPr="009F1FF6" w:rsidR="00354D11" w:rsidP="005A5186" w:rsidRDefault="00354D11" w14:paraId="0637A65F" w14:textId="77777777">
            <w:pPr>
              <w:jc w:val="right"/>
              <w:rPr>
                <w:color w:val="000000"/>
                <w:sz w:val="18"/>
                <w:szCs w:val="18"/>
              </w:rPr>
            </w:pPr>
            <w:r w:rsidRPr="009F1FF6">
              <w:rPr>
                <w:color w:val="000000"/>
                <w:sz w:val="18"/>
                <w:szCs w:val="18"/>
              </w:rPr>
              <w:t>50</w:t>
            </w:r>
          </w:p>
        </w:tc>
        <w:tc>
          <w:tcPr>
            <w:tcW w:w="406" w:type="pct"/>
            <w:gridSpan w:val="2"/>
            <w:tcBorders>
              <w:top w:val="single" w:color="auto" w:sz="4" w:space="0"/>
              <w:left w:val="nil"/>
              <w:bottom w:val="single" w:color="auto" w:sz="4" w:space="0"/>
              <w:right w:val="single" w:color="auto" w:sz="4" w:space="0"/>
            </w:tcBorders>
            <w:shd w:val="clear" w:color="auto" w:fill="auto"/>
            <w:vAlign w:val="center"/>
            <w:hideMark/>
          </w:tcPr>
          <w:p w:rsidRPr="009F1FF6" w:rsidR="00354D11" w:rsidP="005A5186" w:rsidRDefault="00354D11" w14:paraId="1FF63898" w14:textId="77777777">
            <w:pPr>
              <w:jc w:val="right"/>
              <w:rPr>
                <w:color w:val="000000"/>
                <w:sz w:val="18"/>
                <w:szCs w:val="18"/>
              </w:rPr>
            </w:pPr>
            <w:r w:rsidRPr="009F1FF6">
              <w:rPr>
                <w:color w:val="000000"/>
                <w:sz w:val="18"/>
                <w:szCs w:val="18"/>
              </w:rPr>
              <w:t>1</w:t>
            </w:r>
          </w:p>
        </w:tc>
        <w:tc>
          <w:tcPr>
            <w:tcW w:w="407" w:type="pct"/>
            <w:tcBorders>
              <w:top w:val="single" w:color="auto" w:sz="4" w:space="0"/>
              <w:left w:val="nil"/>
              <w:bottom w:val="single" w:color="auto" w:sz="4" w:space="0"/>
              <w:right w:val="single" w:color="auto" w:sz="4" w:space="0"/>
            </w:tcBorders>
            <w:shd w:val="clear" w:color="auto" w:fill="auto"/>
            <w:vAlign w:val="center"/>
            <w:hideMark/>
          </w:tcPr>
          <w:p w:rsidRPr="009F1FF6" w:rsidR="00354D11" w:rsidP="005A5186" w:rsidRDefault="00354D11" w14:paraId="43E5EDE5" w14:textId="77777777">
            <w:pPr>
              <w:jc w:val="right"/>
              <w:rPr>
                <w:color w:val="000000"/>
                <w:sz w:val="18"/>
                <w:szCs w:val="18"/>
              </w:rPr>
            </w:pPr>
            <w:r w:rsidRPr="009F1FF6">
              <w:rPr>
                <w:color w:val="000000"/>
                <w:sz w:val="18"/>
                <w:szCs w:val="18"/>
              </w:rPr>
              <w:t>50</w:t>
            </w:r>
          </w:p>
        </w:tc>
        <w:tc>
          <w:tcPr>
            <w:tcW w:w="441" w:type="pct"/>
            <w:tcBorders>
              <w:top w:val="single" w:color="auto" w:sz="4" w:space="0"/>
              <w:left w:val="nil"/>
              <w:bottom w:val="single" w:color="auto" w:sz="4" w:space="0"/>
              <w:right w:val="single" w:color="auto" w:sz="4" w:space="0"/>
            </w:tcBorders>
            <w:shd w:val="clear" w:color="auto" w:fill="auto"/>
            <w:vAlign w:val="center"/>
            <w:hideMark/>
          </w:tcPr>
          <w:p w:rsidRPr="009F1FF6" w:rsidR="00354D11" w:rsidP="005A5186" w:rsidRDefault="00354D11" w14:paraId="66E43963" w14:textId="77777777">
            <w:pPr>
              <w:jc w:val="right"/>
              <w:rPr>
                <w:color w:val="000000"/>
                <w:sz w:val="18"/>
                <w:szCs w:val="18"/>
              </w:rPr>
            </w:pPr>
            <w:r w:rsidRPr="009F1FF6">
              <w:rPr>
                <w:color w:val="000000"/>
                <w:sz w:val="18"/>
                <w:szCs w:val="18"/>
              </w:rPr>
              <w:t>6</w:t>
            </w:r>
          </w:p>
        </w:tc>
        <w:tc>
          <w:tcPr>
            <w:tcW w:w="450" w:type="pct"/>
            <w:tcBorders>
              <w:top w:val="single" w:color="auto" w:sz="4" w:space="0"/>
              <w:left w:val="nil"/>
              <w:bottom w:val="single" w:color="auto" w:sz="4" w:space="0"/>
              <w:right w:val="nil"/>
            </w:tcBorders>
            <w:shd w:val="clear" w:color="auto" w:fill="auto"/>
            <w:vAlign w:val="center"/>
            <w:hideMark/>
          </w:tcPr>
          <w:p w:rsidRPr="009F1FF6" w:rsidR="00354D11" w:rsidP="005A5186" w:rsidRDefault="00354D11" w14:paraId="5C7A8AF1" w14:textId="77777777">
            <w:pPr>
              <w:jc w:val="right"/>
              <w:rPr>
                <w:color w:val="000000"/>
                <w:sz w:val="18"/>
                <w:szCs w:val="18"/>
              </w:rPr>
            </w:pPr>
            <w:r w:rsidRPr="009F1FF6">
              <w:rPr>
                <w:color w:val="000000"/>
                <w:sz w:val="18"/>
                <w:szCs w:val="18"/>
              </w:rPr>
              <w:t>300</w:t>
            </w:r>
          </w:p>
        </w:tc>
        <w:tc>
          <w:tcPr>
            <w:tcW w:w="432" w:type="pct"/>
            <w:tcBorders>
              <w:top w:val="single" w:color="auto" w:sz="8" w:space="0"/>
              <w:left w:val="single" w:color="auto" w:sz="8" w:space="0"/>
              <w:bottom w:val="single" w:color="auto" w:sz="4" w:space="0"/>
              <w:right w:val="single" w:color="auto" w:sz="4" w:space="0"/>
            </w:tcBorders>
            <w:shd w:val="clear" w:color="000000" w:fill="E2EFDA"/>
            <w:noWrap/>
            <w:vAlign w:val="center"/>
            <w:hideMark/>
          </w:tcPr>
          <w:p w:rsidRPr="009F1FF6" w:rsidR="00354D11" w:rsidP="005A5186" w:rsidRDefault="00354D11" w14:paraId="643122AE" w14:textId="77777777">
            <w:pPr>
              <w:jc w:val="right"/>
              <w:rPr>
                <w:color w:val="000000"/>
                <w:sz w:val="18"/>
                <w:szCs w:val="18"/>
              </w:rPr>
            </w:pPr>
            <w:r w:rsidRPr="009F1FF6">
              <w:rPr>
                <w:color w:val="000000"/>
                <w:sz w:val="18"/>
                <w:szCs w:val="18"/>
              </w:rPr>
              <w:t>300</w:t>
            </w:r>
          </w:p>
        </w:tc>
        <w:tc>
          <w:tcPr>
            <w:tcW w:w="367" w:type="pct"/>
            <w:tcBorders>
              <w:top w:val="single" w:color="auto" w:sz="8" w:space="0"/>
              <w:left w:val="nil"/>
              <w:bottom w:val="single" w:color="auto" w:sz="4" w:space="0"/>
              <w:right w:val="single" w:color="auto" w:sz="8" w:space="0"/>
            </w:tcBorders>
            <w:shd w:val="clear" w:color="000000" w:fill="FCE4D6"/>
            <w:noWrap/>
            <w:vAlign w:val="center"/>
            <w:hideMark/>
          </w:tcPr>
          <w:p w:rsidRPr="009F1FF6" w:rsidR="00354D11" w:rsidP="005A5186" w:rsidRDefault="00354D11" w14:paraId="4C0C52F7" w14:textId="77777777">
            <w:pPr>
              <w:jc w:val="right"/>
              <w:rPr>
                <w:color w:val="000000"/>
                <w:sz w:val="18"/>
                <w:szCs w:val="18"/>
              </w:rPr>
            </w:pPr>
            <w:r w:rsidRPr="009F1FF6">
              <w:rPr>
                <w:color w:val="000000"/>
                <w:sz w:val="18"/>
                <w:szCs w:val="18"/>
              </w:rPr>
              <w:t>0</w:t>
            </w:r>
          </w:p>
        </w:tc>
      </w:tr>
      <w:tr w:rsidRPr="009F1FF6" w:rsidR="00354D11" w:rsidTr="008D1915" w14:paraId="39244889" w14:textId="77777777">
        <w:trPr>
          <w:trHeight w:val="890"/>
        </w:trPr>
        <w:tc>
          <w:tcPr>
            <w:tcW w:w="446" w:type="pct"/>
            <w:tcBorders>
              <w:top w:val="nil"/>
              <w:left w:val="single" w:color="auto" w:sz="4" w:space="0"/>
              <w:bottom w:val="single" w:color="auto" w:sz="4" w:space="0"/>
              <w:right w:val="single" w:color="auto" w:sz="4" w:space="0"/>
            </w:tcBorders>
            <w:shd w:val="clear" w:color="auto" w:fill="auto"/>
            <w:vAlign w:val="center"/>
            <w:hideMark/>
          </w:tcPr>
          <w:p w:rsidRPr="009F1FF6" w:rsidR="00354D11" w:rsidP="005A5186" w:rsidRDefault="00354D11" w14:paraId="5D5BB3B2" w14:textId="77777777">
            <w:pPr>
              <w:rPr>
                <w:color w:val="000000"/>
                <w:sz w:val="18"/>
                <w:szCs w:val="18"/>
              </w:rPr>
            </w:pPr>
            <w:r w:rsidRPr="009F1FF6">
              <w:rPr>
                <w:color w:val="000000"/>
                <w:sz w:val="18"/>
                <w:szCs w:val="18"/>
              </w:rPr>
              <w:t>701.23</w:t>
            </w:r>
          </w:p>
          <w:p w:rsidRPr="009F1FF6" w:rsidR="00354D11" w:rsidP="005A5186" w:rsidRDefault="00354D11" w14:paraId="22099719" w14:textId="77777777">
            <w:pPr>
              <w:rPr>
                <w:color w:val="000000"/>
                <w:sz w:val="18"/>
                <w:szCs w:val="18"/>
              </w:rPr>
            </w:pPr>
            <w:r w:rsidRPr="009F1FF6">
              <w:rPr>
                <w:color w:val="000000"/>
                <w:sz w:val="18"/>
                <w:szCs w:val="18"/>
              </w:rPr>
              <w:t>(b)(3)(ii)</w:t>
            </w:r>
          </w:p>
        </w:tc>
        <w:tc>
          <w:tcPr>
            <w:tcW w:w="1216" w:type="pct"/>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64F64EFB" w14:textId="77777777">
            <w:pPr>
              <w:rPr>
                <w:color w:val="000000"/>
                <w:sz w:val="18"/>
                <w:szCs w:val="18"/>
              </w:rPr>
            </w:pPr>
            <w:r w:rsidRPr="009F1FF6">
              <w:rPr>
                <w:color w:val="000000"/>
                <w:sz w:val="18"/>
                <w:szCs w:val="18"/>
              </w:rPr>
              <w:t>Retain a written agreement and schedule of eligible obligations purchased in the purchasers office, when purchasing eligible obligations.</w:t>
            </w:r>
          </w:p>
        </w:tc>
        <w:tc>
          <w:tcPr>
            <w:tcW w:w="441" w:type="pct"/>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5840D62A" w14:textId="77777777">
            <w:pPr>
              <w:rPr>
                <w:color w:val="000000"/>
                <w:sz w:val="18"/>
                <w:szCs w:val="18"/>
              </w:rPr>
            </w:pPr>
            <w:r w:rsidRPr="009F1FF6">
              <w:rPr>
                <w:color w:val="000000"/>
                <w:sz w:val="18"/>
                <w:szCs w:val="18"/>
              </w:rPr>
              <w:t>Record keeping</w:t>
            </w:r>
          </w:p>
        </w:tc>
        <w:tc>
          <w:tcPr>
            <w:tcW w:w="394" w:type="pct"/>
            <w:gridSpan w:val="2"/>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4A64E113" w14:textId="77777777">
            <w:pPr>
              <w:jc w:val="right"/>
              <w:rPr>
                <w:color w:val="000000"/>
                <w:sz w:val="18"/>
                <w:szCs w:val="18"/>
              </w:rPr>
            </w:pPr>
            <w:r w:rsidRPr="009F1FF6">
              <w:rPr>
                <w:color w:val="000000"/>
                <w:sz w:val="18"/>
                <w:szCs w:val="18"/>
              </w:rPr>
              <w:t>1,097</w:t>
            </w:r>
          </w:p>
        </w:tc>
        <w:tc>
          <w:tcPr>
            <w:tcW w:w="406" w:type="pct"/>
            <w:gridSpan w:val="2"/>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1B1B6B40" w14:textId="77777777">
            <w:pPr>
              <w:jc w:val="right"/>
              <w:rPr>
                <w:color w:val="000000"/>
                <w:sz w:val="18"/>
                <w:szCs w:val="18"/>
              </w:rPr>
            </w:pPr>
            <w:r w:rsidRPr="009F1FF6">
              <w:rPr>
                <w:color w:val="000000"/>
                <w:sz w:val="18"/>
                <w:szCs w:val="18"/>
              </w:rPr>
              <w:t>11</w:t>
            </w:r>
          </w:p>
        </w:tc>
        <w:tc>
          <w:tcPr>
            <w:tcW w:w="407" w:type="pct"/>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05EE2575" w14:textId="77777777">
            <w:pPr>
              <w:jc w:val="right"/>
              <w:rPr>
                <w:color w:val="000000"/>
                <w:sz w:val="18"/>
                <w:szCs w:val="18"/>
              </w:rPr>
            </w:pPr>
            <w:r w:rsidRPr="009F1FF6">
              <w:rPr>
                <w:color w:val="000000"/>
                <w:sz w:val="18"/>
                <w:szCs w:val="18"/>
              </w:rPr>
              <w:t>12,067</w:t>
            </w:r>
          </w:p>
        </w:tc>
        <w:tc>
          <w:tcPr>
            <w:tcW w:w="441" w:type="pct"/>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1C1FBD9E" w14:textId="77777777">
            <w:pPr>
              <w:jc w:val="right"/>
              <w:rPr>
                <w:color w:val="000000"/>
                <w:sz w:val="18"/>
                <w:szCs w:val="18"/>
              </w:rPr>
            </w:pPr>
            <w:r w:rsidRPr="009F1FF6">
              <w:rPr>
                <w:color w:val="000000"/>
                <w:sz w:val="18"/>
                <w:szCs w:val="18"/>
              </w:rPr>
              <w:t>0.25</w:t>
            </w:r>
          </w:p>
        </w:tc>
        <w:tc>
          <w:tcPr>
            <w:tcW w:w="450" w:type="pct"/>
            <w:tcBorders>
              <w:top w:val="nil"/>
              <w:left w:val="nil"/>
              <w:bottom w:val="single" w:color="auto" w:sz="4" w:space="0"/>
              <w:right w:val="nil"/>
            </w:tcBorders>
            <w:shd w:val="clear" w:color="auto" w:fill="auto"/>
            <w:vAlign w:val="center"/>
            <w:hideMark/>
          </w:tcPr>
          <w:p w:rsidRPr="009F1FF6" w:rsidR="00354D11" w:rsidP="005A5186" w:rsidRDefault="00354D11" w14:paraId="08BA0E26" w14:textId="77777777">
            <w:pPr>
              <w:jc w:val="right"/>
              <w:rPr>
                <w:color w:val="000000"/>
                <w:sz w:val="18"/>
                <w:szCs w:val="18"/>
              </w:rPr>
            </w:pPr>
            <w:r w:rsidRPr="009F1FF6">
              <w:rPr>
                <w:color w:val="000000"/>
                <w:sz w:val="18"/>
                <w:szCs w:val="18"/>
              </w:rPr>
              <w:t>3,017</w:t>
            </w:r>
          </w:p>
        </w:tc>
        <w:tc>
          <w:tcPr>
            <w:tcW w:w="432" w:type="pct"/>
            <w:tcBorders>
              <w:top w:val="nil"/>
              <w:left w:val="single" w:color="auto" w:sz="8" w:space="0"/>
              <w:bottom w:val="single" w:color="auto" w:sz="4" w:space="0"/>
              <w:right w:val="single" w:color="auto" w:sz="4" w:space="0"/>
            </w:tcBorders>
            <w:shd w:val="clear" w:color="000000" w:fill="E2EFDA"/>
            <w:noWrap/>
            <w:vAlign w:val="center"/>
            <w:hideMark/>
          </w:tcPr>
          <w:p w:rsidRPr="009F1FF6" w:rsidR="00354D11" w:rsidP="005A5186" w:rsidRDefault="00354D11" w14:paraId="64BD80AC" w14:textId="77777777">
            <w:pPr>
              <w:jc w:val="right"/>
              <w:rPr>
                <w:color w:val="000000"/>
                <w:sz w:val="18"/>
                <w:szCs w:val="18"/>
              </w:rPr>
            </w:pPr>
            <w:r w:rsidRPr="009F1FF6">
              <w:rPr>
                <w:color w:val="000000"/>
                <w:sz w:val="18"/>
                <w:szCs w:val="18"/>
              </w:rPr>
              <w:t>2,385</w:t>
            </w:r>
          </w:p>
        </w:tc>
        <w:tc>
          <w:tcPr>
            <w:tcW w:w="367" w:type="pct"/>
            <w:tcBorders>
              <w:top w:val="nil"/>
              <w:left w:val="nil"/>
              <w:bottom w:val="single" w:color="auto" w:sz="4" w:space="0"/>
              <w:right w:val="single" w:color="auto" w:sz="8" w:space="0"/>
            </w:tcBorders>
            <w:shd w:val="clear" w:color="000000" w:fill="FCE4D6"/>
            <w:noWrap/>
            <w:vAlign w:val="center"/>
            <w:hideMark/>
          </w:tcPr>
          <w:p w:rsidRPr="009F1FF6" w:rsidR="00354D11" w:rsidP="005A5186" w:rsidRDefault="00354D11" w14:paraId="54FE4184" w14:textId="77777777">
            <w:pPr>
              <w:jc w:val="right"/>
              <w:rPr>
                <w:color w:val="000000"/>
                <w:sz w:val="18"/>
                <w:szCs w:val="18"/>
              </w:rPr>
            </w:pPr>
            <w:r w:rsidRPr="009F1FF6">
              <w:rPr>
                <w:color w:val="000000"/>
                <w:sz w:val="18"/>
                <w:szCs w:val="18"/>
              </w:rPr>
              <w:t>632</w:t>
            </w:r>
          </w:p>
        </w:tc>
      </w:tr>
      <w:tr w:rsidRPr="009F1FF6" w:rsidR="00354D11" w:rsidTr="008D1915" w14:paraId="7BE74341" w14:textId="77777777">
        <w:trPr>
          <w:trHeight w:val="780"/>
        </w:trPr>
        <w:tc>
          <w:tcPr>
            <w:tcW w:w="446" w:type="pct"/>
            <w:tcBorders>
              <w:top w:val="nil"/>
              <w:left w:val="single" w:color="auto" w:sz="4" w:space="0"/>
              <w:bottom w:val="single" w:color="auto" w:sz="4" w:space="0"/>
              <w:right w:val="single" w:color="auto" w:sz="4" w:space="0"/>
            </w:tcBorders>
            <w:shd w:val="clear" w:color="auto" w:fill="auto"/>
            <w:vAlign w:val="center"/>
            <w:hideMark/>
          </w:tcPr>
          <w:p w:rsidRPr="009F1FF6" w:rsidR="00354D11" w:rsidP="005A5186" w:rsidRDefault="00354D11" w14:paraId="3FFF729B" w14:textId="77777777">
            <w:pPr>
              <w:rPr>
                <w:color w:val="000000"/>
                <w:sz w:val="18"/>
                <w:szCs w:val="18"/>
              </w:rPr>
            </w:pPr>
            <w:r w:rsidRPr="009F1FF6">
              <w:rPr>
                <w:color w:val="000000"/>
                <w:sz w:val="18"/>
                <w:szCs w:val="18"/>
              </w:rPr>
              <w:t>701.23</w:t>
            </w:r>
          </w:p>
          <w:p w:rsidRPr="009F1FF6" w:rsidR="00354D11" w:rsidP="005A5186" w:rsidRDefault="00354D11" w14:paraId="45DC7F0C" w14:textId="77777777">
            <w:pPr>
              <w:rPr>
                <w:color w:val="000000"/>
                <w:sz w:val="18"/>
                <w:szCs w:val="18"/>
              </w:rPr>
            </w:pPr>
            <w:r w:rsidRPr="009F1FF6">
              <w:rPr>
                <w:color w:val="000000"/>
                <w:sz w:val="18"/>
                <w:szCs w:val="18"/>
              </w:rPr>
              <w:t>(b)(3)(iii)</w:t>
            </w:r>
          </w:p>
        </w:tc>
        <w:tc>
          <w:tcPr>
            <w:tcW w:w="1216" w:type="pct"/>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3702C7ED" w14:textId="77777777">
            <w:pPr>
              <w:rPr>
                <w:color w:val="000000"/>
                <w:sz w:val="18"/>
                <w:szCs w:val="18"/>
              </w:rPr>
            </w:pPr>
            <w:r w:rsidRPr="009F1FF6">
              <w:rPr>
                <w:color w:val="000000"/>
                <w:sz w:val="18"/>
                <w:szCs w:val="18"/>
              </w:rPr>
              <w:t>Request written approval prior to purchasing eligible obligations of a liquidating credit union.</w:t>
            </w:r>
          </w:p>
        </w:tc>
        <w:tc>
          <w:tcPr>
            <w:tcW w:w="441" w:type="pct"/>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00BC9D67" w14:textId="77777777">
            <w:pPr>
              <w:rPr>
                <w:color w:val="000000"/>
                <w:sz w:val="18"/>
                <w:szCs w:val="18"/>
              </w:rPr>
            </w:pPr>
            <w:r w:rsidRPr="009F1FF6">
              <w:rPr>
                <w:color w:val="000000"/>
                <w:sz w:val="18"/>
                <w:szCs w:val="18"/>
              </w:rPr>
              <w:t>Reporting</w:t>
            </w:r>
          </w:p>
        </w:tc>
        <w:tc>
          <w:tcPr>
            <w:tcW w:w="394" w:type="pct"/>
            <w:gridSpan w:val="2"/>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5EEF24C6" w14:textId="77777777">
            <w:pPr>
              <w:jc w:val="right"/>
              <w:rPr>
                <w:color w:val="000000"/>
                <w:sz w:val="18"/>
                <w:szCs w:val="18"/>
              </w:rPr>
            </w:pPr>
            <w:r w:rsidRPr="009F1FF6">
              <w:rPr>
                <w:color w:val="000000"/>
                <w:sz w:val="18"/>
                <w:szCs w:val="18"/>
              </w:rPr>
              <w:t>35</w:t>
            </w:r>
          </w:p>
        </w:tc>
        <w:tc>
          <w:tcPr>
            <w:tcW w:w="406" w:type="pct"/>
            <w:gridSpan w:val="2"/>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1762AE27" w14:textId="77777777">
            <w:pPr>
              <w:jc w:val="right"/>
              <w:rPr>
                <w:color w:val="000000"/>
                <w:sz w:val="18"/>
                <w:szCs w:val="18"/>
              </w:rPr>
            </w:pPr>
            <w:r w:rsidRPr="009F1FF6">
              <w:rPr>
                <w:color w:val="000000"/>
                <w:sz w:val="18"/>
                <w:szCs w:val="18"/>
              </w:rPr>
              <w:t>1</w:t>
            </w:r>
          </w:p>
        </w:tc>
        <w:tc>
          <w:tcPr>
            <w:tcW w:w="407" w:type="pct"/>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3FBFD487" w14:textId="77777777">
            <w:pPr>
              <w:jc w:val="right"/>
              <w:rPr>
                <w:color w:val="000000"/>
                <w:sz w:val="18"/>
                <w:szCs w:val="18"/>
              </w:rPr>
            </w:pPr>
            <w:r w:rsidRPr="009F1FF6">
              <w:rPr>
                <w:color w:val="000000"/>
                <w:sz w:val="18"/>
                <w:szCs w:val="18"/>
              </w:rPr>
              <w:t>35</w:t>
            </w:r>
          </w:p>
        </w:tc>
        <w:tc>
          <w:tcPr>
            <w:tcW w:w="441" w:type="pct"/>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3D490806" w14:textId="77777777">
            <w:pPr>
              <w:jc w:val="right"/>
              <w:rPr>
                <w:color w:val="000000"/>
                <w:sz w:val="18"/>
                <w:szCs w:val="18"/>
              </w:rPr>
            </w:pPr>
            <w:r w:rsidRPr="009F1FF6">
              <w:rPr>
                <w:color w:val="000000"/>
                <w:sz w:val="18"/>
                <w:szCs w:val="18"/>
              </w:rPr>
              <w:t>8</w:t>
            </w:r>
          </w:p>
        </w:tc>
        <w:tc>
          <w:tcPr>
            <w:tcW w:w="450" w:type="pct"/>
            <w:tcBorders>
              <w:top w:val="nil"/>
              <w:left w:val="nil"/>
              <w:bottom w:val="single" w:color="auto" w:sz="4" w:space="0"/>
              <w:right w:val="nil"/>
            </w:tcBorders>
            <w:shd w:val="clear" w:color="auto" w:fill="auto"/>
            <w:vAlign w:val="center"/>
            <w:hideMark/>
          </w:tcPr>
          <w:p w:rsidRPr="009F1FF6" w:rsidR="00354D11" w:rsidP="005A5186" w:rsidRDefault="00354D11" w14:paraId="35C5A4DF" w14:textId="77777777">
            <w:pPr>
              <w:jc w:val="right"/>
              <w:rPr>
                <w:color w:val="000000"/>
                <w:sz w:val="18"/>
                <w:szCs w:val="18"/>
              </w:rPr>
            </w:pPr>
            <w:r w:rsidRPr="009F1FF6">
              <w:rPr>
                <w:color w:val="000000"/>
                <w:sz w:val="18"/>
                <w:szCs w:val="18"/>
              </w:rPr>
              <w:t>280</w:t>
            </w:r>
          </w:p>
        </w:tc>
        <w:tc>
          <w:tcPr>
            <w:tcW w:w="432" w:type="pct"/>
            <w:tcBorders>
              <w:top w:val="nil"/>
              <w:left w:val="single" w:color="auto" w:sz="8" w:space="0"/>
              <w:bottom w:val="single" w:color="auto" w:sz="4" w:space="0"/>
              <w:right w:val="single" w:color="auto" w:sz="4" w:space="0"/>
            </w:tcBorders>
            <w:shd w:val="clear" w:color="000000" w:fill="E2EFDA"/>
            <w:noWrap/>
            <w:vAlign w:val="center"/>
            <w:hideMark/>
          </w:tcPr>
          <w:p w:rsidRPr="009F1FF6" w:rsidR="00354D11" w:rsidP="005A5186" w:rsidRDefault="00354D11" w14:paraId="7A52DEEB" w14:textId="77777777">
            <w:pPr>
              <w:jc w:val="right"/>
              <w:rPr>
                <w:color w:val="000000"/>
                <w:sz w:val="18"/>
                <w:szCs w:val="18"/>
              </w:rPr>
            </w:pPr>
            <w:r w:rsidRPr="009F1FF6">
              <w:rPr>
                <w:color w:val="000000"/>
                <w:sz w:val="18"/>
                <w:szCs w:val="18"/>
              </w:rPr>
              <w:t>280</w:t>
            </w:r>
          </w:p>
        </w:tc>
        <w:tc>
          <w:tcPr>
            <w:tcW w:w="367" w:type="pct"/>
            <w:tcBorders>
              <w:top w:val="nil"/>
              <w:left w:val="nil"/>
              <w:bottom w:val="single" w:color="auto" w:sz="4" w:space="0"/>
              <w:right w:val="single" w:color="auto" w:sz="8" w:space="0"/>
            </w:tcBorders>
            <w:shd w:val="clear" w:color="000000" w:fill="FCE4D6"/>
            <w:noWrap/>
            <w:vAlign w:val="center"/>
            <w:hideMark/>
          </w:tcPr>
          <w:p w:rsidRPr="009F1FF6" w:rsidR="00354D11" w:rsidP="005A5186" w:rsidRDefault="00354D11" w14:paraId="583ECA64" w14:textId="77777777">
            <w:pPr>
              <w:jc w:val="right"/>
              <w:rPr>
                <w:color w:val="000000"/>
                <w:sz w:val="18"/>
                <w:szCs w:val="18"/>
              </w:rPr>
            </w:pPr>
            <w:r w:rsidRPr="009F1FF6">
              <w:rPr>
                <w:color w:val="000000"/>
                <w:sz w:val="18"/>
                <w:szCs w:val="18"/>
              </w:rPr>
              <w:t>0</w:t>
            </w:r>
          </w:p>
        </w:tc>
      </w:tr>
      <w:tr w:rsidRPr="009F1FF6" w:rsidR="00354D11" w:rsidTr="008D1915" w14:paraId="063A50BA" w14:textId="77777777">
        <w:trPr>
          <w:trHeight w:val="780"/>
        </w:trPr>
        <w:tc>
          <w:tcPr>
            <w:tcW w:w="446" w:type="pct"/>
            <w:tcBorders>
              <w:top w:val="nil"/>
              <w:left w:val="single" w:color="auto" w:sz="4" w:space="0"/>
              <w:bottom w:val="single" w:color="auto" w:sz="4" w:space="0"/>
              <w:right w:val="single" w:color="auto" w:sz="4" w:space="0"/>
            </w:tcBorders>
            <w:shd w:val="clear" w:color="auto" w:fill="auto"/>
            <w:vAlign w:val="center"/>
            <w:hideMark/>
          </w:tcPr>
          <w:p w:rsidR="00354D11" w:rsidP="005A5186" w:rsidRDefault="00354D11" w14:paraId="720C0826" w14:textId="77777777">
            <w:pPr>
              <w:rPr>
                <w:color w:val="000000"/>
                <w:sz w:val="18"/>
                <w:szCs w:val="18"/>
              </w:rPr>
            </w:pPr>
            <w:r w:rsidRPr="009F1FF6">
              <w:rPr>
                <w:color w:val="000000"/>
                <w:sz w:val="18"/>
                <w:szCs w:val="18"/>
              </w:rPr>
              <w:t>701.23</w:t>
            </w:r>
          </w:p>
          <w:p w:rsidRPr="009F1FF6" w:rsidR="00354D11" w:rsidP="005A5186" w:rsidRDefault="00354D11" w14:paraId="52A19D9A" w14:textId="77777777">
            <w:pPr>
              <w:rPr>
                <w:color w:val="000000"/>
                <w:sz w:val="18"/>
                <w:szCs w:val="18"/>
              </w:rPr>
            </w:pPr>
            <w:r w:rsidRPr="009F1FF6">
              <w:rPr>
                <w:color w:val="000000"/>
                <w:sz w:val="18"/>
                <w:szCs w:val="18"/>
              </w:rPr>
              <w:t>(c)(2)</w:t>
            </w:r>
          </w:p>
        </w:tc>
        <w:tc>
          <w:tcPr>
            <w:tcW w:w="1216" w:type="pct"/>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1D280A45" w14:textId="77777777">
            <w:pPr>
              <w:rPr>
                <w:color w:val="000000"/>
                <w:sz w:val="18"/>
                <w:szCs w:val="18"/>
              </w:rPr>
            </w:pPr>
            <w:r w:rsidRPr="009F1FF6">
              <w:rPr>
                <w:color w:val="000000"/>
                <w:sz w:val="18"/>
                <w:szCs w:val="18"/>
              </w:rPr>
              <w:t>Retain a written agreement and schedule of eligible obligations sold in the seller’s officer, when selling eligible obligations.</w:t>
            </w:r>
          </w:p>
        </w:tc>
        <w:tc>
          <w:tcPr>
            <w:tcW w:w="441" w:type="pct"/>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241EAD12" w14:textId="77777777">
            <w:pPr>
              <w:rPr>
                <w:color w:val="000000"/>
                <w:sz w:val="18"/>
                <w:szCs w:val="18"/>
              </w:rPr>
            </w:pPr>
            <w:r w:rsidRPr="009F1FF6">
              <w:rPr>
                <w:color w:val="000000"/>
                <w:sz w:val="18"/>
                <w:szCs w:val="18"/>
              </w:rPr>
              <w:t>Record keeping</w:t>
            </w:r>
          </w:p>
        </w:tc>
        <w:tc>
          <w:tcPr>
            <w:tcW w:w="394" w:type="pct"/>
            <w:gridSpan w:val="2"/>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47E24143" w14:textId="77777777">
            <w:pPr>
              <w:jc w:val="right"/>
              <w:rPr>
                <w:color w:val="000000"/>
                <w:sz w:val="18"/>
                <w:szCs w:val="18"/>
              </w:rPr>
            </w:pPr>
            <w:r w:rsidRPr="009F1FF6">
              <w:rPr>
                <w:color w:val="000000"/>
                <w:sz w:val="18"/>
                <w:szCs w:val="18"/>
              </w:rPr>
              <w:t>1,097</w:t>
            </w:r>
          </w:p>
        </w:tc>
        <w:tc>
          <w:tcPr>
            <w:tcW w:w="406" w:type="pct"/>
            <w:gridSpan w:val="2"/>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4DEE8A3F" w14:textId="77777777">
            <w:pPr>
              <w:jc w:val="right"/>
              <w:rPr>
                <w:color w:val="000000"/>
                <w:sz w:val="18"/>
                <w:szCs w:val="18"/>
              </w:rPr>
            </w:pPr>
            <w:r w:rsidRPr="009F1FF6">
              <w:rPr>
                <w:color w:val="000000"/>
                <w:sz w:val="18"/>
                <w:szCs w:val="18"/>
              </w:rPr>
              <w:t>11</w:t>
            </w:r>
          </w:p>
        </w:tc>
        <w:tc>
          <w:tcPr>
            <w:tcW w:w="407" w:type="pct"/>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533A63BC" w14:textId="77777777">
            <w:pPr>
              <w:jc w:val="right"/>
              <w:rPr>
                <w:color w:val="000000"/>
                <w:sz w:val="18"/>
                <w:szCs w:val="18"/>
              </w:rPr>
            </w:pPr>
            <w:r w:rsidRPr="009F1FF6">
              <w:rPr>
                <w:color w:val="000000"/>
                <w:sz w:val="18"/>
                <w:szCs w:val="18"/>
              </w:rPr>
              <w:t>12,067</w:t>
            </w:r>
          </w:p>
        </w:tc>
        <w:tc>
          <w:tcPr>
            <w:tcW w:w="441" w:type="pct"/>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0210FCC4" w14:textId="77777777">
            <w:pPr>
              <w:jc w:val="right"/>
              <w:rPr>
                <w:color w:val="000000"/>
                <w:sz w:val="18"/>
                <w:szCs w:val="18"/>
              </w:rPr>
            </w:pPr>
            <w:r w:rsidRPr="009F1FF6">
              <w:rPr>
                <w:color w:val="000000"/>
                <w:sz w:val="18"/>
                <w:szCs w:val="18"/>
              </w:rPr>
              <w:t>0.25</w:t>
            </w:r>
          </w:p>
        </w:tc>
        <w:tc>
          <w:tcPr>
            <w:tcW w:w="450" w:type="pct"/>
            <w:tcBorders>
              <w:top w:val="nil"/>
              <w:left w:val="nil"/>
              <w:bottom w:val="single" w:color="auto" w:sz="4" w:space="0"/>
              <w:right w:val="nil"/>
            </w:tcBorders>
            <w:shd w:val="clear" w:color="auto" w:fill="auto"/>
            <w:vAlign w:val="center"/>
            <w:hideMark/>
          </w:tcPr>
          <w:p w:rsidRPr="009F1FF6" w:rsidR="00354D11" w:rsidP="005A5186" w:rsidRDefault="00354D11" w14:paraId="60BD9A08" w14:textId="77777777">
            <w:pPr>
              <w:jc w:val="right"/>
              <w:rPr>
                <w:color w:val="000000"/>
                <w:sz w:val="18"/>
                <w:szCs w:val="18"/>
              </w:rPr>
            </w:pPr>
            <w:r w:rsidRPr="009F1FF6">
              <w:rPr>
                <w:color w:val="000000"/>
                <w:sz w:val="18"/>
                <w:szCs w:val="18"/>
              </w:rPr>
              <w:t>3,017</w:t>
            </w:r>
          </w:p>
        </w:tc>
        <w:tc>
          <w:tcPr>
            <w:tcW w:w="432" w:type="pct"/>
            <w:tcBorders>
              <w:top w:val="nil"/>
              <w:left w:val="single" w:color="auto" w:sz="8" w:space="0"/>
              <w:bottom w:val="single" w:color="auto" w:sz="4" w:space="0"/>
              <w:right w:val="single" w:color="auto" w:sz="4" w:space="0"/>
            </w:tcBorders>
            <w:shd w:val="clear" w:color="000000" w:fill="E2EFDA"/>
            <w:noWrap/>
            <w:vAlign w:val="center"/>
            <w:hideMark/>
          </w:tcPr>
          <w:p w:rsidRPr="009F1FF6" w:rsidR="00354D11" w:rsidP="005A5186" w:rsidRDefault="00354D11" w14:paraId="64CB12E7" w14:textId="77777777">
            <w:pPr>
              <w:jc w:val="right"/>
              <w:rPr>
                <w:color w:val="000000"/>
                <w:sz w:val="18"/>
                <w:szCs w:val="18"/>
              </w:rPr>
            </w:pPr>
            <w:r w:rsidRPr="009F1FF6">
              <w:rPr>
                <w:color w:val="000000"/>
                <w:sz w:val="18"/>
                <w:szCs w:val="18"/>
              </w:rPr>
              <w:t>2,385</w:t>
            </w:r>
          </w:p>
        </w:tc>
        <w:tc>
          <w:tcPr>
            <w:tcW w:w="367" w:type="pct"/>
            <w:tcBorders>
              <w:top w:val="nil"/>
              <w:left w:val="nil"/>
              <w:bottom w:val="single" w:color="auto" w:sz="4" w:space="0"/>
              <w:right w:val="single" w:color="auto" w:sz="8" w:space="0"/>
            </w:tcBorders>
            <w:shd w:val="clear" w:color="000000" w:fill="FCE4D6"/>
            <w:noWrap/>
            <w:vAlign w:val="center"/>
            <w:hideMark/>
          </w:tcPr>
          <w:p w:rsidRPr="009F1FF6" w:rsidR="00354D11" w:rsidP="005A5186" w:rsidRDefault="00354D11" w14:paraId="5DA10B45" w14:textId="77777777">
            <w:pPr>
              <w:jc w:val="right"/>
              <w:rPr>
                <w:color w:val="000000"/>
                <w:sz w:val="18"/>
                <w:szCs w:val="18"/>
              </w:rPr>
            </w:pPr>
            <w:r w:rsidRPr="009F1FF6">
              <w:rPr>
                <w:color w:val="000000"/>
                <w:sz w:val="18"/>
                <w:szCs w:val="18"/>
              </w:rPr>
              <w:t>632</w:t>
            </w:r>
          </w:p>
        </w:tc>
      </w:tr>
      <w:tr w:rsidRPr="009F1FF6" w:rsidR="00354D11" w:rsidTr="008D1915" w14:paraId="3307AE2A" w14:textId="77777777">
        <w:trPr>
          <w:trHeight w:val="557"/>
        </w:trPr>
        <w:tc>
          <w:tcPr>
            <w:tcW w:w="446" w:type="pct"/>
            <w:tcBorders>
              <w:top w:val="nil"/>
              <w:left w:val="single" w:color="auto" w:sz="4" w:space="0"/>
              <w:bottom w:val="single" w:color="auto" w:sz="4" w:space="0"/>
              <w:right w:val="single" w:color="auto" w:sz="4" w:space="0"/>
            </w:tcBorders>
            <w:shd w:val="clear" w:color="auto" w:fill="auto"/>
            <w:vAlign w:val="center"/>
            <w:hideMark/>
          </w:tcPr>
          <w:p w:rsidRPr="009F1FF6" w:rsidR="00354D11" w:rsidP="005A5186" w:rsidRDefault="00354D11" w14:paraId="0637B050" w14:textId="77777777">
            <w:pPr>
              <w:rPr>
                <w:color w:val="000000"/>
                <w:sz w:val="18"/>
                <w:szCs w:val="18"/>
              </w:rPr>
            </w:pPr>
            <w:r w:rsidRPr="009F1FF6">
              <w:rPr>
                <w:color w:val="000000"/>
                <w:sz w:val="18"/>
                <w:szCs w:val="18"/>
              </w:rPr>
              <w:t>701.23</w:t>
            </w:r>
          </w:p>
          <w:p w:rsidRPr="009F1FF6" w:rsidR="00354D11" w:rsidP="005A5186" w:rsidRDefault="00354D11" w14:paraId="21739E25" w14:textId="77777777">
            <w:pPr>
              <w:rPr>
                <w:color w:val="000000"/>
                <w:sz w:val="18"/>
                <w:szCs w:val="18"/>
              </w:rPr>
            </w:pPr>
            <w:r w:rsidRPr="009F1FF6">
              <w:rPr>
                <w:color w:val="000000"/>
                <w:sz w:val="18"/>
                <w:szCs w:val="18"/>
              </w:rPr>
              <w:t>(d)(1)(ii)</w:t>
            </w:r>
          </w:p>
        </w:tc>
        <w:tc>
          <w:tcPr>
            <w:tcW w:w="1216" w:type="pct"/>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6B86A3F1" w14:textId="77777777">
            <w:pPr>
              <w:rPr>
                <w:color w:val="000000"/>
                <w:sz w:val="18"/>
                <w:szCs w:val="18"/>
              </w:rPr>
            </w:pPr>
            <w:r w:rsidRPr="009F1FF6">
              <w:rPr>
                <w:color w:val="000000"/>
                <w:sz w:val="18"/>
                <w:szCs w:val="18"/>
              </w:rPr>
              <w:t>Retain copies of the original loan documents when pledging eligible obligations.</w:t>
            </w:r>
          </w:p>
        </w:tc>
        <w:tc>
          <w:tcPr>
            <w:tcW w:w="441" w:type="pct"/>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274C3EBA" w14:textId="77777777">
            <w:pPr>
              <w:rPr>
                <w:color w:val="000000"/>
                <w:sz w:val="18"/>
                <w:szCs w:val="18"/>
              </w:rPr>
            </w:pPr>
            <w:r w:rsidRPr="009F1FF6">
              <w:rPr>
                <w:color w:val="000000"/>
                <w:sz w:val="18"/>
                <w:szCs w:val="18"/>
              </w:rPr>
              <w:t>Record keeping</w:t>
            </w:r>
          </w:p>
        </w:tc>
        <w:tc>
          <w:tcPr>
            <w:tcW w:w="394" w:type="pct"/>
            <w:gridSpan w:val="2"/>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330F27E2" w14:textId="77777777">
            <w:pPr>
              <w:jc w:val="right"/>
              <w:rPr>
                <w:color w:val="000000"/>
                <w:sz w:val="18"/>
                <w:szCs w:val="18"/>
              </w:rPr>
            </w:pPr>
            <w:r w:rsidRPr="009F1FF6">
              <w:rPr>
                <w:color w:val="000000"/>
                <w:sz w:val="18"/>
                <w:szCs w:val="18"/>
              </w:rPr>
              <w:t>1,097</w:t>
            </w:r>
          </w:p>
        </w:tc>
        <w:tc>
          <w:tcPr>
            <w:tcW w:w="406" w:type="pct"/>
            <w:gridSpan w:val="2"/>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6779D96C" w14:textId="77777777">
            <w:pPr>
              <w:jc w:val="right"/>
              <w:rPr>
                <w:color w:val="000000"/>
                <w:sz w:val="18"/>
                <w:szCs w:val="18"/>
              </w:rPr>
            </w:pPr>
            <w:r w:rsidRPr="009F1FF6">
              <w:rPr>
                <w:color w:val="000000"/>
                <w:sz w:val="18"/>
                <w:szCs w:val="18"/>
              </w:rPr>
              <w:t>11</w:t>
            </w:r>
          </w:p>
        </w:tc>
        <w:tc>
          <w:tcPr>
            <w:tcW w:w="407" w:type="pct"/>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4896F9A6" w14:textId="77777777">
            <w:pPr>
              <w:jc w:val="right"/>
              <w:rPr>
                <w:color w:val="000000"/>
                <w:sz w:val="18"/>
                <w:szCs w:val="18"/>
              </w:rPr>
            </w:pPr>
            <w:r w:rsidRPr="009F1FF6">
              <w:rPr>
                <w:color w:val="000000"/>
                <w:sz w:val="18"/>
                <w:szCs w:val="18"/>
              </w:rPr>
              <w:t>12,067</w:t>
            </w:r>
          </w:p>
        </w:tc>
        <w:tc>
          <w:tcPr>
            <w:tcW w:w="441" w:type="pct"/>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62F420FB" w14:textId="77777777">
            <w:pPr>
              <w:jc w:val="right"/>
              <w:rPr>
                <w:color w:val="000000"/>
                <w:sz w:val="18"/>
                <w:szCs w:val="18"/>
              </w:rPr>
            </w:pPr>
            <w:r w:rsidRPr="009F1FF6">
              <w:rPr>
                <w:color w:val="000000"/>
                <w:sz w:val="18"/>
                <w:szCs w:val="18"/>
              </w:rPr>
              <w:t>0.25</w:t>
            </w:r>
          </w:p>
        </w:tc>
        <w:tc>
          <w:tcPr>
            <w:tcW w:w="450" w:type="pct"/>
            <w:tcBorders>
              <w:top w:val="nil"/>
              <w:left w:val="nil"/>
              <w:bottom w:val="single" w:color="auto" w:sz="4" w:space="0"/>
              <w:right w:val="nil"/>
            </w:tcBorders>
            <w:shd w:val="clear" w:color="auto" w:fill="auto"/>
            <w:vAlign w:val="center"/>
            <w:hideMark/>
          </w:tcPr>
          <w:p w:rsidRPr="009F1FF6" w:rsidR="00354D11" w:rsidP="005A5186" w:rsidRDefault="00354D11" w14:paraId="4AA2288E" w14:textId="77777777">
            <w:pPr>
              <w:jc w:val="right"/>
              <w:rPr>
                <w:color w:val="000000"/>
                <w:sz w:val="18"/>
                <w:szCs w:val="18"/>
              </w:rPr>
            </w:pPr>
            <w:r w:rsidRPr="009F1FF6">
              <w:rPr>
                <w:color w:val="000000"/>
                <w:sz w:val="18"/>
                <w:szCs w:val="18"/>
              </w:rPr>
              <w:t>3,017</w:t>
            </w:r>
          </w:p>
        </w:tc>
        <w:tc>
          <w:tcPr>
            <w:tcW w:w="432" w:type="pct"/>
            <w:tcBorders>
              <w:top w:val="nil"/>
              <w:left w:val="single" w:color="auto" w:sz="8" w:space="0"/>
              <w:bottom w:val="single" w:color="auto" w:sz="4" w:space="0"/>
              <w:right w:val="single" w:color="auto" w:sz="4" w:space="0"/>
            </w:tcBorders>
            <w:shd w:val="clear" w:color="000000" w:fill="E2EFDA"/>
            <w:noWrap/>
            <w:vAlign w:val="center"/>
            <w:hideMark/>
          </w:tcPr>
          <w:p w:rsidRPr="009F1FF6" w:rsidR="00354D11" w:rsidP="005A5186" w:rsidRDefault="00354D11" w14:paraId="49FAB497" w14:textId="77777777">
            <w:pPr>
              <w:jc w:val="right"/>
              <w:rPr>
                <w:color w:val="000000"/>
                <w:sz w:val="18"/>
                <w:szCs w:val="18"/>
              </w:rPr>
            </w:pPr>
            <w:r w:rsidRPr="009F1FF6">
              <w:rPr>
                <w:color w:val="000000"/>
                <w:sz w:val="18"/>
                <w:szCs w:val="18"/>
              </w:rPr>
              <w:t>2,385</w:t>
            </w:r>
          </w:p>
        </w:tc>
        <w:tc>
          <w:tcPr>
            <w:tcW w:w="367" w:type="pct"/>
            <w:tcBorders>
              <w:top w:val="nil"/>
              <w:left w:val="nil"/>
              <w:bottom w:val="single" w:color="auto" w:sz="4" w:space="0"/>
              <w:right w:val="single" w:color="auto" w:sz="8" w:space="0"/>
            </w:tcBorders>
            <w:shd w:val="clear" w:color="000000" w:fill="FCE4D6"/>
            <w:noWrap/>
            <w:vAlign w:val="center"/>
            <w:hideMark/>
          </w:tcPr>
          <w:p w:rsidRPr="009F1FF6" w:rsidR="00354D11" w:rsidP="005A5186" w:rsidRDefault="00354D11" w14:paraId="31EED900" w14:textId="77777777">
            <w:pPr>
              <w:jc w:val="right"/>
              <w:rPr>
                <w:color w:val="000000"/>
                <w:sz w:val="18"/>
                <w:szCs w:val="18"/>
              </w:rPr>
            </w:pPr>
            <w:r w:rsidRPr="009F1FF6">
              <w:rPr>
                <w:color w:val="000000"/>
                <w:sz w:val="18"/>
                <w:szCs w:val="18"/>
              </w:rPr>
              <w:t>632</w:t>
            </w:r>
          </w:p>
        </w:tc>
      </w:tr>
      <w:tr w:rsidRPr="009F1FF6" w:rsidR="00354D11" w:rsidTr="008D1915" w14:paraId="1C58F99B" w14:textId="77777777">
        <w:trPr>
          <w:trHeight w:val="800"/>
        </w:trPr>
        <w:tc>
          <w:tcPr>
            <w:tcW w:w="446" w:type="pct"/>
            <w:tcBorders>
              <w:top w:val="nil"/>
              <w:left w:val="single" w:color="auto" w:sz="4" w:space="0"/>
              <w:bottom w:val="single" w:color="auto" w:sz="4" w:space="0"/>
              <w:right w:val="single" w:color="auto" w:sz="4" w:space="0"/>
            </w:tcBorders>
            <w:shd w:val="clear" w:color="auto" w:fill="auto"/>
            <w:vAlign w:val="center"/>
            <w:hideMark/>
          </w:tcPr>
          <w:p w:rsidRPr="009F1FF6" w:rsidR="00354D11" w:rsidP="005A5186" w:rsidRDefault="00354D11" w14:paraId="48B160F1" w14:textId="77777777">
            <w:pPr>
              <w:rPr>
                <w:color w:val="000000"/>
                <w:sz w:val="18"/>
                <w:szCs w:val="18"/>
              </w:rPr>
            </w:pPr>
            <w:r w:rsidRPr="009F1FF6">
              <w:rPr>
                <w:color w:val="000000"/>
                <w:sz w:val="18"/>
                <w:szCs w:val="18"/>
              </w:rPr>
              <w:t>701.23</w:t>
            </w:r>
          </w:p>
          <w:p w:rsidRPr="009F1FF6" w:rsidR="00354D11" w:rsidP="005A5186" w:rsidRDefault="00354D11" w14:paraId="57E0D5AA" w14:textId="77777777">
            <w:pPr>
              <w:rPr>
                <w:color w:val="000000"/>
                <w:sz w:val="18"/>
                <w:szCs w:val="18"/>
              </w:rPr>
            </w:pPr>
            <w:r w:rsidRPr="009F1FF6">
              <w:rPr>
                <w:color w:val="000000"/>
                <w:sz w:val="18"/>
                <w:szCs w:val="18"/>
              </w:rPr>
              <w:t>(d)(1)(iii)</w:t>
            </w:r>
          </w:p>
        </w:tc>
        <w:tc>
          <w:tcPr>
            <w:tcW w:w="1216" w:type="pct"/>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6771CBF9" w14:textId="77777777">
            <w:pPr>
              <w:rPr>
                <w:color w:val="000000"/>
                <w:sz w:val="18"/>
                <w:szCs w:val="18"/>
              </w:rPr>
            </w:pPr>
            <w:r w:rsidRPr="009F1FF6">
              <w:rPr>
                <w:color w:val="000000"/>
                <w:sz w:val="18"/>
                <w:szCs w:val="18"/>
              </w:rPr>
              <w:t>Retain a written agreement and schedule of eligible obligations pledged in the credit union’s office, when pledging eligible obligations.</w:t>
            </w:r>
          </w:p>
        </w:tc>
        <w:tc>
          <w:tcPr>
            <w:tcW w:w="441" w:type="pct"/>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13AAFAE8" w14:textId="77777777">
            <w:pPr>
              <w:rPr>
                <w:color w:val="000000"/>
                <w:sz w:val="18"/>
                <w:szCs w:val="18"/>
              </w:rPr>
            </w:pPr>
            <w:r w:rsidRPr="009F1FF6">
              <w:rPr>
                <w:color w:val="000000"/>
                <w:sz w:val="18"/>
                <w:szCs w:val="18"/>
              </w:rPr>
              <w:t>Record keeping</w:t>
            </w:r>
          </w:p>
        </w:tc>
        <w:tc>
          <w:tcPr>
            <w:tcW w:w="394" w:type="pct"/>
            <w:gridSpan w:val="2"/>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21685BE4" w14:textId="77777777">
            <w:pPr>
              <w:jc w:val="right"/>
              <w:rPr>
                <w:color w:val="000000"/>
                <w:sz w:val="18"/>
                <w:szCs w:val="18"/>
              </w:rPr>
            </w:pPr>
            <w:r w:rsidRPr="009F1FF6">
              <w:rPr>
                <w:color w:val="000000"/>
                <w:sz w:val="18"/>
                <w:szCs w:val="18"/>
              </w:rPr>
              <w:t>1,097</w:t>
            </w:r>
          </w:p>
        </w:tc>
        <w:tc>
          <w:tcPr>
            <w:tcW w:w="406" w:type="pct"/>
            <w:gridSpan w:val="2"/>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3B9A09DA" w14:textId="77777777">
            <w:pPr>
              <w:jc w:val="right"/>
              <w:rPr>
                <w:color w:val="000000"/>
                <w:sz w:val="18"/>
                <w:szCs w:val="18"/>
              </w:rPr>
            </w:pPr>
            <w:r w:rsidRPr="009F1FF6">
              <w:rPr>
                <w:color w:val="000000"/>
                <w:sz w:val="18"/>
                <w:szCs w:val="18"/>
              </w:rPr>
              <w:t>11</w:t>
            </w:r>
          </w:p>
        </w:tc>
        <w:tc>
          <w:tcPr>
            <w:tcW w:w="407" w:type="pct"/>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1F78C9BD" w14:textId="77777777">
            <w:pPr>
              <w:jc w:val="right"/>
              <w:rPr>
                <w:color w:val="000000"/>
                <w:sz w:val="18"/>
                <w:szCs w:val="18"/>
              </w:rPr>
            </w:pPr>
            <w:r w:rsidRPr="009F1FF6">
              <w:rPr>
                <w:color w:val="000000"/>
                <w:sz w:val="18"/>
                <w:szCs w:val="18"/>
              </w:rPr>
              <w:t>12,067</w:t>
            </w:r>
          </w:p>
        </w:tc>
        <w:tc>
          <w:tcPr>
            <w:tcW w:w="441" w:type="pct"/>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77E00D75" w14:textId="77777777">
            <w:pPr>
              <w:jc w:val="right"/>
              <w:rPr>
                <w:color w:val="000000"/>
                <w:sz w:val="18"/>
                <w:szCs w:val="18"/>
              </w:rPr>
            </w:pPr>
            <w:r w:rsidRPr="009F1FF6">
              <w:rPr>
                <w:color w:val="000000"/>
                <w:sz w:val="18"/>
                <w:szCs w:val="18"/>
              </w:rPr>
              <w:t>0.25</w:t>
            </w:r>
          </w:p>
        </w:tc>
        <w:tc>
          <w:tcPr>
            <w:tcW w:w="450" w:type="pct"/>
            <w:tcBorders>
              <w:top w:val="nil"/>
              <w:left w:val="nil"/>
              <w:bottom w:val="single" w:color="auto" w:sz="4" w:space="0"/>
              <w:right w:val="nil"/>
            </w:tcBorders>
            <w:shd w:val="clear" w:color="auto" w:fill="auto"/>
            <w:vAlign w:val="center"/>
            <w:hideMark/>
          </w:tcPr>
          <w:p w:rsidRPr="009F1FF6" w:rsidR="00354D11" w:rsidP="005A5186" w:rsidRDefault="00354D11" w14:paraId="69712B60" w14:textId="77777777">
            <w:pPr>
              <w:jc w:val="right"/>
              <w:rPr>
                <w:color w:val="000000"/>
                <w:sz w:val="18"/>
                <w:szCs w:val="18"/>
              </w:rPr>
            </w:pPr>
            <w:r w:rsidRPr="009F1FF6">
              <w:rPr>
                <w:color w:val="000000"/>
                <w:sz w:val="18"/>
                <w:szCs w:val="18"/>
              </w:rPr>
              <w:t>3,017</w:t>
            </w:r>
          </w:p>
        </w:tc>
        <w:tc>
          <w:tcPr>
            <w:tcW w:w="432" w:type="pct"/>
            <w:tcBorders>
              <w:top w:val="nil"/>
              <w:left w:val="single" w:color="auto" w:sz="8" w:space="0"/>
              <w:bottom w:val="single" w:color="auto" w:sz="4" w:space="0"/>
              <w:right w:val="single" w:color="auto" w:sz="4" w:space="0"/>
            </w:tcBorders>
            <w:shd w:val="clear" w:color="000000" w:fill="E2EFDA"/>
            <w:noWrap/>
            <w:vAlign w:val="center"/>
            <w:hideMark/>
          </w:tcPr>
          <w:p w:rsidRPr="009F1FF6" w:rsidR="00354D11" w:rsidP="005A5186" w:rsidRDefault="00354D11" w14:paraId="3599F50A" w14:textId="77777777">
            <w:pPr>
              <w:jc w:val="right"/>
              <w:rPr>
                <w:color w:val="000000"/>
                <w:sz w:val="18"/>
                <w:szCs w:val="18"/>
              </w:rPr>
            </w:pPr>
            <w:r w:rsidRPr="009F1FF6">
              <w:rPr>
                <w:color w:val="000000"/>
                <w:sz w:val="18"/>
                <w:szCs w:val="18"/>
              </w:rPr>
              <w:t>2,385</w:t>
            </w:r>
          </w:p>
        </w:tc>
        <w:tc>
          <w:tcPr>
            <w:tcW w:w="367" w:type="pct"/>
            <w:tcBorders>
              <w:top w:val="nil"/>
              <w:left w:val="nil"/>
              <w:bottom w:val="single" w:color="auto" w:sz="4" w:space="0"/>
              <w:right w:val="single" w:color="auto" w:sz="8" w:space="0"/>
            </w:tcBorders>
            <w:shd w:val="clear" w:color="000000" w:fill="FCE4D6"/>
            <w:noWrap/>
            <w:vAlign w:val="center"/>
            <w:hideMark/>
          </w:tcPr>
          <w:p w:rsidRPr="009F1FF6" w:rsidR="00354D11" w:rsidP="005A5186" w:rsidRDefault="00354D11" w14:paraId="6E5A6170" w14:textId="77777777">
            <w:pPr>
              <w:jc w:val="right"/>
              <w:rPr>
                <w:color w:val="000000"/>
                <w:sz w:val="18"/>
                <w:szCs w:val="18"/>
              </w:rPr>
            </w:pPr>
            <w:r w:rsidRPr="009F1FF6">
              <w:rPr>
                <w:color w:val="000000"/>
                <w:sz w:val="18"/>
                <w:szCs w:val="18"/>
              </w:rPr>
              <w:t>632</w:t>
            </w:r>
          </w:p>
        </w:tc>
      </w:tr>
      <w:tr w:rsidRPr="009F1FF6" w:rsidR="00354D11" w:rsidTr="008D1915" w14:paraId="14C5961F" w14:textId="77777777">
        <w:trPr>
          <w:trHeight w:val="1106"/>
        </w:trPr>
        <w:tc>
          <w:tcPr>
            <w:tcW w:w="446" w:type="pct"/>
            <w:tcBorders>
              <w:top w:val="nil"/>
              <w:left w:val="single" w:color="auto" w:sz="4" w:space="0"/>
              <w:bottom w:val="single" w:color="auto" w:sz="4" w:space="0"/>
              <w:right w:val="single" w:color="auto" w:sz="4" w:space="0"/>
            </w:tcBorders>
            <w:shd w:val="clear" w:color="auto" w:fill="auto"/>
            <w:vAlign w:val="center"/>
            <w:hideMark/>
          </w:tcPr>
          <w:p w:rsidRPr="009F1FF6" w:rsidR="00354D11" w:rsidP="005A5186" w:rsidRDefault="00354D11" w14:paraId="1C6C62C9" w14:textId="77777777">
            <w:pPr>
              <w:rPr>
                <w:color w:val="000000"/>
                <w:sz w:val="18"/>
                <w:szCs w:val="18"/>
              </w:rPr>
            </w:pPr>
            <w:r w:rsidRPr="009F1FF6">
              <w:rPr>
                <w:color w:val="000000"/>
                <w:sz w:val="18"/>
                <w:szCs w:val="18"/>
              </w:rPr>
              <w:t>701.23</w:t>
            </w:r>
          </w:p>
          <w:p w:rsidRPr="009F1FF6" w:rsidR="00354D11" w:rsidP="005A5186" w:rsidRDefault="00354D11" w14:paraId="05168AB2" w14:textId="77777777">
            <w:pPr>
              <w:rPr>
                <w:color w:val="000000"/>
                <w:sz w:val="18"/>
                <w:szCs w:val="18"/>
              </w:rPr>
            </w:pPr>
            <w:r w:rsidRPr="009F1FF6">
              <w:rPr>
                <w:color w:val="000000"/>
                <w:sz w:val="18"/>
                <w:szCs w:val="18"/>
              </w:rPr>
              <w:t>(g)(2)(iii)</w:t>
            </w:r>
          </w:p>
        </w:tc>
        <w:tc>
          <w:tcPr>
            <w:tcW w:w="1216" w:type="pct"/>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4CD381B1" w14:textId="77777777">
            <w:pPr>
              <w:rPr>
                <w:color w:val="000000"/>
                <w:sz w:val="18"/>
                <w:szCs w:val="18"/>
              </w:rPr>
            </w:pPr>
            <w:r w:rsidRPr="009F1FF6">
              <w:rPr>
                <w:color w:val="000000"/>
                <w:sz w:val="18"/>
                <w:szCs w:val="18"/>
              </w:rPr>
              <w:t>Establish a written policy for an incentive and bonus program if the credit union provides such bonuses and incentives related to the purchase, sale, and/or pledge of eligible obligations.</w:t>
            </w:r>
          </w:p>
        </w:tc>
        <w:tc>
          <w:tcPr>
            <w:tcW w:w="441" w:type="pct"/>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69233186" w14:textId="77777777">
            <w:pPr>
              <w:rPr>
                <w:color w:val="000000"/>
                <w:sz w:val="18"/>
                <w:szCs w:val="18"/>
              </w:rPr>
            </w:pPr>
            <w:r w:rsidRPr="009F1FF6">
              <w:rPr>
                <w:color w:val="000000"/>
                <w:sz w:val="18"/>
                <w:szCs w:val="18"/>
              </w:rPr>
              <w:t>Record keeping</w:t>
            </w:r>
          </w:p>
        </w:tc>
        <w:tc>
          <w:tcPr>
            <w:tcW w:w="394" w:type="pct"/>
            <w:gridSpan w:val="2"/>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062FD3CD" w14:textId="77777777">
            <w:pPr>
              <w:jc w:val="right"/>
              <w:rPr>
                <w:color w:val="000000"/>
                <w:sz w:val="18"/>
                <w:szCs w:val="18"/>
              </w:rPr>
            </w:pPr>
            <w:r w:rsidRPr="009F1FF6">
              <w:rPr>
                <w:color w:val="000000"/>
                <w:sz w:val="18"/>
                <w:szCs w:val="18"/>
              </w:rPr>
              <w:t>50</w:t>
            </w:r>
          </w:p>
        </w:tc>
        <w:tc>
          <w:tcPr>
            <w:tcW w:w="406" w:type="pct"/>
            <w:gridSpan w:val="2"/>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73DD0515" w14:textId="77777777">
            <w:pPr>
              <w:jc w:val="right"/>
              <w:rPr>
                <w:color w:val="000000"/>
                <w:sz w:val="18"/>
                <w:szCs w:val="18"/>
              </w:rPr>
            </w:pPr>
            <w:r w:rsidRPr="009F1FF6">
              <w:rPr>
                <w:color w:val="000000"/>
                <w:sz w:val="18"/>
                <w:szCs w:val="18"/>
              </w:rPr>
              <w:t>1</w:t>
            </w:r>
          </w:p>
        </w:tc>
        <w:tc>
          <w:tcPr>
            <w:tcW w:w="407" w:type="pct"/>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0118FDE1" w14:textId="77777777">
            <w:pPr>
              <w:jc w:val="right"/>
              <w:rPr>
                <w:color w:val="000000"/>
                <w:sz w:val="18"/>
                <w:szCs w:val="18"/>
              </w:rPr>
            </w:pPr>
            <w:r w:rsidRPr="009F1FF6">
              <w:rPr>
                <w:color w:val="000000"/>
                <w:sz w:val="18"/>
                <w:szCs w:val="18"/>
              </w:rPr>
              <w:t>50</w:t>
            </w:r>
          </w:p>
        </w:tc>
        <w:tc>
          <w:tcPr>
            <w:tcW w:w="441" w:type="pct"/>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36D04EF8" w14:textId="77777777">
            <w:pPr>
              <w:jc w:val="right"/>
              <w:rPr>
                <w:color w:val="000000"/>
                <w:sz w:val="18"/>
                <w:szCs w:val="18"/>
              </w:rPr>
            </w:pPr>
            <w:r w:rsidRPr="009F1FF6">
              <w:rPr>
                <w:color w:val="000000"/>
                <w:sz w:val="18"/>
                <w:szCs w:val="18"/>
              </w:rPr>
              <w:t>2</w:t>
            </w:r>
          </w:p>
        </w:tc>
        <w:tc>
          <w:tcPr>
            <w:tcW w:w="450" w:type="pct"/>
            <w:tcBorders>
              <w:top w:val="nil"/>
              <w:left w:val="nil"/>
              <w:bottom w:val="single" w:color="auto" w:sz="4" w:space="0"/>
              <w:right w:val="nil"/>
            </w:tcBorders>
            <w:shd w:val="clear" w:color="auto" w:fill="auto"/>
            <w:vAlign w:val="center"/>
            <w:hideMark/>
          </w:tcPr>
          <w:p w:rsidRPr="009F1FF6" w:rsidR="00354D11" w:rsidP="005A5186" w:rsidRDefault="00354D11" w14:paraId="70725CB4" w14:textId="77777777">
            <w:pPr>
              <w:jc w:val="right"/>
              <w:rPr>
                <w:color w:val="000000"/>
                <w:sz w:val="18"/>
                <w:szCs w:val="18"/>
              </w:rPr>
            </w:pPr>
            <w:r w:rsidRPr="009F1FF6">
              <w:rPr>
                <w:color w:val="000000"/>
                <w:sz w:val="18"/>
                <w:szCs w:val="18"/>
              </w:rPr>
              <w:t>100</w:t>
            </w:r>
          </w:p>
        </w:tc>
        <w:tc>
          <w:tcPr>
            <w:tcW w:w="432" w:type="pct"/>
            <w:tcBorders>
              <w:top w:val="nil"/>
              <w:left w:val="single" w:color="auto" w:sz="8" w:space="0"/>
              <w:bottom w:val="single" w:color="auto" w:sz="4" w:space="0"/>
              <w:right w:val="single" w:color="auto" w:sz="4" w:space="0"/>
            </w:tcBorders>
            <w:shd w:val="clear" w:color="000000" w:fill="E2EFDA"/>
            <w:noWrap/>
            <w:vAlign w:val="center"/>
            <w:hideMark/>
          </w:tcPr>
          <w:p w:rsidRPr="009F1FF6" w:rsidR="00354D11" w:rsidP="005A5186" w:rsidRDefault="00354D11" w14:paraId="6E5B5E2C" w14:textId="77777777">
            <w:pPr>
              <w:jc w:val="right"/>
              <w:rPr>
                <w:color w:val="000000"/>
                <w:sz w:val="18"/>
                <w:szCs w:val="18"/>
              </w:rPr>
            </w:pPr>
            <w:r w:rsidRPr="009F1FF6">
              <w:rPr>
                <w:color w:val="000000"/>
                <w:sz w:val="18"/>
                <w:szCs w:val="18"/>
              </w:rPr>
              <w:t>100</w:t>
            </w:r>
          </w:p>
        </w:tc>
        <w:tc>
          <w:tcPr>
            <w:tcW w:w="367" w:type="pct"/>
            <w:tcBorders>
              <w:top w:val="nil"/>
              <w:left w:val="nil"/>
              <w:bottom w:val="single" w:color="auto" w:sz="4" w:space="0"/>
              <w:right w:val="single" w:color="auto" w:sz="8" w:space="0"/>
            </w:tcBorders>
            <w:shd w:val="clear" w:color="000000" w:fill="FCE4D6"/>
            <w:noWrap/>
            <w:vAlign w:val="center"/>
            <w:hideMark/>
          </w:tcPr>
          <w:p w:rsidRPr="009F1FF6" w:rsidR="00354D11" w:rsidP="005A5186" w:rsidRDefault="00354D11" w14:paraId="4238B6B2" w14:textId="77777777">
            <w:pPr>
              <w:jc w:val="right"/>
              <w:rPr>
                <w:color w:val="000000"/>
                <w:sz w:val="18"/>
                <w:szCs w:val="18"/>
              </w:rPr>
            </w:pPr>
            <w:r w:rsidRPr="009F1FF6">
              <w:rPr>
                <w:color w:val="000000"/>
                <w:sz w:val="18"/>
                <w:szCs w:val="18"/>
              </w:rPr>
              <w:t>0</w:t>
            </w:r>
          </w:p>
        </w:tc>
      </w:tr>
      <w:tr w:rsidRPr="009F1FF6" w:rsidR="00354D11" w:rsidTr="008D1915" w14:paraId="2049DAAE" w14:textId="77777777">
        <w:trPr>
          <w:trHeight w:val="692"/>
        </w:trPr>
        <w:tc>
          <w:tcPr>
            <w:tcW w:w="446" w:type="pct"/>
            <w:tcBorders>
              <w:top w:val="nil"/>
              <w:left w:val="single" w:color="auto" w:sz="4" w:space="0"/>
              <w:bottom w:val="single" w:color="auto" w:sz="4" w:space="0"/>
              <w:right w:val="single" w:color="auto" w:sz="4" w:space="0"/>
            </w:tcBorders>
            <w:shd w:val="clear" w:color="auto" w:fill="auto"/>
            <w:vAlign w:val="center"/>
            <w:hideMark/>
          </w:tcPr>
          <w:p w:rsidR="00354D11" w:rsidP="005A5186" w:rsidRDefault="00354D11" w14:paraId="7B1CD35D" w14:textId="77777777">
            <w:pPr>
              <w:rPr>
                <w:color w:val="000000"/>
                <w:sz w:val="18"/>
                <w:szCs w:val="18"/>
              </w:rPr>
            </w:pPr>
            <w:r w:rsidRPr="009F1FF6">
              <w:rPr>
                <w:color w:val="000000"/>
                <w:sz w:val="18"/>
                <w:szCs w:val="18"/>
              </w:rPr>
              <w:t>701.23</w:t>
            </w:r>
          </w:p>
          <w:p w:rsidRPr="009F1FF6" w:rsidR="00354D11" w:rsidP="005A5186" w:rsidRDefault="00354D11" w14:paraId="1BE58827" w14:textId="77777777">
            <w:pPr>
              <w:rPr>
                <w:color w:val="000000"/>
                <w:sz w:val="18"/>
                <w:szCs w:val="18"/>
              </w:rPr>
            </w:pPr>
            <w:r w:rsidRPr="009F1FF6">
              <w:rPr>
                <w:color w:val="000000"/>
                <w:sz w:val="18"/>
                <w:szCs w:val="18"/>
              </w:rPr>
              <w:t>(h)(1)</w:t>
            </w:r>
          </w:p>
        </w:tc>
        <w:tc>
          <w:tcPr>
            <w:tcW w:w="1216" w:type="pct"/>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4FA51343" w14:textId="77777777">
            <w:pPr>
              <w:rPr>
                <w:color w:val="000000"/>
                <w:sz w:val="18"/>
                <w:szCs w:val="18"/>
              </w:rPr>
            </w:pPr>
            <w:r w:rsidRPr="009F1FF6">
              <w:rPr>
                <w:color w:val="000000"/>
                <w:sz w:val="18"/>
                <w:szCs w:val="18"/>
              </w:rPr>
              <w:t>Submit a written request to NCUA seeking expanded authority related to the purchase of eligible obligations from another federally insured credit union.</w:t>
            </w:r>
          </w:p>
        </w:tc>
        <w:tc>
          <w:tcPr>
            <w:tcW w:w="441" w:type="pct"/>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0AE0DC0B" w14:textId="77777777">
            <w:pPr>
              <w:rPr>
                <w:color w:val="000000"/>
                <w:sz w:val="18"/>
                <w:szCs w:val="18"/>
              </w:rPr>
            </w:pPr>
            <w:r w:rsidRPr="009F1FF6">
              <w:rPr>
                <w:color w:val="000000"/>
                <w:sz w:val="18"/>
                <w:szCs w:val="18"/>
              </w:rPr>
              <w:t>Reporting</w:t>
            </w:r>
          </w:p>
        </w:tc>
        <w:tc>
          <w:tcPr>
            <w:tcW w:w="394" w:type="pct"/>
            <w:gridSpan w:val="2"/>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6F663848" w14:textId="77777777">
            <w:pPr>
              <w:jc w:val="right"/>
              <w:rPr>
                <w:color w:val="000000"/>
                <w:sz w:val="18"/>
                <w:szCs w:val="18"/>
              </w:rPr>
            </w:pPr>
            <w:r w:rsidRPr="009F1FF6">
              <w:rPr>
                <w:color w:val="000000"/>
                <w:sz w:val="18"/>
                <w:szCs w:val="18"/>
              </w:rPr>
              <w:t>0</w:t>
            </w:r>
          </w:p>
        </w:tc>
        <w:tc>
          <w:tcPr>
            <w:tcW w:w="406" w:type="pct"/>
            <w:gridSpan w:val="2"/>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3F8A1B64" w14:textId="77777777">
            <w:pPr>
              <w:jc w:val="right"/>
              <w:rPr>
                <w:color w:val="000000"/>
                <w:sz w:val="18"/>
                <w:szCs w:val="18"/>
              </w:rPr>
            </w:pPr>
            <w:r w:rsidRPr="009F1FF6">
              <w:rPr>
                <w:color w:val="000000"/>
                <w:sz w:val="18"/>
                <w:szCs w:val="18"/>
              </w:rPr>
              <w:t>1</w:t>
            </w:r>
          </w:p>
        </w:tc>
        <w:tc>
          <w:tcPr>
            <w:tcW w:w="407" w:type="pct"/>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3049A146" w14:textId="77777777">
            <w:pPr>
              <w:jc w:val="right"/>
              <w:rPr>
                <w:color w:val="000000"/>
                <w:sz w:val="18"/>
                <w:szCs w:val="18"/>
              </w:rPr>
            </w:pPr>
            <w:r w:rsidRPr="009F1FF6">
              <w:rPr>
                <w:color w:val="000000"/>
                <w:sz w:val="18"/>
                <w:szCs w:val="18"/>
              </w:rPr>
              <w:t>0</w:t>
            </w:r>
          </w:p>
        </w:tc>
        <w:tc>
          <w:tcPr>
            <w:tcW w:w="441" w:type="pct"/>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13BCBB05" w14:textId="77777777">
            <w:pPr>
              <w:jc w:val="right"/>
              <w:rPr>
                <w:color w:val="000000"/>
                <w:sz w:val="18"/>
                <w:szCs w:val="18"/>
              </w:rPr>
            </w:pPr>
            <w:r w:rsidRPr="009F1FF6">
              <w:rPr>
                <w:color w:val="000000"/>
                <w:sz w:val="18"/>
                <w:szCs w:val="18"/>
              </w:rPr>
              <w:t>8</w:t>
            </w:r>
          </w:p>
        </w:tc>
        <w:tc>
          <w:tcPr>
            <w:tcW w:w="450" w:type="pct"/>
            <w:tcBorders>
              <w:top w:val="nil"/>
              <w:left w:val="nil"/>
              <w:bottom w:val="single" w:color="auto" w:sz="4" w:space="0"/>
              <w:right w:val="nil"/>
            </w:tcBorders>
            <w:shd w:val="clear" w:color="auto" w:fill="auto"/>
            <w:vAlign w:val="center"/>
            <w:hideMark/>
          </w:tcPr>
          <w:p w:rsidRPr="009F1FF6" w:rsidR="00354D11" w:rsidP="005A5186" w:rsidRDefault="00354D11" w14:paraId="4A5F7852" w14:textId="77777777">
            <w:pPr>
              <w:jc w:val="right"/>
              <w:rPr>
                <w:color w:val="000000"/>
                <w:sz w:val="18"/>
                <w:szCs w:val="18"/>
              </w:rPr>
            </w:pPr>
            <w:r w:rsidRPr="009F1FF6">
              <w:rPr>
                <w:color w:val="000000"/>
                <w:sz w:val="18"/>
                <w:szCs w:val="18"/>
              </w:rPr>
              <w:t>0</w:t>
            </w:r>
          </w:p>
        </w:tc>
        <w:tc>
          <w:tcPr>
            <w:tcW w:w="432" w:type="pct"/>
            <w:tcBorders>
              <w:top w:val="nil"/>
              <w:left w:val="single" w:color="auto" w:sz="8" w:space="0"/>
              <w:bottom w:val="single" w:color="auto" w:sz="4" w:space="0"/>
              <w:right w:val="single" w:color="auto" w:sz="4" w:space="0"/>
            </w:tcBorders>
            <w:shd w:val="clear" w:color="000000" w:fill="E2EFDA"/>
            <w:noWrap/>
            <w:vAlign w:val="center"/>
            <w:hideMark/>
          </w:tcPr>
          <w:p w:rsidRPr="009F1FF6" w:rsidR="00354D11" w:rsidP="005A5186" w:rsidRDefault="00354D11" w14:paraId="4B97C2E5" w14:textId="77777777">
            <w:pPr>
              <w:jc w:val="right"/>
              <w:rPr>
                <w:color w:val="000000"/>
                <w:sz w:val="18"/>
                <w:szCs w:val="18"/>
              </w:rPr>
            </w:pPr>
            <w:r w:rsidRPr="009F1FF6">
              <w:rPr>
                <w:color w:val="000000"/>
                <w:sz w:val="18"/>
                <w:szCs w:val="18"/>
              </w:rPr>
              <w:t>280</w:t>
            </w:r>
          </w:p>
        </w:tc>
        <w:tc>
          <w:tcPr>
            <w:tcW w:w="367" w:type="pct"/>
            <w:tcBorders>
              <w:top w:val="nil"/>
              <w:left w:val="nil"/>
              <w:bottom w:val="single" w:color="auto" w:sz="4" w:space="0"/>
              <w:right w:val="single" w:color="auto" w:sz="8" w:space="0"/>
            </w:tcBorders>
            <w:shd w:val="clear" w:color="000000" w:fill="FCE4D6"/>
            <w:noWrap/>
            <w:vAlign w:val="center"/>
            <w:hideMark/>
          </w:tcPr>
          <w:p w:rsidRPr="009F1FF6" w:rsidR="00354D11" w:rsidP="005A5186" w:rsidRDefault="00354D11" w14:paraId="181CB49E" w14:textId="77777777">
            <w:pPr>
              <w:jc w:val="right"/>
              <w:rPr>
                <w:color w:val="000000"/>
                <w:sz w:val="18"/>
                <w:szCs w:val="18"/>
              </w:rPr>
            </w:pPr>
            <w:r w:rsidRPr="009F1FF6">
              <w:rPr>
                <w:color w:val="000000"/>
                <w:sz w:val="18"/>
                <w:szCs w:val="18"/>
              </w:rPr>
              <w:t>-280</w:t>
            </w:r>
          </w:p>
        </w:tc>
      </w:tr>
      <w:tr w:rsidRPr="009F1FF6" w:rsidR="00354D11" w:rsidTr="008D1915" w14:paraId="5397DEBA" w14:textId="77777777">
        <w:trPr>
          <w:trHeight w:val="719"/>
        </w:trPr>
        <w:tc>
          <w:tcPr>
            <w:tcW w:w="446" w:type="pct"/>
            <w:tcBorders>
              <w:top w:val="nil"/>
              <w:left w:val="single" w:color="auto" w:sz="4" w:space="0"/>
              <w:bottom w:val="single" w:color="auto" w:sz="8" w:space="0"/>
              <w:right w:val="single" w:color="auto" w:sz="4" w:space="0"/>
            </w:tcBorders>
            <w:shd w:val="clear" w:color="auto" w:fill="auto"/>
            <w:vAlign w:val="center"/>
            <w:hideMark/>
          </w:tcPr>
          <w:p w:rsidR="00354D11" w:rsidP="005A5186" w:rsidRDefault="00354D11" w14:paraId="4C57116A" w14:textId="77777777">
            <w:pPr>
              <w:rPr>
                <w:color w:val="000000"/>
                <w:sz w:val="18"/>
                <w:szCs w:val="18"/>
              </w:rPr>
            </w:pPr>
            <w:r w:rsidRPr="009F1FF6">
              <w:rPr>
                <w:color w:val="000000"/>
                <w:sz w:val="18"/>
                <w:szCs w:val="18"/>
              </w:rPr>
              <w:t>701.23</w:t>
            </w:r>
          </w:p>
          <w:p w:rsidRPr="009F1FF6" w:rsidR="00354D11" w:rsidP="005A5186" w:rsidRDefault="00354D11" w14:paraId="4343DEEF" w14:textId="77777777">
            <w:pPr>
              <w:rPr>
                <w:color w:val="000000"/>
                <w:sz w:val="18"/>
                <w:szCs w:val="18"/>
              </w:rPr>
            </w:pPr>
            <w:r w:rsidRPr="009F1FF6">
              <w:rPr>
                <w:color w:val="000000"/>
                <w:sz w:val="18"/>
                <w:szCs w:val="18"/>
              </w:rPr>
              <w:t>(h)(1)</w:t>
            </w:r>
          </w:p>
        </w:tc>
        <w:tc>
          <w:tcPr>
            <w:tcW w:w="1216" w:type="pct"/>
            <w:tcBorders>
              <w:top w:val="nil"/>
              <w:left w:val="nil"/>
              <w:bottom w:val="single" w:color="auto" w:sz="8" w:space="0"/>
              <w:right w:val="single" w:color="auto" w:sz="4" w:space="0"/>
            </w:tcBorders>
            <w:shd w:val="clear" w:color="auto" w:fill="auto"/>
            <w:vAlign w:val="center"/>
            <w:hideMark/>
          </w:tcPr>
          <w:p w:rsidRPr="009F1FF6" w:rsidR="00354D11" w:rsidP="005A5186" w:rsidRDefault="00354D11" w14:paraId="1DCC3EFC" w14:textId="77777777">
            <w:pPr>
              <w:rPr>
                <w:color w:val="000000"/>
                <w:sz w:val="18"/>
                <w:szCs w:val="18"/>
              </w:rPr>
            </w:pPr>
            <w:r w:rsidRPr="009F1FF6">
              <w:rPr>
                <w:color w:val="000000"/>
                <w:sz w:val="18"/>
                <w:szCs w:val="18"/>
              </w:rPr>
              <w:t>Submit an appeal to the NCUA Board regarding a regional director’s determination of the expanded authority request.</w:t>
            </w:r>
          </w:p>
        </w:tc>
        <w:tc>
          <w:tcPr>
            <w:tcW w:w="441" w:type="pct"/>
            <w:tcBorders>
              <w:top w:val="nil"/>
              <w:left w:val="nil"/>
              <w:bottom w:val="single" w:color="auto" w:sz="8" w:space="0"/>
              <w:right w:val="single" w:color="auto" w:sz="4" w:space="0"/>
            </w:tcBorders>
            <w:shd w:val="clear" w:color="auto" w:fill="auto"/>
            <w:vAlign w:val="center"/>
            <w:hideMark/>
          </w:tcPr>
          <w:p w:rsidRPr="009F1FF6" w:rsidR="00354D11" w:rsidP="005A5186" w:rsidRDefault="00354D11" w14:paraId="3F98F9F3" w14:textId="77777777">
            <w:pPr>
              <w:rPr>
                <w:color w:val="000000"/>
                <w:sz w:val="18"/>
                <w:szCs w:val="18"/>
              </w:rPr>
            </w:pPr>
            <w:r w:rsidRPr="009F1FF6">
              <w:rPr>
                <w:color w:val="000000"/>
                <w:sz w:val="18"/>
                <w:szCs w:val="18"/>
              </w:rPr>
              <w:t>Reporting</w:t>
            </w:r>
          </w:p>
        </w:tc>
        <w:tc>
          <w:tcPr>
            <w:tcW w:w="394" w:type="pct"/>
            <w:gridSpan w:val="2"/>
            <w:tcBorders>
              <w:top w:val="nil"/>
              <w:left w:val="nil"/>
              <w:bottom w:val="single" w:color="auto" w:sz="8" w:space="0"/>
              <w:right w:val="single" w:color="auto" w:sz="4" w:space="0"/>
            </w:tcBorders>
            <w:shd w:val="clear" w:color="auto" w:fill="auto"/>
            <w:vAlign w:val="center"/>
            <w:hideMark/>
          </w:tcPr>
          <w:p w:rsidRPr="009F1FF6" w:rsidR="00354D11" w:rsidP="005A5186" w:rsidRDefault="00354D11" w14:paraId="6AB9C627" w14:textId="77777777">
            <w:pPr>
              <w:jc w:val="right"/>
              <w:rPr>
                <w:color w:val="000000"/>
                <w:sz w:val="18"/>
                <w:szCs w:val="18"/>
              </w:rPr>
            </w:pPr>
            <w:r w:rsidRPr="009F1FF6">
              <w:rPr>
                <w:color w:val="000000"/>
                <w:sz w:val="18"/>
                <w:szCs w:val="18"/>
              </w:rPr>
              <w:t>0</w:t>
            </w:r>
          </w:p>
        </w:tc>
        <w:tc>
          <w:tcPr>
            <w:tcW w:w="406" w:type="pct"/>
            <w:gridSpan w:val="2"/>
            <w:tcBorders>
              <w:top w:val="nil"/>
              <w:left w:val="nil"/>
              <w:bottom w:val="single" w:color="auto" w:sz="8" w:space="0"/>
              <w:right w:val="single" w:color="auto" w:sz="4" w:space="0"/>
            </w:tcBorders>
            <w:shd w:val="clear" w:color="auto" w:fill="auto"/>
            <w:vAlign w:val="center"/>
            <w:hideMark/>
          </w:tcPr>
          <w:p w:rsidRPr="009F1FF6" w:rsidR="00354D11" w:rsidP="005A5186" w:rsidRDefault="00354D11" w14:paraId="73F3AF11" w14:textId="77777777">
            <w:pPr>
              <w:jc w:val="right"/>
              <w:rPr>
                <w:color w:val="000000"/>
                <w:sz w:val="18"/>
                <w:szCs w:val="18"/>
              </w:rPr>
            </w:pPr>
            <w:r w:rsidRPr="009F1FF6">
              <w:rPr>
                <w:color w:val="000000"/>
                <w:sz w:val="18"/>
                <w:szCs w:val="18"/>
              </w:rPr>
              <w:t>1</w:t>
            </w:r>
          </w:p>
        </w:tc>
        <w:tc>
          <w:tcPr>
            <w:tcW w:w="407" w:type="pct"/>
            <w:tcBorders>
              <w:top w:val="nil"/>
              <w:left w:val="nil"/>
              <w:bottom w:val="single" w:color="auto" w:sz="8" w:space="0"/>
              <w:right w:val="single" w:color="auto" w:sz="4" w:space="0"/>
            </w:tcBorders>
            <w:shd w:val="clear" w:color="auto" w:fill="auto"/>
            <w:vAlign w:val="center"/>
            <w:hideMark/>
          </w:tcPr>
          <w:p w:rsidRPr="009F1FF6" w:rsidR="00354D11" w:rsidP="005A5186" w:rsidRDefault="00354D11" w14:paraId="66900467" w14:textId="77777777">
            <w:pPr>
              <w:jc w:val="right"/>
              <w:rPr>
                <w:color w:val="000000"/>
                <w:sz w:val="18"/>
                <w:szCs w:val="18"/>
              </w:rPr>
            </w:pPr>
            <w:r w:rsidRPr="009F1FF6">
              <w:rPr>
                <w:color w:val="000000"/>
                <w:sz w:val="18"/>
                <w:szCs w:val="18"/>
              </w:rPr>
              <w:t>0</w:t>
            </w:r>
          </w:p>
        </w:tc>
        <w:tc>
          <w:tcPr>
            <w:tcW w:w="441" w:type="pct"/>
            <w:tcBorders>
              <w:top w:val="nil"/>
              <w:left w:val="nil"/>
              <w:bottom w:val="single" w:color="auto" w:sz="8" w:space="0"/>
              <w:right w:val="single" w:color="auto" w:sz="4" w:space="0"/>
            </w:tcBorders>
            <w:shd w:val="clear" w:color="auto" w:fill="auto"/>
            <w:vAlign w:val="center"/>
            <w:hideMark/>
          </w:tcPr>
          <w:p w:rsidRPr="009F1FF6" w:rsidR="00354D11" w:rsidP="005A5186" w:rsidRDefault="00354D11" w14:paraId="3E05CC8B" w14:textId="77777777">
            <w:pPr>
              <w:jc w:val="right"/>
              <w:rPr>
                <w:color w:val="000000"/>
                <w:sz w:val="18"/>
                <w:szCs w:val="18"/>
              </w:rPr>
            </w:pPr>
            <w:r w:rsidRPr="009F1FF6">
              <w:rPr>
                <w:color w:val="000000"/>
                <w:sz w:val="18"/>
                <w:szCs w:val="18"/>
              </w:rPr>
              <w:t>20</w:t>
            </w:r>
          </w:p>
        </w:tc>
        <w:tc>
          <w:tcPr>
            <w:tcW w:w="450" w:type="pct"/>
            <w:tcBorders>
              <w:top w:val="nil"/>
              <w:left w:val="nil"/>
              <w:bottom w:val="single" w:color="auto" w:sz="8" w:space="0"/>
              <w:right w:val="nil"/>
            </w:tcBorders>
            <w:shd w:val="clear" w:color="auto" w:fill="auto"/>
            <w:vAlign w:val="center"/>
            <w:hideMark/>
          </w:tcPr>
          <w:p w:rsidRPr="009F1FF6" w:rsidR="00354D11" w:rsidP="005A5186" w:rsidRDefault="00354D11" w14:paraId="7F84C443" w14:textId="77777777">
            <w:pPr>
              <w:jc w:val="right"/>
              <w:rPr>
                <w:color w:val="000000"/>
                <w:sz w:val="18"/>
                <w:szCs w:val="18"/>
              </w:rPr>
            </w:pPr>
            <w:r w:rsidRPr="009F1FF6">
              <w:rPr>
                <w:color w:val="000000"/>
                <w:sz w:val="18"/>
                <w:szCs w:val="18"/>
              </w:rPr>
              <w:t>0</w:t>
            </w:r>
          </w:p>
        </w:tc>
        <w:tc>
          <w:tcPr>
            <w:tcW w:w="432" w:type="pct"/>
            <w:tcBorders>
              <w:top w:val="nil"/>
              <w:left w:val="single" w:color="auto" w:sz="8" w:space="0"/>
              <w:bottom w:val="single" w:color="auto" w:sz="8" w:space="0"/>
              <w:right w:val="single" w:color="auto" w:sz="4" w:space="0"/>
            </w:tcBorders>
            <w:shd w:val="clear" w:color="000000" w:fill="E2EFDA"/>
            <w:noWrap/>
            <w:vAlign w:val="center"/>
            <w:hideMark/>
          </w:tcPr>
          <w:p w:rsidRPr="009F1FF6" w:rsidR="00354D11" w:rsidP="005A5186" w:rsidRDefault="00354D11" w14:paraId="236A4164" w14:textId="77777777">
            <w:pPr>
              <w:jc w:val="right"/>
              <w:rPr>
                <w:color w:val="000000"/>
                <w:sz w:val="18"/>
                <w:szCs w:val="18"/>
              </w:rPr>
            </w:pPr>
            <w:r w:rsidRPr="009F1FF6">
              <w:rPr>
                <w:color w:val="000000"/>
                <w:sz w:val="18"/>
                <w:szCs w:val="18"/>
              </w:rPr>
              <w:t>40</w:t>
            </w:r>
          </w:p>
        </w:tc>
        <w:tc>
          <w:tcPr>
            <w:tcW w:w="367" w:type="pct"/>
            <w:tcBorders>
              <w:top w:val="nil"/>
              <w:left w:val="nil"/>
              <w:bottom w:val="single" w:color="auto" w:sz="8" w:space="0"/>
              <w:right w:val="single" w:color="auto" w:sz="8" w:space="0"/>
            </w:tcBorders>
            <w:shd w:val="clear" w:color="000000" w:fill="FCE4D6"/>
            <w:noWrap/>
            <w:vAlign w:val="center"/>
            <w:hideMark/>
          </w:tcPr>
          <w:p w:rsidRPr="009F1FF6" w:rsidR="00354D11" w:rsidP="005A5186" w:rsidRDefault="00354D11" w14:paraId="3E5B6754" w14:textId="77777777">
            <w:pPr>
              <w:jc w:val="right"/>
              <w:rPr>
                <w:color w:val="000000"/>
                <w:sz w:val="18"/>
                <w:szCs w:val="18"/>
              </w:rPr>
            </w:pPr>
            <w:r w:rsidRPr="009F1FF6">
              <w:rPr>
                <w:color w:val="000000"/>
                <w:sz w:val="18"/>
                <w:szCs w:val="18"/>
              </w:rPr>
              <w:t>-40</w:t>
            </w:r>
          </w:p>
        </w:tc>
      </w:tr>
      <w:tr w:rsidRPr="009F1FF6" w:rsidR="00354D11" w:rsidTr="008D1915" w14:paraId="2B4E6981" w14:textId="77777777">
        <w:trPr>
          <w:trHeight w:val="290"/>
        </w:trPr>
        <w:tc>
          <w:tcPr>
            <w:tcW w:w="2109" w:type="pct"/>
            <w:gridSpan w:val="4"/>
            <w:tcBorders>
              <w:top w:val="single" w:color="auto" w:sz="8" w:space="0"/>
              <w:left w:val="single" w:color="auto" w:sz="4" w:space="0"/>
              <w:bottom w:val="single" w:color="auto" w:sz="4" w:space="0"/>
              <w:right w:val="single" w:color="auto" w:sz="4" w:space="0"/>
            </w:tcBorders>
            <w:shd w:val="clear" w:color="auto" w:fill="auto"/>
            <w:noWrap/>
            <w:vAlign w:val="center"/>
            <w:hideMark/>
          </w:tcPr>
          <w:p w:rsidRPr="009F1FF6" w:rsidR="00354D11" w:rsidP="005A5186" w:rsidRDefault="00354D11" w14:paraId="04485DEA" w14:textId="77777777">
            <w:pPr>
              <w:jc w:val="right"/>
              <w:rPr>
                <w:b/>
                <w:color w:val="000000"/>
                <w:sz w:val="18"/>
                <w:szCs w:val="18"/>
              </w:rPr>
            </w:pPr>
            <w:r w:rsidRPr="009F1FF6">
              <w:rPr>
                <w:b/>
                <w:color w:val="000000"/>
                <w:sz w:val="18"/>
                <w:szCs w:val="18"/>
              </w:rPr>
              <w:t> Totals</w:t>
            </w:r>
          </w:p>
        </w:tc>
        <w:tc>
          <w:tcPr>
            <w:tcW w:w="394" w:type="pct"/>
            <w:gridSpan w:val="2"/>
            <w:tcBorders>
              <w:top w:val="single" w:color="auto" w:sz="8" w:space="0"/>
              <w:left w:val="nil"/>
              <w:bottom w:val="single" w:color="auto" w:sz="4" w:space="0"/>
              <w:right w:val="single" w:color="auto" w:sz="4" w:space="0"/>
            </w:tcBorders>
            <w:shd w:val="clear" w:color="auto" w:fill="auto"/>
            <w:noWrap/>
            <w:vAlign w:val="center"/>
            <w:hideMark/>
          </w:tcPr>
          <w:p w:rsidRPr="009F1FF6" w:rsidR="00354D11" w:rsidP="005A5186" w:rsidRDefault="00354D11" w14:paraId="67479367" w14:textId="77777777">
            <w:pPr>
              <w:jc w:val="right"/>
              <w:rPr>
                <w:color w:val="000000"/>
                <w:sz w:val="18"/>
                <w:szCs w:val="18"/>
              </w:rPr>
            </w:pPr>
            <w:r w:rsidRPr="009F1FF6">
              <w:rPr>
                <w:color w:val="000000"/>
                <w:sz w:val="18"/>
                <w:szCs w:val="18"/>
              </w:rPr>
              <w:t> </w:t>
            </w:r>
            <w:r>
              <w:rPr>
                <w:color w:val="000000"/>
                <w:sz w:val="18"/>
                <w:szCs w:val="18"/>
              </w:rPr>
              <w:t>1,097</w:t>
            </w:r>
          </w:p>
        </w:tc>
        <w:tc>
          <w:tcPr>
            <w:tcW w:w="400" w:type="pct"/>
            <w:tcBorders>
              <w:top w:val="single" w:color="auto" w:sz="8" w:space="0"/>
              <w:left w:val="nil"/>
              <w:bottom w:val="single" w:color="auto" w:sz="4" w:space="0"/>
              <w:right w:val="single" w:color="auto" w:sz="4" w:space="0"/>
            </w:tcBorders>
            <w:shd w:val="clear" w:color="auto" w:fill="BFBFBF" w:themeFill="background1" w:themeFillShade="BF"/>
            <w:noWrap/>
            <w:vAlign w:val="center"/>
            <w:hideMark/>
          </w:tcPr>
          <w:p w:rsidRPr="009F1FF6" w:rsidR="00354D11" w:rsidP="005A5186" w:rsidRDefault="00354D11" w14:paraId="3FEEB581" w14:textId="77777777">
            <w:pPr>
              <w:jc w:val="right"/>
              <w:rPr>
                <w:color w:val="000000"/>
                <w:sz w:val="18"/>
                <w:szCs w:val="18"/>
              </w:rPr>
            </w:pPr>
          </w:p>
        </w:tc>
        <w:tc>
          <w:tcPr>
            <w:tcW w:w="407" w:type="pct"/>
            <w:tcBorders>
              <w:top w:val="single" w:color="auto" w:sz="8" w:space="0"/>
              <w:left w:val="nil"/>
              <w:bottom w:val="single" w:color="auto" w:sz="4" w:space="0"/>
              <w:right w:val="single" w:color="auto" w:sz="4" w:space="0"/>
            </w:tcBorders>
            <w:shd w:val="clear" w:color="auto" w:fill="auto"/>
            <w:noWrap/>
            <w:vAlign w:val="center"/>
            <w:hideMark/>
          </w:tcPr>
          <w:p w:rsidRPr="009F1FF6" w:rsidR="00354D11" w:rsidP="005A5186" w:rsidRDefault="00354D11" w14:paraId="43B5DC98" w14:textId="77777777">
            <w:pPr>
              <w:jc w:val="right"/>
              <w:rPr>
                <w:color w:val="000000"/>
                <w:sz w:val="18"/>
                <w:szCs w:val="18"/>
              </w:rPr>
            </w:pPr>
            <w:r w:rsidRPr="009F1FF6">
              <w:rPr>
                <w:color w:val="000000"/>
                <w:sz w:val="18"/>
                <w:szCs w:val="18"/>
              </w:rPr>
              <w:t>48,403</w:t>
            </w:r>
          </w:p>
        </w:tc>
        <w:tc>
          <w:tcPr>
            <w:tcW w:w="441" w:type="pct"/>
            <w:tcBorders>
              <w:top w:val="single" w:color="auto" w:sz="8" w:space="0"/>
              <w:left w:val="nil"/>
              <w:bottom w:val="single" w:color="auto" w:sz="4" w:space="0"/>
              <w:right w:val="single" w:color="auto" w:sz="4" w:space="0"/>
            </w:tcBorders>
            <w:shd w:val="clear" w:color="auto" w:fill="BFBFBF" w:themeFill="background1" w:themeFillShade="BF"/>
            <w:noWrap/>
            <w:vAlign w:val="center"/>
            <w:hideMark/>
          </w:tcPr>
          <w:p w:rsidRPr="009F1FF6" w:rsidR="00354D11" w:rsidP="005A5186" w:rsidRDefault="00354D11" w14:paraId="32DC9F0B" w14:textId="77777777">
            <w:pPr>
              <w:jc w:val="right"/>
              <w:rPr>
                <w:color w:val="000000"/>
                <w:sz w:val="18"/>
                <w:szCs w:val="18"/>
                <w:highlight w:val="darkGray"/>
              </w:rPr>
            </w:pPr>
          </w:p>
        </w:tc>
        <w:tc>
          <w:tcPr>
            <w:tcW w:w="450" w:type="pct"/>
            <w:tcBorders>
              <w:top w:val="single" w:color="auto" w:sz="8" w:space="0"/>
              <w:left w:val="nil"/>
              <w:bottom w:val="single" w:color="auto" w:sz="4" w:space="0"/>
              <w:right w:val="nil"/>
            </w:tcBorders>
            <w:shd w:val="clear" w:color="000000" w:fill="FFF2CC"/>
            <w:noWrap/>
            <w:vAlign w:val="center"/>
            <w:hideMark/>
          </w:tcPr>
          <w:p w:rsidRPr="009F1FF6" w:rsidR="00354D11" w:rsidP="005A5186" w:rsidRDefault="009F171A" w14:paraId="54CE2B15" w14:textId="16F5E4C6">
            <w:pPr>
              <w:jc w:val="right"/>
              <w:rPr>
                <w:b/>
                <w:color w:val="000000"/>
                <w:sz w:val="18"/>
                <w:szCs w:val="18"/>
              </w:rPr>
            </w:pPr>
            <w:r>
              <w:rPr>
                <w:b/>
                <w:color w:val="000000"/>
                <w:sz w:val="18"/>
                <w:szCs w:val="18"/>
              </w:rPr>
              <w:t>12,748</w:t>
            </w:r>
          </w:p>
        </w:tc>
        <w:tc>
          <w:tcPr>
            <w:tcW w:w="432" w:type="pct"/>
            <w:tcBorders>
              <w:top w:val="single" w:color="auto" w:sz="8" w:space="0"/>
              <w:left w:val="single" w:color="auto" w:sz="8" w:space="0"/>
              <w:bottom w:val="single" w:color="auto" w:sz="4" w:space="0"/>
              <w:right w:val="single" w:color="auto" w:sz="4" w:space="0"/>
            </w:tcBorders>
            <w:shd w:val="clear" w:color="000000" w:fill="E2EFDA"/>
            <w:noWrap/>
            <w:vAlign w:val="center"/>
            <w:hideMark/>
          </w:tcPr>
          <w:p w:rsidRPr="009F1FF6" w:rsidR="00354D11" w:rsidP="005A5186" w:rsidRDefault="00354D11" w14:paraId="0457A66A" w14:textId="77777777">
            <w:pPr>
              <w:jc w:val="right"/>
              <w:rPr>
                <w:color w:val="000000"/>
                <w:sz w:val="18"/>
                <w:szCs w:val="18"/>
              </w:rPr>
            </w:pPr>
            <w:r w:rsidRPr="009F1FF6">
              <w:rPr>
                <w:color w:val="000000"/>
                <w:sz w:val="18"/>
                <w:szCs w:val="18"/>
              </w:rPr>
              <w:t>10,540</w:t>
            </w:r>
          </w:p>
        </w:tc>
        <w:tc>
          <w:tcPr>
            <w:tcW w:w="367" w:type="pct"/>
            <w:tcBorders>
              <w:top w:val="single" w:color="auto" w:sz="8" w:space="0"/>
              <w:left w:val="nil"/>
              <w:bottom w:val="single" w:color="auto" w:sz="4" w:space="0"/>
              <w:right w:val="single" w:color="auto" w:sz="8" w:space="0"/>
            </w:tcBorders>
            <w:shd w:val="clear" w:color="000000" w:fill="FCE4D6"/>
            <w:noWrap/>
            <w:vAlign w:val="center"/>
            <w:hideMark/>
          </w:tcPr>
          <w:p w:rsidRPr="009F1FF6" w:rsidR="00354D11" w:rsidP="005A5186" w:rsidRDefault="000F12A2" w14:paraId="3197E58F" w14:textId="79B2EF3B">
            <w:pPr>
              <w:jc w:val="right"/>
              <w:rPr>
                <w:color w:val="000000"/>
                <w:sz w:val="18"/>
                <w:szCs w:val="18"/>
              </w:rPr>
            </w:pPr>
            <w:r>
              <w:rPr>
                <w:color w:val="000000"/>
                <w:sz w:val="18"/>
                <w:szCs w:val="18"/>
              </w:rPr>
              <w:t>2,208</w:t>
            </w:r>
          </w:p>
        </w:tc>
      </w:tr>
    </w:tbl>
    <w:p w:rsidRPr="00462D71" w:rsidR="00AA4569" w:rsidP="003A4A3C" w:rsidRDefault="00AA4569" w14:paraId="2187C0AE" w14:textId="28FC6B26">
      <w:pPr>
        <w:rPr>
          <w:sz w:val="18"/>
          <w:szCs w:val="18"/>
        </w:rPr>
      </w:pPr>
      <w:r w:rsidRPr="00462D71">
        <w:rPr>
          <w:sz w:val="18"/>
          <w:szCs w:val="18"/>
        </w:rPr>
        <w:t>*NCUA provides record retention guidelines for credit unions in Appendix A to Part 749 and recommends that the credit union’s board of directors approve a records retention schedule authorizing the disposal of certain records on a continual basis upon expiration of specified retention period.  It is also advised that records, for a particular period, should not be destroyed until both a comprehensive annual audit by the supervisor committee and a supervisory examination by the NCUA have been made for that period.</w:t>
      </w:r>
    </w:p>
    <w:p w:rsidR="00AA4569" w:rsidP="00AA4569" w:rsidRDefault="00AA4569" w14:paraId="6FF78B54" w14:textId="77777777">
      <w:pPr>
        <w:rPr>
          <w:rFonts w:ascii="Arial" w:hAnsi="Arial" w:cs="Arial"/>
          <w:sz w:val="20"/>
          <w:szCs w:val="20"/>
        </w:rPr>
      </w:pPr>
    </w:p>
    <w:p w:rsidR="003A0D60" w:rsidP="00462D71" w:rsidRDefault="003A4A3C" w14:paraId="1E1063F5" w14:textId="17AB516A">
      <w:pPr>
        <w:ind w:left="720" w:hanging="720"/>
      </w:pPr>
      <w:r>
        <w:rPr>
          <w:rFonts w:ascii="Arial" w:hAnsi="Arial" w:cs="Arial"/>
          <w:sz w:val="20"/>
          <w:szCs w:val="20"/>
        </w:rPr>
        <w:tab/>
      </w:r>
      <w:r w:rsidR="009B6208">
        <w:t xml:space="preserve">Based on </w:t>
      </w:r>
      <w:r w:rsidR="00BC25C6">
        <w:t>a labor</w:t>
      </w:r>
      <w:r w:rsidR="009B6208">
        <w:t xml:space="preserve"> wage rate of $35 per hour</w:t>
      </w:r>
      <w:r w:rsidR="00BC25C6">
        <w:t xml:space="preserve">, the cost to respondents is </w:t>
      </w:r>
      <w:bookmarkStart w:name="_GoBack" w:id="0"/>
      <w:bookmarkEnd w:id="0"/>
      <w:r w:rsidR="009B6208">
        <w:t>$</w:t>
      </w:r>
      <w:r w:rsidR="00354D11">
        <w:t>446,1</w:t>
      </w:r>
      <w:r w:rsidR="00863BD4">
        <w:t>80</w:t>
      </w:r>
      <w:r w:rsidR="009B6208">
        <w:t xml:space="preserve">. </w:t>
      </w:r>
    </w:p>
    <w:p w:rsidRPr="003E1DC9" w:rsidR="00F80765" w:rsidP="005F2021" w:rsidRDefault="00F80765" w14:paraId="20F7D54D" w14:textId="77777777">
      <w:pPr>
        <w:ind w:left="720" w:hanging="720"/>
        <w:rPr>
          <w:b/>
        </w:rPr>
      </w:pPr>
    </w:p>
    <w:p w:rsidRPr="003E1DC9" w:rsidR="003A0D60" w:rsidP="005F2021" w:rsidRDefault="00354D11" w14:paraId="679D457C" w14:textId="7874EF14">
      <w:pPr>
        <w:pStyle w:val="ListParagraph"/>
        <w:numPr>
          <w:ilvl w:val="0"/>
          <w:numId w:val="3"/>
        </w:numPr>
        <w:suppressAutoHyphens/>
        <w:ind w:left="720" w:hanging="720"/>
        <w:rPr>
          <w:b/>
        </w:rPr>
      </w:pPr>
      <w:r>
        <w:rPr>
          <w:b/>
        </w:rPr>
        <w:t>Capital start-up or on-going operations and maintenance c</w:t>
      </w:r>
      <w:r w:rsidRPr="003E1DC9" w:rsidR="000D10FC">
        <w:rPr>
          <w:b/>
        </w:rPr>
        <w:t>osts</w:t>
      </w:r>
      <w:r>
        <w:rPr>
          <w:b/>
        </w:rPr>
        <w:t>.</w:t>
      </w:r>
    </w:p>
    <w:p w:rsidR="00354D11" w:rsidP="00462D71" w:rsidRDefault="00354D11" w14:paraId="15063CCE" w14:textId="1B34B432">
      <w:pPr>
        <w:pStyle w:val="ListParagraph"/>
        <w:suppressAutoHyphens/>
        <w:ind w:hanging="720"/>
      </w:pPr>
    </w:p>
    <w:p w:rsidR="003A0D60" w:rsidP="005F2021" w:rsidRDefault="00354D11" w14:paraId="62BB5CF5" w14:textId="019C2B0A">
      <w:pPr>
        <w:pStyle w:val="ListParagraph"/>
        <w:suppressAutoHyphens/>
        <w:ind w:hanging="720"/>
      </w:pPr>
      <w:r>
        <w:tab/>
      </w:r>
      <w:r w:rsidRPr="00483668">
        <w:t xml:space="preserve">There are no </w:t>
      </w:r>
      <w:r>
        <w:t>capital start-up or on-going operation and maintenance cost</w:t>
      </w:r>
      <w:r w:rsidRPr="00483668">
        <w:t>.</w:t>
      </w:r>
    </w:p>
    <w:p w:rsidRPr="00E44F63" w:rsidR="003A0D60" w:rsidP="005F2021" w:rsidRDefault="003A0D60" w14:paraId="33E34F58" w14:textId="77777777">
      <w:pPr>
        <w:pStyle w:val="ListParagraph"/>
        <w:ind w:hanging="720"/>
        <w:rPr>
          <w:b/>
        </w:rPr>
      </w:pPr>
    </w:p>
    <w:p w:rsidR="003A0D60" w:rsidP="005F2021" w:rsidRDefault="00354D11" w14:paraId="3267B6E4" w14:textId="6EB5A0DE">
      <w:pPr>
        <w:pStyle w:val="ListParagraph"/>
        <w:numPr>
          <w:ilvl w:val="0"/>
          <w:numId w:val="3"/>
        </w:numPr>
        <w:ind w:left="720" w:hanging="720"/>
        <w:rPr>
          <w:b/>
        </w:rPr>
      </w:pPr>
      <w:r>
        <w:rPr>
          <w:b/>
        </w:rPr>
        <w:t>Annualized costs to Federal g</w:t>
      </w:r>
      <w:r w:rsidRPr="00E44F63" w:rsidR="003A0D60">
        <w:rPr>
          <w:b/>
        </w:rPr>
        <w:t>overnment</w:t>
      </w:r>
      <w:r>
        <w:rPr>
          <w:b/>
        </w:rPr>
        <w:t>.</w:t>
      </w:r>
    </w:p>
    <w:p w:rsidRPr="00E44F63" w:rsidR="00354D11" w:rsidP="005F2021" w:rsidRDefault="00354D11" w14:paraId="48E96779" w14:textId="77777777">
      <w:pPr>
        <w:pStyle w:val="ListParagraph"/>
        <w:ind w:hanging="720"/>
        <w:rPr>
          <w:b/>
        </w:rPr>
      </w:pPr>
    </w:p>
    <w:p w:rsidR="00BE513C" w:rsidP="00462D71" w:rsidRDefault="00BE513C" w14:paraId="371D0D0B" w14:textId="3D263E46">
      <w:pPr>
        <w:pStyle w:val="ListParagraph"/>
      </w:pPr>
      <w:r>
        <w:t xml:space="preserve">Most of the information collections will be reviewed as part of the normal exam process and will not result in additional cost to the federal governments.  The only additional cost </w:t>
      </w:r>
      <w:r w:rsidR="00BC25C6">
        <w:t>is</w:t>
      </w:r>
      <w:r w:rsidR="00D74AE9">
        <w:t xml:space="preserve"> are the </w:t>
      </w:r>
      <w:r w:rsidR="00BC25C6">
        <w:t>r</w:t>
      </w:r>
      <w:r w:rsidRPr="00BE513C">
        <w:t>equest</w:t>
      </w:r>
      <w:r w:rsidR="00AC0794">
        <w:t xml:space="preserve">s </w:t>
      </w:r>
      <w:r w:rsidR="00D74AE9">
        <w:t>for NCUA</w:t>
      </w:r>
      <w:r w:rsidRPr="00BE513C">
        <w:t xml:space="preserve"> approval prior to purchasing eligible obligations of a liquidating credit union.</w:t>
      </w:r>
      <w:r w:rsidR="00715C6D">
        <w:t xml:space="preserve">  NCUA estimates that it will take NCUA staff 8 hours, on average, to review and respond to a credit union’s request to purchase eligible obligations of a liquidating credit unions.  At a rate of $</w:t>
      </w:r>
      <w:r w:rsidR="009A2D37">
        <w:t xml:space="preserve">85 </w:t>
      </w:r>
      <w:r w:rsidR="00715C6D">
        <w:t>per hour, the estimated cost for NCUA to review these requests is $</w:t>
      </w:r>
      <w:r w:rsidR="009A2D37">
        <w:t>23</w:t>
      </w:r>
      <w:r w:rsidR="00715C6D">
        <w:t>,</w:t>
      </w:r>
      <w:r w:rsidR="009A2D37">
        <w:t>800</w:t>
      </w:r>
    </w:p>
    <w:p w:rsidRPr="00E44F63" w:rsidR="003A0D60" w:rsidP="009B3D81" w:rsidRDefault="003A0D60" w14:paraId="6162F109" w14:textId="77777777">
      <w:pPr>
        <w:pStyle w:val="ListParagraph"/>
        <w:ind w:left="540" w:hanging="540"/>
        <w:rPr>
          <w:b/>
        </w:rPr>
      </w:pPr>
    </w:p>
    <w:p w:rsidRPr="00E44F63" w:rsidR="003A0D60" w:rsidP="005F2021" w:rsidRDefault="003A0D60" w14:paraId="2BC5E3A0" w14:textId="626CDA6C">
      <w:pPr>
        <w:pStyle w:val="ListParagraph"/>
        <w:numPr>
          <w:ilvl w:val="0"/>
          <w:numId w:val="3"/>
        </w:numPr>
        <w:ind w:left="720" w:hanging="720"/>
        <w:rPr>
          <w:b/>
        </w:rPr>
      </w:pPr>
      <w:r w:rsidRPr="00E44F63">
        <w:rPr>
          <w:b/>
        </w:rPr>
        <w:t>Change</w:t>
      </w:r>
      <w:r>
        <w:rPr>
          <w:b/>
        </w:rPr>
        <w:t xml:space="preserve">s in </w:t>
      </w:r>
      <w:r w:rsidR="005F2021">
        <w:rPr>
          <w:b/>
        </w:rPr>
        <w:t>b</w:t>
      </w:r>
      <w:r>
        <w:rPr>
          <w:b/>
        </w:rPr>
        <w:t>urden</w:t>
      </w:r>
      <w:r w:rsidR="005F2021">
        <w:rPr>
          <w:b/>
        </w:rPr>
        <w:t>.</w:t>
      </w:r>
    </w:p>
    <w:p w:rsidR="00AC0794" w:rsidP="00AC0794" w:rsidRDefault="00AC0794" w14:paraId="062D4DA7" w14:textId="4ADF15EA">
      <w:pPr>
        <w:tabs>
          <w:tab w:val="left" w:pos="2160"/>
        </w:tabs>
      </w:pPr>
    </w:p>
    <w:p w:rsidR="00AC0794" w:rsidP="008D1915" w:rsidRDefault="00654BC9" w14:paraId="1197C355" w14:textId="32DA66D0">
      <w:pPr>
        <w:tabs>
          <w:tab w:val="left" w:pos="2160"/>
        </w:tabs>
        <w:ind w:left="720"/>
      </w:pPr>
      <w:r>
        <w:t xml:space="preserve">This is an extension of a currently approved collection. There are no changes or </w:t>
      </w:r>
      <w:r w:rsidR="008D1915">
        <w:t xml:space="preserve"> </w:t>
      </w:r>
      <w:r>
        <w:t>adjustments to this collection.</w:t>
      </w:r>
    </w:p>
    <w:p w:rsidRPr="00E44F63" w:rsidR="003A0D60" w:rsidP="005F2021" w:rsidRDefault="005F2021" w14:paraId="42311F08" w14:textId="10D3822D">
      <w:pPr>
        <w:ind w:left="720" w:hanging="720"/>
        <w:rPr>
          <w:b/>
        </w:rPr>
      </w:pPr>
      <w:r>
        <w:tab/>
      </w:r>
    </w:p>
    <w:p w:rsidRPr="00E44F63" w:rsidR="003A0D60" w:rsidP="005F2021" w:rsidRDefault="005F2021" w14:paraId="71805C41" w14:textId="0DA203A3">
      <w:pPr>
        <w:pStyle w:val="ListParagraph"/>
        <w:numPr>
          <w:ilvl w:val="0"/>
          <w:numId w:val="3"/>
        </w:numPr>
        <w:ind w:left="720" w:hanging="720"/>
        <w:rPr>
          <w:b/>
        </w:rPr>
      </w:pPr>
      <w:r>
        <w:rPr>
          <w:b/>
        </w:rPr>
        <w:t>Information collection p</w:t>
      </w:r>
      <w:r w:rsidR="003A0D60">
        <w:rPr>
          <w:b/>
        </w:rPr>
        <w:t>lanned fo</w:t>
      </w:r>
      <w:r>
        <w:rPr>
          <w:b/>
        </w:rPr>
        <w:t>r statistical p</w:t>
      </w:r>
      <w:r w:rsidR="003A0D60">
        <w:rPr>
          <w:b/>
        </w:rPr>
        <w:t>urposes</w:t>
      </w:r>
      <w:r>
        <w:rPr>
          <w:b/>
        </w:rPr>
        <w:t>.</w:t>
      </w:r>
    </w:p>
    <w:p w:rsidR="005F2021" w:rsidP="005F2021" w:rsidRDefault="005F2021" w14:paraId="648CC51A" w14:textId="77777777">
      <w:pPr>
        <w:suppressAutoHyphens/>
        <w:ind w:left="720" w:hanging="720"/>
      </w:pPr>
    </w:p>
    <w:p w:rsidRPr="00631257" w:rsidR="003A0D60" w:rsidP="005F2021" w:rsidRDefault="003A0D60" w14:paraId="1C8A0269" w14:textId="710EEC51">
      <w:pPr>
        <w:suppressAutoHyphens/>
        <w:ind w:left="720" w:hanging="720"/>
      </w:pPr>
      <w:r>
        <w:tab/>
        <w:t>Not applicable.  The information collection is not used for statistical purposes</w:t>
      </w:r>
    </w:p>
    <w:p w:rsidRPr="00E44F63" w:rsidR="003A0D60" w:rsidP="005F2021" w:rsidRDefault="003A0D60" w14:paraId="758B330F" w14:textId="77777777">
      <w:pPr>
        <w:ind w:left="720" w:hanging="720"/>
      </w:pPr>
    </w:p>
    <w:p w:rsidRPr="0001607D" w:rsidR="003A0D60" w:rsidP="005F2021" w:rsidRDefault="005F2021" w14:paraId="3C05BD54" w14:textId="6825EADC">
      <w:pPr>
        <w:pStyle w:val="ListParagraph"/>
        <w:keepNext/>
        <w:numPr>
          <w:ilvl w:val="0"/>
          <w:numId w:val="3"/>
        </w:numPr>
        <w:ind w:left="720" w:hanging="720"/>
        <w:rPr>
          <w:b/>
        </w:rPr>
      </w:pPr>
      <w:r w:rsidRPr="00483668">
        <w:rPr>
          <w:b/>
        </w:rPr>
        <w:t>Request non-display the expiration date of the OMB control number</w:t>
      </w:r>
      <w:r>
        <w:rPr>
          <w:b/>
        </w:rPr>
        <w:t>.</w:t>
      </w:r>
    </w:p>
    <w:p w:rsidR="005F2021" w:rsidP="005F2021" w:rsidRDefault="005F2021" w14:paraId="35F7DCB8" w14:textId="77777777">
      <w:pPr>
        <w:suppressAutoHyphens/>
        <w:ind w:left="720" w:hanging="720"/>
      </w:pPr>
    </w:p>
    <w:p w:rsidRPr="00567D75" w:rsidR="005F2021" w:rsidP="005F2021" w:rsidRDefault="005F2021" w14:paraId="61911C45" w14:textId="77777777">
      <w:pPr>
        <w:ind w:left="720"/>
      </w:pPr>
      <w:r w:rsidRPr="00567D75">
        <w:t xml:space="preserve">The OMB control number and expiration date associated with this PRA submission will be displayed on the Federal Government’s electronic PRA </w:t>
      </w:r>
      <w:r>
        <w:t xml:space="preserve">docket website </w:t>
      </w:r>
      <w:r w:rsidRPr="00567D75">
        <w:t xml:space="preserve">at </w:t>
      </w:r>
      <w:hyperlink w:history="1" r:id="rId8">
        <w:r w:rsidRPr="00567D75">
          <w:rPr>
            <w:rStyle w:val="Hyperlink"/>
          </w:rPr>
          <w:t>www.reginfo.gov</w:t>
        </w:r>
      </w:hyperlink>
      <w:r w:rsidRPr="00567D75">
        <w:t>.</w:t>
      </w:r>
    </w:p>
    <w:p w:rsidR="003A0D60" w:rsidP="00462D71" w:rsidRDefault="003A0D60" w14:paraId="1B6F994F" w14:textId="77777777">
      <w:pPr>
        <w:suppressAutoHyphens/>
        <w:ind w:left="720"/>
      </w:pPr>
    </w:p>
    <w:p w:rsidRPr="00E44F63" w:rsidR="003A0D60" w:rsidP="005F2021" w:rsidRDefault="003A0D60" w14:paraId="20F6C5C0" w14:textId="77777777">
      <w:pPr>
        <w:pStyle w:val="ListParagraph"/>
        <w:numPr>
          <w:ilvl w:val="0"/>
          <w:numId w:val="3"/>
        </w:numPr>
        <w:ind w:left="720" w:hanging="720"/>
        <w:rPr>
          <w:b/>
        </w:rPr>
      </w:pPr>
      <w:r w:rsidRPr="00E44F63">
        <w:rPr>
          <w:b/>
        </w:rPr>
        <w:t>Exceptions to Certification for Paperwork Reduction Act Submissions</w:t>
      </w:r>
    </w:p>
    <w:p w:rsidR="005F2021" w:rsidP="005F2021" w:rsidRDefault="005F2021" w14:paraId="3304BBBD" w14:textId="77777777">
      <w:pPr>
        <w:suppressAutoHyphens/>
        <w:ind w:left="720" w:hanging="720"/>
      </w:pPr>
    </w:p>
    <w:p w:rsidR="003A0D60" w:rsidP="005F2021" w:rsidRDefault="003A0D60" w14:paraId="72352E7C" w14:textId="77D9B11D">
      <w:pPr>
        <w:suppressAutoHyphens/>
        <w:ind w:left="720" w:hanging="720"/>
      </w:pPr>
      <w:r>
        <w:tab/>
      </w:r>
      <w:r w:rsidRPr="0096025F" w:rsidR="005F2021">
        <w:t>There are no exceptions to the certification statement.</w:t>
      </w:r>
    </w:p>
    <w:p w:rsidR="00FF0944" w:rsidP="005F2021" w:rsidRDefault="00FF0944" w14:paraId="45C6DA0C" w14:textId="77777777">
      <w:pPr>
        <w:suppressAutoHyphens/>
        <w:ind w:left="720" w:hanging="720"/>
        <w:rPr>
          <w:caps/>
        </w:rPr>
      </w:pPr>
    </w:p>
    <w:p w:rsidRPr="004C0136" w:rsidR="005F2021" w:rsidP="005F2021" w:rsidRDefault="005F2021" w14:paraId="3A875900" w14:textId="77777777">
      <w:pPr>
        <w:suppressAutoHyphens/>
        <w:ind w:left="720" w:hanging="720"/>
        <w:rPr>
          <w:caps/>
        </w:rPr>
      </w:pPr>
    </w:p>
    <w:p w:rsidRPr="004C0136" w:rsidR="003A0D60" w:rsidP="005F2021" w:rsidRDefault="003A0D60" w14:paraId="3D015575" w14:textId="77777777">
      <w:pPr>
        <w:pStyle w:val="ListParagraph"/>
        <w:numPr>
          <w:ilvl w:val="0"/>
          <w:numId w:val="2"/>
        </w:numPr>
        <w:suppressAutoHyphens/>
        <w:ind w:left="720" w:hanging="720"/>
        <w:rPr>
          <w:b/>
          <w:caps/>
        </w:rPr>
      </w:pPr>
      <w:r w:rsidRPr="004C0136">
        <w:rPr>
          <w:b/>
          <w:caps/>
        </w:rPr>
        <w:t>Collections of Information Employing Statistical Methods</w:t>
      </w:r>
    </w:p>
    <w:p w:rsidRPr="00631257" w:rsidR="003A0D60" w:rsidP="005F2021" w:rsidRDefault="003A0D60" w14:paraId="773834E1" w14:textId="77777777">
      <w:pPr>
        <w:pStyle w:val="ListParagraph"/>
        <w:suppressAutoHyphens/>
        <w:ind w:hanging="720"/>
      </w:pPr>
    </w:p>
    <w:p w:rsidR="003A0D60" w:rsidP="00462D71" w:rsidRDefault="003A4A3C" w14:paraId="5E5FBD37" w14:textId="756CA715">
      <w:pPr>
        <w:suppressAutoHyphens/>
        <w:ind w:left="720" w:hanging="720"/>
      </w:pPr>
      <w:r>
        <w:tab/>
      </w:r>
      <w:r w:rsidR="003A0D60">
        <w:t>This collection does not</w:t>
      </w:r>
      <w:r w:rsidR="0001607D">
        <w:t xml:space="preserve"> involve statistical methods.</w:t>
      </w:r>
    </w:p>
    <w:sectPr w:rsidR="003A0D60" w:rsidSect="00AA456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A7FAE" w14:textId="77777777" w:rsidR="00842FF5" w:rsidRDefault="00842FF5" w:rsidP="00715C6D">
      <w:r>
        <w:separator/>
      </w:r>
    </w:p>
  </w:endnote>
  <w:endnote w:type="continuationSeparator" w:id="0">
    <w:p w14:paraId="101DAB37" w14:textId="77777777" w:rsidR="00842FF5" w:rsidRDefault="00842FF5" w:rsidP="0071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778914"/>
      <w:docPartObj>
        <w:docPartGallery w:val="Page Numbers (Bottom of Page)"/>
        <w:docPartUnique/>
      </w:docPartObj>
    </w:sdtPr>
    <w:sdtEndPr>
      <w:rPr>
        <w:noProof/>
      </w:rPr>
    </w:sdtEndPr>
    <w:sdtContent>
      <w:p w14:paraId="0C8A0389" w14:textId="15F56446" w:rsidR="00715C6D" w:rsidRPr="00017F43" w:rsidRDefault="00051C60" w:rsidP="00AA4569">
        <w:pPr>
          <w:pStyle w:val="Footer"/>
          <w:tabs>
            <w:tab w:val="clear" w:pos="4680"/>
            <w:tab w:val="clear" w:pos="9360"/>
            <w:tab w:val="right" w:pos="13410"/>
          </w:tabs>
          <w:rPr>
            <w:i/>
            <w:sz w:val="18"/>
            <w:szCs w:val="18"/>
          </w:rPr>
        </w:pPr>
        <w:r w:rsidRPr="00EE7F29">
          <w:rPr>
            <w:i/>
            <w:sz w:val="18"/>
            <w:szCs w:val="18"/>
          </w:rPr>
          <w:t>OMB No. 3133-0127</w:t>
        </w:r>
        <w:r w:rsidR="00CB5C63">
          <w:rPr>
            <w:i/>
            <w:sz w:val="18"/>
            <w:szCs w:val="18"/>
          </w:rPr>
          <w:t>;</w:t>
        </w:r>
        <w:r w:rsidR="00017F43">
          <w:rPr>
            <w:i/>
            <w:sz w:val="18"/>
            <w:szCs w:val="18"/>
          </w:rPr>
          <w:t xml:space="preserve"> September </w:t>
        </w:r>
        <w:r w:rsidR="00C02FC2">
          <w:rPr>
            <w:i/>
            <w:sz w:val="18"/>
            <w:szCs w:val="18"/>
          </w:rPr>
          <w:t>30</w:t>
        </w:r>
        <w:r w:rsidR="00017F43">
          <w:rPr>
            <w:i/>
            <w:sz w:val="18"/>
            <w:szCs w:val="18"/>
          </w:rPr>
          <w:t xml:space="preserve">, </w:t>
        </w:r>
        <w:r w:rsidR="00CB5C63">
          <w:rPr>
            <w:i/>
            <w:sz w:val="18"/>
            <w:szCs w:val="18"/>
          </w:rPr>
          <w:t>2020</w:t>
        </w:r>
        <w:r>
          <w:tab/>
        </w:r>
        <w:r>
          <w:fldChar w:fldCharType="begin"/>
        </w:r>
        <w:r>
          <w:instrText xml:space="preserve"> PAGE   \* MERGEFORMAT </w:instrText>
        </w:r>
        <w:r>
          <w:fldChar w:fldCharType="separate"/>
        </w:r>
        <w:r w:rsidR="00E70E2C">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782B3" w14:textId="77777777" w:rsidR="00842FF5" w:rsidRDefault="00842FF5" w:rsidP="00715C6D">
      <w:r>
        <w:separator/>
      </w:r>
    </w:p>
  </w:footnote>
  <w:footnote w:type="continuationSeparator" w:id="0">
    <w:p w14:paraId="06148DC0" w14:textId="77777777" w:rsidR="00842FF5" w:rsidRDefault="00842FF5" w:rsidP="00715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24F8"/>
    <w:multiLevelType w:val="hybridMultilevel"/>
    <w:tmpl w:val="40988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66CB5"/>
    <w:multiLevelType w:val="hybridMultilevel"/>
    <w:tmpl w:val="7B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5" w15:restartNumberingAfterBreak="0">
    <w:nsid w:val="39926033"/>
    <w:multiLevelType w:val="hybridMultilevel"/>
    <w:tmpl w:val="B05C7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9B1BC1"/>
    <w:multiLevelType w:val="hybridMultilevel"/>
    <w:tmpl w:val="D2A835C4"/>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7"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C7B18EA"/>
    <w:multiLevelType w:val="hybridMultilevel"/>
    <w:tmpl w:val="F6A6E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452E3B"/>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5A50F6"/>
    <w:multiLevelType w:val="hybridMultilevel"/>
    <w:tmpl w:val="455C3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C216D8"/>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412705"/>
    <w:multiLevelType w:val="hybridMultilevel"/>
    <w:tmpl w:val="26142966"/>
    <w:lvl w:ilvl="0" w:tplc="96D0458C">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0320D52"/>
    <w:multiLevelType w:val="multilevel"/>
    <w:tmpl w:val="C380B01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7EC6ACE"/>
    <w:multiLevelType w:val="hybridMultilevel"/>
    <w:tmpl w:val="3F8EB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C51B4A"/>
    <w:multiLevelType w:val="hybridMultilevel"/>
    <w:tmpl w:val="4026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2"/>
  </w:num>
  <w:num w:numId="4">
    <w:abstractNumId w:val="3"/>
  </w:num>
  <w:num w:numId="5">
    <w:abstractNumId w:val="1"/>
  </w:num>
  <w:num w:numId="6">
    <w:abstractNumId w:val="6"/>
  </w:num>
  <w:num w:numId="7">
    <w:abstractNumId w:val="4"/>
  </w:num>
  <w:num w:numId="8">
    <w:abstractNumId w:val="2"/>
  </w:num>
  <w:num w:numId="9">
    <w:abstractNumId w:val="8"/>
  </w:num>
  <w:num w:numId="10">
    <w:abstractNumId w:val="11"/>
  </w:num>
  <w:num w:numId="11">
    <w:abstractNumId w:val="9"/>
  </w:num>
  <w:num w:numId="12">
    <w:abstractNumId w:val="13"/>
  </w:num>
  <w:num w:numId="13">
    <w:abstractNumId w:val="15"/>
  </w:num>
  <w:num w:numId="14">
    <w:abstractNumId w:val="10"/>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D60"/>
    <w:rsid w:val="0001607D"/>
    <w:rsid w:val="00017F43"/>
    <w:rsid w:val="00050B39"/>
    <w:rsid w:val="00051C60"/>
    <w:rsid w:val="0008099B"/>
    <w:rsid w:val="00080BAE"/>
    <w:rsid w:val="000B7A1D"/>
    <w:rsid w:val="000D10FC"/>
    <w:rsid w:val="000F12A2"/>
    <w:rsid w:val="001037A0"/>
    <w:rsid w:val="0012399D"/>
    <w:rsid w:val="00135E61"/>
    <w:rsid w:val="00151D71"/>
    <w:rsid w:val="00221200"/>
    <w:rsid w:val="002B5133"/>
    <w:rsid w:val="002C3934"/>
    <w:rsid w:val="00354D11"/>
    <w:rsid w:val="00381567"/>
    <w:rsid w:val="003A0D60"/>
    <w:rsid w:val="003A4A3C"/>
    <w:rsid w:val="003E1DC9"/>
    <w:rsid w:val="00400559"/>
    <w:rsid w:val="004168F3"/>
    <w:rsid w:val="00460F16"/>
    <w:rsid w:val="00462D71"/>
    <w:rsid w:val="00492CDE"/>
    <w:rsid w:val="004D0FCD"/>
    <w:rsid w:val="00503F20"/>
    <w:rsid w:val="00513CC1"/>
    <w:rsid w:val="0054627E"/>
    <w:rsid w:val="00554D25"/>
    <w:rsid w:val="005601F3"/>
    <w:rsid w:val="00575B0E"/>
    <w:rsid w:val="005F2021"/>
    <w:rsid w:val="00645410"/>
    <w:rsid w:val="00654BC9"/>
    <w:rsid w:val="006571A0"/>
    <w:rsid w:val="006923ED"/>
    <w:rsid w:val="006D2A19"/>
    <w:rsid w:val="006F2C9E"/>
    <w:rsid w:val="00715C6D"/>
    <w:rsid w:val="007705DA"/>
    <w:rsid w:val="007A612B"/>
    <w:rsid w:val="007D5BEF"/>
    <w:rsid w:val="007F5C35"/>
    <w:rsid w:val="00815A08"/>
    <w:rsid w:val="00842FF5"/>
    <w:rsid w:val="00863BD4"/>
    <w:rsid w:val="00871223"/>
    <w:rsid w:val="00875F2F"/>
    <w:rsid w:val="00884ECC"/>
    <w:rsid w:val="008A129B"/>
    <w:rsid w:val="008A6517"/>
    <w:rsid w:val="008B6FED"/>
    <w:rsid w:val="008D1915"/>
    <w:rsid w:val="0094632F"/>
    <w:rsid w:val="009777C9"/>
    <w:rsid w:val="009A2D37"/>
    <w:rsid w:val="009B3D81"/>
    <w:rsid w:val="009B6208"/>
    <w:rsid w:val="009C14D3"/>
    <w:rsid w:val="009F171A"/>
    <w:rsid w:val="00A278FA"/>
    <w:rsid w:val="00A43121"/>
    <w:rsid w:val="00A51BBA"/>
    <w:rsid w:val="00A8264A"/>
    <w:rsid w:val="00AA4569"/>
    <w:rsid w:val="00AC0794"/>
    <w:rsid w:val="00AD6D14"/>
    <w:rsid w:val="00B014F9"/>
    <w:rsid w:val="00B043E2"/>
    <w:rsid w:val="00BB66BD"/>
    <w:rsid w:val="00BC25C6"/>
    <w:rsid w:val="00BE513C"/>
    <w:rsid w:val="00C02FC2"/>
    <w:rsid w:val="00C23582"/>
    <w:rsid w:val="00C371A1"/>
    <w:rsid w:val="00C37DE2"/>
    <w:rsid w:val="00CA155E"/>
    <w:rsid w:val="00CB5C63"/>
    <w:rsid w:val="00CD11FD"/>
    <w:rsid w:val="00CD29A7"/>
    <w:rsid w:val="00D55F1D"/>
    <w:rsid w:val="00D74AE9"/>
    <w:rsid w:val="00DC0E0B"/>
    <w:rsid w:val="00DC359B"/>
    <w:rsid w:val="00DD60B5"/>
    <w:rsid w:val="00E43C79"/>
    <w:rsid w:val="00E70E2C"/>
    <w:rsid w:val="00E74527"/>
    <w:rsid w:val="00ED07FB"/>
    <w:rsid w:val="00EE7F29"/>
    <w:rsid w:val="00EF0C32"/>
    <w:rsid w:val="00F80765"/>
    <w:rsid w:val="00FE6FE0"/>
    <w:rsid w:val="00FF0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F267EB"/>
  <w15:docId w15:val="{FC665B8D-2EBE-4B6D-B6BF-16105C4E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paragraph" w:styleId="Header">
    <w:name w:val="header"/>
    <w:basedOn w:val="Normal"/>
    <w:link w:val="HeaderChar"/>
    <w:uiPriority w:val="99"/>
    <w:unhideWhenUsed/>
    <w:rsid w:val="00715C6D"/>
    <w:pPr>
      <w:tabs>
        <w:tab w:val="center" w:pos="4680"/>
        <w:tab w:val="right" w:pos="9360"/>
      </w:tabs>
    </w:pPr>
  </w:style>
  <w:style w:type="character" w:customStyle="1" w:styleId="HeaderChar">
    <w:name w:val="Header Char"/>
    <w:basedOn w:val="DefaultParagraphFont"/>
    <w:link w:val="Header"/>
    <w:uiPriority w:val="99"/>
    <w:rsid w:val="00715C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5C6D"/>
    <w:pPr>
      <w:tabs>
        <w:tab w:val="center" w:pos="4680"/>
        <w:tab w:val="right" w:pos="9360"/>
      </w:tabs>
    </w:pPr>
  </w:style>
  <w:style w:type="character" w:customStyle="1" w:styleId="FooterChar">
    <w:name w:val="Footer Char"/>
    <w:basedOn w:val="DefaultParagraphFont"/>
    <w:link w:val="Footer"/>
    <w:uiPriority w:val="99"/>
    <w:rsid w:val="00715C6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D6D14"/>
    <w:rPr>
      <w:sz w:val="16"/>
      <w:szCs w:val="16"/>
    </w:rPr>
  </w:style>
  <w:style w:type="paragraph" w:styleId="CommentText">
    <w:name w:val="annotation text"/>
    <w:basedOn w:val="Normal"/>
    <w:link w:val="CommentTextChar"/>
    <w:uiPriority w:val="99"/>
    <w:semiHidden/>
    <w:unhideWhenUsed/>
    <w:rsid w:val="00AD6D14"/>
    <w:rPr>
      <w:sz w:val="20"/>
      <w:szCs w:val="20"/>
    </w:rPr>
  </w:style>
  <w:style w:type="character" w:customStyle="1" w:styleId="CommentTextChar">
    <w:name w:val="Comment Text Char"/>
    <w:basedOn w:val="DefaultParagraphFont"/>
    <w:link w:val="CommentText"/>
    <w:uiPriority w:val="99"/>
    <w:semiHidden/>
    <w:rsid w:val="00AD6D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6D14"/>
    <w:rPr>
      <w:b/>
      <w:bCs/>
    </w:rPr>
  </w:style>
  <w:style w:type="character" w:customStyle="1" w:styleId="CommentSubjectChar">
    <w:name w:val="Comment Subject Char"/>
    <w:basedOn w:val="CommentTextChar"/>
    <w:link w:val="CommentSubject"/>
    <w:uiPriority w:val="99"/>
    <w:semiHidden/>
    <w:rsid w:val="00AD6D1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D6D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D14"/>
    <w:rPr>
      <w:rFonts w:ascii="Segoe UI" w:eastAsia="Times New Roman" w:hAnsi="Segoe UI" w:cs="Segoe UI"/>
      <w:sz w:val="18"/>
      <w:szCs w:val="18"/>
    </w:rPr>
  </w:style>
  <w:style w:type="table" w:styleId="TableGrid">
    <w:name w:val="Table Grid"/>
    <w:basedOn w:val="TableNormal"/>
    <w:uiPriority w:val="59"/>
    <w:rsid w:val="00DC0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7D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13489">
      <w:bodyDiv w:val="1"/>
      <w:marLeft w:val="0"/>
      <w:marRight w:val="0"/>
      <w:marTop w:val="0"/>
      <w:marBottom w:val="0"/>
      <w:divBdr>
        <w:top w:val="none" w:sz="0" w:space="0" w:color="auto"/>
        <w:left w:val="none" w:sz="0" w:space="0" w:color="auto"/>
        <w:bottom w:val="none" w:sz="0" w:space="0" w:color="auto"/>
        <w:right w:val="none" w:sz="0" w:space="0" w:color="auto"/>
      </w:divBdr>
    </w:div>
    <w:div w:id="1358585562">
      <w:bodyDiv w:val="1"/>
      <w:marLeft w:val="0"/>
      <w:marRight w:val="0"/>
      <w:marTop w:val="0"/>
      <w:marBottom w:val="0"/>
      <w:divBdr>
        <w:top w:val="none" w:sz="0" w:space="0" w:color="auto"/>
        <w:left w:val="none" w:sz="0" w:space="0" w:color="auto"/>
        <w:bottom w:val="none" w:sz="0" w:space="0" w:color="auto"/>
        <w:right w:val="none" w:sz="0" w:space="0" w:color="auto"/>
      </w:divBdr>
    </w:div>
    <w:div w:id="1359771498">
      <w:bodyDiv w:val="1"/>
      <w:marLeft w:val="0"/>
      <w:marRight w:val="0"/>
      <w:marTop w:val="0"/>
      <w:marBottom w:val="0"/>
      <w:divBdr>
        <w:top w:val="none" w:sz="0" w:space="0" w:color="auto"/>
        <w:left w:val="none" w:sz="0" w:space="0" w:color="auto"/>
        <w:bottom w:val="none" w:sz="0" w:space="0" w:color="auto"/>
        <w:right w:val="none" w:sz="0" w:space="0" w:color="auto"/>
      </w:divBdr>
    </w:div>
    <w:div w:id="1505437993">
      <w:bodyDiv w:val="1"/>
      <w:marLeft w:val="0"/>
      <w:marRight w:val="0"/>
      <w:marTop w:val="0"/>
      <w:marBottom w:val="0"/>
      <w:divBdr>
        <w:top w:val="none" w:sz="0" w:space="0" w:color="auto"/>
        <w:left w:val="none" w:sz="0" w:space="0" w:color="auto"/>
        <w:bottom w:val="none" w:sz="0" w:space="0" w:color="auto"/>
        <w:right w:val="none" w:sz="0" w:space="0" w:color="auto"/>
      </w:divBdr>
    </w:div>
    <w:div w:id="185252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nfo.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68161-AEBA-4A11-BA46-71C97371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Malaka, Mackie</cp:lastModifiedBy>
  <cp:revision>4</cp:revision>
  <cp:lastPrinted>2016-06-23T13:28:00Z</cp:lastPrinted>
  <dcterms:created xsi:type="dcterms:W3CDTF">2020-09-22T14:01:00Z</dcterms:created>
  <dcterms:modified xsi:type="dcterms:W3CDTF">2020-10-01T00:42:00Z</dcterms:modified>
</cp:coreProperties>
</file>