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33C4" w:rsidP="00BD33C4" w:rsidRDefault="00BD33C4" w14:paraId="064E86A8" w14:textId="77777777">
      <w:pPr>
        <w:pStyle w:val="Title"/>
        <w:ind w:left="-90" w:firstLine="90"/>
        <w:rPr>
          <w:rFonts w:ascii="Times New Roman" w:hAnsi="Times New Roman"/>
          <w:bCs/>
          <w:sz w:val="48"/>
          <w:szCs w:val="48"/>
        </w:rPr>
      </w:pPr>
    </w:p>
    <w:p w:rsidR="009A02A3" w:rsidP="00BD33C4" w:rsidRDefault="009A02A3" w14:paraId="685103EA" w14:textId="77777777">
      <w:pPr>
        <w:pStyle w:val="Title"/>
        <w:ind w:left="-90" w:firstLine="90"/>
        <w:rPr>
          <w:rFonts w:ascii="Times New Roman" w:hAnsi="Times New Roman"/>
          <w:bCs/>
          <w:sz w:val="48"/>
          <w:szCs w:val="48"/>
        </w:rPr>
      </w:pPr>
    </w:p>
    <w:p w:rsidR="009A02A3" w:rsidP="00BD33C4" w:rsidRDefault="009A02A3" w14:paraId="0E657983" w14:textId="77777777">
      <w:pPr>
        <w:pStyle w:val="Title"/>
        <w:ind w:left="-90" w:firstLine="90"/>
        <w:rPr>
          <w:rFonts w:ascii="Times New Roman" w:hAnsi="Times New Roman"/>
          <w:bCs/>
          <w:sz w:val="48"/>
          <w:szCs w:val="48"/>
        </w:rPr>
      </w:pPr>
    </w:p>
    <w:p w:rsidR="009A02A3" w:rsidP="00BD33C4" w:rsidRDefault="009A02A3" w14:paraId="43B4C598" w14:textId="77777777">
      <w:pPr>
        <w:pStyle w:val="Title"/>
        <w:ind w:left="-90" w:firstLine="90"/>
        <w:rPr>
          <w:rFonts w:ascii="Times New Roman" w:hAnsi="Times New Roman"/>
          <w:bCs/>
          <w:sz w:val="48"/>
          <w:szCs w:val="48"/>
        </w:rPr>
      </w:pPr>
    </w:p>
    <w:p w:rsidR="00BD33C4" w:rsidP="00BD33C4" w:rsidRDefault="00BD33C4" w14:paraId="0D90891E" w14:textId="65F35946">
      <w:pPr>
        <w:pStyle w:val="Title"/>
        <w:ind w:left="-90" w:firstLine="90"/>
        <w:rPr>
          <w:rFonts w:ascii="Times New Roman" w:hAnsi="Times New Roman"/>
          <w:bCs/>
          <w:sz w:val="48"/>
          <w:szCs w:val="48"/>
        </w:rPr>
      </w:pPr>
      <w:r w:rsidRPr="00DB68FB">
        <w:rPr>
          <w:rFonts w:ascii="Times New Roman" w:hAnsi="Times New Roman"/>
          <w:bCs/>
          <w:sz w:val="48"/>
          <w:szCs w:val="48"/>
        </w:rPr>
        <w:t>SF-83-1 SUPPORTING STATEMENT</w:t>
      </w:r>
      <w:r>
        <w:rPr>
          <w:rFonts w:ascii="Times New Roman" w:hAnsi="Times New Roman"/>
          <w:bCs/>
          <w:sz w:val="48"/>
          <w:szCs w:val="48"/>
        </w:rPr>
        <w:t>:</w:t>
      </w:r>
    </w:p>
    <w:p w:rsidRPr="00DB68FB" w:rsidR="00BD33C4" w:rsidP="00BD33C4" w:rsidRDefault="00BD33C4" w14:paraId="7CE8EC35" w14:textId="77777777">
      <w:pPr>
        <w:pStyle w:val="Title"/>
        <w:ind w:left="-90" w:firstLine="90"/>
        <w:rPr>
          <w:rFonts w:ascii="Times New Roman" w:hAnsi="Times New Roman"/>
          <w:bCs/>
          <w:sz w:val="48"/>
          <w:szCs w:val="48"/>
        </w:rPr>
      </w:pPr>
      <w:r>
        <w:rPr>
          <w:rFonts w:ascii="Times New Roman" w:hAnsi="Times New Roman"/>
          <w:bCs/>
          <w:sz w:val="48"/>
          <w:szCs w:val="48"/>
        </w:rPr>
        <w:t>SECTION A</w:t>
      </w:r>
    </w:p>
    <w:p w:rsidRPr="00DB68FB" w:rsidR="00BD33C4" w:rsidP="00BD33C4" w:rsidRDefault="00BD33C4" w14:paraId="0EBAA2D2" w14:textId="77777777">
      <w:pPr>
        <w:pStyle w:val="Title"/>
        <w:rPr>
          <w:rFonts w:ascii="Times New Roman" w:hAnsi="Times New Roman"/>
          <w:bCs/>
          <w:sz w:val="48"/>
          <w:szCs w:val="48"/>
        </w:rPr>
      </w:pPr>
    </w:p>
    <w:p w:rsidRPr="00DB68FB" w:rsidR="00BD33C4" w:rsidP="00BD33C4" w:rsidRDefault="00BD33C4" w14:paraId="2905059E" w14:textId="77777777">
      <w:pPr>
        <w:pStyle w:val="Title"/>
        <w:ind w:left="0"/>
        <w:rPr>
          <w:rFonts w:ascii="Times New Roman" w:hAnsi="Times New Roman"/>
          <w:bCs/>
          <w:sz w:val="48"/>
          <w:szCs w:val="48"/>
        </w:rPr>
      </w:pPr>
      <w:r>
        <w:rPr>
          <w:rFonts w:ascii="Times New Roman" w:hAnsi="Times New Roman"/>
          <w:bCs/>
          <w:sz w:val="48"/>
          <w:szCs w:val="48"/>
        </w:rPr>
        <w:t>f</w:t>
      </w:r>
      <w:r w:rsidRPr="00DB68FB">
        <w:rPr>
          <w:rFonts w:ascii="Times New Roman" w:hAnsi="Times New Roman"/>
          <w:bCs/>
          <w:sz w:val="48"/>
          <w:szCs w:val="48"/>
        </w:rPr>
        <w:t>or</w:t>
      </w:r>
      <w:r>
        <w:rPr>
          <w:rFonts w:ascii="Times New Roman" w:hAnsi="Times New Roman"/>
          <w:bCs/>
          <w:sz w:val="48"/>
          <w:szCs w:val="48"/>
        </w:rPr>
        <w:t xml:space="preserve"> the </w:t>
      </w:r>
    </w:p>
    <w:p w:rsidRPr="00DB68FB" w:rsidR="00BD33C4" w:rsidP="00BD33C4" w:rsidRDefault="00BD33C4" w14:paraId="40B54222" w14:textId="77777777">
      <w:pPr>
        <w:pStyle w:val="Title"/>
        <w:ind w:left="0"/>
        <w:rPr>
          <w:rFonts w:ascii="Times New Roman" w:hAnsi="Times New Roman"/>
          <w:bCs/>
          <w:sz w:val="48"/>
          <w:szCs w:val="48"/>
        </w:rPr>
      </w:pPr>
    </w:p>
    <w:p w:rsidRPr="00DB68FB" w:rsidR="00BD33C4" w:rsidP="00BD33C4" w:rsidRDefault="00751FE7" w14:paraId="04B6F3FD" w14:textId="491E2A31">
      <w:pPr>
        <w:pStyle w:val="Title"/>
        <w:ind w:left="0"/>
        <w:rPr>
          <w:rFonts w:ascii="Times New Roman" w:hAnsi="Times New Roman"/>
          <w:bCs/>
          <w:sz w:val="48"/>
          <w:szCs w:val="48"/>
        </w:rPr>
      </w:pPr>
      <w:r>
        <w:rPr>
          <w:rFonts w:ascii="Times New Roman" w:hAnsi="Times New Roman"/>
          <w:bCs/>
          <w:sz w:val="48"/>
          <w:szCs w:val="48"/>
        </w:rPr>
        <w:t>2021</w:t>
      </w:r>
    </w:p>
    <w:p w:rsidRPr="00DB68FB" w:rsidR="00BD33C4" w:rsidP="00BD33C4" w:rsidRDefault="00BD33C4" w14:paraId="79BAD805" w14:textId="77777777">
      <w:pPr>
        <w:pStyle w:val="Title"/>
        <w:ind w:left="0"/>
        <w:rPr>
          <w:rFonts w:ascii="Times New Roman" w:hAnsi="Times New Roman"/>
          <w:b w:val="0"/>
          <w:sz w:val="48"/>
          <w:szCs w:val="48"/>
        </w:rPr>
      </w:pPr>
      <w:r w:rsidRPr="00DB68FB">
        <w:rPr>
          <w:rFonts w:ascii="Times New Roman" w:hAnsi="Times New Roman"/>
          <w:bCs/>
          <w:sz w:val="48"/>
          <w:szCs w:val="48"/>
        </w:rPr>
        <w:t>National Survey of College Graduates</w:t>
      </w:r>
    </w:p>
    <w:p w:rsidRPr="00DB68FB" w:rsidR="00BD33C4" w:rsidP="00BD33C4" w:rsidRDefault="00BD33C4" w14:paraId="0FFE30FB" w14:textId="77777777">
      <w:pPr>
        <w:pStyle w:val="TOC1"/>
        <w:tabs>
          <w:tab w:val="left" w:pos="720"/>
        </w:tabs>
        <w:spacing w:before="0"/>
        <w:ind w:left="0" w:firstLine="0"/>
        <w:rPr>
          <w:rFonts w:ascii="Times New Roman" w:hAnsi="Times New Roman"/>
          <w:szCs w:val="24"/>
        </w:rPr>
      </w:pPr>
    </w:p>
    <w:p w:rsidRPr="00DB68FB" w:rsidR="00BD33C4" w:rsidP="00BD33C4" w:rsidRDefault="00BD33C4" w14:paraId="25A9B5B9" w14:textId="77777777">
      <w:pPr>
        <w:pStyle w:val="TOC1"/>
        <w:tabs>
          <w:tab w:val="left" w:pos="720"/>
        </w:tabs>
        <w:spacing w:before="0"/>
        <w:rPr>
          <w:rFonts w:ascii="Times New Roman" w:hAnsi="Times New Roman"/>
          <w:szCs w:val="24"/>
        </w:rPr>
      </w:pPr>
    </w:p>
    <w:p w:rsidRPr="00DB68FB" w:rsidR="00BD33C4" w:rsidP="00BD33C4" w:rsidRDefault="00BD33C4" w14:paraId="7AAD37F2" w14:textId="77777777">
      <w:pPr>
        <w:pStyle w:val="TOC1"/>
        <w:tabs>
          <w:tab w:val="left" w:pos="720"/>
        </w:tabs>
        <w:spacing w:before="0"/>
        <w:rPr>
          <w:rFonts w:ascii="Times New Roman" w:hAnsi="Times New Roman"/>
          <w:szCs w:val="24"/>
        </w:rPr>
      </w:pPr>
    </w:p>
    <w:p w:rsidRPr="00DB68FB" w:rsidR="00BD33C4" w:rsidP="00BD33C4" w:rsidRDefault="00BD33C4" w14:paraId="62483287" w14:textId="77777777">
      <w:pPr>
        <w:pStyle w:val="TOC1"/>
        <w:tabs>
          <w:tab w:val="left" w:pos="720"/>
        </w:tabs>
        <w:spacing w:before="0"/>
        <w:rPr>
          <w:rFonts w:ascii="Times New Roman" w:hAnsi="Times New Roman"/>
          <w:szCs w:val="24"/>
        </w:rPr>
      </w:pPr>
    </w:p>
    <w:p w:rsidRPr="00DB68FB" w:rsidR="00BD33C4" w:rsidP="00BD33C4" w:rsidRDefault="00BD33C4" w14:paraId="06C74960" w14:textId="77777777">
      <w:pPr>
        <w:pStyle w:val="TOC1"/>
        <w:tabs>
          <w:tab w:val="left" w:pos="720"/>
        </w:tabs>
        <w:spacing w:before="0"/>
        <w:rPr>
          <w:rFonts w:ascii="Times New Roman" w:hAnsi="Times New Roman"/>
          <w:szCs w:val="24"/>
        </w:rPr>
      </w:pPr>
    </w:p>
    <w:p w:rsidRPr="00DB68FB" w:rsidR="00BD33C4" w:rsidP="00BD33C4" w:rsidRDefault="00BD33C4" w14:paraId="2656A3AB" w14:textId="77777777">
      <w:pPr>
        <w:pStyle w:val="TOC1"/>
        <w:tabs>
          <w:tab w:val="left" w:pos="720"/>
        </w:tabs>
        <w:spacing w:before="0"/>
        <w:rPr>
          <w:rFonts w:ascii="Times New Roman" w:hAnsi="Times New Roman"/>
          <w:szCs w:val="24"/>
        </w:rPr>
      </w:pPr>
    </w:p>
    <w:p w:rsidR="00BD33C4" w:rsidP="00BD33C4" w:rsidRDefault="00BD33C4" w14:paraId="64D1AF03" w14:textId="77777777">
      <w:pPr>
        <w:pStyle w:val="TOC1"/>
        <w:tabs>
          <w:tab w:val="left" w:pos="720"/>
        </w:tabs>
        <w:spacing w:before="0"/>
        <w:rPr>
          <w:rFonts w:ascii="Times New Roman" w:hAnsi="Times New Roman"/>
          <w:szCs w:val="24"/>
        </w:rPr>
      </w:pPr>
      <w:bookmarkStart w:name="StartingPoint" w:id="0"/>
      <w:bookmarkEnd w:id="0"/>
    </w:p>
    <w:p w:rsidR="00BD33C4" w:rsidP="00BD33C4" w:rsidRDefault="00BD33C4" w14:paraId="5B33E266" w14:textId="77777777"/>
    <w:p w:rsidR="00BD33C4" w:rsidP="00BD33C4" w:rsidRDefault="00BD33C4" w14:paraId="70815ADD" w14:textId="77777777"/>
    <w:p w:rsidR="00BD33C4" w:rsidP="00BD33C4" w:rsidRDefault="00BD33C4" w14:paraId="2D87BB22" w14:textId="77777777"/>
    <w:p w:rsidR="00BD33C4" w:rsidP="00BD33C4" w:rsidRDefault="00BD33C4" w14:paraId="4B22E217" w14:textId="77777777"/>
    <w:p w:rsidR="00BD33C4" w:rsidP="00BD33C4" w:rsidRDefault="00BD33C4" w14:paraId="144864EC" w14:textId="77777777"/>
    <w:p w:rsidR="00BD33C4" w:rsidP="00BD33C4" w:rsidRDefault="00BD33C4" w14:paraId="38548009" w14:textId="77777777"/>
    <w:p w:rsidR="00BD33C4" w:rsidP="00BD33C4" w:rsidRDefault="00BD33C4" w14:paraId="1CC0ABFE" w14:textId="77777777"/>
    <w:p w:rsidR="00BD33C4" w:rsidP="00BD33C4" w:rsidRDefault="00BD33C4" w14:paraId="2692F722" w14:textId="77777777"/>
    <w:p w:rsidR="00BD33C4" w:rsidP="00BD33C4" w:rsidRDefault="00BD33C4" w14:paraId="6F1F8E3E" w14:textId="77777777"/>
    <w:p w:rsidR="00BD33C4" w:rsidP="00BD33C4" w:rsidRDefault="00BD33C4" w14:paraId="28A0D7E3" w14:textId="77777777"/>
    <w:p w:rsidR="00BD33C4" w:rsidP="00BD33C4" w:rsidRDefault="00BD33C4" w14:paraId="3D86E094" w14:textId="77777777"/>
    <w:p w:rsidR="00BD33C4" w:rsidP="00BD33C4" w:rsidRDefault="00BD33C4" w14:paraId="7A6261AF" w14:textId="77777777"/>
    <w:p w:rsidR="00BD33C4" w:rsidP="00BD33C4" w:rsidRDefault="00BD33C4" w14:paraId="2B4A6133" w14:textId="77777777"/>
    <w:p w:rsidR="00BD33C4" w:rsidP="00BD33C4" w:rsidRDefault="00BD33C4" w14:paraId="5F7FA749" w14:textId="77777777"/>
    <w:p w:rsidR="00BD33C4" w:rsidP="00BD33C4" w:rsidRDefault="00BD33C4" w14:paraId="3F41797B" w14:textId="77777777"/>
    <w:p w:rsidR="00BD33C4" w:rsidP="00BD33C4" w:rsidRDefault="00BD33C4" w14:paraId="4DDE34FB" w14:textId="77777777"/>
    <w:p w:rsidR="00BD33C4" w:rsidP="00BD33C4" w:rsidRDefault="00BD33C4" w14:paraId="60A35E18" w14:textId="77777777"/>
    <w:sdt>
      <w:sdtPr>
        <w:rPr>
          <w:rFonts w:ascii="CG Times" w:hAnsi="CG Times" w:eastAsia="Times New Roman" w:cs="Times New Roman"/>
          <w:color w:val="auto"/>
          <w:sz w:val="24"/>
          <w:szCs w:val="20"/>
        </w:rPr>
        <w:id w:val="-2111881776"/>
        <w:docPartObj>
          <w:docPartGallery w:val="Table of Contents"/>
          <w:docPartUnique/>
        </w:docPartObj>
      </w:sdtPr>
      <w:sdtEndPr>
        <w:rPr>
          <w:b/>
          <w:bCs/>
          <w:noProof/>
        </w:rPr>
      </w:sdtEndPr>
      <w:sdtContent>
        <w:p w:rsidR="00EC4D6F" w:rsidRDefault="00EC4D6F" w14:paraId="769A582A" w14:textId="6140B34A">
          <w:pPr>
            <w:pStyle w:val="TOCHeading"/>
          </w:pPr>
          <w:r>
            <w:t>Contents</w:t>
          </w:r>
        </w:p>
        <w:p w:rsidR="00C461BB" w:rsidRDefault="00EC4D6F" w14:paraId="0C1437FD" w14:textId="26DD96B8">
          <w:pPr>
            <w:pStyle w:val="TOC1"/>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47534752">
            <w:r w:rsidRPr="009A1CD4" w:rsidR="00C461BB">
              <w:rPr>
                <w:rStyle w:val="Hyperlink"/>
                <w:rFonts w:ascii="Times New Roman" w:hAnsi="Times New Roman"/>
                <w:b/>
                <w:bCs/>
                <w:noProof/>
              </w:rPr>
              <w:t>A.</w:t>
            </w:r>
            <w:r w:rsidR="00C461BB">
              <w:rPr>
                <w:rFonts w:asciiTheme="minorHAnsi" w:hAnsiTheme="minorHAnsi" w:eastAsiaTheme="minorEastAsia" w:cstheme="minorBidi"/>
                <w:noProof/>
                <w:sz w:val="22"/>
                <w:szCs w:val="22"/>
              </w:rPr>
              <w:tab/>
            </w:r>
            <w:r w:rsidRPr="009A1CD4" w:rsidR="00C461BB">
              <w:rPr>
                <w:rStyle w:val="Hyperlink"/>
                <w:rFonts w:ascii="Times New Roman" w:hAnsi="Times New Roman"/>
                <w:b/>
                <w:bCs/>
                <w:noProof/>
              </w:rPr>
              <w:t>JUSTIFICATION</w:t>
            </w:r>
            <w:r w:rsidR="00C461BB">
              <w:rPr>
                <w:noProof/>
                <w:webHidden/>
              </w:rPr>
              <w:tab/>
            </w:r>
            <w:r w:rsidR="00C461BB">
              <w:rPr>
                <w:noProof/>
                <w:webHidden/>
              </w:rPr>
              <w:fldChar w:fldCharType="begin"/>
            </w:r>
            <w:r w:rsidR="00C461BB">
              <w:rPr>
                <w:noProof/>
                <w:webHidden/>
              </w:rPr>
              <w:instrText xml:space="preserve"> PAGEREF _Toc47534752 \h </w:instrText>
            </w:r>
            <w:r w:rsidR="00C461BB">
              <w:rPr>
                <w:noProof/>
                <w:webHidden/>
              </w:rPr>
            </w:r>
            <w:r w:rsidR="00C461BB">
              <w:rPr>
                <w:noProof/>
                <w:webHidden/>
              </w:rPr>
              <w:fldChar w:fldCharType="separate"/>
            </w:r>
            <w:r w:rsidR="00C461BB">
              <w:rPr>
                <w:noProof/>
                <w:webHidden/>
              </w:rPr>
              <w:t>3</w:t>
            </w:r>
            <w:r w:rsidR="00C461BB">
              <w:rPr>
                <w:noProof/>
                <w:webHidden/>
              </w:rPr>
              <w:fldChar w:fldCharType="end"/>
            </w:r>
          </w:hyperlink>
        </w:p>
        <w:p w:rsidR="00C461BB" w:rsidRDefault="00E326B6" w14:paraId="7EB4AA11" w14:textId="0C196C08">
          <w:pPr>
            <w:pStyle w:val="TOC2"/>
            <w:tabs>
              <w:tab w:val="left" w:pos="1440"/>
            </w:tabs>
            <w:rPr>
              <w:rFonts w:asciiTheme="minorHAnsi" w:hAnsiTheme="minorHAnsi" w:eastAsiaTheme="minorEastAsia" w:cstheme="minorBidi"/>
              <w:noProof/>
              <w:sz w:val="22"/>
              <w:szCs w:val="22"/>
            </w:rPr>
          </w:pPr>
          <w:hyperlink w:history="1" w:anchor="_Toc47534753">
            <w:r w:rsidRPr="009A1CD4" w:rsidR="00C461BB">
              <w:rPr>
                <w:rStyle w:val="Hyperlink"/>
                <w:noProof/>
              </w:rPr>
              <w:t>1.</w:t>
            </w:r>
            <w:r w:rsidR="00C461BB">
              <w:rPr>
                <w:rFonts w:asciiTheme="minorHAnsi" w:hAnsiTheme="minorHAnsi" w:eastAsiaTheme="minorEastAsia" w:cstheme="minorBidi"/>
                <w:noProof/>
                <w:sz w:val="22"/>
                <w:szCs w:val="22"/>
              </w:rPr>
              <w:tab/>
            </w:r>
            <w:r w:rsidRPr="009A1CD4" w:rsidR="00C461BB">
              <w:rPr>
                <w:rStyle w:val="Hyperlink"/>
                <w:noProof/>
              </w:rPr>
              <w:t>WHY THE COLLECTION IS NECESSARY</w:t>
            </w:r>
            <w:r w:rsidR="00C461BB">
              <w:rPr>
                <w:noProof/>
                <w:webHidden/>
              </w:rPr>
              <w:tab/>
            </w:r>
            <w:r w:rsidR="00C461BB">
              <w:rPr>
                <w:noProof/>
                <w:webHidden/>
              </w:rPr>
              <w:fldChar w:fldCharType="begin"/>
            </w:r>
            <w:r w:rsidR="00C461BB">
              <w:rPr>
                <w:noProof/>
                <w:webHidden/>
              </w:rPr>
              <w:instrText xml:space="preserve"> PAGEREF _Toc47534753 \h </w:instrText>
            </w:r>
            <w:r w:rsidR="00C461BB">
              <w:rPr>
                <w:noProof/>
                <w:webHidden/>
              </w:rPr>
            </w:r>
            <w:r w:rsidR="00C461BB">
              <w:rPr>
                <w:noProof/>
                <w:webHidden/>
              </w:rPr>
              <w:fldChar w:fldCharType="separate"/>
            </w:r>
            <w:r w:rsidR="00C461BB">
              <w:rPr>
                <w:noProof/>
                <w:webHidden/>
              </w:rPr>
              <w:t>3</w:t>
            </w:r>
            <w:r w:rsidR="00C461BB">
              <w:rPr>
                <w:noProof/>
                <w:webHidden/>
              </w:rPr>
              <w:fldChar w:fldCharType="end"/>
            </w:r>
          </w:hyperlink>
        </w:p>
        <w:p w:rsidR="00C461BB" w:rsidRDefault="00E326B6" w14:paraId="73ED411D" w14:textId="29B79ED7">
          <w:pPr>
            <w:pStyle w:val="TOC2"/>
            <w:tabs>
              <w:tab w:val="left" w:pos="1440"/>
            </w:tabs>
            <w:rPr>
              <w:rFonts w:asciiTheme="minorHAnsi" w:hAnsiTheme="minorHAnsi" w:eastAsiaTheme="minorEastAsia" w:cstheme="minorBidi"/>
              <w:noProof/>
              <w:sz w:val="22"/>
              <w:szCs w:val="22"/>
            </w:rPr>
          </w:pPr>
          <w:hyperlink w:history="1" w:anchor="_Toc47534754">
            <w:r w:rsidRPr="009A1CD4" w:rsidR="00C461BB">
              <w:rPr>
                <w:rStyle w:val="Hyperlink"/>
                <w:noProof/>
              </w:rPr>
              <w:t>2.</w:t>
            </w:r>
            <w:r w:rsidR="00C461BB">
              <w:rPr>
                <w:rFonts w:asciiTheme="minorHAnsi" w:hAnsiTheme="minorHAnsi" w:eastAsiaTheme="minorEastAsia" w:cstheme="minorBidi"/>
                <w:noProof/>
                <w:sz w:val="22"/>
                <w:szCs w:val="22"/>
              </w:rPr>
              <w:tab/>
            </w:r>
            <w:r w:rsidRPr="009A1CD4" w:rsidR="00C461BB">
              <w:rPr>
                <w:rStyle w:val="Hyperlink"/>
                <w:noProof/>
              </w:rPr>
              <w:t>USERS OF THE INFORMATION</w:t>
            </w:r>
            <w:r w:rsidR="00C461BB">
              <w:rPr>
                <w:noProof/>
                <w:webHidden/>
              </w:rPr>
              <w:tab/>
            </w:r>
            <w:r w:rsidR="00C461BB">
              <w:rPr>
                <w:noProof/>
                <w:webHidden/>
              </w:rPr>
              <w:fldChar w:fldCharType="begin"/>
            </w:r>
            <w:r w:rsidR="00C461BB">
              <w:rPr>
                <w:noProof/>
                <w:webHidden/>
              </w:rPr>
              <w:instrText xml:space="preserve"> PAGEREF _Toc47534754 \h </w:instrText>
            </w:r>
            <w:r w:rsidR="00C461BB">
              <w:rPr>
                <w:noProof/>
                <w:webHidden/>
              </w:rPr>
            </w:r>
            <w:r w:rsidR="00C461BB">
              <w:rPr>
                <w:noProof/>
                <w:webHidden/>
              </w:rPr>
              <w:fldChar w:fldCharType="separate"/>
            </w:r>
            <w:r w:rsidR="00C461BB">
              <w:rPr>
                <w:noProof/>
                <w:webHidden/>
              </w:rPr>
              <w:t>5</w:t>
            </w:r>
            <w:r w:rsidR="00C461BB">
              <w:rPr>
                <w:noProof/>
                <w:webHidden/>
              </w:rPr>
              <w:fldChar w:fldCharType="end"/>
            </w:r>
          </w:hyperlink>
        </w:p>
        <w:p w:rsidR="00C461BB" w:rsidRDefault="00E326B6" w14:paraId="6FE7E7F3" w14:textId="4E1B6AEC">
          <w:pPr>
            <w:pStyle w:val="TOC2"/>
            <w:tabs>
              <w:tab w:val="left" w:pos="1440"/>
            </w:tabs>
            <w:rPr>
              <w:rFonts w:asciiTheme="minorHAnsi" w:hAnsiTheme="minorHAnsi" w:eastAsiaTheme="minorEastAsia" w:cstheme="minorBidi"/>
              <w:noProof/>
              <w:sz w:val="22"/>
              <w:szCs w:val="22"/>
            </w:rPr>
          </w:pPr>
          <w:hyperlink w:history="1" w:anchor="_Toc47534755">
            <w:r w:rsidRPr="009A1CD4" w:rsidR="00C461BB">
              <w:rPr>
                <w:rStyle w:val="Hyperlink"/>
                <w:noProof/>
              </w:rPr>
              <w:t>3.</w:t>
            </w:r>
            <w:r w:rsidR="00C461BB">
              <w:rPr>
                <w:rFonts w:asciiTheme="minorHAnsi" w:hAnsiTheme="minorHAnsi" w:eastAsiaTheme="minorEastAsia" w:cstheme="minorBidi"/>
                <w:noProof/>
                <w:sz w:val="22"/>
                <w:szCs w:val="22"/>
              </w:rPr>
              <w:tab/>
            </w:r>
            <w:r w:rsidRPr="009A1CD4" w:rsidR="00C461BB">
              <w:rPr>
                <w:rStyle w:val="Hyperlink"/>
                <w:noProof/>
              </w:rPr>
              <w:t>USE OF AUTOMATED, ELECTRONIC, MECHANICAL, OR OTHER TECHNOLOGICAL TECHNIQUES</w:t>
            </w:r>
            <w:r w:rsidR="00C461BB">
              <w:rPr>
                <w:noProof/>
                <w:webHidden/>
              </w:rPr>
              <w:tab/>
            </w:r>
            <w:r w:rsidR="00C461BB">
              <w:rPr>
                <w:noProof/>
                <w:webHidden/>
              </w:rPr>
              <w:fldChar w:fldCharType="begin"/>
            </w:r>
            <w:r w:rsidR="00C461BB">
              <w:rPr>
                <w:noProof/>
                <w:webHidden/>
              </w:rPr>
              <w:instrText xml:space="preserve"> PAGEREF _Toc47534755 \h </w:instrText>
            </w:r>
            <w:r w:rsidR="00C461BB">
              <w:rPr>
                <w:noProof/>
                <w:webHidden/>
              </w:rPr>
            </w:r>
            <w:r w:rsidR="00C461BB">
              <w:rPr>
                <w:noProof/>
                <w:webHidden/>
              </w:rPr>
              <w:fldChar w:fldCharType="separate"/>
            </w:r>
            <w:r w:rsidR="00C461BB">
              <w:rPr>
                <w:noProof/>
                <w:webHidden/>
              </w:rPr>
              <w:t>8</w:t>
            </w:r>
            <w:r w:rsidR="00C461BB">
              <w:rPr>
                <w:noProof/>
                <w:webHidden/>
              </w:rPr>
              <w:fldChar w:fldCharType="end"/>
            </w:r>
          </w:hyperlink>
        </w:p>
        <w:p w:rsidR="00C461BB" w:rsidRDefault="00E326B6" w14:paraId="2EBA3D34" w14:textId="1EC2006F">
          <w:pPr>
            <w:pStyle w:val="TOC2"/>
            <w:tabs>
              <w:tab w:val="left" w:pos="1440"/>
            </w:tabs>
            <w:rPr>
              <w:rFonts w:asciiTheme="minorHAnsi" w:hAnsiTheme="minorHAnsi" w:eastAsiaTheme="minorEastAsia" w:cstheme="minorBidi"/>
              <w:noProof/>
              <w:sz w:val="22"/>
              <w:szCs w:val="22"/>
            </w:rPr>
          </w:pPr>
          <w:hyperlink w:history="1" w:anchor="_Toc47534756">
            <w:r w:rsidRPr="009A1CD4" w:rsidR="00C461BB">
              <w:rPr>
                <w:rStyle w:val="Hyperlink"/>
                <w:noProof/>
              </w:rPr>
              <w:t xml:space="preserve">4. </w:t>
            </w:r>
            <w:r w:rsidR="00C461BB">
              <w:rPr>
                <w:rFonts w:asciiTheme="minorHAnsi" w:hAnsiTheme="minorHAnsi" w:eastAsiaTheme="minorEastAsia" w:cstheme="minorBidi"/>
                <w:noProof/>
                <w:sz w:val="22"/>
                <w:szCs w:val="22"/>
              </w:rPr>
              <w:tab/>
            </w:r>
            <w:r w:rsidRPr="009A1CD4" w:rsidR="00C461BB">
              <w:rPr>
                <w:rStyle w:val="Hyperlink"/>
                <w:noProof/>
              </w:rPr>
              <w:t>EFFORTS TO IDENTIFY DUPLICATION</w:t>
            </w:r>
            <w:r w:rsidR="00C461BB">
              <w:rPr>
                <w:noProof/>
                <w:webHidden/>
              </w:rPr>
              <w:tab/>
            </w:r>
            <w:r w:rsidR="00C461BB">
              <w:rPr>
                <w:noProof/>
                <w:webHidden/>
              </w:rPr>
              <w:fldChar w:fldCharType="begin"/>
            </w:r>
            <w:r w:rsidR="00C461BB">
              <w:rPr>
                <w:noProof/>
                <w:webHidden/>
              </w:rPr>
              <w:instrText xml:space="preserve"> PAGEREF _Toc47534756 \h </w:instrText>
            </w:r>
            <w:r w:rsidR="00C461BB">
              <w:rPr>
                <w:noProof/>
                <w:webHidden/>
              </w:rPr>
            </w:r>
            <w:r w:rsidR="00C461BB">
              <w:rPr>
                <w:noProof/>
                <w:webHidden/>
              </w:rPr>
              <w:fldChar w:fldCharType="separate"/>
            </w:r>
            <w:r w:rsidR="00C461BB">
              <w:rPr>
                <w:noProof/>
                <w:webHidden/>
              </w:rPr>
              <w:t>10</w:t>
            </w:r>
            <w:r w:rsidR="00C461BB">
              <w:rPr>
                <w:noProof/>
                <w:webHidden/>
              </w:rPr>
              <w:fldChar w:fldCharType="end"/>
            </w:r>
          </w:hyperlink>
        </w:p>
        <w:p w:rsidR="00C461BB" w:rsidRDefault="00E326B6" w14:paraId="39CACB55" w14:textId="120E6068">
          <w:pPr>
            <w:pStyle w:val="TOC2"/>
            <w:tabs>
              <w:tab w:val="left" w:pos="1440"/>
            </w:tabs>
            <w:rPr>
              <w:rFonts w:asciiTheme="minorHAnsi" w:hAnsiTheme="minorHAnsi" w:eastAsiaTheme="minorEastAsia" w:cstheme="minorBidi"/>
              <w:noProof/>
              <w:sz w:val="22"/>
              <w:szCs w:val="22"/>
            </w:rPr>
          </w:pPr>
          <w:hyperlink w:history="1" w:anchor="_Toc47534757">
            <w:r w:rsidRPr="009A1CD4" w:rsidR="00C461BB">
              <w:rPr>
                <w:rStyle w:val="Hyperlink"/>
                <w:noProof/>
              </w:rPr>
              <w:t xml:space="preserve">5. </w:t>
            </w:r>
            <w:r w:rsidR="00C461BB">
              <w:rPr>
                <w:rFonts w:asciiTheme="minorHAnsi" w:hAnsiTheme="minorHAnsi" w:eastAsiaTheme="minorEastAsia" w:cstheme="minorBidi"/>
                <w:noProof/>
                <w:sz w:val="22"/>
                <w:szCs w:val="22"/>
              </w:rPr>
              <w:tab/>
            </w:r>
            <w:r w:rsidRPr="009A1CD4" w:rsidR="00C461BB">
              <w:rPr>
                <w:rStyle w:val="Hyperlink"/>
                <w:noProof/>
              </w:rPr>
              <w:t>IMPACT ON SMALL ENTITIES</w:t>
            </w:r>
            <w:r w:rsidR="00C461BB">
              <w:rPr>
                <w:noProof/>
                <w:webHidden/>
              </w:rPr>
              <w:tab/>
            </w:r>
            <w:r w:rsidR="00C461BB">
              <w:rPr>
                <w:noProof/>
                <w:webHidden/>
              </w:rPr>
              <w:fldChar w:fldCharType="begin"/>
            </w:r>
            <w:r w:rsidR="00C461BB">
              <w:rPr>
                <w:noProof/>
                <w:webHidden/>
              </w:rPr>
              <w:instrText xml:space="preserve"> PAGEREF _Toc47534757 \h </w:instrText>
            </w:r>
            <w:r w:rsidR="00C461BB">
              <w:rPr>
                <w:noProof/>
                <w:webHidden/>
              </w:rPr>
            </w:r>
            <w:r w:rsidR="00C461BB">
              <w:rPr>
                <w:noProof/>
                <w:webHidden/>
              </w:rPr>
              <w:fldChar w:fldCharType="separate"/>
            </w:r>
            <w:r w:rsidR="00C461BB">
              <w:rPr>
                <w:noProof/>
                <w:webHidden/>
              </w:rPr>
              <w:t>11</w:t>
            </w:r>
            <w:r w:rsidR="00C461BB">
              <w:rPr>
                <w:noProof/>
                <w:webHidden/>
              </w:rPr>
              <w:fldChar w:fldCharType="end"/>
            </w:r>
          </w:hyperlink>
        </w:p>
        <w:p w:rsidR="00C461BB" w:rsidRDefault="00E326B6" w14:paraId="33E754BF" w14:textId="5019002B">
          <w:pPr>
            <w:pStyle w:val="TOC2"/>
            <w:tabs>
              <w:tab w:val="left" w:pos="1440"/>
            </w:tabs>
            <w:rPr>
              <w:rFonts w:asciiTheme="minorHAnsi" w:hAnsiTheme="minorHAnsi" w:eastAsiaTheme="minorEastAsia" w:cstheme="minorBidi"/>
              <w:noProof/>
              <w:sz w:val="22"/>
              <w:szCs w:val="22"/>
            </w:rPr>
          </w:pPr>
          <w:hyperlink w:history="1" w:anchor="_Toc47534758">
            <w:r w:rsidRPr="009A1CD4" w:rsidR="00C461BB">
              <w:rPr>
                <w:rStyle w:val="Hyperlink"/>
                <w:noProof/>
              </w:rPr>
              <w:t>6.</w:t>
            </w:r>
            <w:r w:rsidR="00C461BB">
              <w:rPr>
                <w:rFonts w:asciiTheme="minorHAnsi" w:hAnsiTheme="minorHAnsi" w:eastAsiaTheme="minorEastAsia" w:cstheme="minorBidi"/>
                <w:noProof/>
                <w:sz w:val="22"/>
                <w:szCs w:val="22"/>
              </w:rPr>
              <w:tab/>
            </w:r>
            <w:r w:rsidRPr="009A1CD4" w:rsidR="00C461BB">
              <w:rPr>
                <w:rStyle w:val="Hyperlink"/>
                <w:noProof/>
              </w:rPr>
              <w:t>CONSEQUENCES OF LESS FREQUENT COLLECTION</w:t>
            </w:r>
            <w:r w:rsidR="00C461BB">
              <w:rPr>
                <w:noProof/>
                <w:webHidden/>
              </w:rPr>
              <w:tab/>
            </w:r>
            <w:r w:rsidR="00C461BB">
              <w:rPr>
                <w:noProof/>
                <w:webHidden/>
              </w:rPr>
              <w:fldChar w:fldCharType="begin"/>
            </w:r>
            <w:r w:rsidR="00C461BB">
              <w:rPr>
                <w:noProof/>
                <w:webHidden/>
              </w:rPr>
              <w:instrText xml:space="preserve"> PAGEREF _Toc47534758 \h </w:instrText>
            </w:r>
            <w:r w:rsidR="00C461BB">
              <w:rPr>
                <w:noProof/>
                <w:webHidden/>
              </w:rPr>
            </w:r>
            <w:r w:rsidR="00C461BB">
              <w:rPr>
                <w:noProof/>
                <w:webHidden/>
              </w:rPr>
              <w:fldChar w:fldCharType="separate"/>
            </w:r>
            <w:r w:rsidR="00C461BB">
              <w:rPr>
                <w:noProof/>
                <w:webHidden/>
              </w:rPr>
              <w:t>1</w:t>
            </w:r>
            <w:r w:rsidR="00C461BB">
              <w:rPr>
                <w:noProof/>
                <w:webHidden/>
              </w:rPr>
              <w:fldChar w:fldCharType="end"/>
            </w:r>
          </w:hyperlink>
          <w:r w:rsidR="00E7579A">
            <w:rPr>
              <w:noProof/>
            </w:rPr>
            <w:t>2</w:t>
          </w:r>
        </w:p>
        <w:p w:rsidR="00C461BB" w:rsidRDefault="00E326B6" w14:paraId="4CAAE732" w14:textId="583DC1AD">
          <w:pPr>
            <w:pStyle w:val="TOC2"/>
            <w:tabs>
              <w:tab w:val="left" w:pos="1440"/>
            </w:tabs>
            <w:rPr>
              <w:rFonts w:asciiTheme="minorHAnsi" w:hAnsiTheme="minorHAnsi" w:eastAsiaTheme="minorEastAsia" w:cstheme="minorBidi"/>
              <w:noProof/>
              <w:sz w:val="22"/>
              <w:szCs w:val="22"/>
            </w:rPr>
          </w:pPr>
          <w:hyperlink w:history="1" w:anchor="_Toc47534759">
            <w:r w:rsidRPr="009A1CD4" w:rsidR="00C461BB">
              <w:rPr>
                <w:rStyle w:val="Hyperlink"/>
                <w:noProof/>
              </w:rPr>
              <w:t>7.</w:t>
            </w:r>
            <w:r w:rsidR="00C461BB">
              <w:rPr>
                <w:rFonts w:asciiTheme="minorHAnsi" w:hAnsiTheme="minorHAnsi" w:eastAsiaTheme="minorEastAsia" w:cstheme="minorBidi"/>
                <w:noProof/>
                <w:sz w:val="22"/>
                <w:szCs w:val="22"/>
              </w:rPr>
              <w:tab/>
            </w:r>
            <w:r w:rsidRPr="009A1CD4" w:rsidR="00C461BB">
              <w:rPr>
                <w:rStyle w:val="Hyperlink"/>
                <w:noProof/>
              </w:rPr>
              <w:t>SPECIAL CIRCUMSTANCES</w:t>
            </w:r>
            <w:r w:rsidR="00C461BB">
              <w:rPr>
                <w:noProof/>
                <w:webHidden/>
              </w:rPr>
              <w:tab/>
            </w:r>
            <w:r w:rsidR="00C461BB">
              <w:rPr>
                <w:noProof/>
                <w:webHidden/>
              </w:rPr>
              <w:fldChar w:fldCharType="begin"/>
            </w:r>
            <w:r w:rsidR="00C461BB">
              <w:rPr>
                <w:noProof/>
                <w:webHidden/>
              </w:rPr>
              <w:instrText xml:space="preserve"> PAGEREF _Toc47534759 \h </w:instrText>
            </w:r>
            <w:r w:rsidR="00C461BB">
              <w:rPr>
                <w:noProof/>
                <w:webHidden/>
              </w:rPr>
            </w:r>
            <w:r w:rsidR="00C461BB">
              <w:rPr>
                <w:noProof/>
                <w:webHidden/>
              </w:rPr>
              <w:fldChar w:fldCharType="separate"/>
            </w:r>
            <w:r w:rsidR="00C461BB">
              <w:rPr>
                <w:noProof/>
                <w:webHidden/>
              </w:rPr>
              <w:t>12</w:t>
            </w:r>
            <w:r w:rsidR="00C461BB">
              <w:rPr>
                <w:noProof/>
                <w:webHidden/>
              </w:rPr>
              <w:fldChar w:fldCharType="end"/>
            </w:r>
          </w:hyperlink>
        </w:p>
        <w:p w:rsidR="00C461BB" w:rsidRDefault="00E326B6" w14:paraId="537451C3" w14:textId="1975BA3A">
          <w:pPr>
            <w:pStyle w:val="TOC2"/>
            <w:tabs>
              <w:tab w:val="left" w:pos="1440"/>
            </w:tabs>
            <w:rPr>
              <w:rFonts w:asciiTheme="minorHAnsi" w:hAnsiTheme="minorHAnsi" w:eastAsiaTheme="minorEastAsia" w:cstheme="minorBidi"/>
              <w:noProof/>
              <w:sz w:val="22"/>
              <w:szCs w:val="22"/>
            </w:rPr>
          </w:pPr>
          <w:hyperlink w:history="1" w:anchor="_Toc47534760">
            <w:r w:rsidRPr="009A1CD4" w:rsidR="00C461BB">
              <w:rPr>
                <w:rStyle w:val="Hyperlink"/>
                <w:noProof/>
              </w:rPr>
              <w:t>8.</w:t>
            </w:r>
            <w:r w:rsidR="00C461BB">
              <w:rPr>
                <w:rFonts w:asciiTheme="minorHAnsi" w:hAnsiTheme="minorHAnsi" w:eastAsiaTheme="minorEastAsia" w:cstheme="minorBidi"/>
                <w:noProof/>
                <w:sz w:val="22"/>
                <w:szCs w:val="22"/>
              </w:rPr>
              <w:tab/>
            </w:r>
            <w:r w:rsidRPr="009A1CD4" w:rsidR="00C461BB">
              <w:rPr>
                <w:rStyle w:val="Hyperlink"/>
                <w:noProof/>
              </w:rPr>
              <w:t>CONSULTATIONS OUTSIDE THE AGENCY</w:t>
            </w:r>
            <w:r w:rsidR="00C461BB">
              <w:rPr>
                <w:noProof/>
                <w:webHidden/>
              </w:rPr>
              <w:tab/>
            </w:r>
            <w:r w:rsidR="00C461BB">
              <w:rPr>
                <w:noProof/>
                <w:webHidden/>
              </w:rPr>
              <w:fldChar w:fldCharType="begin"/>
            </w:r>
            <w:r w:rsidR="00C461BB">
              <w:rPr>
                <w:noProof/>
                <w:webHidden/>
              </w:rPr>
              <w:instrText xml:space="preserve"> PAGEREF _Toc47534760 \h </w:instrText>
            </w:r>
            <w:r w:rsidR="00C461BB">
              <w:rPr>
                <w:noProof/>
                <w:webHidden/>
              </w:rPr>
            </w:r>
            <w:r w:rsidR="00C461BB">
              <w:rPr>
                <w:noProof/>
                <w:webHidden/>
              </w:rPr>
              <w:fldChar w:fldCharType="separate"/>
            </w:r>
            <w:r w:rsidR="00C461BB">
              <w:rPr>
                <w:noProof/>
                <w:webHidden/>
              </w:rPr>
              <w:t>12</w:t>
            </w:r>
            <w:r w:rsidR="00C461BB">
              <w:rPr>
                <w:noProof/>
                <w:webHidden/>
              </w:rPr>
              <w:fldChar w:fldCharType="end"/>
            </w:r>
          </w:hyperlink>
        </w:p>
        <w:p w:rsidR="00C461BB" w:rsidRDefault="00E326B6" w14:paraId="3071958F" w14:textId="3AF671D8">
          <w:pPr>
            <w:pStyle w:val="TOC2"/>
            <w:tabs>
              <w:tab w:val="left" w:pos="1440"/>
            </w:tabs>
            <w:rPr>
              <w:rFonts w:asciiTheme="minorHAnsi" w:hAnsiTheme="minorHAnsi" w:eastAsiaTheme="minorEastAsia" w:cstheme="minorBidi"/>
              <w:noProof/>
              <w:sz w:val="22"/>
              <w:szCs w:val="22"/>
            </w:rPr>
          </w:pPr>
          <w:hyperlink w:history="1" w:anchor="_Toc47534761">
            <w:r w:rsidRPr="009A1CD4" w:rsidR="00C461BB">
              <w:rPr>
                <w:rStyle w:val="Hyperlink"/>
                <w:noProof/>
              </w:rPr>
              <w:t>9.</w:t>
            </w:r>
            <w:r w:rsidR="00C461BB">
              <w:rPr>
                <w:rFonts w:asciiTheme="minorHAnsi" w:hAnsiTheme="minorHAnsi" w:eastAsiaTheme="minorEastAsia" w:cstheme="minorBidi"/>
                <w:noProof/>
                <w:sz w:val="22"/>
                <w:szCs w:val="22"/>
              </w:rPr>
              <w:tab/>
            </w:r>
            <w:r w:rsidRPr="009A1CD4" w:rsidR="00C461BB">
              <w:rPr>
                <w:rStyle w:val="Hyperlink"/>
                <w:noProof/>
              </w:rPr>
              <w:t>PAYMENT OR GIFTS TO RESPONDENTS</w:t>
            </w:r>
            <w:r w:rsidR="00C461BB">
              <w:rPr>
                <w:noProof/>
                <w:webHidden/>
              </w:rPr>
              <w:tab/>
            </w:r>
            <w:r w:rsidR="00C461BB">
              <w:rPr>
                <w:noProof/>
                <w:webHidden/>
              </w:rPr>
              <w:fldChar w:fldCharType="begin"/>
            </w:r>
            <w:r w:rsidR="00C461BB">
              <w:rPr>
                <w:noProof/>
                <w:webHidden/>
              </w:rPr>
              <w:instrText xml:space="preserve"> PAGEREF _Toc47534761 \h </w:instrText>
            </w:r>
            <w:r w:rsidR="00C461BB">
              <w:rPr>
                <w:noProof/>
                <w:webHidden/>
              </w:rPr>
            </w:r>
            <w:r w:rsidR="00C461BB">
              <w:rPr>
                <w:noProof/>
                <w:webHidden/>
              </w:rPr>
              <w:fldChar w:fldCharType="separate"/>
            </w:r>
            <w:r w:rsidR="00C461BB">
              <w:rPr>
                <w:noProof/>
                <w:webHidden/>
              </w:rPr>
              <w:t>18</w:t>
            </w:r>
            <w:r w:rsidR="00C461BB">
              <w:rPr>
                <w:noProof/>
                <w:webHidden/>
              </w:rPr>
              <w:fldChar w:fldCharType="end"/>
            </w:r>
          </w:hyperlink>
        </w:p>
        <w:p w:rsidR="00C461BB" w:rsidRDefault="00E326B6" w14:paraId="1083621F" w14:textId="2960DA30">
          <w:pPr>
            <w:pStyle w:val="TOC2"/>
            <w:tabs>
              <w:tab w:val="left" w:pos="1440"/>
            </w:tabs>
            <w:rPr>
              <w:rFonts w:asciiTheme="minorHAnsi" w:hAnsiTheme="minorHAnsi" w:eastAsiaTheme="minorEastAsia" w:cstheme="minorBidi"/>
              <w:noProof/>
              <w:sz w:val="22"/>
              <w:szCs w:val="22"/>
            </w:rPr>
          </w:pPr>
          <w:hyperlink w:history="1" w:anchor="_Toc47534762">
            <w:r w:rsidRPr="009A1CD4" w:rsidR="00C461BB">
              <w:rPr>
                <w:rStyle w:val="Hyperlink"/>
                <w:noProof/>
              </w:rPr>
              <w:t>10.</w:t>
            </w:r>
            <w:r w:rsidR="00C461BB">
              <w:rPr>
                <w:rFonts w:asciiTheme="minorHAnsi" w:hAnsiTheme="minorHAnsi" w:eastAsiaTheme="minorEastAsia" w:cstheme="minorBidi"/>
                <w:noProof/>
                <w:sz w:val="22"/>
                <w:szCs w:val="22"/>
              </w:rPr>
              <w:tab/>
            </w:r>
            <w:r w:rsidRPr="009A1CD4" w:rsidR="00C461BB">
              <w:rPr>
                <w:rStyle w:val="Hyperlink"/>
                <w:noProof/>
              </w:rPr>
              <w:t>ASSURANCE OF CONFIDENTIALITY</w:t>
            </w:r>
            <w:r w:rsidR="00C461BB">
              <w:rPr>
                <w:noProof/>
                <w:webHidden/>
              </w:rPr>
              <w:tab/>
            </w:r>
          </w:hyperlink>
          <w:r w:rsidR="00E7579A">
            <w:rPr>
              <w:noProof/>
            </w:rPr>
            <w:t>20</w:t>
          </w:r>
        </w:p>
        <w:p w:rsidR="00C461BB" w:rsidRDefault="00E326B6" w14:paraId="1B580A91" w14:textId="5DD711BE">
          <w:pPr>
            <w:pStyle w:val="TOC2"/>
            <w:tabs>
              <w:tab w:val="left" w:pos="1440"/>
            </w:tabs>
            <w:rPr>
              <w:rFonts w:asciiTheme="minorHAnsi" w:hAnsiTheme="minorHAnsi" w:eastAsiaTheme="minorEastAsia" w:cstheme="minorBidi"/>
              <w:noProof/>
              <w:sz w:val="22"/>
              <w:szCs w:val="22"/>
            </w:rPr>
          </w:pPr>
          <w:hyperlink w:history="1" w:anchor="_Toc47534763">
            <w:r w:rsidRPr="009A1CD4" w:rsidR="00C461BB">
              <w:rPr>
                <w:rStyle w:val="Hyperlink"/>
                <w:noProof/>
              </w:rPr>
              <w:t>11.</w:t>
            </w:r>
            <w:r w:rsidR="00C461BB">
              <w:rPr>
                <w:rFonts w:asciiTheme="minorHAnsi" w:hAnsiTheme="minorHAnsi" w:eastAsiaTheme="minorEastAsia" w:cstheme="minorBidi"/>
                <w:noProof/>
                <w:sz w:val="22"/>
                <w:szCs w:val="22"/>
              </w:rPr>
              <w:tab/>
            </w:r>
            <w:r w:rsidRPr="009A1CD4" w:rsidR="00C461BB">
              <w:rPr>
                <w:rStyle w:val="Hyperlink"/>
                <w:noProof/>
              </w:rPr>
              <w:t>JUSTIFICATION FOR ASKING SENSITIVE QUESTIONS</w:t>
            </w:r>
            <w:r w:rsidR="00C461BB">
              <w:rPr>
                <w:noProof/>
                <w:webHidden/>
              </w:rPr>
              <w:tab/>
            </w:r>
            <w:r w:rsidR="00C461BB">
              <w:rPr>
                <w:noProof/>
                <w:webHidden/>
              </w:rPr>
              <w:fldChar w:fldCharType="begin"/>
            </w:r>
            <w:r w:rsidR="00C461BB">
              <w:rPr>
                <w:noProof/>
                <w:webHidden/>
              </w:rPr>
              <w:instrText xml:space="preserve"> PAGEREF _Toc47534763 \h </w:instrText>
            </w:r>
            <w:r w:rsidR="00C461BB">
              <w:rPr>
                <w:noProof/>
                <w:webHidden/>
              </w:rPr>
            </w:r>
            <w:r w:rsidR="00C461BB">
              <w:rPr>
                <w:noProof/>
                <w:webHidden/>
              </w:rPr>
              <w:fldChar w:fldCharType="separate"/>
            </w:r>
            <w:r w:rsidR="00C461BB">
              <w:rPr>
                <w:noProof/>
                <w:webHidden/>
              </w:rPr>
              <w:t>20</w:t>
            </w:r>
            <w:r w:rsidR="00C461BB">
              <w:rPr>
                <w:noProof/>
                <w:webHidden/>
              </w:rPr>
              <w:fldChar w:fldCharType="end"/>
            </w:r>
          </w:hyperlink>
        </w:p>
        <w:p w:rsidR="00C461BB" w:rsidRDefault="00E326B6" w14:paraId="1B9A2535" w14:textId="34EDA1DB">
          <w:pPr>
            <w:pStyle w:val="TOC2"/>
            <w:tabs>
              <w:tab w:val="left" w:pos="1440"/>
            </w:tabs>
            <w:rPr>
              <w:rFonts w:asciiTheme="minorHAnsi" w:hAnsiTheme="minorHAnsi" w:eastAsiaTheme="minorEastAsia" w:cstheme="minorBidi"/>
              <w:noProof/>
              <w:sz w:val="22"/>
              <w:szCs w:val="22"/>
            </w:rPr>
          </w:pPr>
          <w:hyperlink w:history="1" w:anchor="_Toc47534764">
            <w:r w:rsidRPr="009A1CD4" w:rsidR="00C461BB">
              <w:rPr>
                <w:rStyle w:val="Hyperlink"/>
                <w:noProof/>
              </w:rPr>
              <w:t>12.</w:t>
            </w:r>
            <w:r w:rsidR="00C461BB">
              <w:rPr>
                <w:rFonts w:asciiTheme="minorHAnsi" w:hAnsiTheme="minorHAnsi" w:eastAsiaTheme="minorEastAsia" w:cstheme="minorBidi"/>
                <w:noProof/>
                <w:sz w:val="22"/>
                <w:szCs w:val="22"/>
              </w:rPr>
              <w:tab/>
            </w:r>
            <w:r w:rsidRPr="009A1CD4" w:rsidR="00C461BB">
              <w:rPr>
                <w:rStyle w:val="Hyperlink"/>
                <w:noProof/>
              </w:rPr>
              <w:t>BURDEN ESTIMATE</w:t>
            </w:r>
            <w:r w:rsidR="00C461BB">
              <w:rPr>
                <w:noProof/>
                <w:webHidden/>
              </w:rPr>
              <w:tab/>
            </w:r>
            <w:r w:rsidR="00C461BB">
              <w:rPr>
                <w:noProof/>
                <w:webHidden/>
              </w:rPr>
              <w:fldChar w:fldCharType="begin"/>
            </w:r>
            <w:r w:rsidR="00C461BB">
              <w:rPr>
                <w:noProof/>
                <w:webHidden/>
              </w:rPr>
              <w:instrText xml:space="preserve"> PAGEREF _Toc47534764 \h </w:instrText>
            </w:r>
            <w:r w:rsidR="00C461BB">
              <w:rPr>
                <w:noProof/>
                <w:webHidden/>
              </w:rPr>
            </w:r>
            <w:r w:rsidR="00C461BB">
              <w:rPr>
                <w:noProof/>
                <w:webHidden/>
              </w:rPr>
              <w:fldChar w:fldCharType="separate"/>
            </w:r>
            <w:r w:rsidR="00C461BB">
              <w:rPr>
                <w:noProof/>
                <w:webHidden/>
              </w:rPr>
              <w:t>20</w:t>
            </w:r>
            <w:r w:rsidR="00C461BB">
              <w:rPr>
                <w:noProof/>
                <w:webHidden/>
              </w:rPr>
              <w:fldChar w:fldCharType="end"/>
            </w:r>
          </w:hyperlink>
        </w:p>
        <w:p w:rsidR="00C461BB" w:rsidRDefault="00E326B6" w14:paraId="03923581" w14:textId="6F0CC467">
          <w:pPr>
            <w:pStyle w:val="TOC2"/>
            <w:tabs>
              <w:tab w:val="left" w:pos="1440"/>
            </w:tabs>
            <w:rPr>
              <w:rFonts w:asciiTheme="minorHAnsi" w:hAnsiTheme="minorHAnsi" w:eastAsiaTheme="minorEastAsia" w:cstheme="minorBidi"/>
              <w:noProof/>
              <w:sz w:val="22"/>
              <w:szCs w:val="22"/>
            </w:rPr>
          </w:pPr>
          <w:hyperlink w:history="1" w:anchor="_Toc47534765">
            <w:r w:rsidRPr="009A1CD4" w:rsidR="00C461BB">
              <w:rPr>
                <w:rStyle w:val="Hyperlink"/>
                <w:noProof/>
              </w:rPr>
              <w:t>13.</w:t>
            </w:r>
            <w:r w:rsidR="00C461BB">
              <w:rPr>
                <w:rFonts w:asciiTheme="minorHAnsi" w:hAnsiTheme="minorHAnsi" w:eastAsiaTheme="minorEastAsia" w:cstheme="minorBidi"/>
                <w:noProof/>
                <w:sz w:val="22"/>
                <w:szCs w:val="22"/>
              </w:rPr>
              <w:tab/>
            </w:r>
            <w:r w:rsidRPr="009A1CD4" w:rsidR="00C461BB">
              <w:rPr>
                <w:rStyle w:val="Hyperlink"/>
                <w:noProof/>
              </w:rPr>
              <w:t>COSTS TO RESPONDENTS</w:t>
            </w:r>
            <w:r w:rsidR="00C461BB">
              <w:rPr>
                <w:noProof/>
                <w:webHidden/>
              </w:rPr>
              <w:tab/>
            </w:r>
            <w:r w:rsidR="00C461BB">
              <w:rPr>
                <w:noProof/>
                <w:webHidden/>
              </w:rPr>
              <w:fldChar w:fldCharType="begin"/>
            </w:r>
            <w:r w:rsidR="00C461BB">
              <w:rPr>
                <w:noProof/>
                <w:webHidden/>
              </w:rPr>
              <w:instrText xml:space="preserve"> PAGEREF _Toc47534765 \h </w:instrText>
            </w:r>
            <w:r w:rsidR="00C461BB">
              <w:rPr>
                <w:noProof/>
                <w:webHidden/>
              </w:rPr>
            </w:r>
            <w:r w:rsidR="00C461BB">
              <w:rPr>
                <w:noProof/>
                <w:webHidden/>
              </w:rPr>
              <w:fldChar w:fldCharType="separate"/>
            </w:r>
            <w:r w:rsidR="00C461BB">
              <w:rPr>
                <w:noProof/>
                <w:webHidden/>
              </w:rPr>
              <w:t>21</w:t>
            </w:r>
            <w:r w:rsidR="00C461BB">
              <w:rPr>
                <w:noProof/>
                <w:webHidden/>
              </w:rPr>
              <w:fldChar w:fldCharType="end"/>
            </w:r>
          </w:hyperlink>
        </w:p>
        <w:p w:rsidR="00C461BB" w:rsidRDefault="00E326B6" w14:paraId="1B1B41C6" w14:textId="0628F79F">
          <w:pPr>
            <w:pStyle w:val="TOC2"/>
            <w:tabs>
              <w:tab w:val="left" w:pos="1440"/>
            </w:tabs>
            <w:rPr>
              <w:rFonts w:asciiTheme="minorHAnsi" w:hAnsiTheme="minorHAnsi" w:eastAsiaTheme="minorEastAsia" w:cstheme="minorBidi"/>
              <w:noProof/>
              <w:sz w:val="22"/>
              <w:szCs w:val="22"/>
            </w:rPr>
          </w:pPr>
          <w:hyperlink w:history="1" w:anchor="_Toc47534766">
            <w:r w:rsidRPr="009A1CD4" w:rsidR="00C461BB">
              <w:rPr>
                <w:rStyle w:val="Hyperlink"/>
                <w:noProof/>
              </w:rPr>
              <w:t>14.</w:t>
            </w:r>
            <w:r w:rsidR="00C461BB">
              <w:rPr>
                <w:rFonts w:asciiTheme="minorHAnsi" w:hAnsiTheme="minorHAnsi" w:eastAsiaTheme="minorEastAsia" w:cstheme="minorBidi"/>
                <w:noProof/>
                <w:sz w:val="22"/>
                <w:szCs w:val="22"/>
              </w:rPr>
              <w:tab/>
            </w:r>
            <w:r w:rsidRPr="009A1CD4" w:rsidR="00C461BB">
              <w:rPr>
                <w:rStyle w:val="Hyperlink"/>
                <w:noProof/>
              </w:rPr>
              <w:t>COSTS TO THE FEDERAL GOVERNMENT</w:t>
            </w:r>
            <w:r w:rsidR="00C461BB">
              <w:rPr>
                <w:noProof/>
                <w:webHidden/>
              </w:rPr>
              <w:tab/>
            </w:r>
            <w:r w:rsidR="00C461BB">
              <w:rPr>
                <w:noProof/>
                <w:webHidden/>
              </w:rPr>
              <w:fldChar w:fldCharType="begin"/>
            </w:r>
            <w:r w:rsidR="00C461BB">
              <w:rPr>
                <w:noProof/>
                <w:webHidden/>
              </w:rPr>
              <w:instrText xml:space="preserve"> PAGEREF _Toc47534766 \h </w:instrText>
            </w:r>
            <w:r w:rsidR="00C461BB">
              <w:rPr>
                <w:noProof/>
                <w:webHidden/>
              </w:rPr>
            </w:r>
            <w:r w:rsidR="00C461BB">
              <w:rPr>
                <w:noProof/>
                <w:webHidden/>
              </w:rPr>
              <w:fldChar w:fldCharType="separate"/>
            </w:r>
            <w:r w:rsidR="00C461BB">
              <w:rPr>
                <w:noProof/>
                <w:webHidden/>
              </w:rPr>
              <w:t>21</w:t>
            </w:r>
            <w:r w:rsidR="00C461BB">
              <w:rPr>
                <w:noProof/>
                <w:webHidden/>
              </w:rPr>
              <w:fldChar w:fldCharType="end"/>
            </w:r>
          </w:hyperlink>
        </w:p>
        <w:p w:rsidR="00C461BB" w:rsidRDefault="00E326B6" w14:paraId="7FB70D56" w14:textId="0C32DEAC">
          <w:pPr>
            <w:pStyle w:val="TOC2"/>
            <w:tabs>
              <w:tab w:val="left" w:pos="1440"/>
            </w:tabs>
            <w:rPr>
              <w:rFonts w:asciiTheme="minorHAnsi" w:hAnsiTheme="minorHAnsi" w:eastAsiaTheme="minorEastAsia" w:cstheme="minorBidi"/>
              <w:noProof/>
              <w:sz w:val="22"/>
              <w:szCs w:val="22"/>
            </w:rPr>
          </w:pPr>
          <w:hyperlink w:history="1" w:anchor="_Toc47534767">
            <w:r w:rsidRPr="009A1CD4" w:rsidR="00C461BB">
              <w:rPr>
                <w:rStyle w:val="Hyperlink"/>
                <w:noProof/>
              </w:rPr>
              <w:t>15.</w:t>
            </w:r>
            <w:r w:rsidR="00C461BB">
              <w:rPr>
                <w:rFonts w:asciiTheme="minorHAnsi" w:hAnsiTheme="minorHAnsi" w:eastAsiaTheme="minorEastAsia" w:cstheme="minorBidi"/>
                <w:noProof/>
                <w:sz w:val="22"/>
                <w:szCs w:val="22"/>
              </w:rPr>
              <w:tab/>
            </w:r>
            <w:r w:rsidRPr="009A1CD4" w:rsidR="00C461BB">
              <w:rPr>
                <w:rStyle w:val="Hyperlink"/>
                <w:noProof/>
              </w:rPr>
              <w:t>CHANGES FROM THE PRIOR CYCLE</w:t>
            </w:r>
            <w:r w:rsidR="00C461BB">
              <w:rPr>
                <w:noProof/>
                <w:webHidden/>
              </w:rPr>
              <w:tab/>
            </w:r>
            <w:r w:rsidR="00C461BB">
              <w:rPr>
                <w:noProof/>
                <w:webHidden/>
              </w:rPr>
              <w:fldChar w:fldCharType="begin"/>
            </w:r>
            <w:r w:rsidR="00C461BB">
              <w:rPr>
                <w:noProof/>
                <w:webHidden/>
              </w:rPr>
              <w:instrText xml:space="preserve"> PAGEREF _Toc47534767 \h </w:instrText>
            </w:r>
            <w:r w:rsidR="00C461BB">
              <w:rPr>
                <w:noProof/>
                <w:webHidden/>
              </w:rPr>
            </w:r>
            <w:r w:rsidR="00C461BB">
              <w:rPr>
                <w:noProof/>
                <w:webHidden/>
              </w:rPr>
              <w:fldChar w:fldCharType="separate"/>
            </w:r>
            <w:r w:rsidR="00C461BB">
              <w:rPr>
                <w:noProof/>
                <w:webHidden/>
              </w:rPr>
              <w:t>2</w:t>
            </w:r>
            <w:r w:rsidR="00C461BB">
              <w:rPr>
                <w:noProof/>
                <w:webHidden/>
              </w:rPr>
              <w:fldChar w:fldCharType="end"/>
            </w:r>
          </w:hyperlink>
          <w:r w:rsidR="00E7579A">
            <w:rPr>
              <w:noProof/>
            </w:rPr>
            <w:t>2</w:t>
          </w:r>
        </w:p>
        <w:p w:rsidR="00C461BB" w:rsidRDefault="00E326B6" w14:paraId="2C87963A" w14:textId="34B6853C">
          <w:pPr>
            <w:pStyle w:val="TOC2"/>
            <w:tabs>
              <w:tab w:val="left" w:pos="1440"/>
            </w:tabs>
            <w:rPr>
              <w:rFonts w:asciiTheme="minorHAnsi" w:hAnsiTheme="minorHAnsi" w:eastAsiaTheme="minorEastAsia" w:cstheme="minorBidi"/>
              <w:noProof/>
              <w:sz w:val="22"/>
              <w:szCs w:val="22"/>
            </w:rPr>
          </w:pPr>
          <w:hyperlink w:history="1" w:anchor="_Toc47534768">
            <w:r w:rsidRPr="009A1CD4" w:rsidR="00C461BB">
              <w:rPr>
                <w:rStyle w:val="Hyperlink"/>
                <w:noProof/>
              </w:rPr>
              <w:t>16.</w:t>
            </w:r>
            <w:r w:rsidR="00C461BB">
              <w:rPr>
                <w:rFonts w:asciiTheme="minorHAnsi" w:hAnsiTheme="minorHAnsi" w:eastAsiaTheme="minorEastAsia" w:cstheme="minorBidi"/>
                <w:noProof/>
                <w:sz w:val="22"/>
                <w:szCs w:val="22"/>
              </w:rPr>
              <w:tab/>
            </w:r>
            <w:r w:rsidRPr="009A1CD4" w:rsidR="00C461BB">
              <w:rPr>
                <w:rStyle w:val="Hyperlink"/>
                <w:noProof/>
              </w:rPr>
              <w:t>PLANS FOR TABULATION OR PUBLICATION</w:t>
            </w:r>
            <w:r w:rsidR="00C461BB">
              <w:rPr>
                <w:noProof/>
                <w:webHidden/>
              </w:rPr>
              <w:tab/>
            </w:r>
            <w:r w:rsidR="00C461BB">
              <w:rPr>
                <w:noProof/>
                <w:webHidden/>
              </w:rPr>
              <w:fldChar w:fldCharType="begin"/>
            </w:r>
            <w:r w:rsidR="00C461BB">
              <w:rPr>
                <w:noProof/>
                <w:webHidden/>
              </w:rPr>
              <w:instrText xml:space="preserve"> PAGEREF _Toc47534768 \h </w:instrText>
            </w:r>
            <w:r w:rsidR="00C461BB">
              <w:rPr>
                <w:noProof/>
                <w:webHidden/>
              </w:rPr>
            </w:r>
            <w:r w:rsidR="00C461BB">
              <w:rPr>
                <w:noProof/>
                <w:webHidden/>
              </w:rPr>
              <w:fldChar w:fldCharType="separate"/>
            </w:r>
            <w:r w:rsidR="00C461BB">
              <w:rPr>
                <w:noProof/>
                <w:webHidden/>
              </w:rPr>
              <w:t>22</w:t>
            </w:r>
            <w:r w:rsidR="00C461BB">
              <w:rPr>
                <w:noProof/>
                <w:webHidden/>
              </w:rPr>
              <w:fldChar w:fldCharType="end"/>
            </w:r>
          </w:hyperlink>
        </w:p>
        <w:p w:rsidR="00C461BB" w:rsidRDefault="00E326B6" w14:paraId="689AFDD1" w14:textId="51E1DC2C">
          <w:pPr>
            <w:pStyle w:val="TOC2"/>
            <w:tabs>
              <w:tab w:val="left" w:pos="1440"/>
            </w:tabs>
            <w:rPr>
              <w:rFonts w:asciiTheme="minorHAnsi" w:hAnsiTheme="minorHAnsi" w:eastAsiaTheme="minorEastAsia" w:cstheme="minorBidi"/>
              <w:noProof/>
              <w:sz w:val="22"/>
              <w:szCs w:val="22"/>
            </w:rPr>
          </w:pPr>
          <w:hyperlink w:history="1" w:anchor="_Toc47534769">
            <w:r w:rsidRPr="009A1CD4" w:rsidR="00C461BB">
              <w:rPr>
                <w:rStyle w:val="Hyperlink"/>
                <w:noProof/>
              </w:rPr>
              <w:t>17.</w:t>
            </w:r>
            <w:r w:rsidR="00C461BB">
              <w:rPr>
                <w:rFonts w:asciiTheme="minorHAnsi" w:hAnsiTheme="minorHAnsi" w:eastAsiaTheme="minorEastAsia" w:cstheme="minorBidi"/>
                <w:noProof/>
                <w:sz w:val="22"/>
                <w:szCs w:val="22"/>
              </w:rPr>
              <w:tab/>
            </w:r>
            <w:r w:rsidRPr="009A1CD4" w:rsidR="00C461BB">
              <w:rPr>
                <w:rStyle w:val="Hyperlink"/>
                <w:noProof/>
              </w:rPr>
              <w:t>EXCEPTION TO DISPLAYING THE OMB EXPIRATION DATE</w:t>
            </w:r>
            <w:r w:rsidR="00C461BB">
              <w:rPr>
                <w:noProof/>
                <w:webHidden/>
              </w:rPr>
              <w:tab/>
            </w:r>
            <w:r w:rsidR="00C461BB">
              <w:rPr>
                <w:noProof/>
                <w:webHidden/>
              </w:rPr>
              <w:fldChar w:fldCharType="begin"/>
            </w:r>
            <w:r w:rsidR="00C461BB">
              <w:rPr>
                <w:noProof/>
                <w:webHidden/>
              </w:rPr>
              <w:instrText xml:space="preserve"> PAGEREF _Toc47534769 \h </w:instrText>
            </w:r>
            <w:r w:rsidR="00C461BB">
              <w:rPr>
                <w:noProof/>
                <w:webHidden/>
              </w:rPr>
            </w:r>
            <w:r w:rsidR="00C461BB">
              <w:rPr>
                <w:noProof/>
                <w:webHidden/>
              </w:rPr>
              <w:fldChar w:fldCharType="separate"/>
            </w:r>
            <w:r w:rsidR="00C461BB">
              <w:rPr>
                <w:noProof/>
                <w:webHidden/>
              </w:rPr>
              <w:t>22</w:t>
            </w:r>
            <w:r w:rsidR="00C461BB">
              <w:rPr>
                <w:noProof/>
                <w:webHidden/>
              </w:rPr>
              <w:fldChar w:fldCharType="end"/>
            </w:r>
          </w:hyperlink>
        </w:p>
        <w:p w:rsidR="00C461BB" w:rsidRDefault="00E326B6" w14:paraId="1D083776" w14:textId="1FFA47D7">
          <w:pPr>
            <w:pStyle w:val="TOC2"/>
            <w:tabs>
              <w:tab w:val="left" w:pos="1440"/>
            </w:tabs>
            <w:rPr>
              <w:rFonts w:asciiTheme="minorHAnsi" w:hAnsiTheme="minorHAnsi" w:eastAsiaTheme="minorEastAsia" w:cstheme="minorBidi"/>
              <w:noProof/>
              <w:sz w:val="22"/>
              <w:szCs w:val="22"/>
            </w:rPr>
          </w:pPr>
          <w:hyperlink w:history="1" w:anchor="_Toc47534770">
            <w:r w:rsidRPr="009A1CD4" w:rsidR="00C461BB">
              <w:rPr>
                <w:rStyle w:val="Hyperlink"/>
                <w:noProof/>
              </w:rPr>
              <w:t>18.</w:t>
            </w:r>
            <w:r w:rsidR="00C461BB">
              <w:rPr>
                <w:rFonts w:asciiTheme="minorHAnsi" w:hAnsiTheme="minorHAnsi" w:eastAsiaTheme="minorEastAsia" w:cstheme="minorBidi"/>
                <w:noProof/>
                <w:sz w:val="22"/>
                <w:szCs w:val="22"/>
              </w:rPr>
              <w:tab/>
            </w:r>
            <w:r w:rsidRPr="009A1CD4" w:rsidR="00C461BB">
              <w:rPr>
                <w:rStyle w:val="Hyperlink"/>
                <w:noProof/>
              </w:rPr>
              <w:t>EXCEPTION TO THE CERTIFICATION STATEMENT</w:t>
            </w:r>
            <w:r w:rsidR="00C461BB">
              <w:rPr>
                <w:noProof/>
                <w:webHidden/>
              </w:rPr>
              <w:tab/>
            </w:r>
            <w:r w:rsidR="00C461BB">
              <w:rPr>
                <w:noProof/>
                <w:webHidden/>
              </w:rPr>
              <w:fldChar w:fldCharType="begin"/>
            </w:r>
            <w:r w:rsidR="00C461BB">
              <w:rPr>
                <w:noProof/>
                <w:webHidden/>
              </w:rPr>
              <w:instrText xml:space="preserve"> PAGEREF _Toc47534770 \h </w:instrText>
            </w:r>
            <w:r w:rsidR="00C461BB">
              <w:rPr>
                <w:noProof/>
                <w:webHidden/>
              </w:rPr>
            </w:r>
            <w:r w:rsidR="00C461BB">
              <w:rPr>
                <w:noProof/>
                <w:webHidden/>
              </w:rPr>
              <w:fldChar w:fldCharType="separate"/>
            </w:r>
            <w:r w:rsidR="00C461BB">
              <w:rPr>
                <w:noProof/>
                <w:webHidden/>
              </w:rPr>
              <w:t>22</w:t>
            </w:r>
            <w:r w:rsidR="00C461BB">
              <w:rPr>
                <w:noProof/>
                <w:webHidden/>
              </w:rPr>
              <w:fldChar w:fldCharType="end"/>
            </w:r>
          </w:hyperlink>
        </w:p>
        <w:p w:rsidR="00EC4D6F" w:rsidRDefault="00EC4D6F" w14:paraId="1A353A79" w14:textId="5F4458FF">
          <w:r>
            <w:rPr>
              <w:b/>
              <w:bCs/>
              <w:noProof/>
            </w:rPr>
            <w:fldChar w:fldCharType="end"/>
          </w:r>
        </w:p>
      </w:sdtContent>
    </w:sdt>
    <w:p w:rsidRPr="0032072C" w:rsidR="00EC4D6F" w:rsidP="00BD33C4" w:rsidRDefault="00EC4D6F" w14:paraId="057F1020" w14:textId="77777777">
      <w:pPr>
        <w:pStyle w:val="Title"/>
        <w:spacing w:after="60"/>
        <w:ind w:left="0"/>
        <w:jc w:val="left"/>
        <w:rPr>
          <w:rStyle w:val="Hyperlink"/>
          <w:rFonts w:ascii="Times New Roman" w:hAnsi="Times New Roman"/>
          <w:sz w:val="23"/>
          <w:szCs w:val="23"/>
        </w:rPr>
      </w:pPr>
    </w:p>
    <w:p w:rsidR="00BD33C4" w:rsidP="00BD33C4" w:rsidRDefault="00BD33C4" w14:paraId="593A4E46" w14:textId="77777777">
      <w:pPr>
        <w:ind w:left="0"/>
        <w:jc w:val="center"/>
        <w:rPr>
          <w:rFonts w:ascii="Times New Roman" w:hAnsi="Times New Roman"/>
          <w:b/>
          <w:bCs/>
          <w:szCs w:val="24"/>
        </w:rPr>
        <w:sectPr w:rsidR="00BD33C4" w:rsidSect="0006519E">
          <w:footerReference w:type="default" r:id="rId8"/>
          <w:pgSz w:w="12240" w:h="15840" w:code="1"/>
          <w:pgMar w:top="1440" w:right="1440" w:bottom="1440" w:left="1440" w:header="288" w:footer="288" w:gutter="0"/>
          <w:cols w:space="720"/>
          <w:noEndnote/>
          <w:docGrid w:linePitch="326"/>
        </w:sectPr>
      </w:pPr>
      <w:bookmarkStart w:name="_Hlt122334873" w:id="1"/>
      <w:bookmarkStart w:name="_Toc257283574" w:id="2"/>
      <w:bookmarkEnd w:id="1"/>
    </w:p>
    <w:p w:rsidRPr="00D83C80" w:rsidR="00BD33C4" w:rsidP="00BD33C4" w:rsidRDefault="00751FE7" w14:paraId="2CD9B12B" w14:textId="61498D42">
      <w:pPr>
        <w:ind w:left="0"/>
        <w:jc w:val="center"/>
        <w:rPr>
          <w:rFonts w:ascii="Times New Roman" w:hAnsi="Times New Roman"/>
          <w:b/>
          <w:bCs/>
          <w:iCs/>
          <w:szCs w:val="24"/>
        </w:rPr>
      </w:pPr>
      <w:r w:rsidRPr="00DB68FB">
        <w:rPr>
          <w:rFonts w:ascii="Times New Roman" w:hAnsi="Times New Roman"/>
          <w:b/>
          <w:bCs/>
          <w:szCs w:val="24"/>
        </w:rPr>
        <w:lastRenderedPageBreak/>
        <w:t>20</w:t>
      </w:r>
      <w:r>
        <w:rPr>
          <w:rFonts w:ascii="Times New Roman" w:hAnsi="Times New Roman"/>
          <w:b/>
          <w:bCs/>
          <w:szCs w:val="24"/>
        </w:rPr>
        <w:t>21</w:t>
      </w:r>
      <w:r w:rsidRPr="00DB68FB">
        <w:rPr>
          <w:rFonts w:ascii="Times New Roman" w:hAnsi="Times New Roman"/>
          <w:b/>
          <w:bCs/>
          <w:szCs w:val="24"/>
        </w:rPr>
        <w:t xml:space="preserve"> </w:t>
      </w:r>
      <w:r w:rsidRPr="00DB68FB" w:rsidR="00BD33C4">
        <w:rPr>
          <w:rFonts w:ascii="Times New Roman" w:hAnsi="Times New Roman"/>
          <w:b/>
          <w:bCs/>
          <w:szCs w:val="24"/>
        </w:rPr>
        <w:t>NATIONAL SURVEY OF COLLEGE GRADUATES</w:t>
      </w:r>
      <w:bookmarkEnd w:id="2"/>
    </w:p>
    <w:p w:rsidRPr="00DB68FB" w:rsidR="00BD33C4" w:rsidP="00BD33C4" w:rsidRDefault="00BD33C4" w14:paraId="366E7B04" w14:textId="77777777">
      <w:pPr>
        <w:spacing w:after="480"/>
        <w:ind w:left="0"/>
        <w:jc w:val="center"/>
        <w:rPr>
          <w:rFonts w:ascii="Times New Roman" w:hAnsi="Times New Roman"/>
          <w:b/>
          <w:szCs w:val="24"/>
        </w:rPr>
      </w:pPr>
      <w:r w:rsidRPr="00DB68FB">
        <w:rPr>
          <w:rFonts w:ascii="Times New Roman" w:hAnsi="Times New Roman"/>
          <w:b/>
          <w:szCs w:val="24"/>
        </w:rPr>
        <w:t>SUPPORTING STATEMENT</w:t>
      </w:r>
    </w:p>
    <w:p w:rsidRPr="00DB68FB" w:rsidR="00BD33C4" w:rsidP="00BD33C4" w:rsidRDefault="00BD33C4" w14:paraId="47720B5D" w14:textId="77777777">
      <w:pPr>
        <w:pStyle w:val="Heading1"/>
        <w:numPr>
          <w:ilvl w:val="0"/>
          <w:numId w:val="3"/>
        </w:numPr>
        <w:tabs>
          <w:tab w:val="clear" w:pos="1080"/>
          <w:tab w:val="num" w:pos="-3240"/>
          <w:tab w:val="left" w:pos="720"/>
          <w:tab w:val="left" w:pos="2520"/>
          <w:tab w:val="left" w:pos="3780"/>
        </w:tabs>
        <w:ind w:left="0" w:firstLine="0"/>
        <w:rPr>
          <w:rFonts w:ascii="Times New Roman" w:hAnsi="Times New Roman"/>
          <w:b/>
          <w:bCs/>
          <w:szCs w:val="24"/>
        </w:rPr>
      </w:pPr>
      <w:bookmarkStart w:name="_Toc47534752" w:id="3"/>
      <w:r w:rsidRPr="00DB68FB">
        <w:rPr>
          <w:rFonts w:ascii="Times New Roman" w:hAnsi="Times New Roman"/>
          <w:b/>
          <w:bCs/>
          <w:szCs w:val="24"/>
        </w:rPr>
        <w:t>JUSTIFICATION</w:t>
      </w:r>
      <w:bookmarkEnd w:id="3"/>
    </w:p>
    <w:p w:rsidRPr="009A3079" w:rsidR="00BD33C4" w:rsidP="00BD33C4" w:rsidRDefault="00BD33C4" w14:paraId="7D2AD07D" w14:textId="77777777">
      <w:pPr>
        <w:tabs>
          <w:tab w:val="left" w:pos="2520"/>
        </w:tabs>
        <w:ind w:left="0"/>
        <w:rPr>
          <w:rFonts w:ascii="Times New Roman" w:hAnsi="Times New Roman"/>
          <w:szCs w:val="24"/>
        </w:rPr>
      </w:pPr>
    </w:p>
    <w:p w:rsidRPr="00CD783F" w:rsidR="00965D60" w:rsidP="00965D60" w:rsidRDefault="00965D60" w14:paraId="2D68120D" w14:textId="77777777">
      <w:pPr>
        <w:autoSpaceDE w:val="0"/>
        <w:autoSpaceDN w:val="0"/>
        <w:adjustRightInd w:val="0"/>
        <w:ind w:left="0"/>
        <w:rPr>
          <w:rFonts w:ascii="Times New Roman" w:hAnsi="Times New Roman" w:eastAsiaTheme="minorHAnsi"/>
          <w:szCs w:val="24"/>
        </w:rPr>
      </w:pPr>
      <w:r w:rsidRPr="00CD783F">
        <w:rPr>
          <w:rFonts w:ascii="Times New Roman" w:hAnsi="Times New Roman" w:eastAsiaTheme="minorHAnsi"/>
          <w:szCs w:val="24"/>
        </w:rPr>
        <w:t>Established within the NSF by the America COMPETES Reauthorization Act of 2010</w:t>
      </w:r>
    </w:p>
    <w:p w:rsidRPr="00CD783F" w:rsidR="00965D60" w:rsidP="00965D60" w:rsidRDefault="00965D60" w14:paraId="0C894315" w14:textId="77777777">
      <w:pPr>
        <w:autoSpaceDE w:val="0"/>
        <w:autoSpaceDN w:val="0"/>
        <w:adjustRightInd w:val="0"/>
        <w:ind w:left="0"/>
        <w:rPr>
          <w:rFonts w:ascii="Times New Roman" w:hAnsi="Times New Roman" w:eastAsiaTheme="minorHAnsi"/>
          <w:szCs w:val="24"/>
        </w:rPr>
      </w:pPr>
      <w:r w:rsidRPr="00CD783F">
        <w:rPr>
          <w:rFonts w:ascii="Times New Roman" w:hAnsi="Times New Roman" w:eastAsiaTheme="minorHAnsi"/>
          <w:szCs w:val="24"/>
        </w:rPr>
        <w:t>§ 505, codified in the National Science Foundation Act of 1950, as amended, the</w:t>
      </w:r>
    </w:p>
    <w:p w:rsidRPr="00CD783F" w:rsidR="00965D60" w:rsidP="00965D60" w:rsidRDefault="00965D60" w14:paraId="08DF459D" w14:textId="77777777">
      <w:pPr>
        <w:autoSpaceDE w:val="0"/>
        <w:autoSpaceDN w:val="0"/>
        <w:adjustRightInd w:val="0"/>
        <w:ind w:left="0"/>
        <w:rPr>
          <w:rFonts w:ascii="Times New Roman" w:hAnsi="Times New Roman" w:eastAsiaTheme="minorHAnsi"/>
          <w:szCs w:val="24"/>
        </w:rPr>
      </w:pPr>
      <w:r w:rsidRPr="00CD783F">
        <w:rPr>
          <w:rFonts w:ascii="Times New Roman" w:hAnsi="Times New Roman" w:eastAsiaTheme="minorHAnsi"/>
          <w:szCs w:val="24"/>
        </w:rPr>
        <w:t>National Center for Science and Engineering Statistics (NCSES) serves as a central</w:t>
      </w:r>
    </w:p>
    <w:p w:rsidRPr="00CD783F" w:rsidR="00965D60" w:rsidP="00965D60" w:rsidRDefault="00965D60" w14:paraId="787E485C" w14:textId="77777777">
      <w:pPr>
        <w:autoSpaceDE w:val="0"/>
        <w:autoSpaceDN w:val="0"/>
        <w:adjustRightInd w:val="0"/>
        <w:ind w:left="0"/>
        <w:rPr>
          <w:rFonts w:ascii="Times New Roman" w:hAnsi="Times New Roman" w:eastAsiaTheme="minorHAnsi"/>
          <w:szCs w:val="24"/>
        </w:rPr>
      </w:pPr>
      <w:r w:rsidRPr="00CD783F">
        <w:rPr>
          <w:rFonts w:ascii="Times New Roman" w:hAnsi="Times New Roman" w:eastAsiaTheme="minorHAnsi"/>
          <w:szCs w:val="24"/>
        </w:rPr>
        <w:t>Federal clearinghouse for the collection, interpretation, analysis, and dissemination of</w:t>
      </w:r>
    </w:p>
    <w:p w:rsidRPr="00CD783F" w:rsidR="00965D60" w:rsidP="00965D60" w:rsidRDefault="00965D60" w14:paraId="1FAAF7B2" w14:textId="77777777">
      <w:pPr>
        <w:autoSpaceDE w:val="0"/>
        <w:autoSpaceDN w:val="0"/>
        <w:adjustRightInd w:val="0"/>
        <w:ind w:left="0"/>
        <w:rPr>
          <w:rFonts w:ascii="Times New Roman" w:hAnsi="Times New Roman" w:eastAsiaTheme="minorHAnsi"/>
          <w:szCs w:val="24"/>
        </w:rPr>
      </w:pPr>
      <w:r w:rsidRPr="00CD783F">
        <w:rPr>
          <w:rFonts w:ascii="Times New Roman" w:hAnsi="Times New Roman" w:eastAsiaTheme="minorHAnsi"/>
          <w:szCs w:val="24"/>
        </w:rPr>
        <w:t>objective data on science, engineering, technology, and research and development for</w:t>
      </w:r>
    </w:p>
    <w:p w:rsidRPr="00CD783F" w:rsidR="00965D60" w:rsidP="00965D60" w:rsidRDefault="00965D60" w14:paraId="57B72555" w14:textId="77777777">
      <w:pPr>
        <w:pStyle w:val="EndnoteText1"/>
        <w:tabs>
          <w:tab w:val="left" w:pos="2520"/>
        </w:tabs>
        <w:ind w:left="0" w:right="-270"/>
        <w:rPr>
          <w:rFonts w:ascii="Times New Roman" w:hAnsi="Times New Roman" w:eastAsiaTheme="minorHAnsi"/>
          <w:szCs w:val="24"/>
        </w:rPr>
      </w:pPr>
      <w:r w:rsidRPr="00CD783F">
        <w:rPr>
          <w:rFonts w:ascii="Times New Roman" w:hAnsi="Times New Roman" w:eastAsiaTheme="minorHAnsi"/>
          <w:szCs w:val="24"/>
        </w:rPr>
        <w:t>use by practitioners, researchers, policymakers, and the public.</w:t>
      </w:r>
    </w:p>
    <w:p w:rsidRPr="00CD783F" w:rsidR="00965D60" w:rsidP="00965D60" w:rsidRDefault="00965D60" w14:paraId="70BDC50A" w14:textId="77777777">
      <w:pPr>
        <w:pStyle w:val="EndnoteText1"/>
        <w:tabs>
          <w:tab w:val="left" w:pos="2520"/>
        </w:tabs>
        <w:ind w:left="0" w:right="-270"/>
        <w:rPr>
          <w:rFonts w:ascii="Times New Roman" w:hAnsi="Times New Roman" w:eastAsiaTheme="minorHAnsi"/>
          <w:szCs w:val="24"/>
        </w:rPr>
      </w:pPr>
    </w:p>
    <w:p w:rsidRPr="00441154" w:rsidR="00BD33C4" w:rsidP="00965D60" w:rsidRDefault="00BD33C4" w14:paraId="6E8D4637" w14:textId="598CB046">
      <w:pPr>
        <w:pStyle w:val="EndnoteText1"/>
        <w:tabs>
          <w:tab w:val="left" w:pos="2520"/>
        </w:tabs>
        <w:ind w:left="0" w:right="-270"/>
        <w:rPr>
          <w:rFonts w:ascii="Times New Roman" w:hAnsi="Times New Roman"/>
          <w:szCs w:val="24"/>
        </w:rPr>
      </w:pPr>
      <w:r w:rsidRPr="001C79CE">
        <w:rPr>
          <w:rFonts w:ascii="Times New Roman" w:hAnsi="Times New Roman"/>
          <w:szCs w:val="24"/>
        </w:rPr>
        <w:t xml:space="preserve">This request is for a three-year </w:t>
      </w:r>
      <w:r>
        <w:rPr>
          <w:rFonts w:ascii="Times New Roman" w:hAnsi="Times New Roman"/>
          <w:szCs w:val="24"/>
        </w:rPr>
        <w:t>renewal</w:t>
      </w:r>
      <w:r w:rsidRPr="001C79CE">
        <w:rPr>
          <w:rFonts w:ascii="Times New Roman" w:hAnsi="Times New Roman"/>
          <w:szCs w:val="24"/>
        </w:rPr>
        <w:t xml:space="preserve"> of the previously approved O</w:t>
      </w:r>
      <w:r>
        <w:rPr>
          <w:rFonts w:ascii="Times New Roman" w:hAnsi="Times New Roman"/>
          <w:szCs w:val="24"/>
        </w:rPr>
        <w:t xml:space="preserve">ffice of Management and Budget (OMB) </w:t>
      </w:r>
      <w:r w:rsidRPr="001C79CE">
        <w:rPr>
          <w:rFonts w:ascii="Times New Roman" w:hAnsi="Times New Roman"/>
          <w:szCs w:val="24"/>
        </w:rPr>
        <w:t>clearance for the National Survey of College Graduates (NSCG).</w:t>
      </w:r>
      <w:r>
        <w:rPr>
          <w:rFonts w:ascii="Times New Roman" w:hAnsi="Times New Roman"/>
          <w:szCs w:val="24"/>
        </w:rPr>
        <w:t xml:space="preserve">  </w:t>
      </w:r>
      <w:r>
        <w:rPr>
          <w:rFonts w:ascii="Times New Roman" w:hAnsi="Times New Roman" w:eastAsia="Arial Unicode MS"/>
          <w:color w:val="000000"/>
          <w:szCs w:val="24"/>
          <w:u w:color="984806"/>
        </w:rPr>
        <w:t xml:space="preserve">The NSCG has historically served as a valuable source of information on the education and career paths of the </w:t>
      </w:r>
      <w:r w:rsidR="00D76D39">
        <w:rPr>
          <w:rFonts w:ascii="Times New Roman" w:hAnsi="Times New Roman" w:eastAsia="Arial Unicode MS"/>
          <w:color w:val="000000"/>
          <w:szCs w:val="24"/>
          <w:u w:color="984806"/>
        </w:rPr>
        <w:t xml:space="preserve">nation’s </w:t>
      </w:r>
      <w:r>
        <w:rPr>
          <w:rFonts w:ascii="Times New Roman" w:hAnsi="Times New Roman" w:eastAsia="Arial Unicode MS"/>
          <w:color w:val="000000"/>
          <w:szCs w:val="24"/>
          <w:u w:color="984806"/>
        </w:rPr>
        <w:t xml:space="preserve">college-educated population. </w:t>
      </w:r>
      <w:r w:rsidRPr="001C79CE">
        <w:rPr>
          <w:rFonts w:ascii="Times New Roman" w:hAnsi="Times New Roman"/>
          <w:szCs w:val="24"/>
        </w:rPr>
        <w:t xml:space="preserve">The </w:t>
      </w:r>
      <w:r>
        <w:rPr>
          <w:rFonts w:ascii="Times New Roman" w:hAnsi="Times New Roman"/>
          <w:szCs w:val="24"/>
        </w:rPr>
        <w:t xml:space="preserve">most recent </w:t>
      </w:r>
      <w:r w:rsidRPr="001C79CE">
        <w:rPr>
          <w:rFonts w:ascii="Times New Roman" w:hAnsi="Times New Roman"/>
          <w:szCs w:val="24"/>
        </w:rPr>
        <w:t xml:space="preserve">NSCG was conducted in </w:t>
      </w:r>
      <w:r w:rsidR="00751FE7">
        <w:rPr>
          <w:rFonts w:ascii="Times New Roman" w:hAnsi="Times New Roman"/>
          <w:szCs w:val="24"/>
        </w:rPr>
        <w:t xml:space="preserve">2019 </w:t>
      </w:r>
      <w:r>
        <w:rPr>
          <w:rFonts w:ascii="Times New Roman" w:hAnsi="Times New Roman"/>
          <w:szCs w:val="24"/>
        </w:rPr>
        <w:t xml:space="preserve">(OMB approval number 3145-0141).  </w:t>
      </w:r>
      <w:r w:rsidRPr="001C79CE">
        <w:rPr>
          <w:rFonts w:ascii="Times New Roman" w:hAnsi="Times New Roman"/>
          <w:szCs w:val="24"/>
        </w:rPr>
        <w:t>Th</w:t>
      </w:r>
      <w:r w:rsidRPr="00DB68FB">
        <w:rPr>
          <w:rFonts w:ascii="Times New Roman" w:hAnsi="Times New Roman"/>
          <w:szCs w:val="24"/>
        </w:rPr>
        <w:t xml:space="preserve">e </w:t>
      </w:r>
      <w:r>
        <w:rPr>
          <w:rFonts w:ascii="Times New Roman" w:hAnsi="Times New Roman"/>
          <w:szCs w:val="24"/>
        </w:rPr>
        <w:t xml:space="preserve">current </w:t>
      </w:r>
      <w:r w:rsidRPr="00DB68FB">
        <w:rPr>
          <w:rFonts w:ascii="Times New Roman" w:hAnsi="Times New Roman"/>
          <w:szCs w:val="24"/>
        </w:rPr>
        <w:t>OMB clearance for the NSCG expires</w:t>
      </w:r>
      <w:r>
        <w:rPr>
          <w:rFonts w:ascii="Times New Roman" w:hAnsi="Times New Roman"/>
          <w:szCs w:val="24"/>
        </w:rPr>
        <w:t xml:space="preserve"> </w:t>
      </w:r>
      <w:r w:rsidR="00751FE7">
        <w:rPr>
          <w:rFonts w:ascii="Times New Roman" w:hAnsi="Times New Roman"/>
          <w:szCs w:val="24"/>
        </w:rPr>
        <w:t xml:space="preserve">28 </w:t>
      </w:r>
      <w:r>
        <w:rPr>
          <w:rFonts w:ascii="Times New Roman" w:hAnsi="Times New Roman"/>
          <w:szCs w:val="24"/>
        </w:rPr>
        <w:t xml:space="preserve">February </w:t>
      </w:r>
      <w:r w:rsidR="00751FE7">
        <w:rPr>
          <w:rFonts w:ascii="Times New Roman" w:hAnsi="Times New Roman"/>
          <w:szCs w:val="24"/>
        </w:rPr>
        <w:t>2022</w:t>
      </w:r>
      <w:r w:rsidRPr="00441154">
        <w:rPr>
          <w:rFonts w:ascii="Times New Roman" w:hAnsi="Times New Roman"/>
          <w:szCs w:val="24"/>
        </w:rPr>
        <w:t xml:space="preserve">, which does not cover the complete survey cycle for the </w:t>
      </w:r>
      <w:r w:rsidR="00751FE7">
        <w:rPr>
          <w:rFonts w:ascii="Times New Roman" w:hAnsi="Times New Roman"/>
          <w:szCs w:val="24"/>
        </w:rPr>
        <w:t>2021</w:t>
      </w:r>
      <w:r w:rsidRPr="00441154" w:rsidR="00751FE7">
        <w:rPr>
          <w:rFonts w:ascii="Times New Roman" w:hAnsi="Times New Roman"/>
          <w:szCs w:val="24"/>
        </w:rPr>
        <w:t xml:space="preserve"> </w:t>
      </w:r>
      <w:r w:rsidRPr="00441154">
        <w:rPr>
          <w:rFonts w:ascii="Times New Roman" w:hAnsi="Times New Roman"/>
          <w:szCs w:val="24"/>
        </w:rPr>
        <w:t xml:space="preserve">NSCG.  </w:t>
      </w:r>
    </w:p>
    <w:p w:rsidRPr="00441154" w:rsidR="00460801" w:rsidP="00BD33C4" w:rsidRDefault="00460801" w14:paraId="32BD1810" w14:textId="1B50E85E">
      <w:pPr>
        <w:pStyle w:val="EndnoteText1"/>
        <w:tabs>
          <w:tab w:val="left" w:pos="2520"/>
        </w:tabs>
        <w:ind w:left="0" w:right="-270"/>
        <w:rPr>
          <w:rFonts w:ascii="Times New Roman" w:hAnsi="Times New Roman"/>
          <w:szCs w:val="24"/>
        </w:rPr>
      </w:pPr>
    </w:p>
    <w:p w:rsidRPr="00441154" w:rsidR="006A0E4D" w:rsidP="00BD33C4" w:rsidRDefault="006A0E4D" w14:paraId="5AA96DE3" w14:textId="0E06BC54">
      <w:pPr>
        <w:pStyle w:val="EndnoteText1"/>
        <w:tabs>
          <w:tab w:val="left" w:pos="2520"/>
        </w:tabs>
        <w:ind w:left="0" w:right="-270"/>
        <w:rPr>
          <w:rFonts w:ascii="Times New Roman" w:hAnsi="Times New Roman"/>
          <w:szCs w:val="24"/>
        </w:rPr>
      </w:pPr>
      <w:r w:rsidRPr="00441154">
        <w:rPr>
          <w:rFonts w:ascii="Times New Roman" w:hAnsi="Times New Roman"/>
          <w:szCs w:val="24"/>
        </w:rPr>
        <w:t>For the</w:t>
      </w:r>
      <w:r w:rsidRPr="00441154" w:rsidR="0034492F">
        <w:rPr>
          <w:rFonts w:ascii="Times New Roman" w:hAnsi="Times New Roman"/>
          <w:szCs w:val="24"/>
        </w:rPr>
        <w:t xml:space="preserve"> </w:t>
      </w:r>
      <w:r w:rsidR="00751FE7">
        <w:rPr>
          <w:rFonts w:ascii="Times New Roman" w:hAnsi="Times New Roman"/>
          <w:szCs w:val="24"/>
        </w:rPr>
        <w:t>2021</w:t>
      </w:r>
      <w:r w:rsidRPr="00441154" w:rsidR="00751FE7">
        <w:rPr>
          <w:rFonts w:ascii="Times New Roman" w:hAnsi="Times New Roman"/>
          <w:szCs w:val="24"/>
        </w:rPr>
        <w:t xml:space="preserve"> </w:t>
      </w:r>
      <w:r w:rsidRPr="00441154">
        <w:rPr>
          <w:rFonts w:ascii="Times New Roman" w:hAnsi="Times New Roman"/>
          <w:szCs w:val="24"/>
        </w:rPr>
        <w:t xml:space="preserve">NSCG, the following modifications </w:t>
      </w:r>
      <w:r w:rsidR="005C6E9E">
        <w:rPr>
          <w:rFonts w:ascii="Times New Roman" w:hAnsi="Times New Roman"/>
          <w:szCs w:val="24"/>
        </w:rPr>
        <w:t>will be</w:t>
      </w:r>
      <w:r w:rsidRPr="00441154">
        <w:rPr>
          <w:rFonts w:ascii="Times New Roman" w:hAnsi="Times New Roman"/>
          <w:szCs w:val="24"/>
        </w:rPr>
        <w:t xml:space="preserve"> implemented:  </w:t>
      </w:r>
    </w:p>
    <w:p w:rsidR="00460801" w:rsidP="005F440A" w:rsidRDefault="006A0E4D" w14:paraId="09EF2DBA" w14:textId="48FF23B4">
      <w:pPr>
        <w:pStyle w:val="EndnoteText1"/>
        <w:numPr>
          <w:ilvl w:val="0"/>
          <w:numId w:val="18"/>
        </w:numPr>
        <w:tabs>
          <w:tab w:val="left" w:pos="2520"/>
        </w:tabs>
        <w:spacing w:before="40"/>
        <w:ind w:right="-274"/>
        <w:rPr>
          <w:rFonts w:ascii="Times New Roman" w:hAnsi="Times New Roman"/>
          <w:szCs w:val="24"/>
        </w:rPr>
      </w:pPr>
      <w:r w:rsidRPr="00441154">
        <w:rPr>
          <w:rFonts w:ascii="Times New Roman" w:hAnsi="Times New Roman"/>
          <w:szCs w:val="24"/>
        </w:rPr>
        <w:t xml:space="preserve">The </w:t>
      </w:r>
      <w:r w:rsidR="00365A47">
        <w:rPr>
          <w:rFonts w:ascii="Times New Roman" w:hAnsi="Times New Roman"/>
          <w:szCs w:val="24"/>
        </w:rPr>
        <w:t xml:space="preserve">production </w:t>
      </w:r>
      <w:r w:rsidRPr="00441154">
        <w:rPr>
          <w:rFonts w:ascii="Times New Roman" w:hAnsi="Times New Roman"/>
          <w:szCs w:val="24"/>
        </w:rPr>
        <w:t xml:space="preserve">sample size </w:t>
      </w:r>
      <w:r w:rsidR="005C6E9E">
        <w:rPr>
          <w:rFonts w:ascii="Times New Roman" w:hAnsi="Times New Roman"/>
          <w:szCs w:val="24"/>
        </w:rPr>
        <w:t>will</w:t>
      </w:r>
      <w:r w:rsidRPr="00441154">
        <w:rPr>
          <w:rFonts w:ascii="Times New Roman" w:hAnsi="Times New Roman"/>
          <w:szCs w:val="24"/>
        </w:rPr>
        <w:t xml:space="preserve"> increase</w:t>
      </w:r>
      <w:r w:rsidR="005C6E9E">
        <w:rPr>
          <w:rFonts w:ascii="Times New Roman" w:hAnsi="Times New Roman"/>
          <w:szCs w:val="24"/>
        </w:rPr>
        <w:t xml:space="preserve"> from 147,000 to </w:t>
      </w:r>
      <w:r w:rsidR="00B6222D">
        <w:rPr>
          <w:rFonts w:ascii="Times New Roman" w:hAnsi="Times New Roman"/>
          <w:szCs w:val="24"/>
        </w:rPr>
        <w:t xml:space="preserve">approximately </w:t>
      </w:r>
      <w:r w:rsidR="005C6E9E">
        <w:rPr>
          <w:rFonts w:ascii="Times New Roman" w:hAnsi="Times New Roman"/>
          <w:szCs w:val="24"/>
        </w:rPr>
        <w:t>164,000</w:t>
      </w:r>
      <w:r w:rsidRPr="00441154">
        <w:rPr>
          <w:rFonts w:ascii="Times New Roman" w:hAnsi="Times New Roman"/>
          <w:szCs w:val="24"/>
        </w:rPr>
        <w:t xml:space="preserve"> to </w:t>
      </w:r>
      <w:r w:rsidR="00C27CDA">
        <w:rPr>
          <w:rFonts w:ascii="Times New Roman" w:hAnsi="Times New Roman"/>
          <w:szCs w:val="24"/>
        </w:rPr>
        <w:t>allow the survey</w:t>
      </w:r>
      <w:r w:rsidR="00011C3D">
        <w:rPr>
          <w:rFonts w:ascii="Times New Roman" w:hAnsi="Times New Roman"/>
          <w:szCs w:val="24"/>
        </w:rPr>
        <w:t>’s estimates</w:t>
      </w:r>
      <w:r w:rsidR="00C27CDA">
        <w:rPr>
          <w:rFonts w:ascii="Times New Roman" w:hAnsi="Times New Roman"/>
          <w:szCs w:val="24"/>
        </w:rPr>
        <w:t xml:space="preserve"> to continue to meet </w:t>
      </w:r>
      <w:r w:rsidR="008F538F">
        <w:rPr>
          <w:rFonts w:ascii="Times New Roman" w:hAnsi="Times New Roman"/>
          <w:szCs w:val="24"/>
        </w:rPr>
        <w:t xml:space="preserve">the </w:t>
      </w:r>
      <w:r w:rsidR="00C27CDA">
        <w:rPr>
          <w:rFonts w:ascii="Times New Roman" w:hAnsi="Times New Roman"/>
          <w:szCs w:val="24"/>
        </w:rPr>
        <w:t>reliability requirements given the increase in sample attrition</w:t>
      </w:r>
      <w:r w:rsidRPr="00441154" w:rsidR="00520CE2">
        <w:rPr>
          <w:rFonts w:ascii="Times New Roman" w:hAnsi="Times New Roman"/>
          <w:szCs w:val="24"/>
        </w:rPr>
        <w:t xml:space="preserve"> (see details in Section B.1</w:t>
      </w:r>
      <w:r w:rsidR="00366DFD">
        <w:rPr>
          <w:rFonts w:ascii="Times New Roman" w:hAnsi="Times New Roman"/>
          <w:szCs w:val="24"/>
        </w:rPr>
        <w:t>.</w:t>
      </w:r>
      <w:r w:rsidRPr="00441154" w:rsidR="00520CE2">
        <w:rPr>
          <w:rFonts w:ascii="Times New Roman" w:hAnsi="Times New Roman"/>
          <w:szCs w:val="24"/>
        </w:rPr>
        <w:t>)</w:t>
      </w:r>
      <w:r w:rsidRPr="00441154">
        <w:rPr>
          <w:rFonts w:ascii="Times New Roman" w:hAnsi="Times New Roman"/>
          <w:szCs w:val="24"/>
        </w:rPr>
        <w:t>;</w:t>
      </w:r>
    </w:p>
    <w:p w:rsidRPr="00441154" w:rsidR="00365A47" w:rsidP="005F440A" w:rsidRDefault="00365A47" w14:paraId="7F098C53" w14:textId="353A6615">
      <w:pPr>
        <w:pStyle w:val="EndnoteText1"/>
        <w:numPr>
          <w:ilvl w:val="0"/>
          <w:numId w:val="18"/>
        </w:numPr>
        <w:tabs>
          <w:tab w:val="left" w:pos="2520"/>
        </w:tabs>
        <w:spacing w:before="40"/>
        <w:ind w:right="-274"/>
        <w:rPr>
          <w:rFonts w:ascii="Times New Roman" w:hAnsi="Times New Roman"/>
          <w:szCs w:val="24"/>
        </w:rPr>
      </w:pPr>
      <w:r>
        <w:rPr>
          <w:rFonts w:ascii="Times New Roman" w:hAnsi="Times New Roman"/>
          <w:szCs w:val="24"/>
        </w:rPr>
        <w:t>A non-production bridge panel with a sample size of approximately 5,000 cases will be fielded in parallel to the production sample. This bridge panel provides a mechanism for NCSES to explore modifications to the NSCG core survey questions and quantify the potential impact on key survey estimates (</w:t>
      </w:r>
      <w:r w:rsidRPr="00B63AD9">
        <w:rPr>
          <w:rFonts w:ascii="Times New Roman" w:hAnsi="Times New Roman"/>
          <w:szCs w:val="24"/>
        </w:rPr>
        <w:t xml:space="preserve">see details in </w:t>
      </w:r>
      <w:r w:rsidRPr="00FC129F">
        <w:rPr>
          <w:rFonts w:ascii="Times New Roman" w:hAnsi="Times New Roman"/>
          <w:szCs w:val="24"/>
        </w:rPr>
        <w:t xml:space="preserve">Section </w:t>
      </w:r>
      <w:r w:rsidRPr="00FC129F" w:rsidR="00B63AD9">
        <w:rPr>
          <w:rFonts w:ascii="Times New Roman" w:hAnsi="Times New Roman"/>
          <w:szCs w:val="24"/>
        </w:rPr>
        <w:t>B.4</w:t>
      </w:r>
      <w:r w:rsidRPr="00FC129F">
        <w:rPr>
          <w:rFonts w:ascii="Times New Roman" w:hAnsi="Times New Roman"/>
          <w:szCs w:val="24"/>
        </w:rPr>
        <w:t xml:space="preserve">);   </w:t>
      </w:r>
    </w:p>
    <w:p w:rsidR="00011C3D" w:rsidP="005F440A" w:rsidRDefault="00011C3D" w14:paraId="6821BDEB" w14:textId="1A67C268">
      <w:pPr>
        <w:pStyle w:val="EndnoteText1"/>
        <w:numPr>
          <w:ilvl w:val="0"/>
          <w:numId w:val="18"/>
        </w:numPr>
        <w:tabs>
          <w:tab w:val="left" w:pos="2520"/>
        </w:tabs>
        <w:spacing w:before="40"/>
        <w:ind w:right="-274"/>
        <w:rPr>
          <w:rFonts w:ascii="Times New Roman" w:hAnsi="Times New Roman"/>
          <w:szCs w:val="24"/>
        </w:rPr>
      </w:pPr>
      <w:r>
        <w:rPr>
          <w:rFonts w:ascii="Times New Roman" w:hAnsi="Times New Roman"/>
          <w:szCs w:val="24"/>
        </w:rPr>
        <w:t xml:space="preserve">An attempt will be made to identify accurate contact information for all sample members prior to the start of data collection (i.e., “upfront locating”); </w:t>
      </w:r>
    </w:p>
    <w:p w:rsidR="008A6883" w:rsidP="005F440A" w:rsidRDefault="006A0E4D" w14:paraId="69C44E0A" w14:textId="14241283">
      <w:pPr>
        <w:pStyle w:val="EndnoteText1"/>
        <w:numPr>
          <w:ilvl w:val="0"/>
          <w:numId w:val="18"/>
        </w:numPr>
        <w:tabs>
          <w:tab w:val="left" w:pos="2520"/>
        </w:tabs>
        <w:spacing w:before="40"/>
        <w:ind w:right="-274"/>
        <w:rPr>
          <w:rFonts w:ascii="Times New Roman" w:hAnsi="Times New Roman"/>
          <w:szCs w:val="24"/>
        </w:rPr>
      </w:pPr>
      <w:r w:rsidRPr="00441154">
        <w:rPr>
          <w:rFonts w:ascii="Times New Roman" w:hAnsi="Times New Roman"/>
          <w:szCs w:val="24"/>
        </w:rPr>
        <w:t xml:space="preserve">The contact strategy </w:t>
      </w:r>
      <w:r w:rsidR="00011C3D">
        <w:rPr>
          <w:rFonts w:ascii="Times New Roman" w:hAnsi="Times New Roman"/>
          <w:szCs w:val="24"/>
        </w:rPr>
        <w:t>will be</w:t>
      </w:r>
      <w:r w:rsidRPr="00441154">
        <w:rPr>
          <w:rFonts w:ascii="Times New Roman" w:hAnsi="Times New Roman"/>
          <w:szCs w:val="24"/>
        </w:rPr>
        <w:t xml:space="preserve"> modified </w:t>
      </w:r>
      <w:r w:rsidR="008A6883">
        <w:rPr>
          <w:rFonts w:ascii="Times New Roman" w:hAnsi="Times New Roman"/>
          <w:szCs w:val="24"/>
        </w:rPr>
        <w:t>in two ways:</w:t>
      </w:r>
    </w:p>
    <w:p w:rsidR="008A6883" w:rsidP="005F440A" w:rsidRDefault="008A6883" w14:paraId="25F1D9C0" w14:textId="109D8B0F">
      <w:pPr>
        <w:pStyle w:val="EndnoteText1"/>
        <w:numPr>
          <w:ilvl w:val="1"/>
          <w:numId w:val="18"/>
        </w:numPr>
        <w:tabs>
          <w:tab w:val="left" w:pos="2520"/>
        </w:tabs>
        <w:spacing w:before="40"/>
        <w:ind w:right="-274"/>
        <w:rPr>
          <w:rFonts w:ascii="Times New Roman" w:hAnsi="Times New Roman"/>
          <w:szCs w:val="24"/>
        </w:rPr>
      </w:pPr>
      <w:r>
        <w:rPr>
          <w:rFonts w:ascii="Times New Roman" w:hAnsi="Times New Roman"/>
          <w:szCs w:val="24"/>
        </w:rPr>
        <w:t xml:space="preserve">A “prenotice” will be </w:t>
      </w:r>
      <w:r w:rsidR="00F97593">
        <w:rPr>
          <w:rFonts w:ascii="Times New Roman" w:hAnsi="Times New Roman"/>
          <w:szCs w:val="24"/>
        </w:rPr>
        <w:t xml:space="preserve">mailed </w:t>
      </w:r>
      <w:r>
        <w:rPr>
          <w:rFonts w:ascii="Times New Roman" w:hAnsi="Times New Roman"/>
          <w:szCs w:val="24"/>
        </w:rPr>
        <w:t xml:space="preserve">to announce the imminent commencement of the 2021 NSCG, as had been done </w:t>
      </w:r>
      <w:r w:rsidR="00F97593">
        <w:rPr>
          <w:rFonts w:ascii="Times New Roman" w:hAnsi="Times New Roman"/>
          <w:szCs w:val="24"/>
        </w:rPr>
        <w:t xml:space="preserve">in cycles </w:t>
      </w:r>
      <w:r>
        <w:rPr>
          <w:rFonts w:ascii="Times New Roman" w:hAnsi="Times New Roman"/>
          <w:szCs w:val="24"/>
        </w:rPr>
        <w:t>prior to the 2019 NSCG</w:t>
      </w:r>
      <w:r w:rsidR="00F97593">
        <w:rPr>
          <w:rFonts w:ascii="Times New Roman" w:hAnsi="Times New Roman"/>
          <w:szCs w:val="24"/>
        </w:rPr>
        <w:t>,</w:t>
      </w:r>
    </w:p>
    <w:p w:rsidRPr="00011C3D" w:rsidR="006A0E4D" w:rsidP="005F440A" w:rsidRDefault="00F97593" w14:paraId="231D4A01" w14:textId="5B2FD753">
      <w:pPr>
        <w:pStyle w:val="EndnoteText1"/>
        <w:numPr>
          <w:ilvl w:val="1"/>
          <w:numId w:val="18"/>
        </w:numPr>
        <w:tabs>
          <w:tab w:val="left" w:pos="2520"/>
        </w:tabs>
        <w:spacing w:before="40"/>
        <w:ind w:right="-274"/>
        <w:rPr>
          <w:rFonts w:ascii="Times New Roman" w:hAnsi="Times New Roman"/>
          <w:szCs w:val="24"/>
        </w:rPr>
      </w:pPr>
      <w:r>
        <w:rPr>
          <w:rFonts w:ascii="Times New Roman" w:hAnsi="Times New Roman"/>
          <w:szCs w:val="24"/>
        </w:rPr>
        <w:t xml:space="preserve">The postal mailings will include </w:t>
      </w:r>
      <w:r w:rsidR="00011C3D">
        <w:rPr>
          <w:rFonts w:ascii="Times New Roman" w:hAnsi="Times New Roman"/>
          <w:szCs w:val="24"/>
        </w:rPr>
        <w:t>response deadlines</w:t>
      </w:r>
      <w:r w:rsidR="00F628B9">
        <w:rPr>
          <w:rFonts w:ascii="Times New Roman" w:hAnsi="Times New Roman"/>
          <w:szCs w:val="24"/>
        </w:rPr>
        <w:t>,</w:t>
      </w:r>
      <w:r w:rsidRPr="00441154" w:rsidR="006A0E4D">
        <w:rPr>
          <w:rFonts w:ascii="Times New Roman" w:hAnsi="Times New Roman"/>
          <w:szCs w:val="24"/>
        </w:rPr>
        <w:t xml:space="preserve"> based on research findings from the </w:t>
      </w:r>
      <w:r w:rsidRPr="00441154" w:rsidR="00011C3D">
        <w:rPr>
          <w:rFonts w:ascii="Times New Roman" w:hAnsi="Times New Roman"/>
          <w:szCs w:val="24"/>
        </w:rPr>
        <w:t>201</w:t>
      </w:r>
      <w:r w:rsidR="00011C3D">
        <w:rPr>
          <w:rFonts w:ascii="Times New Roman" w:hAnsi="Times New Roman"/>
          <w:szCs w:val="24"/>
        </w:rPr>
        <w:t>9</w:t>
      </w:r>
      <w:r w:rsidRPr="00441154" w:rsidR="00011C3D">
        <w:rPr>
          <w:rFonts w:ascii="Times New Roman" w:hAnsi="Times New Roman"/>
          <w:szCs w:val="24"/>
        </w:rPr>
        <w:t xml:space="preserve"> </w:t>
      </w:r>
      <w:r w:rsidRPr="00441154" w:rsidR="006A0E4D">
        <w:rPr>
          <w:rFonts w:ascii="Times New Roman" w:hAnsi="Times New Roman"/>
          <w:szCs w:val="24"/>
        </w:rPr>
        <w:t>NSCG</w:t>
      </w:r>
      <w:r w:rsidRPr="00441154" w:rsidR="00E77280">
        <w:rPr>
          <w:rFonts w:ascii="Times New Roman" w:hAnsi="Times New Roman"/>
          <w:szCs w:val="24"/>
        </w:rPr>
        <w:t xml:space="preserve"> (see </w:t>
      </w:r>
      <w:r w:rsidRPr="00441154" w:rsidR="00306B7C">
        <w:rPr>
          <w:rFonts w:ascii="Times New Roman" w:hAnsi="Times New Roman"/>
          <w:szCs w:val="24"/>
        </w:rPr>
        <w:t>Section A.8</w:t>
      </w:r>
      <w:r w:rsidRPr="00441154" w:rsidR="00401251">
        <w:rPr>
          <w:rFonts w:ascii="Times New Roman" w:hAnsi="Times New Roman"/>
          <w:szCs w:val="24"/>
        </w:rPr>
        <w:t>.</w:t>
      </w:r>
      <w:r w:rsidRPr="00441154" w:rsidR="00306B7C">
        <w:rPr>
          <w:rFonts w:ascii="Times New Roman" w:hAnsi="Times New Roman"/>
          <w:szCs w:val="24"/>
        </w:rPr>
        <w:t xml:space="preserve"> Contact Strategies Research)</w:t>
      </w:r>
      <w:r w:rsidRPr="00441154" w:rsidR="006A0E4D">
        <w:rPr>
          <w:rFonts w:ascii="Times New Roman" w:hAnsi="Times New Roman"/>
          <w:szCs w:val="24"/>
        </w:rPr>
        <w:t xml:space="preserve">; </w:t>
      </w:r>
    </w:p>
    <w:p w:rsidR="00C461BB" w:rsidP="00DD2325" w:rsidRDefault="00DD2325" w14:paraId="5E3A9A6C" w14:textId="6C43BE36">
      <w:pPr>
        <w:pStyle w:val="EndnoteText1"/>
        <w:numPr>
          <w:ilvl w:val="0"/>
          <w:numId w:val="18"/>
        </w:numPr>
        <w:tabs>
          <w:tab w:val="left" w:pos="2520"/>
        </w:tabs>
        <w:spacing w:before="40"/>
        <w:ind w:right="-274"/>
        <w:rPr>
          <w:rFonts w:ascii="Times New Roman" w:hAnsi="Times New Roman"/>
          <w:szCs w:val="24"/>
        </w:rPr>
      </w:pPr>
      <w:r>
        <w:rPr>
          <w:rFonts w:ascii="Times New Roman" w:hAnsi="Times New Roman"/>
          <w:szCs w:val="24"/>
        </w:rPr>
        <w:t>The NSCG questionnaire will include</w:t>
      </w:r>
      <w:r w:rsidR="00C461BB">
        <w:rPr>
          <w:rFonts w:ascii="Times New Roman" w:hAnsi="Times New Roman"/>
          <w:szCs w:val="24"/>
        </w:rPr>
        <w:t xml:space="preserve"> two </w:t>
      </w:r>
      <w:r w:rsidR="00AB3BF8">
        <w:rPr>
          <w:rFonts w:ascii="Times New Roman" w:hAnsi="Times New Roman"/>
          <w:szCs w:val="24"/>
        </w:rPr>
        <w:t>additions</w:t>
      </w:r>
      <w:r w:rsidR="00C461BB">
        <w:rPr>
          <w:rFonts w:ascii="Times New Roman" w:hAnsi="Times New Roman"/>
          <w:szCs w:val="24"/>
        </w:rPr>
        <w:t>:</w:t>
      </w:r>
    </w:p>
    <w:p w:rsidR="00AB3BF8" w:rsidP="00C461BB" w:rsidRDefault="00C461BB" w14:paraId="392E8F3C" w14:textId="26B55FC2">
      <w:pPr>
        <w:pStyle w:val="EndnoteText1"/>
        <w:numPr>
          <w:ilvl w:val="1"/>
          <w:numId w:val="18"/>
        </w:numPr>
        <w:tabs>
          <w:tab w:val="left" w:pos="2520"/>
        </w:tabs>
        <w:spacing w:before="40"/>
        <w:ind w:right="-274"/>
        <w:rPr>
          <w:rFonts w:ascii="Times New Roman" w:hAnsi="Times New Roman"/>
          <w:szCs w:val="24"/>
        </w:rPr>
      </w:pPr>
      <w:r>
        <w:rPr>
          <w:rFonts w:ascii="Times New Roman" w:hAnsi="Times New Roman"/>
          <w:szCs w:val="24"/>
        </w:rPr>
        <w:t>A</w:t>
      </w:r>
      <w:r w:rsidR="00DD2325">
        <w:rPr>
          <w:rFonts w:ascii="Times New Roman" w:hAnsi="Times New Roman"/>
          <w:szCs w:val="24"/>
        </w:rPr>
        <w:t xml:space="preserve"> checkbox</w:t>
      </w:r>
      <w:r>
        <w:rPr>
          <w:rFonts w:ascii="Times New Roman" w:hAnsi="Times New Roman"/>
          <w:szCs w:val="24"/>
        </w:rPr>
        <w:t xml:space="preserve"> will be added</w:t>
      </w:r>
      <w:r w:rsidR="00DD2325">
        <w:rPr>
          <w:rFonts w:ascii="Times New Roman" w:hAnsi="Times New Roman"/>
          <w:szCs w:val="24"/>
        </w:rPr>
        <w:t xml:space="preserve"> allowing respondents </w:t>
      </w:r>
      <w:r w:rsidR="00AB3BF8">
        <w:rPr>
          <w:rFonts w:ascii="Times New Roman" w:hAnsi="Times New Roman"/>
          <w:szCs w:val="24"/>
        </w:rPr>
        <w:t xml:space="preserve">who provide a mobile phone number </w:t>
      </w:r>
      <w:r w:rsidR="00DD2325">
        <w:rPr>
          <w:rFonts w:ascii="Times New Roman" w:hAnsi="Times New Roman"/>
          <w:szCs w:val="24"/>
        </w:rPr>
        <w:t>to opt in to receiving text messages in future NSCG cycles (see details in Section A.8)</w:t>
      </w:r>
      <w:r w:rsidR="00AB3BF8">
        <w:rPr>
          <w:rFonts w:ascii="Times New Roman" w:hAnsi="Times New Roman"/>
          <w:szCs w:val="24"/>
        </w:rPr>
        <w:t>,</w:t>
      </w:r>
    </w:p>
    <w:p w:rsidRPr="00011C3D" w:rsidR="00DD2325" w:rsidP="00C461BB" w:rsidRDefault="00B811DE" w14:paraId="2F2A7D33" w14:textId="199F38C9">
      <w:pPr>
        <w:pStyle w:val="EndnoteText1"/>
        <w:numPr>
          <w:ilvl w:val="1"/>
          <w:numId w:val="18"/>
        </w:numPr>
        <w:tabs>
          <w:tab w:val="left" w:pos="2520"/>
        </w:tabs>
        <w:spacing w:before="40"/>
        <w:ind w:right="-274"/>
        <w:rPr>
          <w:rFonts w:ascii="Times New Roman" w:hAnsi="Times New Roman"/>
          <w:szCs w:val="24"/>
        </w:rPr>
      </w:pPr>
      <w:r w:rsidRPr="00B811DE">
        <w:rPr>
          <w:rFonts w:ascii="Times New Roman" w:hAnsi="Times New Roman"/>
          <w:szCs w:val="24"/>
        </w:rPr>
        <w:t xml:space="preserve">To understand the impact of </w:t>
      </w:r>
      <w:r>
        <w:rPr>
          <w:rFonts w:ascii="Times New Roman" w:hAnsi="Times New Roman"/>
          <w:szCs w:val="24"/>
        </w:rPr>
        <w:t>the coronavirus pandemic</w:t>
      </w:r>
      <w:r w:rsidRPr="00B811DE">
        <w:rPr>
          <w:rFonts w:ascii="Times New Roman" w:hAnsi="Times New Roman"/>
          <w:szCs w:val="24"/>
        </w:rPr>
        <w:t xml:space="preserve"> on NSCG measures, we </w:t>
      </w:r>
      <w:r>
        <w:rPr>
          <w:rFonts w:ascii="Times New Roman" w:hAnsi="Times New Roman"/>
          <w:szCs w:val="24"/>
        </w:rPr>
        <w:t xml:space="preserve">will </w:t>
      </w:r>
      <w:r w:rsidRPr="00B811DE">
        <w:rPr>
          <w:rFonts w:ascii="Times New Roman" w:hAnsi="Times New Roman"/>
          <w:szCs w:val="24"/>
        </w:rPr>
        <w:t>modify the response options or add follow-up questions for eight existing NSCG questionnaire items</w:t>
      </w:r>
      <w:r w:rsidR="00DD2325">
        <w:rPr>
          <w:rFonts w:ascii="Times New Roman" w:hAnsi="Times New Roman"/>
          <w:szCs w:val="24"/>
        </w:rPr>
        <w:t>; and</w:t>
      </w:r>
    </w:p>
    <w:p w:rsidRPr="00441154" w:rsidR="006A0E4D" w:rsidP="005F440A" w:rsidRDefault="00FF186B" w14:paraId="30377B14" w14:textId="28727494">
      <w:pPr>
        <w:pStyle w:val="EndnoteText1"/>
        <w:numPr>
          <w:ilvl w:val="0"/>
          <w:numId w:val="18"/>
        </w:numPr>
        <w:tabs>
          <w:tab w:val="left" w:pos="2520"/>
        </w:tabs>
        <w:spacing w:before="40"/>
        <w:ind w:right="-274"/>
        <w:rPr>
          <w:rFonts w:ascii="Times New Roman" w:hAnsi="Times New Roman"/>
          <w:szCs w:val="24"/>
        </w:rPr>
      </w:pPr>
      <w:r w:rsidRPr="00441154">
        <w:rPr>
          <w:rFonts w:ascii="Times New Roman" w:hAnsi="Times New Roman"/>
          <w:szCs w:val="24"/>
        </w:rPr>
        <w:t>Two methodological experiment</w:t>
      </w:r>
      <w:r w:rsidR="00366DFD">
        <w:rPr>
          <w:rFonts w:ascii="Times New Roman" w:hAnsi="Times New Roman"/>
          <w:szCs w:val="24"/>
        </w:rPr>
        <w:t>s</w:t>
      </w:r>
      <w:r w:rsidRPr="00441154">
        <w:rPr>
          <w:rFonts w:ascii="Times New Roman" w:hAnsi="Times New Roman"/>
          <w:szCs w:val="24"/>
        </w:rPr>
        <w:t xml:space="preserve"> </w:t>
      </w:r>
      <w:r w:rsidR="00440551">
        <w:rPr>
          <w:rFonts w:ascii="Times New Roman" w:hAnsi="Times New Roman"/>
          <w:szCs w:val="24"/>
        </w:rPr>
        <w:t>will be</w:t>
      </w:r>
      <w:r w:rsidRPr="00441154">
        <w:rPr>
          <w:rFonts w:ascii="Times New Roman" w:hAnsi="Times New Roman"/>
          <w:szCs w:val="24"/>
        </w:rPr>
        <w:t xml:space="preserve"> incorporated</w:t>
      </w:r>
      <w:r w:rsidR="00366DFD">
        <w:rPr>
          <w:rFonts w:ascii="Times New Roman" w:hAnsi="Times New Roman"/>
          <w:szCs w:val="24"/>
        </w:rPr>
        <w:t>:</w:t>
      </w:r>
      <w:r w:rsidRPr="00441154" w:rsidR="00A6620D">
        <w:rPr>
          <w:rFonts w:ascii="Times New Roman" w:hAnsi="Times New Roman"/>
          <w:szCs w:val="24"/>
        </w:rPr>
        <w:t xml:space="preserve"> </w:t>
      </w:r>
      <w:r w:rsidRPr="00441154">
        <w:rPr>
          <w:rFonts w:ascii="Times New Roman" w:hAnsi="Times New Roman"/>
          <w:szCs w:val="24"/>
        </w:rPr>
        <w:t xml:space="preserve">one </w:t>
      </w:r>
      <w:r w:rsidRPr="00441154" w:rsidR="004D28F8">
        <w:rPr>
          <w:rFonts w:ascii="Times New Roman" w:hAnsi="Times New Roman"/>
          <w:szCs w:val="24"/>
        </w:rPr>
        <w:t xml:space="preserve">experiment </w:t>
      </w:r>
      <w:r w:rsidRPr="00441154">
        <w:rPr>
          <w:rFonts w:ascii="Times New Roman" w:hAnsi="Times New Roman"/>
          <w:szCs w:val="24"/>
        </w:rPr>
        <w:t xml:space="preserve">to </w:t>
      </w:r>
      <w:r w:rsidR="00440551">
        <w:rPr>
          <w:rFonts w:ascii="Times New Roman" w:hAnsi="Times New Roman"/>
          <w:szCs w:val="24"/>
        </w:rPr>
        <w:t>investigate further</w:t>
      </w:r>
      <w:r w:rsidRPr="00441154">
        <w:rPr>
          <w:rFonts w:ascii="Times New Roman" w:hAnsi="Times New Roman"/>
          <w:szCs w:val="24"/>
        </w:rPr>
        <w:t xml:space="preserve"> </w:t>
      </w:r>
      <w:r w:rsidR="00440551">
        <w:rPr>
          <w:rFonts w:ascii="Times New Roman" w:hAnsi="Times New Roman"/>
          <w:szCs w:val="24"/>
        </w:rPr>
        <w:t xml:space="preserve">enhancements to the </w:t>
      </w:r>
      <w:r w:rsidRPr="00441154">
        <w:rPr>
          <w:rFonts w:ascii="Times New Roman" w:hAnsi="Times New Roman"/>
          <w:szCs w:val="24"/>
        </w:rPr>
        <w:t xml:space="preserve">adaptive survey design techniques </w:t>
      </w:r>
      <w:r w:rsidR="00440551">
        <w:rPr>
          <w:rFonts w:ascii="Times New Roman" w:hAnsi="Times New Roman"/>
          <w:szCs w:val="24"/>
        </w:rPr>
        <w:t xml:space="preserve">being </w:t>
      </w:r>
      <w:r w:rsidR="00AE7AE5">
        <w:rPr>
          <w:rFonts w:ascii="Times New Roman" w:hAnsi="Times New Roman"/>
          <w:szCs w:val="24"/>
        </w:rPr>
        <w:t xml:space="preserve">used </w:t>
      </w:r>
      <w:r w:rsidRPr="00441154">
        <w:rPr>
          <w:rFonts w:ascii="Times New Roman" w:hAnsi="Times New Roman"/>
          <w:szCs w:val="24"/>
        </w:rPr>
        <w:t xml:space="preserve">and the other to examine </w:t>
      </w:r>
      <w:r w:rsidR="00AE7AE5">
        <w:rPr>
          <w:rFonts w:ascii="Times New Roman" w:hAnsi="Times New Roman"/>
          <w:szCs w:val="24"/>
        </w:rPr>
        <w:lastRenderedPageBreak/>
        <w:t xml:space="preserve">the effects of mailing a prenotice about the 2021 NSCG to sample members </w:t>
      </w:r>
      <w:r w:rsidRPr="00441154" w:rsidR="00306B7C">
        <w:rPr>
          <w:rFonts w:ascii="Times New Roman" w:hAnsi="Times New Roman"/>
          <w:szCs w:val="24"/>
        </w:rPr>
        <w:t>(see Section B.4</w:t>
      </w:r>
      <w:r w:rsidRPr="00441154" w:rsidR="00401251">
        <w:rPr>
          <w:rFonts w:ascii="Times New Roman" w:hAnsi="Times New Roman"/>
          <w:szCs w:val="24"/>
        </w:rPr>
        <w:t>.</w:t>
      </w:r>
      <w:r w:rsidRPr="00441154" w:rsidR="00306B7C">
        <w:rPr>
          <w:rFonts w:ascii="Times New Roman" w:hAnsi="Times New Roman"/>
          <w:szCs w:val="24"/>
        </w:rPr>
        <w:t xml:space="preserve"> and Appendices H and I)</w:t>
      </w:r>
      <w:r w:rsidRPr="00441154">
        <w:rPr>
          <w:rFonts w:ascii="Times New Roman" w:hAnsi="Times New Roman"/>
          <w:szCs w:val="24"/>
        </w:rPr>
        <w:t>.</w:t>
      </w:r>
    </w:p>
    <w:p w:rsidR="00BD33C4" w:rsidP="00BD33C4" w:rsidRDefault="00BD33C4" w14:paraId="3CCBA118" w14:textId="77777777">
      <w:pPr>
        <w:pStyle w:val="EndnoteText1"/>
        <w:tabs>
          <w:tab w:val="left" w:pos="2520"/>
        </w:tabs>
        <w:ind w:left="0" w:right="-270"/>
        <w:rPr>
          <w:rFonts w:ascii="Times New Roman" w:hAnsi="Times New Roman"/>
          <w:szCs w:val="24"/>
        </w:rPr>
      </w:pPr>
    </w:p>
    <w:p w:rsidRPr="00ED6108" w:rsidR="00BD33C4" w:rsidP="00BD33C4" w:rsidRDefault="00BD33C4" w14:paraId="6AEFEBF5" w14:textId="074189BA">
      <w:pPr>
        <w:pStyle w:val="Heading2"/>
        <w:ind w:left="0"/>
      </w:pPr>
      <w:bookmarkStart w:name="_Toc47534753" w:id="4"/>
      <w:r w:rsidRPr="00ED6108">
        <w:t>1.</w:t>
      </w:r>
      <w:r w:rsidRPr="00ED6108">
        <w:tab/>
      </w:r>
      <w:r w:rsidR="00B824A9">
        <w:t>WHY THE</w:t>
      </w:r>
      <w:r w:rsidRPr="00ED6108">
        <w:t xml:space="preserve"> COLLECTION</w:t>
      </w:r>
      <w:r w:rsidR="00B824A9">
        <w:t xml:space="preserve"> IS NECESSARY</w:t>
      </w:r>
      <w:bookmarkEnd w:id="4"/>
    </w:p>
    <w:p w:rsidRPr="00ED6108" w:rsidR="00BD33C4" w:rsidP="00BD33C4" w:rsidRDefault="00BD33C4" w14:paraId="113C18D5" w14:textId="77777777">
      <w:pPr>
        <w:tabs>
          <w:tab w:val="left" w:pos="0"/>
          <w:tab w:val="left" w:pos="2520"/>
        </w:tabs>
        <w:suppressAutoHyphens/>
        <w:ind w:left="0"/>
        <w:rPr>
          <w:rFonts w:ascii="Times New Roman" w:hAnsi="Times New Roman"/>
          <w:szCs w:val="24"/>
        </w:rPr>
      </w:pPr>
    </w:p>
    <w:p w:rsidR="00BD33C4" w:rsidP="00BD33C4" w:rsidRDefault="00A743A0" w14:paraId="49915C8D" w14:textId="63EBEABD">
      <w:pPr>
        <w:ind w:left="0"/>
        <w:rPr>
          <w:rFonts w:ascii="Times New Roman" w:hAnsi="Times New Roman"/>
          <w:szCs w:val="24"/>
        </w:rPr>
      </w:pPr>
      <w:r>
        <w:rPr>
          <w:rFonts w:ascii="Times New Roman" w:hAnsi="Times New Roman"/>
          <w:szCs w:val="24"/>
        </w:rPr>
        <w:t>T</w:t>
      </w:r>
      <w:r w:rsidRPr="00ED6108" w:rsidR="00BD33C4">
        <w:rPr>
          <w:rFonts w:ascii="Times New Roman" w:hAnsi="Times New Roman"/>
          <w:szCs w:val="24"/>
        </w:rPr>
        <w:t>he America COMPETES Reauthorization Act of 2010</w:t>
      </w:r>
      <w:r w:rsidRPr="00ED6108" w:rsidR="00BD33C4">
        <w:rPr>
          <w:rStyle w:val="FootnoteReference"/>
          <w:rFonts w:ascii="Times New Roman" w:hAnsi="Times New Roman"/>
          <w:szCs w:val="24"/>
        </w:rPr>
        <w:footnoteReference w:id="1"/>
      </w:r>
      <w:r w:rsidRPr="00ED6108" w:rsidR="00BD33C4">
        <w:rPr>
          <w:rFonts w:ascii="Times New Roman" w:hAnsi="Times New Roman"/>
          <w:szCs w:val="24"/>
        </w:rPr>
        <w:t xml:space="preserve"> </w:t>
      </w:r>
      <w:r w:rsidR="00BD33C4">
        <w:rPr>
          <w:rFonts w:ascii="Times New Roman" w:hAnsi="Times New Roman"/>
          <w:szCs w:val="24"/>
        </w:rPr>
        <w:t xml:space="preserve">established the National Center for Science and Engineering Statistics (NCSES) </w:t>
      </w:r>
      <w:r w:rsidR="0010442F">
        <w:rPr>
          <w:rFonts w:ascii="Times New Roman" w:hAnsi="Times New Roman"/>
          <w:szCs w:val="24"/>
        </w:rPr>
        <w:t>within</w:t>
      </w:r>
      <w:r w:rsidR="00BD33C4">
        <w:rPr>
          <w:rFonts w:ascii="Times New Roman" w:hAnsi="Times New Roman"/>
          <w:szCs w:val="24"/>
        </w:rPr>
        <w:t xml:space="preserve"> the National Science Foundation (NSF) and </w:t>
      </w:r>
      <w:r w:rsidRPr="00ED6108" w:rsidR="00BD33C4">
        <w:rPr>
          <w:rFonts w:ascii="Times New Roman" w:hAnsi="Times New Roman"/>
          <w:szCs w:val="24"/>
        </w:rPr>
        <w:t xml:space="preserve">directed </w:t>
      </w:r>
      <w:r w:rsidR="00BD33C4">
        <w:rPr>
          <w:rFonts w:ascii="Times New Roman" w:hAnsi="Times New Roman"/>
          <w:szCs w:val="24"/>
        </w:rPr>
        <w:t>NCSES</w:t>
      </w:r>
      <w:r w:rsidRPr="00ED6108" w:rsidR="00BD33C4">
        <w:rPr>
          <w:rFonts w:ascii="Times New Roman" w:hAnsi="Times New Roman"/>
          <w:szCs w:val="24"/>
        </w:rPr>
        <w:t xml:space="preserve"> to “...collect, acquire, analyze, report, and disseminate statistical data related to the science and engineering enterprise in the United States and other nations that is relevant and useful to practitioners, researchers, policymakers, and the public...”  Information obtained through the NSCG is critically important to </w:t>
      </w:r>
      <w:r w:rsidR="00BD33C4">
        <w:rPr>
          <w:rFonts w:ascii="Times New Roman" w:hAnsi="Times New Roman"/>
          <w:szCs w:val="24"/>
        </w:rPr>
        <w:t>NCSES</w:t>
      </w:r>
      <w:r w:rsidRPr="00ED6108" w:rsidR="00BD33C4">
        <w:rPr>
          <w:rFonts w:ascii="Times New Roman" w:hAnsi="Times New Roman"/>
          <w:szCs w:val="24"/>
        </w:rPr>
        <w:t xml:space="preserve">’s ability to measure the education and employment of scientists and engineers.  Furthermore, the NSCG </w:t>
      </w:r>
      <w:r w:rsidR="00BD33C4">
        <w:rPr>
          <w:rFonts w:ascii="Times New Roman" w:hAnsi="Times New Roman"/>
          <w:szCs w:val="24"/>
        </w:rPr>
        <w:t>data along with the NCSES’s Survey of Doctorate Recipients (SDR)</w:t>
      </w:r>
      <w:r w:rsidR="00BD33C4">
        <w:rPr>
          <w:rStyle w:val="FootnoteReference"/>
          <w:rFonts w:ascii="Times New Roman" w:hAnsi="Times New Roman"/>
          <w:szCs w:val="24"/>
        </w:rPr>
        <w:footnoteReference w:id="2"/>
      </w:r>
      <w:r w:rsidR="00BD33C4">
        <w:rPr>
          <w:rFonts w:ascii="Times New Roman" w:hAnsi="Times New Roman"/>
          <w:szCs w:val="24"/>
        </w:rPr>
        <w:t xml:space="preserve"> data serve as </w:t>
      </w:r>
      <w:r w:rsidRPr="00ED6108" w:rsidR="00BD33C4">
        <w:rPr>
          <w:rFonts w:ascii="Times New Roman" w:hAnsi="Times New Roman"/>
          <w:szCs w:val="24"/>
        </w:rPr>
        <w:t xml:space="preserve">the nation’s only source of comprehensive information about the size and characteristics of the science and engineering </w:t>
      </w:r>
      <w:r w:rsidR="00BD33C4">
        <w:rPr>
          <w:rFonts w:ascii="Times New Roman" w:hAnsi="Times New Roman"/>
          <w:szCs w:val="24"/>
        </w:rPr>
        <w:t xml:space="preserve">(S&amp;E) </w:t>
      </w:r>
      <w:r w:rsidRPr="00ED6108" w:rsidR="00BD33C4">
        <w:rPr>
          <w:rFonts w:ascii="Times New Roman" w:hAnsi="Times New Roman"/>
          <w:szCs w:val="24"/>
        </w:rPr>
        <w:t>workforce</w:t>
      </w:r>
      <w:r w:rsidR="00BD33C4">
        <w:rPr>
          <w:rFonts w:ascii="Times New Roman" w:hAnsi="Times New Roman"/>
          <w:szCs w:val="24"/>
        </w:rPr>
        <w:t>.</w:t>
      </w:r>
      <w:r w:rsidRPr="00DB68FB" w:rsidR="00BD33C4">
        <w:rPr>
          <w:rStyle w:val="FootnoteReference"/>
          <w:rFonts w:ascii="Times New Roman" w:hAnsi="Times New Roman"/>
          <w:szCs w:val="24"/>
        </w:rPr>
        <w:footnoteReference w:id="3"/>
      </w:r>
      <w:r w:rsidR="00BD33C4">
        <w:rPr>
          <w:rFonts w:ascii="Times New Roman" w:hAnsi="Times New Roman"/>
          <w:szCs w:val="24"/>
        </w:rPr>
        <w:t xml:space="preserve">  </w:t>
      </w:r>
      <w:r w:rsidRPr="00ED6108" w:rsidR="00BD33C4">
        <w:rPr>
          <w:rFonts w:ascii="Times New Roman" w:hAnsi="Times New Roman"/>
          <w:szCs w:val="24"/>
        </w:rPr>
        <w:t>These</w:t>
      </w:r>
      <w:r w:rsidR="00BD33C4">
        <w:rPr>
          <w:rFonts w:ascii="Times New Roman" w:hAnsi="Times New Roman"/>
          <w:szCs w:val="24"/>
        </w:rPr>
        <w:t xml:space="preserve"> data are solicited under the authority of the NSF Act of 1950,</w:t>
      </w:r>
      <w:r w:rsidR="00BD33C4">
        <w:rPr>
          <w:rStyle w:val="FootnoteReference"/>
          <w:rFonts w:ascii="Times New Roman" w:hAnsi="Times New Roman"/>
          <w:szCs w:val="24"/>
        </w:rPr>
        <w:footnoteReference w:id="4"/>
      </w:r>
      <w:r w:rsidR="00BD33C4">
        <w:rPr>
          <w:rFonts w:ascii="Times New Roman" w:hAnsi="Times New Roman"/>
          <w:szCs w:val="24"/>
        </w:rPr>
        <w:t xml:space="preserve"> as amended, and</w:t>
      </w:r>
      <w:r w:rsidRPr="00ED6108" w:rsidR="00BD33C4">
        <w:rPr>
          <w:rFonts w:ascii="Times New Roman" w:hAnsi="Times New Roman"/>
          <w:szCs w:val="24"/>
        </w:rPr>
        <w:t xml:space="preserve"> are central to the analysis presented in a pair of congressionally mandated reports published by </w:t>
      </w:r>
      <w:r w:rsidR="00BD33C4">
        <w:rPr>
          <w:rFonts w:ascii="Times New Roman" w:hAnsi="Times New Roman"/>
          <w:szCs w:val="24"/>
        </w:rPr>
        <w:t xml:space="preserve">NSF: </w:t>
      </w:r>
    </w:p>
    <w:p w:rsidRPr="00AA7C78" w:rsidR="00BD33C4" w:rsidP="00BB547C" w:rsidRDefault="00BD33C4" w14:paraId="68985766" w14:textId="428BC944">
      <w:pPr>
        <w:pStyle w:val="ListParagraph"/>
        <w:numPr>
          <w:ilvl w:val="0"/>
          <w:numId w:val="16"/>
        </w:numPr>
        <w:rPr>
          <w:rFonts w:ascii="Times New Roman" w:hAnsi="Times New Roman"/>
          <w:szCs w:val="24"/>
        </w:rPr>
      </w:pPr>
      <w:r w:rsidRPr="00AA7C78">
        <w:rPr>
          <w:rFonts w:ascii="Times New Roman" w:hAnsi="Times New Roman"/>
          <w:i/>
          <w:szCs w:val="24"/>
        </w:rPr>
        <w:t>Science and Engineering Indicators</w:t>
      </w:r>
      <w:r w:rsidRPr="00ED6108" w:rsidR="0098774B">
        <w:rPr>
          <w:rStyle w:val="FootnoteReference"/>
          <w:rFonts w:ascii="Times New Roman" w:hAnsi="Times New Roman"/>
          <w:szCs w:val="24"/>
        </w:rPr>
        <w:footnoteReference w:id="5"/>
      </w:r>
      <w:r w:rsidRPr="00AA7C78">
        <w:rPr>
          <w:rFonts w:ascii="Times New Roman" w:hAnsi="Times New Roman"/>
          <w:szCs w:val="24"/>
        </w:rPr>
        <w:t xml:space="preserve">  </w:t>
      </w:r>
    </w:p>
    <w:p w:rsidRPr="00AA7C78" w:rsidR="00BD33C4" w:rsidP="00BB547C" w:rsidRDefault="00BD33C4" w14:paraId="375DDD84" w14:textId="210A5CB2">
      <w:pPr>
        <w:pStyle w:val="ListParagraph"/>
        <w:numPr>
          <w:ilvl w:val="0"/>
          <w:numId w:val="16"/>
        </w:numPr>
        <w:rPr>
          <w:rFonts w:ascii="Times New Roman" w:hAnsi="Times New Roman"/>
          <w:szCs w:val="24"/>
        </w:rPr>
      </w:pPr>
      <w:r w:rsidRPr="00AA7C78">
        <w:rPr>
          <w:rFonts w:ascii="Times New Roman" w:hAnsi="Times New Roman"/>
          <w:i/>
          <w:szCs w:val="24"/>
        </w:rPr>
        <w:t>Women, Minorities, and Persons with Disabilities in Science and Engineering</w:t>
      </w:r>
      <w:r w:rsidRPr="00AA7C78">
        <w:rPr>
          <w:rFonts w:ascii="Times New Roman" w:hAnsi="Times New Roman"/>
          <w:szCs w:val="24"/>
        </w:rPr>
        <w:t>.</w:t>
      </w:r>
      <w:r w:rsidRPr="00ED6108" w:rsidR="0098774B">
        <w:rPr>
          <w:rStyle w:val="FootnoteReference"/>
          <w:rFonts w:ascii="Times New Roman" w:hAnsi="Times New Roman"/>
          <w:szCs w:val="24"/>
        </w:rPr>
        <w:footnoteReference w:id="6"/>
      </w:r>
      <w:r w:rsidRPr="00AA7C78">
        <w:rPr>
          <w:rFonts w:ascii="Times New Roman" w:hAnsi="Times New Roman"/>
          <w:szCs w:val="24"/>
        </w:rPr>
        <w:t xml:space="preserve"> </w:t>
      </w:r>
    </w:p>
    <w:p w:rsidR="00BD33C4" w:rsidP="00BD33C4" w:rsidRDefault="00BD33C4" w14:paraId="2707D54A" w14:textId="77777777">
      <w:pPr>
        <w:tabs>
          <w:tab w:val="left" w:pos="0"/>
          <w:tab w:val="left" w:pos="2520"/>
        </w:tabs>
        <w:suppressAutoHyphens/>
        <w:ind w:left="0"/>
        <w:rPr>
          <w:rFonts w:ascii="Times New Roman" w:hAnsi="Times New Roman"/>
          <w:szCs w:val="24"/>
        </w:rPr>
      </w:pPr>
    </w:p>
    <w:p w:rsidR="00BD33C4" w:rsidP="00BD33C4" w:rsidRDefault="00BD33C4" w14:paraId="728E4488" w14:textId="27E3E7CB">
      <w:pPr>
        <w:tabs>
          <w:tab w:val="left" w:pos="0"/>
          <w:tab w:val="left" w:pos="2520"/>
        </w:tabs>
        <w:suppressAutoHyphens/>
        <w:ind w:left="0"/>
        <w:rPr>
          <w:rFonts w:ascii="Times New Roman" w:hAnsi="Times New Roman"/>
          <w:szCs w:val="24"/>
        </w:rPr>
      </w:pPr>
      <w:r>
        <w:rPr>
          <w:rFonts w:ascii="Times New Roman" w:hAnsi="Times New Roman"/>
          <w:szCs w:val="24"/>
        </w:rPr>
        <w:t>In addition, t</w:t>
      </w:r>
      <w:r w:rsidRPr="00ED6108">
        <w:rPr>
          <w:rFonts w:ascii="Times New Roman" w:hAnsi="Times New Roman"/>
          <w:szCs w:val="24"/>
        </w:rPr>
        <w:t>he Science and Engineering Equal Opportunities Act of 1980 directs NSF to provide to Congress and the Executive Branch an “accounting and comparison by sex, race, and ethnic group and by discipline, of the participation of women and men in scientific and engineering positions.”</w:t>
      </w:r>
      <w:r w:rsidRPr="00ED6108">
        <w:rPr>
          <w:rStyle w:val="FootnoteReference"/>
          <w:rFonts w:ascii="Times New Roman" w:hAnsi="Times New Roman"/>
          <w:szCs w:val="24"/>
        </w:rPr>
        <w:footnoteReference w:id="7"/>
      </w:r>
      <w:r>
        <w:rPr>
          <w:rFonts w:ascii="Times New Roman" w:hAnsi="Times New Roman"/>
          <w:szCs w:val="24"/>
        </w:rPr>
        <w:t xml:space="preserve">  The NSCG and SDR provide much of the information </w:t>
      </w:r>
      <w:r w:rsidRPr="00ED6108">
        <w:rPr>
          <w:rFonts w:ascii="Times New Roman" w:hAnsi="Times New Roman"/>
          <w:szCs w:val="24"/>
        </w:rPr>
        <w:t>to meet this mandate.</w:t>
      </w:r>
      <w:r>
        <w:rPr>
          <w:rFonts w:ascii="Times New Roman" w:hAnsi="Times New Roman"/>
          <w:szCs w:val="24"/>
        </w:rPr>
        <w:t xml:space="preserve">  </w:t>
      </w:r>
      <w:r w:rsidRPr="00DB68FB">
        <w:rPr>
          <w:rFonts w:ascii="Times New Roman" w:hAnsi="Times New Roman"/>
          <w:szCs w:val="24"/>
        </w:rPr>
        <w:t>The</w:t>
      </w:r>
      <w:r>
        <w:rPr>
          <w:rFonts w:ascii="Times New Roman" w:hAnsi="Times New Roman"/>
          <w:szCs w:val="24"/>
        </w:rPr>
        <w:t xml:space="preserve"> combined data from these two surveys, initially </w:t>
      </w:r>
      <w:r w:rsidRPr="00DB68FB">
        <w:rPr>
          <w:rFonts w:ascii="Times New Roman" w:hAnsi="Times New Roman"/>
          <w:szCs w:val="24"/>
        </w:rPr>
        <w:t xml:space="preserve">created for the 1993 survey cycle and developed throughout the past two decades, </w:t>
      </w:r>
      <w:r>
        <w:rPr>
          <w:rFonts w:ascii="Times New Roman" w:hAnsi="Times New Roman"/>
          <w:szCs w:val="24"/>
        </w:rPr>
        <w:t>are</w:t>
      </w:r>
      <w:r w:rsidRPr="00DB68FB">
        <w:rPr>
          <w:rFonts w:ascii="Times New Roman" w:hAnsi="Times New Roman"/>
          <w:szCs w:val="24"/>
        </w:rPr>
        <w:t xml:space="preserve"> based on </w:t>
      </w:r>
      <w:r>
        <w:rPr>
          <w:rFonts w:ascii="Times New Roman" w:hAnsi="Times New Roman"/>
          <w:szCs w:val="24"/>
        </w:rPr>
        <w:t>r</w:t>
      </w:r>
      <w:r w:rsidRPr="00DB68FB">
        <w:rPr>
          <w:rFonts w:ascii="Times New Roman" w:hAnsi="Times New Roman"/>
          <w:szCs w:val="24"/>
        </w:rPr>
        <w:t>ecommendations of the National Research Council’s Committee on National Statistics (CNSTAT) report to NSF.</w:t>
      </w:r>
      <w:r w:rsidRPr="00DB68FB">
        <w:rPr>
          <w:rStyle w:val="FootnoteReference"/>
          <w:rFonts w:ascii="Times New Roman" w:hAnsi="Times New Roman"/>
          <w:szCs w:val="24"/>
        </w:rPr>
        <w:footnoteReference w:id="8"/>
      </w:r>
    </w:p>
    <w:p w:rsidR="00BD33C4" w:rsidP="00BD33C4" w:rsidRDefault="00BD33C4" w14:paraId="56E80EA4" w14:textId="77777777">
      <w:pPr>
        <w:tabs>
          <w:tab w:val="left" w:pos="0"/>
          <w:tab w:val="left" w:pos="2520"/>
        </w:tabs>
        <w:suppressAutoHyphens/>
        <w:ind w:left="0"/>
        <w:rPr>
          <w:rFonts w:ascii="Times New Roman" w:hAnsi="Times New Roman"/>
          <w:b/>
          <w:szCs w:val="24"/>
        </w:rPr>
      </w:pPr>
    </w:p>
    <w:p w:rsidRPr="00AA3836" w:rsidR="00BD33C4" w:rsidP="00BD33C4" w:rsidRDefault="00BD33C4" w14:paraId="1F867F86" w14:textId="77777777">
      <w:pPr>
        <w:tabs>
          <w:tab w:val="left" w:pos="0"/>
          <w:tab w:val="left" w:pos="2520"/>
        </w:tabs>
        <w:suppressAutoHyphens/>
        <w:ind w:left="0"/>
        <w:rPr>
          <w:rFonts w:ascii="Times New Roman" w:hAnsi="Times New Roman"/>
          <w:b/>
          <w:szCs w:val="24"/>
        </w:rPr>
      </w:pPr>
      <w:r w:rsidRPr="00AA3836">
        <w:rPr>
          <w:rFonts w:ascii="Times New Roman" w:hAnsi="Times New Roman"/>
          <w:b/>
          <w:szCs w:val="24"/>
        </w:rPr>
        <w:t>NSCG Background</w:t>
      </w:r>
    </w:p>
    <w:p w:rsidR="00606460" w:rsidP="00BD33C4" w:rsidRDefault="00BD33C4" w14:paraId="650F1D6A" w14:textId="3249954A">
      <w:pPr>
        <w:tabs>
          <w:tab w:val="left" w:pos="2520"/>
        </w:tabs>
        <w:ind w:left="0"/>
        <w:rPr>
          <w:rFonts w:ascii="Times New Roman" w:hAnsi="Times New Roman"/>
          <w:szCs w:val="24"/>
        </w:rPr>
      </w:pPr>
      <w:r>
        <w:rPr>
          <w:rFonts w:ascii="Times New Roman" w:hAnsi="Times New Roman"/>
          <w:szCs w:val="24"/>
        </w:rPr>
        <w:t xml:space="preserve">The NSCG </w:t>
      </w:r>
      <w:r w:rsidR="00E757C5">
        <w:rPr>
          <w:rFonts w:ascii="Times New Roman" w:hAnsi="Times New Roman"/>
          <w:szCs w:val="24"/>
        </w:rPr>
        <w:t xml:space="preserve">is a repeated cross-sectional survey conducted to </w:t>
      </w:r>
      <w:r w:rsidRPr="001C79CE">
        <w:rPr>
          <w:rFonts w:ascii="Times New Roman" w:hAnsi="Times New Roman"/>
          <w:szCs w:val="24"/>
        </w:rPr>
        <w:t>provide</w:t>
      </w:r>
      <w:r>
        <w:rPr>
          <w:rFonts w:ascii="Times New Roman" w:hAnsi="Times New Roman"/>
          <w:szCs w:val="24"/>
        </w:rPr>
        <w:t xml:space="preserve"> </w:t>
      </w:r>
      <w:r w:rsidRPr="001C79CE">
        <w:rPr>
          <w:rFonts w:ascii="Times New Roman" w:hAnsi="Times New Roman"/>
          <w:szCs w:val="24"/>
        </w:rPr>
        <w:t>data on the nation’s college graduates, particular</w:t>
      </w:r>
      <w:r w:rsidR="00E757C5">
        <w:rPr>
          <w:rFonts w:ascii="Times New Roman" w:hAnsi="Times New Roman"/>
          <w:szCs w:val="24"/>
        </w:rPr>
        <w:t>ly</w:t>
      </w:r>
      <w:r w:rsidRPr="001C79CE">
        <w:rPr>
          <w:rFonts w:ascii="Times New Roman" w:hAnsi="Times New Roman"/>
          <w:szCs w:val="24"/>
        </w:rPr>
        <w:t xml:space="preserve"> those in the </w:t>
      </w:r>
      <w:r>
        <w:rPr>
          <w:rFonts w:ascii="Times New Roman" w:hAnsi="Times New Roman"/>
          <w:szCs w:val="24"/>
        </w:rPr>
        <w:t>S&amp;E</w:t>
      </w:r>
      <w:r w:rsidRPr="001C79CE">
        <w:rPr>
          <w:rFonts w:ascii="Times New Roman" w:hAnsi="Times New Roman"/>
          <w:szCs w:val="24"/>
        </w:rPr>
        <w:t xml:space="preserve"> workforce. </w:t>
      </w:r>
      <w:r>
        <w:rPr>
          <w:rFonts w:ascii="Times New Roman" w:hAnsi="Times New Roman"/>
          <w:szCs w:val="24"/>
        </w:rPr>
        <w:t xml:space="preserve"> </w:t>
      </w:r>
      <w:r w:rsidRPr="001C79CE">
        <w:rPr>
          <w:rFonts w:ascii="Times New Roman" w:hAnsi="Times New Roman"/>
          <w:szCs w:val="24"/>
        </w:rPr>
        <w:t xml:space="preserve">The </w:t>
      </w:r>
      <w:r>
        <w:rPr>
          <w:rFonts w:ascii="Times New Roman" w:hAnsi="Times New Roman"/>
          <w:szCs w:val="24"/>
        </w:rPr>
        <w:t>NSCG</w:t>
      </w:r>
      <w:r w:rsidRPr="001C79CE">
        <w:rPr>
          <w:rFonts w:ascii="Times New Roman" w:hAnsi="Times New Roman"/>
          <w:szCs w:val="24"/>
        </w:rPr>
        <w:t xml:space="preserve"> samples individuals who</w:t>
      </w:r>
      <w:r>
        <w:rPr>
          <w:rFonts w:ascii="Times New Roman" w:hAnsi="Times New Roman"/>
          <w:szCs w:val="24"/>
        </w:rPr>
        <w:t xml:space="preserve"> are living in the United States</w:t>
      </w:r>
      <w:r w:rsidRPr="001C79CE">
        <w:rPr>
          <w:rFonts w:ascii="Times New Roman" w:hAnsi="Times New Roman"/>
          <w:szCs w:val="24"/>
        </w:rPr>
        <w:t xml:space="preserve">, have at least a bachelor’s degree, and are </w:t>
      </w:r>
      <w:r>
        <w:rPr>
          <w:rFonts w:ascii="Times New Roman" w:hAnsi="Times New Roman"/>
          <w:szCs w:val="24"/>
        </w:rPr>
        <w:t>less than</w:t>
      </w:r>
      <w:r w:rsidRPr="001C79CE">
        <w:rPr>
          <w:rFonts w:ascii="Times New Roman" w:hAnsi="Times New Roman"/>
          <w:szCs w:val="24"/>
        </w:rPr>
        <w:t xml:space="preserve"> 76</w:t>
      </w:r>
      <w:r>
        <w:rPr>
          <w:rFonts w:ascii="Times New Roman" w:hAnsi="Times New Roman"/>
          <w:szCs w:val="24"/>
        </w:rPr>
        <w:t xml:space="preserve"> years of age</w:t>
      </w:r>
      <w:r w:rsidRPr="001C79CE">
        <w:rPr>
          <w:rFonts w:ascii="Times New Roman" w:hAnsi="Times New Roman"/>
          <w:szCs w:val="24"/>
        </w:rPr>
        <w:t>.</w:t>
      </w:r>
      <w:r w:rsidR="006075D8">
        <w:rPr>
          <w:rFonts w:ascii="Times New Roman" w:hAnsi="Times New Roman"/>
          <w:szCs w:val="24"/>
        </w:rPr>
        <w:t xml:space="preserve">  As of 2017, the NSCG fully implemented a four-panel rotating panel design</w:t>
      </w:r>
      <w:r w:rsidR="00606460">
        <w:rPr>
          <w:rFonts w:ascii="Times New Roman" w:hAnsi="Times New Roman"/>
          <w:szCs w:val="24"/>
        </w:rPr>
        <w:t xml:space="preserve">, in which every new </w:t>
      </w:r>
      <w:r w:rsidR="00606460">
        <w:rPr>
          <w:rFonts w:ascii="Times New Roman" w:hAnsi="Times New Roman"/>
          <w:szCs w:val="24"/>
        </w:rPr>
        <w:lastRenderedPageBreak/>
        <w:t>panel receives a baseline questionnaire, followed by three biennial follow-up questionnaires before rotating out of the survey.</w:t>
      </w:r>
      <w:r w:rsidR="008150EB">
        <w:rPr>
          <w:rFonts w:ascii="Times New Roman" w:hAnsi="Times New Roman"/>
          <w:szCs w:val="24"/>
        </w:rPr>
        <w:t xml:space="preserve">  (See Supporting </w:t>
      </w:r>
      <w:r w:rsidR="00932C09">
        <w:rPr>
          <w:rFonts w:ascii="Times New Roman" w:hAnsi="Times New Roman"/>
          <w:szCs w:val="24"/>
        </w:rPr>
        <w:t>Statement B, Section 1, for further details</w:t>
      </w:r>
      <w:r w:rsidR="00963230">
        <w:rPr>
          <w:rFonts w:ascii="Times New Roman" w:hAnsi="Times New Roman"/>
          <w:szCs w:val="24"/>
        </w:rPr>
        <w:t xml:space="preserve"> about the panel design and sampling methods</w:t>
      </w:r>
      <w:r w:rsidR="00932C09">
        <w:rPr>
          <w:rFonts w:ascii="Times New Roman" w:hAnsi="Times New Roman"/>
          <w:szCs w:val="24"/>
        </w:rPr>
        <w:t>.)</w:t>
      </w:r>
      <w:r w:rsidR="00606460">
        <w:rPr>
          <w:rFonts w:ascii="Times New Roman" w:hAnsi="Times New Roman"/>
          <w:szCs w:val="24"/>
        </w:rPr>
        <w:t xml:space="preserve"> </w:t>
      </w:r>
      <w:r w:rsidRPr="001C79CE">
        <w:rPr>
          <w:rFonts w:ascii="Times New Roman" w:hAnsi="Times New Roman"/>
          <w:szCs w:val="24"/>
        </w:rPr>
        <w:t xml:space="preserve"> </w:t>
      </w:r>
      <w:r w:rsidR="002011C4">
        <w:rPr>
          <w:rFonts w:ascii="Times New Roman" w:hAnsi="Times New Roman"/>
          <w:szCs w:val="24"/>
        </w:rPr>
        <w:t>Sample members are invited to complete the NSCG questionnaire online, on paper, or by phone.</w:t>
      </w:r>
    </w:p>
    <w:p w:rsidR="00365A47" w:rsidP="00BD33C4" w:rsidRDefault="00365A47" w14:paraId="4BF11205" w14:textId="77777777">
      <w:pPr>
        <w:tabs>
          <w:tab w:val="left" w:pos="2520"/>
        </w:tabs>
        <w:ind w:left="0"/>
        <w:rPr>
          <w:rFonts w:ascii="Times New Roman" w:hAnsi="Times New Roman"/>
          <w:szCs w:val="24"/>
        </w:rPr>
      </w:pPr>
    </w:p>
    <w:p w:rsidR="00963230" w:rsidP="00BD33C4" w:rsidRDefault="00BD33C4" w14:paraId="1366D61B" w14:textId="4A68D80C">
      <w:pPr>
        <w:tabs>
          <w:tab w:val="left" w:pos="0"/>
          <w:tab w:val="left" w:pos="2520"/>
        </w:tabs>
        <w:suppressAutoHyphens/>
        <w:ind w:left="0"/>
        <w:rPr>
          <w:rFonts w:ascii="Times New Roman" w:hAnsi="Times New Roman"/>
          <w:szCs w:val="24"/>
        </w:rPr>
      </w:pPr>
      <w:r w:rsidRPr="001C79CE">
        <w:rPr>
          <w:rFonts w:ascii="Times New Roman" w:hAnsi="Times New Roman"/>
          <w:szCs w:val="24"/>
        </w:rPr>
        <w:t>Th</w:t>
      </w:r>
      <w:r w:rsidR="005348AB">
        <w:rPr>
          <w:rFonts w:ascii="Times New Roman" w:hAnsi="Times New Roman"/>
          <w:szCs w:val="24"/>
        </w:rPr>
        <w:t>e</w:t>
      </w:r>
      <w:r w:rsidR="00606460">
        <w:rPr>
          <w:rFonts w:ascii="Times New Roman" w:hAnsi="Times New Roman"/>
          <w:szCs w:val="24"/>
        </w:rPr>
        <w:t xml:space="preserve"> NSCG</w:t>
      </w:r>
      <w:r w:rsidRPr="001C79CE">
        <w:rPr>
          <w:rFonts w:ascii="Times New Roman" w:hAnsi="Times New Roman"/>
          <w:szCs w:val="24"/>
        </w:rPr>
        <w:t xml:space="preserve"> is a unique source for examining various characteristics of college-educated individuals, including occupation, work activities, salary, the relationship of degree field </w:t>
      </w:r>
      <w:r>
        <w:rPr>
          <w:rFonts w:ascii="Times New Roman" w:hAnsi="Times New Roman"/>
          <w:szCs w:val="24"/>
        </w:rPr>
        <w:t>to</w:t>
      </w:r>
      <w:r w:rsidRPr="001C79CE">
        <w:rPr>
          <w:rFonts w:ascii="Times New Roman" w:hAnsi="Times New Roman"/>
          <w:szCs w:val="24"/>
        </w:rPr>
        <w:t xml:space="preserve"> occupation, and demographic information.</w:t>
      </w:r>
      <w:r w:rsidR="00606460">
        <w:rPr>
          <w:rFonts w:ascii="Times New Roman" w:hAnsi="Times New Roman"/>
          <w:szCs w:val="24"/>
        </w:rPr>
        <w:t xml:space="preserve">  </w:t>
      </w:r>
      <w:r w:rsidR="00B8731E">
        <w:rPr>
          <w:rFonts w:ascii="Times New Roman" w:hAnsi="Times New Roman"/>
          <w:szCs w:val="24"/>
        </w:rPr>
        <w:t>This survey</w:t>
      </w:r>
      <w:r w:rsidR="00B8731E">
        <w:t xml:space="preserve"> provides information on individuals residing in the </w:t>
      </w:r>
      <w:r w:rsidR="00D310B4">
        <w:t>United States</w:t>
      </w:r>
      <w:r w:rsidR="00B8731E">
        <w:t xml:space="preserve"> with at least a bachelor’s degree, including those who received degrees only from foreign institutions.  The SDR complements these data with information on the population of U.S.-degreed doctoral level scientists and engineers.  </w:t>
      </w:r>
      <w:r>
        <w:rPr>
          <w:szCs w:val="24"/>
        </w:rPr>
        <w:t xml:space="preserve">Collectively, the </w:t>
      </w:r>
      <w:r w:rsidRPr="00DB68FB">
        <w:rPr>
          <w:szCs w:val="24"/>
        </w:rPr>
        <w:t>NSCG</w:t>
      </w:r>
      <w:r>
        <w:rPr>
          <w:szCs w:val="24"/>
        </w:rPr>
        <w:t xml:space="preserve"> and SDR </w:t>
      </w:r>
      <w:r w:rsidRPr="00DB68FB">
        <w:rPr>
          <w:szCs w:val="24"/>
        </w:rPr>
        <w:t xml:space="preserve">provide </w:t>
      </w:r>
      <w:r>
        <w:rPr>
          <w:szCs w:val="24"/>
        </w:rPr>
        <w:t xml:space="preserve">comprehensive information </w:t>
      </w:r>
      <w:r w:rsidRPr="00DB68FB">
        <w:rPr>
          <w:szCs w:val="24"/>
        </w:rPr>
        <w:t>on</w:t>
      </w:r>
      <w:r w:rsidR="00B8731E">
        <w:rPr>
          <w:szCs w:val="24"/>
        </w:rPr>
        <w:t xml:space="preserve"> </w:t>
      </w:r>
      <w:r w:rsidR="00B8731E">
        <w:t>the education and employment of</w:t>
      </w:r>
      <w:r w:rsidRPr="00DB68FB">
        <w:rPr>
          <w:szCs w:val="24"/>
        </w:rPr>
        <w:t xml:space="preserve"> the entire U.S. population of scientists and engineers wi</w:t>
      </w:r>
      <w:r>
        <w:rPr>
          <w:szCs w:val="24"/>
        </w:rPr>
        <w:t xml:space="preserve">th at least a bachelor’s degree.  </w:t>
      </w:r>
      <w:r>
        <w:rPr>
          <w:rFonts w:ascii="Times New Roman" w:hAnsi="Times New Roman"/>
          <w:szCs w:val="24"/>
        </w:rPr>
        <w:t>The NSCG and SDR are</w:t>
      </w:r>
      <w:r w:rsidRPr="00DB68FB">
        <w:rPr>
          <w:rFonts w:ascii="Times New Roman" w:hAnsi="Times New Roman"/>
          <w:szCs w:val="24"/>
        </w:rPr>
        <w:t xml:space="preserve"> the only available source</w:t>
      </w:r>
      <w:r>
        <w:rPr>
          <w:rFonts w:ascii="Times New Roman" w:hAnsi="Times New Roman"/>
          <w:szCs w:val="24"/>
        </w:rPr>
        <w:t>s</w:t>
      </w:r>
      <w:r w:rsidRPr="00DB68FB">
        <w:rPr>
          <w:rFonts w:ascii="Times New Roman" w:hAnsi="Times New Roman"/>
          <w:szCs w:val="24"/>
        </w:rPr>
        <w:t xml:space="preserve"> </w:t>
      </w:r>
      <w:r>
        <w:rPr>
          <w:rFonts w:ascii="Times New Roman" w:hAnsi="Times New Roman"/>
          <w:szCs w:val="24"/>
        </w:rPr>
        <w:t>of</w:t>
      </w:r>
      <w:r w:rsidRPr="00DB68FB">
        <w:rPr>
          <w:rFonts w:ascii="Times New Roman" w:hAnsi="Times New Roman"/>
          <w:szCs w:val="24"/>
        </w:rPr>
        <w:t xml:space="preserve"> detailed information </w:t>
      </w:r>
      <w:r>
        <w:rPr>
          <w:rFonts w:ascii="Times New Roman" w:hAnsi="Times New Roman"/>
          <w:szCs w:val="24"/>
        </w:rPr>
        <w:t>that</w:t>
      </w:r>
      <w:r w:rsidRPr="00DB68FB">
        <w:rPr>
          <w:rFonts w:ascii="Times New Roman" w:hAnsi="Times New Roman"/>
          <w:szCs w:val="24"/>
        </w:rPr>
        <w:t xml:space="preserve"> support a </w:t>
      </w:r>
      <w:r>
        <w:rPr>
          <w:rFonts w:ascii="Times New Roman" w:hAnsi="Times New Roman"/>
          <w:szCs w:val="24"/>
        </w:rPr>
        <w:t>broad range</w:t>
      </w:r>
      <w:r w:rsidRPr="00DB68FB">
        <w:rPr>
          <w:rFonts w:ascii="Times New Roman" w:hAnsi="Times New Roman"/>
          <w:szCs w:val="24"/>
        </w:rPr>
        <w:t xml:space="preserve"> of policy and research </w:t>
      </w:r>
      <w:r>
        <w:rPr>
          <w:rFonts w:ascii="Times New Roman" w:hAnsi="Times New Roman"/>
          <w:szCs w:val="24"/>
        </w:rPr>
        <w:t xml:space="preserve">topics on the dynamics of the </w:t>
      </w:r>
      <w:r w:rsidRPr="00DB68FB">
        <w:rPr>
          <w:rFonts w:ascii="Times New Roman" w:hAnsi="Times New Roman"/>
          <w:szCs w:val="24"/>
        </w:rPr>
        <w:t xml:space="preserve">S&amp;E workforce </w:t>
      </w:r>
      <w:r>
        <w:rPr>
          <w:rFonts w:ascii="Times New Roman" w:hAnsi="Times New Roman"/>
          <w:szCs w:val="24"/>
        </w:rPr>
        <w:t>over time</w:t>
      </w:r>
      <w:r w:rsidRPr="00DB68FB">
        <w:rPr>
          <w:rFonts w:ascii="Times New Roman" w:hAnsi="Times New Roman"/>
          <w:szCs w:val="24"/>
        </w:rPr>
        <w:t>.</w:t>
      </w:r>
    </w:p>
    <w:p w:rsidR="00BD33C4" w:rsidP="00BD33C4" w:rsidRDefault="00BD33C4" w14:paraId="342A1A26" w14:textId="62D4A911">
      <w:pPr>
        <w:tabs>
          <w:tab w:val="left" w:pos="0"/>
          <w:tab w:val="left" w:pos="2520"/>
        </w:tabs>
        <w:suppressAutoHyphens/>
        <w:ind w:left="0"/>
        <w:rPr>
          <w:rFonts w:ascii="Times New Roman" w:hAnsi="Times New Roman"/>
          <w:szCs w:val="24"/>
        </w:rPr>
      </w:pPr>
      <w:r w:rsidRPr="00DB68FB">
        <w:rPr>
          <w:rFonts w:ascii="Times New Roman" w:hAnsi="Times New Roman"/>
          <w:szCs w:val="24"/>
        </w:rPr>
        <w:t xml:space="preserve">  </w:t>
      </w:r>
    </w:p>
    <w:p w:rsidRPr="00963230" w:rsidR="00BD33C4" w:rsidP="00641DAF" w:rsidRDefault="00932C09" w14:paraId="151CC5AA" w14:textId="0A6C87E6">
      <w:pPr>
        <w:tabs>
          <w:tab w:val="left" w:pos="2520"/>
        </w:tabs>
        <w:ind w:left="0"/>
        <w:rPr>
          <w:rFonts w:ascii="Times New Roman" w:hAnsi="Times New Roman"/>
          <w:szCs w:val="24"/>
        </w:rPr>
      </w:pPr>
      <w:r w:rsidRPr="00963230">
        <w:rPr>
          <w:rFonts w:ascii="Times New Roman" w:hAnsi="Times New Roman"/>
          <w:szCs w:val="24"/>
        </w:rPr>
        <w:t xml:space="preserve">The NSCG has a </w:t>
      </w:r>
      <w:r>
        <w:rPr>
          <w:rFonts w:ascii="Times New Roman" w:hAnsi="Times New Roman"/>
          <w:szCs w:val="24"/>
        </w:rPr>
        <w:t xml:space="preserve">history of seeking survey improvements through methodological experiments, and the </w:t>
      </w:r>
      <w:r w:rsidR="00B826A0">
        <w:rPr>
          <w:rFonts w:ascii="Times New Roman" w:hAnsi="Times New Roman"/>
          <w:szCs w:val="24"/>
        </w:rPr>
        <w:t xml:space="preserve">2021 </w:t>
      </w:r>
      <w:r>
        <w:rPr>
          <w:rFonts w:ascii="Times New Roman" w:hAnsi="Times New Roman"/>
          <w:szCs w:val="24"/>
        </w:rPr>
        <w:t xml:space="preserve">NSCG continues that trend with the inclusion of two studies.  </w:t>
      </w:r>
      <w:r w:rsidR="00B95CAA">
        <w:rPr>
          <w:rFonts w:ascii="Times New Roman" w:hAnsi="Times New Roman"/>
          <w:szCs w:val="24"/>
        </w:rPr>
        <w:t xml:space="preserve">(1) </w:t>
      </w:r>
      <w:r w:rsidR="00B826A0">
        <w:rPr>
          <w:rFonts w:ascii="Times New Roman" w:hAnsi="Times New Roman"/>
          <w:szCs w:val="24"/>
        </w:rPr>
        <w:t>B</w:t>
      </w:r>
      <w:r w:rsidR="00397FDB">
        <w:rPr>
          <w:rFonts w:ascii="Times New Roman" w:hAnsi="Times New Roman"/>
          <w:szCs w:val="24"/>
        </w:rPr>
        <w:t xml:space="preserve">ased on the success of past adaptive </w:t>
      </w:r>
      <w:r w:rsidR="001E310E">
        <w:rPr>
          <w:rFonts w:ascii="Times New Roman" w:hAnsi="Times New Roman"/>
          <w:szCs w:val="24"/>
        </w:rPr>
        <w:t xml:space="preserve">survey </w:t>
      </w:r>
      <w:r w:rsidR="00397FDB">
        <w:rPr>
          <w:rFonts w:ascii="Times New Roman" w:hAnsi="Times New Roman"/>
          <w:szCs w:val="24"/>
        </w:rPr>
        <w:t xml:space="preserve">design experiments, the </w:t>
      </w:r>
      <w:r w:rsidR="00B826A0">
        <w:rPr>
          <w:rFonts w:ascii="Times New Roman" w:hAnsi="Times New Roman"/>
          <w:szCs w:val="24"/>
        </w:rPr>
        <w:t xml:space="preserve">2021 </w:t>
      </w:r>
      <w:r w:rsidR="00397FDB">
        <w:rPr>
          <w:rFonts w:ascii="Times New Roman" w:hAnsi="Times New Roman"/>
          <w:szCs w:val="24"/>
        </w:rPr>
        <w:t xml:space="preserve">NSCG will continue to </w:t>
      </w:r>
      <w:r w:rsidR="001E310E">
        <w:rPr>
          <w:rFonts w:ascii="Times New Roman" w:hAnsi="Times New Roman"/>
          <w:szCs w:val="24"/>
        </w:rPr>
        <w:t xml:space="preserve">innovate methods </w:t>
      </w:r>
      <w:r w:rsidR="00B95CAA">
        <w:rPr>
          <w:rFonts w:ascii="Times New Roman" w:hAnsi="Times New Roman"/>
          <w:szCs w:val="24"/>
        </w:rPr>
        <w:t xml:space="preserve">for identifying cases for intervention as well as </w:t>
      </w:r>
      <w:r w:rsidR="001E310E">
        <w:rPr>
          <w:rFonts w:ascii="Times New Roman" w:hAnsi="Times New Roman"/>
          <w:szCs w:val="24"/>
        </w:rPr>
        <w:t>automat</w:t>
      </w:r>
      <w:r w:rsidR="00B95CAA">
        <w:rPr>
          <w:rFonts w:ascii="Times New Roman" w:hAnsi="Times New Roman"/>
          <w:szCs w:val="24"/>
        </w:rPr>
        <w:t>ing those</w:t>
      </w:r>
      <w:r w:rsidR="001E310E">
        <w:rPr>
          <w:rFonts w:ascii="Times New Roman" w:hAnsi="Times New Roman"/>
          <w:szCs w:val="24"/>
        </w:rPr>
        <w:t xml:space="preserve"> </w:t>
      </w:r>
      <w:r w:rsidR="00B95CAA">
        <w:rPr>
          <w:rFonts w:ascii="Times New Roman" w:hAnsi="Times New Roman"/>
          <w:szCs w:val="24"/>
        </w:rPr>
        <w:t>interventions</w:t>
      </w:r>
      <w:r w:rsidR="001E310E">
        <w:rPr>
          <w:rFonts w:ascii="Times New Roman" w:hAnsi="Times New Roman"/>
          <w:szCs w:val="24"/>
        </w:rPr>
        <w:t xml:space="preserve">.  </w:t>
      </w:r>
      <w:r w:rsidR="00E642F2">
        <w:rPr>
          <w:rFonts w:ascii="Times New Roman" w:hAnsi="Times New Roman"/>
          <w:szCs w:val="24"/>
        </w:rPr>
        <w:t xml:space="preserve">(2) Due to lower than expected response to the 2019 NSCG, the prenotice mailing, which was eliminated in 2019, will be used again. </w:t>
      </w:r>
      <w:r w:rsidR="00316D5D">
        <w:rPr>
          <w:rFonts w:ascii="Times New Roman" w:hAnsi="Times New Roman"/>
          <w:szCs w:val="24"/>
        </w:rPr>
        <w:t>To</w:t>
      </w:r>
      <w:r w:rsidR="00E642F2">
        <w:rPr>
          <w:rFonts w:ascii="Times New Roman" w:hAnsi="Times New Roman"/>
          <w:szCs w:val="24"/>
        </w:rPr>
        <w:t xml:space="preserve"> investigate the impact of the prenotice</w:t>
      </w:r>
      <w:r w:rsidR="00316D5D">
        <w:rPr>
          <w:rFonts w:ascii="Times New Roman" w:hAnsi="Times New Roman"/>
          <w:szCs w:val="24"/>
        </w:rPr>
        <w:t xml:space="preserve">, it will be </w:t>
      </w:r>
      <w:r w:rsidR="00E642F2">
        <w:rPr>
          <w:rFonts w:ascii="Times New Roman" w:hAnsi="Times New Roman"/>
          <w:szCs w:val="24"/>
        </w:rPr>
        <w:t>withh</w:t>
      </w:r>
      <w:r w:rsidR="00316D5D">
        <w:rPr>
          <w:rFonts w:ascii="Times New Roman" w:hAnsi="Times New Roman"/>
          <w:szCs w:val="24"/>
        </w:rPr>
        <w:t>e</w:t>
      </w:r>
      <w:r w:rsidR="00E642F2">
        <w:rPr>
          <w:rFonts w:ascii="Times New Roman" w:hAnsi="Times New Roman"/>
          <w:szCs w:val="24"/>
        </w:rPr>
        <w:t>ld from a small subset of respondents</w:t>
      </w:r>
      <w:r w:rsidR="00316D5D">
        <w:rPr>
          <w:rFonts w:ascii="Times New Roman" w:hAnsi="Times New Roman"/>
          <w:szCs w:val="24"/>
        </w:rPr>
        <w:t xml:space="preserve">, thus </w:t>
      </w:r>
      <w:r w:rsidR="00E642F2">
        <w:rPr>
          <w:rFonts w:ascii="Times New Roman" w:hAnsi="Times New Roman"/>
          <w:szCs w:val="24"/>
        </w:rPr>
        <w:t>allow</w:t>
      </w:r>
      <w:r w:rsidR="00316D5D">
        <w:rPr>
          <w:rFonts w:ascii="Times New Roman" w:hAnsi="Times New Roman"/>
          <w:szCs w:val="24"/>
        </w:rPr>
        <w:t>ing</w:t>
      </w:r>
      <w:r w:rsidR="00E642F2">
        <w:rPr>
          <w:rFonts w:ascii="Times New Roman" w:hAnsi="Times New Roman"/>
          <w:szCs w:val="24"/>
        </w:rPr>
        <w:t xml:space="preserve"> us to measure </w:t>
      </w:r>
      <w:r w:rsidR="00316D5D">
        <w:rPr>
          <w:rFonts w:ascii="Times New Roman" w:hAnsi="Times New Roman"/>
          <w:szCs w:val="24"/>
        </w:rPr>
        <w:t>its</w:t>
      </w:r>
      <w:r w:rsidR="00E642F2">
        <w:rPr>
          <w:rFonts w:ascii="Times New Roman" w:hAnsi="Times New Roman"/>
          <w:szCs w:val="24"/>
        </w:rPr>
        <w:t xml:space="preserve"> effect on response, cost, and </w:t>
      </w:r>
      <w:r w:rsidRPr="00316D5D" w:rsidR="00E642F2">
        <w:rPr>
          <w:rFonts w:ascii="Times New Roman" w:hAnsi="Times New Roman"/>
          <w:szCs w:val="24"/>
        </w:rPr>
        <w:t xml:space="preserve">locating.  </w:t>
      </w:r>
      <w:r w:rsidRPr="00316D5D" w:rsidR="00591E16">
        <w:rPr>
          <w:rFonts w:ascii="Times New Roman" w:hAnsi="Times New Roman"/>
          <w:szCs w:val="24"/>
        </w:rPr>
        <w:t>(See Supporting Statement A, Section 3, for further information on the adaptive design study and</w:t>
      </w:r>
      <w:r w:rsidRPr="00316D5D" w:rsidR="00963230">
        <w:rPr>
          <w:rFonts w:ascii="Times New Roman" w:hAnsi="Times New Roman"/>
          <w:szCs w:val="24"/>
        </w:rPr>
        <w:t xml:space="preserve"> Supporting Statement</w:t>
      </w:r>
      <w:r w:rsidRPr="00316D5D" w:rsidR="00E35144">
        <w:rPr>
          <w:rFonts w:ascii="Times New Roman" w:hAnsi="Times New Roman"/>
          <w:szCs w:val="24"/>
        </w:rPr>
        <w:t xml:space="preserve"> B</w:t>
      </w:r>
      <w:r w:rsidRPr="00316D5D" w:rsidR="00963230">
        <w:rPr>
          <w:rFonts w:ascii="Times New Roman" w:hAnsi="Times New Roman"/>
          <w:szCs w:val="24"/>
        </w:rPr>
        <w:t>, Section 4</w:t>
      </w:r>
      <w:r w:rsidRPr="00316D5D" w:rsidR="00591E16">
        <w:rPr>
          <w:rFonts w:ascii="Times New Roman" w:hAnsi="Times New Roman"/>
          <w:szCs w:val="24"/>
        </w:rPr>
        <w:t>, for more details about both studies</w:t>
      </w:r>
      <w:r w:rsidRPr="00316D5D" w:rsidR="00963230">
        <w:rPr>
          <w:rFonts w:ascii="Times New Roman" w:hAnsi="Times New Roman"/>
          <w:szCs w:val="24"/>
        </w:rPr>
        <w:t>.</w:t>
      </w:r>
      <w:r w:rsidRPr="00316D5D" w:rsidR="00591E16">
        <w:rPr>
          <w:rFonts w:ascii="Times New Roman" w:hAnsi="Times New Roman"/>
          <w:szCs w:val="24"/>
        </w:rPr>
        <w:t>)</w:t>
      </w:r>
    </w:p>
    <w:p w:rsidR="00BD33C4" w:rsidP="00BD33C4" w:rsidRDefault="00BD33C4" w14:paraId="07A7AE8F" w14:textId="1AA0F8C1">
      <w:pPr>
        <w:ind w:left="0"/>
        <w:rPr>
          <w:rFonts w:ascii="Times New Roman" w:hAnsi="Times New Roman"/>
          <w:b/>
          <w:bCs/>
          <w:szCs w:val="24"/>
        </w:rPr>
      </w:pPr>
    </w:p>
    <w:p w:rsidR="00172615" w:rsidP="00BD33C4" w:rsidRDefault="00172615" w14:paraId="2C73B797" w14:textId="77777777">
      <w:pPr>
        <w:ind w:left="0"/>
        <w:rPr>
          <w:rFonts w:ascii="Times New Roman" w:hAnsi="Times New Roman"/>
          <w:b/>
          <w:bCs/>
          <w:szCs w:val="24"/>
        </w:rPr>
      </w:pPr>
    </w:p>
    <w:p w:rsidRPr="00DB68FB" w:rsidR="00BD33C4" w:rsidP="00BB547C" w:rsidRDefault="00BD33C4" w14:paraId="46E04E0F" w14:textId="26E35B2D">
      <w:pPr>
        <w:pStyle w:val="Heading2"/>
        <w:numPr>
          <w:ilvl w:val="0"/>
          <w:numId w:val="11"/>
        </w:numPr>
        <w:tabs>
          <w:tab w:val="clear" w:pos="0"/>
          <w:tab w:val="left" w:pos="720"/>
        </w:tabs>
        <w:spacing w:before="0" w:after="0"/>
        <w:ind w:hanging="1080"/>
        <w:rPr>
          <w:szCs w:val="24"/>
        </w:rPr>
      </w:pPr>
      <w:bookmarkStart w:name="_Toc47534754" w:id="5"/>
      <w:r w:rsidRPr="00DB68FB">
        <w:rPr>
          <w:szCs w:val="24"/>
        </w:rPr>
        <w:t>USE</w:t>
      </w:r>
      <w:r w:rsidR="00B824A9">
        <w:rPr>
          <w:szCs w:val="24"/>
        </w:rPr>
        <w:t>R</w:t>
      </w:r>
      <w:r w:rsidRPr="00DB68FB">
        <w:rPr>
          <w:szCs w:val="24"/>
        </w:rPr>
        <w:t xml:space="preserve">S OF </w:t>
      </w:r>
      <w:r w:rsidR="00B824A9">
        <w:rPr>
          <w:szCs w:val="24"/>
        </w:rPr>
        <w:t xml:space="preserve">THE </w:t>
      </w:r>
      <w:r w:rsidRPr="00DB68FB">
        <w:rPr>
          <w:szCs w:val="24"/>
        </w:rPr>
        <w:t>INFORMATION</w:t>
      </w:r>
      <w:bookmarkEnd w:id="5"/>
    </w:p>
    <w:p w:rsidRPr="00DB68FB" w:rsidR="00BD33C4" w:rsidP="00BD33C4" w:rsidRDefault="00BD33C4" w14:paraId="261F7270" w14:textId="77777777">
      <w:pPr>
        <w:rPr>
          <w:rFonts w:ascii="Times New Roman" w:hAnsi="Times New Roman"/>
          <w:szCs w:val="24"/>
        </w:rPr>
      </w:pPr>
    </w:p>
    <w:p w:rsidR="00BD33C4" w:rsidP="00BD33C4" w:rsidRDefault="00BD33C4" w14:paraId="1F75F620" w14:textId="3C95BE93">
      <w:pPr>
        <w:tabs>
          <w:tab w:val="left" w:pos="2520"/>
        </w:tabs>
        <w:ind w:left="0"/>
        <w:rPr>
          <w:rFonts w:ascii="Times New Roman" w:hAnsi="Times New Roman"/>
          <w:szCs w:val="24"/>
        </w:rPr>
      </w:pPr>
      <w:r w:rsidRPr="00ED6108">
        <w:rPr>
          <w:rFonts w:ascii="Times New Roman" w:hAnsi="Times New Roman"/>
          <w:szCs w:val="24"/>
        </w:rPr>
        <w:t>The</w:t>
      </w:r>
      <w:r>
        <w:rPr>
          <w:rFonts w:ascii="Times New Roman" w:hAnsi="Times New Roman"/>
          <w:szCs w:val="24"/>
        </w:rPr>
        <w:t xml:space="preserve"> </w:t>
      </w:r>
      <w:r w:rsidRPr="00ED6108">
        <w:rPr>
          <w:rFonts w:ascii="Times New Roman" w:hAnsi="Times New Roman"/>
          <w:szCs w:val="24"/>
        </w:rPr>
        <w:t xml:space="preserve">data from the NSCG provide valuable information on careers, training, and </w:t>
      </w:r>
      <w:r>
        <w:rPr>
          <w:rFonts w:ascii="Times New Roman" w:hAnsi="Times New Roman"/>
          <w:szCs w:val="24"/>
        </w:rPr>
        <w:t>educational development of the n</w:t>
      </w:r>
      <w:r w:rsidRPr="00ED6108">
        <w:rPr>
          <w:rFonts w:ascii="Times New Roman" w:hAnsi="Times New Roman"/>
          <w:szCs w:val="24"/>
        </w:rPr>
        <w:t xml:space="preserve">ation’s </w:t>
      </w:r>
      <w:r>
        <w:rPr>
          <w:rFonts w:ascii="Times New Roman" w:hAnsi="Times New Roman"/>
          <w:szCs w:val="24"/>
        </w:rPr>
        <w:t>college graduate</w:t>
      </w:r>
      <w:r w:rsidRPr="00ED6108">
        <w:rPr>
          <w:rFonts w:ascii="Times New Roman" w:hAnsi="Times New Roman"/>
          <w:szCs w:val="24"/>
        </w:rPr>
        <w:t xml:space="preserve"> population.</w:t>
      </w:r>
      <w:r>
        <w:rPr>
          <w:rFonts w:ascii="Times New Roman" w:hAnsi="Times New Roman"/>
          <w:szCs w:val="24"/>
        </w:rPr>
        <w:t xml:space="preserve">  </w:t>
      </w:r>
      <w:r w:rsidRPr="00ED6108">
        <w:rPr>
          <w:rFonts w:ascii="Times New Roman" w:hAnsi="Times New Roman"/>
          <w:szCs w:val="24"/>
        </w:rPr>
        <w:t xml:space="preserve">These data enable government agencies to assess the scientific and engineering resources available in the </w:t>
      </w:r>
      <w:r w:rsidR="008B605E">
        <w:rPr>
          <w:rFonts w:ascii="Times New Roman" w:hAnsi="Times New Roman"/>
          <w:szCs w:val="24"/>
        </w:rPr>
        <w:t>United States</w:t>
      </w:r>
      <w:r w:rsidRPr="00ED6108">
        <w:rPr>
          <w:rFonts w:ascii="Times New Roman" w:hAnsi="Times New Roman"/>
          <w:szCs w:val="24"/>
        </w:rPr>
        <w:t xml:space="preserve"> to business, industry, and academia, and provide a ba</w:t>
      </w:r>
      <w:r>
        <w:rPr>
          <w:rFonts w:ascii="Times New Roman" w:hAnsi="Times New Roman"/>
          <w:szCs w:val="24"/>
        </w:rPr>
        <w:t>sis for the formulation of the n</w:t>
      </w:r>
      <w:r w:rsidRPr="00ED6108">
        <w:rPr>
          <w:rFonts w:ascii="Times New Roman" w:hAnsi="Times New Roman"/>
          <w:szCs w:val="24"/>
        </w:rPr>
        <w:t xml:space="preserve">ation's </w:t>
      </w:r>
      <w:r>
        <w:rPr>
          <w:rFonts w:ascii="Times New Roman" w:hAnsi="Times New Roman"/>
          <w:szCs w:val="24"/>
        </w:rPr>
        <w:t>S&amp;E workforce policies.  For example, e</w:t>
      </w:r>
      <w:r w:rsidRPr="00ED6108">
        <w:rPr>
          <w:rFonts w:ascii="Times New Roman" w:hAnsi="Times New Roman"/>
          <w:szCs w:val="24"/>
        </w:rPr>
        <w:t xml:space="preserve">ducational institutions </w:t>
      </w:r>
      <w:r>
        <w:rPr>
          <w:rFonts w:ascii="Times New Roman" w:hAnsi="Times New Roman"/>
          <w:szCs w:val="24"/>
        </w:rPr>
        <w:t xml:space="preserve">can </w:t>
      </w:r>
      <w:r w:rsidRPr="00ED6108">
        <w:rPr>
          <w:rFonts w:ascii="Times New Roman" w:hAnsi="Times New Roman"/>
          <w:szCs w:val="24"/>
        </w:rPr>
        <w:t>use the NSCG data in establishing and modifying scientific and technical curricula, while various industries</w:t>
      </w:r>
      <w:r>
        <w:rPr>
          <w:rFonts w:ascii="Times New Roman" w:hAnsi="Times New Roman"/>
          <w:szCs w:val="24"/>
        </w:rPr>
        <w:t xml:space="preserve"> can</w:t>
      </w:r>
      <w:r w:rsidRPr="00ED6108">
        <w:rPr>
          <w:rFonts w:ascii="Times New Roman" w:hAnsi="Times New Roman"/>
          <w:szCs w:val="24"/>
        </w:rPr>
        <w:t xml:space="preserve"> use the information to develop recruitment and remuneration policies. </w:t>
      </w:r>
    </w:p>
    <w:p w:rsidR="00BD33C4" w:rsidP="00BD33C4" w:rsidRDefault="00BD33C4" w14:paraId="0B6FEF63" w14:textId="77777777">
      <w:pPr>
        <w:tabs>
          <w:tab w:val="left" w:pos="2520"/>
        </w:tabs>
        <w:ind w:left="0"/>
        <w:rPr>
          <w:rFonts w:ascii="Times New Roman" w:hAnsi="Times New Roman"/>
          <w:szCs w:val="24"/>
        </w:rPr>
      </w:pPr>
    </w:p>
    <w:p w:rsidRPr="00DB68FB" w:rsidR="00BD33C4" w:rsidP="00BD33C4" w:rsidRDefault="00BD33C4" w14:paraId="603F608F" w14:textId="026AE4F2">
      <w:pPr>
        <w:tabs>
          <w:tab w:val="left" w:pos="2520"/>
        </w:tabs>
        <w:ind w:left="0"/>
        <w:rPr>
          <w:rFonts w:ascii="Times New Roman" w:hAnsi="Times New Roman"/>
          <w:szCs w:val="24"/>
        </w:rPr>
      </w:pPr>
      <w:r>
        <w:rPr>
          <w:rFonts w:ascii="Times New Roman" w:hAnsi="Times New Roman"/>
          <w:szCs w:val="24"/>
        </w:rPr>
        <w:t>P</w:t>
      </w:r>
      <w:r w:rsidRPr="00DB68FB">
        <w:rPr>
          <w:rFonts w:ascii="Times New Roman" w:hAnsi="Times New Roman"/>
          <w:szCs w:val="24"/>
        </w:rPr>
        <w:t>olicymakers</w:t>
      </w:r>
      <w:r>
        <w:rPr>
          <w:rFonts w:ascii="Times New Roman" w:hAnsi="Times New Roman"/>
          <w:szCs w:val="24"/>
        </w:rPr>
        <w:t>,</w:t>
      </w:r>
      <w:r w:rsidRPr="00DB68FB">
        <w:rPr>
          <w:rFonts w:ascii="Times New Roman" w:hAnsi="Times New Roman"/>
          <w:szCs w:val="24"/>
        </w:rPr>
        <w:t xml:space="preserve"> </w:t>
      </w:r>
      <w:r>
        <w:rPr>
          <w:rFonts w:ascii="Times New Roman" w:hAnsi="Times New Roman"/>
          <w:szCs w:val="24"/>
        </w:rPr>
        <w:t>r</w:t>
      </w:r>
      <w:r w:rsidRPr="00DB68FB">
        <w:rPr>
          <w:rFonts w:ascii="Times New Roman" w:hAnsi="Times New Roman"/>
          <w:szCs w:val="24"/>
        </w:rPr>
        <w:t xml:space="preserve">esearchers, and other </w:t>
      </w:r>
      <w:r>
        <w:rPr>
          <w:rFonts w:ascii="Times New Roman" w:hAnsi="Times New Roman"/>
          <w:szCs w:val="24"/>
        </w:rPr>
        <w:t xml:space="preserve">data </w:t>
      </w:r>
      <w:r w:rsidRPr="00DB68FB">
        <w:rPr>
          <w:rFonts w:ascii="Times New Roman" w:hAnsi="Times New Roman"/>
          <w:szCs w:val="24"/>
        </w:rPr>
        <w:t>users use information from</w:t>
      </w:r>
      <w:r>
        <w:rPr>
          <w:rFonts w:ascii="Times New Roman" w:hAnsi="Times New Roman"/>
          <w:szCs w:val="24"/>
        </w:rPr>
        <w:t xml:space="preserve"> the NSCG and SDR</w:t>
      </w:r>
      <w:r w:rsidRPr="00DB68FB">
        <w:rPr>
          <w:rFonts w:ascii="Times New Roman" w:hAnsi="Times New Roman"/>
          <w:szCs w:val="24"/>
        </w:rPr>
        <w:t xml:space="preserve"> to answer questions about the number, employment, education, and characteristics of the S&amp;E workforce. Because the </w:t>
      </w:r>
      <w:r>
        <w:rPr>
          <w:rFonts w:ascii="Times New Roman" w:hAnsi="Times New Roman"/>
          <w:szCs w:val="24"/>
        </w:rPr>
        <w:t>NSCG and SDR</w:t>
      </w:r>
      <w:r w:rsidRPr="00DB68FB">
        <w:rPr>
          <w:rFonts w:ascii="Times New Roman" w:hAnsi="Times New Roman"/>
          <w:szCs w:val="24"/>
        </w:rPr>
        <w:t xml:space="preserve"> provide up-to-date and nationally representative data, policymakers</w:t>
      </w:r>
      <w:r>
        <w:rPr>
          <w:rFonts w:ascii="Times New Roman" w:hAnsi="Times New Roman"/>
          <w:szCs w:val="24"/>
        </w:rPr>
        <w:t xml:space="preserve"> and </w:t>
      </w:r>
      <w:r w:rsidRPr="00DB68FB">
        <w:rPr>
          <w:rFonts w:ascii="Times New Roman" w:hAnsi="Times New Roman"/>
          <w:szCs w:val="24"/>
        </w:rPr>
        <w:t xml:space="preserve">researchers use </w:t>
      </w:r>
      <w:r>
        <w:rPr>
          <w:rFonts w:ascii="Times New Roman" w:hAnsi="Times New Roman"/>
          <w:szCs w:val="24"/>
        </w:rPr>
        <w:t xml:space="preserve">these </w:t>
      </w:r>
      <w:r w:rsidRPr="00DB68FB">
        <w:rPr>
          <w:rFonts w:ascii="Times New Roman" w:hAnsi="Times New Roman"/>
          <w:szCs w:val="24"/>
        </w:rPr>
        <w:t>data</w:t>
      </w:r>
      <w:r>
        <w:rPr>
          <w:rFonts w:ascii="Times New Roman" w:hAnsi="Times New Roman"/>
          <w:szCs w:val="24"/>
        </w:rPr>
        <w:t xml:space="preserve">sets </w:t>
      </w:r>
      <w:r w:rsidRPr="00DB68FB">
        <w:rPr>
          <w:rFonts w:ascii="Times New Roman" w:hAnsi="Times New Roman"/>
          <w:szCs w:val="24"/>
        </w:rPr>
        <w:t xml:space="preserve">to address questions on topics such as </w:t>
      </w:r>
      <w:r>
        <w:rPr>
          <w:rFonts w:ascii="Times New Roman" w:hAnsi="Times New Roman"/>
          <w:szCs w:val="24"/>
        </w:rPr>
        <w:t>employment</w:t>
      </w:r>
      <w:r w:rsidRPr="00DB68FB">
        <w:rPr>
          <w:rFonts w:ascii="Times New Roman" w:hAnsi="Times New Roman"/>
          <w:szCs w:val="24"/>
        </w:rPr>
        <w:t xml:space="preserve"> of foreign-born or foreign-degreed scientists and engineers, the transition from higher education to the workforce, diversity in both education and employment, the implications of an aging cohort of scientists and engineers as baby boomers reach retirement age, and long-term trends in the S&amp;E workforce.</w:t>
      </w:r>
    </w:p>
    <w:p w:rsidR="00BD33C4" w:rsidP="00BD33C4" w:rsidRDefault="00BD33C4" w14:paraId="7A68459B" w14:textId="77777777">
      <w:pPr>
        <w:tabs>
          <w:tab w:val="left" w:pos="2520"/>
        </w:tabs>
        <w:ind w:left="0"/>
        <w:rPr>
          <w:rFonts w:ascii="Times New Roman" w:hAnsi="Times New Roman"/>
          <w:szCs w:val="24"/>
        </w:rPr>
      </w:pPr>
    </w:p>
    <w:p w:rsidRPr="002D2CC0" w:rsidR="00BD33C4" w:rsidP="00BD33C4" w:rsidRDefault="00BD33C4" w14:paraId="0D434E96" w14:textId="77777777">
      <w:pPr>
        <w:tabs>
          <w:tab w:val="left" w:pos="2520"/>
        </w:tabs>
        <w:ind w:left="0"/>
        <w:rPr>
          <w:rFonts w:ascii="Times New Roman" w:hAnsi="Times New Roman"/>
          <w:b/>
          <w:szCs w:val="24"/>
        </w:rPr>
      </w:pPr>
      <w:r>
        <w:rPr>
          <w:rFonts w:ascii="Times New Roman" w:hAnsi="Times New Roman"/>
          <w:b/>
          <w:szCs w:val="24"/>
        </w:rPr>
        <w:lastRenderedPageBreak/>
        <w:t xml:space="preserve">Uses for </w:t>
      </w:r>
      <w:r w:rsidRPr="002D2CC0">
        <w:rPr>
          <w:rFonts w:ascii="Times New Roman" w:hAnsi="Times New Roman"/>
          <w:b/>
          <w:szCs w:val="24"/>
        </w:rPr>
        <w:t>Poli</w:t>
      </w:r>
      <w:r>
        <w:rPr>
          <w:rFonts w:ascii="Times New Roman" w:hAnsi="Times New Roman"/>
          <w:b/>
          <w:szCs w:val="24"/>
        </w:rPr>
        <w:t>cy Discussion</w:t>
      </w:r>
    </w:p>
    <w:p w:rsidR="00BD33C4" w:rsidP="00BD33C4" w:rsidRDefault="00BD33C4" w14:paraId="6A2A8CF5" w14:textId="069B9CF6">
      <w:pPr>
        <w:autoSpaceDE w:val="0"/>
        <w:autoSpaceDN w:val="0"/>
        <w:adjustRightInd w:val="0"/>
        <w:ind w:left="0"/>
        <w:rPr>
          <w:rFonts w:ascii="Times New Roman" w:hAnsi="Times New Roman"/>
          <w:szCs w:val="24"/>
        </w:rPr>
      </w:pPr>
      <w:r w:rsidRPr="00DB68FB">
        <w:rPr>
          <w:rFonts w:ascii="Times New Roman" w:hAnsi="Times New Roman"/>
          <w:szCs w:val="24"/>
        </w:rPr>
        <w:t xml:space="preserve">Data from </w:t>
      </w:r>
      <w:r>
        <w:rPr>
          <w:rFonts w:ascii="Times New Roman" w:hAnsi="Times New Roman"/>
          <w:szCs w:val="24"/>
        </w:rPr>
        <w:t>NCSES</w:t>
      </w:r>
      <w:r w:rsidRPr="00DB68FB">
        <w:rPr>
          <w:rFonts w:ascii="Times New Roman" w:hAnsi="Times New Roman"/>
          <w:szCs w:val="24"/>
        </w:rPr>
        <w:t xml:space="preserve">’s surveys are used in policy discussions of the executive and legislative branches of </w:t>
      </w:r>
      <w:r w:rsidR="00646B73">
        <w:rPr>
          <w:rFonts w:ascii="Times New Roman" w:hAnsi="Times New Roman"/>
          <w:szCs w:val="24"/>
        </w:rPr>
        <w:t>g</w:t>
      </w:r>
      <w:r w:rsidRPr="00DB68FB" w:rsidR="00646B73">
        <w:rPr>
          <w:rFonts w:ascii="Times New Roman" w:hAnsi="Times New Roman"/>
          <w:szCs w:val="24"/>
        </w:rPr>
        <w:t>overnment</w:t>
      </w:r>
      <w:r w:rsidRPr="00DB68FB">
        <w:rPr>
          <w:rFonts w:ascii="Times New Roman" w:hAnsi="Times New Roman"/>
          <w:szCs w:val="24"/>
        </w:rPr>
        <w:t>, the National Science Board, NSF management, the National Academy of Sciences,</w:t>
      </w:r>
      <w:r w:rsidR="005238F6">
        <w:rPr>
          <w:rFonts w:ascii="Times New Roman" w:hAnsi="Times New Roman"/>
          <w:szCs w:val="24"/>
        </w:rPr>
        <w:t xml:space="preserve"> Engineering, and Medicine,</w:t>
      </w:r>
      <w:r w:rsidRPr="00DB68FB">
        <w:rPr>
          <w:rFonts w:ascii="Times New Roman" w:hAnsi="Times New Roman"/>
          <w:szCs w:val="24"/>
        </w:rPr>
        <w:t xml:space="preserve"> professional associations, and other pr</w:t>
      </w:r>
      <w:r>
        <w:rPr>
          <w:rFonts w:ascii="Times New Roman" w:hAnsi="Times New Roman"/>
          <w:szCs w:val="24"/>
        </w:rPr>
        <w:t xml:space="preserve">ivate and public organizations.  </w:t>
      </w:r>
      <w:r w:rsidRPr="00DB68FB">
        <w:rPr>
          <w:rFonts w:ascii="Times New Roman" w:hAnsi="Times New Roman"/>
          <w:szCs w:val="24"/>
        </w:rPr>
        <w:t xml:space="preserve">Some recent specific examples of the use of </w:t>
      </w:r>
      <w:r>
        <w:rPr>
          <w:rFonts w:ascii="Times New Roman" w:hAnsi="Times New Roman"/>
          <w:szCs w:val="24"/>
        </w:rPr>
        <w:t xml:space="preserve">NSCG </w:t>
      </w:r>
      <w:r w:rsidRPr="00DB68FB">
        <w:rPr>
          <w:rFonts w:ascii="Times New Roman" w:hAnsi="Times New Roman"/>
          <w:szCs w:val="24"/>
        </w:rPr>
        <w:t>data</w:t>
      </w:r>
      <w:r>
        <w:rPr>
          <w:rFonts w:ascii="Times New Roman" w:hAnsi="Times New Roman"/>
          <w:szCs w:val="24"/>
        </w:rPr>
        <w:t xml:space="preserve"> </w:t>
      </w:r>
      <w:r w:rsidRPr="00DB68FB">
        <w:rPr>
          <w:rFonts w:ascii="Times New Roman" w:hAnsi="Times New Roman"/>
          <w:szCs w:val="24"/>
        </w:rPr>
        <w:t xml:space="preserve">are: </w:t>
      </w:r>
    </w:p>
    <w:p w:rsidRPr="00EC4D6F" w:rsidR="00BD33C4" w:rsidP="00D347A4" w:rsidRDefault="00BD33C4" w14:paraId="114927DB" w14:textId="35F8ADF3">
      <w:pPr>
        <w:pStyle w:val="Footer"/>
        <w:numPr>
          <w:ilvl w:val="0"/>
          <w:numId w:val="1"/>
        </w:numPr>
        <w:tabs>
          <w:tab w:val="clear" w:pos="4320"/>
          <w:tab w:val="clear" w:pos="8640"/>
          <w:tab w:val="num" w:pos="-3240"/>
          <w:tab w:val="left" w:pos="720"/>
          <w:tab w:val="num" w:pos="1440"/>
          <w:tab w:val="left" w:pos="2520"/>
        </w:tabs>
        <w:spacing w:before="120" w:after="120"/>
        <w:rPr>
          <w:rStyle w:val="pageheadline1"/>
          <w:rFonts w:ascii="Times New Roman" w:hAnsi="Times New Roman"/>
          <w:b w:val="0"/>
          <w:sz w:val="24"/>
          <w:szCs w:val="24"/>
        </w:rPr>
      </w:pPr>
      <w:r w:rsidRPr="00EC4D6F">
        <w:rPr>
          <w:rStyle w:val="pageheadline1"/>
          <w:rFonts w:ascii="Times New Roman" w:hAnsi="Times New Roman"/>
          <w:b w:val="0"/>
          <w:sz w:val="24"/>
          <w:szCs w:val="24"/>
        </w:rPr>
        <w:t>The National Science Board (NSB) used NSCG and SDR data in its investigation to develop national policies for the S&amp;E workforce</w:t>
      </w:r>
      <w:r w:rsidR="00BA5ACA">
        <w:rPr>
          <w:rStyle w:val="pageheadline1"/>
          <w:rFonts w:ascii="Times New Roman" w:hAnsi="Times New Roman"/>
          <w:b w:val="0"/>
          <w:sz w:val="24"/>
          <w:szCs w:val="24"/>
        </w:rPr>
        <w:t>;</w:t>
      </w:r>
      <w:r w:rsidRPr="00EC4D6F">
        <w:rPr>
          <w:rStyle w:val="FootnoteReference"/>
          <w:rFonts w:ascii="Times New Roman" w:hAnsi="Times New Roman"/>
          <w:bCs/>
          <w:color w:val="000000"/>
          <w:w w:val="0"/>
          <w:szCs w:val="24"/>
        </w:rPr>
        <w:footnoteReference w:id="9"/>
      </w:r>
    </w:p>
    <w:p w:rsidRPr="00EC4D6F" w:rsidR="00BD33C4" w:rsidP="00BD33C4" w:rsidRDefault="00BD33C4" w14:paraId="68680843" w14:textId="693A196D">
      <w:pPr>
        <w:pStyle w:val="Footer"/>
        <w:numPr>
          <w:ilvl w:val="0"/>
          <w:numId w:val="1"/>
        </w:numPr>
        <w:tabs>
          <w:tab w:val="clear" w:pos="4320"/>
          <w:tab w:val="clear" w:pos="8640"/>
          <w:tab w:val="left" w:pos="2520"/>
        </w:tabs>
        <w:spacing w:after="120"/>
        <w:rPr>
          <w:rFonts w:ascii="Times New Roman" w:hAnsi="Times New Roman"/>
          <w:szCs w:val="24"/>
        </w:rPr>
      </w:pPr>
      <w:r w:rsidRPr="00EC4D6F">
        <w:rPr>
          <w:rFonts w:ascii="Times New Roman" w:hAnsi="Times New Roman"/>
          <w:szCs w:val="24"/>
        </w:rPr>
        <w:t>The U.S. Small Business Administration used NSCG data to investigate differences in STEM entrepreneurship participation between native-born and foreign-born workers</w:t>
      </w:r>
      <w:r w:rsidR="00FD2193">
        <w:rPr>
          <w:rFonts w:ascii="Times New Roman" w:hAnsi="Times New Roman"/>
          <w:szCs w:val="24"/>
        </w:rPr>
        <w:t>;</w:t>
      </w:r>
      <w:r w:rsidRPr="00EC4D6F">
        <w:rPr>
          <w:rStyle w:val="FootnoteReference"/>
          <w:rFonts w:ascii="Times New Roman" w:hAnsi="Times New Roman"/>
          <w:szCs w:val="24"/>
        </w:rPr>
        <w:footnoteReference w:id="10"/>
      </w:r>
    </w:p>
    <w:p w:rsidRPr="00EC4D6F" w:rsidR="00BD33C4" w:rsidP="00BD33C4" w:rsidRDefault="00BD33C4" w14:paraId="18206EE5" w14:textId="0D0CA9E8">
      <w:pPr>
        <w:pStyle w:val="Footer"/>
        <w:numPr>
          <w:ilvl w:val="0"/>
          <w:numId w:val="1"/>
        </w:numPr>
        <w:tabs>
          <w:tab w:val="clear" w:pos="4320"/>
          <w:tab w:val="clear" w:pos="8640"/>
          <w:tab w:val="left" w:pos="2520"/>
        </w:tabs>
        <w:spacing w:after="120"/>
        <w:rPr>
          <w:rStyle w:val="pageheadline1"/>
          <w:rFonts w:ascii="Times New Roman" w:hAnsi="Times New Roman"/>
          <w:b w:val="0"/>
          <w:bCs w:val="0"/>
          <w:sz w:val="24"/>
          <w:szCs w:val="24"/>
        </w:rPr>
      </w:pPr>
      <w:r w:rsidRPr="00EC4D6F">
        <w:rPr>
          <w:rFonts w:ascii="Times New Roman" w:hAnsi="Times New Roman"/>
          <w:szCs w:val="24"/>
        </w:rPr>
        <w:t>The Committee for Equal Opportunity in Science and Engineering (CEOSE), an advisory committee to NSF and other government agencies, established under 42 U.S.C. §1885c, has been charged by the U.S. Congress with advising NSF in assuring that all individuals are empowered and enabled to participate fully in science, mathematics, engineering and technology.  Every two years CEOSE prepares a congressionally mandated report that makes extensive use of NSCG and SDR data to highlight key areas of concerns relating to students, educators</w:t>
      </w:r>
      <w:r w:rsidR="00646B73">
        <w:rPr>
          <w:rFonts w:ascii="Times New Roman" w:hAnsi="Times New Roman"/>
          <w:szCs w:val="24"/>
        </w:rPr>
        <w:t>,</w:t>
      </w:r>
      <w:r w:rsidRPr="00EC4D6F">
        <w:rPr>
          <w:rFonts w:ascii="Times New Roman" w:hAnsi="Times New Roman"/>
          <w:szCs w:val="24"/>
        </w:rPr>
        <w:t xml:space="preserve"> and technical professionals;</w:t>
      </w:r>
    </w:p>
    <w:p w:rsidR="00BD33C4" w:rsidP="00BD33C4" w:rsidRDefault="00BD33C4" w14:paraId="2F4AFE1D" w14:textId="098951D9">
      <w:pPr>
        <w:pStyle w:val="ListParagraph"/>
        <w:numPr>
          <w:ilvl w:val="0"/>
          <w:numId w:val="1"/>
        </w:numPr>
        <w:autoSpaceDE w:val="0"/>
        <w:autoSpaceDN w:val="0"/>
        <w:adjustRightInd w:val="0"/>
        <w:spacing w:after="120"/>
        <w:contextualSpacing w:val="0"/>
        <w:rPr>
          <w:rFonts w:ascii="Times New Roman" w:hAnsi="Times New Roman"/>
          <w:szCs w:val="24"/>
        </w:rPr>
      </w:pPr>
      <w:r>
        <w:rPr>
          <w:rFonts w:ascii="Times New Roman" w:hAnsi="Times New Roman"/>
          <w:szCs w:val="24"/>
        </w:rPr>
        <w:t xml:space="preserve">The Council of Graduate Schools (CGS) </w:t>
      </w:r>
      <w:r w:rsidRPr="001B34D9">
        <w:rPr>
          <w:rFonts w:ascii="Times New Roman" w:hAnsi="Times New Roman"/>
          <w:szCs w:val="24"/>
        </w:rPr>
        <w:t>use</w:t>
      </w:r>
      <w:r>
        <w:rPr>
          <w:rFonts w:ascii="Times New Roman" w:hAnsi="Times New Roman"/>
          <w:szCs w:val="24"/>
        </w:rPr>
        <w:t>d</w:t>
      </w:r>
      <w:r w:rsidRPr="001B34D9">
        <w:rPr>
          <w:rFonts w:ascii="Times New Roman" w:hAnsi="Times New Roman"/>
          <w:szCs w:val="24"/>
        </w:rPr>
        <w:t xml:space="preserve"> NSCG data to estimate the potential monetary cost and return on investment of pursuing advanced degrees</w:t>
      </w:r>
      <w:r>
        <w:rPr>
          <w:rFonts w:ascii="Times New Roman" w:hAnsi="Times New Roman"/>
          <w:szCs w:val="24"/>
        </w:rPr>
        <w:t>,</w:t>
      </w:r>
      <w:r>
        <w:rPr>
          <w:rStyle w:val="FootnoteReference"/>
          <w:rFonts w:ascii="Times New Roman" w:hAnsi="Times New Roman"/>
          <w:szCs w:val="24"/>
        </w:rPr>
        <w:footnoteReference w:id="11"/>
      </w:r>
      <w:r w:rsidRPr="001B34D9">
        <w:rPr>
          <w:rFonts w:ascii="Times New Roman" w:hAnsi="Times New Roman"/>
          <w:szCs w:val="24"/>
        </w:rPr>
        <w:t xml:space="preserve"> which is a key element of CGS’s financial education website – </w:t>
      </w:r>
      <w:hyperlink w:history="1" r:id="rId9">
        <w:r w:rsidRPr="001B34D9">
          <w:rPr>
            <w:rStyle w:val="Hyperlink"/>
            <w:rFonts w:ascii="Times New Roman" w:hAnsi="Times New Roman"/>
            <w:szCs w:val="24"/>
          </w:rPr>
          <w:t>www.gradsense.org</w:t>
        </w:r>
      </w:hyperlink>
      <w:r w:rsidR="006075D8">
        <w:rPr>
          <w:rFonts w:ascii="Times New Roman" w:hAnsi="Times New Roman"/>
          <w:szCs w:val="24"/>
        </w:rPr>
        <w:t>.</w:t>
      </w:r>
    </w:p>
    <w:p w:rsidR="00BD33C4" w:rsidP="00BD33C4" w:rsidRDefault="00BD33C4" w14:paraId="7FFFA31A" w14:textId="77777777">
      <w:pPr>
        <w:tabs>
          <w:tab w:val="left" w:pos="0"/>
          <w:tab w:val="left" w:pos="2520"/>
        </w:tabs>
        <w:suppressAutoHyphens/>
        <w:ind w:left="0"/>
        <w:rPr>
          <w:rFonts w:ascii="Times New Roman" w:hAnsi="Times New Roman"/>
          <w:b/>
          <w:bCs/>
          <w:iCs/>
          <w:szCs w:val="24"/>
        </w:rPr>
      </w:pPr>
    </w:p>
    <w:p w:rsidRPr="00DB68FB" w:rsidR="00BD33C4" w:rsidP="00BD33C4" w:rsidRDefault="00BD33C4" w14:paraId="0D212258" w14:textId="40C37BCB">
      <w:pPr>
        <w:tabs>
          <w:tab w:val="left" w:pos="0"/>
          <w:tab w:val="left" w:pos="2520"/>
        </w:tabs>
        <w:suppressAutoHyphens/>
        <w:ind w:left="0"/>
        <w:rPr>
          <w:rFonts w:ascii="Times New Roman" w:hAnsi="Times New Roman"/>
          <w:szCs w:val="24"/>
        </w:rPr>
      </w:pPr>
      <w:r>
        <w:rPr>
          <w:rFonts w:ascii="Times New Roman" w:hAnsi="Times New Roman"/>
          <w:b/>
          <w:bCs/>
          <w:iCs/>
          <w:szCs w:val="24"/>
        </w:rPr>
        <w:t xml:space="preserve">Uses by </w:t>
      </w:r>
      <w:r w:rsidR="004060BF">
        <w:rPr>
          <w:rFonts w:ascii="Times New Roman" w:hAnsi="Times New Roman"/>
          <w:b/>
          <w:bCs/>
          <w:iCs/>
          <w:szCs w:val="24"/>
        </w:rPr>
        <w:t xml:space="preserve">NCSES </w:t>
      </w:r>
    </w:p>
    <w:p w:rsidRPr="00DB68FB" w:rsidR="00BD33C4" w:rsidP="00BD33C4" w:rsidRDefault="00BD33C4" w14:paraId="4B2F5439" w14:textId="5E7C2E53">
      <w:pPr>
        <w:tabs>
          <w:tab w:val="left" w:pos="2520"/>
        </w:tabs>
        <w:ind w:left="0"/>
        <w:rPr>
          <w:rFonts w:ascii="Times New Roman" w:hAnsi="Times New Roman"/>
          <w:szCs w:val="24"/>
        </w:rPr>
      </w:pPr>
      <w:r w:rsidRPr="00DB68FB">
        <w:rPr>
          <w:rFonts w:ascii="Times New Roman" w:hAnsi="Times New Roman"/>
          <w:szCs w:val="24"/>
        </w:rPr>
        <w:t xml:space="preserve">The </w:t>
      </w:r>
      <w:r>
        <w:rPr>
          <w:rFonts w:ascii="Times New Roman" w:hAnsi="Times New Roman"/>
          <w:szCs w:val="24"/>
        </w:rPr>
        <w:t xml:space="preserve">NSCG </w:t>
      </w:r>
      <w:r w:rsidRPr="00DB68FB">
        <w:rPr>
          <w:rFonts w:ascii="Times New Roman" w:hAnsi="Times New Roman"/>
          <w:szCs w:val="24"/>
        </w:rPr>
        <w:t xml:space="preserve">data were used extensively in the latest version of the congressionally mandated biennial report </w:t>
      </w:r>
      <w:r w:rsidRPr="00DB68FB">
        <w:rPr>
          <w:rFonts w:ascii="Times New Roman" w:hAnsi="Times New Roman"/>
          <w:i/>
          <w:szCs w:val="24"/>
        </w:rPr>
        <w:t>Women, Minorities and Persons with Disabilities in Science and Engineering</w:t>
      </w:r>
      <w:r w:rsidR="00027850">
        <w:rPr>
          <w:rFonts w:ascii="Times New Roman" w:hAnsi="Times New Roman"/>
          <w:i/>
          <w:szCs w:val="24"/>
        </w:rPr>
        <w:t xml:space="preserve"> (WMPD)</w:t>
      </w:r>
      <w:r w:rsidRPr="00DB68FB">
        <w:rPr>
          <w:rFonts w:ascii="Times New Roman" w:hAnsi="Times New Roman"/>
          <w:i/>
          <w:szCs w:val="24"/>
        </w:rPr>
        <w:t xml:space="preserve">, </w:t>
      </w:r>
      <w:r w:rsidR="00027850">
        <w:rPr>
          <w:rFonts w:ascii="Times New Roman" w:hAnsi="Times New Roman"/>
          <w:i/>
          <w:szCs w:val="24"/>
        </w:rPr>
        <w:t>2019,</w:t>
      </w:r>
      <w:r w:rsidR="00BD0FE5">
        <w:rPr>
          <w:rStyle w:val="FootnoteReference"/>
          <w:rFonts w:ascii="Times New Roman" w:hAnsi="Times New Roman"/>
          <w:i/>
          <w:szCs w:val="24"/>
        </w:rPr>
        <w:footnoteReference w:id="12"/>
      </w:r>
      <w:r w:rsidR="00027850">
        <w:rPr>
          <w:rFonts w:ascii="Times New Roman" w:hAnsi="Times New Roman"/>
          <w:i/>
          <w:szCs w:val="24"/>
        </w:rPr>
        <w:t xml:space="preserve"> </w:t>
      </w:r>
      <w:r w:rsidRPr="00BE550A" w:rsidR="00027850">
        <w:rPr>
          <w:rFonts w:ascii="Times New Roman" w:hAnsi="Times New Roman"/>
          <w:iCs/>
          <w:szCs w:val="24"/>
        </w:rPr>
        <w:t>and NSCG data will be used in the forthcoming</w:t>
      </w:r>
      <w:r w:rsidR="00027850">
        <w:rPr>
          <w:rFonts w:ascii="Times New Roman" w:hAnsi="Times New Roman"/>
          <w:i/>
          <w:szCs w:val="24"/>
        </w:rPr>
        <w:t xml:space="preserve"> WMPD 2021</w:t>
      </w:r>
      <w:r>
        <w:rPr>
          <w:rFonts w:ascii="Times New Roman" w:hAnsi="Times New Roman"/>
          <w:szCs w:val="24"/>
        </w:rPr>
        <w:t>, set for release next year</w:t>
      </w:r>
      <w:r w:rsidRPr="00DB68FB">
        <w:rPr>
          <w:rFonts w:ascii="Times New Roman" w:hAnsi="Times New Roman"/>
          <w:szCs w:val="24"/>
        </w:rPr>
        <w:t xml:space="preserve">.  </w:t>
      </w:r>
      <w:r w:rsidR="00046072">
        <w:rPr>
          <w:rFonts w:ascii="Times New Roman" w:hAnsi="Times New Roman"/>
          <w:szCs w:val="24"/>
        </w:rPr>
        <w:t>Similarly, NSCG data were used in the</w:t>
      </w:r>
      <w:r w:rsidR="001C632A">
        <w:rPr>
          <w:rFonts w:ascii="Times New Roman" w:hAnsi="Times New Roman"/>
          <w:szCs w:val="24"/>
        </w:rPr>
        <w:t xml:space="preserve"> congressionally mandated biennial report </w:t>
      </w:r>
      <w:r w:rsidR="001C632A">
        <w:rPr>
          <w:rFonts w:ascii="Times New Roman" w:hAnsi="Times New Roman"/>
          <w:i/>
          <w:iCs/>
          <w:szCs w:val="24"/>
        </w:rPr>
        <w:t>The State of U.S. Science and Engineering, 2020,</w:t>
      </w:r>
      <w:r w:rsidR="001C632A">
        <w:rPr>
          <w:rStyle w:val="FootnoteReference"/>
          <w:rFonts w:ascii="Times New Roman" w:hAnsi="Times New Roman"/>
          <w:i/>
          <w:iCs/>
          <w:szCs w:val="24"/>
        </w:rPr>
        <w:footnoteReference w:id="13"/>
      </w:r>
      <w:r w:rsidR="00046072">
        <w:rPr>
          <w:rFonts w:ascii="Times New Roman" w:hAnsi="Times New Roman"/>
          <w:szCs w:val="24"/>
        </w:rPr>
        <w:t xml:space="preserve"> </w:t>
      </w:r>
      <w:r w:rsidR="001C632A">
        <w:rPr>
          <w:rFonts w:ascii="Times New Roman" w:hAnsi="Times New Roman"/>
          <w:szCs w:val="24"/>
        </w:rPr>
        <w:t xml:space="preserve">and </w:t>
      </w:r>
      <w:r w:rsidRPr="009A313B" w:rsidR="00BD0FE5">
        <w:rPr>
          <w:rFonts w:ascii="Times New Roman" w:hAnsi="Times New Roman"/>
          <w:i/>
          <w:iCs/>
          <w:szCs w:val="24"/>
        </w:rPr>
        <w:t>Science and Engineering Indicators Thematic Report: Science and Engineering Labor Force</w:t>
      </w:r>
      <w:r w:rsidR="00BD0FE5">
        <w:rPr>
          <w:rFonts w:ascii="Times New Roman" w:hAnsi="Times New Roman"/>
          <w:szCs w:val="24"/>
        </w:rPr>
        <w:t>.</w:t>
      </w:r>
      <w:r w:rsidR="00BD0FE5">
        <w:rPr>
          <w:rStyle w:val="FootnoteReference"/>
          <w:rFonts w:ascii="Times New Roman" w:hAnsi="Times New Roman"/>
          <w:szCs w:val="24"/>
        </w:rPr>
        <w:footnoteReference w:id="14"/>
      </w:r>
    </w:p>
    <w:p w:rsidR="00BD33C4" w:rsidP="00BD33C4" w:rsidRDefault="00BD33C4" w14:paraId="71BEE8C5" w14:textId="77777777">
      <w:pPr>
        <w:tabs>
          <w:tab w:val="left" w:pos="2520"/>
        </w:tabs>
        <w:ind w:left="0"/>
        <w:rPr>
          <w:rFonts w:ascii="Times New Roman" w:hAnsi="Times New Roman"/>
          <w:szCs w:val="24"/>
        </w:rPr>
      </w:pPr>
      <w:bookmarkStart w:name="_Toc28151311" w:id="6"/>
    </w:p>
    <w:p w:rsidRPr="00DB68FB" w:rsidR="00BD33C4" w:rsidP="00EC4D6F" w:rsidRDefault="004060BF" w14:paraId="43F4B425" w14:textId="5E2C4D16">
      <w:pPr>
        <w:tabs>
          <w:tab w:val="left" w:pos="2520"/>
        </w:tabs>
        <w:spacing w:after="120"/>
        <w:ind w:left="0"/>
        <w:rPr>
          <w:rFonts w:ascii="Times New Roman" w:hAnsi="Times New Roman"/>
          <w:szCs w:val="24"/>
        </w:rPr>
      </w:pPr>
      <w:r>
        <w:rPr>
          <w:rFonts w:ascii="Times New Roman" w:hAnsi="Times New Roman"/>
          <w:szCs w:val="24"/>
        </w:rPr>
        <w:t xml:space="preserve">NCSES </w:t>
      </w:r>
      <w:r w:rsidR="00BD33C4">
        <w:rPr>
          <w:rFonts w:ascii="Times New Roman" w:hAnsi="Times New Roman"/>
          <w:szCs w:val="24"/>
        </w:rPr>
        <w:t xml:space="preserve">used NSCG data </w:t>
      </w:r>
      <w:r w:rsidRPr="00DB68FB" w:rsidR="00BD33C4">
        <w:rPr>
          <w:rFonts w:ascii="Times New Roman" w:hAnsi="Times New Roman"/>
          <w:szCs w:val="24"/>
        </w:rPr>
        <w:t>in</w:t>
      </w:r>
      <w:bookmarkEnd w:id="6"/>
      <w:r w:rsidRPr="00DB68FB" w:rsidR="00BD33C4">
        <w:rPr>
          <w:rFonts w:ascii="Times New Roman" w:hAnsi="Times New Roman"/>
          <w:szCs w:val="24"/>
        </w:rPr>
        <w:t xml:space="preserve"> recent reports such as:</w:t>
      </w:r>
    </w:p>
    <w:p w:rsidR="00771183" w:rsidP="00EC4D6F" w:rsidRDefault="00771183" w14:paraId="43BAE7C0" w14:textId="178D420D">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sidRPr="00F879F6">
        <w:rPr>
          <w:rFonts w:ascii="Times New Roman" w:hAnsi="Times New Roman"/>
          <w:i/>
          <w:iCs/>
          <w:szCs w:val="24"/>
        </w:rPr>
        <w:t>Characteristics of College Graduates, with a Focus on Veterans</w:t>
      </w:r>
      <w:r>
        <w:rPr>
          <w:rFonts w:ascii="Times New Roman" w:hAnsi="Times New Roman"/>
          <w:szCs w:val="24"/>
        </w:rPr>
        <w:t>, October 2018</w:t>
      </w:r>
    </w:p>
    <w:p w:rsidRPr="0080486A" w:rsidR="00BD33C4" w:rsidP="00EC4D6F" w:rsidRDefault="00BD33C4" w14:paraId="79E0F6CF" w14:textId="76A2198B">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sidRPr="0080486A">
        <w:rPr>
          <w:rFonts w:ascii="Times New Roman" w:hAnsi="Times New Roman"/>
          <w:i/>
          <w:szCs w:val="24"/>
        </w:rPr>
        <w:t>Prevalence of Certifications and Licenses among the College-Educated Population in the United States</w:t>
      </w:r>
      <w:r>
        <w:rPr>
          <w:rFonts w:ascii="Times New Roman" w:hAnsi="Times New Roman"/>
          <w:szCs w:val="24"/>
        </w:rPr>
        <w:t>, January 2017</w:t>
      </w:r>
    </w:p>
    <w:p w:rsidRPr="00450B65" w:rsidR="00BD33C4" w:rsidP="00EC4D6F" w:rsidRDefault="00BD33C4" w14:paraId="46696CFE" w14:textId="77777777">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Pr>
          <w:rFonts w:ascii="Times New Roman" w:hAnsi="Times New Roman"/>
          <w:i/>
          <w:color w:val="000000"/>
          <w:szCs w:val="24"/>
        </w:rPr>
        <w:t xml:space="preserve">Immigrants’ Growing Presence in the U.S. Science and Engineering Workforce: Education and Employment Characteristics in 2013, </w:t>
      </w:r>
      <w:r>
        <w:rPr>
          <w:rFonts w:ascii="Times New Roman" w:hAnsi="Times New Roman"/>
          <w:color w:val="000000"/>
          <w:szCs w:val="24"/>
        </w:rPr>
        <w:t>September 2015</w:t>
      </w:r>
    </w:p>
    <w:p w:rsidRPr="00450B65" w:rsidR="00BD33C4" w:rsidP="00D347A4" w:rsidRDefault="00BD33C4" w14:paraId="5587279C" w14:textId="77777777">
      <w:pPr>
        <w:pStyle w:val="Footer"/>
        <w:numPr>
          <w:ilvl w:val="0"/>
          <w:numId w:val="1"/>
        </w:numPr>
        <w:tabs>
          <w:tab w:val="clear" w:pos="4320"/>
          <w:tab w:val="clear" w:pos="8640"/>
          <w:tab w:val="num" w:pos="-3240"/>
          <w:tab w:val="left" w:pos="720"/>
          <w:tab w:val="num" w:pos="1440"/>
          <w:tab w:val="left" w:pos="2520"/>
        </w:tabs>
        <w:rPr>
          <w:rFonts w:ascii="Times New Roman" w:hAnsi="Times New Roman"/>
          <w:szCs w:val="24"/>
        </w:rPr>
      </w:pPr>
      <w:r>
        <w:rPr>
          <w:rFonts w:ascii="Times New Roman" w:hAnsi="Times New Roman"/>
          <w:i/>
          <w:color w:val="000000"/>
          <w:szCs w:val="24"/>
        </w:rPr>
        <w:lastRenderedPageBreak/>
        <w:t xml:space="preserve">Characteristics of the College-Educated Population and the Science and Engineering Workforce in the United States, </w:t>
      </w:r>
      <w:r>
        <w:rPr>
          <w:rFonts w:ascii="Times New Roman" w:hAnsi="Times New Roman"/>
          <w:color w:val="000000"/>
          <w:szCs w:val="24"/>
        </w:rPr>
        <w:t>April 2015</w:t>
      </w:r>
    </w:p>
    <w:p w:rsidRPr="00DB68FB" w:rsidR="00BD33C4" w:rsidP="00BD33C4" w:rsidRDefault="00BD33C4" w14:paraId="6A89289E" w14:textId="77777777">
      <w:pPr>
        <w:pStyle w:val="Quicka"/>
        <w:widowControl/>
        <w:tabs>
          <w:tab w:val="left" w:pos="2520"/>
        </w:tabs>
        <w:rPr>
          <w:snapToGrid/>
          <w:szCs w:val="24"/>
        </w:rPr>
      </w:pPr>
    </w:p>
    <w:p w:rsidRPr="00DB68FB" w:rsidR="00BD33C4" w:rsidP="00BD33C4" w:rsidRDefault="00BD33C4" w14:paraId="2AE82259" w14:textId="0C7AA3BA">
      <w:pPr>
        <w:tabs>
          <w:tab w:val="left" w:pos="0"/>
          <w:tab w:val="left" w:pos="440"/>
        </w:tabs>
        <w:suppressAutoHyphens/>
        <w:ind w:left="0"/>
        <w:rPr>
          <w:rFonts w:ascii="Times New Roman" w:hAnsi="Times New Roman"/>
          <w:szCs w:val="24"/>
        </w:rPr>
      </w:pPr>
      <w:r w:rsidRPr="00DB68FB">
        <w:rPr>
          <w:rFonts w:ascii="Times New Roman" w:hAnsi="Times New Roman"/>
          <w:szCs w:val="24"/>
        </w:rPr>
        <w:t xml:space="preserve">All </w:t>
      </w:r>
      <w:r w:rsidR="001842CD">
        <w:rPr>
          <w:rFonts w:ascii="Times New Roman" w:hAnsi="Times New Roman"/>
          <w:szCs w:val="24"/>
        </w:rPr>
        <w:t>NCSES</w:t>
      </w:r>
      <w:r w:rsidRPr="00DB68FB">
        <w:rPr>
          <w:rFonts w:ascii="Times New Roman" w:hAnsi="Times New Roman"/>
          <w:szCs w:val="24"/>
        </w:rPr>
        <w:t xml:space="preserve"> </w:t>
      </w:r>
      <w:r w:rsidR="00EC4D6F">
        <w:rPr>
          <w:rFonts w:ascii="Times New Roman" w:hAnsi="Times New Roman"/>
          <w:szCs w:val="24"/>
        </w:rPr>
        <w:t>p</w:t>
      </w:r>
      <w:r w:rsidRPr="00DB68FB">
        <w:rPr>
          <w:rFonts w:ascii="Times New Roman" w:hAnsi="Times New Roman"/>
          <w:szCs w:val="24"/>
        </w:rPr>
        <w:t xml:space="preserve">ublications can be accessed on the NCSES website at </w:t>
      </w:r>
      <w:hyperlink w:history="1" r:id="rId10">
        <w:r w:rsidRPr="00764B4E" w:rsidR="00764B4E">
          <w:rPr>
            <w:rStyle w:val="Hyperlink"/>
            <w:rFonts w:ascii="Times New Roman" w:hAnsi="Times New Roman"/>
            <w:szCs w:val="24"/>
          </w:rPr>
          <w:t>https://www.nsf.gov/statistics/</w:t>
        </w:r>
      </w:hyperlink>
    </w:p>
    <w:p w:rsidR="005F440A" w:rsidP="00BD33C4" w:rsidRDefault="005F440A" w14:paraId="374C715B" w14:textId="77777777">
      <w:pPr>
        <w:pStyle w:val="EndnoteText2"/>
        <w:tabs>
          <w:tab w:val="left" w:pos="0"/>
          <w:tab w:val="left" w:pos="2520"/>
        </w:tabs>
        <w:suppressAutoHyphens/>
        <w:ind w:left="0"/>
        <w:rPr>
          <w:rFonts w:ascii="Times New Roman" w:hAnsi="Times New Roman"/>
          <w:b/>
          <w:bCs/>
          <w:color w:val="000000"/>
          <w:w w:val="0"/>
          <w:szCs w:val="24"/>
        </w:rPr>
      </w:pPr>
    </w:p>
    <w:p w:rsidRPr="003B7D48" w:rsidR="00BD33C4" w:rsidP="00BD33C4" w:rsidRDefault="00BD33C4" w14:paraId="40EF06E3" w14:textId="7C7533AD">
      <w:pPr>
        <w:pStyle w:val="EndnoteText2"/>
        <w:tabs>
          <w:tab w:val="left" w:pos="0"/>
          <w:tab w:val="left" w:pos="2520"/>
        </w:tabs>
        <w:suppressAutoHyphens/>
        <w:ind w:left="0"/>
        <w:rPr>
          <w:rFonts w:ascii="Times New Roman" w:hAnsi="Times New Roman"/>
          <w:b/>
          <w:szCs w:val="24"/>
        </w:rPr>
      </w:pPr>
      <w:r w:rsidRPr="003B7D48">
        <w:rPr>
          <w:rFonts w:ascii="Times New Roman" w:hAnsi="Times New Roman"/>
          <w:b/>
          <w:bCs/>
          <w:color w:val="000000"/>
          <w:w w:val="0"/>
          <w:szCs w:val="24"/>
        </w:rPr>
        <w:t>Uses by Researchers</w:t>
      </w:r>
      <w:r>
        <w:rPr>
          <w:rFonts w:ascii="Times New Roman" w:hAnsi="Times New Roman"/>
          <w:b/>
          <w:bCs/>
          <w:color w:val="000000"/>
          <w:w w:val="0"/>
          <w:szCs w:val="24"/>
        </w:rPr>
        <w:t xml:space="preserve"> and Analysts</w:t>
      </w:r>
    </w:p>
    <w:p w:rsidR="00BD33C4" w:rsidP="00BD33C4" w:rsidRDefault="00BD33C4" w14:paraId="2CE81380" w14:textId="38DDCDD1">
      <w:pPr>
        <w:pStyle w:val="EndnoteText2"/>
        <w:tabs>
          <w:tab w:val="left" w:pos="0"/>
          <w:tab w:val="left" w:pos="2520"/>
        </w:tabs>
        <w:suppressAutoHyphens/>
        <w:ind w:left="0"/>
        <w:rPr>
          <w:rFonts w:ascii="Times New Roman" w:hAnsi="Times New Roman"/>
          <w:szCs w:val="24"/>
        </w:rPr>
      </w:pPr>
      <w:r>
        <w:rPr>
          <w:rFonts w:ascii="Times New Roman" w:hAnsi="Times New Roman"/>
          <w:szCs w:val="24"/>
        </w:rPr>
        <w:t>NCSES</w:t>
      </w:r>
      <w:r w:rsidRPr="00DB68FB">
        <w:rPr>
          <w:rFonts w:ascii="Times New Roman" w:hAnsi="Times New Roman"/>
          <w:szCs w:val="24"/>
        </w:rPr>
        <w:t xml:space="preserve"> makes the data from the </w:t>
      </w:r>
      <w:r>
        <w:rPr>
          <w:rFonts w:ascii="Times New Roman" w:hAnsi="Times New Roman"/>
          <w:szCs w:val="24"/>
        </w:rPr>
        <w:t xml:space="preserve">NSCG </w:t>
      </w:r>
      <w:r w:rsidRPr="00DB68FB">
        <w:rPr>
          <w:rFonts w:ascii="Times New Roman" w:hAnsi="Times New Roman"/>
          <w:szCs w:val="24"/>
        </w:rPr>
        <w:t>available through p</w:t>
      </w:r>
      <w:r>
        <w:rPr>
          <w:rFonts w:ascii="Times New Roman" w:hAnsi="Times New Roman"/>
          <w:szCs w:val="24"/>
        </w:rPr>
        <w:t xml:space="preserve">ublished reports, </w:t>
      </w:r>
      <w:r w:rsidR="00D37B00">
        <w:rPr>
          <w:rFonts w:ascii="Times New Roman" w:hAnsi="Times New Roman"/>
          <w:szCs w:val="24"/>
        </w:rPr>
        <w:t xml:space="preserve">an </w:t>
      </w:r>
      <w:r>
        <w:rPr>
          <w:rFonts w:ascii="Times New Roman" w:hAnsi="Times New Roman"/>
          <w:szCs w:val="24"/>
        </w:rPr>
        <w:t>online</w:t>
      </w:r>
      <w:r w:rsidRPr="00DB68FB">
        <w:rPr>
          <w:rFonts w:ascii="Times New Roman" w:hAnsi="Times New Roman"/>
          <w:szCs w:val="24"/>
        </w:rPr>
        <w:t xml:space="preserve"> data </w:t>
      </w:r>
      <w:r>
        <w:rPr>
          <w:rFonts w:ascii="Times New Roman" w:hAnsi="Times New Roman"/>
          <w:szCs w:val="24"/>
        </w:rPr>
        <w:t>tool</w:t>
      </w:r>
      <w:r w:rsidRPr="00DB68FB">
        <w:rPr>
          <w:rFonts w:ascii="Times New Roman" w:hAnsi="Times New Roman"/>
          <w:szCs w:val="24"/>
        </w:rPr>
        <w:t xml:space="preserve">, </w:t>
      </w:r>
      <w:r>
        <w:rPr>
          <w:rFonts w:ascii="Times New Roman" w:hAnsi="Times New Roman"/>
          <w:szCs w:val="24"/>
        </w:rPr>
        <w:t xml:space="preserve">downloadable </w:t>
      </w:r>
      <w:r w:rsidRPr="00DB68FB">
        <w:rPr>
          <w:rFonts w:ascii="Times New Roman" w:hAnsi="Times New Roman"/>
          <w:szCs w:val="24"/>
        </w:rPr>
        <w:t>public</w:t>
      </w:r>
      <w:r w:rsidR="00B436CB">
        <w:rPr>
          <w:rFonts w:ascii="Times New Roman" w:hAnsi="Times New Roman"/>
          <w:szCs w:val="24"/>
        </w:rPr>
        <w:t>-</w:t>
      </w:r>
      <w:r w:rsidRPr="00DB68FB">
        <w:rPr>
          <w:rFonts w:ascii="Times New Roman" w:hAnsi="Times New Roman"/>
          <w:szCs w:val="24"/>
        </w:rPr>
        <w:t>use files</w:t>
      </w:r>
      <w:r>
        <w:rPr>
          <w:rFonts w:ascii="Times New Roman" w:hAnsi="Times New Roman"/>
          <w:szCs w:val="24"/>
        </w:rPr>
        <w:t>,</w:t>
      </w:r>
      <w:r w:rsidRPr="00DB68FB">
        <w:rPr>
          <w:rFonts w:ascii="Times New Roman" w:hAnsi="Times New Roman"/>
          <w:szCs w:val="24"/>
        </w:rPr>
        <w:t xml:space="preserve"> restricted</w:t>
      </w:r>
      <w:r>
        <w:rPr>
          <w:rFonts w:ascii="Times New Roman" w:hAnsi="Times New Roman"/>
          <w:szCs w:val="24"/>
        </w:rPr>
        <w:t>-use</w:t>
      </w:r>
      <w:r w:rsidRPr="00DB68FB">
        <w:rPr>
          <w:rFonts w:ascii="Times New Roman" w:hAnsi="Times New Roman"/>
          <w:szCs w:val="24"/>
        </w:rPr>
        <w:t xml:space="preserve"> licenses</w:t>
      </w:r>
      <w:r>
        <w:rPr>
          <w:rFonts w:ascii="Times New Roman" w:hAnsi="Times New Roman"/>
          <w:szCs w:val="24"/>
        </w:rPr>
        <w:t xml:space="preserve">, and the Federal Statistical Research Data Centers.  </w:t>
      </w:r>
      <w:r w:rsidRPr="00DB68FB">
        <w:rPr>
          <w:rFonts w:ascii="Times New Roman" w:hAnsi="Times New Roman"/>
          <w:szCs w:val="24"/>
        </w:rPr>
        <w:t xml:space="preserve">The online </w:t>
      </w:r>
      <w:r>
        <w:rPr>
          <w:rFonts w:ascii="Times New Roman" w:hAnsi="Times New Roman"/>
          <w:szCs w:val="24"/>
        </w:rPr>
        <w:t xml:space="preserve">data tool, available at </w:t>
      </w:r>
      <w:hyperlink w:history="1" r:id="rId11">
        <w:r w:rsidRPr="009621D1">
          <w:rPr>
            <w:rStyle w:val="Hyperlink"/>
            <w:rFonts w:ascii="Times New Roman" w:hAnsi="Times New Roman"/>
            <w:szCs w:val="24"/>
          </w:rPr>
          <w:t>https://ncsesdata.nsf.gov/sestat/sestat.html</w:t>
        </w:r>
      </w:hyperlink>
      <w:r>
        <w:rPr>
          <w:rFonts w:ascii="Times New Roman" w:hAnsi="Times New Roman"/>
          <w:szCs w:val="24"/>
        </w:rPr>
        <w:t xml:space="preserve">, </w:t>
      </w:r>
      <w:r w:rsidRPr="00DB68FB">
        <w:rPr>
          <w:rFonts w:ascii="Times New Roman" w:hAnsi="Times New Roman"/>
          <w:szCs w:val="24"/>
        </w:rPr>
        <w:t xml:space="preserve">allows users to create customized data tabulations </w:t>
      </w:r>
      <w:r>
        <w:rPr>
          <w:rFonts w:ascii="Times New Roman" w:hAnsi="Times New Roman"/>
          <w:szCs w:val="24"/>
        </w:rPr>
        <w:t xml:space="preserve">using NSCG data.  The NSCG public-use files </w:t>
      </w:r>
      <w:r w:rsidRPr="00DB68FB">
        <w:rPr>
          <w:rFonts w:ascii="Times New Roman" w:hAnsi="Times New Roman"/>
          <w:szCs w:val="24"/>
        </w:rPr>
        <w:t>are available for down</w:t>
      </w:r>
      <w:r>
        <w:rPr>
          <w:rFonts w:ascii="Times New Roman" w:hAnsi="Times New Roman"/>
          <w:szCs w:val="24"/>
        </w:rPr>
        <w:t xml:space="preserve">load through the NCSES data downloads web page at </w:t>
      </w:r>
      <w:hyperlink w:history="1" r:id="rId12">
        <w:r w:rsidRPr="009621D1">
          <w:rPr>
            <w:rStyle w:val="Hyperlink"/>
            <w:rFonts w:ascii="Times New Roman" w:hAnsi="Times New Roman"/>
            <w:szCs w:val="24"/>
          </w:rPr>
          <w:t>https://ncsesdata.nsf.gov/datadownload/</w:t>
        </w:r>
      </w:hyperlink>
      <w:r>
        <w:rPr>
          <w:rFonts w:ascii="Times New Roman" w:hAnsi="Times New Roman"/>
          <w:szCs w:val="24"/>
        </w:rPr>
        <w:t xml:space="preserve">. </w:t>
      </w:r>
    </w:p>
    <w:p w:rsidR="00BD33C4" w:rsidP="00BD33C4" w:rsidRDefault="00BD33C4" w14:paraId="5E40D197" w14:textId="77777777">
      <w:pPr>
        <w:pStyle w:val="EndnoteText2"/>
        <w:tabs>
          <w:tab w:val="left" w:pos="0"/>
          <w:tab w:val="left" w:pos="2520"/>
        </w:tabs>
        <w:suppressAutoHyphens/>
        <w:ind w:left="0"/>
        <w:rPr>
          <w:rFonts w:ascii="Times New Roman" w:hAnsi="Times New Roman"/>
          <w:szCs w:val="24"/>
        </w:rPr>
      </w:pPr>
    </w:p>
    <w:p w:rsidRPr="00DB68FB" w:rsidR="00BD33C4" w:rsidP="00BD33C4" w:rsidRDefault="00BD33C4" w14:paraId="77B5819E" w14:textId="7B2B4401">
      <w:pPr>
        <w:pStyle w:val="EndnoteText2"/>
        <w:tabs>
          <w:tab w:val="left" w:pos="0"/>
          <w:tab w:val="left" w:pos="2520"/>
        </w:tabs>
        <w:suppressAutoHyphens/>
        <w:ind w:left="0"/>
        <w:rPr>
          <w:rFonts w:ascii="Times New Roman" w:hAnsi="Times New Roman"/>
          <w:szCs w:val="24"/>
        </w:rPr>
      </w:pPr>
      <w:bookmarkStart w:name="_Hlk518904504" w:id="7"/>
      <w:bookmarkStart w:name="_Hlk38779872" w:id="8"/>
      <w:r w:rsidRPr="00DB68FB">
        <w:rPr>
          <w:rFonts w:ascii="Times New Roman" w:hAnsi="Times New Roman"/>
          <w:szCs w:val="24"/>
        </w:rPr>
        <w:t xml:space="preserve">Since </w:t>
      </w:r>
      <w:r w:rsidR="00EC7AAD">
        <w:rPr>
          <w:rFonts w:ascii="Times New Roman" w:hAnsi="Times New Roman"/>
          <w:szCs w:val="24"/>
        </w:rPr>
        <w:t xml:space="preserve">April </w:t>
      </w:r>
      <w:r w:rsidRPr="00DB68FB">
        <w:rPr>
          <w:rFonts w:ascii="Times New Roman" w:hAnsi="Times New Roman"/>
          <w:szCs w:val="24"/>
        </w:rPr>
        <w:t>20</w:t>
      </w:r>
      <w:r w:rsidR="00EC7AAD">
        <w:rPr>
          <w:rFonts w:ascii="Times New Roman" w:hAnsi="Times New Roman"/>
          <w:szCs w:val="24"/>
        </w:rPr>
        <w:t>15</w:t>
      </w:r>
      <w:r w:rsidR="00EF62D4">
        <w:rPr>
          <w:rFonts w:ascii="Times New Roman" w:hAnsi="Times New Roman"/>
          <w:szCs w:val="24"/>
        </w:rPr>
        <w:t>,</w:t>
      </w:r>
      <w:r w:rsidRPr="00DB68FB">
        <w:rPr>
          <w:rFonts w:ascii="Times New Roman" w:hAnsi="Times New Roman"/>
          <w:szCs w:val="24"/>
        </w:rPr>
        <w:t xml:space="preserve"> </w:t>
      </w:r>
      <w:r>
        <w:rPr>
          <w:rFonts w:ascii="Times New Roman" w:hAnsi="Times New Roman"/>
          <w:szCs w:val="24"/>
        </w:rPr>
        <w:t>NCSES</w:t>
      </w:r>
      <w:r w:rsidRPr="00DB68FB">
        <w:rPr>
          <w:rFonts w:ascii="Times New Roman" w:hAnsi="Times New Roman"/>
          <w:szCs w:val="24"/>
        </w:rPr>
        <w:t xml:space="preserve"> has distributed </w:t>
      </w:r>
      <w:r w:rsidR="00EC7AAD">
        <w:rPr>
          <w:rFonts w:ascii="Times New Roman" w:hAnsi="Times New Roman"/>
          <w:szCs w:val="24"/>
        </w:rPr>
        <w:t>nearly 600</w:t>
      </w:r>
      <w:r w:rsidRPr="00903256">
        <w:rPr>
          <w:rFonts w:ascii="Times New Roman" w:hAnsi="Times New Roman"/>
          <w:szCs w:val="24"/>
        </w:rPr>
        <w:t xml:space="preserve"> copies o</w:t>
      </w:r>
      <w:r w:rsidRPr="00DB68FB">
        <w:rPr>
          <w:rFonts w:ascii="Times New Roman" w:hAnsi="Times New Roman"/>
          <w:szCs w:val="24"/>
        </w:rPr>
        <w:t xml:space="preserve">f the 1993 NSCG public-use </w:t>
      </w:r>
      <w:r>
        <w:rPr>
          <w:rFonts w:ascii="Times New Roman" w:hAnsi="Times New Roman"/>
          <w:szCs w:val="24"/>
        </w:rPr>
        <w:t xml:space="preserve">files, over </w:t>
      </w:r>
      <w:r w:rsidR="00EC7AAD">
        <w:rPr>
          <w:rFonts w:ascii="Times New Roman" w:hAnsi="Times New Roman"/>
          <w:szCs w:val="24"/>
        </w:rPr>
        <w:t>600</w:t>
      </w:r>
      <w:r w:rsidRPr="00903256">
        <w:rPr>
          <w:rFonts w:ascii="Times New Roman" w:hAnsi="Times New Roman"/>
          <w:szCs w:val="24"/>
        </w:rPr>
        <w:t xml:space="preserve"> copies of the 2003 NSCG public-use files</w:t>
      </w:r>
      <w:r>
        <w:rPr>
          <w:rFonts w:ascii="Times New Roman" w:hAnsi="Times New Roman"/>
          <w:szCs w:val="24"/>
        </w:rPr>
        <w:t xml:space="preserve">, over </w:t>
      </w:r>
      <w:r w:rsidR="00EC7AAD">
        <w:rPr>
          <w:rFonts w:ascii="Times New Roman" w:hAnsi="Times New Roman"/>
          <w:szCs w:val="24"/>
        </w:rPr>
        <w:t>700</w:t>
      </w:r>
      <w:r w:rsidRPr="00903256">
        <w:rPr>
          <w:rFonts w:ascii="Times New Roman" w:hAnsi="Times New Roman"/>
          <w:szCs w:val="24"/>
        </w:rPr>
        <w:t xml:space="preserve"> copies of</w:t>
      </w:r>
      <w:r>
        <w:rPr>
          <w:rFonts w:ascii="Times New Roman" w:hAnsi="Times New Roman"/>
          <w:szCs w:val="24"/>
        </w:rPr>
        <w:t xml:space="preserve"> the 2010 NSCG public-use files</w:t>
      </w:r>
      <w:r w:rsidR="00EC7AAD">
        <w:rPr>
          <w:rFonts w:ascii="Times New Roman" w:hAnsi="Times New Roman"/>
          <w:szCs w:val="24"/>
        </w:rPr>
        <w:t xml:space="preserve">, and </w:t>
      </w:r>
      <w:r w:rsidR="007F15CD">
        <w:rPr>
          <w:rFonts w:ascii="Times New Roman" w:hAnsi="Times New Roman"/>
          <w:szCs w:val="24"/>
        </w:rPr>
        <w:t>over 1,900</w:t>
      </w:r>
      <w:r w:rsidRPr="00903256" w:rsidR="007F15CD">
        <w:rPr>
          <w:rFonts w:ascii="Times New Roman" w:hAnsi="Times New Roman"/>
          <w:szCs w:val="24"/>
        </w:rPr>
        <w:t xml:space="preserve"> copies of the 2013 NSCG </w:t>
      </w:r>
      <w:r w:rsidRPr="00DB68FB" w:rsidR="00E63A11">
        <w:rPr>
          <w:rFonts w:ascii="Times New Roman" w:hAnsi="Times New Roman"/>
          <w:szCs w:val="24"/>
        </w:rPr>
        <w:t>public</w:t>
      </w:r>
      <w:r w:rsidR="00E63A11">
        <w:rPr>
          <w:rFonts w:ascii="Times New Roman" w:hAnsi="Times New Roman"/>
          <w:szCs w:val="24"/>
        </w:rPr>
        <w:t>-</w:t>
      </w:r>
      <w:r w:rsidRPr="00DB68FB" w:rsidR="00E63A11">
        <w:rPr>
          <w:rFonts w:ascii="Times New Roman" w:hAnsi="Times New Roman"/>
          <w:szCs w:val="24"/>
        </w:rPr>
        <w:t>use files</w:t>
      </w:r>
      <w:r w:rsidRPr="00DB68FB">
        <w:rPr>
          <w:rFonts w:ascii="Times New Roman" w:hAnsi="Times New Roman"/>
          <w:szCs w:val="24"/>
        </w:rPr>
        <w:t xml:space="preserve"> to researchers in government, academ</w:t>
      </w:r>
      <w:r>
        <w:rPr>
          <w:rFonts w:ascii="Times New Roman" w:hAnsi="Times New Roman"/>
          <w:szCs w:val="24"/>
        </w:rPr>
        <w:t xml:space="preserve">ia, and professional societies.  </w:t>
      </w:r>
      <w:r w:rsidR="003852D5">
        <w:rPr>
          <w:rFonts w:ascii="Times New Roman" w:hAnsi="Times New Roman"/>
          <w:szCs w:val="24"/>
        </w:rPr>
        <w:t xml:space="preserve">The </w:t>
      </w:r>
      <w:r>
        <w:rPr>
          <w:rFonts w:ascii="Times New Roman" w:hAnsi="Times New Roman"/>
          <w:szCs w:val="24"/>
        </w:rPr>
        <w:t xml:space="preserve">2015 NSCG public-use files have been downloaded over </w:t>
      </w:r>
      <w:r w:rsidR="00EC7AAD">
        <w:rPr>
          <w:rFonts w:ascii="Times New Roman" w:hAnsi="Times New Roman"/>
          <w:szCs w:val="24"/>
        </w:rPr>
        <w:t>2,300</w:t>
      </w:r>
      <w:r>
        <w:rPr>
          <w:rFonts w:ascii="Times New Roman" w:hAnsi="Times New Roman"/>
          <w:szCs w:val="24"/>
        </w:rPr>
        <w:t xml:space="preserve"> times</w:t>
      </w:r>
      <w:r w:rsidR="003852D5">
        <w:rPr>
          <w:rFonts w:ascii="Times New Roman" w:hAnsi="Times New Roman"/>
          <w:szCs w:val="24"/>
        </w:rPr>
        <w:t xml:space="preserve"> since their release in January 2017</w:t>
      </w:r>
      <w:r w:rsidR="007F15CD">
        <w:rPr>
          <w:rFonts w:ascii="Times New Roman" w:hAnsi="Times New Roman"/>
          <w:szCs w:val="24"/>
        </w:rPr>
        <w:t xml:space="preserve">, and the 2017 NSCG </w:t>
      </w:r>
      <w:r w:rsidRPr="00DB68FB" w:rsidR="00E63A11">
        <w:rPr>
          <w:rFonts w:ascii="Times New Roman" w:hAnsi="Times New Roman"/>
          <w:szCs w:val="24"/>
        </w:rPr>
        <w:t>public</w:t>
      </w:r>
      <w:r w:rsidR="00E63A11">
        <w:rPr>
          <w:rFonts w:ascii="Times New Roman" w:hAnsi="Times New Roman"/>
          <w:szCs w:val="24"/>
        </w:rPr>
        <w:t>-</w:t>
      </w:r>
      <w:r w:rsidRPr="00DB68FB" w:rsidR="00E63A11">
        <w:rPr>
          <w:rFonts w:ascii="Times New Roman" w:hAnsi="Times New Roman"/>
          <w:szCs w:val="24"/>
        </w:rPr>
        <w:t>use files</w:t>
      </w:r>
      <w:r w:rsidR="00E63A11">
        <w:rPr>
          <w:rFonts w:ascii="Times New Roman" w:hAnsi="Times New Roman"/>
          <w:szCs w:val="24"/>
        </w:rPr>
        <w:t xml:space="preserve"> </w:t>
      </w:r>
      <w:r w:rsidR="007F15CD">
        <w:rPr>
          <w:rFonts w:ascii="Times New Roman" w:hAnsi="Times New Roman"/>
          <w:szCs w:val="24"/>
        </w:rPr>
        <w:t xml:space="preserve">have been downloaded over 2,000 </w:t>
      </w:r>
      <w:r w:rsidR="00701963">
        <w:rPr>
          <w:rFonts w:ascii="Times New Roman" w:hAnsi="Times New Roman"/>
          <w:szCs w:val="24"/>
        </w:rPr>
        <w:t>times</w:t>
      </w:r>
      <w:r>
        <w:rPr>
          <w:rFonts w:ascii="Times New Roman" w:hAnsi="Times New Roman"/>
          <w:szCs w:val="24"/>
        </w:rPr>
        <w:t xml:space="preserve"> since their release in </w:t>
      </w:r>
      <w:r w:rsidR="003852D5">
        <w:rPr>
          <w:rFonts w:ascii="Times New Roman" w:hAnsi="Times New Roman"/>
          <w:szCs w:val="24"/>
        </w:rPr>
        <w:t>October 2018</w:t>
      </w:r>
      <w:r>
        <w:rPr>
          <w:rFonts w:ascii="Times New Roman" w:hAnsi="Times New Roman"/>
          <w:szCs w:val="24"/>
        </w:rPr>
        <w:t xml:space="preserve">.  </w:t>
      </w:r>
      <w:bookmarkEnd w:id="7"/>
      <w:r w:rsidRPr="00DB68FB">
        <w:rPr>
          <w:rFonts w:ascii="Times New Roman" w:hAnsi="Times New Roman"/>
          <w:szCs w:val="24"/>
        </w:rPr>
        <w:t xml:space="preserve">The </w:t>
      </w:r>
      <w:r w:rsidRPr="00DB68FB" w:rsidR="005631B2">
        <w:rPr>
          <w:rFonts w:ascii="Times New Roman" w:hAnsi="Times New Roman"/>
          <w:szCs w:val="24"/>
        </w:rPr>
        <w:t>201</w:t>
      </w:r>
      <w:r w:rsidR="005631B2">
        <w:rPr>
          <w:rFonts w:ascii="Times New Roman" w:hAnsi="Times New Roman"/>
          <w:szCs w:val="24"/>
        </w:rPr>
        <w:t>9</w:t>
      </w:r>
      <w:r w:rsidRPr="00DB68FB" w:rsidR="005631B2">
        <w:rPr>
          <w:rFonts w:ascii="Times New Roman" w:hAnsi="Times New Roman"/>
          <w:szCs w:val="24"/>
        </w:rPr>
        <w:t xml:space="preserve"> </w:t>
      </w:r>
      <w:r w:rsidRPr="00DB68FB">
        <w:rPr>
          <w:rFonts w:ascii="Times New Roman" w:hAnsi="Times New Roman"/>
          <w:szCs w:val="24"/>
        </w:rPr>
        <w:t xml:space="preserve">NSCG </w:t>
      </w:r>
      <w:r>
        <w:rPr>
          <w:rFonts w:ascii="Times New Roman" w:hAnsi="Times New Roman"/>
          <w:szCs w:val="24"/>
        </w:rPr>
        <w:t xml:space="preserve">public-use files </w:t>
      </w:r>
      <w:bookmarkEnd w:id="8"/>
      <w:r>
        <w:rPr>
          <w:rFonts w:ascii="Times New Roman" w:hAnsi="Times New Roman"/>
          <w:szCs w:val="24"/>
        </w:rPr>
        <w:t>will be available soon</w:t>
      </w:r>
      <w:r w:rsidRPr="00DB68FB">
        <w:rPr>
          <w:rFonts w:ascii="Times New Roman" w:hAnsi="Times New Roman"/>
          <w:szCs w:val="24"/>
        </w:rPr>
        <w:t>.</w:t>
      </w:r>
      <w:r>
        <w:rPr>
          <w:rFonts w:ascii="Times New Roman" w:hAnsi="Times New Roman"/>
          <w:szCs w:val="24"/>
        </w:rPr>
        <w:t xml:space="preserve">  The NSCG public-use files receive heavy use </w:t>
      </w:r>
      <w:r w:rsidRPr="00DB68FB">
        <w:rPr>
          <w:rFonts w:ascii="Times New Roman" w:hAnsi="Times New Roman"/>
          <w:szCs w:val="24"/>
        </w:rPr>
        <w:t>because they are the only data sets analysts can use to compare the S&amp;E workforce to the general population of col</w:t>
      </w:r>
      <w:r>
        <w:rPr>
          <w:rFonts w:ascii="Times New Roman" w:hAnsi="Times New Roman"/>
          <w:szCs w:val="24"/>
        </w:rPr>
        <w:t xml:space="preserve">lege degree holders in the </w:t>
      </w:r>
      <w:r w:rsidR="00D310B4">
        <w:rPr>
          <w:rFonts w:ascii="Times New Roman" w:hAnsi="Times New Roman"/>
          <w:szCs w:val="24"/>
        </w:rPr>
        <w:t>United States</w:t>
      </w:r>
      <w:r>
        <w:rPr>
          <w:rFonts w:ascii="Times New Roman" w:hAnsi="Times New Roman"/>
          <w:szCs w:val="24"/>
        </w:rPr>
        <w:t xml:space="preserve">.  </w:t>
      </w:r>
    </w:p>
    <w:p w:rsidR="00BD33C4" w:rsidP="00BD33C4" w:rsidRDefault="00BD33C4" w14:paraId="093A7C98" w14:textId="77777777">
      <w:pPr>
        <w:tabs>
          <w:tab w:val="left" w:pos="2520"/>
        </w:tabs>
        <w:ind w:left="0"/>
        <w:rPr>
          <w:rFonts w:ascii="Times New Roman" w:hAnsi="Times New Roman"/>
          <w:szCs w:val="24"/>
        </w:rPr>
      </w:pPr>
    </w:p>
    <w:p w:rsidR="00BD33C4" w:rsidP="00BD33C4" w:rsidRDefault="00BD33C4" w14:paraId="23CA7FCE" w14:textId="40F0D34F">
      <w:pPr>
        <w:tabs>
          <w:tab w:val="left" w:pos="2520"/>
        </w:tabs>
        <w:ind w:left="0"/>
        <w:rPr>
          <w:rFonts w:ascii="Times New Roman" w:hAnsi="Times New Roman"/>
          <w:szCs w:val="24"/>
        </w:rPr>
      </w:pPr>
      <w:bookmarkStart w:name="_Hlk529265247" w:id="9"/>
      <w:r w:rsidRPr="00903256">
        <w:rPr>
          <w:rFonts w:ascii="Times New Roman" w:hAnsi="Times New Roman"/>
          <w:szCs w:val="24"/>
        </w:rPr>
        <w:t>In addition to users of the public</w:t>
      </w:r>
      <w:r>
        <w:rPr>
          <w:rFonts w:ascii="Times New Roman" w:hAnsi="Times New Roman"/>
          <w:szCs w:val="24"/>
        </w:rPr>
        <w:noBreakHyphen/>
      </w:r>
      <w:r w:rsidRPr="00903256">
        <w:rPr>
          <w:rFonts w:ascii="Times New Roman" w:hAnsi="Times New Roman"/>
          <w:szCs w:val="24"/>
        </w:rPr>
        <w:t>use files, there are</w:t>
      </w:r>
      <w:r w:rsidRPr="00DB68FB">
        <w:rPr>
          <w:rFonts w:ascii="Times New Roman" w:hAnsi="Times New Roman"/>
          <w:szCs w:val="24"/>
        </w:rPr>
        <w:t xml:space="preserve"> currently </w:t>
      </w:r>
      <w:r w:rsidR="006C4139">
        <w:rPr>
          <w:rFonts w:ascii="Times New Roman" w:hAnsi="Times New Roman"/>
          <w:szCs w:val="24"/>
        </w:rPr>
        <w:t>33</w:t>
      </w:r>
      <w:r w:rsidRPr="00E2187F" w:rsidR="006C4139">
        <w:rPr>
          <w:rFonts w:ascii="Times New Roman" w:hAnsi="Times New Roman"/>
          <w:szCs w:val="24"/>
        </w:rPr>
        <w:t xml:space="preserve"> </w:t>
      </w:r>
      <w:r w:rsidRPr="00E2187F">
        <w:rPr>
          <w:rFonts w:ascii="Times New Roman" w:hAnsi="Times New Roman"/>
          <w:szCs w:val="24"/>
        </w:rPr>
        <w:t>restricted-use licensees with access to</w:t>
      </w:r>
      <w:r w:rsidR="006C4139">
        <w:rPr>
          <w:rFonts w:ascii="Times New Roman" w:hAnsi="Times New Roman"/>
          <w:szCs w:val="24"/>
        </w:rPr>
        <w:t xml:space="preserve"> data from</w:t>
      </w:r>
      <w:r w:rsidRPr="00E2187F">
        <w:rPr>
          <w:rFonts w:ascii="Times New Roman" w:hAnsi="Times New Roman"/>
          <w:szCs w:val="24"/>
        </w:rPr>
        <w:t xml:space="preserve"> </w:t>
      </w:r>
      <w:r>
        <w:rPr>
          <w:rFonts w:ascii="Times New Roman" w:hAnsi="Times New Roman"/>
          <w:szCs w:val="24"/>
        </w:rPr>
        <w:t>the NSCG, SDR, and</w:t>
      </w:r>
      <w:r w:rsidR="006C4139">
        <w:rPr>
          <w:rFonts w:ascii="Times New Roman" w:hAnsi="Times New Roman"/>
          <w:szCs w:val="24"/>
        </w:rPr>
        <w:t>/or</w:t>
      </w:r>
      <w:r>
        <w:rPr>
          <w:rFonts w:ascii="Times New Roman" w:hAnsi="Times New Roman"/>
          <w:szCs w:val="24"/>
        </w:rPr>
        <w:t xml:space="preserve"> </w:t>
      </w:r>
      <w:r w:rsidR="00A94C11">
        <w:rPr>
          <w:rFonts w:ascii="Times New Roman" w:hAnsi="Times New Roman"/>
          <w:szCs w:val="24"/>
        </w:rPr>
        <w:t>National Survey of Recent College Graduates (</w:t>
      </w:r>
      <w:r>
        <w:rPr>
          <w:rFonts w:ascii="Times New Roman" w:hAnsi="Times New Roman"/>
          <w:szCs w:val="24"/>
        </w:rPr>
        <w:t>NSRCG</w:t>
      </w:r>
      <w:r w:rsidR="00A94C11">
        <w:rPr>
          <w:rFonts w:ascii="Times New Roman" w:hAnsi="Times New Roman"/>
          <w:szCs w:val="24"/>
        </w:rPr>
        <w:t>)</w:t>
      </w:r>
      <w:r w:rsidR="008B7D3A">
        <w:rPr>
          <w:rStyle w:val="FootnoteReference"/>
          <w:rFonts w:ascii="Times New Roman" w:hAnsi="Times New Roman"/>
          <w:szCs w:val="24"/>
        </w:rPr>
        <w:footnoteReference w:id="15"/>
      </w:r>
      <w:r w:rsidRPr="00E2187F">
        <w:rPr>
          <w:rFonts w:ascii="Times New Roman" w:hAnsi="Times New Roman"/>
          <w:szCs w:val="24"/>
        </w:rPr>
        <w:t xml:space="preserve"> microdata files under a licensin</w:t>
      </w:r>
      <w:r w:rsidRPr="00DB68FB">
        <w:rPr>
          <w:rFonts w:ascii="Times New Roman" w:hAnsi="Times New Roman"/>
          <w:szCs w:val="24"/>
        </w:rPr>
        <w:t xml:space="preserve">g agreement with NCSES.  </w:t>
      </w:r>
      <w:r w:rsidR="00406D36">
        <w:rPr>
          <w:rFonts w:ascii="Times New Roman" w:hAnsi="Times New Roman"/>
          <w:szCs w:val="24"/>
        </w:rPr>
        <w:t xml:space="preserve">Plus, the U.S. Census Bureau has approved four research projects to use NSCG data in the Federal Statistical Research Data Centers (FSRDC) and is currently reviewing two more proposals.  </w:t>
      </w:r>
    </w:p>
    <w:bookmarkEnd w:id="9"/>
    <w:p w:rsidR="00BD33C4" w:rsidP="00BD33C4" w:rsidRDefault="00BD33C4" w14:paraId="2A95B83C" w14:textId="77777777">
      <w:pPr>
        <w:tabs>
          <w:tab w:val="left" w:pos="2520"/>
        </w:tabs>
        <w:ind w:left="0"/>
        <w:rPr>
          <w:rFonts w:ascii="Times New Roman" w:hAnsi="Times New Roman"/>
          <w:szCs w:val="24"/>
        </w:rPr>
      </w:pPr>
    </w:p>
    <w:p w:rsidRPr="00DB68FB" w:rsidR="00BD33C4" w:rsidP="000A35C9" w:rsidRDefault="00BD33C4" w14:paraId="4CC9AAB1" w14:textId="3289603C">
      <w:pPr>
        <w:tabs>
          <w:tab w:val="left" w:pos="2520"/>
        </w:tabs>
        <w:spacing w:after="120"/>
        <w:ind w:left="0"/>
        <w:rPr>
          <w:rFonts w:ascii="Times New Roman" w:hAnsi="Times New Roman"/>
          <w:szCs w:val="24"/>
        </w:rPr>
      </w:pPr>
      <w:r w:rsidRPr="00DB68FB">
        <w:rPr>
          <w:rFonts w:ascii="Times New Roman" w:hAnsi="Times New Roman"/>
          <w:szCs w:val="24"/>
        </w:rPr>
        <w:t xml:space="preserve">Some of the </w:t>
      </w:r>
      <w:r w:rsidR="00393FB6">
        <w:rPr>
          <w:rFonts w:ascii="Times New Roman" w:hAnsi="Times New Roman"/>
          <w:szCs w:val="24"/>
        </w:rPr>
        <w:t xml:space="preserve">recent </w:t>
      </w:r>
      <w:r w:rsidRPr="00DB68FB">
        <w:rPr>
          <w:rFonts w:ascii="Times New Roman" w:hAnsi="Times New Roman"/>
          <w:szCs w:val="24"/>
        </w:rPr>
        <w:t xml:space="preserve">research </w:t>
      </w:r>
      <w:r>
        <w:rPr>
          <w:rFonts w:ascii="Times New Roman" w:hAnsi="Times New Roman"/>
          <w:szCs w:val="24"/>
        </w:rPr>
        <w:t>based on</w:t>
      </w:r>
      <w:r w:rsidRPr="00DB68FB">
        <w:rPr>
          <w:rFonts w:ascii="Times New Roman" w:hAnsi="Times New Roman"/>
          <w:szCs w:val="24"/>
        </w:rPr>
        <w:t xml:space="preserve"> the public-use NSCG data</w:t>
      </w:r>
      <w:r>
        <w:rPr>
          <w:rFonts w:ascii="Times New Roman" w:hAnsi="Times New Roman"/>
          <w:szCs w:val="24"/>
        </w:rPr>
        <w:t xml:space="preserve"> </w:t>
      </w:r>
      <w:r w:rsidRPr="00DB68FB">
        <w:rPr>
          <w:rFonts w:ascii="Times New Roman" w:hAnsi="Times New Roman"/>
          <w:szCs w:val="24"/>
        </w:rPr>
        <w:t xml:space="preserve">and </w:t>
      </w:r>
      <w:r>
        <w:rPr>
          <w:rFonts w:ascii="Times New Roman" w:hAnsi="Times New Roman"/>
          <w:szCs w:val="24"/>
        </w:rPr>
        <w:t>the restricted-use data</w:t>
      </w:r>
      <w:r w:rsidRPr="00DB68FB">
        <w:rPr>
          <w:rFonts w:ascii="Times New Roman" w:hAnsi="Times New Roman"/>
          <w:szCs w:val="24"/>
        </w:rPr>
        <w:t xml:space="preserve"> resulted in papers such as</w:t>
      </w:r>
      <w:r w:rsidR="00746DA2">
        <w:rPr>
          <w:rFonts w:ascii="Times New Roman" w:hAnsi="Times New Roman"/>
          <w:szCs w:val="24"/>
        </w:rPr>
        <w:t xml:space="preserve"> the following</w:t>
      </w:r>
      <w:r w:rsidRPr="00DB68FB">
        <w:rPr>
          <w:rFonts w:ascii="Times New Roman" w:hAnsi="Times New Roman"/>
          <w:szCs w:val="24"/>
        </w:rPr>
        <w:t>:</w:t>
      </w:r>
    </w:p>
    <w:p w:rsidRPr="00393FB6" w:rsidR="00393FB6" w:rsidP="002A6A3E" w:rsidRDefault="00393FB6" w14:paraId="5BEC7545" w14:textId="77777777">
      <w:pPr>
        <w:pStyle w:val="ListParagraph"/>
        <w:numPr>
          <w:ilvl w:val="0"/>
          <w:numId w:val="10"/>
        </w:numPr>
        <w:spacing w:after="120"/>
        <w:contextualSpacing w:val="0"/>
        <w:rPr>
          <w:b/>
          <w:bCs/>
        </w:rPr>
      </w:pPr>
      <w:r w:rsidRPr="00393FB6">
        <w:rPr>
          <w:bCs/>
        </w:rPr>
        <w:t xml:space="preserve">Witteveen, D., &amp; Attewell, P. (2020). Reconsidering the ‘meritocratic power of a college degree. </w:t>
      </w:r>
      <w:r w:rsidRPr="00393FB6">
        <w:rPr>
          <w:bCs/>
          <w:i/>
          <w:iCs/>
        </w:rPr>
        <w:t>Research in Social Stratification and Mobility</w:t>
      </w:r>
      <w:r w:rsidRPr="00393FB6">
        <w:rPr>
          <w:bCs/>
        </w:rPr>
        <w:t>. doi:10.1016/j.rssm.2020.100479</w:t>
      </w:r>
    </w:p>
    <w:p w:rsidRPr="00106AF8" w:rsidR="00106AF8" w:rsidP="002A6A3E" w:rsidRDefault="00106AF8" w14:paraId="5EFFF344" w14:textId="77777777">
      <w:pPr>
        <w:pStyle w:val="ListParagraph"/>
        <w:numPr>
          <w:ilvl w:val="0"/>
          <w:numId w:val="10"/>
        </w:numPr>
        <w:spacing w:after="120"/>
        <w:contextualSpacing w:val="0"/>
        <w:rPr>
          <w:b/>
          <w:bCs/>
        </w:rPr>
      </w:pPr>
      <w:r w:rsidRPr="00106AF8">
        <w:rPr>
          <w:bCs/>
        </w:rPr>
        <w:t xml:space="preserve">Demirci, M. (2019). Transition of International Science, Technology, Engineering, and Mathematics Students to the U.S. Labor Market: The Role of Visa Policy. </w:t>
      </w:r>
      <w:r w:rsidRPr="00106AF8">
        <w:rPr>
          <w:bCs/>
          <w:i/>
          <w:iCs/>
        </w:rPr>
        <w:t>Economic Inquiry</w:t>
      </w:r>
      <w:r w:rsidRPr="00106AF8">
        <w:rPr>
          <w:bCs/>
        </w:rPr>
        <w:t>. doi:10.1111/ecin.12795</w:t>
      </w:r>
    </w:p>
    <w:p w:rsidRPr="00106AF8" w:rsidR="00106AF8" w:rsidP="002A6A3E" w:rsidRDefault="00106AF8" w14:paraId="3FEBE942" w14:textId="77777777">
      <w:pPr>
        <w:pStyle w:val="ListParagraph"/>
        <w:numPr>
          <w:ilvl w:val="0"/>
          <w:numId w:val="10"/>
        </w:numPr>
        <w:spacing w:after="120"/>
        <w:contextualSpacing w:val="0"/>
        <w:rPr>
          <w:b/>
          <w:bCs/>
        </w:rPr>
      </w:pPr>
      <w:r w:rsidRPr="00106AF8">
        <w:rPr>
          <w:bCs/>
        </w:rPr>
        <w:t xml:space="preserve">Dulani, S., Baney, H., Nguyen, H., &amp; Yan, Y. (2019). Education and Job Match: Revisited. </w:t>
      </w:r>
      <w:r w:rsidRPr="00106AF8">
        <w:rPr>
          <w:bCs/>
          <w:i/>
          <w:iCs/>
        </w:rPr>
        <w:t>Undergraduate Economic Review</w:t>
      </w:r>
      <w:r w:rsidRPr="00106AF8">
        <w:rPr>
          <w:bCs/>
        </w:rPr>
        <w:t>, 15(1), Article 20.</w:t>
      </w:r>
    </w:p>
    <w:p w:rsidRPr="00106AF8" w:rsidR="00106AF8" w:rsidP="002A6A3E" w:rsidRDefault="00106AF8" w14:paraId="68E8690F" w14:textId="77777777">
      <w:pPr>
        <w:pStyle w:val="ListParagraph"/>
        <w:numPr>
          <w:ilvl w:val="0"/>
          <w:numId w:val="10"/>
        </w:numPr>
        <w:spacing w:after="120"/>
        <w:contextualSpacing w:val="0"/>
        <w:rPr>
          <w:b/>
          <w:bCs/>
        </w:rPr>
      </w:pPr>
      <w:r w:rsidRPr="00106AF8">
        <w:rPr>
          <w:bCs/>
        </w:rPr>
        <w:lastRenderedPageBreak/>
        <w:t xml:space="preserve">Hur, H., &amp; Hawley, J. (2019). Turnover behavior among US government employees. </w:t>
      </w:r>
      <w:r w:rsidRPr="00106AF8">
        <w:rPr>
          <w:bCs/>
          <w:i/>
          <w:iCs/>
        </w:rPr>
        <w:t>International Review of Administrative Sciences</w:t>
      </w:r>
      <w:r w:rsidRPr="00106AF8">
        <w:rPr>
          <w:bCs/>
        </w:rPr>
        <w:t>, 002085231882391. doi:10.1177/0020852318823913</w:t>
      </w:r>
    </w:p>
    <w:p w:rsidRPr="00106AF8" w:rsidR="00106AF8" w:rsidP="002A6A3E" w:rsidRDefault="00106AF8" w14:paraId="4C1AC1E3" w14:textId="77777777">
      <w:pPr>
        <w:pStyle w:val="ListParagraph"/>
        <w:numPr>
          <w:ilvl w:val="0"/>
          <w:numId w:val="10"/>
        </w:numPr>
        <w:spacing w:after="120"/>
        <w:contextualSpacing w:val="0"/>
        <w:rPr>
          <w:b/>
          <w:bCs/>
        </w:rPr>
      </w:pPr>
      <w:r w:rsidRPr="00106AF8">
        <w:rPr>
          <w:bCs/>
        </w:rPr>
        <w:t xml:space="preserve">Hur, H., Maurer, J. A., &amp; Hawley, J. (2019). The role of education, occupational match on job satisfaction in the behavioral and social science workforce. </w:t>
      </w:r>
      <w:r w:rsidRPr="00106AF8">
        <w:rPr>
          <w:bCs/>
          <w:i/>
          <w:iCs/>
        </w:rPr>
        <w:t>Human Resource Development Quarterly</w:t>
      </w:r>
      <w:r w:rsidRPr="00106AF8">
        <w:rPr>
          <w:bCs/>
        </w:rPr>
        <w:t>. doi:10.1002/hrdq.21343</w:t>
      </w:r>
    </w:p>
    <w:p w:rsidRPr="00106AF8" w:rsidR="00106AF8" w:rsidP="002A6A3E" w:rsidRDefault="00106AF8" w14:paraId="42F72759" w14:textId="77777777">
      <w:pPr>
        <w:pStyle w:val="ListParagraph"/>
        <w:numPr>
          <w:ilvl w:val="0"/>
          <w:numId w:val="10"/>
        </w:numPr>
        <w:spacing w:after="120"/>
        <w:contextualSpacing w:val="0"/>
        <w:rPr>
          <w:b/>
          <w:bCs/>
        </w:rPr>
      </w:pPr>
      <w:r w:rsidRPr="00106AF8">
        <w:rPr>
          <w:bCs/>
        </w:rPr>
        <w:t xml:space="preserve">Jiang, X., &amp; Kim, D. (2019). The Price of Being International: Career Outcomes of International Master’s Recipients in U.S. Labor Market. </w:t>
      </w:r>
      <w:r w:rsidRPr="00106AF8">
        <w:rPr>
          <w:bCs/>
          <w:i/>
          <w:iCs/>
        </w:rPr>
        <w:t>Journal of International Students</w:t>
      </w:r>
      <w:r w:rsidRPr="00106AF8">
        <w:rPr>
          <w:bCs/>
        </w:rPr>
        <w:t>, 9(3), 732-757. doi:10.32674/jis.v9i3.700</w:t>
      </w:r>
    </w:p>
    <w:p w:rsidRPr="002A6A3E" w:rsidR="00106AF8" w:rsidP="002A6A3E" w:rsidRDefault="00106AF8" w14:paraId="6838A4C1" w14:textId="1EAD5C39">
      <w:pPr>
        <w:pStyle w:val="ListParagraph"/>
        <w:numPr>
          <w:ilvl w:val="0"/>
          <w:numId w:val="10"/>
        </w:numPr>
        <w:spacing w:after="120"/>
        <w:contextualSpacing w:val="0"/>
        <w:rPr>
          <w:b/>
          <w:bCs/>
        </w:rPr>
      </w:pPr>
      <w:r w:rsidRPr="00106AF8">
        <w:rPr>
          <w:bCs/>
        </w:rPr>
        <w:t xml:space="preserve">Okahana, H., &amp; Hao, Y. (2019). Are They Worth it? Master's Degrees and Labor Market Outcomes in the STEM Workforce. </w:t>
      </w:r>
      <w:r w:rsidRPr="00106AF8">
        <w:rPr>
          <w:bCs/>
          <w:i/>
          <w:iCs/>
        </w:rPr>
        <w:t>Innovative Higher Education</w:t>
      </w:r>
      <w:r w:rsidRPr="00106AF8">
        <w:rPr>
          <w:bCs/>
        </w:rPr>
        <w:t>. doi:10.1007/s10755-019-9455-5</w:t>
      </w:r>
    </w:p>
    <w:p w:rsidRPr="00106AF8" w:rsidR="00106AF8" w:rsidP="002A6A3E" w:rsidRDefault="00106AF8" w14:paraId="20C7884F" w14:textId="77777777">
      <w:pPr>
        <w:pStyle w:val="ListParagraph"/>
        <w:numPr>
          <w:ilvl w:val="0"/>
          <w:numId w:val="10"/>
        </w:numPr>
        <w:spacing w:after="120"/>
        <w:contextualSpacing w:val="0"/>
        <w:rPr>
          <w:b/>
          <w:bCs/>
        </w:rPr>
      </w:pPr>
      <w:r w:rsidRPr="00106AF8">
        <w:rPr>
          <w:bCs/>
        </w:rPr>
        <w:t xml:space="preserve">Pyne, J., &amp; Grodsky, E. (2019). Inequality and Opportunity in a Perfect Storm of Graduate Student Debt. </w:t>
      </w:r>
      <w:r w:rsidRPr="00106AF8">
        <w:rPr>
          <w:bCs/>
          <w:i/>
          <w:iCs/>
        </w:rPr>
        <w:t>Sociology of Education.</w:t>
      </w:r>
      <w:r w:rsidRPr="00106AF8">
        <w:rPr>
          <w:bCs/>
        </w:rPr>
        <w:t xml:space="preserve"> doi:10.1177/0038040719876245</w:t>
      </w:r>
    </w:p>
    <w:p w:rsidRPr="00106AF8" w:rsidR="00106AF8" w:rsidP="002A6A3E" w:rsidRDefault="00106AF8" w14:paraId="06CC1617" w14:textId="77777777">
      <w:pPr>
        <w:pStyle w:val="ListParagraph"/>
        <w:numPr>
          <w:ilvl w:val="0"/>
          <w:numId w:val="10"/>
        </w:numPr>
        <w:spacing w:after="120"/>
        <w:contextualSpacing w:val="0"/>
        <w:rPr>
          <w:b/>
          <w:bCs/>
        </w:rPr>
      </w:pPr>
      <w:r w:rsidRPr="00106AF8">
        <w:rPr>
          <w:bCs/>
        </w:rPr>
        <w:t xml:space="preserve">Rangel, M. A., &amp; Shi, Y. (2019). Early patterns of skill acquisition and immigrants' specialization in STEM careers. </w:t>
      </w:r>
      <w:r w:rsidRPr="00106AF8">
        <w:rPr>
          <w:bCs/>
          <w:i/>
          <w:iCs/>
        </w:rPr>
        <w:t>Proceedings of the National Academy of Sciences of the United States of America</w:t>
      </w:r>
      <w:r w:rsidRPr="00106AF8">
        <w:rPr>
          <w:bCs/>
        </w:rPr>
        <w:t>, 116(2), 484-489. doi:10.1073/pnas.1812041116</w:t>
      </w:r>
    </w:p>
    <w:p w:rsidRPr="00106AF8" w:rsidR="00106AF8" w:rsidP="002A6A3E" w:rsidRDefault="00106AF8" w14:paraId="7F613650" w14:textId="77777777">
      <w:pPr>
        <w:pStyle w:val="ListParagraph"/>
        <w:numPr>
          <w:ilvl w:val="0"/>
          <w:numId w:val="10"/>
        </w:numPr>
        <w:spacing w:after="120"/>
        <w:contextualSpacing w:val="0"/>
        <w:rPr>
          <w:b/>
          <w:bCs/>
        </w:rPr>
      </w:pPr>
      <w:r w:rsidRPr="00106AF8">
        <w:rPr>
          <w:bCs/>
        </w:rPr>
        <w:t xml:space="preserve">Wang, Q., Jung, J., Bozeman, B., &amp; Gaughan, M. (2019). Collaboration cosmopolitanism: what are the effects on the “overlooked majority” of scientists and engineers? </w:t>
      </w:r>
      <w:r w:rsidRPr="00106AF8">
        <w:rPr>
          <w:bCs/>
          <w:i/>
          <w:iCs/>
        </w:rPr>
        <w:t>Higher Education</w:t>
      </w:r>
      <w:r w:rsidRPr="00106AF8">
        <w:rPr>
          <w:bCs/>
        </w:rPr>
        <w:t>. doi:10.1007/s10734-019-00385-5</w:t>
      </w:r>
    </w:p>
    <w:p w:rsidRPr="00106AF8" w:rsidR="00106AF8" w:rsidP="002A6A3E" w:rsidRDefault="00106AF8" w14:paraId="38D42F13" w14:textId="77777777">
      <w:pPr>
        <w:pStyle w:val="ListParagraph"/>
        <w:numPr>
          <w:ilvl w:val="0"/>
          <w:numId w:val="10"/>
        </w:numPr>
        <w:spacing w:after="120"/>
        <w:contextualSpacing w:val="0"/>
        <w:rPr>
          <w:b/>
          <w:bCs/>
        </w:rPr>
      </w:pPr>
      <w:r w:rsidRPr="00106AF8">
        <w:rPr>
          <w:bCs/>
        </w:rPr>
        <w:t xml:space="preserve">Witteveen, D., &amp; Attewell, P. (2019). The Vertical Transfer Penalty among Bachelor’s Degree Graduates. </w:t>
      </w:r>
      <w:r w:rsidRPr="00106AF8">
        <w:rPr>
          <w:bCs/>
          <w:i/>
          <w:iCs/>
        </w:rPr>
        <w:t>The Journal of Higher Education</w:t>
      </w:r>
      <w:r w:rsidRPr="00106AF8">
        <w:rPr>
          <w:bCs/>
        </w:rPr>
        <w:t>, 1-26. doi:10.1080/00221546.2019.1609323</w:t>
      </w:r>
    </w:p>
    <w:p w:rsidRPr="00993251" w:rsidR="00993251" w:rsidP="002A6A3E" w:rsidRDefault="00993251" w14:paraId="1D0D4F4A" w14:textId="77777777">
      <w:pPr>
        <w:pStyle w:val="ListParagraph"/>
        <w:numPr>
          <w:ilvl w:val="0"/>
          <w:numId w:val="10"/>
        </w:numPr>
        <w:spacing w:after="120"/>
        <w:contextualSpacing w:val="0"/>
        <w:rPr>
          <w:b/>
          <w:bCs/>
        </w:rPr>
      </w:pPr>
      <w:r w:rsidRPr="00993251">
        <w:rPr>
          <w:bCs/>
        </w:rPr>
        <w:t xml:space="preserve">Coon, M., &amp; Chi, M. (2018). Visa Wait Times and Future Earnings: Evidence from the National Survey of College Graduates. </w:t>
      </w:r>
      <w:r w:rsidRPr="00993251">
        <w:rPr>
          <w:bCs/>
          <w:i/>
          <w:iCs/>
        </w:rPr>
        <w:t>Journal of Economics, Race, and Policy</w:t>
      </w:r>
      <w:r w:rsidRPr="00993251">
        <w:rPr>
          <w:bCs/>
        </w:rPr>
        <w:t>. doi:10.1007/s41996-018-0024-6</w:t>
      </w:r>
    </w:p>
    <w:p w:rsidRPr="00993251" w:rsidR="00993251" w:rsidP="002A6A3E" w:rsidRDefault="00993251" w14:paraId="5408B899" w14:textId="77777777">
      <w:pPr>
        <w:pStyle w:val="ListParagraph"/>
        <w:numPr>
          <w:ilvl w:val="0"/>
          <w:numId w:val="10"/>
        </w:numPr>
        <w:spacing w:after="120"/>
        <w:contextualSpacing w:val="0"/>
        <w:rPr>
          <w:b/>
          <w:bCs/>
        </w:rPr>
      </w:pPr>
      <w:r w:rsidRPr="00993251">
        <w:rPr>
          <w:bCs/>
        </w:rPr>
        <w:t>Gesing, P., &amp; Glass, C. (2018). First Generation International Students and the 4Ds Shaping the Future of Global Student Mobility: A Comparative Report Analysis. Journal of Comparative and International Higher Education, 10, 24-27.</w:t>
      </w:r>
    </w:p>
    <w:p w:rsidRPr="00993251" w:rsidR="00993251" w:rsidP="002A6A3E" w:rsidRDefault="00993251" w14:paraId="45AD647F" w14:textId="77777777">
      <w:pPr>
        <w:pStyle w:val="ListParagraph"/>
        <w:numPr>
          <w:ilvl w:val="0"/>
          <w:numId w:val="10"/>
        </w:numPr>
        <w:spacing w:after="120"/>
        <w:contextualSpacing w:val="0"/>
        <w:rPr>
          <w:b/>
          <w:bCs/>
        </w:rPr>
      </w:pPr>
      <w:r w:rsidRPr="00993251">
        <w:rPr>
          <w:bCs/>
        </w:rPr>
        <w:t xml:space="preserve">Pitt, R. N., &amp; Zhu, L. (2018). The Relationship between College Major Prestige/Status and Post-baccalaureate Outcomes. </w:t>
      </w:r>
      <w:r w:rsidRPr="00993251">
        <w:rPr>
          <w:bCs/>
          <w:i/>
          <w:iCs/>
        </w:rPr>
        <w:t>Sociological Perspectives</w:t>
      </w:r>
      <w:r w:rsidRPr="00993251">
        <w:rPr>
          <w:bCs/>
        </w:rPr>
        <w:t>, 073112141880332. doi:10.1177/0731121418803325</w:t>
      </w:r>
    </w:p>
    <w:p w:rsidRPr="0067639D" w:rsidR="00BD33C4" w:rsidP="00BD33C4" w:rsidRDefault="00BD33C4" w14:paraId="62E445F9" w14:textId="77777777">
      <w:pPr>
        <w:spacing w:after="120"/>
        <w:ind w:left="0"/>
        <w:rPr>
          <w:rFonts w:ascii="Times New Roman" w:hAnsi="Times New Roman"/>
          <w:iCs/>
          <w:szCs w:val="24"/>
        </w:rPr>
      </w:pPr>
    </w:p>
    <w:p w:rsidRPr="00DB68FB" w:rsidR="00BD33C4" w:rsidP="00BD33C4" w:rsidRDefault="00BD33C4" w14:paraId="6A5D4064" w14:textId="74771F37">
      <w:pPr>
        <w:pStyle w:val="Heading2"/>
        <w:tabs>
          <w:tab w:val="left" w:pos="720"/>
          <w:tab w:val="left" w:pos="2520"/>
        </w:tabs>
        <w:spacing w:before="0" w:after="0"/>
        <w:ind w:left="0"/>
        <w:rPr>
          <w:szCs w:val="24"/>
        </w:rPr>
      </w:pPr>
      <w:bookmarkStart w:name="_Toc47534755" w:id="10"/>
      <w:bookmarkStart w:name="_Hlk522253505" w:id="11"/>
      <w:r w:rsidRPr="00DB68FB">
        <w:rPr>
          <w:szCs w:val="24"/>
        </w:rPr>
        <w:t>3.</w:t>
      </w:r>
      <w:r w:rsidRPr="00DB68FB">
        <w:rPr>
          <w:szCs w:val="24"/>
        </w:rPr>
        <w:tab/>
      </w:r>
      <w:r w:rsidR="00B824A9">
        <w:rPr>
          <w:szCs w:val="24"/>
        </w:rPr>
        <w:t>USE OF AUTOMATED, ELECTRONIC, MECHANICAL, OR OTHER TECHNOLOGICAL TECHNIQUES</w:t>
      </w:r>
      <w:bookmarkEnd w:id="10"/>
    </w:p>
    <w:p w:rsidRPr="00DB68FB" w:rsidR="00BD33C4" w:rsidP="00BD33C4" w:rsidRDefault="00BD33C4" w14:paraId="167C1B7D" w14:textId="77777777">
      <w:pPr>
        <w:tabs>
          <w:tab w:val="left" w:pos="2520"/>
        </w:tabs>
        <w:ind w:left="0"/>
        <w:rPr>
          <w:rFonts w:ascii="Times New Roman" w:hAnsi="Times New Roman"/>
          <w:szCs w:val="24"/>
        </w:rPr>
      </w:pPr>
    </w:p>
    <w:p w:rsidRPr="00B25B66" w:rsidR="00BD33C4" w:rsidP="00BD33C4" w:rsidRDefault="00BD33C4" w14:paraId="3237581D" w14:textId="39CD807E">
      <w:pPr>
        <w:ind w:left="0"/>
        <w:rPr>
          <w:rFonts w:ascii="Times New Roman" w:hAnsi="Times New Roman"/>
          <w:szCs w:val="24"/>
        </w:rPr>
      </w:pPr>
      <w:r>
        <w:rPr>
          <w:rFonts w:ascii="Times New Roman" w:hAnsi="Times New Roman"/>
          <w:szCs w:val="24"/>
        </w:rPr>
        <w:t xml:space="preserve">The data for the </w:t>
      </w:r>
      <w:r w:rsidR="00053BEF">
        <w:rPr>
          <w:rFonts w:ascii="Times New Roman" w:hAnsi="Times New Roman"/>
          <w:szCs w:val="24"/>
        </w:rPr>
        <w:t xml:space="preserve">2021 </w:t>
      </w:r>
      <w:r>
        <w:rPr>
          <w:rFonts w:ascii="Times New Roman" w:hAnsi="Times New Roman"/>
          <w:szCs w:val="24"/>
        </w:rPr>
        <w:t xml:space="preserve">NSCG will be collected by the U.S. Census Bureau under an interagency agreement between NCSES and the Census Bureau.  The </w:t>
      </w:r>
      <w:r w:rsidR="00053BEF">
        <w:rPr>
          <w:rFonts w:ascii="Times New Roman" w:hAnsi="Times New Roman"/>
          <w:szCs w:val="24"/>
        </w:rPr>
        <w:t xml:space="preserve">2021 </w:t>
      </w:r>
      <w:r>
        <w:rPr>
          <w:rFonts w:ascii="Times New Roman" w:hAnsi="Times New Roman"/>
          <w:szCs w:val="24"/>
        </w:rPr>
        <w:t>NSCG data collection will use a</w:t>
      </w:r>
      <w:r w:rsidRPr="00B25B66">
        <w:rPr>
          <w:rFonts w:ascii="Times New Roman" w:hAnsi="Times New Roman"/>
          <w:szCs w:val="24"/>
        </w:rPr>
        <w:t xml:space="preserve"> multi-mode approach</w:t>
      </w:r>
      <w:r>
        <w:rPr>
          <w:rFonts w:ascii="Times New Roman" w:hAnsi="Times New Roman"/>
          <w:szCs w:val="24"/>
        </w:rPr>
        <w:t xml:space="preserve"> that begins with a </w:t>
      </w:r>
      <w:r w:rsidRPr="00B25B66">
        <w:rPr>
          <w:rFonts w:ascii="Times New Roman" w:hAnsi="Times New Roman"/>
          <w:szCs w:val="24"/>
        </w:rPr>
        <w:t xml:space="preserve">mailed </w:t>
      </w:r>
      <w:r w:rsidR="001E3244">
        <w:rPr>
          <w:rFonts w:ascii="Times New Roman" w:hAnsi="Times New Roman"/>
          <w:szCs w:val="24"/>
        </w:rPr>
        <w:t xml:space="preserve">invitation </w:t>
      </w:r>
      <w:r w:rsidRPr="00B25B66">
        <w:rPr>
          <w:rFonts w:ascii="Times New Roman" w:hAnsi="Times New Roman"/>
          <w:szCs w:val="24"/>
        </w:rPr>
        <w:t>to sample persons asking the</w:t>
      </w:r>
      <w:r>
        <w:rPr>
          <w:rFonts w:ascii="Times New Roman" w:hAnsi="Times New Roman"/>
          <w:szCs w:val="24"/>
        </w:rPr>
        <w:t>m to complete the survey on the I</w:t>
      </w:r>
      <w:r w:rsidRPr="00B25B66">
        <w:rPr>
          <w:rFonts w:ascii="Times New Roman" w:hAnsi="Times New Roman"/>
          <w:szCs w:val="24"/>
        </w:rPr>
        <w:t xml:space="preserve">nternet.  Nonrespondents will be followed up using a paper questionnaire mailing and </w:t>
      </w:r>
      <w:r>
        <w:rPr>
          <w:rFonts w:ascii="Times New Roman" w:hAnsi="Times New Roman"/>
          <w:szCs w:val="24"/>
        </w:rPr>
        <w:t>computer assisted telephone interviews (</w:t>
      </w:r>
      <w:r w:rsidRPr="00B25B66">
        <w:rPr>
          <w:rFonts w:ascii="Times New Roman" w:hAnsi="Times New Roman"/>
          <w:szCs w:val="24"/>
        </w:rPr>
        <w:t>CATI</w:t>
      </w:r>
      <w:r>
        <w:rPr>
          <w:rFonts w:ascii="Times New Roman" w:hAnsi="Times New Roman"/>
          <w:szCs w:val="24"/>
        </w:rPr>
        <w:t>)</w:t>
      </w:r>
      <w:r w:rsidRPr="00B25B66">
        <w:rPr>
          <w:rFonts w:ascii="Times New Roman" w:hAnsi="Times New Roman"/>
          <w:szCs w:val="24"/>
        </w:rPr>
        <w:t xml:space="preserve">.  The data </w:t>
      </w:r>
      <w:r>
        <w:rPr>
          <w:rFonts w:ascii="Times New Roman" w:hAnsi="Times New Roman"/>
          <w:szCs w:val="24"/>
        </w:rPr>
        <w:t>will be</w:t>
      </w:r>
      <w:r w:rsidRPr="00B25B66">
        <w:rPr>
          <w:rFonts w:ascii="Times New Roman" w:hAnsi="Times New Roman"/>
          <w:szCs w:val="24"/>
        </w:rPr>
        <w:t xml:space="preserve"> </w:t>
      </w:r>
      <w:r w:rsidRPr="00B25B66">
        <w:rPr>
          <w:rFonts w:ascii="Times New Roman" w:hAnsi="Times New Roman"/>
          <w:szCs w:val="24"/>
        </w:rPr>
        <w:lastRenderedPageBreak/>
        <w:t xml:space="preserve">collected and managed </w:t>
      </w:r>
      <w:r>
        <w:rPr>
          <w:rFonts w:ascii="Times New Roman" w:hAnsi="Times New Roman"/>
          <w:szCs w:val="24"/>
        </w:rPr>
        <w:t xml:space="preserve">by the Census Bureau </w:t>
      </w:r>
      <w:r w:rsidRPr="00B25B66">
        <w:rPr>
          <w:rFonts w:ascii="Times New Roman" w:hAnsi="Times New Roman"/>
          <w:szCs w:val="24"/>
        </w:rPr>
        <w:t xml:space="preserve">using multiple complementary systems including </w:t>
      </w:r>
      <w:r>
        <w:rPr>
          <w:rFonts w:ascii="Times New Roman" w:hAnsi="Times New Roman"/>
          <w:szCs w:val="24"/>
        </w:rPr>
        <w:t xml:space="preserve">Docuprint, </w:t>
      </w:r>
      <w:r w:rsidRPr="00B25B66">
        <w:rPr>
          <w:rFonts w:ascii="Times New Roman" w:hAnsi="Times New Roman"/>
          <w:szCs w:val="24"/>
        </w:rPr>
        <w:t>Intelligent Mail Barcoding, Enterprise Internet Solutions, Adaptive Design</w:t>
      </w:r>
      <w:r>
        <w:rPr>
          <w:rFonts w:ascii="Times New Roman" w:hAnsi="Times New Roman"/>
          <w:szCs w:val="24"/>
        </w:rPr>
        <w:t xml:space="preserve"> and Intermittent Data Processing, and the Unified Tracking System</w:t>
      </w:r>
      <w:r w:rsidRPr="00B25B66">
        <w:rPr>
          <w:rFonts w:ascii="Times New Roman" w:hAnsi="Times New Roman"/>
          <w:szCs w:val="24"/>
        </w:rPr>
        <w:t>.</w:t>
      </w:r>
      <w:r>
        <w:rPr>
          <w:rFonts w:ascii="Times New Roman" w:hAnsi="Times New Roman"/>
          <w:szCs w:val="24"/>
        </w:rPr>
        <w:t xml:space="preserve">  These systems are described below.</w:t>
      </w:r>
    </w:p>
    <w:p w:rsidRPr="00B25B66" w:rsidR="00BD33C4" w:rsidP="00BD33C4" w:rsidRDefault="00BD33C4" w14:paraId="103C11E0" w14:textId="77777777">
      <w:pPr>
        <w:rPr>
          <w:rFonts w:ascii="Times New Roman" w:hAnsi="Times New Roman"/>
          <w:szCs w:val="24"/>
        </w:rPr>
      </w:pPr>
    </w:p>
    <w:p w:rsidR="00BD33C4" w:rsidP="00BD33C4" w:rsidRDefault="00BD33C4" w14:paraId="6B8680D6" w14:textId="77777777">
      <w:pPr>
        <w:keepNext/>
        <w:ind w:left="0"/>
        <w:rPr>
          <w:rFonts w:ascii="Times New Roman" w:hAnsi="Times New Roman"/>
          <w:szCs w:val="24"/>
        </w:rPr>
      </w:pPr>
      <w:r>
        <w:rPr>
          <w:rFonts w:ascii="Times New Roman" w:hAnsi="Times New Roman"/>
          <w:b/>
          <w:szCs w:val="24"/>
        </w:rPr>
        <w:t xml:space="preserve">Docuprint and Intelligent Mail Barcoding </w:t>
      </w:r>
    </w:p>
    <w:p w:rsidRPr="00D77354" w:rsidR="00BD33C4" w:rsidP="00BD33C4" w:rsidRDefault="001E3244" w14:paraId="22097001" w14:textId="1BC7401C">
      <w:pPr>
        <w:keepNext/>
        <w:ind w:left="0"/>
        <w:rPr>
          <w:rFonts w:ascii="Times New Roman" w:hAnsi="Times New Roman" w:eastAsiaTheme="minorHAnsi"/>
          <w:szCs w:val="24"/>
        </w:rPr>
      </w:pPr>
      <w:r>
        <w:rPr>
          <w:rFonts w:ascii="Times New Roman" w:hAnsi="Times New Roman"/>
          <w:szCs w:val="24"/>
        </w:rPr>
        <w:t>I</w:t>
      </w:r>
      <w:r w:rsidRPr="00D77354" w:rsidR="00BD33C4">
        <w:rPr>
          <w:rFonts w:ascii="Times New Roman" w:hAnsi="Times New Roman"/>
          <w:szCs w:val="24"/>
        </w:rPr>
        <w:t>nvitation letters are produced through an in-house on-demand print process using a Docuprint system which allows personalization and the ability to tailor items to each</w:t>
      </w:r>
      <w:r w:rsidR="00BD33C4">
        <w:rPr>
          <w:rFonts w:ascii="Times New Roman" w:hAnsi="Times New Roman"/>
          <w:szCs w:val="24"/>
        </w:rPr>
        <w:t xml:space="preserve"> specific respondent.  The l</w:t>
      </w:r>
      <w:r w:rsidRPr="00D77354" w:rsidR="00BD33C4">
        <w:rPr>
          <w:rFonts w:ascii="Times New Roman" w:hAnsi="Times New Roman"/>
          <w:szCs w:val="24"/>
        </w:rPr>
        <w:t xml:space="preserve">etters and questionnaire packets will be tracked using Intelligent Mail Barcoding (IMB).  IMB requires separate outgoing and return barcodes to be placed on NSCG envelopes for tracking purposes.  Using IMB has the potential to increase the overall efficiency of data collection enabling the collection of detailed tracking information including:  </w:t>
      </w:r>
    </w:p>
    <w:p w:rsidRPr="00B25B66" w:rsidR="00BD33C4" w:rsidP="00CD783F" w:rsidRDefault="00BD33C4" w14:paraId="1B122D28" w14:textId="77777777">
      <w:pPr>
        <w:pStyle w:val="NormalWeb"/>
        <w:numPr>
          <w:ilvl w:val="0"/>
          <w:numId w:val="12"/>
        </w:numPr>
        <w:spacing w:before="120" w:beforeAutospacing="0" w:after="0" w:afterAutospacing="0"/>
      </w:pPr>
      <w:r w:rsidRPr="00B25B66">
        <w:t xml:space="preserve">When an outgoing questionnaire or other mail piece reached a respondent's local post office; </w:t>
      </w:r>
    </w:p>
    <w:p w:rsidRPr="00B25B66" w:rsidR="00BD33C4" w:rsidP="00CD783F" w:rsidRDefault="00BD33C4" w14:paraId="235B0D42" w14:textId="77777777">
      <w:pPr>
        <w:pStyle w:val="NormalWeb"/>
        <w:numPr>
          <w:ilvl w:val="0"/>
          <w:numId w:val="12"/>
        </w:numPr>
        <w:spacing w:before="120" w:beforeAutospacing="0" w:after="0" w:afterAutospacing="0"/>
      </w:pPr>
      <w:r w:rsidRPr="00B25B66">
        <w:t xml:space="preserve">When an outgoing mail piece left the post office with a postmaster for delivery; </w:t>
      </w:r>
    </w:p>
    <w:p w:rsidRPr="00B25B66" w:rsidR="00BD33C4" w:rsidP="00CD783F" w:rsidRDefault="00BD33C4" w14:paraId="77185984" w14:textId="77777777">
      <w:pPr>
        <w:pStyle w:val="NormalWeb"/>
        <w:numPr>
          <w:ilvl w:val="0"/>
          <w:numId w:val="12"/>
        </w:numPr>
        <w:spacing w:before="120" w:beforeAutospacing="0" w:after="0" w:afterAutospacing="0"/>
      </w:pPr>
      <w:r w:rsidRPr="00B25B66">
        <w:t>If the outgoing mail piece was identified as undeliverable-as-addressed (UAA) a</w:t>
      </w:r>
      <w:r>
        <w:t>nd</w:t>
      </w:r>
      <w:r w:rsidRPr="00B25B66">
        <w:t xml:space="preserve"> is b</w:t>
      </w:r>
      <w:r>
        <w:t>eing rerouted for return</w:t>
      </w:r>
      <w:r w:rsidRPr="00B25B66">
        <w:t xml:space="preserve">; </w:t>
      </w:r>
    </w:p>
    <w:p w:rsidRPr="00B25B66" w:rsidR="00BD33C4" w:rsidP="00CD783F" w:rsidRDefault="00BD33C4" w14:paraId="7C2F1429" w14:textId="77777777">
      <w:pPr>
        <w:pStyle w:val="NormalWeb"/>
        <w:keepNext/>
        <w:numPr>
          <w:ilvl w:val="0"/>
          <w:numId w:val="12"/>
        </w:numPr>
        <w:spacing w:before="120" w:beforeAutospacing="0" w:after="0" w:afterAutospacing="0"/>
      </w:pPr>
      <w:r w:rsidRPr="00B25B66">
        <w:t xml:space="preserve">When a return questionnaire reaches a respondent’s local post office; and </w:t>
      </w:r>
    </w:p>
    <w:p w:rsidR="00BD33C4" w:rsidP="00CD783F" w:rsidRDefault="00BD33C4" w14:paraId="352568CC" w14:textId="77777777">
      <w:pPr>
        <w:pStyle w:val="NormalWeb"/>
        <w:keepNext/>
        <w:numPr>
          <w:ilvl w:val="0"/>
          <w:numId w:val="12"/>
        </w:numPr>
        <w:spacing w:before="120" w:beforeAutospacing="0" w:after="0" w:afterAutospacing="0"/>
      </w:pPr>
      <w:r w:rsidRPr="00B25B66">
        <w:t xml:space="preserve">When a return questionnaire reaches </w:t>
      </w:r>
      <w:r>
        <w:t>its destination</w:t>
      </w:r>
      <w:r w:rsidRPr="00B25B66">
        <w:t xml:space="preserve">. </w:t>
      </w:r>
    </w:p>
    <w:p w:rsidR="00BD33C4" w:rsidP="00BD33C4" w:rsidRDefault="00BD33C4" w14:paraId="77323658" w14:textId="77777777">
      <w:pPr>
        <w:pStyle w:val="NormalWeb"/>
        <w:spacing w:before="0" w:beforeAutospacing="0" w:after="0" w:afterAutospacing="0"/>
      </w:pPr>
    </w:p>
    <w:p w:rsidRPr="00011DD5" w:rsidR="00BD33C4" w:rsidP="00BD33C4" w:rsidRDefault="00BD33C4" w14:paraId="5C5BBECF" w14:textId="77777777">
      <w:pPr>
        <w:ind w:left="0"/>
        <w:rPr>
          <w:rFonts w:ascii="Times New Roman" w:hAnsi="Times New Roman"/>
          <w:b/>
          <w:sz w:val="23"/>
          <w:szCs w:val="23"/>
        </w:rPr>
      </w:pPr>
      <w:r w:rsidRPr="00E37407">
        <w:t xml:space="preserve">This </w:t>
      </w:r>
      <w:r>
        <w:t xml:space="preserve">information </w:t>
      </w:r>
      <w:r w:rsidRPr="00E37407">
        <w:t xml:space="preserve">will allow </w:t>
      </w:r>
      <w:r>
        <w:t>the NSCG to</w:t>
      </w:r>
      <w:r w:rsidRPr="00E37407">
        <w:t xml:space="preserve"> </w:t>
      </w:r>
      <w:r>
        <w:t>put cases on hold</w:t>
      </w:r>
      <w:r w:rsidRPr="00E37407">
        <w:t xml:space="preserve"> </w:t>
      </w:r>
      <w:r>
        <w:t xml:space="preserve">while the </w:t>
      </w:r>
      <w:r w:rsidRPr="00E37407">
        <w:t>return</w:t>
      </w:r>
      <w:r>
        <w:t>ed</w:t>
      </w:r>
      <w:r w:rsidRPr="00E37407">
        <w:t xml:space="preserve"> questionnaire is</w:t>
      </w:r>
      <w:r>
        <w:t xml:space="preserve"> reviewed to determine whether it is a </w:t>
      </w:r>
      <w:r w:rsidRPr="00E37407">
        <w:t>“good complete</w:t>
      </w:r>
      <w:r>
        <w:t xml:space="preserve">.”  Placing cases on hold will </w:t>
      </w:r>
      <w:r w:rsidRPr="00E37407">
        <w:t>reduc</w:t>
      </w:r>
      <w:r>
        <w:t>e</w:t>
      </w:r>
      <w:r w:rsidRPr="00E37407">
        <w:t xml:space="preserve"> respondent burden </w:t>
      </w:r>
      <w:r>
        <w:t>by limiting</w:t>
      </w:r>
      <w:r w:rsidRPr="00E37407">
        <w:t xml:space="preserve"> unnecessary contacts.  In addition, </w:t>
      </w:r>
      <w:r>
        <w:t>the IMB tracking</w:t>
      </w:r>
      <w:r w:rsidRPr="00E37407">
        <w:t xml:space="preserve"> will alert </w:t>
      </w:r>
      <w:r>
        <w:t>the NSCG staff</w:t>
      </w:r>
      <w:r w:rsidRPr="00E37407">
        <w:t xml:space="preserve"> </w:t>
      </w:r>
      <w:r>
        <w:t xml:space="preserve">to </w:t>
      </w:r>
      <w:r w:rsidRPr="00E37407">
        <w:t xml:space="preserve">undeliverable mail pieces while they are still in circulation, allowing </w:t>
      </w:r>
      <w:r>
        <w:t xml:space="preserve">the Census Bureau </w:t>
      </w:r>
      <w:r w:rsidRPr="00E37407">
        <w:t>to</w:t>
      </w:r>
      <w:r>
        <w:t xml:space="preserve"> reduce the NSCG data collection costs by eliminating any</w:t>
      </w:r>
      <w:r w:rsidRPr="00E37407">
        <w:t xml:space="preserve"> future mailings to undeliverable addresses</w:t>
      </w:r>
      <w:r>
        <w:t>.</w:t>
      </w:r>
      <w:r w:rsidRPr="00E37407">
        <w:t xml:space="preserve"> </w:t>
      </w:r>
    </w:p>
    <w:p w:rsidRPr="006C05D2" w:rsidR="00BD33C4" w:rsidP="00BD33C4" w:rsidRDefault="00BD33C4" w14:paraId="46B3FA51" w14:textId="77777777">
      <w:pPr>
        <w:ind w:left="0"/>
        <w:rPr>
          <w:rFonts w:ascii="Times New Roman" w:hAnsi="Times New Roman"/>
          <w:szCs w:val="24"/>
        </w:rPr>
      </w:pPr>
    </w:p>
    <w:p w:rsidR="00BD33C4" w:rsidP="00BD33C4" w:rsidRDefault="00BD33C4" w14:paraId="0196DD95" w14:textId="77777777">
      <w:pPr>
        <w:ind w:left="0"/>
        <w:rPr>
          <w:rFonts w:ascii="Times New Roman" w:hAnsi="Times New Roman"/>
          <w:b/>
          <w:bCs/>
          <w:szCs w:val="24"/>
        </w:rPr>
      </w:pPr>
      <w:r>
        <w:rPr>
          <w:rFonts w:ascii="Times New Roman" w:hAnsi="Times New Roman"/>
          <w:b/>
          <w:bCs/>
          <w:szCs w:val="24"/>
        </w:rPr>
        <w:t>Enterprise Internet Solutions and Mobile Optimization</w:t>
      </w:r>
    </w:p>
    <w:p w:rsidRPr="00D77354" w:rsidR="00BD33C4" w:rsidP="00BD33C4" w:rsidRDefault="00BD33C4" w14:paraId="13BF3CAD" w14:textId="4D58CEF6">
      <w:pPr>
        <w:ind w:left="0"/>
        <w:rPr>
          <w:rFonts w:ascii="Times New Roman" w:hAnsi="Times New Roman"/>
          <w:szCs w:val="24"/>
        </w:rPr>
      </w:pPr>
      <w:r>
        <w:rPr>
          <w:rFonts w:ascii="Times New Roman" w:hAnsi="Times New Roman"/>
          <w:bCs/>
          <w:szCs w:val="24"/>
        </w:rPr>
        <w:t>T</w:t>
      </w:r>
      <w:r w:rsidRPr="00D77354">
        <w:rPr>
          <w:rFonts w:ascii="Times New Roman" w:hAnsi="Times New Roman"/>
          <w:bCs/>
          <w:szCs w:val="24"/>
        </w:rPr>
        <w:t xml:space="preserve">he </w:t>
      </w:r>
      <w:r w:rsidRPr="00D77354">
        <w:rPr>
          <w:rFonts w:ascii="Times New Roman" w:hAnsi="Times New Roman"/>
          <w:szCs w:val="24"/>
        </w:rPr>
        <w:t xml:space="preserve">Enterprise Internet Solutions (EIS) area of the Application Services Division (ASD) at the Census Bureau will host a web-based data collection instrument.  Data will be transmitted and processed daily.  The web </w:t>
      </w:r>
      <w:r>
        <w:rPr>
          <w:rFonts w:ascii="Times New Roman" w:hAnsi="Times New Roman"/>
          <w:szCs w:val="24"/>
        </w:rPr>
        <w:t>instrument</w:t>
      </w:r>
      <w:r w:rsidRPr="00D77354">
        <w:rPr>
          <w:rFonts w:ascii="Times New Roman" w:hAnsi="Times New Roman"/>
          <w:szCs w:val="24"/>
        </w:rPr>
        <w:t xml:space="preserve"> will be hosted on the fully certified and accredited Centurion system (infrastructure, security, and framework).  </w:t>
      </w:r>
      <w:r>
        <w:rPr>
          <w:rFonts w:ascii="Times New Roman" w:hAnsi="Times New Roman"/>
          <w:szCs w:val="24"/>
        </w:rPr>
        <w:t>T</w:t>
      </w:r>
      <w:r w:rsidRPr="00D77354">
        <w:rPr>
          <w:rFonts w:ascii="Times New Roman" w:hAnsi="Times New Roman"/>
          <w:szCs w:val="24"/>
        </w:rPr>
        <w:t xml:space="preserve">he </w:t>
      </w:r>
      <w:r w:rsidRPr="00D77354" w:rsidR="003514E7">
        <w:rPr>
          <w:rFonts w:ascii="Times New Roman" w:hAnsi="Times New Roman"/>
          <w:szCs w:val="24"/>
        </w:rPr>
        <w:t>20</w:t>
      </w:r>
      <w:r w:rsidR="003514E7">
        <w:rPr>
          <w:rFonts w:ascii="Times New Roman" w:hAnsi="Times New Roman"/>
          <w:szCs w:val="24"/>
        </w:rPr>
        <w:t>21</w:t>
      </w:r>
      <w:r w:rsidRPr="00D77354" w:rsidR="003514E7">
        <w:rPr>
          <w:rFonts w:ascii="Times New Roman" w:hAnsi="Times New Roman"/>
          <w:szCs w:val="24"/>
        </w:rPr>
        <w:t xml:space="preserve"> </w:t>
      </w:r>
      <w:r w:rsidRPr="00D77354">
        <w:rPr>
          <w:rFonts w:ascii="Times New Roman" w:hAnsi="Times New Roman"/>
          <w:szCs w:val="24"/>
        </w:rPr>
        <w:t xml:space="preserve">NSCG </w:t>
      </w:r>
      <w:r>
        <w:rPr>
          <w:rFonts w:ascii="Times New Roman" w:hAnsi="Times New Roman"/>
          <w:szCs w:val="24"/>
        </w:rPr>
        <w:t>web instrument will be optimized for use on mobile devices, creating</w:t>
      </w:r>
      <w:r w:rsidRPr="00D77354">
        <w:rPr>
          <w:rFonts w:ascii="Times New Roman" w:hAnsi="Times New Roman"/>
          <w:szCs w:val="24"/>
        </w:rPr>
        <w:t xml:space="preserve"> </w:t>
      </w:r>
      <w:r>
        <w:rPr>
          <w:rFonts w:ascii="Times New Roman" w:hAnsi="Times New Roman"/>
          <w:szCs w:val="24"/>
        </w:rPr>
        <w:t>a better experience for mobile device users and, thereby, reducing survey breakoffs and the possibility of measurement errors.</w:t>
      </w:r>
    </w:p>
    <w:p w:rsidRPr="00B25B66" w:rsidR="00BD33C4" w:rsidP="00BD33C4" w:rsidRDefault="00BD33C4" w14:paraId="2A877E62" w14:textId="77777777">
      <w:pPr>
        <w:pStyle w:val="ListParagraph"/>
        <w:rPr>
          <w:rFonts w:ascii="Times New Roman" w:hAnsi="Times New Roman"/>
          <w:szCs w:val="24"/>
        </w:rPr>
      </w:pPr>
    </w:p>
    <w:p w:rsidR="00BD33C4" w:rsidP="00BD33C4" w:rsidRDefault="00BD33C4" w14:paraId="2B084A29" w14:textId="77777777">
      <w:pPr>
        <w:ind w:left="0"/>
        <w:rPr>
          <w:rFonts w:ascii="Times New Roman" w:hAnsi="Times New Roman"/>
          <w:szCs w:val="24"/>
        </w:rPr>
      </w:pPr>
      <w:r w:rsidRPr="00D77354">
        <w:rPr>
          <w:rFonts w:ascii="Times New Roman" w:hAnsi="Times New Roman"/>
          <w:b/>
          <w:szCs w:val="24"/>
        </w:rPr>
        <w:t xml:space="preserve">Adaptive Design and </w:t>
      </w:r>
      <w:r>
        <w:rPr>
          <w:rFonts w:ascii="Times New Roman" w:hAnsi="Times New Roman"/>
          <w:b/>
          <w:szCs w:val="24"/>
        </w:rPr>
        <w:t>Intermittent Data</w:t>
      </w:r>
      <w:r w:rsidRPr="00D77354">
        <w:rPr>
          <w:rFonts w:ascii="Times New Roman" w:hAnsi="Times New Roman"/>
          <w:b/>
          <w:szCs w:val="24"/>
        </w:rPr>
        <w:t xml:space="preserve"> Processing</w:t>
      </w:r>
    </w:p>
    <w:p w:rsidRPr="00BD3C35" w:rsidR="00BD33C4" w:rsidP="00BD33C4" w:rsidRDefault="00BD33C4" w14:paraId="7811CCD6" w14:textId="0D6ED103">
      <w:pPr>
        <w:ind w:left="0"/>
        <w:rPr>
          <w:rFonts w:ascii="Times New Roman" w:hAnsi="Times New Roman"/>
          <w:szCs w:val="24"/>
        </w:rPr>
      </w:pPr>
      <w:r w:rsidRPr="00BD3C35">
        <w:rPr>
          <w:rFonts w:ascii="Times New Roman" w:hAnsi="Times New Roman"/>
          <w:szCs w:val="24"/>
        </w:rPr>
        <w:t xml:space="preserve">The </w:t>
      </w:r>
      <w:r w:rsidRPr="00BD3C35" w:rsidR="003514E7">
        <w:rPr>
          <w:rFonts w:ascii="Times New Roman" w:hAnsi="Times New Roman"/>
          <w:szCs w:val="24"/>
        </w:rPr>
        <w:t>20</w:t>
      </w:r>
      <w:r w:rsidR="003514E7">
        <w:rPr>
          <w:rFonts w:ascii="Times New Roman" w:hAnsi="Times New Roman"/>
          <w:szCs w:val="24"/>
        </w:rPr>
        <w:t>21</w:t>
      </w:r>
      <w:r w:rsidRPr="00BD3C35" w:rsidR="003514E7">
        <w:rPr>
          <w:rFonts w:ascii="Times New Roman" w:hAnsi="Times New Roman"/>
          <w:szCs w:val="24"/>
        </w:rPr>
        <w:t xml:space="preserve"> </w:t>
      </w:r>
      <w:r w:rsidRPr="00BD3C35">
        <w:rPr>
          <w:rFonts w:ascii="Times New Roman" w:hAnsi="Times New Roman"/>
          <w:szCs w:val="24"/>
        </w:rPr>
        <w:t>NSCG will continue to expand the scope of adaptive des</w:t>
      </w:r>
      <w:r>
        <w:rPr>
          <w:rFonts w:ascii="Times New Roman" w:hAnsi="Times New Roman"/>
          <w:szCs w:val="24"/>
        </w:rPr>
        <w:t>ign in an effort to attain high</w:t>
      </w:r>
      <w:r>
        <w:rPr>
          <w:rFonts w:ascii="Times New Roman" w:hAnsi="Times New Roman"/>
          <w:szCs w:val="24"/>
        </w:rPr>
        <w:noBreakHyphen/>
      </w:r>
      <w:r w:rsidRPr="00BD3C35">
        <w:rPr>
          <w:rFonts w:ascii="Times New Roman" w:hAnsi="Times New Roman"/>
          <w:szCs w:val="24"/>
        </w:rPr>
        <w:t xml:space="preserve">quality survey estimates in less time and at less cost than traditionally executed survey operations.  In </w:t>
      </w:r>
      <w:r w:rsidR="003514E7">
        <w:rPr>
          <w:rFonts w:ascii="Times New Roman" w:hAnsi="Times New Roman"/>
          <w:szCs w:val="24"/>
        </w:rPr>
        <w:t>2019</w:t>
      </w:r>
      <w:r w:rsidRPr="00BD3C35">
        <w:rPr>
          <w:rFonts w:ascii="Times New Roman" w:hAnsi="Times New Roman"/>
          <w:szCs w:val="24"/>
        </w:rPr>
        <w:t xml:space="preserve">, the focus </w:t>
      </w:r>
      <w:r w:rsidR="003514E7">
        <w:rPr>
          <w:rFonts w:ascii="Times New Roman" w:hAnsi="Times New Roman"/>
          <w:szCs w:val="24"/>
        </w:rPr>
        <w:t xml:space="preserve">of the adaptive design implementation </w:t>
      </w:r>
      <w:r>
        <w:rPr>
          <w:rFonts w:ascii="Times New Roman" w:hAnsi="Times New Roman"/>
          <w:szCs w:val="24"/>
        </w:rPr>
        <w:t>was</w:t>
      </w:r>
      <w:r w:rsidRPr="00BD3C35">
        <w:rPr>
          <w:rFonts w:ascii="Times New Roman" w:hAnsi="Times New Roman"/>
          <w:szCs w:val="24"/>
        </w:rPr>
        <w:t xml:space="preserve"> on </w:t>
      </w:r>
      <w:r w:rsidR="004E71CA">
        <w:rPr>
          <w:rFonts w:ascii="Times New Roman" w:hAnsi="Times New Roman"/>
          <w:szCs w:val="24"/>
        </w:rPr>
        <w:t xml:space="preserve">protecting the quality of </w:t>
      </w:r>
      <w:r w:rsidR="001E3244">
        <w:rPr>
          <w:rFonts w:ascii="Times New Roman" w:hAnsi="Times New Roman"/>
          <w:szCs w:val="24"/>
        </w:rPr>
        <w:t>one</w:t>
      </w:r>
      <w:r w:rsidR="004E71CA">
        <w:rPr>
          <w:rFonts w:ascii="Times New Roman" w:hAnsi="Times New Roman"/>
          <w:szCs w:val="24"/>
        </w:rPr>
        <w:t xml:space="preserve"> key survey estimate while reducing data collection costs</w:t>
      </w:r>
      <w:r w:rsidRPr="00BD3C35">
        <w:rPr>
          <w:rFonts w:ascii="Times New Roman" w:hAnsi="Times New Roman"/>
          <w:szCs w:val="24"/>
        </w:rPr>
        <w:t xml:space="preserve">.  </w:t>
      </w:r>
      <w:r w:rsidR="001E3244">
        <w:rPr>
          <w:rFonts w:ascii="Times New Roman" w:hAnsi="Times New Roman"/>
          <w:szCs w:val="24"/>
        </w:rPr>
        <w:t>Since then, t</w:t>
      </w:r>
      <w:r w:rsidRPr="00BD3C35">
        <w:rPr>
          <w:rFonts w:ascii="Times New Roman" w:hAnsi="Times New Roman"/>
          <w:szCs w:val="24"/>
        </w:rPr>
        <w:t>he Census Bureau</w:t>
      </w:r>
      <w:r w:rsidR="001E3244">
        <w:rPr>
          <w:rFonts w:ascii="Times New Roman" w:hAnsi="Times New Roman"/>
          <w:szCs w:val="24"/>
        </w:rPr>
        <w:t xml:space="preserve"> has</w:t>
      </w:r>
      <w:r w:rsidRPr="00BD3C35">
        <w:rPr>
          <w:rFonts w:ascii="Times New Roman" w:hAnsi="Times New Roman"/>
          <w:szCs w:val="24"/>
        </w:rPr>
        <w:t xml:space="preserve"> improve</w:t>
      </w:r>
      <w:r>
        <w:rPr>
          <w:rFonts w:ascii="Times New Roman" w:hAnsi="Times New Roman"/>
          <w:szCs w:val="24"/>
        </w:rPr>
        <w:t>d</w:t>
      </w:r>
      <w:r w:rsidRPr="00BD3C35">
        <w:rPr>
          <w:rFonts w:ascii="Times New Roman" w:hAnsi="Times New Roman"/>
          <w:szCs w:val="24"/>
        </w:rPr>
        <w:t xml:space="preserve"> </w:t>
      </w:r>
      <w:r>
        <w:rPr>
          <w:rFonts w:ascii="Times New Roman" w:hAnsi="Times New Roman"/>
          <w:szCs w:val="24"/>
        </w:rPr>
        <w:t xml:space="preserve">the “flow processing” (i.e., </w:t>
      </w:r>
      <w:r w:rsidRPr="00BD3C35">
        <w:rPr>
          <w:rFonts w:ascii="Times New Roman" w:hAnsi="Times New Roman"/>
          <w:szCs w:val="24"/>
        </w:rPr>
        <w:t xml:space="preserve">intermittent editing, imputation, </w:t>
      </w:r>
      <w:r>
        <w:rPr>
          <w:rFonts w:ascii="Times New Roman" w:hAnsi="Times New Roman"/>
          <w:szCs w:val="24"/>
        </w:rPr>
        <w:t xml:space="preserve">and </w:t>
      </w:r>
      <w:r w:rsidRPr="00BD3C35">
        <w:rPr>
          <w:rFonts w:ascii="Times New Roman" w:hAnsi="Times New Roman"/>
          <w:szCs w:val="24"/>
        </w:rPr>
        <w:t>weighting</w:t>
      </w:r>
      <w:r>
        <w:rPr>
          <w:rFonts w:ascii="Times New Roman" w:hAnsi="Times New Roman"/>
          <w:szCs w:val="24"/>
        </w:rPr>
        <w:t xml:space="preserve"> </w:t>
      </w:r>
      <w:r w:rsidRPr="00BD3C35">
        <w:rPr>
          <w:rFonts w:ascii="Times New Roman" w:hAnsi="Times New Roman"/>
          <w:szCs w:val="24"/>
        </w:rPr>
        <w:t xml:space="preserve">of </w:t>
      </w:r>
      <w:r>
        <w:rPr>
          <w:rFonts w:ascii="Times New Roman" w:hAnsi="Times New Roman"/>
          <w:szCs w:val="24"/>
        </w:rPr>
        <w:t xml:space="preserve">incoming </w:t>
      </w:r>
      <w:r w:rsidRPr="00BD3C35">
        <w:rPr>
          <w:rFonts w:ascii="Times New Roman" w:hAnsi="Times New Roman"/>
          <w:szCs w:val="24"/>
        </w:rPr>
        <w:t>response data</w:t>
      </w:r>
      <w:r>
        <w:rPr>
          <w:rFonts w:ascii="Times New Roman" w:hAnsi="Times New Roman"/>
          <w:szCs w:val="24"/>
        </w:rPr>
        <w:t>), which</w:t>
      </w:r>
      <w:r w:rsidR="001E3244">
        <w:rPr>
          <w:rFonts w:ascii="Times New Roman" w:hAnsi="Times New Roman"/>
          <w:szCs w:val="24"/>
        </w:rPr>
        <w:t xml:space="preserve"> now</w:t>
      </w:r>
      <w:r>
        <w:rPr>
          <w:rFonts w:ascii="Times New Roman" w:hAnsi="Times New Roman"/>
          <w:szCs w:val="24"/>
        </w:rPr>
        <w:t xml:space="preserve"> </w:t>
      </w:r>
      <w:r w:rsidRPr="00BD3C35">
        <w:rPr>
          <w:rFonts w:ascii="Times New Roman" w:hAnsi="Times New Roman"/>
          <w:szCs w:val="24"/>
        </w:rPr>
        <w:t>allow</w:t>
      </w:r>
      <w:r w:rsidR="001E3244">
        <w:rPr>
          <w:rFonts w:ascii="Times New Roman" w:hAnsi="Times New Roman"/>
          <w:szCs w:val="24"/>
        </w:rPr>
        <w:t>s</w:t>
      </w:r>
      <w:r w:rsidRPr="00BD3C35">
        <w:rPr>
          <w:rFonts w:ascii="Times New Roman" w:hAnsi="Times New Roman"/>
          <w:szCs w:val="24"/>
        </w:rPr>
        <w:t xml:space="preserve"> the survey team to monitor quality measures </w:t>
      </w:r>
      <w:r w:rsidR="00DD3091">
        <w:rPr>
          <w:rFonts w:ascii="Times New Roman" w:hAnsi="Times New Roman"/>
          <w:szCs w:val="24"/>
        </w:rPr>
        <w:t xml:space="preserve">in near real time </w:t>
      </w:r>
      <w:r w:rsidRPr="00BD3C35">
        <w:rPr>
          <w:rFonts w:ascii="Times New Roman" w:hAnsi="Times New Roman"/>
          <w:szCs w:val="24"/>
        </w:rPr>
        <w:t xml:space="preserve">throughout data collection.  </w:t>
      </w:r>
    </w:p>
    <w:p w:rsidRPr="00BD3C35" w:rsidR="00BD33C4" w:rsidP="00BD33C4" w:rsidRDefault="00BD33C4" w14:paraId="5DEC304E" w14:textId="77777777">
      <w:pPr>
        <w:ind w:left="0"/>
        <w:rPr>
          <w:rFonts w:ascii="Times New Roman" w:hAnsi="Times New Roman"/>
          <w:szCs w:val="24"/>
        </w:rPr>
      </w:pPr>
    </w:p>
    <w:p w:rsidR="00BD33C4" w:rsidP="00BD33C4" w:rsidRDefault="00BD33C4" w14:paraId="4905FAA0" w14:textId="3057A5A2">
      <w:pPr>
        <w:ind w:left="0"/>
        <w:rPr>
          <w:rFonts w:ascii="Times New Roman" w:hAnsi="Times New Roman"/>
          <w:szCs w:val="24"/>
        </w:rPr>
      </w:pPr>
      <w:r>
        <w:rPr>
          <w:rFonts w:ascii="Times New Roman" w:hAnsi="Times New Roman"/>
          <w:szCs w:val="24"/>
        </w:rPr>
        <w:lastRenderedPageBreak/>
        <w:t xml:space="preserve">The </w:t>
      </w:r>
      <w:r w:rsidR="008956E7">
        <w:rPr>
          <w:rFonts w:ascii="Times New Roman" w:hAnsi="Times New Roman"/>
          <w:szCs w:val="24"/>
        </w:rPr>
        <w:t xml:space="preserve">2021 </w:t>
      </w:r>
      <w:r>
        <w:rPr>
          <w:rFonts w:ascii="Times New Roman" w:hAnsi="Times New Roman"/>
          <w:szCs w:val="24"/>
        </w:rPr>
        <w:t xml:space="preserve">NSCG will build upon the lessons learned in prior rounds to </w:t>
      </w:r>
      <w:r w:rsidR="00DD3091">
        <w:rPr>
          <w:rFonts w:ascii="Times New Roman" w:hAnsi="Times New Roman"/>
          <w:szCs w:val="24"/>
        </w:rPr>
        <w:t xml:space="preserve">monitor and protect the quality of several key survey estimates while reducing data collection costs.  Additionally, the 2021 experiment has a goal of </w:t>
      </w:r>
      <w:r>
        <w:rPr>
          <w:rFonts w:ascii="Times New Roman" w:hAnsi="Times New Roman"/>
          <w:szCs w:val="24"/>
        </w:rPr>
        <w:t xml:space="preserve">fully </w:t>
      </w:r>
      <w:r w:rsidR="00DD3091">
        <w:rPr>
          <w:rFonts w:ascii="Times New Roman" w:hAnsi="Times New Roman"/>
          <w:szCs w:val="24"/>
        </w:rPr>
        <w:t xml:space="preserve">automating the </w:t>
      </w:r>
      <w:r>
        <w:rPr>
          <w:rFonts w:ascii="Times New Roman" w:hAnsi="Times New Roman"/>
          <w:szCs w:val="24"/>
        </w:rPr>
        <w:t>adaptive interventions based on predefined survey goals.</w:t>
      </w:r>
      <w:r w:rsidRPr="00BD3C35">
        <w:rPr>
          <w:rFonts w:ascii="Times New Roman" w:hAnsi="Times New Roman"/>
          <w:szCs w:val="24"/>
        </w:rPr>
        <w:t xml:space="preserve">  </w:t>
      </w:r>
      <w:r w:rsidRPr="00BD3C35" w:rsidR="008D0BDB">
        <w:rPr>
          <w:rFonts w:ascii="Times New Roman" w:hAnsi="Times New Roman"/>
          <w:szCs w:val="24"/>
        </w:rPr>
        <w:t>More detail about the 2</w:t>
      </w:r>
      <w:r w:rsidR="008D0BDB">
        <w:rPr>
          <w:rFonts w:ascii="Times New Roman" w:hAnsi="Times New Roman"/>
          <w:szCs w:val="24"/>
        </w:rPr>
        <w:t>021</w:t>
      </w:r>
      <w:r w:rsidRPr="00BD3C35" w:rsidR="008D0BDB">
        <w:rPr>
          <w:rFonts w:ascii="Times New Roman" w:hAnsi="Times New Roman"/>
          <w:szCs w:val="24"/>
        </w:rPr>
        <w:t xml:space="preserve"> NSCG adaptive design experiment is provided in</w:t>
      </w:r>
      <w:r w:rsidR="008D0BDB">
        <w:rPr>
          <w:rFonts w:ascii="Times New Roman" w:hAnsi="Times New Roman"/>
          <w:szCs w:val="24"/>
        </w:rPr>
        <w:t xml:space="preserve"> Supporting Statement B, Section 4</w:t>
      </w:r>
      <w:r w:rsidRPr="00BD3C35" w:rsidR="008D0BDB">
        <w:rPr>
          <w:rFonts w:ascii="Times New Roman" w:hAnsi="Times New Roman"/>
          <w:szCs w:val="24"/>
        </w:rPr>
        <w:t>.</w:t>
      </w:r>
      <w:r w:rsidRPr="00BD3C35">
        <w:rPr>
          <w:rFonts w:ascii="Times New Roman" w:hAnsi="Times New Roman"/>
          <w:szCs w:val="24"/>
        </w:rPr>
        <w:t xml:space="preserve"> </w:t>
      </w:r>
    </w:p>
    <w:p w:rsidR="00104AF6" w:rsidP="00BD33C4" w:rsidRDefault="00104AF6" w14:paraId="0F92092E" w14:textId="77777777">
      <w:pPr>
        <w:ind w:left="0"/>
        <w:rPr>
          <w:rFonts w:ascii="Times New Roman" w:hAnsi="Times New Roman"/>
          <w:b/>
          <w:szCs w:val="24"/>
        </w:rPr>
      </w:pPr>
    </w:p>
    <w:p w:rsidRPr="009B6C2F" w:rsidR="00BD33C4" w:rsidP="00BD33C4" w:rsidRDefault="00BD33C4" w14:paraId="3372AE8D" w14:textId="54EFD382">
      <w:pPr>
        <w:ind w:left="0"/>
        <w:rPr>
          <w:rFonts w:ascii="Times New Roman" w:hAnsi="Times New Roman"/>
          <w:szCs w:val="24"/>
        </w:rPr>
      </w:pPr>
      <w:r w:rsidRPr="009B6C2F">
        <w:rPr>
          <w:rFonts w:ascii="Times New Roman" w:hAnsi="Times New Roman"/>
          <w:b/>
          <w:szCs w:val="24"/>
        </w:rPr>
        <w:t>Unified Tracking System</w:t>
      </w:r>
    </w:p>
    <w:p w:rsidRPr="00B22195" w:rsidR="00BD33C4" w:rsidP="00BD33C4" w:rsidRDefault="00BD33C4" w14:paraId="519F27B2" w14:textId="0B16DB61">
      <w:pPr>
        <w:ind w:left="0"/>
        <w:rPr>
          <w:rFonts w:ascii="Times New Roman" w:hAnsi="Times New Roman"/>
        </w:rPr>
      </w:pPr>
      <w:r w:rsidRPr="009B6C2F">
        <w:rPr>
          <w:rFonts w:ascii="Times New Roman" w:hAnsi="Times New Roman"/>
          <w:szCs w:val="24"/>
        </w:rPr>
        <w:t xml:space="preserve">In </w:t>
      </w:r>
      <w:r w:rsidRPr="009B6C2F" w:rsidR="00F87A60">
        <w:rPr>
          <w:rFonts w:ascii="Times New Roman" w:hAnsi="Times New Roman"/>
          <w:szCs w:val="24"/>
        </w:rPr>
        <w:t>20</w:t>
      </w:r>
      <w:r w:rsidR="00F87A60">
        <w:rPr>
          <w:rFonts w:ascii="Times New Roman" w:hAnsi="Times New Roman"/>
          <w:szCs w:val="24"/>
        </w:rPr>
        <w:t>21</w:t>
      </w:r>
      <w:r w:rsidRPr="009B6C2F">
        <w:rPr>
          <w:rFonts w:ascii="Times New Roman" w:hAnsi="Times New Roman"/>
          <w:szCs w:val="24"/>
        </w:rPr>
        <w:t xml:space="preserve">, the NSCG will </w:t>
      </w:r>
      <w:r>
        <w:rPr>
          <w:rFonts w:ascii="Times New Roman" w:hAnsi="Times New Roman"/>
          <w:szCs w:val="24"/>
        </w:rPr>
        <w:t>continue</w:t>
      </w:r>
      <w:r w:rsidRPr="009B6C2F">
        <w:rPr>
          <w:rFonts w:ascii="Times New Roman" w:hAnsi="Times New Roman"/>
          <w:szCs w:val="24"/>
        </w:rPr>
        <w:t xml:space="preserve"> its use of the Census Bureau’s Unified Tracking System (UTS) to assist in various aspects of survey management.  </w:t>
      </w:r>
      <w:r>
        <w:rPr>
          <w:rFonts w:ascii="Times New Roman" w:hAnsi="Times New Roman"/>
          <w:szCs w:val="24"/>
        </w:rPr>
        <w:t>Since</w:t>
      </w:r>
      <w:r w:rsidRPr="009B6C2F">
        <w:rPr>
          <w:rFonts w:ascii="Times New Roman" w:hAnsi="Times New Roman"/>
          <w:szCs w:val="24"/>
        </w:rPr>
        <w:t xml:space="preserve"> 2013 the UTS </w:t>
      </w:r>
      <w:r>
        <w:rPr>
          <w:rFonts w:ascii="Times New Roman" w:hAnsi="Times New Roman"/>
          <w:szCs w:val="24"/>
        </w:rPr>
        <w:t xml:space="preserve">has </w:t>
      </w:r>
      <w:r w:rsidRPr="009B6C2F">
        <w:rPr>
          <w:rFonts w:ascii="Times New Roman" w:hAnsi="Times New Roman"/>
          <w:szCs w:val="24"/>
        </w:rPr>
        <w:t>provide</w:t>
      </w:r>
      <w:r>
        <w:rPr>
          <w:rFonts w:ascii="Times New Roman" w:hAnsi="Times New Roman"/>
          <w:szCs w:val="24"/>
        </w:rPr>
        <w:t>d</w:t>
      </w:r>
      <w:r w:rsidRPr="009B6C2F">
        <w:rPr>
          <w:rFonts w:ascii="Times New Roman" w:hAnsi="Times New Roman"/>
          <w:szCs w:val="24"/>
        </w:rPr>
        <w:t xml:space="preserve"> a full conta</w:t>
      </w:r>
      <w:r w:rsidRPr="00B22195">
        <w:rPr>
          <w:rFonts w:ascii="Times New Roman" w:hAnsi="Times New Roman"/>
        </w:rPr>
        <w:t xml:space="preserve">ct history report for the NSCG, giving survey managers a single place to view all contacts integrated from all three </w:t>
      </w:r>
      <w:r>
        <w:rPr>
          <w:rFonts w:ascii="Times New Roman" w:hAnsi="Times New Roman"/>
        </w:rPr>
        <w:t xml:space="preserve">survey </w:t>
      </w:r>
      <w:r w:rsidRPr="00B22195">
        <w:rPr>
          <w:rFonts w:ascii="Times New Roman" w:hAnsi="Times New Roman"/>
        </w:rPr>
        <w:t>modes along with the outcomes of t</w:t>
      </w:r>
      <w:r>
        <w:rPr>
          <w:rFonts w:ascii="Times New Roman" w:hAnsi="Times New Roman"/>
        </w:rPr>
        <w:t xml:space="preserve">hose contacts.  This contact history reporting system enables the examination of </w:t>
      </w:r>
      <w:r w:rsidRPr="00B22195">
        <w:rPr>
          <w:rFonts w:ascii="Times New Roman" w:hAnsi="Times New Roman"/>
        </w:rPr>
        <w:t xml:space="preserve">contact strategies in </w:t>
      </w:r>
      <w:r>
        <w:rPr>
          <w:rFonts w:ascii="Times New Roman" w:hAnsi="Times New Roman"/>
        </w:rPr>
        <w:t>various</w:t>
      </w:r>
      <w:r w:rsidRPr="00B22195">
        <w:rPr>
          <w:rFonts w:ascii="Times New Roman" w:hAnsi="Times New Roman"/>
        </w:rPr>
        <w:t xml:space="preserve"> ways.  </w:t>
      </w:r>
      <w:r>
        <w:rPr>
          <w:rFonts w:ascii="Times New Roman" w:hAnsi="Times New Roman"/>
        </w:rPr>
        <w:t xml:space="preserve">For </w:t>
      </w:r>
      <w:r w:rsidRPr="00B22195">
        <w:rPr>
          <w:rFonts w:ascii="Times New Roman" w:hAnsi="Times New Roman"/>
        </w:rPr>
        <w:t xml:space="preserve">example, if respondents call in to check on the status of their response, NSCG staff </w:t>
      </w:r>
      <w:r>
        <w:rPr>
          <w:rFonts w:ascii="Times New Roman" w:hAnsi="Times New Roman"/>
        </w:rPr>
        <w:t>a</w:t>
      </w:r>
      <w:r w:rsidRPr="00B22195">
        <w:rPr>
          <w:rFonts w:ascii="Times New Roman" w:hAnsi="Times New Roman"/>
        </w:rPr>
        <w:t>re able to access the respondents’ contact history</w:t>
      </w:r>
      <w:r>
        <w:rPr>
          <w:rFonts w:ascii="Times New Roman" w:hAnsi="Times New Roman"/>
        </w:rPr>
        <w:t xml:space="preserve"> </w:t>
      </w:r>
      <w:r w:rsidRPr="00B22195">
        <w:rPr>
          <w:rFonts w:ascii="Times New Roman" w:hAnsi="Times New Roman"/>
        </w:rPr>
        <w:t xml:space="preserve">quickly and easily.  In addition, this report provides an easily interpretable audit trail of all contacts, allowing survey managers to immediately verify if NSCG interviewers are following proper contact protocols, particularly when questions or complaints from respondents arise.  </w:t>
      </w:r>
      <w:r>
        <w:rPr>
          <w:rFonts w:ascii="Times New Roman" w:hAnsi="Times New Roman"/>
        </w:rPr>
        <w:t>In</w:t>
      </w:r>
      <w:r w:rsidRPr="00B22195">
        <w:rPr>
          <w:rFonts w:ascii="Times New Roman" w:hAnsi="Times New Roman"/>
        </w:rPr>
        <w:t xml:space="preserve"> 2017, this contact report </w:t>
      </w:r>
      <w:r>
        <w:rPr>
          <w:rFonts w:ascii="Times New Roman" w:hAnsi="Times New Roman"/>
        </w:rPr>
        <w:t xml:space="preserve">was </w:t>
      </w:r>
      <w:r w:rsidRPr="00B22195">
        <w:rPr>
          <w:rFonts w:ascii="Times New Roman" w:hAnsi="Times New Roman"/>
        </w:rPr>
        <w:t xml:space="preserve">enhanced by the integration of the previously mentioned IMB data.  </w:t>
      </w:r>
    </w:p>
    <w:p w:rsidRPr="00B22195" w:rsidR="00BD33C4" w:rsidP="00BD33C4" w:rsidRDefault="00BD33C4" w14:paraId="61C2B4A6" w14:textId="77777777">
      <w:pPr>
        <w:ind w:left="0"/>
        <w:rPr>
          <w:rFonts w:ascii="Times New Roman" w:hAnsi="Times New Roman"/>
          <w:b/>
          <w:sz w:val="23"/>
          <w:szCs w:val="23"/>
        </w:rPr>
      </w:pPr>
    </w:p>
    <w:p w:rsidR="00BD33C4" w:rsidP="00BD33C4" w:rsidRDefault="00BD33C4" w14:paraId="05992E1B" w14:textId="06EAC965">
      <w:pPr>
        <w:tabs>
          <w:tab w:val="left" w:pos="0"/>
          <w:tab w:val="left" w:pos="2520"/>
        </w:tabs>
        <w:suppressAutoHyphens/>
        <w:ind w:left="0"/>
        <w:rPr>
          <w:rFonts w:ascii="Times New Roman" w:hAnsi="Times New Roman"/>
          <w:szCs w:val="24"/>
        </w:rPr>
      </w:pPr>
      <w:r>
        <w:rPr>
          <w:rFonts w:ascii="Times New Roman" w:hAnsi="Times New Roman"/>
          <w:szCs w:val="24"/>
        </w:rPr>
        <w:t xml:space="preserve">For the </w:t>
      </w:r>
      <w:r w:rsidR="00F87A60">
        <w:rPr>
          <w:rFonts w:ascii="Times New Roman" w:hAnsi="Times New Roman"/>
          <w:szCs w:val="24"/>
        </w:rPr>
        <w:t xml:space="preserve">2021 </w:t>
      </w:r>
      <w:r>
        <w:rPr>
          <w:rFonts w:ascii="Times New Roman" w:hAnsi="Times New Roman"/>
          <w:szCs w:val="24"/>
        </w:rPr>
        <w:t>NSCG, the UTS will continue to provide daily updates for R-indicators analysis at the cohort-level, so that survey management can understand how data collection operations affect representativeness.  Additionally, the UTS will provide two reports to monitor IMB data.  These reports will focus on the difference between the dates provided by the Census Bureau’s National Processing Center (NPC) and IMB-provided dates for survey monitoring purposes.  For outgoing mailings, the report will show the lag between the scheduled mail date and when NSCG packages actually enter the mail stream.  For incoming mailings, the report will provide the dates when UAAs or return questionnaires enter the IMB system versus when they are checked in at NPC.  Both reports will have these data broken down by mailing geographies.  These reports help us understand the relationship between when sample persons receive their mail and when they respond to survey requests, thus helping us anticipate response relative to mailout operations.</w:t>
      </w:r>
    </w:p>
    <w:p w:rsidR="00BD33C4" w:rsidP="00BD33C4" w:rsidRDefault="00BD33C4" w14:paraId="608A8791" w14:textId="77777777">
      <w:pPr>
        <w:tabs>
          <w:tab w:val="left" w:pos="0"/>
          <w:tab w:val="left" w:pos="2520"/>
        </w:tabs>
        <w:suppressAutoHyphens/>
        <w:ind w:left="0"/>
        <w:rPr>
          <w:rFonts w:ascii="Times New Roman" w:hAnsi="Times New Roman"/>
          <w:szCs w:val="24"/>
        </w:rPr>
      </w:pPr>
    </w:p>
    <w:p w:rsidR="00BD33C4" w:rsidP="00BD33C4" w:rsidRDefault="00BD33C4" w14:paraId="3D7FA3A3" w14:textId="783CE129">
      <w:pPr>
        <w:tabs>
          <w:tab w:val="left" w:pos="0"/>
          <w:tab w:val="left" w:pos="2520"/>
        </w:tabs>
        <w:suppressAutoHyphens/>
        <w:ind w:left="0"/>
        <w:rPr>
          <w:rFonts w:ascii="Times New Roman" w:hAnsi="Times New Roman"/>
          <w:szCs w:val="24"/>
        </w:rPr>
      </w:pPr>
      <w:r>
        <w:rPr>
          <w:rFonts w:ascii="Times New Roman" w:hAnsi="Times New Roman"/>
          <w:szCs w:val="24"/>
        </w:rPr>
        <w:t xml:space="preserve">Finally, a UTS report that documents the interactions of the NSCG sample with the web instrument will be continued for the </w:t>
      </w:r>
      <w:r w:rsidR="00F87A60">
        <w:rPr>
          <w:rFonts w:ascii="Times New Roman" w:hAnsi="Times New Roman"/>
          <w:szCs w:val="24"/>
        </w:rPr>
        <w:t xml:space="preserve">2021 </w:t>
      </w:r>
      <w:r>
        <w:rPr>
          <w:rFonts w:ascii="Times New Roman" w:hAnsi="Times New Roman"/>
          <w:szCs w:val="24"/>
        </w:rPr>
        <w:t xml:space="preserve">NSCG.  This report provides information like the number of sample persons that have logged in and with what type of device, statistics about the time spent responding, and whether they logged out or submitted the survey.  This report allows such valuable web paradata to be monitored throughout the data collection period.  </w:t>
      </w:r>
    </w:p>
    <w:p w:rsidR="00BD33C4" w:rsidP="00BD33C4" w:rsidRDefault="00BD33C4" w14:paraId="64B57583" w14:textId="77777777">
      <w:pPr>
        <w:tabs>
          <w:tab w:val="left" w:pos="0"/>
          <w:tab w:val="left" w:pos="2520"/>
        </w:tabs>
        <w:suppressAutoHyphens/>
        <w:ind w:left="0"/>
        <w:rPr>
          <w:rFonts w:ascii="Times New Roman" w:hAnsi="Times New Roman"/>
          <w:szCs w:val="24"/>
        </w:rPr>
      </w:pPr>
    </w:p>
    <w:bookmarkEnd w:id="11"/>
    <w:p w:rsidR="00BD33C4" w:rsidP="00BD33C4" w:rsidRDefault="00BD33C4" w14:paraId="0357F211" w14:textId="5150A040">
      <w:pPr>
        <w:ind w:left="0"/>
        <w:rPr>
          <w:rFonts w:ascii="Times New Roman" w:hAnsi="Times New Roman"/>
          <w:b/>
          <w:bCs/>
          <w:szCs w:val="24"/>
        </w:rPr>
      </w:pPr>
    </w:p>
    <w:p w:rsidRPr="00DB68FB" w:rsidR="00BD33C4" w:rsidP="00BD33C4" w:rsidRDefault="00BD33C4" w14:paraId="5FEE24A1" w14:textId="77777777">
      <w:pPr>
        <w:pStyle w:val="Heading2"/>
        <w:tabs>
          <w:tab w:val="left" w:pos="720"/>
          <w:tab w:val="left" w:pos="2520"/>
        </w:tabs>
        <w:spacing w:before="0" w:after="0"/>
        <w:ind w:left="0"/>
        <w:rPr>
          <w:szCs w:val="24"/>
        </w:rPr>
      </w:pPr>
      <w:bookmarkStart w:name="_Toc47534756" w:id="12"/>
      <w:r w:rsidRPr="00DB68FB">
        <w:rPr>
          <w:szCs w:val="24"/>
        </w:rPr>
        <w:t xml:space="preserve">4. </w:t>
      </w:r>
      <w:r w:rsidRPr="00DB68FB">
        <w:rPr>
          <w:szCs w:val="24"/>
        </w:rPr>
        <w:tab/>
        <w:t>EFFORTS TO IDENTIFY DUPLICATION</w:t>
      </w:r>
      <w:bookmarkEnd w:id="12"/>
    </w:p>
    <w:p w:rsidRPr="00DB68FB" w:rsidR="00BD33C4" w:rsidP="00BD33C4" w:rsidRDefault="00BD33C4" w14:paraId="4E002601" w14:textId="77777777">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Pr="00DB68FB" w:rsidR="00BD33C4" w:rsidP="00EC4D6F" w:rsidRDefault="00BD33C4" w14:paraId="76BED551" w14:textId="49B7F06B">
      <w:pPr>
        <w:ind w:left="0"/>
      </w:pPr>
      <w:r w:rsidRPr="00DB68FB">
        <w:t>Duplication, in the sense of</w:t>
      </w:r>
      <w:r>
        <w:t xml:space="preserve"> a</w:t>
      </w:r>
      <w:r w:rsidRPr="00DB68FB">
        <w:t xml:space="preserve"> similar data collection, does not exist.  No other data collection captures all components of scientists and engineers in the United States.  Data from the Current Population Survey provides occupational estimates but does not collect information on degree field for </w:t>
      </w:r>
      <w:r>
        <w:t>postsecondary</w:t>
      </w:r>
      <w:r w:rsidRPr="00DB68FB">
        <w:t xml:space="preserve"> degrees.  The </w:t>
      </w:r>
      <w:r>
        <w:t>American Community Survey (</w:t>
      </w:r>
      <w:r w:rsidRPr="00DB68FB">
        <w:t>ACS</w:t>
      </w:r>
      <w:r>
        <w:t>)</w:t>
      </w:r>
      <w:r w:rsidRPr="00DB68FB">
        <w:t xml:space="preserve"> collects the field of bachelor’s degrees but does not collect detailed information on education history, work activities, and employment c</w:t>
      </w:r>
      <w:r w:rsidR="0006519E">
        <w:t>haracteristics as the NSCG does</w:t>
      </w:r>
      <w:r w:rsidRPr="00DB68FB">
        <w:t xml:space="preserve">.  </w:t>
      </w:r>
    </w:p>
    <w:p w:rsidR="00BD33C4" w:rsidP="00EC4D6F" w:rsidRDefault="00BD33C4" w14:paraId="120A8648" w14:textId="77777777">
      <w:pPr>
        <w:ind w:left="0"/>
      </w:pPr>
    </w:p>
    <w:p w:rsidR="00BD33C4" w:rsidP="00EC4D6F" w:rsidRDefault="00BD33C4" w14:paraId="38CE2364" w14:textId="7341B464">
      <w:pPr>
        <w:ind w:left="0"/>
      </w:pPr>
      <w:r>
        <w:t xml:space="preserve">The NSCG and ACS both collect demographic information including gender, race, ethnicity, marital status, citizenship status, and veteran status.  This survey content duplication between the ACS and NSCG is necessary because of the confidentiality restrictions placed on the public release of ACS data.  Due to these restrictions, it is not possible for </w:t>
      </w:r>
      <w:r w:rsidR="001842CD">
        <w:t>NCSES</w:t>
      </w:r>
      <w:r>
        <w:t xml:space="preserve"> to link the demographic information from the ACS with the detailed education and employment information collected on the NSCG.  Because linkage between demographic, education, and employment information is needed for the analyses used in </w:t>
      </w:r>
      <w:r w:rsidR="001842CD">
        <w:t xml:space="preserve">NCSES’s </w:t>
      </w:r>
      <w:r w:rsidRPr="00ED6108">
        <w:t>congressionally mandated reports</w:t>
      </w:r>
      <w:r>
        <w:t>, all this information is collected on the NSCG.</w:t>
      </w:r>
    </w:p>
    <w:p w:rsidRPr="00DB68FB" w:rsidR="00BD33C4" w:rsidP="00EC4D6F" w:rsidRDefault="00BD33C4" w14:paraId="573085C0" w14:textId="77777777">
      <w:pPr>
        <w:ind w:left="0"/>
      </w:pPr>
    </w:p>
    <w:p w:rsidR="00BD33C4" w:rsidP="00EC4D6F" w:rsidRDefault="00BD33C4" w14:paraId="7B87E918" w14:textId="0DCA63B5">
      <w:pPr>
        <w:ind w:left="0"/>
      </w:pPr>
      <w:bookmarkStart w:name="_Hlk523212549" w:id="13"/>
      <w:r>
        <w:t>Overlap does exist in the target populations for the</w:t>
      </w:r>
      <w:r w:rsidRPr="00DB68FB">
        <w:t xml:space="preserve"> NSCG and </w:t>
      </w:r>
      <w:r w:rsidR="0014713F">
        <w:t xml:space="preserve">some of the other NCSES surveys, including </w:t>
      </w:r>
      <w:r w:rsidRPr="00DB68FB">
        <w:t>the SDR</w:t>
      </w:r>
      <w:r w:rsidR="0014713F">
        <w:t xml:space="preserve"> and the planned National Training, Education, and Workforce Survey (NTEWS)</w:t>
      </w:r>
      <w:r>
        <w:t xml:space="preserve">.  As a result, it is expected there will be approximately </w:t>
      </w:r>
      <w:r w:rsidR="00CD794A">
        <w:t xml:space="preserve">400 </w:t>
      </w:r>
      <w:r>
        <w:t xml:space="preserve">individuals selected for sample in both the </w:t>
      </w:r>
      <w:r w:rsidR="008E3550">
        <w:t xml:space="preserve">2021 </w:t>
      </w:r>
      <w:r>
        <w:t xml:space="preserve">NSCG and the </w:t>
      </w:r>
      <w:r w:rsidR="00565FFB">
        <w:t xml:space="preserve">subsequent </w:t>
      </w:r>
      <w:r>
        <w:t>SDR.</w:t>
      </w:r>
      <w:r w:rsidR="0014713F">
        <w:t xml:space="preserve"> </w:t>
      </w:r>
      <w:r w:rsidR="00542685">
        <w:t>Given t</w:t>
      </w:r>
      <w:r w:rsidR="0014713F">
        <w:t xml:space="preserve">he ACS </w:t>
      </w:r>
      <w:r w:rsidR="00542685">
        <w:t xml:space="preserve">sample </w:t>
      </w:r>
      <w:r w:rsidR="0014713F">
        <w:t xml:space="preserve">design, in combination with </w:t>
      </w:r>
      <w:r w:rsidR="00542685">
        <w:t xml:space="preserve">the </w:t>
      </w:r>
      <w:r w:rsidR="0014713F">
        <w:t>NSCG and NTEWS plan</w:t>
      </w:r>
      <w:r w:rsidR="00542685">
        <w:t>s</w:t>
      </w:r>
      <w:r w:rsidR="0014713F">
        <w:t xml:space="preserve"> to use different ACS </w:t>
      </w:r>
      <w:r w:rsidR="00542685">
        <w:t>year</w:t>
      </w:r>
      <w:r w:rsidR="0014713F">
        <w:t>s</w:t>
      </w:r>
      <w:r w:rsidR="00542685">
        <w:t xml:space="preserve"> for sampling purposes</w:t>
      </w:r>
      <w:r w:rsidR="0014713F">
        <w:t>, it is expected there will be very few individuals selected for sample in both the 2021 NSCG and the NTEWS.</w:t>
      </w:r>
      <w:bookmarkEnd w:id="13"/>
    </w:p>
    <w:p w:rsidR="00BD33C4" w:rsidP="00EC4D6F" w:rsidRDefault="00BD33C4" w14:paraId="28062F76" w14:textId="77777777">
      <w:pPr>
        <w:ind w:left="0"/>
      </w:pPr>
    </w:p>
    <w:p w:rsidR="00BD33C4" w:rsidP="00EC4D6F" w:rsidRDefault="00BD33C4" w14:paraId="10579185" w14:textId="4A897464">
      <w:pPr>
        <w:ind w:left="0"/>
      </w:pPr>
      <w:r w:rsidRPr="007E7EC2">
        <w:t xml:space="preserve">In the 2013 NSCG survey cycle, the NSCG and SDR survey contractors identified the individuals selected for both surveys, removed the individuals from the NSCG data collection effort, and, at the completion of the SDR data collection effort, used the SDR responses for these individuals to complete the individual’s record on the NSCG data file.  This NSCG/SDR deduplication process required the SDR survey contractor to create numerous files containing all SDR sample cases for use by the NSCG survey contractor.  </w:t>
      </w:r>
      <w:r w:rsidR="00565FFB">
        <w:t>Moreover</w:t>
      </w:r>
      <w:r w:rsidRPr="007E7EC2">
        <w:t>, given file format and processing differences between contractors, the NSCG survey contractor needed to reformat and manually manipulate many of the SDR files to use them in combination with the NSCG files.  The NSCG/SDR deduplication process added over a week of staff time to both the NSCG and SDR processing during the 201</w:t>
      </w:r>
      <w:r w:rsidRPr="007E7EC2" w:rsidR="007E7EC2">
        <w:t xml:space="preserve">3 </w:t>
      </w:r>
      <w:r w:rsidRPr="007E7EC2">
        <w:t>survey</w:t>
      </w:r>
      <w:r>
        <w:t xml:space="preserve"> cycle. </w:t>
      </w:r>
    </w:p>
    <w:p w:rsidR="00BD33C4" w:rsidP="00EC4D6F" w:rsidRDefault="00BD33C4" w14:paraId="0A765205" w14:textId="77777777">
      <w:pPr>
        <w:ind w:left="0"/>
      </w:pPr>
    </w:p>
    <w:p w:rsidRPr="00DB68FB" w:rsidR="00BD33C4" w:rsidP="00EC4D6F" w:rsidRDefault="00BD33C4" w14:paraId="78352DDB" w14:textId="6445C028">
      <w:pPr>
        <w:ind w:left="0"/>
      </w:pPr>
      <w:r>
        <w:t>Information collected on the NSCG</w:t>
      </w:r>
      <w:r w:rsidR="002129C5">
        <w:t xml:space="preserve"> questionnaire</w:t>
      </w:r>
      <w:r>
        <w:t xml:space="preserve"> but not on the SDR includes attainment of certifications and licenses, financial support for education, community college enrollment, and veteran status.  </w:t>
      </w:r>
      <w:r w:rsidR="00542685">
        <w:t xml:space="preserve">Information collected on the NSCG questionnaire but not on the NTEWS includes educational history, financial support for education, and community college enrollment. </w:t>
      </w:r>
      <w:r>
        <w:t xml:space="preserve">Because of the content differences, the small number of expected duplicates, and the operational challenges of the deduplication process, NCSES will not deduplicate individuals selected for sample in the NSCG </w:t>
      </w:r>
      <w:r w:rsidR="00542685">
        <w:t xml:space="preserve">with either the </w:t>
      </w:r>
      <w:r>
        <w:t xml:space="preserve">SDR </w:t>
      </w:r>
      <w:r w:rsidR="00542685">
        <w:t xml:space="preserve">or NTEWS </w:t>
      </w:r>
      <w:r>
        <w:t xml:space="preserve">during the </w:t>
      </w:r>
      <w:r w:rsidR="002129C5">
        <w:t xml:space="preserve">2021 </w:t>
      </w:r>
      <w:r>
        <w:t xml:space="preserve">survey cycle. </w:t>
      </w:r>
    </w:p>
    <w:p w:rsidRPr="00DB68FB" w:rsidR="00BD33C4" w:rsidP="00EC4D6F" w:rsidRDefault="00BD33C4" w14:paraId="2B2D1290" w14:textId="77777777">
      <w:pPr>
        <w:ind w:left="0"/>
      </w:pPr>
    </w:p>
    <w:p w:rsidRPr="00DB68FB" w:rsidR="00BD33C4" w:rsidP="00EC4D6F" w:rsidRDefault="00BD33C4" w14:paraId="7B2DD648" w14:textId="77777777">
      <w:pPr>
        <w:ind w:left="0"/>
      </w:pPr>
    </w:p>
    <w:p w:rsidRPr="00DB68FB" w:rsidR="00BD33C4" w:rsidP="00BD33C4" w:rsidRDefault="00BD33C4" w14:paraId="28827C4C" w14:textId="56B947B3">
      <w:pPr>
        <w:pStyle w:val="Heading2"/>
        <w:tabs>
          <w:tab w:val="left" w:pos="720"/>
          <w:tab w:val="left" w:pos="2520"/>
        </w:tabs>
        <w:spacing w:before="0" w:after="0"/>
        <w:ind w:left="0"/>
        <w:rPr>
          <w:szCs w:val="24"/>
        </w:rPr>
      </w:pPr>
      <w:bookmarkStart w:name="_Toc47534757" w:id="14"/>
      <w:r w:rsidRPr="00DB68FB">
        <w:rPr>
          <w:szCs w:val="24"/>
        </w:rPr>
        <w:t xml:space="preserve">5. </w:t>
      </w:r>
      <w:r w:rsidRPr="00DB68FB">
        <w:rPr>
          <w:szCs w:val="24"/>
        </w:rPr>
        <w:tab/>
      </w:r>
      <w:r w:rsidR="00B824A9">
        <w:rPr>
          <w:szCs w:val="24"/>
        </w:rPr>
        <w:t>IMPACT</w:t>
      </w:r>
      <w:r w:rsidRPr="00DB68FB">
        <w:rPr>
          <w:szCs w:val="24"/>
        </w:rPr>
        <w:t xml:space="preserve"> ON SMALL </w:t>
      </w:r>
      <w:r w:rsidR="00A7237A">
        <w:rPr>
          <w:szCs w:val="24"/>
        </w:rPr>
        <w:t>ENTITIES</w:t>
      </w:r>
      <w:bookmarkEnd w:id="14"/>
    </w:p>
    <w:p w:rsidRPr="00DB68FB" w:rsidR="00BD33C4" w:rsidP="00BD33C4" w:rsidRDefault="00BD33C4" w14:paraId="30E73811" w14:textId="77777777">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Pr="00DB68FB" w:rsidR="00BD33C4" w:rsidP="00BD33C4" w:rsidRDefault="00BD33C4" w14:paraId="315EB074" w14:textId="77777777">
      <w:pPr>
        <w:tabs>
          <w:tab w:val="left" w:pos="0"/>
          <w:tab w:val="left" w:pos="2520"/>
        </w:tabs>
        <w:suppressAutoHyphens/>
        <w:ind w:left="0"/>
        <w:rPr>
          <w:rFonts w:ascii="Times New Roman" w:hAnsi="Times New Roman"/>
          <w:szCs w:val="24"/>
        </w:rPr>
      </w:pPr>
      <w:r w:rsidRPr="00DB68FB">
        <w:rPr>
          <w:rFonts w:ascii="Times New Roman" w:hAnsi="Times New Roman"/>
          <w:szCs w:val="24"/>
        </w:rPr>
        <w:t>Not applicable.  The NSCG collects information from individuals only.</w:t>
      </w:r>
    </w:p>
    <w:p w:rsidR="00BD33C4" w:rsidP="00BD33C4" w:rsidRDefault="00BD33C4" w14:paraId="18A42889" w14:textId="77E75D81">
      <w:pPr>
        <w:tabs>
          <w:tab w:val="left" w:pos="0"/>
          <w:tab w:val="left" w:pos="2520"/>
        </w:tabs>
        <w:suppressAutoHyphens/>
        <w:ind w:left="0"/>
        <w:rPr>
          <w:rFonts w:ascii="Times New Roman" w:hAnsi="Times New Roman"/>
          <w:szCs w:val="24"/>
        </w:rPr>
      </w:pPr>
    </w:p>
    <w:p w:rsidR="00E7579A" w:rsidP="00BD33C4" w:rsidRDefault="00E7579A" w14:paraId="01FB0545" w14:textId="1605CEA8">
      <w:pPr>
        <w:tabs>
          <w:tab w:val="left" w:pos="0"/>
          <w:tab w:val="left" w:pos="2520"/>
        </w:tabs>
        <w:suppressAutoHyphens/>
        <w:ind w:left="0"/>
        <w:rPr>
          <w:rFonts w:ascii="Times New Roman" w:hAnsi="Times New Roman"/>
          <w:szCs w:val="24"/>
        </w:rPr>
      </w:pPr>
    </w:p>
    <w:p w:rsidRPr="00DB68FB" w:rsidR="00E7579A" w:rsidP="00BD33C4" w:rsidRDefault="00E7579A" w14:paraId="77D5CB69" w14:textId="77777777">
      <w:pPr>
        <w:tabs>
          <w:tab w:val="left" w:pos="0"/>
          <w:tab w:val="left" w:pos="2520"/>
        </w:tabs>
        <w:suppressAutoHyphens/>
        <w:ind w:left="0"/>
        <w:rPr>
          <w:rFonts w:ascii="Times New Roman" w:hAnsi="Times New Roman"/>
          <w:szCs w:val="24"/>
        </w:rPr>
      </w:pPr>
    </w:p>
    <w:p w:rsidRPr="00DB68FB" w:rsidR="00BD33C4" w:rsidP="00BD33C4" w:rsidRDefault="00BD33C4" w14:paraId="6CB3D3CD" w14:textId="77777777">
      <w:pPr>
        <w:tabs>
          <w:tab w:val="left" w:pos="0"/>
          <w:tab w:val="left" w:pos="2520"/>
        </w:tabs>
        <w:suppressAutoHyphens/>
        <w:ind w:left="0"/>
        <w:rPr>
          <w:rFonts w:ascii="Times New Roman" w:hAnsi="Times New Roman"/>
          <w:szCs w:val="24"/>
        </w:rPr>
      </w:pPr>
    </w:p>
    <w:p w:rsidRPr="00DB68FB" w:rsidR="00BD33C4" w:rsidP="00BD33C4" w:rsidRDefault="00BD33C4" w14:paraId="49D15CFA" w14:textId="1C41107F">
      <w:pPr>
        <w:pStyle w:val="Heading2"/>
        <w:tabs>
          <w:tab w:val="left" w:pos="720"/>
          <w:tab w:val="left" w:pos="2520"/>
        </w:tabs>
        <w:spacing w:before="0" w:after="0"/>
        <w:ind w:left="0"/>
        <w:rPr>
          <w:szCs w:val="24"/>
        </w:rPr>
      </w:pPr>
      <w:bookmarkStart w:name="_Toc47534758" w:id="15"/>
      <w:r w:rsidRPr="00DB68FB">
        <w:rPr>
          <w:szCs w:val="24"/>
        </w:rPr>
        <w:lastRenderedPageBreak/>
        <w:t>6.</w:t>
      </w:r>
      <w:r w:rsidRPr="00DB68FB">
        <w:rPr>
          <w:szCs w:val="24"/>
        </w:rPr>
        <w:tab/>
        <w:t>CONSEQUENCES OF LESS FREQUENT COLLECTION</w:t>
      </w:r>
      <w:bookmarkEnd w:id="15"/>
    </w:p>
    <w:p w:rsidRPr="00DB68FB" w:rsidR="00BD33C4" w:rsidP="00BD33C4" w:rsidRDefault="00BD33C4" w14:paraId="7FE8C63F" w14:textId="77777777">
      <w:pPr>
        <w:pStyle w:val="Footer"/>
        <w:tabs>
          <w:tab w:val="clear" w:pos="4320"/>
          <w:tab w:val="clear" w:pos="8640"/>
          <w:tab w:val="left" w:pos="2520"/>
        </w:tabs>
        <w:ind w:left="0"/>
        <w:rPr>
          <w:rFonts w:ascii="Times New Roman" w:hAnsi="Times New Roman"/>
          <w:spacing w:val="-3"/>
          <w:szCs w:val="24"/>
        </w:rPr>
      </w:pPr>
    </w:p>
    <w:p w:rsidR="00BD33C4" w:rsidP="00BD33C4" w:rsidRDefault="00BD33C4" w14:paraId="200A6084" w14:textId="66736185">
      <w:pPr>
        <w:tabs>
          <w:tab w:val="left" w:pos="0"/>
          <w:tab w:val="left" w:pos="2520"/>
        </w:tabs>
        <w:suppressAutoHyphens/>
        <w:ind w:left="0"/>
        <w:rPr>
          <w:rStyle w:val="ptext-"/>
        </w:rPr>
      </w:pPr>
      <w:r>
        <w:rPr>
          <w:rFonts w:ascii="Times New Roman" w:hAnsi="Times New Roman"/>
          <w:szCs w:val="24"/>
        </w:rPr>
        <w:t xml:space="preserve">The NSCG data are </w:t>
      </w:r>
      <w:r w:rsidRPr="00ED6108">
        <w:rPr>
          <w:rFonts w:ascii="Times New Roman" w:hAnsi="Times New Roman"/>
          <w:szCs w:val="24"/>
        </w:rPr>
        <w:t xml:space="preserve">central to the analysis presented in a pair of congressionally mandated reports published by </w:t>
      </w:r>
      <w:r w:rsidR="001842CD">
        <w:rPr>
          <w:rFonts w:ascii="Times New Roman" w:hAnsi="Times New Roman"/>
          <w:szCs w:val="24"/>
        </w:rPr>
        <w:t>NCSES</w:t>
      </w:r>
      <w:r w:rsidRPr="00ED6108" w:rsidR="001842CD">
        <w:rPr>
          <w:rFonts w:ascii="Times New Roman" w:hAnsi="Times New Roman"/>
          <w:szCs w:val="24"/>
        </w:rPr>
        <w:t xml:space="preserve"> </w:t>
      </w:r>
      <w:r w:rsidRPr="00ED6108">
        <w:rPr>
          <w:rFonts w:ascii="Times New Roman" w:hAnsi="Times New Roman"/>
          <w:szCs w:val="24"/>
        </w:rPr>
        <w:t xml:space="preserve">– </w:t>
      </w:r>
      <w:r w:rsidRPr="0054776F">
        <w:rPr>
          <w:rFonts w:ascii="Times New Roman" w:hAnsi="Times New Roman"/>
          <w:i/>
          <w:szCs w:val="24"/>
        </w:rPr>
        <w:t>Science and</w:t>
      </w:r>
      <w:r w:rsidRPr="00ED6108">
        <w:rPr>
          <w:rFonts w:ascii="Times New Roman" w:hAnsi="Times New Roman"/>
          <w:i/>
          <w:szCs w:val="24"/>
        </w:rPr>
        <w:t xml:space="preserve"> Engineering Indicators</w:t>
      </w:r>
      <w:r w:rsidRPr="00ED6108">
        <w:rPr>
          <w:rFonts w:ascii="Times New Roman" w:hAnsi="Times New Roman"/>
          <w:szCs w:val="24"/>
        </w:rPr>
        <w:t xml:space="preserve"> and </w:t>
      </w:r>
      <w:r w:rsidRPr="00ED6108">
        <w:rPr>
          <w:rFonts w:ascii="Times New Roman" w:hAnsi="Times New Roman"/>
          <w:i/>
          <w:szCs w:val="24"/>
        </w:rPr>
        <w:t>Women, Minorities, and Persons with Disabilities in Science and Engineering</w:t>
      </w:r>
      <w:r w:rsidRPr="00ED6108">
        <w:rPr>
          <w:rFonts w:ascii="Times New Roman" w:hAnsi="Times New Roman"/>
          <w:szCs w:val="24"/>
        </w:rPr>
        <w:t>.</w:t>
      </w:r>
      <w:r>
        <w:rPr>
          <w:rFonts w:ascii="Times New Roman" w:hAnsi="Times New Roman"/>
          <w:szCs w:val="24"/>
        </w:rPr>
        <w:t xml:space="preserve">  Since these reports are published on a biennial schedule, they rely on the availability of updated data on the S&amp;E workforce every two years.  Conducting the NSCG on a less frequent basis would prohibit </w:t>
      </w:r>
      <w:r w:rsidR="001842CD">
        <w:rPr>
          <w:rFonts w:ascii="Times New Roman" w:hAnsi="Times New Roman"/>
          <w:szCs w:val="24"/>
        </w:rPr>
        <w:t>NCSES</w:t>
      </w:r>
      <w:r>
        <w:rPr>
          <w:rFonts w:ascii="Times New Roman" w:hAnsi="Times New Roman"/>
          <w:szCs w:val="24"/>
        </w:rPr>
        <w:t xml:space="preserve"> from meeting its congressional mandate to produce a report that contains an accurate </w:t>
      </w:r>
      <w:r>
        <w:rPr>
          <w:rStyle w:val="ptext-"/>
        </w:rPr>
        <w:t xml:space="preserve">accounting and comparison, by sex, race, and ethnic group and by discipline, of the participation of women and men in scientific and engineering positions.  The impact of not being able to meet this congressional mandate is that </w:t>
      </w:r>
      <w:r w:rsidRPr="00DB68FB">
        <w:rPr>
          <w:rFonts w:ascii="Times New Roman" w:hAnsi="Times New Roman"/>
          <w:szCs w:val="24"/>
        </w:rPr>
        <w:t xml:space="preserve">government, business, industry, and universities would have less recent data to use as a basis for formulating the </w:t>
      </w:r>
      <w:r>
        <w:rPr>
          <w:rFonts w:ascii="Times New Roman" w:hAnsi="Times New Roman"/>
          <w:szCs w:val="24"/>
        </w:rPr>
        <w:t>n</w:t>
      </w:r>
      <w:r w:rsidRPr="00DB68FB">
        <w:rPr>
          <w:rFonts w:ascii="Times New Roman" w:hAnsi="Times New Roman"/>
          <w:szCs w:val="24"/>
        </w:rPr>
        <w:t>ation's science and engineering policies.</w:t>
      </w:r>
    </w:p>
    <w:p w:rsidR="00BD33C4" w:rsidP="00BD33C4" w:rsidRDefault="00BD33C4" w14:paraId="492564B8" w14:textId="77777777">
      <w:pPr>
        <w:tabs>
          <w:tab w:val="left" w:pos="0"/>
          <w:tab w:val="left" w:pos="2520"/>
        </w:tabs>
        <w:suppressAutoHyphens/>
        <w:ind w:left="0"/>
        <w:rPr>
          <w:rFonts w:ascii="Times New Roman" w:hAnsi="Times New Roman"/>
          <w:szCs w:val="24"/>
        </w:rPr>
      </w:pPr>
    </w:p>
    <w:p w:rsidR="00BD33C4" w:rsidP="00BD33C4" w:rsidRDefault="00BD33C4" w14:paraId="3A95CC99" w14:textId="737116D6">
      <w:pPr>
        <w:tabs>
          <w:tab w:val="left" w:pos="0"/>
        </w:tabs>
        <w:suppressAutoHyphens/>
        <w:ind w:left="0"/>
        <w:rPr>
          <w:rFonts w:ascii="Times New Roman" w:hAnsi="Times New Roman"/>
          <w:szCs w:val="24"/>
        </w:rPr>
      </w:pPr>
      <w:r>
        <w:rPr>
          <w:rFonts w:ascii="Times New Roman" w:hAnsi="Times New Roman"/>
          <w:spacing w:val="-3"/>
          <w:szCs w:val="24"/>
        </w:rPr>
        <w:t xml:space="preserve">A less frequent data collection would also impact the quality of the NSCG data.  </w:t>
      </w:r>
      <w:r w:rsidRPr="00DB68FB">
        <w:rPr>
          <w:rFonts w:ascii="Times New Roman" w:hAnsi="Times New Roman"/>
          <w:spacing w:val="-3"/>
          <w:szCs w:val="24"/>
        </w:rPr>
        <w:t>Follow-up surveys every two to three years on the same sampled persons are necessary to</w:t>
      </w:r>
      <w:r w:rsidRPr="00DB68FB">
        <w:rPr>
          <w:rFonts w:ascii="Times New Roman" w:hAnsi="Times New Roman"/>
          <w:szCs w:val="24"/>
        </w:rPr>
        <w:t xml:space="preserve"> track changes in the </w:t>
      </w:r>
      <w:r>
        <w:rPr>
          <w:rFonts w:ascii="Times New Roman" w:hAnsi="Times New Roman"/>
          <w:szCs w:val="24"/>
        </w:rPr>
        <w:t>S&amp;E</w:t>
      </w:r>
      <w:r w:rsidRPr="00DB68FB">
        <w:rPr>
          <w:rFonts w:ascii="Times New Roman" w:hAnsi="Times New Roman"/>
          <w:szCs w:val="24"/>
        </w:rPr>
        <w:t xml:space="preserve"> workforce as there are large movements of individuals into and out of </w:t>
      </w:r>
      <w:r>
        <w:rPr>
          <w:rFonts w:ascii="Times New Roman" w:hAnsi="Times New Roman"/>
          <w:szCs w:val="24"/>
        </w:rPr>
        <w:t>S&amp;E</w:t>
      </w:r>
      <w:r w:rsidRPr="00DB68FB">
        <w:rPr>
          <w:rFonts w:ascii="Times New Roman" w:hAnsi="Times New Roman"/>
          <w:szCs w:val="24"/>
        </w:rPr>
        <w:t xml:space="preserve"> occupations over both business and life cycles. To </w:t>
      </w:r>
      <w:r>
        <w:rPr>
          <w:rFonts w:ascii="Times New Roman" w:hAnsi="Times New Roman"/>
          <w:szCs w:val="24"/>
        </w:rPr>
        <w:t xml:space="preserve">ensure </w:t>
      </w:r>
      <w:r w:rsidRPr="00DB68FB">
        <w:rPr>
          <w:rFonts w:ascii="Times New Roman" w:hAnsi="Times New Roman"/>
          <w:szCs w:val="24"/>
        </w:rPr>
        <w:t xml:space="preserve">the availability of current national S&amp;E workforce data, </w:t>
      </w:r>
      <w:r>
        <w:rPr>
          <w:rFonts w:ascii="Times New Roman" w:hAnsi="Times New Roman"/>
          <w:szCs w:val="24"/>
        </w:rPr>
        <w:t xml:space="preserve">the NSCG has been conducted and </w:t>
      </w:r>
      <w:r w:rsidRPr="00DB68FB">
        <w:rPr>
          <w:rFonts w:ascii="Times New Roman" w:hAnsi="Times New Roman"/>
          <w:szCs w:val="24"/>
        </w:rPr>
        <w:t>coordinated</w:t>
      </w:r>
      <w:r>
        <w:rPr>
          <w:rFonts w:ascii="Times New Roman" w:hAnsi="Times New Roman"/>
          <w:szCs w:val="24"/>
        </w:rPr>
        <w:t xml:space="preserve"> </w:t>
      </w:r>
      <w:r w:rsidRPr="00DB68FB">
        <w:rPr>
          <w:rFonts w:ascii="Times New Roman" w:hAnsi="Times New Roman"/>
          <w:szCs w:val="24"/>
        </w:rPr>
        <w:t>with the</w:t>
      </w:r>
      <w:r>
        <w:rPr>
          <w:rFonts w:ascii="Times New Roman" w:hAnsi="Times New Roman"/>
          <w:szCs w:val="24"/>
        </w:rPr>
        <w:t xml:space="preserve"> SDR on a biennial basis since 1993</w:t>
      </w:r>
      <w:r w:rsidRPr="00DB68FB">
        <w:rPr>
          <w:rFonts w:ascii="Times New Roman" w:hAnsi="Times New Roman"/>
          <w:szCs w:val="24"/>
        </w:rPr>
        <w:t>.</w:t>
      </w:r>
      <w:r>
        <w:rPr>
          <w:rFonts w:ascii="Times New Roman" w:hAnsi="Times New Roman"/>
          <w:szCs w:val="24"/>
        </w:rPr>
        <w:t xml:space="preserve">  </w:t>
      </w:r>
      <w:r w:rsidRPr="00DB68FB">
        <w:rPr>
          <w:rFonts w:ascii="Times New Roman" w:hAnsi="Times New Roman"/>
          <w:szCs w:val="24"/>
        </w:rPr>
        <w:t xml:space="preserve">The degradation of </w:t>
      </w:r>
      <w:r>
        <w:rPr>
          <w:rFonts w:ascii="Times New Roman" w:hAnsi="Times New Roman"/>
          <w:szCs w:val="24"/>
        </w:rPr>
        <w:t xml:space="preserve">any </w:t>
      </w:r>
      <w:r w:rsidRPr="00DB68FB">
        <w:rPr>
          <w:rFonts w:ascii="Times New Roman" w:hAnsi="Times New Roman"/>
          <w:szCs w:val="24"/>
        </w:rPr>
        <w:t>component jeopardize</w:t>
      </w:r>
      <w:r>
        <w:rPr>
          <w:rFonts w:ascii="Times New Roman" w:hAnsi="Times New Roman"/>
          <w:szCs w:val="24"/>
        </w:rPr>
        <w:t>s</w:t>
      </w:r>
      <w:r w:rsidRPr="00DB68FB">
        <w:rPr>
          <w:rFonts w:ascii="Times New Roman" w:hAnsi="Times New Roman"/>
          <w:szCs w:val="24"/>
        </w:rPr>
        <w:t xml:space="preserve"> the integrity and value of </w:t>
      </w:r>
      <w:r>
        <w:rPr>
          <w:rFonts w:ascii="Times New Roman" w:hAnsi="Times New Roman"/>
          <w:szCs w:val="24"/>
        </w:rPr>
        <w:t>these surveys to provide comprehensive information on the S&amp;E workforce</w:t>
      </w:r>
      <w:r w:rsidRPr="00DB68FB">
        <w:rPr>
          <w:rFonts w:ascii="Times New Roman" w:hAnsi="Times New Roman"/>
          <w:szCs w:val="24"/>
        </w:rPr>
        <w:t>.</w:t>
      </w:r>
    </w:p>
    <w:p w:rsidR="00BD33C4" w:rsidP="00BD33C4" w:rsidRDefault="00BD33C4" w14:paraId="1FD6D6AF" w14:textId="77777777">
      <w:pPr>
        <w:tabs>
          <w:tab w:val="left" w:pos="0"/>
          <w:tab w:val="left" w:pos="2520"/>
        </w:tabs>
        <w:suppressAutoHyphens/>
        <w:ind w:left="0"/>
        <w:rPr>
          <w:rFonts w:ascii="Times New Roman" w:hAnsi="Times New Roman"/>
          <w:szCs w:val="24"/>
        </w:rPr>
      </w:pPr>
    </w:p>
    <w:p w:rsidRPr="00DB68FB" w:rsidR="00BD33C4" w:rsidP="00BD33C4" w:rsidRDefault="00BD33C4" w14:paraId="0FF6CDE5" w14:textId="4A9156FB">
      <w:pPr>
        <w:tabs>
          <w:tab w:val="left" w:pos="0"/>
          <w:tab w:val="left" w:pos="2520"/>
        </w:tabs>
        <w:suppressAutoHyphens/>
        <w:ind w:left="0"/>
        <w:rPr>
          <w:rFonts w:ascii="Times New Roman" w:hAnsi="Times New Roman"/>
          <w:szCs w:val="24"/>
        </w:rPr>
      </w:pPr>
      <w:r>
        <w:rPr>
          <w:rFonts w:ascii="Times New Roman" w:hAnsi="Times New Roman"/>
          <w:szCs w:val="24"/>
        </w:rPr>
        <w:t>Finally, b</w:t>
      </w:r>
      <w:r w:rsidRPr="00DB68FB">
        <w:rPr>
          <w:rFonts w:ascii="Times New Roman" w:hAnsi="Times New Roman"/>
          <w:szCs w:val="24"/>
        </w:rPr>
        <w:t xml:space="preserve">ecause </w:t>
      </w:r>
      <w:r>
        <w:rPr>
          <w:rFonts w:ascii="Times New Roman" w:hAnsi="Times New Roman"/>
          <w:szCs w:val="24"/>
        </w:rPr>
        <w:t xml:space="preserve">the </w:t>
      </w:r>
      <w:r w:rsidRPr="00DB68FB">
        <w:rPr>
          <w:rFonts w:ascii="Times New Roman" w:hAnsi="Times New Roman"/>
          <w:szCs w:val="24"/>
        </w:rPr>
        <w:t>NSCG is a panel survey, conducting the survey less frequently would make it more difficult and costly to locate the</w:t>
      </w:r>
      <w:r>
        <w:rPr>
          <w:rFonts w:ascii="Times New Roman" w:hAnsi="Times New Roman"/>
          <w:szCs w:val="24"/>
        </w:rPr>
        <w:t xml:space="preserve"> sampled</w:t>
      </w:r>
      <w:r w:rsidRPr="00DB68FB">
        <w:rPr>
          <w:rFonts w:ascii="Times New Roman" w:hAnsi="Times New Roman"/>
          <w:szCs w:val="24"/>
        </w:rPr>
        <w:t xml:space="preserve"> persons in </w:t>
      </w:r>
      <w:r>
        <w:rPr>
          <w:rFonts w:ascii="Times New Roman" w:hAnsi="Times New Roman"/>
          <w:szCs w:val="24"/>
        </w:rPr>
        <w:t xml:space="preserve">follow-up cycles </w:t>
      </w:r>
      <w:r w:rsidRPr="00DB68FB">
        <w:rPr>
          <w:rFonts w:ascii="Times New Roman" w:hAnsi="Times New Roman"/>
          <w:szCs w:val="24"/>
        </w:rPr>
        <w:t>beca</w:t>
      </w:r>
      <w:r>
        <w:rPr>
          <w:rFonts w:ascii="Times New Roman" w:hAnsi="Times New Roman"/>
          <w:szCs w:val="24"/>
        </w:rPr>
        <w:t>use of the mobility of the U.S.</w:t>
      </w:r>
      <w:r w:rsidRPr="00DB68FB">
        <w:rPr>
          <w:rFonts w:ascii="Times New Roman" w:hAnsi="Times New Roman"/>
          <w:szCs w:val="24"/>
        </w:rPr>
        <w:t xml:space="preserve"> population.  The </w:t>
      </w:r>
      <w:r>
        <w:rPr>
          <w:rFonts w:ascii="Times New Roman" w:hAnsi="Times New Roman"/>
          <w:szCs w:val="24"/>
        </w:rPr>
        <w:t xml:space="preserve">likely impacts </w:t>
      </w:r>
      <w:r w:rsidRPr="00DB68FB">
        <w:rPr>
          <w:rFonts w:ascii="Times New Roman" w:hAnsi="Times New Roman"/>
          <w:szCs w:val="24"/>
        </w:rPr>
        <w:t>would be a higher attrition rate</w:t>
      </w:r>
      <w:r>
        <w:rPr>
          <w:rFonts w:ascii="Times New Roman" w:hAnsi="Times New Roman"/>
          <w:szCs w:val="24"/>
        </w:rPr>
        <w:t>, higher potential for nonresponse bias,</w:t>
      </w:r>
      <w:r w:rsidRPr="00DB68FB">
        <w:rPr>
          <w:rFonts w:ascii="Times New Roman" w:hAnsi="Times New Roman"/>
          <w:szCs w:val="24"/>
        </w:rPr>
        <w:t xml:space="preserve"> and less reliable estimates. </w:t>
      </w:r>
    </w:p>
    <w:p w:rsidR="00BD33C4" w:rsidP="00BD33C4" w:rsidRDefault="00BD33C4" w14:paraId="0A458743" w14:textId="77777777">
      <w:pPr>
        <w:tabs>
          <w:tab w:val="left" w:pos="0"/>
        </w:tabs>
        <w:suppressAutoHyphens/>
        <w:ind w:left="0"/>
        <w:rPr>
          <w:rFonts w:ascii="Times New Roman" w:hAnsi="Times New Roman"/>
          <w:szCs w:val="24"/>
        </w:rPr>
      </w:pPr>
    </w:p>
    <w:p w:rsidR="008B15D7" w:rsidP="00BD33C4" w:rsidRDefault="008B15D7" w14:paraId="7F82A1E0" w14:textId="77777777">
      <w:pPr>
        <w:pStyle w:val="Heading2"/>
        <w:tabs>
          <w:tab w:val="left" w:pos="720"/>
          <w:tab w:val="left" w:pos="2520"/>
        </w:tabs>
        <w:spacing w:before="0" w:after="0"/>
        <w:ind w:left="0"/>
        <w:rPr>
          <w:szCs w:val="24"/>
        </w:rPr>
      </w:pPr>
    </w:p>
    <w:p w:rsidRPr="008F012D" w:rsidR="00BD33C4" w:rsidP="00BD33C4" w:rsidRDefault="00BD33C4" w14:paraId="70F56923" w14:textId="738CE6E4">
      <w:pPr>
        <w:pStyle w:val="Heading2"/>
        <w:tabs>
          <w:tab w:val="left" w:pos="720"/>
          <w:tab w:val="left" w:pos="2520"/>
        </w:tabs>
        <w:spacing w:before="0" w:after="0"/>
        <w:ind w:left="0"/>
        <w:rPr>
          <w:szCs w:val="24"/>
        </w:rPr>
      </w:pPr>
      <w:bookmarkStart w:name="_Toc47534759" w:id="16"/>
      <w:r w:rsidRPr="008F012D">
        <w:rPr>
          <w:szCs w:val="24"/>
        </w:rPr>
        <w:t>7.</w:t>
      </w:r>
      <w:r w:rsidRPr="008F012D">
        <w:rPr>
          <w:szCs w:val="24"/>
        </w:rPr>
        <w:tab/>
        <w:t>SPECIAL CIRCUMSTANCES</w:t>
      </w:r>
      <w:bookmarkEnd w:id="16"/>
    </w:p>
    <w:p w:rsidRPr="00DB68FB" w:rsidR="00BD33C4" w:rsidP="00BD33C4" w:rsidRDefault="00BD33C4" w14:paraId="11CF61E6" w14:textId="77777777">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211"/>
        <w:rPr>
          <w:rFonts w:ascii="Times New Roman" w:hAnsi="Times New Roman"/>
          <w:b/>
          <w:szCs w:val="24"/>
        </w:rPr>
      </w:pPr>
    </w:p>
    <w:p w:rsidRPr="00DB68FB" w:rsidR="00BD33C4" w:rsidP="00BD33C4" w:rsidRDefault="00BD33C4" w14:paraId="5BEB6389" w14:textId="77777777">
      <w:pPr>
        <w:keepNext/>
        <w:tabs>
          <w:tab w:val="left" w:pos="0"/>
          <w:tab w:val="left" w:pos="2520"/>
        </w:tabs>
        <w:suppressAutoHyphens/>
        <w:ind w:left="0"/>
        <w:rPr>
          <w:rFonts w:ascii="Times New Roman" w:hAnsi="Times New Roman"/>
          <w:szCs w:val="24"/>
        </w:rPr>
      </w:pPr>
      <w:bookmarkStart w:name="OLE_LINK3" w:id="17"/>
      <w:r w:rsidRPr="00DB68FB">
        <w:rPr>
          <w:rFonts w:ascii="Times New Roman" w:hAnsi="Times New Roman"/>
          <w:szCs w:val="24"/>
        </w:rPr>
        <w:t xml:space="preserve">Not applicable.  This data collection does not require any one of the reporting requirements listed. </w:t>
      </w:r>
      <w:bookmarkEnd w:id="17"/>
    </w:p>
    <w:p w:rsidRPr="00DB68FB" w:rsidR="00BD33C4" w:rsidP="00BD33C4" w:rsidRDefault="00BD33C4" w14:paraId="70565456" w14:textId="77777777">
      <w:pPr>
        <w:tabs>
          <w:tab w:val="left" w:pos="0"/>
          <w:tab w:val="left" w:pos="2520"/>
        </w:tabs>
        <w:suppressAutoHyphens/>
        <w:ind w:left="0"/>
        <w:rPr>
          <w:rFonts w:ascii="Times New Roman" w:hAnsi="Times New Roman"/>
          <w:szCs w:val="24"/>
        </w:rPr>
      </w:pPr>
    </w:p>
    <w:p w:rsidRPr="00DB68FB" w:rsidR="00BD33C4" w:rsidP="00BD33C4" w:rsidRDefault="00BD33C4" w14:paraId="3AEE51B7" w14:textId="77777777">
      <w:pPr>
        <w:tabs>
          <w:tab w:val="left" w:pos="0"/>
          <w:tab w:val="left" w:pos="2520"/>
        </w:tabs>
        <w:suppressAutoHyphens/>
        <w:ind w:left="0"/>
        <w:rPr>
          <w:rFonts w:ascii="Times New Roman" w:hAnsi="Times New Roman"/>
          <w:szCs w:val="24"/>
        </w:rPr>
      </w:pPr>
    </w:p>
    <w:p w:rsidRPr="008E0E99" w:rsidR="00BD33C4" w:rsidP="00BB547C" w:rsidRDefault="00BD33C4" w14:paraId="63C1B7AA" w14:textId="7BBD761B">
      <w:pPr>
        <w:pStyle w:val="Heading2"/>
        <w:numPr>
          <w:ilvl w:val="0"/>
          <w:numId w:val="8"/>
        </w:numPr>
        <w:tabs>
          <w:tab w:val="clear" w:pos="0"/>
          <w:tab w:val="num" w:pos="-2880"/>
          <w:tab w:val="left" w:pos="720"/>
          <w:tab w:val="left" w:pos="2520"/>
        </w:tabs>
        <w:spacing w:before="0" w:after="0"/>
        <w:ind w:left="720"/>
        <w:rPr>
          <w:szCs w:val="24"/>
        </w:rPr>
      </w:pPr>
      <w:bookmarkStart w:name="_Toc47534760" w:id="18"/>
      <w:bookmarkStart w:name="_Hlk43809879" w:id="19"/>
      <w:r w:rsidRPr="00DB68FB">
        <w:rPr>
          <w:szCs w:val="24"/>
        </w:rPr>
        <w:t>CONSULTATION</w:t>
      </w:r>
      <w:r w:rsidR="00A7237A">
        <w:rPr>
          <w:szCs w:val="24"/>
        </w:rPr>
        <w:t>S</w:t>
      </w:r>
      <w:r w:rsidRPr="00DB68FB">
        <w:rPr>
          <w:szCs w:val="24"/>
        </w:rPr>
        <w:t xml:space="preserve"> OUTSIDE THE AGENCY</w:t>
      </w:r>
      <w:bookmarkEnd w:id="18"/>
    </w:p>
    <w:bookmarkEnd w:id="19"/>
    <w:p w:rsidRPr="00DB68FB" w:rsidR="00BD33C4" w:rsidP="00BD33C4" w:rsidRDefault="00BD33C4" w14:paraId="19AFDAF6" w14:textId="77777777">
      <w:pPr>
        <w:pStyle w:val="Quicka"/>
        <w:widowControl/>
        <w:tabs>
          <w:tab w:val="left" w:pos="2520"/>
        </w:tabs>
        <w:rPr>
          <w:snapToGrid/>
          <w:szCs w:val="24"/>
        </w:rPr>
      </w:pPr>
    </w:p>
    <w:p w:rsidRPr="008E0E99" w:rsidR="00BD33C4" w:rsidP="00BD33C4" w:rsidRDefault="00BD33C4" w14:paraId="0A6FDFEB" w14:textId="77777777">
      <w:pPr>
        <w:pStyle w:val="Foote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bCs/>
          <w:iCs/>
          <w:szCs w:val="24"/>
        </w:rPr>
      </w:pPr>
      <w:bookmarkStart w:name="_Toc38863829" w:id="20"/>
      <w:r w:rsidRPr="008E0E99">
        <w:rPr>
          <w:rFonts w:ascii="Times New Roman" w:hAnsi="Times New Roman"/>
          <w:b/>
          <w:bCs/>
          <w:iCs/>
          <w:szCs w:val="24"/>
        </w:rPr>
        <w:t>Federal Register Announcement</w:t>
      </w:r>
      <w:bookmarkEnd w:id="20"/>
    </w:p>
    <w:p w:rsidR="00BD33C4" w:rsidP="00BD33C4" w:rsidRDefault="00BD33C4" w14:paraId="00EDF7F7" w14:textId="01FF720A">
      <w:pPr>
        <w:tabs>
          <w:tab w:val="left" w:pos="2520"/>
        </w:tabs>
        <w:ind w:left="0"/>
      </w:pPr>
      <w:r>
        <w:rPr>
          <w:rFonts w:ascii="Times New Roman" w:hAnsi="Times New Roman"/>
          <w:szCs w:val="24"/>
        </w:rPr>
        <w:t xml:space="preserve">The Federal Register announcement for the </w:t>
      </w:r>
      <w:r w:rsidR="00B04450">
        <w:rPr>
          <w:rFonts w:ascii="Times New Roman" w:hAnsi="Times New Roman"/>
          <w:szCs w:val="24"/>
        </w:rPr>
        <w:t xml:space="preserve">2021 </w:t>
      </w:r>
      <w:r>
        <w:rPr>
          <w:rFonts w:ascii="Times New Roman" w:hAnsi="Times New Roman"/>
          <w:szCs w:val="24"/>
        </w:rPr>
        <w:t xml:space="preserve">NSCG </w:t>
      </w:r>
      <w:r w:rsidRPr="0040725C">
        <w:rPr>
          <w:rFonts w:ascii="Times New Roman" w:hAnsi="Times New Roman"/>
          <w:szCs w:val="24"/>
        </w:rPr>
        <w:t xml:space="preserve">appeared on </w:t>
      </w:r>
      <w:r w:rsidRPr="0040725C" w:rsidR="002A5C4F">
        <w:rPr>
          <w:rFonts w:ascii="Times New Roman" w:hAnsi="Times New Roman"/>
          <w:szCs w:val="24"/>
        </w:rPr>
        <w:t>28 April</w:t>
      </w:r>
      <w:r w:rsidRPr="0040725C">
        <w:rPr>
          <w:rFonts w:ascii="Times New Roman" w:hAnsi="Times New Roman"/>
          <w:szCs w:val="24"/>
        </w:rPr>
        <w:t xml:space="preserve"> 20</w:t>
      </w:r>
      <w:r w:rsidRPr="0040725C" w:rsidR="002A5C4F">
        <w:rPr>
          <w:rFonts w:ascii="Times New Roman" w:hAnsi="Times New Roman"/>
          <w:szCs w:val="24"/>
        </w:rPr>
        <w:t>20</w:t>
      </w:r>
      <w:r w:rsidRPr="0040725C" w:rsidR="00804105">
        <w:rPr>
          <w:rFonts w:ascii="Times New Roman" w:hAnsi="Times New Roman"/>
          <w:szCs w:val="24"/>
        </w:rPr>
        <w:t xml:space="preserve"> </w:t>
      </w:r>
      <w:r w:rsidR="0040725C">
        <w:rPr>
          <w:rFonts w:ascii="Times New Roman" w:hAnsi="Times New Roman"/>
          <w:szCs w:val="24"/>
        </w:rPr>
        <w:t>(</w:t>
      </w:r>
      <w:r w:rsidRPr="0040725C" w:rsidR="0040725C">
        <w:rPr>
          <w:rFonts w:ascii="Times New Roman" w:hAnsi="Times New Roman"/>
          <w:szCs w:val="24"/>
        </w:rPr>
        <w:t>85 FR 23537, Document Number 2020-09000</w:t>
      </w:r>
      <w:r w:rsidR="0040725C">
        <w:rPr>
          <w:rFonts w:ascii="Times New Roman" w:hAnsi="Times New Roman"/>
          <w:szCs w:val="24"/>
        </w:rPr>
        <w:t xml:space="preserve">, </w:t>
      </w:r>
      <w:r w:rsidRPr="0040725C" w:rsidR="0040725C">
        <w:rPr>
          <w:rFonts w:ascii="Times New Roman" w:hAnsi="Times New Roman"/>
          <w:szCs w:val="24"/>
        </w:rPr>
        <w:t>pages 23537-23538</w:t>
      </w:r>
      <w:r w:rsidR="00F1648E">
        <w:rPr>
          <w:rFonts w:ascii="Times New Roman" w:hAnsi="Times New Roman"/>
          <w:szCs w:val="24"/>
        </w:rPr>
        <w:t>, see Appendix C</w:t>
      </w:r>
      <w:r w:rsidR="0040725C">
        <w:rPr>
          <w:rFonts w:ascii="Times New Roman" w:hAnsi="Times New Roman"/>
          <w:szCs w:val="24"/>
        </w:rPr>
        <w:t>).</w:t>
      </w:r>
      <w:r w:rsidRPr="0040725C">
        <w:rPr>
          <w:rFonts w:ascii="Times New Roman" w:hAnsi="Times New Roman"/>
          <w:szCs w:val="24"/>
        </w:rPr>
        <w:t xml:space="preserve">  </w:t>
      </w:r>
      <w:r w:rsidR="001842CD">
        <w:rPr>
          <w:rFonts w:ascii="Times New Roman" w:hAnsi="Times New Roman"/>
          <w:szCs w:val="24"/>
        </w:rPr>
        <w:t>NCSES</w:t>
      </w:r>
      <w:r w:rsidRPr="0040725C" w:rsidR="001842CD">
        <w:rPr>
          <w:rFonts w:ascii="Times New Roman" w:hAnsi="Times New Roman"/>
          <w:szCs w:val="24"/>
        </w:rPr>
        <w:t xml:space="preserve"> </w:t>
      </w:r>
      <w:r w:rsidRPr="0040725C">
        <w:rPr>
          <w:rFonts w:ascii="Times New Roman" w:hAnsi="Times New Roman"/>
          <w:szCs w:val="24"/>
        </w:rPr>
        <w:t xml:space="preserve">received </w:t>
      </w:r>
      <w:r w:rsidR="00E448DB">
        <w:rPr>
          <w:rFonts w:ascii="Times New Roman" w:hAnsi="Times New Roman"/>
          <w:szCs w:val="24"/>
        </w:rPr>
        <w:t>two</w:t>
      </w:r>
      <w:r w:rsidRPr="0040725C">
        <w:rPr>
          <w:rFonts w:ascii="Times New Roman" w:hAnsi="Times New Roman"/>
          <w:szCs w:val="24"/>
        </w:rPr>
        <w:t xml:space="preserve"> public comm</w:t>
      </w:r>
      <w:r>
        <w:rPr>
          <w:rFonts w:ascii="Times New Roman" w:hAnsi="Times New Roman"/>
          <w:szCs w:val="24"/>
        </w:rPr>
        <w:t>ent</w:t>
      </w:r>
      <w:r w:rsidR="00E448DB">
        <w:rPr>
          <w:rFonts w:ascii="Times New Roman" w:hAnsi="Times New Roman"/>
          <w:szCs w:val="24"/>
        </w:rPr>
        <w:t>s</w:t>
      </w:r>
      <w:r>
        <w:rPr>
          <w:rFonts w:ascii="Times New Roman" w:hAnsi="Times New Roman"/>
          <w:szCs w:val="24"/>
        </w:rPr>
        <w:t xml:space="preserve"> in response to the announcement. </w:t>
      </w:r>
      <w:r w:rsidR="00536CB8">
        <w:rPr>
          <w:rFonts w:ascii="Times New Roman" w:hAnsi="Times New Roman"/>
          <w:szCs w:val="24"/>
        </w:rPr>
        <w:t xml:space="preserve"> One</w:t>
      </w:r>
      <w:r>
        <w:rPr>
          <w:rFonts w:ascii="Times New Roman" w:hAnsi="Times New Roman"/>
          <w:szCs w:val="24"/>
        </w:rPr>
        <w:t xml:space="preserve"> comment </w:t>
      </w:r>
      <w:r w:rsidR="00871433">
        <w:rPr>
          <w:rFonts w:ascii="Times New Roman" w:hAnsi="Times New Roman"/>
          <w:szCs w:val="24"/>
        </w:rPr>
        <w:t xml:space="preserve">inquired as to whether any substantive changes were planned for the 2021 NSCG compared with the 2019 NSCG.  </w:t>
      </w:r>
      <w:r w:rsidRPr="00AA1FAE" w:rsidR="009F65E2">
        <w:rPr>
          <w:rFonts w:ascii="Times New Roman" w:hAnsi="Times New Roman"/>
          <w:szCs w:val="24"/>
        </w:rPr>
        <w:t xml:space="preserve">NCSES </w:t>
      </w:r>
      <w:r w:rsidR="00536CB8">
        <w:rPr>
          <w:rFonts w:ascii="Times New Roman" w:hAnsi="Times New Roman"/>
          <w:szCs w:val="24"/>
        </w:rPr>
        <w:t xml:space="preserve">initially </w:t>
      </w:r>
      <w:r w:rsidRPr="00AA1FAE" w:rsidR="009F65E2">
        <w:rPr>
          <w:rFonts w:ascii="Times New Roman" w:hAnsi="Times New Roman"/>
          <w:szCs w:val="24"/>
        </w:rPr>
        <w:t xml:space="preserve">informed the commenter that </w:t>
      </w:r>
      <w:r w:rsidR="00E539E5">
        <w:rPr>
          <w:rFonts w:ascii="Times New Roman" w:hAnsi="Times New Roman"/>
          <w:szCs w:val="24"/>
        </w:rPr>
        <w:t xml:space="preserve">no substantive changes were </w:t>
      </w:r>
      <w:r w:rsidR="001A698B">
        <w:rPr>
          <w:rFonts w:ascii="Times New Roman" w:hAnsi="Times New Roman"/>
          <w:szCs w:val="24"/>
        </w:rPr>
        <w:t>planned</w:t>
      </w:r>
      <w:r w:rsidR="00E539E5">
        <w:rPr>
          <w:rFonts w:ascii="Times New Roman" w:hAnsi="Times New Roman"/>
          <w:szCs w:val="24"/>
        </w:rPr>
        <w:t xml:space="preserve"> and </w:t>
      </w:r>
      <w:r w:rsidR="001A698B">
        <w:rPr>
          <w:rFonts w:ascii="Times New Roman" w:hAnsi="Times New Roman"/>
          <w:szCs w:val="24"/>
        </w:rPr>
        <w:t xml:space="preserve">that </w:t>
      </w:r>
      <w:r w:rsidR="00E539E5">
        <w:rPr>
          <w:rFonts w:ascii="Times New Roman" w:hAnsi="Times New Roman"/>
          <w:szCs w:val="24"/>
        </w:rPr>
        <w:t>the 2021 NSCG survey instruments would be the same as the 2019 versions, aside from the updated survey reference date.</w:t>
      </w:r>
      <w:r w:rsidR="00EA3BA0">
        <w:rPr>
          <w:rFonts w:ascii="Times New Roman" w:hAnsi="Times New Roman"/>
          <w:szCs w:val="24"/>
        </w:rPr>
        <w:t xml:space="preserve"> </w:t>
      </w:r>
      <w:r>
        <w:t xml:space="preserve"> </w:t>
      </w:r>
      <w:r w:rsidR="00204BB7">
        <w:t>After</w:t>
      </w:r>
      <w:r w:rsidR="00536CB8">
        <w:t xml:space="preserve"> the decision was made to </w:t>
      </w:r>
      <w:r w:rsidR="00EF47DB">
        <w:t xml:space="preserve">consider modifying some NSCG questionnaire items to accommodate COVID-19 impacts, </w:t>
      </w:r>
      <w:r w:rsidR="00536CB8">
        <w:t xml:space="preserve">NCSES followed up with the commenter to </w:t>
      </w:r>
      <w:r w:rsidR="00EF47DB">
        <w:t>make him aware of the updated plans.</w:t>
      </w:r>
    </w:p>
    <w:p w:rsidR="00204BB7" w:rsidP="00BD33C4" w:rsidRDefault="00204BB7" w14:paraId="3EAC9C05" w14:textId="7DCC80B3">
      <w:pPr>
        <w:tabs>
          <w:tab w:val="left" w:pos="2520"/>
        </w:tabs>
        <w:ind w:left="0"/>
      </w:pPr>
    </w:p>
    <w:p w:rsidR="00574C7F" w:rsidP="00BD33C4" w:rsidRDefault="002B0D27" w14:paraId="3CD19AF8" w14:textId="75D72308">
      <w:pPr>
        <w:tabs>
          <w:tab w:val="left" w:pos="2520"/>
        </w:tabs>
        <w:ind w:left="0"/>
        <w:rPr>
          <w:rFonts w:cstheme="minorHAnsi"/>
          <w:szCs w:val="24"/>
        </w:rPr>
      </w:pPr>
      <w:r>
        <w:lastRenderedPageBreak/>
        <w:t xml:space="preserve">The second comment </w:t>
      </w:r>
      <w:r>
        <w:rPr>
          <w:rFonts w:ascii="Times New Roman" w:hAnsi="Times New Roman"/>
          <w:szCs w:val="24"/>
        </w:rPr>
        <w:t>requested that NCSES include measures of sexual orientation and gender identity</w:t>
      </w:r>
      <w:r w:rsidR="00B643CB">
        <w:rPr>
          <w:rFonts w:ascii="Times New Roman" w:hAnsi="Times New Roman"/>
          <w:szCs w:val="24"/>
        </w:rPr>
        <w:t xml:space="preserve"> (SOGI)</w:t>
      </w:r>
      <w:r>
        <w:rPr>
          <w:rFonts w:ascii="Times New Roman" w:hAnsi="Times New Roman"/>
          <w:szCs w:val="24"/>
        </w:rPr>
        <w:t xml:space="preserve"> on the </w:t>
      </w:r>
      <w:r w:rsidR="00B643CB">
        <w:rPr>
          <w:rFonts w:ascii="Times New Roman" w:hAnsi="Times New Roman"/>
          <w:szCs w:val="24"/>
        </w:rPr>
        <w:t xml:space="preserve">2021 </w:t>
      </w:r>
      <w:r>
        <w:rPr>
          <w:rFonts w:ascii="Times New Roman" w:hAnsi="Times New Roman"/>
          <w:szCs w:val="24"/>
        </w:rPr>
        <w:t xml:space="preserve">NSCG and on other </w:t>
      </w:r>
      <w:r w:rsidR="00B643CB">
        <w:rPr>
          <w:rFonts w:ascii="Times New Roman" w:hAnsi="Times New Roman"/>
          <w:szCs w:val="24"/>
        </w:rPr>
        <w:t xml:space="preserve">future </w:t>
      </w:r>
      <w:r>
        <w:rPr>
          <w:rFonts w:ascii="Times New Roman" w:hAnsi="Times New Roman"/>
          <w:szCs w:val="24"/>
        </w:rPr>
        <w:t>NCSES surveys.</w:t>
      </w:r>
      <w:r w:rsidR="000C3B3E">
        <w:rPr>
          <w:rFonts w:ascii="Times New Roman" w:hAnsi="Times New Roman"/>
          <w:szCs w:val="24"/>
        </w:rPr>
        <w:t xml:space="preserve">  </w:t>
      </w:r>
      <w:r w:rsidRPr="00AA1FAE" w:rsidR="000C3B3E">
        <w:rPr>
          <w:rFonts w:ascii="Times New Roman" w:hAnsi="Times New Roman"/>
          <w:szCs w:val="24"/>
        </w:rPr>
        <w:t>NCSES informed the commenter</w:t>
      </w:r>
      <w:r w:rsidR="000C3B3E">
        <w:rPr>
          <w:rFonts w:ascii="Times New Roman" w:hAnsi="Times New Roman"/>
          <w:szCs w:val="24"/>
        </w:rPr>
        <w:t>s</w:t>
      </w:r>
      <w:r w:rsidRPr="00365A47" w:rsidR="00365A47">
        <w:rPr>
          <w:rFonts w:cstheme="minorHAnsi"/>
          <w:szCs w:val="24"/>
        </w:rPr>
        <w:t xml:space="preserve"> </w:t>
      </w:r>
      <w:r w:rsidR="00365A47">
        <w:rPr>
          <w:rFonts w:cstheme="minorHAnsi"/>
          <w:szCs w:val="24"/>
        </w:rPr>
        <w:t xml:space="preserve">that it shares their interest in improving federal data collections and providing </w:t>
      </w:r>
      <w:r w:rsidR="003A075E">
        <w:rPr>
          <w:rFonts w:cstheme="minorHAnsi"/>
          <w:szCs w:val="24"/>
        </w:rPr>
        <w:t>informative</w:t>
      </w:r>
      <w:r w:rsidR="00365A47">
        <w:rPr>
          <w:rFonts w:cstheme="minorHAnsi"/>
          <w:szCs w:val="24"/>
        </w:rPr>
        <w:t xml:space="preserve"> measures for </w:t>
      </w:r>
      <w:r w:rsidR="00790939">
        <w:rPr>
          <w:rFonts w:cstheme="minorHAnsi"/>
          <w:szCs w:val="24"/>
        </w:rPr>
        <w:t>underrepresented</w:t>
      </w:r>
      <w:r w:rsidR="00365A47">
        <w:rPr>
          <w:rFonts w:cstheme="minorHAnsi"/>
          <w:szCs w:val="24"/>
        </w:rPr>
        <w:t xml:space="preserve"> segments of the population.</w:t>
      </w:r>
      <w:r w:rsidR="00574C7F">
        <w:rPr>
          <w:rFonts w:cstheme="minorHAnsi"/>
          <w:szCs w:val="24"/>
        </w:rPr>
        <w:t xml:space="preserve"> As such</w:t>
      </w:r>
      <w:r w:rsidR="00365A47">
        <w:rPr>
          <w:rFonts w:cstheme="minorHAnsi"/>
          <w:szCs w:val="24"/>
        </w:rPr>
        <w:t xml:space="preserve">, </w:t>
      </w:r>
      <w:r w:rsidR="00574C7F">
        <w:rPr>
          <w:rFonts w:cstheme="minorHAnsi"/>
          <w:szCs w:val="24"/>
        </w:rPr>
        <w:t>research into the feasibility of collecting consistent and reliable SOGI data from individuals</w:t>
      </w:r>
      <w:r w:rsidR="00790939">
        <w:rPr>
          <w:rFonts w:cstheme="minorHAnsi"/>
          <w:szCs w:val="24"/>
        </w:rPr>
        <w:t xml:space="preserve"> is part of NCSES’ research agenda</w:t>
      </w:r>
      <w:r w:rsidR="00574C7F">
        <w:rPr>
          <w:rFonts w:cstheme="minorHAnsi"/>
          <w:szCs w:val="24"/>
        </w:rPr>
        <w:t xml:space="preserve">. </w:t>
      </w:r>
      <w:r w:rsidR="007D02DC">
        <w:rPr>
          <w:rFonts w:cstheme="minorHAnsi"/>
          <w:szCs w:val="24"/>
        </w:rPr>
        <w:t xml:space="preserve">However, due to time and resource limitations, the planned SOGI research has had to be postponed. </w:t>
      </w:r>
      <w:r w:rsidR="003A075E">
        <w:rPr>
          <w:rFonts w:cstheme="minorHAnsi"/>
          <w:szCs w:val="24"/>
        </w:rPr>
        <w:t xml:space="preserve">Hence, no SOGI measures would be included in the 2021 NSCG. </w:t>
      </w:r>
      <w:r w:rsidR="00574C7F">
        <w:rPr>
          <w:rFonts w:cstheme="minorHAnsi"/>
          <w:szCs w:val="24"/>
        </w:rPr>
        <w:t xml:space="preserve"> </w:t>
      </w:r>
    </w:p>
    <w:p w:rsidR="005F440A" w:rsidP="00BD33C4" w:rsidRDefault="005F440A" w14:paraId="567A7629" w14:textId="3ADC0DAA">
      <w:pPr>
        <w:pStyle w:val="Foote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bCs/>
          <w:iCs/>
          <w:szCs w:val="24"/>
        </w:rPr>
      </w:pPr>
    </w:p>
    <w:p w:rsidRPr="008E0E99" w:rsidR="00BD33C4" w:rsidP="00BD33C4" w:rsidRDefault="00BD33C4" w14:paraId="1246587F" w14:textId="14673575">
      <w:pPr>
        <w:pStyle w:val="Foote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iCs/>
          <w:szCs w:val="24"/>
        </w:rPr>
      </w:pPr>
      <w:r w:rsidRPr="008E0E99">
        <w:rPr>
          <w:rFonts w:ascii="Times New Roman" w:hAnsi="Times New Roman"/>
          <w:b/>
          <w:bCs/>
          <w:iCs/>
          <w:szCs w:val="24"/>
        </w:rPr>
        <w:t xml:space="preserve">Consultation </w:t>
      </w:r>
      <w:r>
        <w:rPr>
          <w:rFonts w:ascii="Times New Roman" w:hAnsi="Times New Roman"/>
          <w:b/>
          <w:bCs/>
          <w:iCs/>
          <w:szCs w:val="24"/>
        </w:rPr>
        <w:t>O</w:t>
      </w:r>
      <w:r w:rsidRPr="008E0E99">
        <w:rPr>
          <w:rFonts w:ascii="Times New Roman" w:hAnsi="Times New Roman"/>
          <w:b/>
          <w:bCs/>
          <w:iCs/>
          <w:szCs w:val="24"/>
        </w:rPr>
        <w:t>utside the Agency</w:t>
      </w:r>
    </w:p>
    <w:p w:rsidRPr="00CB59E2" w:rsidR="00BD33C4" w:rsidP="00BD33C4" w:rsidRDefault="00BD33C4" w14:paraId="2FBDBFAD" w14:textId="77777777">
      <w:pPr>
        <w:pStyle w:val="EndnoteText1"/>
        <w:tabs>
          <w:tab w:val="left" w:pos="90"/>
          <w:tab w:val="left" w:pos="1530"/>
          <w:tab w:val="left" w:pos="2520"/>
        </w:tabs>
        <w:ind w:left="0"/>
        <w:rPr>
          <w:rFonts w:ascii="Times New Roman" w:hAnsi="Times New Roman"/>
          <w:szCs w:val="24"/>
        </w:rPr>
      </w:pPr>
      <w:r>
        <w:rPr>
          <w:rFonts w:ascii="Times New Roman" w:hAnsi="Times New Roman"/>
          <w:szCs w:val="24"/>
        </w:rPr>
        <w:t>NCSES has sought the advice and guidance of survey methodologists, statisticians, demographers, researchers, data analysts, and policymakers to examine numerous issues related to the development of the NSCG</w:t>
      </w:r>
      <w:r w:rsidRPr="00CB59E2">
        <w:rPr>
          <w:rFonts w:ascii="Times New Roman" w:hAnsi="Times New Roman"/>
          <w:szCs w:val="24"/>
        </w:rPr>
        <w:t>.</w:t>
      </w:r>
    </w:p>
    <w:p w:rsidR="00BD33C4" w:rsidP="00BD33C4" w:rsidRDefault="00BD33C4" w14:paraId="1D6F2AE3" w14:textId="77777777">
      <w:pPr>
        <w:pStyle w:val="Heading7"/>
        <w:rPr>
          <w:bCs/>
          <w:i w:val="0"/>
          <w:szCs w:val="24"/>
        </w:rPr>
      </w:pPr>
    </w:p>
    <w:p w:rsidRPr="006D5B04" w:rsidR="00BD33C4" w:rsidP="00BB547C" w:rsidRDefault="00BD33C4" w14:paraId="4CCD148A" w14:textId="77777777">
      <w:pPr>
        <w:pStyle w:val="Heading7"/>
        <w:numPr>
          <w:ilvl w:val="0"/>
          <w:numId w:val="14"/>
        </w:numPr>
        <w:rPr>
          <w:bCs/>
          <w:i w:val="0"/>
          <w:szCs w:val="24"/>
        </w:rPr>
      </w:pPr>
      <w:r w:rsidRPr="006D5B04">
        <w:rPr>
          <w:i w:val="0"/>
          <w:szCs w:val="24"/>
        </w:rPr>
        <w:t>Evaluation of the NCSES Effort to Measure the S&amp;E Workforce Population</w:t>
      </w:r>
    </w:p>
    <w:p w:rsidR="00BD33C4" w:rsidP="00BD33C4" w:rsidRDefault="00BD33C4" w14:paraId="7299D64F" w14:textId="77777777">
      <w:pPr>
        <w:ind w:left="0"/>
        <w:rPr>
          <w:rFonts w:ascii="Times New Roman" w:hAnsi="Times New Roman"/>
          <w:szCs w:val="24"/>
        </w:rPr>
      </w:pPr>
    </w:p>
    <w:p w:rsidR="00BD33C4" w:rsidP="00BD33C4" w:rsidRDefault="00BD33C4" w14:paraId="12BF8F49" w14:textId="77777777">
      <w:pPr>
        <w:ind w:left="360"/>
        <w:rPr>
          <w:szCs w:val="24"/>
        </w:rPr>
      </w:pPr>
      <w:r w:rsidRPr="00845DD5">
        <w:rPr>
          <w:szCs w:val="24"/>
        </w:rPr>
        <w:t xml:space="preserve">The National </w:t>
      </w:r>
      <w:r>
        <w:rPr>
          <w:szCs w:val="24"/>
        </w:rPr>
        <w:t>Academies of Science, Engineering, and Medicine’</w:t>
      </w:r>
      <w:r w:rsidRPr="00845DD5">
        <w:rPr>
          <w:szCs w:val="24"/>
        </w:rPr>
        <w:t xml:space="preserve">s Committee on National Statistics (CNSTAT), at the request of </w:t>
      </w:r>
      <w:r>
        <w:rPr>
          <w:szCs w:val="24"/>
        </w:rPr>
        <w:t xml:space="preserve">NCSES, </w:t>
      </w:r>
      <w:r w:rsidRPr="00845DD5">
        <w:rPr>
          <w:szCs w:val="24"/>
        </w:rPr>
        <w:t>convene</w:t>
      </w:r>
      <w:r>
        <w:rPr>
          <w:szCs w:val="24"/>
        </w:rPr>
        <w:t>d</w:t>
      </w:r>
      <w:r w:rsidRPr="00845DD5">
        <w:rPr>
          <w:szCs w:val="24"/>
        </w:rPr>
        <w:t xml:space="preserve"> an expert panel to </w:t>
      </w:r>
      <w:r>
        <w:rPr>
          <w:szCs w:val="24"/>
        </w:rPr>
        <w:t xml:space="preserve">review, assess, and provide guidance on </w:t>
      </w:r>
      <w:r w:rsidRPr="00845DD5">
        <w:rPr>
          <w:szCs w:val="24"/>
        </w:rPr>
        <w:t>NCSES</w:t>
      </w:r>
      <w:r>
        <w:rPr>
          <w:szCs w:val="24"/>
        </w:rPr>
        <w:t>’s</w:t>
      </w:r>
      <w:r w:rsidRPr="00845DD5">
        <w:rPr>
          <w:szCs w:val="24"/>
        </w:rPr>
        <w:t xml:space="preserve"> </w:t>
      </w:r>
      <w:r>
        <w:rPr>
          <w:szCs w:val="24"/>
        </w:rPr>
        <w:t xml:space="preserve">effort </w:t>
      </w:r>
      <w:r w:rsidRPr="00845DD5">
        <w:rPr>
          <w:szCs w:val="24"/>
        </w:rPr>
        <w:t>to measur</w:t>
      </w:r>
      <w:r>
        <w:rPr>
          <w:szCs w:val="24"/>
        </w:rPr>
        <w:t xml:space="preserve">e the S&amp;E </w:t>
      </w:r>
      <w:r w:rsidRPr="00845DD5">
        <w:rPr>
          <w:szCs w:val="24"/>
        </w:rPr>
        <w:t xml:space="preserve">workforce </w:t>
      </w:r>
      <w:r>
        <w:rPr>
          <w:szCs w:val="24"/>
        </w:rPr>
        <w:t xml:space="preserve">population </w:t>
      </w:r>
      <w:r w:rsidRPr="00845DD5">
        <w:rPr>
          <w:szCs w:val="24"/>
        </w:rPr>
        <w:t xml:space="preserve">in the United States. Given </w:t>
      </w:r>
      <w:r>
        <w:rPr>
          <w:szCs w:val="24"/>
        </w:rPr>
        <w:t>the evolving data needs of NCSES stakeholders and the budget climate uncertainty under which NCSES operates</w:t>
      </w:r>
      <w:r w:rsidRPr="00845DD5">
        <w:rPr>
          <w:szCs w:val="24"/>
        </w:rPr>
        <w:t xml:space="preserve">, NCSES </w:t>
      </w:r>
      <w:r>
        <w:rPr>
          <w:szCs w:val="24"/>
        </w:rPr>
        <w:t>would like to develop a</w:t>
      </w:r>
      <w:r w:rsidRPr="00845DD5">
        <w:rPr>
          <w:szCs w:val="24"/>
        </w:rPr>
        <w:t xml:space="preserve"> framework for measuring the S&amp;E workforce that will enable the flexibility to examine emerging issues related to this unique population while at the same time allowing for stability in the estimation of trend data.  This framework would provide direction for numerous issues related to measuring the S&amp;E workforce population including content, data sources, survey design</w:t>
      </w:r>
      <w:r>
        <w:rPr>
          <w:szCs w:val="24"/>
        </w:rPr>
        <w:t xml:space="preserve"> and</w:t>
      </w:r>
      <w:r w:rsidRPr="00845DD5">
        <w:rPr>
          <w:szCs w:val="24"/>
        </w:rPr>
        <w:t xml:space="preserve"> methodology, data collection, data processing, data integration, data dissemination, and data promotion.  </w:t>
      </w:r>
    </w:p>
    <w:p w:rsidR="00BD33C4" w:rsidP="00BD33C4" w:rsidRDefault="00BD33C4" w14:paraId="59E89D4A" w14:textId="77777777">
      <w:pPr>
        <w:ind w:left="360"/>
        <w:rPr>
          <w:szCs w:val="24"/>
        </w:rPr>
      </w:pPr>
    </w:p>
    <w:p w:rsidRPr="001A75C4" w:rsidR="00BD33C4" w:rsidP="001A75C4" w:rsidRDefault="00BD33C4" w14:paraId="4BE6FB72" w14:textId="16E34837">
      <w:pPr>
        <w:ind w:left="360"/>
        <w:rPr>
          <w:szCs w:val="24"/>
        </w:rPr>
      </w:pPr>
      <w:r w:rsidRPr="00845DD5">
        <w:rPr>
          <w:szCs w:val="24"/>
        </w:rPr>
        <w:t xml:space="preserve">At the end of its </w:t>
      </w:r>
      <w:r>
        <w:rPr>
          <w:szCs w:val="24"/>
        </w:rPr>
        <w:t>review</w:t>
      </w:r>
      <w:r w:rsidRPr="00845DD5">
        <w:rPr>
          <w:szCs w:val="24"/>
        </w:rPr>
        <w:t>, the panel issue</w:t>
      </w:r>
      <w:r>
        <w:rPr>
          <w:szCs w:val="24"/>
        </w:rPr>
        <w:t>d</w:t>
      </w:r>
      <w:r w:rsidRPr="00845DD5">
        <w:rPr>
          <w:szCs w:val="24"/>
        </w:rPr>
        <w:t xml:space="preserve"> a report with findings, recommendations, and priorities for improving the relevance, accuracy, timeliness, and cost-effectiveness of S&amp;E workforce data for the next decade and beyond</w:t>
      </w:r>
      <w:r w:rsidR="00AF1A35">
        <w:rPr>
          <w:szCs w:val="24"/>
        </w:rPr>
        <w:t>.</w:t>
      </w:r>
      <w:bookmarkStart w:name="_Hlk536705188" w:id="21"/>
      <w:r w:rsidR="00F71703">
        <w:rPr>
          <w:rStyle w:val="FootnoteReference"/>
          <w:szCs w:val="24"/>
        </w:rPr>
        <w:footnoteReference w:id="16"/>
      </w:r>
      <w:bookmarkEnd w:id="21"/>
      <w:r w:rsidR="00D50C78">
        <w:rPr>
          <w:szCs w:val="24"/>
        </w:rPr>
        <w:t xml:space="preserve"> </w:t>
      </w:r>
      <w:r w:rsidR="00E60CB5">
        <w:rPr>
          <w:szCs w:val="24"/>
        </w:rPr>
        <w:t xml:space="preserve">In the 2019 NSCG, NCSES </w:t>
      </w:r>
      <w:r w:rsidR="00E56A79">
        <w:rPr>
          <w:szCs w:val="24"/>
        </w:rPr>
        <w:t>pursued Recommendation 5.1 (research into optimal sample member contacts), Recommendation 5.5 (</w:t>
      </w:r>
      <w:r w:rsidR="001A75C4">
        <w:rPr>
          <w:szCs w:val="24"/>
        </w:rPr>
        <w:t>research aimed at expanding the use of adaptive design), and Recommendation 4.2 (</w:t>
      </w:r>
      <w:r w:rsidR="00E60CB5">
        <w:rPr>
          <w:szCs w:val="24"/>
        </w:rPr>
        <w:t xml:space="preserve">evaluating modeling techniques </w:t>
      </w:r>
      <w:r w:rsidR="0041189F">
        <w:rPr>
          <w:szCs w:val="24"/>
        </w:rPr>
        <w:t>for</w:t>
      </w:r>
      <w:r w:rsidR="00E60CB5">
        <w:rPr>
          <w:szCs w:val="24"/>
        </w:rPr>
        <w:t xml:space="preserve"> identify</w:t>
      </w:r>
      <w:r w:rsidR="0041189F">
        <w:rPr>
          <w:szCs w:val="24"/>
        </w:rPr>
        <w:t>ing</w:t>
      </w:r>
      <w:r w:rsidR="00E60CB5">
        <w:rPr>
          <w:szCs w:val="24"/>
        </w:rPr>
        <w:t xml:space="preserve"> foreign-trained doctorate holders). </w:t>
      </w:r>
      <w:r w:rsidR="00927B37">
        <w:rPr>
          <w:szCs w:val="24"/>
        </w:rPr>
        <w:t xml:space="preserve">In the </w:t>
      </w:r>
      <w:r w:rsidR="00BD3ED0">
        <w:rPr>
          <w:szCs w:val="24"/>
        </w:rPr>
        <w:t xml:space="preserve">2021 </w:t>
      </w:r>
      <w:r w:rsidR="00927B37">
        <w:rPr>
          <w:szCs w:val="24"/>
        </w:rPr>
        <w:t xml:space="preserve">NSCG, NCSES </w:t>
      </w:r>
      <w:r w:rsidR="000B7BE0">
        <w:rPr>
          <w:szCs w:val="24"/>
        </w:rPr>
        <w:t xml:space="preserve">will </w:t>
      </w:r>
      <w:r w:rsidR="0041189F">
        <w:rPr>
          <w:szCs w:val="24"/>
        </w:rPr>
        <w:t xml:space="preserve">continue to </w:t>
      </w:r>
      <w:r w:rsidR="000B7BE0">
        <w:rPr>
          <w:szCs w:val="24"/>
        </w:rPr>
        <w:t xml:space="preserve">pursue </w:t>
      </w:r>
      <w:r w:rsidR="008E5AF2">
        <w:rPr>
          <w:szCs w:val="24"/>
        </w:rPr>
        <w:t>Recommendation 5.5</w:t>
      </w:r>
      <w:r w:rsidR="000B7BE0">
        <w:rPr>
          <w:szCs w:val="24"/>
        </w:rPr>
        <w:t xml:space="preserve">, </w:t>
      </w:r>
      <w:r w:rsidR="008E5AF2">
        <w:rPr>
          <w:szCs w:val="24"/>
        </w:rPr>
        <w:t xml:space="preserve">expanding the use of adaptive design to reduce nonresponse bias and control costs, </w:t>
      </w:r>
      <w:r w:rsidR="000416E0">
        <w:rPr>
          <w:szCs w:val="24"/>
        </w:rPr>
        <w:t xml:space="preserve">by implementing </w:t>
      </w:r>
      <w:r w:rsidR="001F7643">
        <w:rPr>
          <w:szCs w:val="24"/>
        </w:rPr>
        <w:t xml:space="preserve">an adaptive design experiment </w:t>
      </w:r>
      <w:r w:rsidR="000416E0">
        <w:rPr>
          <w:szCs w:val="24"/>
        </w:rPr>
        <w:t>focused specifically on protecting the quality of key survey estimates</w:t>
      </w:r>
      <w:r w:rsidR="00942BC2">
        <w:rPr>
          <w:szCs w:val="24"/>
        </w:rPr>
        <w:t xml:space="preserve"> (see Appendix H for details). </w:t>
      </w:r>
      <w:r w:rsidR="00A72461">
        <w:rPr>
          <w:szCs w:val="24"/>
        </w:rPr>
        <w:t>Furthermore, through the inclusion of a non-production bridge panel (</w:t>
      </w:r>
      <w:r w:rsidRPr="00B63AD9" w:rsidR="00A72461">
        <w:rPr>
          <w:szCs w:val="24"/>
        </w:rPr>
        <w:t xml:space="preserve">see Section </w:t>
      </w:r>
      <w:r w:rsidRPr="00B63AD9" w:rsidR="00B63AD9">
        <w:rPr>
          <w:szCs w:val="24"/>
        </w:rPr>
        <w:t>B.4</w:t>
      </w:r>
      <w:r w:rsidRPr="00B63AD9" w:rsidR="00A72461">
        <w:rPr>
          <w:szCs w:val="24"/>
        </w:rPr>
        <w:t xml:space="preserve"> for details</w:t>
      </w:r>
      <w:r w:rsidR="00A72461">
        <w:rPr>
          <w:szCs w:val="24"/>
        </w:rPr>
        <w:t>), NCSES will pursue Recommendation 5.2</w:t>
      </w:r>
      <w:r w:rsidR="00AC0870">
        <w:rPr>
          <w:szCs w:val="24"/>
        </w:rPr>
        <w:t xml:space="preserve"> (</w:t>
      </w:r>
      <w:r w:rsidR="00A72461">
        <w:rPr>
          <w:szCs w:val="24"/>
        </w:rPr>
        <w:t>evaluat</w:t>
      </w:r>
      <w:r w:rsidR="00AC0870">
        <w:rPr>
          <w:szCs w:val="24"/>
        </w:rPr>
        <w:t>ing</w:t>
      </w:r>
      <w:r w:rsidR="00A72461">
        <w:rPr>
          <w:szCs w:val="24"/>
        </w:rPr>
        <w:t xml:space="preserve"> the </w:t>
      </w:r>
      <w:r w:rsidR="00AC0870">
        <w:rPr>
          <w:szCs w:val="24"/>
        </w:rPr>
        <w:t xml:space="preserve">survey </w:t>
      </w:r>
      <w:r w:rsidR="00A72461">
        <w:rPr>
          <w:szCs w:val="24"/>
        </w:rPr>
        <w:t xml:space="preserve">content to ensure the concepts </w:t>
      </w:r>
      <w:r w:rsidR="00AC0870">
        <w:rPr>
          <w:szCs w:val="24"/>
        </w:rPr>
        <w:t xml:space="preserve">are </w:t>
      </w:r>
      <w:r w:rsidR="00A72461">
        <w:rPr>
          <w:szCs w:val="24"/>
        </w:rPr>
        <w:t>relevant</w:t>
      </w:r>
      <w:r w:rsidR="00AC0870">
        <w:rPr>
          <w:szCs w:val="24"/>
        </w:rPr>
        <w:t xml:space="preserve"> and remain understandable to respondents, and ensuring that any survey content changes are implemented with careful consideration of the impact on trend data)</w:t>
      </w:r>
      <w:r w:rsidR="00A72461">
        <w:rPr>
          <w:szCs w:val="24"/>
        </w:rPr>
        <w:t>.</w:t>
      </w:r>
    </w:p>
    <w:p w:rsidRPr="00CB59E2" w:rsidR="00BD33C4" w:rsidP="00BD33C4" w:rsidRDefault="00BD33C4" w14:paraId="77491CE7" w14:textId="77777777">
      <w:pPr>
        <w:pStyle w:val="EndnoteText1"/>
        <w:tabs>
          <w:tab w:val="left" w:pos="90"/>
          <w:tab w:val="left" w:pos="1530"/>
          <w:tab w:val="left" w:pos="2520"/>
        </w:tabs>
        <w:ind w:left="0"/>
        <w:rPr>
          <w:rFonts w:ascii="Times New Roman" w:hAnsi="Times New Roman"/>
          <w:szCs w:val="24"/>
        </w:rPr>
      </w:pPr>
    </w:p>
    <w:p w:rsidR="00BD33C4" w:rsidP="00E7579A" w:rsidRDefault="00BD33C4" w14:paraId="4AE6B79D" w14:textId="77777777">
      <w:pPr>
        <w:pStyle w:val="ListParagraph"/>
        <w:keepNext/>
        <w:numPr>
          <w:ilvl w:val="0"/>
          <w:numId w:val="14"/>
        </w:numPr>
        <w:rPr>
          <w:rFonts w:ascii="Times New Roman" w:hAnsi="Times New Roman"/>
          <w:szCs w:val="24"/>
        </w:rPr>
      </w:pPr>
      <w:r>
        <w:rPr>
          <w:rFonts w:ascii="Times New Roman" w:hAnsi="Times New Roman"/>
          <w:szCs w:val="24"/>
        </w:rPr>
        <w:lastRenderedPageBreak/>
        <w:t>Evaluating Administrative Records as an NSCG Sampling Frame Source</w:t>
      </w:r>
    </w:p>
    <w:p w:rsidR="00BD33C4" w:rsidP="00E7579A" w:rsidRDefault="00BD33C4" w14:paraId="101ED8E1" w14:textId="77777777">
      <w:pPr>
        <w:keepNext/>
        <w:ind w:left="0"/>
        <w:rPr>
          <w:rFonts w:ascii="Times New Roman" w:hAnsi="Times New Roman"/>
          <w:szCs w:val="24"/>
        </w:rPr>
      </w:pPr>
    </w:p>
    <w:p w:rsidRPr="00726FDA" w:rsidR="00F662E3" w:rsidP="00E7579A" w:rsidRDefault="00F662E3" w14:paraId="1C31E37E" w14:textId="60FBAAEC">
      <w:pPr>
        <w:keepNext/>
        <w:ind w:left="360"/>
      </w:pPr>
      <w:r w:rsidRPr="00726FDA">
        <w:t>The staff at the Census Bureau’s Center for Economic Studies (CES) is continuing research examining the potential use</w:t>
      </w:r>
      <w:r>
        <w:t xml:space="preserve"> of administrative records as a supplementary</w:t>
      </w:r>
      <w:r w:rsidRPr="00726FDA">
        <w:t xml:space="preserve"> NSCG sampling frame source.</w:t>
      </w:r>
      <w:r>
        <w:t xml:space="preserve"> The current frame, drawn from the ACS, covers the target population well but may omit some college-educated individuals. Additionally, the current use of the ACS as a frame makes the future of the NSCG dependent on future changes to the ACS, and thus identifying potential alternate frame data sources is a prudent course of action. </w:t>
      </w:r>
      <w:r w:rsidRPr="00726FDA">
        <w:t xml:space="preserve">To date, CES has documented the strengths and weaknesses of possible frame sources and has conducted </w:t>
      </w:r>
      <w:r>
        <w:t xml:space="preserve">a </w:t>
      </w:r>
      <w:r w:rsidRPr="00726FDA">
        <w:t>detailed assessment of the quality and viability of two sources that show considerable promise: The National Student Clearinghouse (NSC) and the Census Bureau’s Master Address File Auxiliary Reference File (MAF-ARF). CES is currently in the process of examining an extract of the NSC data to analyze its coverage and potential usability compared to the ACS and will continue this investigation if new NSC data become available</w:t>
      </w:r>
      <w:r>
        <w:t xml:space="preserve">. Early results from this analysis suggest that while most college graduates in the NSC data are covered in the ACS, there </w:t>
      </w:r>
      <w:r w:rsidR="00873796">
        <w:t>is</w:t>
      </w:r>
      <w:r>
        <w:t xml:space="preserve"> a sizable fraction of linked cases who are college graduates in the NSC but not in the ACS (and hence would be excluded from the NSCG frame)</w:t>
      </w:r>
      <w:r w:rsidRPr="00726FDA">
        <w:t xml:space="preserve">. </w:t>
      </w:r>
      <w:r>
        <w:t>With respect to</w:t>
      </w:r>
      <w:r w:rsidRPr="00726FDA">
        <w:t xml:space="preserve"> the MAF-ARF, CES examined whether MAF-ARF contact information could supplement the ACS information for NSCG respondent locating purposes. The MAF-ARF analysis motivated new research on the use of administrative records to reduce survey attrition through the development of residential history files. Ongoing research along this vein is incorporating new data sources from the I</w:t>
      </w:r>
      <w:r>
        <w:t xml:space="preserve">nternal </w:t>
      </w:r>
      <w:r w:rsidRPr="00726FDA">
        <w:t>R</w:t>
      </w:r>
      <w:r>
        <w:t xml:space="preserve">evenue </w:t>
      </w:r>
      <w:r w:rsidRPr="00726FDA">
        <w:t>S</w:t>
      </w:r>
      <w:r>
        <w:t>ervice (IRS),</w:t>
      </w:r>
      <w:r w:rsidRPr="00726FDA">
        <w:t xml:space="preserve"> including Form 1040 and Form 1099 information returns</w:t>
      </w:r>
      <w:r>
        <w:t>,</w:t>
      </w:r>
      <w:r w:rsidRPr="00726FDA">
        <w:t xml:space="preserve"> to identify between-wave movers, how response rate</w:t>
      </w:r>
      <w:r>
        <w:t>s</w:t>
      </w:r>
      <w:r w:rsidRPr="00726FDA">
        <w:t xml:space="preserve"> vary for movers vs. non-movers, and whether these residential histories might be able to reduce attrition. Additionally, work is ongoing on identifying additional datasets </w:t>
      </w:r>
      <w:r>
        <w:t>that</w:t>
      </w:r>
      <w:r w:rsidRPr="00726FDA">
        <w:t xml:space="preserve"> may be useful in augmenting the NSCG frame, such as IRS Form 1098-T data, and investigating how these data might be acquired and incorporated into NSCG research projects.</w:t>
      </w:r>
    </w:p>
    <w:p w:rsidR="00BD33C4" w:rsidP="00BD33C4" w:rsidRDefault="00BD33C4" w14:paraId="7783041F" w14:textId="64340175">
      <w:pPr>
        <w:ind w:left="360"/>
        <w:rPr>
          <w:rFonts w:ascii="Times New Roman" w:hAnsi="Times New Roman"/>
          <w:szCs w:val="24"/>
        </w:rPr>
      </w:pPr>
      <w:r>
        <w:rPr>
          <w:rFonts w:ascii="Times New Roman" w:hAnsi="Times New Roman"/>
          <w:szCs w:val="24"/>
        </w:rPr>
        <w:t xml:space="preserve"> </w:t>
      </w:r>
    </w:p>
    <w:p w:rsidR="00BD33C4" w:rsidP="00BB547C" w:rsidRDefault="00BD33C4" w14:paraId="7841FEDD" w14:textId="77777777">
      <w:pPr>
        <w:pStyle w:val="ListParagraph"/>
        <w:numPr>
          <w:ilvl w:val="0"/>
          <w:numId w:val="14"/>
        </w:numPr>
        <w:rPr>
          <w:rFonts w:ascii="Times New Roman" w:hAnsi="Times New Roman"/>
          <w:szCs w:val="24"/>
        </w:rPr>
      </w:pPr>
      <w:r>
        <w:rPr>
          <w:rFonts w:ascii="Times New Roman" w:hAnsi="Times New Roman"/>
          <w:szCs w:val="24"/>
        </w:rPr>
        <w:t>Evaluating Administrative Records to Inform Measurement Error Properties of NSCG Data</w:t>
      </w:r>
    </w:p>
    <w:p w:rsidR="00BD33C4" w:rsidP="00BD33C4" w:rsidRDefault="00BD33C4" w14:paraId="16DB49D1" w14:textId="77777777">
      <w:pPr>
        <w:ind w:left="0"/>
        <w:rPr>
          <w:rFonts w:ascii="Times New Roman" w:hAnsi="Times New Roman"/>
          <w:szCs w:val="24"/>
        </w:rPr>
      </w:pPr>
    </w:p>
    <w:p w:rsidRPr="00726FDA" w:rsidR="00E824A3" w:rsidP="00E824A3" w:rsidRDefault="00E824A3" w14:paraId="16E55C6C" w14:textId="3AEFF3DF">
      <w:pPr>
        <w:ind w:left="360"/>
      </w:pPr>
      <w:r w:rsidRPr="00726FDA">
        <w:t xml:space="preserve">CES is also continuing research using administrative records and third-party data sources to compare with NSCG data to inform measurement error issues for NSCG survey estimates. The two projects underway are (1) </w:t>
      </w:r>
      <w:r w:rsidR="00AA242C">
        <w:t>a</w:t>
      </w:r>
      <w:r w:rsidRPr="00726FDA">
        <w:t xml:space="preserve">n evaluation of earnings data and employment history data from the Census Bureau’s Longitudinal Employer-Household Dynamic (LEHD) program and (2) </w:t>
      </w:r>
      <w:r w:rsidR="00AA242C">
        <w:t>a</w:t>
      </w:r>
      <w:r w:rsidRPr="00726FDA">
        <w:t>n evaluation of demographic data from a variety of data sources including IRS 1040s, IRS 1099s, NSC, and the Census Bureau’s Numident File. The results from this research will inform measurement error discussions and may provide guidance on the feasibility of using administrative records for NSCG survey replacement or supplementation. Additionally, longer term planning is investigating how administrative records and NSCG survey data might be combined to produce new blended data products, describing, for instance, how the income trajectories of college graduates in different STEM subfields evolve over time.</w:t>
      </w:r>
    </w:p>
    <w:p w:rsidR="00E26D85" w:rsidP="00BD33C4" w:rsidRDefault="00E26D85" w14:paraId="7D415DEC" w14:textId="77777777">
      <w:pPr>
        <w:ind w:left="360"/>
        <w:rPr>
          <w:rFonts w:ascii="Times New Roman" w:hAnsi="Times New Roman"/>
          <w:szCs w:val="24"/>
        </w:rPr>
      </w:pPr>
    </w:p>
    <w:p w:rsidRPr="00EF0146" w:rsidR="00BD33C4" w:rsidP="00E7579A" w:rsidRDefault="00BD33C4" w14:paraId="3625BBE6" w14:textId="77777777">
      <w:pPr>
        <w:pStyle w:val="ListParagraph"/>
        <w:keepNext/>
        <w:numPr>
          <w:ilvl w:val="0"/>
          <w:numId w:val="14"/>
        </w:numPr>
        <w:rPr>
          <w:rFonts w:ascii="Times New Roman" w:hAnsi="Times New Roman"/>
          <w:szCs w:val="24"/>
        </w:rPr>
      </w:pPr>
      <w:r w:rsidRPr="00EF0146">
        <w:rPr>
          <w:rFonts w:ascii="Times New Roman" w:hAnsi="Times New Roman"/>
          <w:szCs w:val="24"/>
        </w:rPr>
        <w:lastRenderedPageBreak/>
        <w:t>Paradata Analysis</w:t>
      </w:r>
    </w:p>
    <w:p w:rsidRPr="00EF0146" w:rsidR="00BD33C4" w:rsidP="00E7579A" w:rsidRDefault="00BD33C4" w14:paraId="60A63454" w14:textId="77777777">
      <w:pPr>
        <w:pStyle w:val="ListParagraph"/>
        <w:keepNext/>
        <w:ind w:left="360"/>
        <w:rPr>
          <w:rFonts w:ascii="Times New Roman" w:hAnsi="Times New Roman"/>
          <w:szCs w:val="24"/>
        </w:rPr>
      </w:pPr>
    </w:p>
    <w:p w:rsidRPr="00EF0146" w:rsidR="00C80A7E" w:rsidP="00E7579A" w:rsidRDefault="00BD33C4" w14:paraId="05BCA0D5" w14:textId="1BA839AB">
      <w:pPr>
        <w:pStyle w:val="ListParagraph"/>
        <w:keepNext/>
        <w:ind w:left="360"/>
        <w:rPr>
          <w:rFonts w:ascii="Times New Roman" w:hAnsi="Times New Roman"/>
          <w:szCs w:val="24"/>
        </w:rPr>
      </w:pPr>
      <w:r w:rsidRPr="00EF0146">
        <w:rPr>
          <w:rFonts w:ascii="Times New Roman" w:hAnsi="Times New Roman"/>
          <w:szCs w:val="24"/>
        </w:rPr>
        <w:t>The staff at the Census Bureau’s Demographic Statistical Methods Division</w:t>
      </w:r>
      <w:r w:rsidR="006F4DE4">
        <w:rPr>
          <w:rFonts w:ascii="Times New Roman" w:hAnsi="Times New Roman"/>
          <w:szCs w:val="24"/>
        </w:rPr>
        <w:t xml:space="preserve"> (DSMD)</w:t>
      </w:r>
      <w:r w:rsidRPr="00EF0146">
        <w:rPr>
          <w:rFonts w:ascii="Times New Roman" w:hAnsi="Times New Roman"/>
          <w:szCs w:val="24"/>
        </w:rPr>
        <w:t xml:space="preserve"> </w:t>
      </w:r>
      <w:r w:rsidR="00AA242C">
        <w:rPr>
          <w:rFonts w:ascii="Times New Roman" w:hAnsi="Times New Roman"/>
          <w:szCs w:val="24"/>
        </w:rPr>
        <w:t xml:space="preserve">began </w:t>
      </w:r>
      <w:r w:rsidRPr="00EF0146">
        <w:rPr>
          <w:rFonts w:ascii="Times New Roman" w:hAnsi="Times New Roman"/>
          <w:szCs w:val="24"/>
        </w:rPr>
        <w:t>analyz</w:t>
      </w:r>
      <w:r w:rsidR="00AA242C">
        <w:rPr>
          <w:rFonts w:ascii="Times New Roman" w:hAnsi="Times New Roman"/>
          <w:szCs w:val="24"/>
        </w:rPr>
        <w:t>ing</w:t>
      </w:r>
      <w:r w:rsidRPr="00EF0146">
        <w:rPr>
          <w:rFonts w:ascii="Times New Roman" w:hAnsi="Times New Roman"/>
          <w:szCs w:val="24"/>
        </w:rPr>
        <w:t xml:space="preserve"> the NSCG web survey instrument paradata </w:t>
      </w:r>
      <w:r w:rsidR="00AA242C">
        <w:rPr>
          <w:rFonts w:ascii="Times New Roman" w:hAnsi="Times New Roman"/>
          <w:szCs w:val="24"/>
        </w:rPr>
        <w:t>in</w:t>
      </w:r>
      <w:r w:rsidRPr="00EF0146">
        <w:rPr>
          <w:rFonts w:ascii="Times New Roman" w:hAnsi="Times New Roman"/>
          <w:szCs w:val="24"/>
        </w:rPr>
        <w:t xml:space="preserve"> 2013 and </w:t>
      </w:r>
      <w:r w:rsidR="00AA242C">
        <w:rPr>
          <w:rFonts w:ascii="Times New Roman" w:hAnsi="Times New Roman"/>
          <w:szCs w:val="24"/>
        </w:rPr>
        <w:t>has continued in each cycle since</w:t>
      </w:r>
      <w:r w:rsidR="006F29B0">
        <w:rPr>
          <w:rFonts w:ascii="Times New Roman" w:hAnsi="Times New Roman"/>
          <w:szCs w:val="24"/>
        </w:rPr>
        <w:t xml:space="preserve"> then</w:t>
      </w:r>
      <w:r w:rsidR="00AA242C">
        <w:rPr>
          <w:rFonts w:ascii="Times New Roman" w:hAnsi="Times New Roman"/>
          <w:szCs w:val="24"/>
        </w:rPr>
        <w:t>. This research has led to instrument changes to make the survey more intuitive and less burdensome for respondents. The changes have led to shortened completion times, reduced breakoffs</w:t>
      </w:r>
      <w:r w:rsidR="00F100AB">
        <w:rPr>
          <w:rFonts w:ascii="Times New Roman" w:hAnsi="Times New Roman"/>
          <w:szCs w:val="24"/>
        </w:rPr>
        <w:t>,</w:t>
      </w:r>
      <w:r w:rsidR="00AA242C">
        <w:rPr>
          <w:rFonts w:ascii="Times New Roman" w:hAnsi="Times New Roman"/>
          <w:szCs w:val="24"/>
        </w:rPr>
        <w:t xml:space="preserve"> and fewer respondents moving backward in the instrument (</w:t>
      </w:r>
      <w:r w:rsidR="006F4DE4">
        <w:rPr>
          <w:rFonts w:ascii="Times New Roman" w:hAnsi="Times New Roman"/>
          <w:szCs w:val="24"/>
        </w:rPr>
        <w:t xml:space="preserve">i.e., </w:t>
      </w:r>
      <w:r w:rsidR="00AA242C">
        <w:rPr>
          <w:rFonts w:ascii="Times New Roman" w:hAnsi="Times New Roman"/>
          <w:szCs w:val="24"/>
        </w:rPr>
        <w:t xml:space="preserve">clicking the Previous button). While not all suggested changes have been implemented, they </w:t>
      </w:r>
      <w:r w:rsidR="00F100AB">
        <w:rPr>
          <w:rFonts w:ascii="Times New Roman" w:hAnsi="Times New Roman"/>
          <w:szCs w:val="24"/>
        </w:rPr>
        <w:t>have</w:t>
      </w:r>
      <w:r w:rsidR="00B6104A">
        <w:rPr>
          <w:rFonts w:ascii="Times New Roman" w:hAnsi="Times New Roman"/>
          <w:szCs w:val="24"/>
        </w:rPr>
        <w:t xml:space="preserve"> </w:t>
      </w:r>
      <w:r w:rsidR="00AA242C">
        <w:rPr>
          <w:rFonts w:ascii="Times New Roman" w:hAnsi="Times New Roman"/>
          <w:szCs w:val="24"/>
        </w:rPr>
        <w:t>inform</w:t>
      </w:r>
      <w:r w:rsidR="00F100AB">
        <w:rPr>
          <w:rFonts w:ascii="Times New Roman" w:hAnsi="Times New Roman"/>
          <w:szCs w:val="24"/>
        </w:rPr>
        <w:t>ed</w:t>
      </w:r>
      <w:r w:rsidR="00AA242C">
        <w:rPr>
          <w:rFonts w:ascii="Times New Roman" w:hAnsi="Times New Roman"/>
          <w:szCs w:val="24"/>
        </w:rPr>
        <w:t xml:space="preserve"> consider</w:t>
      </w:r>
      <w:r w:rsidR="00B6104A">
        <w:rPr>
          <w:rFonts w:ascii="Times New Roman" w:hAnsi="Times New Roman"/>
          <w:szCs w:val="24"/>
        </w:rPr>
        <w:t>ations</w:t>
      </w:r>
      <w:r w:rsidR="00AA242C">
        <w:rPr>
          <w:rFonts w:ascii="Times New Roman" w:hAnsi="Times New Roman"/>
          <w:szCs w:val="24"/>
        </w:rPr>
        <w:t xml:space="preserve"> for a larger instrument redesign. We will continue to evaluate the paradata </w:t>
      </w:r>
      <w:r w:rsidR="00F100AB">
        <w:rPr>
          <w:rFonts w:ascii="Times New Roman" w:hAnsi="Times New Roman"/>
          <w:szCs w:val="24"/>
        </w:rPr>
        <w:t>from the</w:t>
      </w:r>
      <w:r w:rsidR="00AA242C">
        <w:rPr>
          <w:rFonts w:ascii="Times New Roman" w:hAnsi="Times New Roman"/>
          <w:szCs w:val="24"/>
        </w:rPr>
        <w:t xml:space="preserve"> 2021 </w:t>
      </w:r>
      <w:r w:rsidR="00F100AB">
        <w:rPr>
          <w:rFonts w:ascii="Times New Roman" w:hAnsi="Times New Roman"/>
          <w:szCs w:val="24"/>
        </w:rPr>
        <w:t xml:space="preserve">NSCG </w:t>
      </w:r>
      <w:r w:rsidR="00AA242C">
        <w:rPr>
          <w:rFonts w:ascii="Times New Roman" w:hAnsi="Times New Roman"/>
          <w:szCs w:val="24"/>
        </w:rPr>
        <w:t>to measure how device usage is changing over time and to ensure there are no new issues with the instrument.</w:t>
      </w:r>
    </w:p>
    <w:p w:rsidRPr="00281A4A" w:rsidR="00BD33C4" w:rsidP="00281A4A" w:rsidRDefault="00BD33C4" w14:paraId="38CD8951" w14:textId="27B284F5">
      <w:pPr>
        <w:ind w:left="0"/>
        <w:rPr>
          <w:rFonts w:ascii="Times New Roman" w:hAnsi="Times New Roman"/>
          <w:szCs w:val="24"/>
        </w:rPr>
      </w:pPr>
    </w:p>
    <w:p w:rsidRPr="00163207" w:rsidR="00BD33C4" w:rsidP="00BB547C" w:rsidRDefault="00BD33C4" w14:paraId="4019BFF1" w14:textId="77777777">
      <w:pPr>
        <w:pStyle w:val="ListParagraph"/>
        <w:numPr>
          <w:ilvl w:val="0"/>
          <w:numId w:val="13"/>
        </w:numPr>
        <w:rPr>
          <w:rFonts w:ascii="Times New Roman" w:hAnsi="Times New Roman"/>
          <w:szCs w:val="24"/>
        </w:rPr>
      </w:pPr>
      <w:r>
        <w:rPr>
          <w:rFonts w:ascii="Times New Roman" w:hAnsi="Times New Roman"/>
          <w:szCs w:val="24"/>
        </w:rPr>
        <w:t>Contact Strategies Research</w:t>
      </w:r>
    </w:p>
    <w:p w:rsidR="00BD33C4" w:rsidP="00BD33C4" w:rsidRDefault="00BD33C4" w14:paraId="36E56063" w14:textId="77777777">
      <w:pPr>
        <w:pStyle w:val="ListParagraph"/>
        <w:ind w:left="360"/>
        <w:rPr>
          <w:rFonts w:ascii="Times New Roman" w:hAnsi="Times New Roman"/>
          <w:szCs w:val="24"/>
        </w:rPr>
      </w:pPr>
    </w:p>
    <w:p w:rsidR="006F4DE4" w:rsidP="00134632" w:rsidRDefault="00C80A7E" w14:paraId="79975137" w14:textId="1F398A7D">
      <w:pPr>
        <w:ind w:left="360"/>
        <w:rPr>
          <w:szCs w:val="24"/>
        </w:rPr>
      </w:pPr>
      <w:r>
        <w:rPr>
          <w:rFonts w:ascii="Times New Roman" w:hAnsi="Times New Roman"/>
          <w:szCs w:val="24"/>
        </w:rPr>
        <w:t xml:space="preserve">The Census Bureau’s </w:t>
      </w:r>
      <w:r w:rsidR="00281A4A">
        <w:rPr>
          <w:rFonts w:ascii="Times New Roman" w:hAnsi="Times New Roman"/>
          <w:szCs w:val="24"/>
        </w:rPr>
        <w:t>DSMD</w:t>
      </w:r>
      <w:r w:rsidR="006F4DE4">
        <w:rPr>
          <w:rFonts w:ascii="Times New Roman" w:hAnsi="Times New Roman"/>
          <w:szCs w:val="24"/>
        </w:rPr>
        <w:t xml:space="preserve"> staff</w:t>
      </w:r>
      <w:r>
        <w:rPr>
          <w:rFonts w:ascii="Times New Roman" w:hAnsi="Times New Roman"/>
          <w:szCs w:val="24"/>
        </w:rPr>
        <w:t xml:space="preserve"> conducted an experiment in the </w:t>
      </w:r>
      <w:r w:rsidR="00D13F79">
        <w:rPr>
          <w:rFonts w:ascii="Times New Roman" w:hAnsi="Times New Roman"/>
          <w:szCs w:val="24"/>
        </w:rPr>
        <w:t xml:space="preserve">2019 </w:t>
      </w:r>
      <w:r>
        <w:rPr>
          <w:rFonts w:ascii="Times New Roman" w:hAnsi="Times New Roman"/>
          <w:szCs w:val="24"/>
        </w:rPr>
        <w:t xml:space="preserve">NSCG cycle to </w:t>
      </w:r>
      <w:r>
        <w:rPr>
          <w:szCs w:val="24"/>
        </w:rPr>
        <w:t xml:space="preserve">examine the impact of </w:t>
      </w:r>
      <w:r w:rsidR="00134632">
        <w:rPr>
          <w:szCs w:val="24"/>
        </w:rPr>
        <w:t xml:space="preserve">deadlines on survey response. </w:t>
      </w:r>
      <w:r w:rsidR="00DD2325">
        <w:rPr>
          <w:szCs w:val="24"/>
        </w:rPr>
        <w:t>(</w:t>
      </w:r>
      <w:r w:rsidR="00134632">
        <w:rPr>
          <w:szCs w:val="24"/>
        </w:rPr>
        <w:t xml:space="preserve">As part of </w:t>
      </w:r>
      <w:r w:rsidR="006F4DE4">
        <w:rPr>
          <w:szCs w:val="24"/>
        </w:rPr>
        <w:t xml:space="preserve">a </w:t>
      </w:r>
      <w:r w:rsidR="00134632">
        <w:rPr>
          <w:szCs w:val="24"/>
        </w:rPr>
        <w:t xml:space="preserve">2017 </w:t>
      </w:r>
      <w:r w:rsidR="00DD2325">
        <w:rPr>
          <w:szCs w:val="24"/>
        </w:rPr>
        <w:t>NSCG</w:t>
      </w:r>
      <w:r w:rsidR="006F4DE4">
        <w:rPr>
          <w:szCs w:val="24"/>
        </w:rPr>
        <w:t xml:space="preserve"> </w:t>
      </w:r>
      <w:r w:rsidR="00134632">
        <w:rPr>
          <w:szCs w:val="24"/>
        </w:rPr>
        <w:t>experiment, a specific deadline was included in the first and second mailings instead of</w:t>
      </w:r>
      <w:r w:rsidR="006F4DE4">
        <w:rPr>
          <w:szCs w:val="24"/>
        </w:rPr>
        <w:t xml:space="preserve"> the standard</w:t>
      </w:r>
      <w:r w:rsidR="00134632">
        <w:rPr>
          <w:szCs w:val="24"/>
        </w:rPr>
        <w:t xml:space="preserve"> “respond within two weeks”</w:t>
      </w:r>
      <w:r w:rsidR="006F4DE4">
        <w:rPr>
          <w:szCs w:val="24"/>
        </w:rPr>
        <w:t xml:space="preserve"> wording that had been used in previous NSCG cycles.</w:t>
      </w:r>
      <w:r w:rsidR="00134632">
        <w:rPr>
          <w:szCs w:val="24"/>
        </w:rPr>
        <w:t xml:space="preserve"> However, there were many other changes associated with that test, so the impact of the deadline could not be measured independently.</w:t>
      </w:r>
      <w:r w:rsidR="00DD2325">
        <w:rPr>
          <w:szCs w:val="24"/>
        </w:rPr>
        <w:t>)</w:t>
      </w:r>
      <w:r w:rsidR="00134632">
        <w:rPr>
          <w:szCs w:val="24"/>
        </w:rPr>
        <w:t xml:space="preserve"> The 2019 experiment</w:t>
      </w:r>
      <w:r w:rsidR="006F4DE4">
        <w:rPr>
          <w:szCs w:val="24"/>
        </w:rPr>
        <w:t xml:space="preserve"> avoided the limitations of the 2017 experiment and</w:t>
      </w:r>
      <w:r w:rsidR="00134632">
        <w:rPr>
          <w:szCs w:val="24"/>
        </w:rPr>
        <w:t xml:space="preserve"> tested three treatments in a fully factorial design: </w:t>
      </w:r>
    </w:p>
    <w:p w:rsidR="006F4DE4" w:rsidP="006F4DE4" w:rsidRDefault="00134632" w14:paraId="0E29C238" w14:textId="730C8C6C">
      <w:pPr>
        <w:pStyle w:val="ListParagraph"/>
        <w:numPr>
          <w:ilvl w:val="1"/>
          <w:numId w:val="13"/>
        </w:numPr>
        <w:rPr>
          <w:szCs w:val="24"/>
        </w:rPr>
      </w:pPr>
      <w:r w:rsidRPr="006F4DE4">
        <w:rPr>
          <w:szCs w:val="24"/>
        </w:rPr>
        <w:t>deadline on the envelope and in the letter in weeks 1 and 2,</w:t>
      </w:r>
    </w:p>
    <w:p w:rsidR="006F4DE4" w:rsidP="006F4DE4" w:rsidRDefault="00134632" w14:paraId="543B4CC7" w14:textId="7D82A783">
      <w:pPr>
        <w:pStyle w:val="ListParagraph"/>
        <w:numPr>
          <w:ilvl w:val="1"/>
          <w:numId w:val="13"/>
        </w:numPr>
        <w:rPr>
          <w:szCs w:val="24"/>
        </w:rPr>
      </w:pPr>
      <w:r w:rsidRPr="006F4DE4">
        <w:rPr>
          <w:szCs w:val="24"/>
        </w:rPr>
        <w:t xml:space="preserve">deadline on the envelope and in the letter in week 12, and </w:t>
      </w:r>
    </w:p>
    <w:p w:rsidR="006F4DE4" w:rsidP="006F4DE4" w:rsidRDefault="00134632" w14:paraId="6ED31A5B" w14:textId="77777777">
      <w:pPr>
        <w:pStyle w:val="ListParagraph"/>
        <w:numPr>
          <w:ilvl w:val="1"/>
          <w:numId w:val="13"/>
        </w:numPr>
        <w:rPr>
          <w:szCs w:val="24"/>
        </w:rPr>
      </w:pPr>
      <w:r w:rsidRPr="006F4DE4">
        <w:rPr>
          <w:szCs w:val="24"/>
        </w:rPr>
        <w:t xml:space="preserve">deadline just in the letter in week 12. </w:t>
      </w:r>
    </w:p>
    <w:p w:rsidR="006F4DE4" w:rsidP="006F4DE4" w:rsidRDefault="006F4DE4" w14:paraId="48C75DA3" w14:textId="77777777">
      <w:pPr>
        <w:ind w:left="0"/>
        <w:rPr>
          <w:szCs w:val="24"/>
        </w:rPr>
      </w:pPr>
    </w:p>
    <w:p w:rsidRPr="006F4DE4" w:rsidR="00134632" w:rsidP="006F4DE4" w:rsidRDefault="00134632" w14:paraId="17035A41" w14:textId="4BF31AF9">
      <w:pPr>
        <w:ind w:left="360"/>
        <w:rPr>
          <w:szCs w:val="24"/>
        </w:rPr>
      </w:pPr>
      <w:r w:rsidRPr="006F4DE4">
        <w:rPr>
          <w:szCs w:val="24"/>
        </w:rPr>
        <w:t>These</w:t>
      </w:r>
      <w:r w:rsidR="006F4DE4">
        <w:rPr>
          <w:szCs w:val="24"/>
        </w:rPr>
        <w:t xml:space="preserve"> treatment groups</w:t>
      </w:r>
      <w:r w:rsidRPr="006F4DE4">
        <w:rPr>
          <w:szCs w:val="24"/>
        </w:rPr>
        <w:t xml:space="preserve"> were compared to the control group, which had a deadline inside the letter only in weeks 1 and 2. Of particular interest was whether </w:t>
      </w:r>
      <w:r w:rsidR="00F1648E">
        <w:rPr>
          <w:szCs w:val="24"/>
        </w:rPr>
        <w:t xml:space="preserve">a) </w:t>
      </w:r>
      <w:r w:rsidRPr="006F4DE4">
        <w:rPr>
          <w:szCs w:val="24"/>
        </w:rPr>
        <w:t xml:space="preserve">an earlier deadline led to earlier response, which would result in less nonresponse follow up and reduced costs, or </w:t>
      </w:r>
      <w:r w:rsidR="00F1648E">
        <w:rPr>
          <w:szCs w:val="24"/>
        </w:rPr>
        <w:t>b)</w:t>
      </w:r>
      <w:r w:rsidRPr="006F4DE4" w:rsidR="00F1648E">
        <w:rPr>
          <w:szCs w:val="24"/>
        </w:rPr>
        <w:t xml:space="preserve"> </w:t>
      </w:r>
      <w:r w:rsidRPr="006F4DE4">
        <w:rPr>
          <w:szCs w:val="24"/>
        </w:rPr>
        <w:t xml:space="preserve">a later deadline would motivate sample cases that had yet to respond. Results showed that the earlier deadline did not result in faster response, but the later deadline did nominally increase the overall response rate by approximately 2.9 percentage points for the new cohort and 1.2 percentage points for the old cohort. </w:t>
      </w:r>
      <w:r w:rsidR="000A2F15">
        <w:rPr>
          <w:szCs w:val="24"/>
        </w:rPr>
        <w:t>Based on these results, the survey materials for the 2021 NSCG will include a deadline.</w:t>
      </w:r>
    </w:p>
    <w:p w:rsidR="00134632" w:rsidP="00134632" w:rsidRDefault="00134632" w14:paraId="76AA28EE" w14:textId="77777777">
      <w:pPr>
        <w:ind w:left="360"/>
        <w:rPr>
          <w:szCs w:val="24"/>
        </w:rPr>
      </w:pPr>
    </w:p>
    <w:p w:rsidR="00134632" w:rsidP="00770C7C" w:rsidRDefault="00134632" w14:paraId="78F130F0" w14:textId="27865402">
      <w:pPr>
        <w:ind w:left="360"/>
        <w:rPr>
          <w:szCs w:val="24"/>
        </w:rPr>
      </w:pPr>
      <w:r>
        <w:rPr>
          <w:szCs w:val="24"/>
        </w:rPr>
        <w:t xml:space="preserve">Another component of the 2017 </w:t>
      </w:r>
      <w:r w:rsidR="00A66B09">
        <w:rPr>
          <w:szCs w:val="24"/>
        </w:rPr>
        <w:t xml:space="preserve">NSCG </w:t>
      </w:r>
      <w:r>
        <w:rPr>
          <w:szCs w:val="24"/>
        </w:rPr>
        <w:t>contact strategy experiment was limiting the number of</w:t>
      </w:r>
      <w:r w:rsidR="006F4F8F">
        <w:rPr>
          <w:szCs w:val="24"/>
        </w:rPr>
        <w:t xml:space="preserve"> CATI non-response follow-up</w:t>
      </w:r>
      <w:r>
        <w:rPr>
          <w:szCs w:val="24"/>
        </w:rPr>
        <w:t xml:space="preserve"> calls. That experiment evaluated an across the board limit of 10 CATI calls per sample case and resulted in lower response rates. Therefore, in</w:t>
      </w:r>
      <w:r w:rsidR="00A66B09">
        <w:rPr>
          <w:szCs w:val="24"/>
        </w:rPr>
        <w:t xml:space="preserve"> the</w:t>
      </w:r>
      <w:r>
        <w:rPr>
          <w:szCs w:val="24"/>
        </w:rPr>
        <w:t xml:space="preserve"> 2019</w:t>
      </w:r>
      <w:r w:rsidR="00A66B09">
        <w:rPr>
          <w:szCs w:val="24"/>
        </w:rPr>
        <w:t xml:space="preserve"> survey cycle</w:t>
      </w:r>
      <w:r>
        <w:rPr>
          <w:szCs w:val="24"/>
        </w:rPr>
        <w:t>, we focused on</w:t>
      </w:r>
      <w:r w:rsidR="00AD2978">
        <w:rPr>
          <w:szCs w:val="24"/>
        </w:rPr>
        <w:t xml:space="preserve"> the effects of</w:t>
      </w:r>
      <w:r>
        <w:rPr>
          <w:szCs w:val="24"/>
        </w:rPr>
        <w:t xml:space="preserve"> limiting calls </w:t>
      </w:r>
      <w:r w:rsidR="00676D99">
        <w:rPr>
          <w:szCs w:val="24"/>
        </w:rPr>
        <w:t>that resulted in</w:t>
      </w:r>
      <w:r>
        <w:rPr>
          <w:szCs w:val="24"/>
        </w:rPr>
        <w:t xml:space="preserve"> specific outcomes (e.g., answering machine, </w:t>
      </w:r>
      <w:r w:rsidR="00CD5AF4">
        <w:rPr>
          <w:szCs w:val="24"/>
        </w:rPr>
        <w:t>“</w:t>
      </w:r>
      <w:r>
        <w:rPr>
          <w:szCs w:val="24"/>
        </w:rPr>
        <w:t>ring no answer</w:t>
      </w:r>
      <w:r w:rsidR="00CD5AF4">
        <w:rPr>
          <w:szCs w:val="24"/>
        </w:rPr>
        <w:t>”</w:t>
      </w:r>
      <w:r>
        <w:rPr>
          <w:szCs w:val="24"/>
        </w:rPr>
        <w:t xml:space="preserve">). </w:t>
      </w:r>
      <w:r w:rsidR="00770C7C">
        <w:rPr>
          <w:szCs w:val="24"/>
        </w:rPr>
        <w:t xml:space="preserve">These limits were programmed into the CATI system and cases were flagged for analysis when they reached one of the limits.  No changes were made in the actual calling </w:t>
      </w:r>
      <w:r w:rsidR="00AD2978">
        <w:rPr>
          <w:szCs w:val="24"/>
        </w:rPr>
        <w:t>operation</w:t>
      </w:r>
      <w:r w:rsidR="007F4152">
        <w:rPr>
          <w:szCs w:val="24"/>
        </w:rPr>
        <w:t>s</w:t>
      </w:r>
      <w:r w:rsidR="00770C7C">
        <w:rPr>
          <w:szCs w:val="24"/>
        </w:rPr>
        <w:t xml:space="preserve"> in 2019.  However, the </w:t>
      </w:r>
      <w:r w:rsidR="00AD2978">
        <w:rPr>
          <w:szCs w:val="24"/>
        </w:rPr>
        <w:t xml:space="preserve">resulting </w:t>
      </w:r>
      <w:r w:rsidR="00770C7C">
        <w:rPr>
          <w:szCs w:val="24"/>
        </w:rPr>
        <w:t xml:space="preserve">data are being </w:t>
      </w:r>
      <w:r>
        <w:rPr>
          <w:szCs w:val="24"/>
        </w:rPr>
        <w:t>evaluat</w:t>
      </w:r>
      <w:r w:rsidR="00770C7C">
        <w:rPr>
          <w:szCs w:val="24"/>
        </w:rPr>
        <w:t>ed</w:t>
      </w:r>
      <w:r>
        <w:rPr>
          <w:szCs w:val="24"/>
        </w:rPr>
        <w:t xml:space="preserve"> </w:t>
      </w:r>
      <w:r w:rsidR="00AD2978">
        <w:rPr>
          <w:szCs w:val="24"/>
        </w:rPr>
        <w:t xml:space="preserve">and </w:t>
      </w:r>
      <w:r w:rsidR="00506771">
        <w:rPr>
          <w:szCs w:val="24"/>
        </w:rPr>
        <w:t xml:space="preserve">will continue </w:t>
      </w:r>
      <w:r w:rsidR="00AD2978">
        <w:rPr>
          <w:szCs w:val="24"/>
        </w:rPr>
        <w:t xml:space="preserve">to be monitored </w:t>
      </w:r>
      <w:r w:rsidR="00506771">
        <w:rPr>
          <w:szCs w:val="24"/>
        </w:rPr>
        <w:t xml:space="preserve">during the 2021 NSCG </w:t>
      </w:r>
      <w:r>
        <w:rPr>
          <w:szCs w:val="24"/>
        </w:rPr>
        <w:t>to determine whether limiting calls based on</w:t>
      </w:r>
      <w:r w:rsidR="00676D99">
        <w:rPr>
          <w:szCs w:val="24"/>
        </w:rPr>
        <w:t xml:space="preserve"> call</w:t>
      </w:r>
      <w:r>
        <w:rPr>
          <w:szCs w:val="24"/>
        </w:rPr>
        <w:t xml:space="preserve"> outcome can result in cost savings without impacting response rates.</w:t>
      </w:r>
    </w:p>
    <w:p w:rsidRPr="003365C7" w:rsidR="00BD33C4" w:rsidP="00134632" w:rsidRDefault="00BD33C4" w14:paraId="18AF75A8" w14:textId="05DF5B68">
      <w:pPr>
        <w:ind w:left="360"/>
        <w:rPr>
          <w:rFonts w:ascii="Times New Roman" w:hAnsi="Times New Roman"/>
          <w:szCs w:val="24"/>
        </w:rPr>
      </w:pPr>
      <w:r>
        <w:rPr>
          <w:szCs w:val="24"/>
        </w:rPr>
        <w:t xml:space="preserve">  </w:t>
      </w:r>
    </w:p>
    <w:p w:rsidR="00DD2325" w:rsidP="00DD2325" w:rsidRDefault="00DD2325" w14:paraId="65F4FE86" w14:textId="77777777">
      <w:pPr>
        <w:pStyle w:val="ListParagraph"/>
        <w:keepNext/>
        <w:numPr>
          <w:ilvl w:val="0"/>
          <w:numId w:val="13"/>
        </w:numPr>
        <w:rPr>
          <w:rFonts w:ascii="Times New Roman" w:hAnsi="Times New Roman"/>
          <w:szCs w:val="24"/>
        </w:rPr>
      </w:pPr>
      <w:r>
        <w:rPr>
          <w:rFonts w:ascii="Times New Roman" w:hAnsi="Times New Roman"/>
          <w:szCs w:val="24"/>
        </w:rPr>
        <w:lastRenderedPageBreak/>
        <w:t>Monitoring Contact Option Developments</w:t>
      </w:r>
    </w:p>
    <w:p w:rsidR="00DD2325" w:rsidP="00DD2325" w:rsidRDefault="00DD2325" w14:paraId="02D55172" w14:textId="77777777">
      <w:pPr>
        <w:ind w:left="0"/>
      </w:pPr>
    </w:p>
    <w:p w:rsidR="00DD2325" w:rsidP="00DD2325" w:rsidRDefault="00DD2325" w14:paraId="4CA23211" w14:textId="77777777">
      <w:pPr>
        <w:ind w:left="360"/>
      </w:pPr>
      <w:r>
        <w:t>The NSCG currently contacts sample cases by mail, phone, and email (when available). However, with declining response rates, particularly among the younger cohort, the NSCG is seeking new ways to reach sample cases. Recent research shows text messaging can help increase response rates when combined with other contact modes, such as email,</w:t>
      </w:r>
      <w:r>
        <w:rPr>
          <w:rStyle w:val="FootnoteReference"/>
        </w:rPr>
        <w:footnoteReference w:id="17"/>
      </w:r>
      <w:r>
        <w:t xml:space="preserve"> and younger and non-white individuals are more likely than others to consent to receiving text messages,</w:t>
      </w:r>
      <w:r>
        <w:rPr>
          <w:rStyle w:val="FootnoteReference"/>
        </w:rPr>
        <w:footnoteReference w:id="18"/>
      </w:r>
      <w:r>
        <w:t xml:space="preserve"> potentially addressing a hard-to-reach demographic. Hence, the NSCG is pursuing the option of incorporating text messages into its contact strategy in an attempt to reach the younger cohort and to provide an additional contact mode for those who either do not have email addresses or do not check their email regularly. </w:t>
      </w:r>
    </w:p>
    <w:p w:rsidR="00DD2325" w:rsidP="00DD2325" w:rsidRDefault="00DD2325" w14:paraId="0567A41A" w14:textId="77777777">
      <w:pPr>
        <w:ind w:left="360"/>
      </w:pPr>
    </w:p>
    <w:p w:rsidR="00DD2325" w:rsidP="00DD2325" w:rsidRDefault="00DD2325" w14:paraId="740F2F77" w14:textId="77777777">
      <w:pPr>
        <w:ind w:left="360"/>
      </w:pPr>
      <w:r>
        <w:t>Although the Census Bureau’s current policy does not allow for sample cases to be contacted via text messages, DSMD is monitoring developments surrounding this issue. Two surveys sponsored by the National Center for Education Statistics (NCES) for which the Census Bureau is the data collection contractor are experimenting with text messages. Additionally, the Census Bureau is currently allowing text messaging for the new Household Pulse Survey, an “emergency data collection” initiated to measure the impacts of COVID-19. While the Household Pulse Survey is not a standard data collection and does not result in the release of official statistics, it does provide an opportunity to measure sample cases’ reactions to text messages and may help inform future policy decisions.</w:t>
      </w:r>
    </w:p>
    <w:p w:rsidR="00DD2325" w:rsidP="00DD2325" w:rsidRDefault="00DD2325" w14:paraId="059CE703" w14:textId="77777777">
      <w:pPr>
        <w:ind w:left="360"/>
      </w:pPr>
    </w:p>
    <w:p w:rsidR="00DD2325" w:rsidP="00DD2325" w:rsidRDefault="00DD2325" w14:paraId="6F571E73" w14:textId="77777777">
      <w:pPr>
        <w:ind w:left="360"/>
      </w:pPr>
      <w:r>
        <w:t xml:space="preserve">For the 2021 NSCG cycle, we will not text message any sample cases but instead will use the occasion to evaluate how many cases are willing to consent to receiving text messages. We will add an opt-in checkbox (in all data collection modes) near the field where telephone number is collected, which is in accordance with the Census Bureau Policy Office’s standards regarding the NCES surveys. Along with the checkbox, there will be text to the following effect: “I consent to receiving text messages for follow-up purposes only.” The exact verbiage will be crafted to meet Census standards and respondent expectations. To achieve this, we will coordinate with the Policy Office, review the consent literature, and possibly conduct cognitive interviews with college graduates to understand their reactions to different statements. As a result, if the Census Bureau has changed its policy on texting by 2023, the NSCG will be positioned to send text messages in 2023 to the cases that provided their consent in 2021.   </w:t>
      </w:r>
    </w:p>
    <w:p w:rsidRPr="00DD2325" w:rsidR="00DD2325" w:rsidP="00DD2325" w:rsidRDefault="00DD2325" w14:paraId="10BE0C92" w14:textId="77777777">
      <w:pPr>
        <w:keepNext/>
        <w:ind w:left="0"/>
        <w:rPr>
          <w:rFonts w:ascii="Times New Roman" w:hAnsi="Times New Roman"/>
          <w:szCs w:val="24"/>
        </w:rPr>
      </w:pPr>
    </w:p>
    <w:p w:rsidRPr="00C31745" w:rsidR="00BD33C4" w:rsidP="00BB547C" w:rsidRDefault="00BD33C4" w14:paraId="4F8B2FC6" w14:textId="2758B254">
      <w:pPr>
        <w:pStyle w:val="ListParagraph"/>
        <w:keepNext/>
        <w:numPr>
          <w:ilvl w:val="0"/>
          <w:numId w:val="13"/>
        </w:numPr>
        <w:rPr>
          <w:rFonts w:ascii="Times New Roman" w:hAnsi="Times New Roman"/>
          <w:szCs w:val="24"/>
        </w:rPr>
      </w:pPr>
      <w:bookmarkStart w:name="_Hlk43809926" w:id="22"/>
      <w:r w:rsidRPr="00C31745">
        <w:rPr>
          <w:rFonts w:ascii="Times New Roman" w:hAnsi="Times New Roman"/>
          <w:szCs w:val="24"/>
        </w:rPr>
        <w:t>Adaptive Design</w:t>
      </w:r>
    </w:p>
    <w:p w:rsidRPr="00C31745" w:rsidR="00BD33C4" w:rsidP="00BD33C4" w:rsidRDefault="00BD33C4" w14:paraId="29B4A3DC" w14:textId="77777777">
      <w:pPr>
        <w:keepNext/>
        <w:ind w:left="0"/>
        <w:rPr>
          <w:rFonts w:ascii="Times New Roman" w:hAnsi="Times New Roman"/>
          <w:szCs w:val="24"/>
        </w:rPr>
      </w:pPr>
    </w:p>
    <w:p w:rsidR="00BD33C4" w:rsidP="00BD33C4" w:rsidRDefault="00BD33C4" w14:paraId="11FEFC1A" w14:textId="52B7DF97">
      <w:pPr>
        <w:keepNext/>
        <w:ind w:left="360"/>
      </w:pPr>
      <w:r>
        <w:rPr>
          <w:rFonts w:ascii="Times New Roman" w:hAnsi="Times New Roman"/>
          <w:szCs w:val="24"/>
        </w:rPr>
        <w:t xml:space="preserve">The </w:t>
      </w:r>
      <w:r w:rsidRPr="00C31745">
        <w:rPr>
          <w:rFonts w:ascii="Times New Roman" w:hAnsi="Times New Roman"/>
          <w:szCs w:val="24"/>
        </w:rPr>
        <w:t>2013 NSCG Terms of Clearance stated</w:t>
      </w:r>
      <w:r>
        <w:rPr>
          <w:rFonts w:ascii="Times New Roman" w:hAnsi="Times New Roman"/>
          <w:szCs w:val="24"/>
        </w:rPr>
        <w:t xml:space="preserve"> that “</w:t>
      </w:r>
      <w:r w:rsidRPr="00C31745">
        <w:rPr>
          <w:rFonts w:ascii="Times New Roman" w:hAnsi="Times New Roman"/>
          <w:szCs w:val="24"/>
        </w:rPr>
        <w:t xml:space="preserve">OMB looks forward to NCSES collaborating actively with the National Center for Education Statistics </w:t>
      </w:r>
      <w:r w:rsidR="00506771">
        <w:rPr>
          <w:rFonts w:ascii="Times New Roman" w:hAnsi="Times New Roman"/>
          <w:szCs w:val="24"/>
        </w:rPr>
        <w:t xml:space="preserve">[NCES] </w:t>
      </w:r>
      <w:r w:rsidRPr="00C31745">
        <w:rPr>
          <w:rFonts w:ascii="Times New Roman" w:hAnsi="Times New Roman"/>
          <w:szCs w:val="24"/>
        </w:rPr>
        <w:t>and the Census Bureau on ways to experiment with and apply "responsive design" methods to the NSCG in order to better measure and reduce bias and improve overall survey efficiency.</w:t>
      </w:r>
      <w:r>
        <w:rPr>
          <w:rFonts w:ascii="Times New Roman" w:hAnsi="Times New Roman"/>
          <w:szCs w:val="24"/>
        </w:rPr>
        <w:t xml:space="preserve">”  </w:t>
      </w:r>
      <w:r w:rsidR="004A7CC2">
        <w:rPr>
          <w:rFonts w:ascii="Times New Roman" w:hAnsi="Times New Roman"/>
          <w:szCs w:val="24"/>
        </w:rPr>
        <w:t>Since that time</w:t>
      </w:r>
      <w:r>
        <w:rPr>
          <w:rFonts w:ascii="Times New Roman" w:hAnsi="Times New Roman"/>
          <w:szCs w:val="24"/>
        </w:rPr>
        <w:t xml:space="preserve">, NCSES staff </w:t>
      </w:r>
      <w:r w:rsidR="004A7CC2">
        <w:rPr>
          <w:rFonts w:ascii="Times New Roman" w:hAnsi="Times New Roman"/>
          <w:szCs w:val="24"/>
        </w:rPr>
        <w:t>have</w:t>
      </w:r>
      <w:r>
        <w:rPr>
          <w:rFonts w:ascii="Times New Roman" w:hAnsi="Times New Roman"/>
          <w:szCs w:val="24"/>
        </w:rPr>
        <w:t xml:space="preserve"> collaborat</w:t>
      </w:r>
      <w:r w:rsidR="004A7CC2">
        <w:rPr>
          <w:rFonts w:ascii="Times New Roman" w:hAnsi="Times New Roman"/>
          <w:szCs w:val="24"/>
        </w:rPr>
        <w:t>ed</w:t>
      </w:r>
      <w:r>
        <w:rPr>
          <w:rFonts w:ascii="Times New Roman" w:hAnsi="Times New Roman"/>
          <w:szCs w:val="24"/>
        </w:rPr>
        <w:t xml:space="preserve"> with the Census Bureau, NCES, and other agencies to </w:t>
      </w:r>
      <w:r>
        <w:t xml:space="preserve">take stock of the progress made in the field of adaptive design, to identify the obstacles that currently exist, and to explore the adaptive design possibilities for the future.  Below are some </w:t>
      </w:r>
      <w:r w:rsidR="007E0098">
        <w:t>of the latest</w:t>
      </w:r>
      <w:r w:rsidR="005E10C8">
        <w:t xml:space="preserve"> </w:t>
      </w:r>
      <w:r>
        <w:t xml:space="preserve">examples of </w:t>
      </w:r>
      <w:r w:rsidR="004A7CC2">
        <w:t xml:space="preserve">the </w:t>
      </w:r>
      <w:r>
        <w:t xml:space="preserve">outreach and collaboration efforts related to </w:t>
      </w:r>
      <w:r w:rsidR="004A7CC2">
        <w:t xml:space="preserve">the NSCG’s </w:t>
      </w:r>
      <w:r>
        <w:t>adaptive design</w:t>
      </w:r>
      <w:r w:rsidR="004A7CC2">
        <w:t xml:space="preserve"> efforts</w:t>
      </w:r>
      <w:r>
        <w:t>.</w:t>
      </w:r>
    </w:p>
    <w:p w:rsidR="00BD33C4" w:rsidP="00BD33C4" w:rsidRDefault="00BD33C4" w14:paraId="7E1A285D" w14:textId="77777777">
      <w:pPr>
        <w:ind w:left="360"/>
      </w:pPr>
    </w:p>
    <w:p w:rsidRPr="00CB481D" w:rsidR="00506771" w:rsidP="00506771" w:rsidRDefault="00506771" w14:paraId="197689B8" w14:textId="3E827337">
      <w:pPr>
        <w:numPr>
          <w:ilvl w:val="0"/>
          <w:numId w:val="15"/>
        </w:numPr>
        <w:spacing w:after="120"/>
        <w:rPr>
          <w:rFonts w:ascii="Times New Roman" w:hAnsi="Times New Roman"/>
          <w:szCs w:val="24"/>
        </w:rPr>
      </w:pPr>
      <w:r w:rsidRPr="00707A02">
        <w:rPr>
          <w:rFonts w:ascii="Times New Roman" w:hAnsi="Times New Roman"/>
          <w:szCs w:val="24"/>
        </w:rPr>
        <w:t>In November 2019, the Census Bureau hosted the 6</w:t>
      </w:r>
      <w:r w:rsidRPr="00707A02">
        <w:rPr>
          <w:rFonts w:ascii="Times New Roman" w:hAnsi="Times New Roman"/>
          <w:szCs w:val="24"/>
          <w:vertAlign w:val="superscript"/>
        </w:rPr>
        <w:t>th</w:t>
      </w:r>
      <w:r w:rsidRPr="00707A02">
        <w:rPr>
          <w:rFonts w:ascii="Times New Roman" w:hAnsi="Times New Roman"/>
          <w:szCs w:val="24"/>
        </w:rPr>
        <w:t xml:space="preserve"> International Workshop on Adaptive and Responsive Survey Designs.  The focus of the workshop was “From Theory to Practice,” and over two days, contributors and attendees were able to hear from federal statistical agencies, international statistical agencies</w:t>
      </w:r>
      <w:r w:rsidR="002C3EDC">
        <w:rPr>
          <w:rFonts w:ascii="Times New Roman" w:hAnsi="Times New Roman"/>
          <w:szCs w:val="24"/>
        </w:rPr>
        <w:t>,</w:t>
      </w:r>
      <w:r w:rsidRPr="00707A02">
        <w:rPr>
          <w:rFonts w:ascii="Times New Roman" w:hAnsi="Times New Roman"/>
          <w:szCs w:val="24"/>
        </w:rPr>
        <w:t xml:space="preserve"> and other survey organizations about the current state of adaptive survey design methodologies.  The workshop was well attended by federal agencies, including </w:t>
      </w:r>
      <w:r w:rsidR="002C3EDC">
        <w:rPr>
          <w:rFonts w:ascii="Times New Roman" w:hAnsi="Times New Roman"/>
          <w:szCs w:val="24"/>
        </w:rPr>
        <w:t xml:space="preserve">BLS, CDC, </w:t>
      </w:r>
      <w:r w:rsidRPr="00707A02">
        <w:rPr>
          <w:rFonts w:ascii="Times New Roman" w:hAnsi="Times New Roman"/>
          <w:szCs w:val="24"/>
        </w:rPr>
        <w:t>Census,</w:t>
      </w:r>
      <w:r w:rsidR="002C3EDC">
        <w:rPr>
          <w:rFonts w:ascii="Times New Roman" w:hAnsi="Times New Roman"/>
          <w:szCs w:val="24"/>
        </w:rPr>
        <w:t xml:space="preserve"> NASS,</w:t>
      </w:r>
      <w:r w:rsidRPr="00707A02">
        <w:rPr>
          <w:rFonts w:ascii="Times New Roman" w:hAnsi="Times New Roman"/>
          <w:szCs w:val="24"/>
        </w:rPr>
        <w:t xml:space="preserve"> NCES, NCHS, and </w:t>
      </w:r>
      <w:r w:rsidR="002C3EDC">
        <w:rPr>
          <w:rFonts w:ascii="Times New Roman" w:hAnsi="Times New Roman"/>
          <w:szCs w:val="24"/>
        </w:rPr>
        <w:t>NCSES</w:t>
      </w:r>
      <w:r w:rsidRPr="00CB481D">
        <w:rPr>
          <w:rFonts w:ascii="Times New Roman" w:hAnsi="Times New Roman"/>
          <w:szCs w:val="24"/>
        </w:rPr>
        <w:t>.</w:t>
      </w:r>
      <w:r w:rsidR="00CB481D">
        <w:rPr>
          <w:rFonts w:ascii="Times New Roman" w:hAnsi="Times New Roman"/>
          <w:szCs w:val="24"/>
        </w:rPr>
        <w:t xml:space="preserve">  One of the keynote speakers, Dr. Michael R. Elliott, included a high-level discussion of the NSCG due to its importance for generating recent evidence of success in ASD experiments. </w:t>
      </w:r>
      <w:r w:rsidRPr="00CB481D">
        <w:rPr>
          <w:rFonts w:ascii="Times New Roman" w:hAnsi="Times New Roman"/>
          <w:szCs w:val="24"/>
        </w:rPr>
        <w:t xml:space="preserve"> </w:t>
      </w:r>
    </w:p>
    <w:p w:rsidR="00F362AA" w:rsidP="00F362AA" w:rsidRDefault="00F362AA" w14:paraId="12452E80" w14:textId="08D631A6">
      <w:pPr>
        <w:pStyle w:val="ListParagraph"/>
        <w:numPr>
          <w:ilvl w:val="0"/>
          <w:numId w:val="15"/>
        </w:numPr>
        <w:spacing w:after="120"/>
        <w:contextualSpacing w:val="0"/>
        <w:rPr>
          <w:rFonts w:ascii="Times New Roman" w:hAnsi="Times New Roman"/>
          <w:szCs w:val="24"/>
        </w:rPr>
      </w:pPr>
      <w:r>
        <w:rPr>
          <w:rFonts w:ascii="Times New Roman" w:hAnsi="Times New Roman"/>
          <w:szCs w:val="24"/>
        </w:rPr>
        <w:t xml:space="preserve">In March 2018, </w:t>
      </w:r>
      <w:r w:rsidR="000F029B">
        <w:rPr>
          <w:rFonts w:ascii="Times New Roman" w:hAnsi="Times New Roman"/>
          <w:szCs w:val="24"/>
        </w:rPr>
        <w:t xml:space="preserve">the </w:t>
      </w:r>
      <w:r>
        <w:rPr>
          <w:rFonts w:ascii="Times New Roman" w:hAnsi="Times New Roman"/>
          <w:szCs w:val="24"/>
        </w:rPr>
        <w:t xml:space="preserve">Census Bureau and NCES participated in an invited panel at the Federal Committee on Statistical Methodology.  The panel topic was “Nonresponse Bias Studies in the Federal Government.”  The panel focused on the state of nonresponse bias studies, suggested necessary improvements, and the ability of various data collection methods, including adaptive design, to assist in reducing nonresponse bias.  </w:t>
      </w:r>
      <w:r w:rsidR="00976F25">
        <w:rPr>
          <w:rFonts w:ascii="Times New Roman" w:hAnsi="Times New Roman"/>
          <w:szCs w:val="24"/>
        </w:rPr>
        <w:t>The NSCG was one of several surveys used for background information on the types of metrics used to evaluate survey quality and the risk of nonresponse bias.</w:t>
      </w:r>
    </w:p>
    <w:p w:rsidRPr="0089149A" w:rsidR="00BD33C4" w:rsidP="00890D8C" w:rsidRDefault="00BD33C4" w14:paraId="5575792F" w14:textId="1D619BED">
      <w:pPr>
        <w:pStyle w:val="ListParagraph"/>
        <w:numPr>
          <w:ilvl w:val="0"/>
          <w:numId w:val="15"/>
        </w:numPr>
        <w:spacing w:after="240"/>
        <w:contextualSpacing w:val="0"/>
        <w:rPr>
          <w:rFonts w:ascii="Times New Roman" w:hAnsi="Times New Roman"/>
          <w:szCs w:val="24"/>
        </w:rPr>
      </w:pPr>
      <w:r w:rsidRPr="00F65AC6">
        <w:rPr>
          <w:rFonts w:ascii="Times New Roman" w:hAnsi="Times New Roman"/>
          <w:szCs w:val="24"/>
        </w:rPr>
        <w:t>NCSES</w:t>
      </w:r>
      <w:r>
        <w:rPr>
          <w:rFonts w:ascii="Times New Roman" w:hAnsi="Times New Roman"/>
          <w:szCs w:val="24"/>
        </w:rPr>
        <w:t>, Census Bureau, and NCES staff attended meetings of</w:t>
      </w:r>
      <w:r w:rsidRPr="00F65AC6">
        <w:rPr>
          <w:rFonts w:ascii="Times New Roman" w:hAnsi="Times New Roman"/>
          <w:szCs w:val="24"/>
        </w:rPr>
        <w:t xml:space="preserve"> the Adaptive Design Interagency Working Group.  This working group</w:t>
      </w:r>
      <w:r>
        <w:rPr>
          <w:rFonts w:ascii="Times New Roman" w:hAnsi="Times New Roman" w:eastAsia="Arial Unicode MS"/>
          <w:color w:val="000000"/>
          <w:szCs w:val="24"/>
          <w:u w:color="984806"/>
        </w:rPr>
        <w:t xml:space="preserve">, </w:t>
      </w:r>
      <w:r w:rsidRPr="00F65AC6">
        <w:rPr>
          <w:rFonts w:ascii="Times New Roman" w:hAnsi="Times New Roman" w:eastAsia="Arial Unicode MS"/>
          <w:color w:val="000000"/>
          <w:szCs w:val="24"/>
          <w:u w:color="984806"/>
        </w:rPr>
        <w:t>established by the OMB Office of Statistical and Science Polic</w:t>
      </w:r>
      <w:r>
        <w:rPr>
          <w:rFonts w:ascii="Times New Roman" w:hAnsi="Times New Roman" w:eastAsia="Arial Unicode MS"/>
          <w:color w:val="000000"/>
          <w:szCs w:val="24"/>
          <w:u w:color="984806"/>
        </w:rPr>
        <w:t>y in 2014,</w:t>
      </w:r>
      <w:r w:rsidRPr="00F65AC6">
        <w:rPr>
          <w:rFonts w:ascii="Times New Roman" w:hAnsi="Times New Roman"/>
          <w:szCs w:val="24"/>
        </w:rPr>
        <w:t xml:space="preserve"> is a </w:t>
      </w:r>
      <w:r w:rsidRPr="00F65AC6">
        <w:rPr>
          <w:rFonts w:ascii="Times New Roman" w:hAnsi="Times New Roman" w:eastAsia="Arial Unicode MS"/>
          <w:color w:val="000000"/>
          <w:szCs w:val="24"/>
          <w:u w:color="984806"/>
        </w:rPr>
        <w:t>collaboration among federal statistical agencies</w:t>
      </w:r>
      <w:r>
        <w:rPr>
          <w:rFonts w:ascii="Times New Roman" w:hAnsi="Times New Roman" w:eastAsia="Arial Unicode MS"/>
          <w:color w:val="000000"/>
          <w:szCs w:val="24"/>
          <w:u w:color="984806"/>
        </w:rPr>
        <w:t xml:space="preserve">. </w:t>
      </w:r>
    </w:p>
    <w:bookmarkEnd w:id="22"/>
    <w:p w:rsidRPr="00E161B8" w:rsidR="0089149A" w:rsidP="00E03B74" w:rsidRDefault="0089149A" w14:paraId="5302E18C" w14:textId="43CCCD7B">
      <w:pPr>
        <w:spacing w:after="144" w:afterLines="60"/>
        <w:ind w:left="360"/>
        <w:rPr>
          <w:rFonts w:ascii="Times New Roman" w:hAnsi="Times New Roman"/>
          <w:szCs w:val="24"/>
        </w:rPr>
      </w:pPr>
      <w:r w:rsidRPr="00E161B8">
        <w:rPr>
          <w:rFonts w:ascii="Times New Roman" w:hAnsi="Times New Roman"/>
          <w:szCs w:val="24"/>
        </w:rPr>
        <w:t>Adaptive Design Publications and Presentations Using NSCG Data (</w:t>
      </w:r>
      <w:r w:rsidRPr="00E161B8" w:rsidR="000E2DFA">
        <w:rPr>
          <w:rFonts w:ascii="Times New Roman" w:hAnsi="Times New Roman"/>
          <w:szCs w:val="24"/>
        </w:rPr>
        <w:t xml:space="preserve">2017 </w:t>
      </w:r>
      <w:r w:rsidRPr="00E161B8">
        <w:rPr>
          <w:rFonts w:ascii="Times New Roman" w:hAnsi="Times New Roman"/>
          <w:szCs w:val="24"/>
        </w:rPr>
        <w:t xml:space="preserve">– Present) </w:t>
      </w:r>
    </w:p>
    <w:p w:rsidRPr="00E161B8" w:rsidR="0089149A" w:rsidP="00890D8C" w:rsidRDefault="0089149A" w14:paraId="31B0ABF9" w14:textId="2CCD1748">
      <w:pPr>
        <w:spacing w:before="120"/>
        <w:ind w:left="720"/>
        <w:rPr>
          <w:rFonts w:ascii="Times New Roman" w:hAnsi="Times New Roman"/>
          <w:szCs w:val="24"/>
        </w:rPr>
      </w:pPr>
      <w:r w:rsidRPr="00E161B8">
        <w:rPr>
          <w:rFonts w:ascii="Times New Roman" w:hAnsi="Times New Roman"/>
          <w:szCs w:val="24"/>
        </w:rPr>
        <w:t>Publications:</w:t>
      </w:r>
    </w:p>
    <w:p w:rsidRPr="00890D8C" w:rsidR="007E0098" w:rsidP="00890D8C" w:rsidRDefault="007E0098" w14:paraId="1CF96182" w14:textId="77777777">
      <w:pPr>
        <w:spacing w:before="120"/>
        <w:ind w:left="720"/>
        <w:rPr>
          <w:rFonts w:ascii="Times New Roman" w:hAnsi="Times New Roman"/>
          <w:szCs w:val="24"/>
        </w:rPr>
      </w:pPr>
      <w:r w:rsidRPr="00890D8C">
        <w:rPr>
          <w:rFonts w:ascii="Times New Roman" w:hAnsi="Times New Roman"/>
          <w:szCs w:val="24"/>
        </w:rPr>
        <w:t xml:space="preserve">Coffey, S., Reist, B., Miller, P. (2019). Interventions on Call: Dynamic Adaptive Design in the National Survey of College Graduates.  </w:t>
      </w:r>
      <w:r w:rsidRPr="00890D8C">
        <w:rPr>
          <w:rFonts w:ascii="Times New Roman" w:hAnsi="Times New Roman"/>
          <w:i/>
          <w:szCs w:val="24"/>
        </w:rPr>
        <w:t>Journal of Survey Statistics and Methodology</w:t>
      </w:r>
      <w:r w:rsidRPr="00890D8C">
        <w:rPr>
          <w:rFonts w:ascii="Times New Roman" w:hAnsi="Times New Roman"/>
          <w:szCs w:val="24"/>
        </w:rPr>
        <w:t>.</w:t>
      </w:r>
    </w:p>
    <w:p w:rsidRPr="00E161B8" w:rsidR="0089149A" w:rsidP="00890D8C" w:rsidRDefault="0089149A" w14:paraId="7357F33D" w14:textId="1B343A87">
      <w:pPr>
        <w:spacing w:before="120"/>
        <w:ind w:left="720"/>
        <w:rPr>
          <w:rFonts w:ascii="Times New Roman" w:hAnsi="Times New Roman"/>
          <w:szCs w:val="24"/>
        </w:rPr>
      </w:pPr>
      <w:r w:rsidRPr="00E161B8">
        <w:rPr>
          <w:rFonts w:ascii="Times New Roman" w:hAnsi="Times New Roman"/>
          <w:szCs w:val="24"/>
        </w:rPr>
        <w:t>Presentations:</w:t>
      </w:r>
    </w:p>
    <w:p w:rsidRPr="00890D8C" w:rsidR="005731A7" w:rsidP="00890D8C" w:rsidRDefault="005731A7" w14:paraId="4807968D" w14:textId="77777777">
      <w:pPr>
        <w:spacing w:before="120"/>
        <w:ind w:left="720"/>
        <w:rPr>
          <w:rFonts w:ascii="Times New Roman" w:hAnsi="Times New Roman"/>
          <w:color w:val="000000"/>
          <w:szCs w:val="24"/>
        </w:rPr>
      </w:pPr>
      <w:r w:rsidRPr="00890D8C">
        <w:rPr>
          <w:rFonts w:ascii="Times New Roman" w:hAnsi="Times New Roman"/>
          <w:color w:val="000000"/>
          <w:szCs w:val="24"/>
        </w:rPr>
        <w:t>Miller, P., Coffey, S., Reist, B. (2018). Implementation of Adaptive and Responsive Design at the U.S. Census Bureau. Invited Seminar at the Responsive Survey Design Education Program. June 2018. Ann Arbor, MI.</w:t>
      </w:r>
    </w:p>
    <w:p w:rsidRPr="00890D8C" w:rsidR="0089149A" w:rsidP="00890D8C" w:rsidRDefault="0089149A" w14:paraId="101B60A7" w14:textId="0CD2FEE3">
      <w:pPr>
        <w:spacing w:before="120"/>
        <w:ind w:left="720"/>
        <w:rPr>
          <w:rFonts w:ascii="Times New Roman" w:hAnsi="Times New Roman"/>
          <w:bCs/>
          <w:szCs w:val="24"/>
        </w:rPr>
      </w:pPr>
      <w:r w:rsidRPr="00890D8C">
        <w:rPr>
          <w:rFonts w:ascii="Times New Roman" w:hAnsi="Times New Roman"/>
          <w:bCs/>
          <w:szCs w:val="24"/>
        </w:rPr>
        <w:lastRenderedPageBreak/>
        <w:t>Coffey, S.</w:t>
      </w:r>
      <w:r w:rsidRPr="00890D8C" w:rsidR="001E481E">
        <w:rPr>
          <w:rFonts w:ascii="Times New Roman" w:hAnsi="Times New Roman"/>
          <w:bCs/>
          <w:szCs w:val="24"/>
        </w:rPr>
        <w:t>,</w:t>
      </w:r>
      <w:r w:rsidRPr="00890D8C">
        <w:rPr>
          <w:rFonts w:ascii="Times New Roman" w:hAnsi="Times New Roman"/>
          <w:bCs/>
          <w:szCs w:val="24"/>
        </w:rPr>
        <w:t xml:space="preserve"> Zotti, A. (2017).  </w:t>
      </w:r>
      <w:r w:rsidRPr="00890D8C">
        <w:rPr>
          <w:rFonts w:ascii="Times New Roman" w:hAnsi="Times New Roman"/>
          <w:szCs w:val="24"/>
        </w:rPr>
        <w:t xml:space="preserve">Logistic Regression:  Practical Examples in Experimental Design.  </w:t>
      </w:r>
      <w:r w:rsidRPr="00890D8C">
        <w:rPr>
          <w:rFonts w:ascii="Times New Roman" w:hAnsi="Times New Roman"/>
          <w:bCs/>
          <w:szCs w:val="24"/>
        </w:rPr>
        <w:t xml:space="preserve">Presentation at the National Center for Education Statistics Monthly Seminar Series.  </w:t>
      </w:r>
      <w:r w:rsidRPr="00890D8C" w:rsidR="001E481E">
        <w:rPr>
          <w:rFonts w:ascii="Times New Roman" w:hAnsi="Times New Roman"/>
          <w:bCs/>
          <w:szCs w:val="24"/>
        </w:rPr>
        <w:t>August</w:t>
      </w:r>
      <w:r w:rsidRPr="00890D8C">
        <w:rPr>
          <w:rFonts w:ascii="Times New Roman" w:hAnsi="Times New Roman"/>
          <w:bCs/>
          <w:szCs w:val="24"/>
        </w:rPr>
        <w:t xml:space="preserve"> 2017.  Washington, DC.</w:t>
      </w:r>
    </w:p>
    <w:p w:rsidRPr="00890D8C" w:rsidR="0089149A" w:rsidP="00890D8C" w:rsidRDefault="0089149A" w14:paraId="055792F4" w14:textId="791EC6FB">
      <w:pPr>
        <w:spacing w:before="120"/>
        <w:ind w:left="720"/>
        <w:rPr>
          <w:rFonts w:ascii="Times New Roman" w:hAnsi="Times New Roman"/>
          <w:bCs/>
          <w:szCs w:val="24"/>
        </w:rPr>
      </w:pPr>
      <w:r w:rsidRPr="00890D8C">
        <w:rPr>
          <w:rFonts w:ascii="Times New Roman" w:hAnsi="Times New Roman"/>
          <w:bCs/>
          <w:szCs w:val="24"/>
        </w:rPr>
        <w:t xml:space="preserve">Coffey, S. (2017).  </w:t>
      </w:r>
      <w:r w:rsidRPr="00890D8C">
        <w:rPr>
          <w:rFonts w:ascii="Times New Roman" w:hAnsi="Times New Roman"/>
          <w:szCs w:val="24"/>
        </w:rPr>
        <w:t xml:space="preserve">More Information is Better!  Where Can We Get It and How Can We Use It?  </w:t>
      </w:r>
      <w:r w:rsidRPr="00890D8C">
        <w:rPr>
          <w:rFonts w:ascii="Times New Roman" w:hAnsi="Times New Roman"/>
          <w:bCs/>
          <w:szCs w:val="24"/>
        </w:rPr>
        <w:t>Presentation at the 2017 Joint Statistical Meetings.  July 2017.  Baltimore, MD.</w:t>
      </w:r>
    </w:p>
    <w:p w:rsidRPr="00890D8C" w:rsidR="0089149A" w:rsidP="00890D8C" w:rsidRDefault="0089149A" w14:paraId="0BAD5B88" w14:textId="26E2CB3B">
      <w:pPr>
        <w:spacing w:before="120"/>
        <w:ind w:left="720"/>
        <w:rPr>
          <w:rFonts w:ascii="Times New Roman" w:hAnsi="Times New Roman"/>
          <w:bCs/>
          <w:szCs w:val="24"/>
        </w:rPr>
      </w:pPr>
      <w:r w:rsidRPr="00890D8C">
        <w:rPr>
          <w:rFonts w:ascii="Times New Roman" w:hAnsi="Times New Roman"/>
          <w:bCs/>
          <w:szCs w:val="24"/>
        </w:rPr>
        <w:t xml:space="preserve">Coffey, S. (2017).  </w:t>
      </w:r>
      <w:r w:rsidRPr="00890D8C">
        <w:rPr>
          <w:rFonts w:ascii="Times New Roman" w:hAnsi="Times New Roman"/>
          <w:szCs w:val="24"/>
        </w:rPr>
        <w:t xml:space="preserve">Adaptive Design in the NSCG:  Insights from 2015 and Developments for 2017.  </w:t>
      </w:r>
      <w:r w:rsidRPr="00890D8C">
        <w:rPr>
          <w:rFonts w:ascii="Times New Roman" w:hAnsi="Times New Roman"/>
          <w:bCs/>
          <w:szCs w:val="24"/>
        </w:rPr>
        <w:t>Presentation at the 2017 AAPOR Conference.  May 2017.  New Orleans, LA.</w:t>
      </w:r>
    </w:p>
    <w:p w:rsidRPr="00E161B8" w:rsidR="0089149A" w:rsidP="0089149A" w:rsidRDefault="0089149A" w14:paraId="4FC0610F" w14:textId="77777777">
      <w:pPr>
        <w:spacing w:after="120"/>
        <w:rPr>
          <w:rFonts w:ascii="Times New Roman" w:hAnsi="Times New Roman"/>
          <w:szCs w:val="24"/>
        </w:rPr>
      </w:pPr>
    </w:p>
    <w:p w:rsidR="00BD33C4" w:rsidP="00BB547C" w:rsidRDefault="00BD33C4" w14:paraId="024B1B3B" w14:textId="77777777">
      <w:pPr>
        <w:pStyle w:val="ListParagraph"/>
        <w:numPr>
          <w:ilvl w:val="0"/>
          <w:numId w:val="13"/>
        </w:numPr>
        <w:rPr>
          <w:rFonts w:ascii="Times New Roman" w:hAnsi="Times New Roman"/>
          <w:szCs w:val="24"/>
        </w:rPr>
      </w:pPr>
      <w:r>
        <w:rPr>
          <w:rFonts w:ascii="Times New Roman" w:hAnsi="Times New Roman"/>
          <w:szCs w:val="24"/>
        </w:rPr>
        <w:t>Survey Design and Methodology</w:t>
      </w:r>
    </w:p>
    <w:p w:rsidR="00BD33C4" w:rsidP="00BD33C4" w:rsidRDefault="00BD33C4" w14:paraId="1660678D" w14:textId="77777777">
      <w:pPr>
        <w:pStyle w:val="ListParagraph"/>
        <w:ind w:left="360"/>
        <w:rPr>
          <w:rFonts w:ascii="Times New Roman" w:hAnsi="Times New Roman"/>
          <w:szCs w:val="24"/>
        </w:rPr>
      </w:pPr>
    </w:p>
    <w:p w:rsidR="00BD33C4" w:rsidP="00BD33C4" w:rsidRDefault="00BD33C4" w14:paraId="0B7139C9" w14:textId="77777777">
      <w:pPr>
        <w:pStyle w:val="ListParagraph"/>
        <w:ind w:left="360"/>
        <w:rPr>
          <w:rFonts w:ascii="Times New Roman" w:hAnsi="Times New Roman"/>
          <w:szCs w:val="24"/>
        </w:rPr>
      </w:pPr>
      <w:r w:rsidRPr="00E54871">
        <w:rPr>
          <w:rFonts w:ascii="Times New Roman" w:hAnsi="Times New Roman"/>
          <w:szCs w:val="24"/>
        </w:rPr>
        <w:t xml:space="preserve">NCSES has sponsored </w:t>
      </w:r>
      <w:r>
        <w:rPr>
          <w:rFonts w:ascii="Times New Roman" w:hAnsi="Times New Roman"/>
          <w:szCs w:val="24"/>
        </w:rPr>
        <w:t>and collaborated on multiple survey design and methodology research projects in an effort to ensure that the NCSES surveys, including the NSCG, are incorporating best practices for survey design and methodology.  NCSES holds ongoing discussions with staff from NCES and the Census Bureau to discuss survey design and methodological issues of interest.  In addition, NCSES funds research on survey design and methodological issues.  The following provides a listing for some of the ongoing research funded by NCSES related to the NSCG:</w:t>
      </w:r>
    </w:p>
    <w:p w:rsidRPr="00E54871" w:rsidR="00BD33C4" w:rsidP="00BD33C4" w:rsidRDefault="00BD33C4" w14:paraId="11C288EC" w14:textId="77777777">
      <w:pPr>
        <w:pStyle w:val="ListParagraph"/>
        <w:ind w:left="360"/>
        <w:rPr>
          <w:rFonts w:ascii="Times New Roman" w:hAnsi="Times New Roman"/>
          <w:szCs w:val="24"/>
        </w:rPr>
      </w:pPr>
    </w:p>
    <w:p w:rsidRPr="007E25AE" w:rsidR="00BD33C4" w:rsidP="00BB547C" w:rsidRDefault="00BD33C4" w14:paraId="6F0B8259" w14:textId="14480FBF">
      <w:pPr>
        <w:pStyle w:val="ListParagraph"/>
        <w:numPr>
          <w:ilvl w:val="0"/>
          <w:numId w:val="15"/>
        </w:numPr>
        <w:tabs>
          <w:tab w:val="left" w:pos="2520"/>
        </w:tabs>
        <w:spacing w:after="120"/>
        <w:contextualSpacing w:val="0"/>
        <w:rPr>
          <w:rFonts w:ascii="Times New Roman" w:hAnsi="Times New Roman"/>
          <w:szCs w:val="24"/>
        </w:rPr>
      </w:pPr>
      <w:r>
        <w:rPr>
          <w:rFonts w:ascii="Times New Roman" w:hAnsi="Times New Roman"/>
          <w:szCs w:val="24"/>
        </w:rPr>
        <w:t xml:space="preserve">To produce more reliable survey estimates, NCSES funded research to examine the most efficient manner to create weights for multiple panel estimation within the NSCG.  </w:t>
      </w:r>
      <w:r w:rsidRPr="0022242C">
        <w:rPr>
          <w:rFonts w:ascii="Times New Roman" w:hAnsi="Times New Roman"/>
          <w:szCs w:val="24"/>
        </w:rPr>
        <w:t>Jean Opsome</w:t>
      </w:r>
      <w:r>
        <w:rPr>
          <w:rFonts w:ascii="Times New Roman" w:hAnsi="Times New Roman"/>
          <w:szCs w:val="24"/>
        </w:rPr>
        <w:t>r</w:t>
      </w:r>
      <w:r w:rsidR="0037309A">
        <w:rPr>
          <w:rFonts w:ascii="Times New Roman" w:hAnsi="Times New Roman"/>
          <w:szCs w:val="24"/>
        </w:rPr>
        <w:t xml:space="preserve"> (Westat)</w:t>
      </w:r>
      <w:r>
        <w:rPr>
          <w:rFonts w:ascii="Times New Roman" w:hAnsi="Times New Roman"/>
          <w:szCs w:val="24"/>
        </w:rPr>
        <w:t xml:space="preserve"> and Jay Breidt (Colorado State University) </w:t>
      </w:r>
      <w:r w:rsidR="007B5DED">
        <w:rPr>
          <w:rFonts w:ascii="Times New Roman" w:hAnsi="Times New Roman"/>
          <w:szCs w:val="24"/>
        </w:rPr>
        <w:t>are</w:t>
      </w:r>
      <w:r>
        <w:rPr>
          <w:rFonts w:ascii="Times New Roman" w:hAnsi="Times New Roman"/>
          <w:szCs w:val="24"/>
        </w:rPr>
        <w:t xml:space="preserve"> the principal investigators for </w:t>
      </w:r>
      <w:r w:rsidRPr="007E25AE">
        <w:rPr>
          <w:rFonts w:ascii="Times New Roman" w:hAnsi="Times New Roman"/>
          <w:szCs w:val="24"/>
        </w:rPr>
        <w:t>this research.</w:t>
      </w:r>
    </w:p>
    <w:p w:rsidRPr="007E25AE" w:rsidR="00BD33C4" w:rsidP="00BB547C" w:rsidRDefault="007E25AE" w14:paraId="27948E83" w14:textId="18065F34">
      <w:pPr>
        <w:pStyle w:val="ListParagraph"/>
        <w:numPr>
          <w:ilvl w:val="0"/>
          <w:numId w:val="15"/>
        </w:numPr>
        <w:tabs>
          <w:tab w:val="left" w:pos="2520"/>
        </w:tabs>
        <w:contextualSpacing w:val="0"/>
        <w:rPr>
          <w:rFonts w:ascii="Times New Roman" w:hAnsi="Times New Roman"/>
          <w:szCs w:val="24"/>
        </w:rPr>
      </w:pPr>
      <w:r w:rsidRPr="007E25AE">
        <w:rPr>
          <w:rFonts w:ascii="Times New Roman" w:hAnsi="Times New Roman"/>
          <w:szCs w:val="24"/>
        </w:rPr>
        <w:t xml:space="preserve">To address improvements to data quality and increases in nonresponse trends, NCSES funded research to examine these issues.  </w:t>
      </w:r>
      <w:r w:rsidRPr="007E25AE" w:rsidR="00BD33C4">
        <w:rPr>
          <w:rFonts w:ascii="Times New Roman" w:hAnsi="Times New Roman"/>
          <w:szCs w:val="24"/>
        </w:rPr>
        <w:t xml:space="preserve">Jolene Smyth and Kristen Olson (University of Nebraska – Lincoln) </w:t>
      </w:r>
      <w:r>
        <w:rPr>
          <w:rFonts w:ascii="Times New Roman" w:hAnsi="Times New Roman"/>
          <w:szCs w:val="24"/>
        </w:rPr>
        <w:t>a</w:t>
      </w:r>
      <w:r w:rsidRPr="007E25AE" w:rsidR="00BD33C4">
        <w:rPr>
          <w:rFonts w:ascii="Times New Roman" w:hAnsi="Times New Roman"/>
          <w:szCs w:val="24"/>
        </w:rPr>
        <w:t>re the principal investigators for this research.</w:t>
      </w:r>
    </w:p>
    <w:p w:rsidR="00BD33C4" w:rsidP="00BD33C4" w:rsidRDefault="00BD33C4" w14:paraId="092C0CF0" w14:textId="3C5AAD9C">
      <w:pPr>
        <w:tabs>
          <w:tab w:val="num" w:pos="1440"/>
          <w:tab w:val="left" w:pos="2520"/>
        </w:tabs>
        <w:ind w:left="0"/>
        <w:rPr>
          <w:rFonts w:ascii="Times New Roman" w:hAnsi="Times New Roman"/>
          <w:szCs w:val="24"/>
        </w:rPr>
      </w:pPr>
    </w:p>
    <w:p w:rsidR="00441154" w:rsidP="00BD33C4" w:rsidRDefault="00441154" w14:paraId="77A7EDCF" w14:textId="77777777">
      <w:pPr>
        <w:tabs>
          <w:tab w:val="num" w:pos="1440"/>
          <w:tab w:val="left" w:pos="2520"/>
        </w:tabs>
        <w:ind w:left="0"/>
        <w:rPr>
          <w:rFonts w:ascii="Times New Roman" w:hAnsi="Times New Roman"/>
          <w:szCs w:val="24"/>
        </w:rPr>
      </w:pPr>
    </w:p>
    <w:p w:rsidRPr="00DB68FB" w:rsidR="00BD33C4" w:rsidP="00BD33C4" w:rsidRDefault="00BD33C4" w14:paraId="60DDA0CD" w14:textId="1F148960">
      <w:pPr>
        <w:pStyle w:val="Heading2"/>
        <w:tabs>
          <w:tab w:val="left" w:pos="720"/>
          <w:tab w:val="left" w:pos="2520"/>
        </w:tabs>
        <w:spacing w:before="0" w:after="0"/>
        <w:ind w:left="0"/>
        <w:rPr>
          <w:szCs w:val="24"/>
        </w:rPr>
      </w:pPr>
      <w:bookmarkStart w:name="_Toc47534761" w:id="23"/>
      <w:r w:rsidRPr="00DB68FB">
        <w:rPr>
          <w:szCs w:val="24"/>
        </w:rPr>
        <w:t>9.</w:t>
      </w:r>
      <w:r w:rsidRPr="00DB68FB">
        <w:rPr>
          <w:szCs w:val="24"/>
        </w:rPr>
        <w:tab/>
      </w:r>
      <w:r w:rsidRPr="00672996">
        <w:rPr>
          <w:szCs w:val="24"/>
        </w:rPr>
        <w:t>PAYMENT OR GIFTS TO RESPONDENTS</w:t>
      </w:r>
      <w:bookmarkEnd w:id="23"/>
    </w:p>
    <w:p w:rsidRPr="00DB68FB" w:rsidR="00BD33C4" w:rsidP="00BD33C4" w:rsidRDefault="00BD33C4" w14:paraId="316EB6A9" w14:textId="77777777">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527"/>
        <w:rPr>
          <w:rFonts w:ascii="Times New Roman" w:hAnsi="Times New Roman"/>
          <w:szCs w:val="24"/>
        </w:rPr>
      </w:pPr>
    </w:p>
    <w:p w:rsidR="00BD33C4" w:rsidP="00D20B53" w:rsidRDefault="00BD33C4" w14:paraId="7F62313B" w14:textId="061D2994">
      <w:pPr>
        <w:ind w:left="0"/>
        <w:rPr>
          <w:rFonts w:eastAsia="Arial Unicode MS"/>
          <w:u w:color="000000"/>
        </w:rPr>
      </w:pPr>
      <w:r>
        <w:rPr>
          <w:rFonts w:eastAsia="Arial Unicode MS"/>
          <w:u w:color="000000"/>
        </w:rPr>
        <w:t>The 2010 NSCG and 2013 NSCG included incentive experiments to examine the impact of offering incentives on response, data quality, and cost.  The results from the incentive experiments</w:t>
      </w:r>
      <w:r>
        <w:rPr>
          <w:rStyle w:val="FootnoteReference"/>
          <w:rFonts w:ascii="Times New Roman" w:hAnsi="Times New Roman" w:eastAsia="Arial Unicode MS"/>
          <w:color w:val="000000"/>
          <w:szCs w:val="24"/>
          <w:u w:color="000000"/>
        </w:rPr>
        <w:footnoteReference w:id="19"/>
      </w:r>
      <w:r>
        <w:rPr>
          <w:rFonts w:eastAsia="Arial Unicode MS"/>
          <w:u w:color="000000"/>
          <w:vertAlign w:val="superscript"/>
        </w:rPr>
        <w:t>,</w:t>
      </w:r>
      <w:r>
        <w:rPr>
          <w:rStyle w:val="FootnoteReference"/>
          <w:rFonts w:ascii="Times New Roman" w:hAnsi="Times New Roman" w:eastAsia="Arial Unicode MS"/>
          <w:color w:val="000000"/>
          <w:szCs w:val="24"/>
          <w:u w:color="000000"/>
        </w:rPr>
        <w:footnoteReference w:id="20"/>
      </w:r>
      <w:r>
        <w:rPr>
          <w:rFonts w:eastAsia="Arial Unicode MS"/>
          <w:u w:color="000000"/>
        </w:rPr>
        <w:t xml:space="preserve"> provided NCSES and the Census Bureau with guidance and direction for using incentives in the 2015 NSCG data collection effort.  The incentive usage in the </w:t>
      </w:r>
      <w:r w:rsidR="0001505B">
        <w:rPr>
          <w:rFonts w:eastAsia="Arial Unicode MS"/>
          <w:u w:color="000000"/>
        </w:rPr>
        <w:t xml:space="preserve">2021 </w:t>
      </w:r>
      <w:r>
        <w:rPr>
          <w:rFonts w:eastAsia="Arial Unicode MS"/>
          <w:u w:color="000000"/>
        </w:rPr>
        <w:t>NSCG will follow the procedures used in the 2015</w:t>
      </w:r>
      <w:r w:rsidR="0001505B">
        <w:rPr>
          <w:rFonts w:eastAsia="Arial Unicode MS"/>
          <w:u w:color="000000"/>
        </w:rPr>
        <w:t>,</w:t>
      </w:r>
      <w:r>
        <w:rPr>
          <w:rFonts w:eastAsia="Arial Unicode MS"/>
          <w:u w:color="000000"/>
        </w:rPr>
        <w:t xml:space="preserve"> 2017</w:t>
      </w:r>
      <w:r w:rsidR="0001505B">
        <w:rPr>
          <w:rFonts w:eastAsia="Arial Unicode MS"/>
          <w:u w:color="000000"/>
        </w:rPr>
        <w:t>, and 2019</w:t>
      </w:r>
      <w:r>
        <w:rPr>
          <w:rFonts w:eastAsia="Arial Unicode MS"/>
          <w:u w:color="000000"/>
        </w:rPr>
        <w:t xml:space="preserve"> survey cycles.  </w:t>
      </w:r>
    </w:p>
    <w:p w:rsidR="00BD33C4" w:rsidP="00D20B53" w:rsidRDefault="00BD33C4" w14:paraId="75079B58" w14:textId="77777777">
      <w:pPr>
        <w:ind w:left="0"/>
      </w:pPr>
    </w:p>
    <w:p w:rsidR="00BD33C4" w:rsidP="00BD33C4" w:rsidRDefault="00BD33C4" w14:paraId="3FDF6300" w14:textId="1429C694">
      <w:pPr>
        <w:ind w:left="0"/>
        <w:rPr>
          <w:szCs w:val="24"/>
        </w:rPr>
      </w:pPr>
      <w:r>
        <w:rPr>
          <w:rFonts w:ascii="Times New Roman" w:hAnsi="Times New Roman"/>
          <w:szCs w:val="24"/>
        </w:rPr>
        <w:t xml:space="preserve">As was the case in the </w:t>
      </w:r>
      <w:r w:rsidR="0001505B">
        <w:rPr>
          <w:rFonts w:ascii="Times New Roman" w:hAnsi="Times New Roman"/>
          <w:szCs w:val="24"/>
        </w:rPr>
        <w:t xml:space="preserve">2019 </w:t>
      </w:r>
      <w:r>
        <w:rPr>
          <w:rFonts w:ascii="Times New Roman" w:hAnsi="Times New Roman"/>
          <w:szCs w:val="24"/>
        </w:rPr>
        <w:t xml:space="preserve">NSCG, we plan to offer a </w:t>
      </w:r>
      <w:r w:rsidRPr="00817426">
        <w:rPr>
          <w:rFonts w:ascii="Times New Roman" w:hAnsi="Times New Roman"/>
          <w:szCs w:val="24"/>
        </w:rPr>
        <w:t>$30 prepaid debit card incentive</w:t>
      </w:r>
      <w:r>
        <w:rPr>
          <w:rFonts w:ascii="Times New Roman" w:hAnsi="Times New Roman"/>
          <w:szCs w:val="24"/>
        </w:rPr>
        <w:t xml:space="preserve"> to a subset of highly influential new sample cases at week 1 of the </w:t>
      </w:r>
      <w:r w:rsidR="0001505B">
        <w:rPr>
          <w:rFonts w:ascii="Times New Roman" w:hAnsi="Times New Roman"/>
          <w:szCs w:val="24"/>
        </w:rPr>
        <w:t xml:space="preserve">2021 </w:t>
      </w:r>
      <w:r>
        <w:rPr>
          <w:rFonts w:ascii="Times New Roman" w:hAnsi="Times New Roman"/>
          <w:szCs w:val="24"/>
        </w:rPr>
        <w:t>NSCG data collection effort.  “Highly influential” refers to the cases with a large base weight and a low</w:t>
      </w:r>
      <w:r>
        <w:rPr>
          <w:szCs w:val="24"/>
        </w:rPr>
        <w:t xml:space="preserve"> response/locating </w:t>
      </w:r>
      <w:r>
        <w:rPr>
          <w:szCs w:val="24"/>
        </w:rPr>
        <w:lastRenderedPageBreak/>
        <w:t xml:space="preserve">propensity.  </w:t>
      </w:r>
      <w:r w:rsidRPr="003F2538">
        <w:rPr>
          <w:szCs w:val="24"/>
        </w:rPr>
        <w:t xml:space="preserve">The </w:t>
      </w:r>
      <w:r>
        <w:rPr>
          <w:szCs w:val="24"/>
        </w:rPr>
        <w:t>highly influential</w:t>
      </w:r>
      <w:r w:rsidRPr="003F2538">
        <w:rPr>
          <w:szCs w:val="24"/>
        </w:rPr>
        <w:t xml:space="preserve"> </w:t>
      </w:r>
      <w:r>
        <w:rPr>
          <w:szCs w:val="24"/>
        </w:rPr>
        <w:t>cases will be identified by</w:t>
      </w:r>
      <w:r w:rsidRPr="001215B1">
        <w:rPr>
          <w:szCs w:val="24"/>
        </w:rPr>
        <w:t xml:space="preserve"> </w:t>
      </w:r>
      <w:r>
        <w:rPr>
          <w:szCs w:val="24"/>
        </w:rPr>
        <w:t>a model-based approach using a</w:t>
      </w:r>
      <w:r w:rsidRPr="001215B1">
        <w:rPr>
          <w:szCs w:val="24"/>
        </w:rPr>
        <w:t xml:space="preserve"> weighted response influence, which is the product of a sampled case</w:t>
      </w:r>
      <w:r>
        <w:rPr>
          <w:szCs w:val="24"/>
        </w:rPr>
        <w:t>’</w:t>
      </w:r>
      <w:r w:rsidRPr="001215B1">
        <w:rPr>
          <w:szCs w:val="24"/>
        </w:rPr>
        <w:t>s base</w:t>
      </w:r>
      <w:r>
        <w:rPr>
          <w:szCs w:val="24"/>
        </w:rPr>
        <w:t xml:space="preserve"> </w:t>
      </w:r>
      <w:r w:rsidRPr="001215B1">
        <w:rPr>
          <w:szCs w:val="24"/>
        </w:rPr>
        <w:t>weight and predicted response propensity.</w:t>
      </w:r>
      <w:r>
        <w:rPr>
          <w:szCs w:val="24"/>
        </w:rPr>
        <w:t xml:space="preserve">  </w:t>
      </w:r>
      <w:r>
        <w:rPr>
          <w:rFonts w:ascii="Times New Roman" w:hAnsi="Times New Roman"/>
          <w:szCs w:val="24"/>
        </w:rPr>
        <w:t xml:space="preserve">We expect to offer $30 debit card incentives to approximately </w:t>
      </w:r>
      <w:r w:rsidR="000535F6">
        <w:rPr>
          <w:rFonts w:ascii="Times New Roman" w:hAnsi="Times New Roman"/>
          <w:szCs w:val="24"/>
        </w:rPr>
        <w:t>14,800</w:t>
      </w:r>
      <w:r>
        <w:rPr>
          <w:rFonts w:ascii="Times New Roman" w:hAnsi="Times New Roman"/>
          <w:szCs w:val="24"/>
        </w:rPr>
        <w:t xml:space="preserve"> of the </w:t>
      </w:r>
      <w:r w:rsidR="002A5C4F">
        <w:rPr>
          <w:rFonts w:ascii="Times New Roman" w:hAnsi="Times New Roman"/>
          <w:szCs w:val="24"/>
        </w:rPr>
        <w:t>74</w:t>
      </w:r>
      <w:r>
        <w:rPr>
          <w:rFonts w:ascii="Times New Roman" w:hAnsi="Times New Roman"/>
          <w:szCs w:val="24"/>
        </w:rPr>
        <w:t xml:space="preserve">,000 new sample cases included in the </w:t>
      </w:r>
      <w:r w:rsidR="00157F87">
        <w:rPr>
          <w:rFonts w:ascii="Times New Roman" w:hAnsi="Times New Roman"/>
          <w:szCs w:val="24"/>
        </w:rPr>
        <w:t xml:space="preserve">2021 </w:t>
      </w:r>
      <w:r>
        <w:rPr>
          <w:rFonts w:ascii="Times New Roman" w:hAnsi="Times New Roman"/>
          <w:szCs w:val="24"/>
        </w:rPr>
        <w:t>NSCG</w:t>
      </w:r>
      <w:r w:rsidR="00AC0870">
        <w:rPr>
          <w:rFonts w:ascii="Times New Roman" w:hAnsi="Times New Roman"/>
          <w:szCs w:val="24"/>
        </w:rPr>
        <w:t xml:space="preserve"> production sample, and approximately 1,000 of the 5,000 non-production bridge panel sample</w:t>
      </w:r>
      <w:r>
        <w:rPr>
          <w:rFonts w:ascii="Times New Roman" w:hAnsi="Times New Roman"/>
          <w:szCs w:val="24"/>
        </w:rPr>
        <w:t xml:space="preserve">.  </w:t>
      </w:r>
      <w:r>
        <w:rPr>
          <w:szCs w:val="24"/>
        </w:rPr>
        <w:t>The weighted response influence factor is calculated as follows:</w:t>
      </w:r>
      <w:r w:rsidRPr="001215B1">
        <w:rPr>
          <w:szCs w:val="24"/>
        </w:rPr>
        <w:t xml:space="preserve">  </w:t>
      </w:r>
    </w:p>
    <w:p w:rsidRPr="00441154" w:rsidR="00BD33C4" w:rsidP="00BD33C4" w:rsidRDefault="00BD33C4" w14:paraId="77E5BD5B" w14:textId="77777777">
      <w:pPr>
        <w:ind w:left="0"/>
        <w:rPr>
          <w:sz w:val="16"/>
          <w:szCs w:val="16"/>
        </w:rPr>
      </w:pPr>
    </w:p>
    <w:p w:rsidR="00BD33C4" w:rsidP="00BD33C4" w:rsidRDefault="0046648E" w14:paraId="439E3B67" w14:textId="77777777">
      <w:pPr>
        <w:spacing w:after="200" w:line="276" w:lineRule="auto"/>
        <w:ind w:left="0"/>
        <w:jc w:val="center"/>
        <w:rPr>
          <w:szCs w:val="24"/>
        </w:rPr>
      </w:pPr>
      <w:r w:rsidRPr="0046648E">
        <w:rPr>
          <w:rFonts w:ascii="Times New Roman" w:hAnsi="Times New Roman"/>
          <w:noProof/>
          <w:position w:val="-12"/>
          <w:szCs w:val="24"/>
        </w:rPr>
        <w:object w:dxaOrig="1579" w:dyaOrig="400" w14:anchorId="0E8AC3E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2.3pt;height:20.3pt;mso-width-percent:0;mso-height-percent:0;mso-width-percent:0;mso-height-percent:0" alt="" o:ole="" type="#_x0000_t75">
            <v:imagedata o:title="" r:id="rId13"/>
          </v:shape>
          <o:OLEObject Type="Embed" ProgID="Equation.3" ShapeID="_x0000_i1025" DrawAspect="Content" ObjectID="_1662196649" r:id="rId14"/>
        </w:object>
      </w:r>
      <w:r w:rsidRPr="00CE0B54" w:rsidR="00BD33C4">
        <w:rPr>
          <w:rFonts w:ascii="Times New Roman" w:hAnsi="Times New Roman"/>
          <w:szCs w:val="24"/>
        </w:rPr>
        <w:t xml:space="preserve">, where </w:t>
      </w:r>
      <w:r w:rsidRPr="0046648E">
        <w:rPr>
          <w:rFonts w:ascii="Times New Roman" w:hAnsi="Times New Roman"/>
          <w:noProof/>
          <w:position w:val="-32"/>
          <w:szCs w:val="24"/>
        </w:rPr>
        <w:object w:dxaOrig="1680" w:dyaOrig="760" w14:anchorId="7C89B8BF">
          <v:shape id="_x0000_i1026" style="width:87.7pt;height:45.1pt;mso-width-percent:0;mso-height-percent:0;mso-width-percent:0;mso-height-percent:0" alt="" o:ole="" type="#_x0000_t75">
            <v:imagedata o:title="" r:id="rId15"/>
          </v:shape>
          <o:OLEObject Type="Embed" ProgID="Equation.3" ShapeID="_x0000_i1026" DrawAspect="Content" ObjectID="_1662196650" r:id="rId16"/>
        </w:object>
      </w:r>
      <w:r w:rsidRPr="00CE0B54" w:rsidR="00BD33C4">
        <w:rPr>
          <w:rFonts w:ascii="Times New Roman" w:hAnsi="Times New Roman"/>
          <w:szCs w:val="24"/>
        </w:rPr>
        <w:t>.</w:t>
      </w:r>
    </w:p>
    <w:p w:rsidR="00BD33C4" w:rsidP="00BD33C4" w:rsidRDefault="00BD33C4" w14:paraId="2859B543" w14:textId="77777777">
      <w:pPr>
        <w:pStyle w:val="NormalSS"/>
        <w:ind w:firstLine="0"/>
        <w:jc w:val="left"/>
        <w:rPr>
          <w:szCs w:val="24"/>
        </w:rPr>
      </w:pPr>
      <w:r w:rsidRPr="00CE0B54">
        <w:rPr>
          <w:szCs w:val="24"/>
        </w:rPr>
        <w:t>The weighted response influence for a case,</w:t>
      </w:r>
      <w:r>
        <w:rPr>
          <w:position w:val="-12"/>
          <w:szCs w:val="24"/>
        </w:rPr>
        <w:t xml:space="preserve"> </w:t>
      </w:r>
      <w:r w:rsidRPr="0046648E" w:rsidR="0046648E">
        <w:rPr>
          <w:noProof/>
          <w:position w:val="-12"/>
          <w:szCs w:val="24"/>
        </w:rPr>
        <w:object w:dxaOrig="300" w:dyaOrig="360" w14:anchorId="4A817D0F">
          <v:shape id="_x0000_i1027" style="width:15.7pt;height:20.3pt;mso-width-percent:0;mso-height-percent:0;mso-width-percent:0;mso-height-percent:0" alt="" o:ole="" type="#_x0000_t75">
            <v:imagedata o:title="" r:id="rId17"/>
          </v:shape>
          <o:OLEObject Type="Embed" ProgID="Equation.3" ShapeID="_x0000_i1027" DrawAspect="Content" ObjectID="_1662196651" r:id="rId18"/>
        </w:object>
      </w:r>
      <w:r w:rsidRPr="00CE0B54">
        <w:rPr>
          <w:szCs w:val="24"/>
        </w:rPr>
        <w:t xml:space="preserve">, is the product of the </w:t>
      </w:r>
      <w:r>
        <w:rPr>
          <w:szCs w:val="24"/>
        </w:rPr>
        <w:t xml:space="preserve">log of the </w:t>
      </w:r>
      <w:r w:rsidRPr="00CE0B54">
        <w:rPr>
          <w:szCs w:val="24"/>
        </w:rPr>
        <w:t>base weight,</w:t>
      </w:r>
      <w:r w:rsidRPr="00CE0B54">
        <w:rPr>
          <w:position w:val="-12"/>
          <w:szCs w:val="24"/>
        </w:rPr>
        <w:t xml:space="preserve"> </w:t>
      </w:r>
      <w:r w:rsidRPr="0046648E" w:rsidR="0046648E">
        <w:rPr>
          <w:noProof/>
          <w:position w:val="-12"/>
          <w:szCs w:val="24"/>
        </w:rPr>
        <w:object w:dxaOrig="279" w:dyaOrig="360" w14:anchorId="64A78416">
          <v:shape id="_x0000_i1028" style="width:15.7pt;height:20.3pt;mso-width-percent:0;mso-height-percent:0;mso-width-percent:0;mso-height-percent:0" alt="" o:ole="" type="#_x0000_t75">
            <v:imagedata o:title="" r:id="rId19"/>
          </v:shape>
          <o:OLEObject Type="Embed" ProgID="Equation.3" ShapeID="_x0000_i1028" DrawAspect="Content" ObjectID="_1662196652" r:id="rId20"/>
        </w:object>
      </w:r>
      <w:r w:rsidRPr="00CE0B54">
        <w:rPr>
          <w:szCs w:val="24"/>
        </w:rPr>
        <w:t>, and the response influence,</w:t>
      </w:r>
      <w:r w:rsidRPr="00CE0B54">
        <w:rPr>
          <w:position w:val="-12"/>
          <w:szCs w:val="24"/>
        </w:rPr>
        <w:t xml:space="preserve"> </w:t>
      </w:r>
      <w:r w:rsidRPr="0046648E" w:rsidR="0046648E">
        <w:rPr>
          <w:noProof/>
          <w:position w:val="-12"/>
          <w:szCs w:val="24"/>
        </w:rPr>
        <w:object w:dxaOrig="240" w:dyaOrig="400" w14:anchorId="09831F74">
          <v:shape id="_x0000_i1029" style="width:15.7pt;height:20.3pt;mso-width-percent:0;mso-height-percent:0;mso-width-percent:0;mso-height-percent:0" alt="" o:ole="" type="#_x0000_t75">
            <v:imagedata o:title="" r:id="rId21"/>
          </v:shape>
          <o:OLEObject Type="Embed" ProgID="Equation.3" ShapeID="_x0000_i1029" DrawAspect="Content" ObjectID="_1662196653" r:id="rId22"/>
        </w:object>
      </w:r>
      <w:r w:rsidRPr="00CE0B54">
        <w:rPr>
          <w:szCs w:val="24"/>
        </w:rPr>
        <w:t>.  The response influence is the inverse of the product of the locating propensity,</w:t>
      </w:r>
      <w:r w:rsidRPr="00CE0B54">
        <w:rPr>
          <w:position w:val="-12"/>
          <w:szCs w:val="24"/>
        </w:rPr>
        <w:t xml:space="preserve"> </w:t>
      </w:r>
      <w:r w:rsidRPr="0046648E" w:rsidR="0046648E">
        <w:rPr>
          <w:noProof/>
          <w:position w:val="-12"/>
          <w:szCs w:val="24"/>
        </w:rPr>
        <w:object w:dxaOrig="360" w:dyaOrig="360" w14:anchorId="065A685B">
          <v:shape id="_x0000_i1030" style="width:20.3pt;height:20.3pt;mso-width-percent:0;mso-height-percent:0;mso-width-percent:0;mso-height-percent:0" alt="" o:ole="" type="#_x0000_t75">
            <v:imagedata o:title="" r:id="rId23"/>
          </v:shape>
          <o:OLEObject Type="Embed" ProgID="Equation.3" ShapeID="_x0000_i1030" DrawAspect="Content" ObjectID="_1662196654" r:id="rId24"/>
        </w:object>
      </w:r>
      <w:r w:rsidRPr="00CE0B54">
        <w:rPr>
          <w:szCs w:val="24"/>
        </w:rPr>
        <w:t xml:space="preserve"> , and the response propensity,</w:t>
      </w:r>
      <w:r w:rsidRPr="00CE0B54">
        <w:rPr>
          <w:position w:val="-12"/>
          <w:szCs w:val="24"/>
        </w:rPr>
        <w:t xml:space="preserve"> </w:t>
      </w:r>
      <w:r w:rsidRPr="0046648E" w:rsidR="0046648E">
        <w:rPr>
          <w:noProof/>
          <w:position w:val="-12"/>
          <w:szCs w:val="24"/>
        </w:rPr>
        <w:object w:dxaOrig="380" w:dyaOrig="360" w14:anchorId="55621BE9">
          <v:shape id="_x0000_i1031" style="width:20.3pt;height:20.3pt;mso-width-percent:0;mso-height-percent:0;mso-width-percent:0;mso-height-percent:0" alt="" o:ole="" type="#_x0000_t75">
            <v:imagedata o:title="" r:id="rId25"/>
          </v:shape>
          <o:OLEObject Type="Embed" ProgID="Equation.3" ShapeID="_x0000_i1031" DrawAspect="Content" ObjectID="_1662196655" r:id="rId26"/>
        </w:object>
      </w:r>
      <w:r w:rsidRPr="00CE0B54">
        <w:rPr>
          <w:szCs w:val="24"/>
        </w:rPr>
        <w:t xml:space="preserve"> .  </w:t>
      </w:r>
    </w:p>
    <w:p w:rsidR="00BD33C4" w:rsidP="00BD33C4" w:rsidRDefault="00BD33C4" w14:paraId="148B92D3" w14:textId="77777777">
      <w:pPr>
        <w:ind w:left="0"/>
        <w:rPr>
          <w:rFonts w:ascii="Times New Roman" w:hAnsi="Times New Roman"/>
          <w:szCs w:val="24"/>
        </w:rPr>
      </w:pPr>
    </w:p>
    <w:p w:rsidR="00BD33C4" w:rsidP="00BD33C4" w:rsidRDefault="00BD33C4" w14:paraId="498C6711" w14:textId="7AB2BCBA">
      <w:pPr>
        <w:ind w:left="0"/>
        <w:rPr>
          <w:rFonts w:ascii="Times New Roman" w:hAnsi="Times New Roman"/>
          <w:szCs w:val="24"/>
        </w:rPr>
      </w:pPr>
      <w:r>
        <w:rPr>
          <w:rFonts w:ascii="Times New Roman" w:hAnsi="Times New Roman"/>
          <w:szCs w:val="24"/>
        </w:rPr>
        <w:t xml:space="preserve">In addition, using the findings from the 2013 NSCG incentive conditioning study and following our </w:t>
      </w:r>
      <w:r w:rsidRPr="00DC0B38">
        <w:rPr>
          <w:rFonts w:ascii="Times New Roman" w:hAnsi="Times New Roman"/>
          <w:szCs w:val="24"/>
        </w:rPr>
        <w:t>procedures from the 2015</w:t>
      </w:r>
      <w:r w:rsidR="00157F87">
        <w:rPr>
          <w:rFonts w:ascii="Times New Roman" w:hAnsi="Times New Roman"/>
          <w:szCs w:val="24"/>
        </w:rPr>
        <w:t>, 2017,</w:t>
      </w:r>
      <w:r>
        <w:rPr>
          <w:rFonts w:ascii="Times New Roman" w:hAnsi="Times New Roman"/>
          <w:szCs w:val="24"/>
        </w:rPr>
        <w:t xml:space="preserve"> and 201</w:t>
      </w:r>
      <w:r w:rsidR="00157F87">
        <w:rPr>
          <w:rFonts w:ascii="Times New Roman" w:hAnsi="Times New Roman"/>
          <w:szCs w:val="24"/>
        </w:rPr>
        <w:t>9</w:t>
      </w:r>
      <w:r w:rsidRPr="00DC0B38">
        <w:rPr>
          <w:rFonts w:ascii="Times New Roman" w:hAnsi="Times New Roman"/>
          <w:szCs w:val="24"/>
        </w:rPr>
        <w:t xml:space="preserve"> NSCG, we plan to offer a $30 prepaid debit card incentive to past incentive recipients at week 1 of the </w:t>
      </w:r>
      <w:r w:rsidR="00157F87">
        <w:rPr>
          <w:rFonts w:ascii="Times New Roman" w:hAnsi="Times New Roman"/>
          <w:szCs w:val="24"/>
        </w:rPr>
        <w:t>2021</w:t>
      </w:r>
      <w:r w:rsidRPr="00DC0B38" w:rsidR="00157F87">
        <w:rPr>
          <w:rFonts w:ascii="Times New Roman" w:hAnsi="Times New Roman"/>
          <w:szCs w:val="24"/>
        </w:rPr>
        <w:t xml:space="preserve"> </w:t>
      </w:r>
      <w:r w:rsidRPr="00DC0B38">
        <w:rPr>
          <w:rFonts w:ascii="Times New Roman" w:hAnsi="Times New Roman"/>
          <w:szCs w:val="24"/>
        </w:rPr>
        <w:t xml:space="preserve">NSCG data collection effort.  </w:t>
      </w:r>
      <w:r>
        <w:rPr>
          <w:rFonts w:ascii="Times New Roman" w:hAnsi="Times New Roman"/>
          <w:szCs w:val="24"/>
        </w:rPr>
        <w:t>As a result, w</w:t>
      </w:r>
      <w:r w:rsidRPr="00DC0B38">
        <w:rPr>
          <w:rFonts w:ascii="Times New Roman" w:hAnsi="Times New Roman"/>
          <w:szCs w:val="24"/>
        </w:rPr>
        <w:t xml:space="preserve">e expect to offer $30 debit card incentives to approximately </w:t>
      </w:r>
      <w:r w:rsidR="000535F6">
        <w:rPr>
          <w:rFonts w:ascii="Times New Roman" w:hAnsi="Times New Roman"/>
          <w:szCs w:val="24"/>
        </w:rPr>
        <w:t>14,400</w:t>
      </w:r>
      <w:r w:rsidRPr="00DC0B38">
        <w:rPr>
          <w:rFonts w:ascii="Times New Roman" w:hAnsi="Times New Roman"/>
          <w:szCs w:val="24"/>
        </w:rPr>
        <w:t xml:space="preserve"> of the </w:t>
      </w:r>
      <w:r w:rsidR="002A5C4F">
        <w:rPr>
          <w:rFonts w:ascii="Times New Roman" w:hAnsi="Times New Roman"/>
          <w:szCs w:val="24"/>
        </w:rPr>
        <w:t>90</w:t>
      </w:r>
      <w:r>
        <w:rPr>
          <w:rFonts w:ascii="Times New Roman" w:hAnsi="Times New Roman"/>
          <w:szCs w:val="24"/>
        </w:rPr>
        <w:t>,</w:t>
      </w:r>
      <w:r w:rsidR="007E6322">
        <w:rPr>
          <w:rFonts w:ascii="Times New Roman" w:hAnsi="Times New Roman"/>
          <w:szCs w:val="24"/>
        </w:rPr>
        <w:t>0</w:t>
      </w:r>
      <w:r>
        <w:rPr>
          <w:rFonts w:ascii="Times New Roman" w:hAnsi="Times New Roman"/>
          <w:szCs w:val="24"/>
        </w:rPr>
        <w:t>00</w:t>
      </w:r>
      <w:r w:rsidRPr="00DC0B38">
        <w:rPr>
          <w:rFonts w:ascii="Times New Roman" w:hAnsi="Times New Roman"/>
          <w:szCs w:val="24"/>
        </w:rPr>
        <w:t xml:space="preserve"> returning sample members.</w:t>
      </w:r>
    </w:p>
    <w:p w:rsidR="00BD33C4" w:rsidP="00BD33C4" w:rsidRDefault="00BD33C4" w14:paraId="2A5ADCC8" w14:textId="77777777">
      <w:pPr>
        <w:ind w:left="0"/>
        <w:rPr>
          <w:rFonts w:ascii="Times New Roman" w:hAnsi="Times New Roman"/>
          <w:szCs w:val="24"/>
        </w:rPr>
      </w:pPr>
    </w:p>
    <w:p w:rsidR="00BD33C4" w:rsidP="001E6D97" w:rsidRDefault="00BD33C4" w14:paraId="7AD4A3D1" w14:textId="35FF3211">
      <w:pPr>
        <w:pStyle w:val="NormalSS"/>
        <w:spacing w:after="60"/>
        <w:ind w:firstLine="0"/>
        <w:jc w:val="left"/>
        <w:rPr>
          <w:szCs w:val="24"/>
        </w:rPr>
      </w:pPr>
      <w:r>
        <w:rPr>
          <w:szCs w:val="24"/>
        </w:rPr>
        <w:t xml:space="preserve">The $30 incentive amount proposed for use in the </w:t>
      </w:r>
      <w:r w:rsidR="00157F87">
        <w:rPr>
          <w:szCs w:val="24"/>
        </w:rPr>
        <w:t xml:space="preserve">2021 </w:t>
      </w:r>
      <w:r>
        <w:rPr>
          <w:szCs w:val="24"/>
        </w:rPr>
        <w:t xml:space="preserve">NSCG was chosen based on findings from the 2010 NSCG late-stage incentive experiment targeting hard to enumerate cases that had not responded to the survey after multiple contacts.  As part of the 2010 experiment, the hard to enumerate cases were allocated to three treatment groups:  </w:t>
      </w:r>
    </w:p>
    <w:p w:rsidR="00BD33C4" w:rsidP="001E6D97" w:rsidRDefault="00BD33C4" w14:paraId="1957A0AA" w14:textId="77777777">
      <w:pPr>
        <w:numPr>
          <w:ilvl w:val="0"/>
          <w:numId w:val="7"/>
        </w:numPr>
        <w:tabs>
          <w:tab w:val="clear" w:pos="2160"/>
          <w:tab w:val="num" w:pos="720"/>
          <w:tab w:val="left" w:pos="2520"/>
        </w:tabs>
        <w:spacing w:after="60"/>
        <w:ind w:left="720"/>
        <w:rPr>
          <w:rFonts w:ascii="Times New Roman" w:hAnsi="Times New Roman"/>
          <w:szCs w:val="24"/>
        </w:rPr>
      </w:pPr>
      <w:r>
        <w:rPr>
          <w:rFonts w:ascii="Times New Roman" w:hAnsi="Times New Roman"/>
          <w:szCs w:val="24"/>
        </w:rPr>
        <w:t>$30 debit card incentive</w:t>
      </w:r>
    </w:p>
    <w:p w:rsidR="00BD33C4" w:rsidP="001E6D97" w:rsidRDefault="00BD33C4" w14:paraId="51BB63A3" w14:textId="77777777">
      <w:pPr>
        <w:numPr>
          <w:ilvl w:val="0"/>
          <w:numId w:val="7"/>
        </w:numPr>
        <w:tabs>
          <w:tab w:val="clear" w:pos="2160"/>
          <w:tab w:val="num" w:pos="720"/>
          <w:tab w:val="left" w:pos="2520"/>
        </w:tabs>
        <w:spacing w:after="60"/>
        <w:ind w:left="720"/>
        <w:rPr>
          <w:rFonts w:ascii="Times New Roman" w:hAnsi="Times New Roman"/>
          <w:szCs w:val="24"/>
        </w:rPr>
      </w:pPr>
      <w:r>
        <w:rPr>
          <w:rFonts w:ascii="Times New Roman" w:hAnsi="Times New Roman"/>
          <w:szCs w:val="24"/>
        </w:rPr>
        <w:t>$20 debit card incentive</w:t>
      </w:r>
    </w:p>
    <w:p w:rsidR="00BD33C4" w:rsidP="004B375B" w:rsidRDefault="00BD33C4" w14:paraId="1CEA41CE" w14:textId="77777777">
      <w:pPr>
        <w:numPr>
          <w:ilvl w:val="0"/>
          <w:numId w:val="7"/>
        </w:numPr>
        <w:tabs>
          <w:tab w:val="clear" w:pos="2160"/>
          <w:tab w:val="num" w:pos="720"/>
          <w:tab w:val="left" w:pos="2520"/>
        </w:tabs>
        <w:spacing w:after="240"/>
        <w:ind w:left="720"/>
        <w:rPr>
          <w:rFonts w:ascii="Times New Roman" w:hAnsi="Times New Roman"/>
          <w:szCs w:val="24"/>
        </w:rPr>
      </w:pPr>
      <w:r>
        <w:rPr>
          <w:rFonts w:ascii="Times New Roman" w:hAnsi="Times New Roman"/>
          <w:szCs w:val="24"/>
        </w:rPr>
        <w:t>No incentive</w:t>
      </w:r>
    </w:p>
    <w:p w:rsidR="00BD33C4" w:rsidP="00BD33C4" w:rsidRDefault="00BD33C4" w14:paraId="15C24A67" w14:textId="77777777">
      <w:pPr>
        <w:pStyle w:val="NormalSS"/>
        <w:ind w:firstLine="0"/>
        <w:jc w:val="left"/>
        <w:rPr>
          <w:szCs w:val="24"/>
        </w:rPr>
      </w:pPr>
      <w:r>
        <w:rPr>
          <w:szCs w:val="24"/>
        </w:rPr>
        <w:t>Other than the use and amount of the debit card incentive, the three treatment groups in the 2010 NSCG late-stage incentive experiment received the same data collection contact strategy.  At the conclusion of the experimental period (approximately six weeks), the response rate for the three treatment groups differed significantly.  The $30 incentive treatment group had a response rate of 29.5%, the $20 incentive treatment group had a response rate of 24.1%, and the no incentive group had a response rate of 6.4%.</w:t>
      </w:r>
    </w:p>
    <w:p w:rsidR="00BD33C4" w:rsidP="00BD33C4" w:rsidRDefault="00BD33C4" w14:paraId="59AD0C03" w14:textId="77777777">
      <w:pPr>
        <w:pStyle w:val="NormalSS"/>
        <w:ind w:firstLine="0"/>
        <w:jc w:val="left"/>
        <w:rPr>
          <w:szCs w:val="24"/>
        </w:rPr>
      </w:pPr>
    </w:p>
    <w:p w:rsidR="00BD33C4" w:rsidP="00BD33C4" w:rsidRDefault="00BD33C4" w14:paraId="5EB2AA93" w14:textId="77777777">
      <w:pPr>
        <w:pStyle w:val="NormalSS"/>
        <w:ind w:firstLine="0"/>
        <w:jc w:val="left"/>
        <w:rPr>
          <w:szCs w:val="24"/>
        </w:rPr>
      </w:pPr>
      <w:r>
        <w:rPr>
          <w:szCs w:val="24"/>
        </w:rPr>
        <w:t>In addition to the increase in the response rate for the hard to enumerate cases that were targeted as part of this experiment, the use of the incentive also had a profound effect on the overall representation of the responding sample.  The incentive was successful in obtaining responses from individuals who were demographically different from the set of respondents prior to the incentive stage.  This ability to increase the demographic diversity of our responding sample helped decrease the potential for nonresponse bias in our estimates.</w:t>
      </w:r>
    </w:p>
    <w:p w:rsidR="00BD33C4" w:rsidP="00BD33C4" w:rsidRDefault="00BD33C4" w14:paraId="0746C14B" w14:textId="77777777">
      <w:pPr>
        <w:pStyle w:val="NormalSS"/>
        <w:ind w:firstLine="0"/>
        <w:jc w:val="left"/>
        <w:rPr>
          <w:szCs w:val="24"/>
        </w:rPr>
      </w:pPr>
    </w:p>
    <w:p w:rsidR="00BD33C4" w:rsidP="00BD33C4" w:rsidRDefault="00BD33C4" w14:paraId="4071FF56" w14:textId="77777777">
      <w:pPr>
        <w:pStyle w:val="NormalSS"/>
        <w:ind w:firstLine="0"/>
        <w:jc w:val="left"/>
        <w:rPr>
          <w:szCs w:val="24"/>
        </w:rPr>
      </w:pPr>
    </w:p>
    <w:p w:rsidRPr="00DB68FB" w:rsidR="00BD33C4" w:rsidP="00BD33C4" w:rsidRDefault="00BD33C4" w14:paraId="705D5CB5" w14:textId="77777777">
      <w:pPr>
        <w:pStyle w:val="Heading2"/>
        <w:tabs>
          <w:tab w:val="left" w:pos="720"/>
          <w:tab w:val="left" w:pos="2520"/>
        </w:tabs>
        <w:spacing w:before="0" w:after="0"/>
        <w:ind w:left="0"/>
        <w:rPr>
          <w:szCs w:val="24"/>
        </w:rPr>
      </w:pPr>
      <w:bookmarkStart w:name="_Toc47534762" w:id="24"/>
      <w:r w:rsidRPr="00DB68FB">
        <w:rPr>
          <w:bCs w:val="0"/>
          <w:szCs w:val="24"/>
        </w:rPr>
        <w:lastRenderedPageBreak/>
        <w:t>10.</w:t>
      </w:r>
      <w:r w:rsidRPr="00DB68FB">
        <w:rPr>
          <w:bCs w:val="0"/>
          <w:szCs w:val="24"/>
        </w:rPr>
        <w:tab/>
      </w:r>
      <w:r w:rsidRPr="00DB68FB">
        <w:rPr>
          <w:szCs w:val="24"/>
        </w:rPr>
        <w:t>ASSURANCE OF CONFIDENTIALITY</w:t>
      </w:r>
      <w:bookmarkEnd w:id="24"/>
    </w:p>
    <w:p w:rsidRPr="00DB68FB" w:rsidR="00BD33C4" w:rsidP="00BD33C4" w:rsidRDefault="00BD33C4" w14:paraId="48BA7D1F" w14:textId="77777777">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Pr="00DB68FB" w:rsidR="00BD33C4" w:rsidP="00BD33C4" w:rsidRDefault="00BD33C4" w14:paraId="355EE15C" w14:textId="77777777">
      <w:pPr>
        <w:keepNext/>
        <w:tabs>
          <w:tab w:val="left" w:pos="0"/>
          <w:tab w:val="left" w:pos="2520"/>
        </w:tabs>
        <w:suppressAutoHyphens/>
        <w:ind w:left="0"/>
        <w:rPr>
          <w:rFonts w:ascii="Times New Roman" w:hAnsi="Times New Roman"/>
          <w:szCs w:val="24"/>
        </w:rPr>
      </w:pPr>
      <w:r>
        <w:rPr>
          <w:rFonts w:ascii="Times New Roman" w:hAnsi="Times New Roman"/>
          <w:szCs w:val="24"/>
        </w:rPr>
        <w:t>NCSES</w:t>
      </w:r>
      <w:r w:rsidRPr="00DB68FB">
        <w:rPr>
          <w:rFonts w:ascii="Times New Roman" w:hAnsi="Times New Roman"/>
          <w:szCs w:val="24"/>
        </w:rPr>
        <w:t xml:space="preserve"> and the Census Bureau are committed to protecting the confidentiality of all survey respondents.  The NSCG data will be collected in conformance with the Privacy Act of 1974, the NSF Act of 1950, as amended, </w:t>
      </w:r>
      <w:r>
        <w:rPr>
          <w:rFonts w:ascii="Times New Roman" w:hAnsi="Times New Roman"/>
          <w:szCs w:val="24"/>
        </w:rPr>
        <w:t>Title 13, Section 9 of the United States Code,</w:t>
      </w:r>
      <w:r w:rsidRPr="00DB68FB">
        <w:rPr>
          <w:rFonts w:ascii="Times New Roman" w:hAnsi="Times New Roman"/>
          <w:szCs w:val="24"/>
        </w:rPr>
        <w:t xml:space="preserve"> </w:t>
      </w:r>
      <w:r>
        <w:rPr>
          <w:rFonts w:ascii="Times New Roman" w:hAnsi="Times New Roman"/>
          <w:szCs w:val="24"/>
        </w:rPr>
        <w:t>and the Cybersecurity Enhancement Act of 2015</w:t>
      </w:r>
      <w:r w:rsidRPr="00DB68FB">
        <w:rPr>
          <w:rFonts w:ascii="Times New Roman" w:hAnsi="Times New Roman"/>
          <w:szCs w:val="24"/>
        </w:rPr>
        <w:t xml:space="preserve">.  The </w:t>
      </w:r>
      <w:r w:rsidRPr="00DB68FB">
        <w:rPr>
          <w:rFonts w:ascii="Times New Roman" w:hAnsi="Times New Roman"/>
          <w:kern w:val="20"/>
          <w:szCs w:val="24"/>
        </w:rPr>
        <w:t>Census Bureau is conducting the NSCG under the authority of Title 13,</w:t>
      </w:r>
      <w:r>
        <w:rPr>
          <w:rFonts w:ascii="Times New Roman" w:hAnsi="Times New Roman"/>
          <w:kern w:val="20"/>
          <w:szCs w:val="24"/>
        </w:rPr>
        <w:t xml:space="preserve"> Section 8 of the</w:t>
      </w:r>
      <w:r w:rsidRPr="00DB68FB">
        <w:rPr>
          <w:rFonts w:ascii="Times New Roman" w:hAnsi="Times New Roman"/>
          <w:kern w:val="20"/>
          <w:szCs w:val="24"/>
        </w:rPr>
        <w:t xml:space="preserve"> United States Code.</w:t>
      </w:r>
    </w:p>
    <w:p w:rsidR="00BD33C4" w:rsidP="00BD33C4" w:rsidRDefault="00BD33C4" w14:paraId="13F84AC2" w14:textId="77777777">
      <w:pPr>
        <w:tabs>
          <w:tab w:val="left" w:pos="0"/>
          <w:tab w:val="left" w:pos="2520"/>
        </w:tabs>
        <w:suppressAutoHyphens/>
        <w:ind w:left="0"/>
        <w:rPr>
          <w:rFonts w:ascii="Times New Roman" w:hAnsi="Times New Roman"/>
          <w:szCs w:val="24"/>
        </w:rPr>
      </w:pPr>
    </w:p>
    <w:p w:rsidR="00BD33C4" w:rsidP="00BD33C4" w:rsidRDefault="00BD33C4" w14:paraId="3758C121" w14:textId="25D35145">
      <w:pPr>
        <w:tabs>
          <w:tab w:val="left" w:pos="0"/>
          <w:tab w:val="left" w:pos="2520"/>
        </w:tabs>
        <w:suppressAutoHyphens/>
        <w:ind w:left="0"/>
        <w:rPr>
          <w:rFonts w:ascii="Times New Roman" w:hAnsi="Times New Roman"/>
          <w:szCs w:val="24"/>
        </w:rPr>
      </w:pPr>
      <w:r w:rsidRPr="00DB68FB">
        <w:rPr>
          <w:rFonts w:ascii="Times New Roman" w:hAnsi="Times New Roman"/>
          <w:szCs w:val="24"/>
        </w:rPr>
        <w:t xml:space="preserve">The </w:t>
      </w:r>
      <w:r w:rsidR="004A2821">
        <w:rPr>
          <w:rFonts w:ascii="Times New Roman" w:hAnsi="Times New Roman"/>
          <w:szCs w:val="24"/>
        </w:rPr>
        <w:t xml:space="preserve">paper </w:t>
      </w:r>
      <w:r w:rsidRPr="00DB68FB">
        <w:rPr>
          <w:rFonts w:ascii="Times New Roman" w:hAnsi="Times New Roman"/>
          <w:szCs w:val="24"/>
        </w:rPr>
        <w:t xml:space="preserve">questionnaire cover will </w:t>
      </w:r>
      <w:r>
        <w:rPr>
          <w:rFonts w:ascii="Times New Roman" w:hAnsi="Times New Roman"/>
          <w:szCs w:val="24"/>
        </w:rPr>
        <w:t>include the following confidentiality statement:</w:t>
      </w:r>
    </w:p>
    <w:p w:rsidRPr="00391E02" w:rsidR="00BD33C4" w:rsidP="001E6D97" w:rsidRDefault="00BD33C4" w14:paraId="0DE68AB8" w14:textId="77777777">
      <w:pPr>
        <w:spacing w:before="120"/>
        <w:ind w:left="0"/>
        <w:rPr>
          <w:rFonts w:ascii="Times New Roman" w:hAnsi="Times New Roman"/>
          <w:i/>
          <w:sz w:val="22"/>
          <w:szCs w:val="22"/>
        </w:rPr>
      </w:pPr>
      <w:r w:rsidRPr="00391E02">
        <w:rPr>
          <w:rFonts w:ascii="Times New Roman" w:hAnsi="Times New Roman"/>
          <w:i/>
          <w:sz w:val="22"/>
          <w:szCs w:val="22"/>
          <w:shd w:val="clear" w:color="auto" w:fill="FFFFFF"/>
        </w:rPr>
        <w:t>The information collected in this questionnaire is solicited under the authority of the National Science Foundation (NSF) Act of 1950, as amended.  The U.S. Census Bureau is conducting this survey under the authority of Title 13, Section 8 of the United States Code.  The Census Bureau is required by law to keep your information confidential and can use your responses for statistical purposes only.  The Census Bureau is not permitted to publicly release your responses in a way that could identify you. Federal law protects your privacy and keeps your answers confidential (Title 13, United States Code, Section 9).  Per the Federal Cybersecurity Enhancement Act of 2015, your data are protected from cybersecurity risks through screening of the systems that transmit your data.</w:t>
      </w:r>
      <w:r w:rsidRPr="00391E02">
        <w:rPr>
          <w:rFonts w:ascii="Times New Roman" w:hAnsi="Times New Roman"/>
          <w:i/>
          <w:sz w:val="22"/>
          <w:szCs w:val="22"/>
        </w:rPr>
        <w:t xml:space="preserve">  </w:t>
      </w:r>
      <w:r w:rsidRPr="00391E02">
        <w:rPr>
          <w:rFonts w:ascii="Times New Roman" w:hAnsi="Times New Roman"/>
          <w:i/>
          <w:sz w:val="22"/>
          <w:szCs w:val="22"/>
          <w:shd w:val="clear" w:color="auto" w:fill="FFFFFF"/>
        </w:rPr>
        <w:t xml:space="preserve">Your response is voluntary and failure to provide some or all of the requested information will not in any way adversely affect you.  Actual time to complete the questionnaire may vary depending on your circumstances but on the average, it will take about 30 minutes.  </w:t>
      </w:r>
      <w:bookmarkStart w:name="_Hlk519670187" w:id="25"/>
      <w:r w:rsidRPr="00391E02">
        <w:rPr>
          <w:rFonts w:ascii="Times New Roman" w:hAnsi="Times New Roman"/>
          <w:i/>
          <w:sz w:val="22"/>
          <w:szCs w:val="22"/>
          <w:shd w:val="clear" w:color="auto" w:fill="FFFFFF"/>
        </w:rPr>
        <w:t xml:space="preserve">If you have any comments on the time required for this survey, please send them to the </w:t>
      </w:r>
      <w:r>
        <w:rPr>
          <w:rFonts w:ascii="Times New Roman" w:hAnsi="Times New Roman"/>
          <w:i/>
          <w:sz w:val="22"/>
          <w:szCs w:val="22"/>
          <w:shd w:val="clear" w:color="auto" w:fill="FFFFFF"/>
        </w:rPr>
        <w:t xml:space="preserve">Reports Clearance Officer, Office of the General Counsel, </w:t>
      </w:r>
      <w:r w:rsidRPr="00391E02">
        <w:rPr>
          <w:rFonts w:ascii="Times New Roman" w:hAnsi="Times New Roman"/>
          <w:i/>
          <w:sz w:val="22"/>
          <w:szCs w:val="22"/>
          <w:shd w:val="clear" w:color="auto" w:fill="FFFFFF"/>
        </w:rPr>
        <w:t xml:space="preserve">National Science Foundation, </w:t>
      </w:r>
      <w:r>
        <w:rPr>
          <w:rFonts w:ascii="Times New Roman" w:hAnsi="Times New Roman"/>
          <w:i/>
          <w:sz w:val="22"/>
          <w:szCs w:val="22"/>
          <w:shd w:val="clear" w:color="auto" w:fill="FFFFFF"/>
        </w:rPr>
        <w:t>2415 Eisenhower Ave</w:t>
      </w:r>
      <w:r w:rsidRPr="00391E02">
        <w:rPr>
          <w:rFonts w:ascii="Times New Roman" w:hAnsi="Times New Roman"/>
          <w:i/>
          <w:sz w:val="22"/>
          <w:szCs w:val="22"/>
          <w:shd w:val="clear" w:color="auto" w:fill="FFFFFF"/>
        </w:rPr>
        <w:t xml:space="preserve">., </w:t>
      </w:r>
      <w:r>
        <w:rPr>
          <w:rFonts w:ascii="Times New Roman" w:hAnsi="Times New Roman"/>
          <w:i/>
          <w:sz w:val="22"/>
          <w:szCs w:val="22"/>
          <w:shd w:val="clear" w:color="auto" w:fill="FFFFFF"/>
        </w:rPr>
        <w:t>Alexandria</w:t>
      </w:r>
      <w:r w:rsidRPr="00391E02">
        <w:rPr>
          <w:rFonts w:ascii="Times New Roman" w:hAnsi="Times New Roman"/>
          <w:i/>
          <w:sz w:val="22"/>
          <w:szCs w:val="22"/>
          <w:shd w:val="clear" w:color="auto" w:fill="FFFFFF"/>
        </w:rPr>
        <w:t xml:space="preserve">, VA </w:t>
      </w:r>
      <w:r>
        <w:rPr>
          <w:rFonts w:ascii="Times New Roman" w:hAnsi="Times New Roman"/>
          <w:i/>
          <w:sz w:val="22"/>
          <w:szCs w:val="22"/>
          <w:shd w:val="clear" w:color="auto" w:fill="FFFFFF"/>
        </w:rPr>
        <w:t>22314</w:t>
      </w:r>
      <w:r w:rsidRPr="00391E02">
        <w:rPr>
          <w:rFonts w:ascii="Times New Roman" w:hAnsi="Times New Roman"/>
          <w:i/>
          <w:sz w:val="22"/>
          <w:szCs w:val="22"/>
          <w:shd w:val="clear" w:color="auto" w:fill="FFFFFF"/>
        </w:rPr>
        <w:t>.</w:t>
      </w:r>
      <w:r w:rsidRPr="00391E02">
        <w:rPr>
          <w:rFonts w:ascii="Times New Roman" w:hAnsi="Times New Roman"/>
          <w:i/>
          <w:sz w:val="22"/>
          <w:szCs w:val="22"/>
        </w:rPr>
        <w:t xml:space="preserve"> </w:t>
      </w:r>
      <w:bookmarkEnd w:id="25"/>
    </w:p>
    <w:p w:rsidR="00BD33C4" w:rsidP="00BD33C4" w:rsidRDefault="00BD33C4" w14:paraId="6064677E" w14:textId="77777777">
      <w:pPr>
        <w:tabs>
          <w:tab w:val="left" w:pos="0"/>
          <w:tab w:val="left" w:pos="2520"/>
        </w:tabs>
        <w:suppressAutoHyphens/>
        <w:ind w:left="0"/>
        <w:rPr>
          <w:rFonts w:ascii="Times New Roman" w:hAnsi="Times New Roman"/>
          <w:szCs w:val="24"/>
        </w:rPr>
      </w:pPr>
    </w:p>
    <w:p w:rsidRPr="00DB68FB" w:rsidR="00BD33C4" w:rsidP="00BD33C4" w:rsidRDefault="00BD33C4" w14:paraId="06E344E3" w14:textId="7C16B08B">
      <w:pPr>
        <w:tabs>
          <w:tab w:val="left" w:pos="0"/>
          <w:tab w:val="left" w:pos="2520"/>
        </w:tabs>
        <w:suppressAutoHyphens/>
        <w:ind w:left="0"/>
        <w:rPr>
          <w:rFonts w:ascii="Times New Roman" w:hAnsi="Times New Roman"/>
          <w:szCs w:val="24"/>
        </w:rPr>
      </w:pPr>
      <w:r w:rsidRPr="00DB68FB">
        <w:rPr>
          <w:rFonts w:ascii="Times New Roman" w:hAnsi="Times New Roman"/>
          <w:szCs w:val="24"/>
        </w:rPr>
        <w:t xml:space="preserve">The cover letters will include additional statements in the Frequently Asked Questions section about the Census Bureau’s Title 13 as the data collection authority and assurances of confidentiality.  The Census Bureau will include the same appropriate notices of confidentiality and the voluntary basis of the survey to respondents </w:t>
      </w:r>
      <w:r w:rsidR="00E04569">
        <w:rPr>
          <w:rFonts w:ascii="Times New Roman" w:hAnsi="Times New Roman"/>
          <w:szCs w:val="24"/>
        </w:rPr>
        <w:t>replying via the</w:t>
      </w:r>
      <w:r w:rsidRPr="00DB68FB">
        <w:rPr>
          <w:rFonts w:ascii="Times New Roman" w:hAnsi="Times New Roman"/>
          <w:szCs w:val="24"/>
        </w:rPr>
        <w:t xml:space="preserve"> web </w:t>
      </w:r>
      <w:r w:rsidR="00E04569">
        <w:rPr>
          <w:rFonts w:ascii="Times New Roman" w:hAnsi="Times New Roman"/>
          <w:szCs w:val="24"/>
        </w:rPr>
        <w:t xml:space="preserve">instrument </w:t>
      </w:r>
      <w:r w:rsidRPr="00DB68FB">
        <w:rPr>
          <w:rFonts w:ascii="Times New Roman" w:hAnsi="Times New Roman"/>
          <w:szCs w:val="24"/>
        </w:rPr>
        <w:t>and CATI.</w:t>
      </w:r>
      <w:r w:rsidRPr="00DB68FB">
        <w:rPr>
          <w:rFonts w:ascii="Times New Roman" w:hAnsi="Times New Roman"/>
          <w:szCs w:val="24"/>
        </w:rPr>
        <w:tab/>
      </w:r>
    </w:p>
    <w:p w:rsidR="00BD33C4" w:rsidP="00BD33C4" w:rsidRDefault="00BD33C4" w14:paraId="57D67275" w14:textId="77777777">
      <w:pPr>
        <w:tabs>
          <w:tab w:val="left" w:pos="720"/>
        </w:tabs>
        <w:ind w:left="0" w:right="180"/>
        <w:rPr>
          <w:rFonts w:ascii="Times New Roman" w:hAnsi="Times New Roman"/>
          <w:szCs w:val="24"/>
        </w:rPr>
      </w:pPr>
    </w:p>
    <w:p w:rsidRPr="00DB68FB" w:rsidR="00BD33C4" w:rsidP="00BD33C4" w:rsidRDefault="00BD33C4" w14:paraId="58F1E2F8" w14:textId="03492BA7">
      <w:pPr>
        <w:tabs>
          <w:tab w:val="left" w:pos="720"/>
        </w:tabs>
        <w:ind w:left="0" w:right="180"/>
        <w:rPr>
          <w:rFonts w:ascii="Times New Roman" w:hAnsi="Times New Roman"/>
          <w:szCs w:val="24"/>
        </w:rPr>
      </w:pPr>
      <w:r>
        <w:rPr>
          <w:rFonts w:ascii="Times New Roman" w:hAnsi="Times New Roman"/>
          <w:szCs w:val="24"/>
        </w:rPr>
        <w:t>NCSES</w:t>
      </w:r>
      <w:r w:rsidRPr="00DB68FB">
        <w:rPr>
          <w:rFonts w:ascii="Times New Roman" w:hAnsi="Times New Roman"/>
          <w:szCs w:val="24"/>
        </w:rPr>
        <w:t xml:space="preserve"> and the Census Bureau will operate within the guidelines established by the Privacy Act to protect respondents’ privacy and the confidentiality of the data collected.  The Privacy Act states </w:t>
      </w:r>
      <w:r w:rsidR="00E161B8">
        <w:rPr>
          <w:rFonts w:ascii="Times New Roman" w:hAnsi="Times New Roman"/>
          <w:szCs w:val="24"/>
        </w:rPr>
        <w:t xml:space="preserve">that </w:t>
      </w:r>
      <w:r w:rsidRPr="00DB68FB">
        <w:rPr>
          <w:rFonts w:ascii="Times New Roman" w:hAnsi="Times New Roman"/>
          <w:szCs w:val="24"/>
        </w:rPr>
        <w:t xml:space="preserve">“microdata files prepared for purposes of research and analysis are purged of personal identifiers and are subject to procedural safeguards to assure anonymity.” </w:t>
      </w:r>
    </w:p>
    <w:p w:rsidRPr="00DB68FB" w:rsidR="00BD33C4" w:rsidP="00BD33C4" w:rsidRDefault="00BD33C4" w14:paraId="529D3695" w14:textId="77777777">
      <w:pPr>
        <w:tabs>
          <w:tab w:val="left" w:pos="720"/>
        </w:tabs>
        <w:ind w:left="0" w:right="180"/>
        <w:rPr>
          <w:rFonts w:ascii="Times New Roman" w:hAnsi="Times New Roman"/>
          <w:szCs w:val="24"/>
        </w:rPr>
      </w:pPr>
    </w:p>
    <w:p w:rsidRPr="00DB68FB" w:rsidR="00BD33C4" w:rsidP="00BD33C4" w:rsidRDefault="00BD33C4" w14:paraId="7443E0F2" w14:textId="77777777">
      <w:pPr>
        <w:tabs>
          <w:tab w:val="left" w:pos="720"/>
        </w:tabs>
        <w:ind w:left="0" w:right="187"/>
        <w:rPr>
          <w:rFonts w:ascii="Times New Roman" w:hAnsi="Times New Roman"/>
          <w:szCs w:val="24"/>
        </w:rPr>
      </w:pPr>
      <w:r w:rsidRPr="00DB68FB">
        <w:rPr>
          <w:rFonts w:ascii="Times New Roman" w:hAnsi="Times New Roman"/>
          <w:szCs w:val="24"/>
        </w:rPr>
        <w:t xml:space="preserve">The Census Bureau has demonstrated experience in handling sensitive data.  Routine procedures will be in place to ensure data confidentiality, including the use of passwords and encrypted identifiers to prevent direct or indirect disclosures of information.  </w:t>
      </w:r>
    </w:p>
    <w:p w:rsidRPr="00DB68FB" w:rsidR="00BD33C4" w:rsidP="00BD33C4" w:rsidRDefault="00BD33C4" w14:paraId="6B19968D" w14:textId="77777777">
      <w:pPr>
        <w:tabs>
          <w:tab w:val="left" w:pos="720"/>
        </w:tabs>
        <w:ind w:left="0" w:right="187"/>
        <w:rPr>
          <w:rFonts w:ascii="Times New Roman" w:hAnsi="Times New Roman"/>
          <w:szCs w:val="24"/>
        </w:rPr>
      </w:pPr>
    </w:p>
    <w:p w:rsidRPr="00DB68FB" w:rsidR="00BD33C4" w:rsidP="00BD33C4" w:rsidRDefault="00BD33C4" w14:paraId="4FB19C21" w14:textId="77777777">
      <w:pPr>
        <w:tabs>
          <w:tab w:val="left" w:pos="720"/>
        </w:tabs>
        <w:ind w:left="0" w:right="180"/>
        <w:rPr>
          <w:rFonts w:ascii="Times New Roman" w:hAnsi="Times New Roman"/>
          <w:szCs w:val="24"/>
        </w:rPr>
      </w:pPr>
    </w:p>
    <w:p w:rsidRPr="00DB68FB" w:rsidR="00BD33C4" w:rsidP="00BD33C4" w:rsidRDefault="00BD33C4" w14:paraId="6BBF7008" w14:textId="7B135890">
      <w:pPr>
        <w:pStyle w:val="Heading2"/>
        <w:tabs>
          <w:tab w:val="left" w:pos="720"/>
          <w:tab w:val="left" w:pos="2520"/>
        </w:tabs>
        <w:spacing w:before="0" w:after="0"/>
        <w:ind w:left="0"/>
        <w:rPr>
          <w:szCs w:val="24"/>
        </w:rPr>
      </w:pPr>
      <w:bookmarkStart w:name="_Hlt28152725" w:id="26"/>
      <w:bookmarkStart w:name="_Toc47534763" w:id="27"/>
      <w:bookmarkEnd w:id="26"/>
      <w:r w:rsidRPr="00DB68FB">
        <w:rPr>
          <w:szCs w:val="24"/>
        </w:rPr>
        <w:t>11.</w:t>
      </w:r>
      <w:r w:rsidRPr="00DB68FB">
        <w:rPr>
          <w:szCs w:val="24"/>
        </w:rPr>
        <w:tab/>
        <w:t xml:space="preserve">JUSTIFICATION FOR </w:t>
      </w:r>
      <w:r w:rsidR="00A7237A">
        <w:rPr>
          <w:szCs w:val="24"/>
        </w:rPr>
        <w:t xml:space="preserve">ASKING </w:t>
      </w:r>
      <w:r w:rsidRPr="00DB68FB">
        <w:rPr>
          <w:szCs w:val="24"/>
        </w:rPr>
        <w:t>SENSITIVE QUESTIONS</w:t>
      </w:r>
      <w:bookmarkEnd w:id="27"/>
    </w:p>
    <w:p w:rsidRPr="00DB68FB" w:rsidR="00BD33C4" w:rsidP="00BD33C4" w:rsidRDefault="00BD33C4" w14:paraId="2A39DF24" w14:textId="77777777">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Pr="00DB68FB" w:rsidR="00BD33C4" w:rsidP="00BD33C4" w:rsidRDefault="00BD33C4" w14:paraId="093221DA" w14:textId="77777777">
      <w:pPr>
        <w:tabs>
          <w:tab w:val="left" w:pos="0"/>
          <w:tab w:val="left" w:pos="2520"/>
        </w:tabs>
        <w:suppressAutoHyphens/>
        <w:ind w:left="0"/>
        <w:rPr>
          <w:rFonts w:ascii="Times New Roman" w:hAnsi="Times New Roman"/>
          <w:szCs w:val="24"/>
        </w:rPr>
      </w:pPr>
      <w:r w:rsidRPr="00DB68FB">
        <w:rPr>
          <w:rFonts w:ascii="Times New Roman" w:hAnsi="Times New Roman"/>
          <w:szCs w:val="24"/>
        </w:rPr>
        <w:t>No questions of a sensitive nature are asked in this data collection.</w:t>
      </w:r>
    </w:p>
    <w:p w:rsidRPr="00DB68FB" w:rsidR="00BD33C4" w:rsidP="00BD33C4" w:rsidRDefault="00BD33C4" w14:paraId="63495D64" w14:textId="77777777">
      <w:pPr>
        <w:tabs>
          <w:tab w:val="left" w:pos="0"/>
          <w:tab w:val="left" w:pos="2520"/>
        </w:tabs>
        <w:suppressAutoHyphens/>
        <w:ind w:left="0"/>
        <w:rPr>
          <w:rFonts w:ascii="Times New Roman" w:hAnsi="Times New Roman"/>
          <w:szCs w:val="24"/>
        </w:rPr>
      </w:pPr>
    </w:p>
    <w:p w:rsidRPr="00DB68FB" w:rsidR="00BD33C4" w:rsidP="00BD33C4" w:rsidRDefault="00BD33C4" w14:paraId="1090C42F" w14:textId="77777777">
      <w:pPr>
        <w:tabs>
          <w:tab w:val="left" w:pos="0"/>
          <w:tab w:val="left" w:pos="2520"/>
        </w:tabs>
        <w:suppressAutoHyphens/>
        <w:ind w:left="0"/>
        <w:rPr>
          <w:rFonts w:ascii="Times New Roman" w:hAnsi="Times New Roman"/>
          <w:szCs w:val="24"/>
        </w:rPr>
      </w:pPr>
    </w:p>
    <w:p w:rsidRPr="00DB68FB" w:rsidR="00BD33C4" w:rsidP="00BD33C4" w:rsidRDefault="00BD33C4" w14:paraId="1CC30669" w14:textId="39845208">
      <w:pPr>
        <w:pStyle w:val="Heading2"/>
        <w:tabs>
          <w:tab w:val="left" w:pos="720"/>
          <w:tab w:val="left" w:pos="2520"/>
        </w:tabs>
        <w:spacing w:before="0" w:after="0"/>
        <w:ind w:left="0"/>
        <w:rPr>
          <w:szCs w:val="24"/>
        </w:rPr>
      </w:pPr>
      <w:bookmarkStart w:name="_Toc47534764" w:id="28"/>
      <w:r w:rsidRPr="00DB68FB">
        <w:rPr>
          <w:szCs w:val="24"/>
        </w:rPr>
        <w:t>12.</w:t>
      </w:r>
      <w:r w:rsidRPr="00DB68FB">
        <w:rPr>
          <w:szCs w:val="24"/>
        </w:rPr>
        <w:tab/>
      </w:r>
      <w:r w:rsidR="00A7237A">
        <w:rPr>
          <w:szCs w:val="24"/>
        </w:rPr>
        <w:t xml:space="preserve">BURDEN </w:t>
      </w:r>
      <w:r w:rsidRPr="00DB68FB">
        <w:rPr>
          <w:szCs w:val="24"/>
        </w:rPr>
        <w:t>ESTIMATE</w:t>
      </w:r>
      <w:bookmarkEnd w:id="28"/>
      <w:r w:rsidRPr="00DB68FB">
        <w:rPr>
          <w:szCs w:val="24"/>
        </w:rPr>
        <w:t xml:space="preserve"> </w:t>
      </w:r>
    </w:p>
    <w:p w:rsidRPr="00DB68FB" w:rsidR="00BD33C4" w:rsidP="00BD33C4" w:rsidRDefault="00BD33C4" w14:paraId="00D99AA1" w14:textId="77777777">
      <w:pPr>
        <w:keepNext/>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00E2105B" w:rsidP="00BD33C4" w:rsidRDefault="00BD33C4" w14:paraId="1125077D" w14:textId="76C6667E">
      <w:pPr>
        <w:keepNext/>
        <w:tabs>
          <w:tab w:val="left" w:pos="0"/>
          <w:tab w:val="left" w:pos="2520"/>
        </w:tabs>
        <w:suppressAutoHyphens/>
        <w:ind w:left="0"/>
        <w:rPr>
          <w:rFonts w:ascii="Times New Roman" w:hAnsi="Times New Roman"/>
          <w:szCs w:val="24"/>
        </w:rPr>
      </w:pPr>
      <w:r>
        <w:rPr>
          <w:rFonts w:ascii="Times New Roman" w:hAnsi="Times New Roman"/>
          <w:szCs w:val="24"/>
        </w:rPr>
        <w:t>NCSES</w:t>
      </w:r>
      <w:r w:rsidRPr="00DB68FB">
        <w:rPr>
          <w:rFonts w:ascii="Times New Roman" w:hAnsi="Times New Roman"/>
          <w:szCs w:val="24"/>
        </w:rPr>
        <w:t xml:space="preserve"> estimates that it will contact </w:t>
      </w:r>
      <w:r w:rsidRPr="007E6322">
        <w:rPr>
          <w:rFonts w:ascii="Times New Roman" w:hAnsi="Times New Roman"/>
          <w:szCs w:val="24"/>
        </w:rPr>
        <w:t xml:space="preserve">approximately </w:t>
      </w:r>
      <w:r w:rsidRPr="007E6322" w:rsidR="0073367F">
        <w:rPr>
          <w:rFonts w:ascii="Times New Roman" w:hAnsi="Times New Roman"/>
          <w:szCs w:val="24"/>
        </w:rPr>
        <w:t>1</w:t>
      </w:r>
      <w:r w:rsidR="0073367F">
        <w:rPr>
          <w:rFonts w:ascii="Times New Roman" w:hAnsi="Times New Roman"/>
          <w:szCs w:val="24"/>
        </w:rPr>
        <w:t>69</w:t>
      </w:r>
      <w:r w:rsidRPr="007E6322">
        <w:rPr>
          <w:rFonts w:ascii="Times New Roman" w:hAnsi="Times New Roman"/>
          <w:szCs w:val="24"/>
        </w:rPr>
        <w:t>,</w:t>
      </w:r>
      <w:r w:rsidRPr="007E6322" w:rsidR="005577BA">
        <w:rPr>
          <w:rFonts w:ascii="Times New Roman" w:hAnsi="Times New Roman"/>
          <w:szCs w:val="24"/>
        </w:rPr>
        <w:t>0</w:t>
      </w:r>
      <w:r w:rsidRPr="007E6322">
        <w:rPr>
          <w:rFonts w:ascii="Times New Roman" w:hAnsi="Times New Roman"/>
          <w:szCs w:val="24"/>
        </w:rPr>
        <w:t>00 sample persons by web, mail</w:t>
      </w:r>
      <w:r w:rsidR="007562A4">
        <w:rPr>
          <w:rFonts w:ascii="Times New Roman" w:hAnsi="Times New Roman"/>
          <w:szCs w:val="24"/>
        </w:rPr>
        <w:t>,</w:t>
      </w:r>
      <w:r w:rsidRPr="007E6322">
        <w:rPr>
          <w:rFonts w:ascii="Times New Roman" w:hAnsi="Times New Roman"/>
          <w:szCs w:val="24"/>
        </w:rPr>
        <w:t xml:space="preserve"> or </w:t>
      </w:r>
      <w:r w:rsidR="007562A4">
        <w:rPr>
          <w:rFonts w:ascii="Times New Roman" w:hAnsi="Times New Roman"/>
          <w:szCs w:val="24"/>
        </w:rPr>
        <w:t>CATI</w:t>
      </w:r>
      <w:r w:rsidRPr="007E6322">
        <w:rPr>
          <w:rFonts w:ascii="Times New Roman" w:hAnsi="Times New Roman"/>
          <w:szCs w:val="24"/>
        </w:rPr>
        <w:t xml:space="preserve"> as part of the </w:t>
      </w:r>
      <w:r w:rsidR="00EB2A93">
        <w:rPr>
          <w:rFonts w:ascii="Times New Roman" w:hAnsi="Times New Roman"/>
          <w:szCs w:val="24"/>
        </w:rPr>
        <w:t>2021</w:t>
      </w:r>
      <w:r w:rsidRPr="007E6322" w:rsidR="00EB2A93">
        <w:rPr>
          <w:rFonts w:ascii="Times New Roman" w:hAnsi="Times New Roman"/>
          <w:szCs w:val="24"/>
        </w:rPr>
        <w:t xml:space="preserve"> </w:t>
      </w:r>
      <w:r w:rsidRPr="007E6322">
        <w:rPr>
          <w:rFonts w:ascii="Times New Roman" w:hAnsi="Times New Roman"/>
          <w:szCs w:val="24"/>
        </w:rPr>
        <w:t xml:space="preserve">NSCG </w:t>
      </w:r>
      <w:r w:rsidR="000D2DB9">
        <w:rPr>
          <w:rFonts w:ascii="Times New Roman" w:hAnsi="Times New Roman"/>
          <w:szCs w:val="24"/>
        </w:rPr>
        <w:t xml:space="preserve">data </w:t>
      </w:r>
      <w:r w:rsidRPr="007E6322">
        <w:rPr>
          <w:rFonts w:ascii="Times New Roman" w:hAnsi="Times New Roman"/>
          <w:szCs w:val="24"/>
        </w:rPr>
        <w:t xml:space="preserve">collection.  Based on </w:t>
      </w:r>
      <w:r w:rsidR="00FE6F0A">
        <w:rPr>
          <w:rFonts w:ascii="Times New Roman" w:hAnsi="Times New Roman"/>
          <w:szCs w:val="24"/>
        </w:rPr>
        <w:t xml:space="preserve">questionnaire completion times from </w:t>
      </w:r>
      <w:r w:rsidR="0041231F">
        <w:rPr>
          <w:rFonts w:ascii="Times New Roman" w:hAnsi="Times New Roman"/>
          <w:szCs w:val="24"/>
        </w:rPr>
        <w:lastRenderedPageBreak/>
        <w:t>l</w:t>
      </w:r>
      <w:r w:rsidR="000D2DB9">
        <w:rPr>
          <w:rFonts w:ascii="Times New Roman" w:hAnsi="Times New Roman"/>
          <w:szCs w:val="24"/>
        </w:rPr>
        <w:t xml:space="preserve">ast </w:t>
      </w:r>
      <w:r w:rsidR="0041231F">
        <w:rPr>
          <w:rFonts w:ascii="Times New Roman" w:hAnsi="Times New Roman"/>
          <w:szCs w:val="24"/>
        </w:rPr>
        <w:t>cycle</w:t>
      </w:r>
      <w:r w:rsidRPr="007E6322">
        <w:rPr>
          <w:rFonts w:ascii="Times New Roman" w:hAnsi="Times New Roman"/>
          <w:szCs w:val="24"/>
        </w:rPr>
        <w:t xml:space="preserve">, </w:t>
      </w:r>
      <w:r w:rsidR="00BA4F1C">
        <w:rPr>
          <w:rFonts w:ascii="Times New Roman" w:hAnsi="Times New Roman"/>
          <w:szCs w:val="24"/>
        </w:rPr>
        <w:t xml:space="preserve">it is estimated that </w:t>
      </w:r>
      <w:r w:rsidRPr="007E6322">
        <w:rPr>
          <w:rFonts w:ascii="Times New Roman" w:hAnsi="Times New Roman"/>
          <w:szCs w:val="24"/>
        </w:rPr>
        <w:t xml:space="preserve">the </w:t>
      </w:r>
      <w:r w:rsidR="00BA4F1C">
        <w:rPr>
          <w:rFonts w:ascii="Times New Roman" w:hAnsi="Times New Roman"/>
          <w:szCs w:val="24"/>
        </w:rPr>
        <w:t xml:space="preserve">2021 </w:t>
      </w:r>
      <w:r w:rsidR="000D2DB9">
        <w:rPr>
          <w:rFonts w:ascii="Times New Roman" w:hAnsi="Times New Roman"/>
          <w:szCs w:val="24"/>
        </w:rPr>
        <w:t xml:space="preserve">NSCG </w:t>
      </w:r>
      <w:r w:rsidRPr="007E6322">
        <w:rPr>
          <w:rFonts w:ascii="Times New Roman" w:hAnsi="Times New Roman"/>
          <w:szCs w:val="24"/>
        </w:rPr>
        <w:t xml:space="preserve">questionnaire </w:t>
      </w:r>
      <w:r w:rsidR="00BA4F1C">
        <w:rPr>
          <w:rFonts w:ascii="Times New Roman" w:hAnsi="Times New Roman"/>
          <w:szCs w:val="24"/>
        </w:rPr>
        <w:t xml:space="preserve">will </w:t>
      </w:r>
      <w:r w:rsidRPr="007E6322">
        <w:rPr>
          <w:rFonts w:ascii="Times New Roman" w:hAnsi="Times New Roman"/>
          <w:szCs w:val="24"/>
        </w:rPr>
        <w:t>take</w:t>
      </w:r>
      <w:r w:rsidR="0041231F">
        <w:rPr>
          <w:rFonts w:ascii="Times New Roman" w:hAnsi="Times New Roman"/>
          <w:szCs w:val="24"/>
        </w:rPr>
        <w:t>, on</w:t>
      </w:r>
      <w:r w:rsidRPr="007E6322">
        <w:rPr>
          <w:rFonts w:ascii="Times New Roman" w:hAnsi="Times New Roman"/>
          <w:szCs w:val="24"/>
        </w:rPr>
        <w:t xml:space="preserve"> average</w:t>
      </w:r>
      <w:r w:rsidR="0041231F">
        <w:rPr>
          <w:rFonts w:ascii="Times New Roman" w:hAnsi="Times New Roman"/>
          <w:szCs w:val="24"/>
        </w:rPr>
        <w:t>,</w:t>
      </w:r>
      <w:r w:rsidRPr="007E6322">
        <w:rPr>
          <w:rFonts w:ascii="Times New Roman" w:hAnsi="Times New Roman"/>
          <w:szCs w:val="24"/>
        </w:rPr>
        <w:t xml:space="preserve"> </w:t>
      </w:r>
      <w:r w:rsidR="00EB2A93">
        <w:rPr>
          <w:rFonts w:ascii="Times New Roman" w:hAnsi="Times New Roman"/>
          <w:szCs w:val="24"/>
        </w:rPr>
        <w:t>25</w:t>
      </w:r>
      <w:r w:rsidRPr="007E6322" w:rsidR="00EB2A93">
        <w:rPr>
          <w:rFonts w:ascii="Times New Roman" w:hAnsi="Times New Roman"/>
          <w:szCs w:val="24"/>
        </w:rPr>
        <w:t xml:space="preserve"> </w:t>
      </w:r>
      <w:r w:rsidRPr="007E6322">
        <w:rPr>
          <w:rFonts w:ascii="Times New Roman" w:hAnsi="Times New Roman"/>
          <w:szCs w:val="24"/>
        </w:rPr>
        <w:t xml:space="preserve">minutes to complete.  </w:t>
      </w:r>
      <w:r w:rsidR="005725E1">
        <w:rPr>
          <w:rFonts w:ascii="Times New Roman" w:hAnsi="Times New Roman"/>
          <w:szCs w:val="24"/>
        </w:rPr>
        <w:t xml:space="preserve">In fact, for returning sample members </w:t>
      </w:r>
      <w:r w:rsidR="0073367F">
        <w:rPr>
          <w:rFonts w:ascii="Times New Roman" w:hAnsi="Times New Roman"/>
          <w:szCs w:val="24"/>
        </w:rPr>
        <w:t xml:space="preserve">and the non-production bridge panel sample </w:t>
      </w:r>
      <w:r w:rsidR="005725E1">
        <w:rPr>
          <w:rFonts w:ascii="Times New Roman" w:hAnsi="Times New Roman"/>
          <w:szCs w:val="24"/>
        </w:rPr>
        <w:t xml:space="preserve">the average time </w:t>
      </w:r>
      <w:r w:rsidR="002114BC">
        <w:rPr>
          <w:rFonts w:ascii="Times New Roman" w:hAnsi="Times New Roman"/>
          <w:szCs w:val="24"/>
        </w:rPr>
        <w:t xml:space="preserve">will likely be closer to 20 minutes. </w:t>
      </w:r>
    </w:p>
    <w:p w:rsidR="00E2105B" w:rsidP="00BD33C4" w:rsidRDefault="00E2105B" w14:paraId="23623FB4" w14:textId="5D47C015">
      <w:pPr>
        <w:keepNext/>
        <w:tabs>
          <w:tab w:val="left" w:pos="0"/>
          <w:tab w:val="left" w:pos="2520"/>
        </w:tabs>
        <w:suppressAutoHyphens/>
        <w:ind w:left="0"/>
        <w:rPr>
          <w:rFonts w:ascii="Times New Roman" w:hAnsi="Times New Roman"/>
          <w:szCs w:val="24"/>
        </w:rPr>
      </w:pPr>
    </w:p>
    <w:p w:rsidR="00BA4F1C" w:rsidP="00BD33C4" w:rsidRDefault="00BA4F1C" w14:paraId="24A0C8C3" w14:textId="3456D740">
      <w:pPr>
        <w:keepNext/>
        <w:tabs>
          <w:tab w:val="left" w:pos="0"/>
          <w:tab w:val="left" w:pos="2520"/>
        </w:tabs>
        <w:suppressAutoHyphens/>
        <w:ind w:left="0"/>
        <w:rPr>
          <w:rFonts w:ascii="Times New Roman" w:hAnsi="Times New Roman"/>
          <w:szCs w:val="24"/>
        </w:rPr>
      </w:pPr>
      <w:r>
        <w:t>The amount of time to complete the questionnaire may vary depending on an individual’s educational history, employment status, past response to the NSCG</w:t>
      </w:r>
      <w:r w:rsidR="00030041">
        <w:t xml:space="preserve">, and </w:t>
      </w:r>
      <w:r w:rsidR="00A3266C">
        <w:t xml:space="preserve">selected </w:t>
      </w:r>
      <w:r w:rsidR="00030041">
        <w:t>survey mode</w:t>
      </w:r>
      <w:r>
        <w:t xml:space="preserve">. </w:t>
      </w:r>
      <w:r w:rsidR="00FC4639">
        <w:rPr>
          <w:rFonts w:ascii="Times New Roman" w:hAnsi="Times New Roman"/>
          <w:szCs w:val="24"/>
        </w:rPr>
        <w:t>T</w:t>
      </w:r>
      <w:r w:rsidRPr="00E2105B" w:rsidR="00FC4639">
        <w:rPr>
          <w:rFonts w:ascii="Times New Roman" w:hAnsi="Times New Roman"/>
          <w:szCs w:val="24"/>
        </w:rPr>
        <w:t xml:space="preserve">he questionnaire for new sample members is slightly longer than the two forms </w:t>
      </w:r>
      <w:r w:rsidR="00FE6F0A">
        <w:rPr>
          <w:rFonts w:ascii="Times New Roman" w:hAnsi="Times New Roman"/>
          <w:szCs w:val="24"/>
        </w:rPr>
        <w:t xml:space="preserve">for returning sample members </w:t>
      </w:r>
      <w:r w:rsidRPr="00E2105B" w:rsidR="00FC4639">
        <w:rPr>
          <w:rFonts w:ascii="Times New Roman" w:hAnsi="Times New Roman"/>
          <w:szCs w:val="24"/>
        </w:rPr>
        <w:t>because it includes all the demographic questions and questions about one’s educational history.</w:t>
      </w:r>
      <w:r w:rsidR="00FC4639">
        <w:rPr>
          <w:rFonts w:ascii="Times New Roman" w:hAnsi="Times New Roman"/>
          <w:szCs w:val="24"/>
        </w:rPr>
        <w:t xml:space="preserve"> </w:t>
      </w:r>
      <w:r>
        <w:t xml:space="preserve">The time to complete the 2019 NSCG web survey ranged from 15.4 minutes for some returning sample members to 23.6 minutes for new sample members, and approximately 85% of respondents completed the web mode. Likewise, CATI interview times during the 2019 NSCG ranged from 29.6 minutes for some returning sample members to 34.3 minutes for new sample members, and about 5% of respondents completed via CATI. It was estimated that all forms of the 2019 NSCG paper questionnaire took </w:t>
      </w:r>
      <w:r w:rsidR="00FC4639">
        <w:t xml:space="preserve">about </w:t>
      </w:r>
      <w:r>
        <w:t xml:space="preserve">30 minutes to complete, and </w:t>
      </w:r>
      <w:r w:rsidR="00FC4639">
        <w:t>roughly</w:t>
      </w:r>
      <w:r>
        <w:t xml:space="preserve"> 10% of respondents completed the paper form.</w:t>
      </w:r>
    </w:p>
    <w:p w:rsidR="00343101" w:rsidP="00BD33C4" w:rsidRDefault="00343101" w14:paraId="5C40D107" w14:textId="77777777">
      <w:pPr>
        <w:keepNext/>
        <w:tabs>
          <w:tab w:val="left" w:pos="0"/>
          <w:tab w:val="left" w:pos="2520"/>
        </w:tabs>
        <w:suppressAutoHyphens/>
        <w:ind w:left="0"/>
        <w:rPr>
          <w:rFonts w:ascii="Times New Roman" w:hAnsi="Times New Roman"/>
          <w:szCs w:val="24"/>
        </w:rPr>
      </w:pPr>
    </w:p>
    <w:p w:rsidR="00BD33C4" w:rsidP="00BD33C4" w:rsidRDefault="001842CD" w14:paraId="370DB39C" w14:textId="0896564F">
      <w:pPr>
        <w:keepNext/>
        <w:tabs>
          <w:tab w:val="left" w:pos="0"/>
          <w:tab w:val="left" w:pos="2520"/>
        </w:tabs>
        <w:suppressAutoHyphens/>
        <w:ind w:left="0"/>
        <w:rPr>
          <w:rFonts w:ascii="Times New Roman" w:hAnsi="Times New Roman"/>
          <w:szCs w:val="24"/>
        </w:rPr>
      </w:pPr>
      <w:r>
        <w:rPr>
          <w:rFonts w:ascii="Times New Roman" w:hAnsi="Times New Roman"/>
          <w:szCs w:val="24"/>
        </w:rPr>
        <w:t xml:space="preserve">NCSES </w:t>
      </w:r>
      <w:r w:rsidRPr="007E6322" w:rsidR="00BD33C4">
        <w:rPr>
          <w:rFonts w:ascii="Times New Roman" w:hAnsi="Times New Roman"/>
          <w:szCs w:val="24"/>
        </w:rPr>
        <w:t xml:space="preserve">expects the response rate to be </w:t>
      </w:r>
      <w:r w:rsidR="00EB2A93">
        <w:rPr>
          <w:rFonts w:ascii="Times New Roman" w:hAnsi="Times New Roman"/>
          <w:szCs w:val="24"/>
        </w:rPr>
        <w:t>65</w:t>
      </w:r>
      <w:r w:rsidRPr="007E6322" w:rsidR="00EB2A93">
        <w:rPr>
          <w:rFonts w:ascii="Times New Roman" w:hAnsi="Times New Roman"/>
          <w:szCs w:val="24"/>
        </w:rPr>
        <w:t xml:space="preserve"> </w:t>
      </w:r>
      <w:r w:rsidRPr="007E6322" w:rsidR="00BD33C4">
        <w:rPr>
          <w:rFonts w:ascii="Times New Roman" w:hAnsi="Times New Roman"/>
          <w:szCs w:val="24"/>
        </w:rPr>
        <w:t xml:space="preserve">to </w:t>
      </w:r>
      <w:r w:rsidR="00EB2A93">
        <w:rPr>
          <w:rFonts w:ascii="Times New Roman" w:hAnsi="Times New Roman"/>
          <w:szCs w:val="24"/>
        </w:rPr>
        <w:t>75</w:t>
      </w:r>
      <w:r w:rsidRPr="007E6322" w:rsidR="00EB2A93">
        <w:rPr>
          <w:rFonts w:ascii="Times New Roman" w:hAnsi="Times New Roman"/>
          <w:szCs w:val="24"/>
        </w:rPr>
        <w:t xml:space="preserve"> </w:t>
      </w:r>
      <w:r w:rsidRPr="007E6322" w:rsidR="00BD33C4">
        <w:rPr>
          <w:rFonts w:ascii="Times New Roman" w:hAnsi="Times New Roman"/>
          <w:szCs w:val="24"/>
        </w:rPr>
        <w:t xml:space="preserve">percent.  Based on an estimate of approximately </w:t>
      </w:r>
      <w:r w:rsidR="0073367F">
        <w:rPr>
          <w:rFonts w:ascii="Times New Roman" w:hAnsi="Times New Roman"/>
          <w:szCs w:val="24"/>
        </w:rPr>
        <w:t>126,750</w:t>
      </w:r>
      <w:r w:rsidRPr="007E6322" w:rsidR="00BD33C4">
        <w:rPr>
          <w:rFonts w:ascii="Times New Roman" w:hAnsi="Times New Roman"/>
          <w:szCs w:val="24"/>
        </w:rPr>
        <w:t xml:space="preserve"> completed cases</w:t>
      </w:r>
      <w:r w:rsidR="00732367">
        <w:rPr>
          <w:rFonts w:ascii="Times New Roman" w:hAnsi="Times New Roman"/>
          <w:szCs w:val="24"/>
        </w:rPr>
        <w:t xml:space="preserve"> (</w:t>
      </w:r>
      <w:r w:rsidR="0073367F">
        <w:rPr>
          <w:rFonts w:ascii="Times New Roman" w:hAnsi="Times New Roman"/>
          <w:szCs w:val="24"/>
        </w:rPr>
        <w:t>169</w:t>
      </w:r>
      <w:r w:rsidR="00732367">
        <w:rPr>
          <w:rFonts w:ascii="Times New Roman" w:hAnsi="Times New Roman"/>
          <w:szCs w:val="24"/>
        </w:rPr>
        <w:t>,000</w:t>
      </w:r>
      <w:r w:rsidR="00A63A45">
        <w:rPr>
          <w:rFonts w:ascii="Times New Roman" w:hAnsi="Times New Roman"/>
          <w:szCs w:val="24"/>
        </w:rPr>
        <w:t xml:space="preserve"> x .75)</w:t>
      </w:r>
      <w:r w:rsidRPr="007E6322" w:rsidR="00BD33C4">
        <w:rPr>
          <w:rFonts w:ascii="Times New Roman" w:hAnsi="Times New Roman"/>
          <w:szCs w:val="24"/>
        </w:rPr>
        <w:t xml:space="preserve">, the total burden hours for the </w:t>
      </w:r>
      <w:r w:rsidR="00EB2A93">
        <w:rPr>
          <w:rFonts w:ascii="Times New Roman" w:hAnsi="Times New Roman"/>
          <w:szCs w:val="24"/>
        </w:rPr>
        <w:t>2021</w:t>
      </w:r>
      <w:r w:rsidRPr="007E6322" w:rsidR="00EB2A93">
        <w:rPr>
          <w:rFonts w:ascii="Times New Roman" w:hAnsi="Times New Roman"/>
          <w:szCs w:val="24"/>
        </w:rPr>
        <w:t xml:space="preserve"> </w:t>
      </w:r>
      <w:r w:rsidRPr="007E6322" w:rsidR="00BD33C4">
        <w:rPr>
          <w:rFonts w:ascii="Times New Roman" w:hAnsi="Times New Roman"/>
          <w:szCs w:val="24"/>
        </w:rPr>
        <w:t xml:space="preserve">NSCG data collection are </w:t>
      </w:r>
      <w:r w:rsidR="0073367F">
        <w:rPr>
          <w:rFonts w:ascii="Times New Roman" w:hAnsi="Times New Roman"/>
          <w:szCs w:val="24"/>
        </w:rPr>
        <w:t xml:space="preserve">52,813 </w:t>
      </w:r>
      <w:r w:rsidR="00A63A45">
        <w:rPr>
          <w:rFonts w:ascii="Times New Roman" w:hAnsi="Times New Roman"/>
          <w:szCs w:val="24"/>
        </w:rPr>
        <w:t>(</w:t>
      </w:r>
      <w:r w:rsidR="0073367F">
        <w:rPr>
          <w:rFonts w:ascii="Times New Roman" w:hAnsi="Times New Roman"/>
          <w:szCs w:val="24"/>
        </w:rPr>
        <w:t>126,750</w:t>
      </w:r>
      <w:r w:rsidR="00A63A45">
        <w:rPr>
          <w:rFonts w:ascii="Times New Roman" w:hAnsi="Times New Roman"/>
          <w:szCs w:val="24"/>
        </w:rPr>
        <w:t xml:space="preserve"> x 25 minutes)</w:t>
      </w:r>
      <w:r w:rsidRPr="007E6322" w:rsidR="00BD33C4">
        <w:rPr>
          <w:rFonts w:ascii="Times New Roman" w:hAnsi="Times New Roman"/>
          <w:szCs w:val="24"/>
        </w:rPr>
        <w:t xml:space="preserve">.  The total cost to respondents for the </w:t>
      </w:r>
      <w:r w:rsidR="00601BD6">
        <w:rPr>
          <w:rFonts w:ascii="Times New Roman" w:hAnsi="Times New Roman"/>
          <w:szCs w:val="24"/>
        </w:rPr>
        <w:t>52,813</w:t>
      </w:r>
      <w:r w:rsidRPr="007E6322" w:rsidR="00BD33C4">
        <w:rPr>
          <w:rFonts w:ascii="Times New Roman" w:hAnsi="Times New Roman"/>
          <w:szCs w:val="24"/>
        </w:rPr>
        <w:t xml:space="preserve"> burden hours is estimated to be $</w:t>
      </w:r>
      <w:r w:rsidR="00601BD6">
        <w:rPr>
          <w:rFonts w:ascii="Times New Roman" w:hAnsi="Times New Roman"/>
          <w:szCs w:val="24"/>
        </w:rPr>
        <w:t>1,599,691</w:t>
      </w:r>
      <w:r w:rsidRPr="007E6322" w:rsidR="00BD33C4">
        <w:rPr>
          <w:rFonts w:ascii="Times New Roman" w:hAnsi="Times New Roman"/>
          <w:szCs w:val="24"/>
        </w:rPr>
        <w:t>.  This estimate is based on an estimated median annual salary of $63,</w:t>
      </w:r>
      <w:r w:rsidRPr="00DB68FB" w:rsidR="00BD33C4">
        <w:rPr>
          <w:rFonts w:ascii="Times New Roman" w:hAnsi="Times New Roman"/>
          <w:szCs w:val="24"/>
        </w:rPr>
        <w:t>000 per NSCG employed respondent.</w:t>
      </w:r>
      <w:r w:rsidR="00B544CA">
        <w:rPr>
          <w:rStyle w:val="FootnoteReference"/>
          <w:rFonts w:ascii="Times New Roman" w:hAnsi="Times New Roman"/>
          <w:szCs w:val="24"/>
        </w:rPr>
        <w:footnoteReference w:id="21"/>
      </w:r>
      <w:r w:rsidRPr="00DB68FB" w:rsidR="00BD33C4">
        <w:rPr>
          <w:rFonts w:ascii="Times New Roman" w:hAnsi="Times New Roman"/>
          <w:szCs w:val="24"/>
        </w:rPr>
        <w:t xml:space="preserve">  Assuming a 40-hour workweek and a 52-week salary, this annual salary translates to an hourly salary of $</w:t>
      </w:r>
      <w:r w:rsidR="00BD33C4">
        <w:rPr>
          <w:rFonts w:ascii="Times New Roman" w:hAnsi="Times New Roman"/>
          <w:szCs w:val="24"/>
        </w:rPr>
        <w:t>30.29</w:t>
      </w:r>
      <w:r w:rsidRPr="00DB68FB" w:rsidR="00BD33C4">
        <w:rPr>
          <w:rFonts w:ascii="Times New Roman" w:hAnsi="Times New Roman"/>
          <w:szCs w:val="24"/>
        </w:rPr>
        <w:t xml:space="preserve">.  </w:t>
      </w:r>
      <w:r w:rsidR="009D2C4C">
        <w:rPr>
          <w:rFonts w:ascii="Times New Roman" w:hAnsi="Times New Roman"/>
          <w:szCs w:val="24"/>
        </w:rPr>
        <w:t xml:space="preserve">Over the three-year OMB clearance period, the average annual cost to </w:t>
      </w:r>
      <w:r w:rsidR="00D26B74">
        <w:rPr>
          <w:rFonts w:ascii="Times New Roman" w:hAnsi="Times New Roman"/>
          <w:szCs w:val="24"/>
        </w:rPr>
        <w:t xml:space="preserve">the public </w:t>
      </w:r>
      <w:r w:rsidR="009D2C4C">
        <w:rPr>
          <w:rFonts w:ascii="Times New Roman" w:hAnsi="Times New Roman"/>
          <w:szCs w:val="24"/>
        </w:rPr>
        <w:t>for the 2021 NSCG is estimated to be $</w:t>
      </w:r>
      <w:r w:rsidR="00601BD6">
        <w:rPr>
          <w:rFonts w:ascii="Times New Roman" w:hAnsi="Times New Roman"/>
          <w:szCs w:val="24"/>
        </w:rPr>
        <w:t>533,230</w:t>
      </w:r>
      <w:r w:rsidR="009D2C4C">
        <w:rPr>
          <w:rFonts w:ascii="Times New Roman" w:hAnsi="Times New Roman"/>
          <w:szCs w:val="24"/>
        </w:rPr>
        <w:t>.</w:t>
      </w:r>
    </w:p>
    <w:p w:rsidRPr="00DB68FB" w:rsidR="00BD33C4" w:rsidP="00BD33C4" w:rsidRDefault="00BD33C4" w14:paraId="23B02617" w14:textId="77777777">
      <w:pPr>
        <w:ind w:left="0"/>
        <w:rPr>
          <w:rFonts w:ascii="Times New Roman" w:hAnsi="Times New Roman"/>
          <w:szCs w:val="24"/>
        </w:rPr>
      </w:pPr>
    </w:p>
    <w:p w:rsidR="00BD33C4" w:rsidP="00BD33C4" w:rsidRDefault="00BD33C4" w14:paraId="37B20B0F" w14:textId="77777777">
      <w:pPr>
        <w:pStyle w:val="Heading2"/>
        <w:tabs>
          <w:tab w:val="left" w:pos="720"/>
          <w:tab w:val="left" w:pos="2520"/>
        </w:tabs>
        <w:spacing w:before="0" w:after="0"/>
        <w:ind w:left="0"/>
        <w:rPr>
          <w:szCs w:val="24"/>
        </w:rPr>
      </w:pPr>
    </w:p>
    <w:p w:rsidRPr="00DB68FB" w:rsidR="00BD33C4" w:rsidP="00BD33C4" w:rsidRDefault="00BD33C4" w14:paraId="445F1BF6" w14:textId="5125497B">
      <w:pPr>
        <w:pStyle w:val="Heading2"/>
        <w:tabs>
          <w:tab w:val="left" w:pos="720"/>
          <w:tab w:val="left" w:pos="2520"/>
        </w:tabs>
        <w:spacing w:before="0" w:after="0"/>
        <w:ind w:left="0"/>
        <w:rPr>
          <w:szCs w:val="24"/>
        </w:rPr>
      </w:pPr>
      <w:bookmarkStart w:name="_Toc47534765" w:id="29"/>
      <w:r w:rsidRPr="00DB68FB">
        <w:rPr>
          <w:szCs w:val="24"/>
        </w:rPr>
        <w:t>13.</w:t>
      </w:r>
      <w:r w:rsidRPr="00DB68FB">
        <w:rPr>
          <w:szCs w:val="24"/>
        </w:rPr>
        <w:tab/>
        <w:t>COST</w:t>
      </w:r>
      <w:r w:rsidR="00A7237A">
        <w:rPr>
          <w:szCs w:val="24"/>
        </w:rPr>
        <w:t>S</w:t>
      </w:r>
      <w:r w:rsidRPr="00DB68FB">
        <w:rPr>
          <w:szCs w:val="24"/>
        </w:rPr>
        <w:t xml:space="preserve"> TO RESPONDENTS</w:t>
      </w:r>
      <w:bookmarkEnd w:id="29"/>
    </w:p>
    <w:p w:rsidRPr="00DB68FB" w:rsidR="00BD33C4" w:rsidP="00BD33C4" w:rsidRDefault="00BD33C4" w14:paraId="0FC07A39" w14:textId="77777777">
      <w:pPr>
        <w:keepNext/>
        <w:tabs>
          <w:tab w:val="left" w:pos="0"/>
          <w:tab w:val="left" w:pos="2520"/>
        </w:tabs>
        <w:suppressAutoHyphens/>
        <w:ind w:left="0"/>
        <w:rPr>
          <w:rFonts w:ascii="Times New Roman" w:hAnsi="Times New Roman"/>
          <w:szCs w:val="24"/>
        </w:rPr>
      </w:pPr>
    </w:p>
    <w:p w:rsidRPr="00DB68FB" w:rsidR="00BD33C4" w:rsidP="00BD33C4" w:rsidRDefault="00BD33C4" w14:paraId="661D859E" w14:textId="1FF094AC">
      <w:pPr>
        <w:keepNext/>
        <w:tabs>
          <w:tab w:val="left" w:pos="0"/>
          <w:tab w:val="left" w:pos="2520"/>
        </w:tabs>
        <w:suppressAutoHyphens/>
        <w:ind w:left="0"/>
        <w:rPr>
          <w:rFonts w:ascii="Times New Roman" w:hAnsi="Times New Roman"/>
          <w:szCs w:val="24"/>
        </w:rPr>
      </w:pPr>
      <w:r w:rsidRPr="00DB68FB">
        <w:rPr>
          <w:rFonts w:ascii="Times New Roman" w:hAnsi="Times New Roman"/>
          <w:szCs w:val="24"/>
        </w:rPr>
        <w:t xml:space="preserve">Not applicable.  </w:t>
      </w:r>
      <w:r w:rsidR="00851034">
        <w:t>The NSCG collection does not have a recordkeeping requirement that would impose additional costs (e.g., purchases equipment, software, or contract out services) to respondents.</w:t>
      </w:r>
      <w:r w:rsidRPr="00DB68FB">
        <w:rPr>
          <w:rFonts w:ascii="Times New Roman" w:hAnsi="Times New Roman"/>
          <w:szCs w:val="24"/>
        </w:rPr>
        <w:t xml:space="preserve"> </w:t>
      </w:r>
    </w:p>
    <w:p w:rsidRPr="00DB68FB" w:rsidR="00BD33C4" w:rsidP="00BD33C4" w:rsidRDefault="00BD33C4" w14:paraId="159BDEFC" w14:textId="77777777">
      <w:pPr>
        <w:tabs>
          <w:tab w:val="left" w:pos="0"/>
          <w:tab w:val="left" w:pos="2520"/>
        </w:tabs>
        <w:suppressAutoHyphens/>
        <w:ind w:left="0"/>
        <w:rPr>
          <w:rFonts w:ascii="Times New Roman" w:hAnsi="Times New Roman"/>
          <w:szCs w:val="24"/>
        </w:rPr>
      </w:pPr>
    </w:p>
    <w:p w:rsidR="00BD33C4" w:rsidP="00BD33C4" w:rsidRDefault="00BD33C4" w14:paraId="17C62232" w14:textId="77777777">
      <w:pPr>
        <w:ind w:left="0"/>
        <w:rPr>
          <w:rFonts w:ascii="Times New Roman" w:hAnsi="Times New Roman"/>
          <w:b/>
          <w:bCs/>
          <w:szCs w:val="24"/>
        </w:rPr>
      </w:pPr>
    </w:p>
    <w:p w:rsidRPr="00DB68FB" w:rsidR="00BD33C4" w:rsidP="00BD33C4" w:rsidRDefault="00BD33C4" w14:paraId="271A97EE" w14:textId="0CFE50A1">
      <w:pPr>
        <w:pStyle w:val="Heading2"/>
        <w:tabs>
          <w:tab w:val="left" w:pos="720"/>
          <w:tab w:val="left" w:pos="2520"/>
        </w:tabs>
        <w:spacing w:before="0" w:after="0"/>
        <w:ind w:left="0"/>
        <w:rPr>
          <w:szCs w:val="24"/>
        </w:rPr>
      </w:pPr>
      <w:bookmarkStart w:name="_Toc47534766" w:id="30"/>
      <w:r w:rsidRPr="00DB68FB">
        <w:rPr>
          <w:szCs w:val="24"/>
        </w:rPr>
        <w:t>14.</w:t>
      </w:r>
      <w:r w:rsidRPr="00DB68FB">
        <w:rPr>
          <w:szCs w:val="24"/>
        </w:rPr>
        <w:tab/>
        <w:t>COST</w:t>
      </w:r>
      <w:r w:rsidR="00A7237A">
        <w:rPr>
          <w:szCs w:val="24"/>
        </w:rPr>
        <w:t>S</w:t>
      </w:r>
      <w:r w:rsidRPr="00DB68FB">
        <w:rPr>
          <w:szCs w:val="24"/>
        </w:rPr>
        <w:t xml:space="preserve"> TO </w:t>
      </w:r>
      <w:r w:rsidR="00A7237A">
        <w:rPr>
          <w:szCs w:val="24"/>
        </w:rPr>
        <w:t xml:space="preserve">THE </w:t>
      </w:r>
      <w:r w:rsidRPr="00DB68FB">
        <w:rPr>
          <w:szCs w:val="24"/>
        </w:rPr>
        <w:t>FEDERAL GOVERNMENT</w:t>
      </w:r>
      <w:bookmarkEnd w:id="30"/>
    </w:p>
    <w:p w:rsidRPr="00DB68FB" w:rsidR="00BD33C4" w:rsidP="00BD33C4" w:rsidRDefault="00BD33C4" w14:paraId="42434F0A" w14:textId="77777777">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211"/>
        <w:rPr>
          <w:rFonts w:ascii="Times New Roman" w:hAnsi="Times New Roman"/>
          <w:b/>
          <w:szCs w:val="24"/>
        </w:rPr>
      </w:pPr>
    </w:p>
    <w:p w:rsidR="00BD33C4" w:rsidP="00BD33C4" w:rsidRDefault="00BD33C4" w14:paraId="2B3C1AB6" w14:textId="4908090C">
      <w:pPr>
        <w:pStyle w:val="BodyTextIndent3"/>
        <w:tabs>
          <w:tab w:val="left" w:pos="0"/>
          <w:tab w:val="left" w:pos="2520"/>
        </w:tabs>
        <w:suppressAutoHyphens/>
        <w:ind w:left="0"/>
        <w:rPr>
          <w:rFonts w:ascii="Times New Roman" w:hAnsi="Times New Roman"/>
          <w:szCs w:val="24"/>
        </w:rPr>
      </w:pPr>
      <w:r w:rsidRPr="00DB68FB">
        <w:rPr>
          <w:rFonts w:ascii="Times New Roman" w:hAnsi="Times New Roman"/>
          <w:szCs w:val="24"/>
        </w:rPr>
        <w:t xml:space="preserve">The total estimated cost to the Government for the </w:t>
      </w:r>
      <w:r w:rsidR="00EB2A93">
        <w:rPr>
          <w:rFonts w:ascii="Times New Roman" w:hAnsi="Times New Roman"/>
          <w:szCs w:val="24"/>
        </w:rPr>
        <w:t>2021</w:t>
      </w:r>
      <w:r w:rsidRPr="00DB68FB" w:rsidR="00EB2A93">
        <w:rPr>
          <w:rFonts w:ascii="Times New Roman" w:hAnsi="Times New Roman"/>
          <w:szCs w:val="24"/>
        </w:rPr>
        <w:t xml:space="preserve"> </w:t>
      </w:r>
      <w:r w:rsidRPr="00DB68FB">
        <w:rPr>
          <w:rFonts w:ascii="Times New Roman" w:hAnsi="Times New Roman"/>
          <w:szCs w:val="24"/>
        </w:rPr>
        <w:t>NSCG is approximately $</w:t>
      </w:r>
      <w:r w:rsidR="00846D65">
        <w:rPr>
          <w:rFonts w:ascii="Times New Roman" w:hAnsi="Times New Roman"/>
          <w:szCs w:val="24"/>
        </w:rPr>
        <w:t>1</w:t>
      </w:r>
      <w:r w:rsidR="00F158A9">
        <w:rPr>
          <w:rFonts w:ascii="Times New Roman" w:hAnsi="Times New Roman"/>
          <w:szCs w:val="24"/>
        </w:rPr>
        <w:t>4</w:t>
      </w:r>
      <w:r>
        <w:rPr>
          <w:rFonts w:ascii="Times New Roman" w:hAnsi="Times New Roman"/>
          <w:szCs w:val="24"/>
        </w:rPr>
        <w:t>.</w:t>
      </w:r>
      <w:r w:rsidR="00F158A9">
        <w:rPr>
          <w:rFonts w:ascii="Times New Roman" w:hAnsi="Times New Roman"/>
          <w:szCs w:val="24"/>
        </w:rPr>
        <w:t>4</w:t>
      </w:r>
      <w:r w:rsidRPr="00DB68FB">
        <w:rPr>
          <w:rFonts w:ascii="Times New Roman" w:hAnsi="Times New Roman"/>
          <w:szCs w:val="24"/>
        </w:rPr>
        <w:t xml:space="preserve"> million, which includes survey </w:t>
      </w:r>
      <w:r>
        <w:rPr>
          <w:rFonts w:ascii="Times New Roman" w:hAnsi="Times New Roman"/>
          <w:szCs w:val="24"/>
        </w:rPr>
        <w:t xml:space="preserve">cycle </w:t>
      </w:r>
      <w:r w:rsidRPr="00DB68FB">
        <w:rPr>
          <w:rFonts w:ascii="Times New Roman" w:hAnsi="Times New Roman"/>
          <w:szCs w:val="24"/>
        </w:rPr>
        <w:t xml:space="preserve">costs, and </w:t>
      </w:r>
      <w:r>
        <w:rPr>
          <w:rFonts w:ascii="Times New Roman" w:hAnsi="Times New Roman"/>
          <w:szCs w:val="24"/>
        </w:rPr>
        <w:t>NCSES</w:t>
      </w:r>
      <w:r w:rsidRPr="00DB68FB">
        <w:rPr>
          <w:rFonts w:ascii="Times New Roman" w:hAnsi="Times New Roman"/>
          <w:szCs w:val="24"/>
        </w:rPr>
        <w:t xml:space="preserve"> staff costs to provide oversight </w:t>
      </w:r>
      <w:r>
        <w:rPr>
          <w:rFonts w:ascii="Times New Roman" w:hAnsi="Times New Roman"/>
          <w:szCs w:val="24"/>
        </w:rPr>
        <w:t xml:space="preserve">of the NSCG </w:t>
      </w:r>
      <w:r w:rsidRPr="00DB68FB">
        <w:rPr>
          <w:rFonts w:ascii="Times New Roman" w:hAnsi="Times New Roman"/>
          <w:szCs w:val="24"/>
        </w:rPr>
        <w:t xml:space="preserve">and coordination </w:t>
      </w:r>
      <w:r>
        <w:rPr>
          <w:rFonts w:ascii="Times New Roman" w:hAnsi="Times New Roman"/>
          <w:szCs w:val="24"/>
        </w:rPr>
        <w:t xml:space="preserve">with the SDR.  The </w:t>
      </w:r>
      <w:r w:rsidRPr="00DB68FB">
        <w:rPr>
          <w:rFonts w:ascii="Times New Roman" w:hAnsi="Times New Roman"/>
          <w:szCs w:val="24"/>
        </w:rPr>
        <w:t xml:space="preserve">estimate for </w:t>
      </w:r>
      <w:r>
        <w:rPr>
          <w:rFonts w:ascii="Times New Roman" w:hAnsi="Times New Roman"/>
          <w:szCs w:val="24"/>
        </w:rPr>
        <w:t>survey cycle costs</w:t>
      </w:r>
      <w:r w:rsidRPr="00DB68FB">
        <w:rPr>
          <w:rFonts w:ascii="Times New Roman" w:hAnsi="Times New Roman"/>
          <w:szCs w:val="24"/>
        </w:rPr>
        <w:t xml:space="preserve"> is approximately $</w:t>
      </w:r>
      <w:r w:rsidR="00F158A9">
        <w:rPr>
          <w:rFonts w:ascii="Times New Roman" w:hAnsi="Times New Roman"/>
          <w:szCs w:val="24"/>
        </w:rPr>
        <w:t>13.8</w:t>
      </w:r>
      <w:r w:rsidRPr="00DB68FB">
        <w:rPr>
          <w:rFonts w:ascii="Times New Roman" w:hAnsi="Times New Roman"/>
          <w:szCs w:val="24"/>
        </w:rPr>
        <w:t xml:space="preserve"> million, which is based on sample size; length of questionnaire; administration; overhead; sample design; mailing; pr</w:t>
      </w:r>
      <w:r>
        <w:rPr>
          <w:rFonts w:ascii="Times New Roman" w:hAnsi="Times New Roman"/>
          <w:szCs w:val="24"/>
        </w:rPr>
        <w:t xml:space="preserve">inting; sample person locating; web instrument development; </w:t>
      </w:r>
      <w:r w:rsidRPr="00DB68FB">
        <w:rPr>
          <w:rFonts w:ascii="Times New Roman" w:hAnsi="Times New Roman"/>
          <w:szCs w:val="24"/>
        </w:rPr>
        <w:t>telephone in</w:t>
      </w:r>
      <w:r>
        <w:rPr>
          <w:rFonts w:ascii="Times New Roman" w:hAnsi="Times New Roman"/>
          <w:szCs w:val="24"/>
        </w:rPr>
        <w:t xml:space="preserve">terviewing; incentive payments; </w:t>
      </w:r>
      <w:r w:rsidRPr="00DB68FB">
        <w:rPr>
          <w:rFonts w:ascii="Times New Roman" w:hAnsi="Times New Roman"/>
          <w:szCs w:val="24"/>
        </w:rPr>
        <w:t xml:space="preserve">data keying and editing; quality control; imputation for missing item responses; weighting and estimating sampling error; file preparation and delivery; and preparation of documentation and final reports.  The </w:t>
      </w:r>
      <w:r>
        <w:rPr>
          <w:rFonts w:ascii="Times New Roman" w:hAnsi="Times New Roman"/>
          <w:szCs w:val="24"/>
        </w:rPr>
        <w:t>NCSES</w:t>
      </w:r>
      <w:r w:rsidRPr="00DB68FB">
        <w:rPr>
          <w:rFonts w:ascii="Times New Roman" w:hAnsi="Times New Roman"/>
          <w:szCs w:val="24"/>
        </w:rPr>
        <w:t xml:space="preserve"> staff costs are estimated at </w:t>
      </w:r>
      <w:r w:rsidRPr="00DB68FB">
        <w:rPr>
          <w:rFonts w:ascii="Times New Roman" w:hAnsi="Times New Roman"/>
          <w:szCs w:val="24"/>
        </w:rPr>
        <w:lastRenderedPageBreak/>
        <w:t xml:space="preserve">$562,500 (based on $150,000 annual salary of 1.5 FTE for 2.5 years).  </w:t>
      </w:r>
      <w:r w:rsidR="006E3427">
        <w:rPr>
          <w:rFonts w:ascii="Times New Roman" w:hAnsi="Times New Roman"/>
          <w:szCs w:val="24"/>
        </w:rPr>
        <w:t>Over the three-year OMB clearance period, the average annual cost to the Government is estimated to be $</w:t>
      </w:r>
      <w:r w:rsidR="00944077">
        <w:rPr>
          <w:rFonts w:ascii="Times New Roman" w:hAnsi="Times New Roman"/>
          <w:szCs w:val="24"/>
        </w:rPr>
        <w:t>4</w:t>
      </w:r>
      <w:r w:rsidR="006E3427">
        <w:rPr>
          <w:rFonts w:ascii="Times New Roman" w:hAnsi="Times New Roman"/>
          <w:szCs w:val="24"/>
        </w:rPr>
        <w:t>,</w:t>
      </w:r>
      <w:r w:rsidR="00944077">
        <w:rPr>
          <w:rFonts w:ascii="Times New Roman" w:hAnsi="Times New Roman"/>
          <w:szCs w:val="24"/>
        </w:rPr>
        <w:t>787</w:t>
      </w:r>
      <w:r w:rsidR="006E3427">
        <w:rPr>
          <w:rFonts w:ascii="Times New Roman" w:hAnsi="Times New Roman"/>
          <w:szCs w:val="24"/>
        </w:rPr>
        <w:t>,</w:t>
      </w:r>
      <w:r w:rsidR="00944077">
        <w:rPr>
          <w:rFonts w:ascii="Times New Roman" w:hAnsi="Times New Roman"/>
          <w:szCs w:val="24"/>
        </w:rPr>
        <w:t>500</w:t>
      </w:r>
      <w:r w:rsidR="006E3427">
        <w:rPr>
          <w:rFonts w:ascii="Times New Roman" w:hAnsi="Times New Roman"/>
          <w:szCs w:val="24"/>
        </w:rPr>
        <w:t>.</w:t>
      </w:r>
    </w:p>
    <w:p w:rsidR="00BD33C4" w:rsidP="00BD33C4" w:rsidRDefault="00BD33C4" w14:paraId="20B9441B" w14:textId="4AD5094F">
      <w:pPr>
        <w:pStyle w:val="BodyTextIndent3"/>
        <w:tabs>
          <w:tab w:val="left" w:pos="0"/>
          <w:tab w:val="left" w:pos="2520"/>
        </w:tabs>
        <w:suppressAutoHyphens/>
        <w:ind w:left="0"/>
        <w:rPr>
          <w:rFonts w:ascii="Times New Roman" w:hAnsi="Times New Roman"/>
          <w:szCs w:val="24"/>
        </w:rPr>
      </w:pPr>
    </w:p>
    <w:p w:rsidR="00104AF6" w:rsidP="00BD33C4" w:rsidRDefault="00104AF6" w14:paraId="69D3075E" w14:textId="5FCEA206">
      <w:pPr>
        <w:pStyle w:val="BodyTextIndent3"/>
        <w:tabs>
          <w:tab w:val="left" w:pos="0"/>
          <w:tab w:val="left" w:pos="2520"/>
        </w:tabs>
        <w:suppressAutoHyphens/>
        <w:ind w:left="0"/>
        <w:rPr>
          <w:rFonts w:ascii="Times New Roman" w:hAnsi="Times New Roman"/>
          <w:szCs w:val="24"/>
        </w:rPr>
      </w:pPr>
    </w:p>
    <w:p w:rsidRPr="00DB68FB" w:rsidR="00BD33C4" w:rsidP="00BD33C4" w:rsidRDefault="00BD33C4" w14:paraId="7E76887C" w14:textId="3C42FEB6">
      <w:pPr>
        <w:pStyle w:val="Heading2"/>
        <w:tabs>
          <w:tab w:val="left" w:pos="720"/>
          <w:tab w:val="left" w:pos="2520"/>
        </w:tabs>
        <w:spacing w:before="0" w:after="0"/>
        <w:ind w:left="0"/>
        <w:rPr>
          <w:szCs w:val="24"/>
        </w:rPr>
      </w:pPr>
      <w:bookmarkStart w:name="_Toc47534767" w:id="31"/>
      <w:r w:rsidRPr="00DB68FB">
        <w:rPr>
          <w:szCs w:val="24"/>
        </w:rPr>
        <w:t>15.</w:t>
      </w:r>
      <w:r w:rsidRPr="00DB68FB">
        <w:rPr>
          <w:szCs w:val="24"/>
        </w:rPr>
        <w:tab/>
        <w:t>CHANGE</w:t>
      </w:r>
      <w:r w:rsidR="00A7237A">
        <w:rPr>
          <w:szCs w:val="24"/>
        </w:rPr>
        <w:t>S FROM THE PRIOR CYCLE</w:t>
      </w:r>
      <w:bookmarkEnd w:id="31"/>
    </w:p>
    <w:p w:rsidRPr="00DB68FB" w:rsidR="00BD33C4" w:rsidP="00BD33C4" w:rsidRDefault="00BD33C4" w14:paraId="245F0498" w14:textId="77777777">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szCs w:val="24"/>
        </w:rPr>
      </w:pPr>
    </w:p>
    <w:p w:rsidR="00BD33C4" w:rsidP="00BD33C4" w:rsidRDefault="002E64AA" w14:paraId="6C400552" w14:textId="0A79C927">
      <w:pPr>
        <w:tabs>
          <w:tab w:val="left" w:pos="0"/>
        </w:tabs>
        <w:suppressAutoHyphens/>
        <w:ind w:left="0"/>
        <w:rPr>
          <w:rFonts w:ascii="Times New Roman" w:hAnsi="Times New Roman"/>
          <w:szCs w:val="24"/>
        </w:rPr>
      </w:pPr>
      <w:r>
        <w:rPr>
          <w:rFonts w:ascii="Times New Roman" w:hAnsi="Times New Roman"/>
          <w:szCs w:val="24"/>
        </w:rPr>
        <w:t>Although the sample size is increasing from</w:t>
      </w:r>
      <w:r w:rsidR="00BA5952">
        <w:rPr>
          <w:rFonts w:ascii="Times New Roman" w:hAnsi="Times New Roman"/>
          <w:szCs w:val="24"/>
        </w:rPr>
        <w:t xml:space="preserve"> approximately 147,000 to </w:t>
      </w:r>
      <w:r w:rsidR="00601BD6">
        <w:rPr>
          <w:rFonts w:ascii="Times New Roman" w:hAnsi="Times New Roman"/>
          <w:szCs w:val="24"/>
        </w:rPr>
        <w:t>169</w:t>
      </w:r>
      <w:r w:rsidR="00BA5952">
        <w:rPr>
          <w:rFonts w:ascii="Times New Roman" w:hAnsi="Times New Roman"/>
          <w:szCs w:val="24"/>
        </w:rPr>
        <w:t xml:space="preserve">,000 </w:t>
      </w:r>
      <w:r>
        <w:rPr>
          <w:rFonts w:ascii="Times New Roman" w:hAnsi="Times New Roman"/>
          <w:szCs w:val="24"/>
        </w:rPr>
        <w:t>between the 2019 and 2021 survey cycles to offset the diminishing response rate among both new sample members and returning sample members,</w:t>
      </w:r>
      <w:r w:rsidR="00601BD6">
        <w:rPr>
          <w:rFonts w:ascii="Times New Roman" w:hAnsi="Times New Roman"/>
          <w:szCs w:val="24"/>
        </w:rPr>
        <w:t xml:space="preserve"> and to account for the non-production bridge panel,</w:t>
      </w:r>
      <w:r>
        <w:rPr>
          <w:rFonts w:ascii="Times New Roman" w:hAnsi="Times New Roman"/>
          <w:szCs w:val="24"/>
        </w:rPr>
        <w:t xml:space="preserve"> the overall </w:t>
      </w:r>
      <w:r w:rsidR="00BD33C4">
        <w:rPr>
          <w:rFonts w:ascii="Times New Roman" w:hAnsi="Times New Roman"/>
          <w:szCs w:val="24"/>
        </w:rPr>
        <w:t xml:space="preserve">burden impact </w:t>
      </w:r>
      <w:r w:rsidR="000866BB">
        <w:rPr>
          <w:rFonts w:ascii="Times New Roman" w:hAnsi="Times New Roman"/>
          <w:szCs w:val="24"/>
        </w:rPr>
        <w:t>is expected to</w:t>
      </w:r>
      <w:r w:rsidR="00BD33C4">
        <w:rPr>
          <w:rFonts w:ascii="Times New Roman" w:hAnsi="Times New Roman"/>
          <w:szCs w:val="24"/>
        </w:rPr>
        <w:t xml:space="preserve"> </w:t>
      </w:r>
      <w:r w:rsidR="000866BB">
        <w:rPr>
          <w:rFonts w:ascii="Times New Roman" w:hAnsi="Times New Roman"/>
          <w:szCs w:val="24"/>
        </w:rPr>
        <w:t>decrease</w:t>
      </w:r>
      <w:r>
        <w:rPr>
          <w:rFonts w:ascii="Times New Roman" w:hAnsi="Times New Roman"/>
          <w:szCs w:val="24"/>
        </w:rPr>
        <w:t>.</w:t>
      </w:r>
      <w:r w:rsidR="000866BB">
        <w:rPr>
          <w:rFonts w:ascii="Times New Roman" w:hAnsi="Times New Roman"/>
          <w:szCs w:val="24"/>
        </w:rPr>
        <w:t xml:space="preserve"> </w:t>
      </w:r>
      <w:r w:rsidR="00BD33C4">
        <w:rPr>
          <w:rFonts w:ascii="Times New Roman" w:hAnsi="Times New Roman"/>
          <w:szCs w:val="24"/>
        </w:rPr>
        <w:t>The main explanation</w:t>
      </w:r>
      <w:r w:rsidR="00BA5952">
        <w:rPr>
          <w:rFonts w:ascii="Times New Roman" w:hAnsi="Times New Roman"/>
          <w:szCs w:val="24"/>
        </w:rPr>
        <w:t>s</w:t>
      </w:r>
      <w:r w:rsidR="00BD33C4">
        <w:rPr>
          <w:rFonts w:ascii="Times New Roman" w:hAnsi="Times New Roman"/>
          <w:szCs w:val="24"/>
        </w:rPr>
        <w:t xml:space="preserve"> for </w:t>
      </w:r>
      <w:r w:rsidR="00BA5952">
        <w:rPr>
          <w:rFonts w:ascii="Times New Roman" w:hAnsi="Times New Roman"/>
          <w:szCs w:val="24"/>
        </w:rPr>
        <w:t xml:space="preserve">the decrease in burden are the lower </w:t>
      </w:r>
      <w:r w:rsidR="0088009E">
        <w:rPr>
          <w:rFonts w:ascii="Times New Roman" w:hAnsi="Times New Roman"/>
          <w:szCs w:val="24"/>
        </w:rPr>
        <w:t xml:space="preserve">expected </w:t>
      </w:r>
      <w:r w:rsidR="00BA5952">
        <w:rPr>
          <w:rFonts w:ascii="Times New Roman" w:hAnsi="Times New Roman"/>
          <w:szCs w:val="24"/>
        </w:rPr>
        <w:t xml:space="preserve">response rate </w:t>
      </w:r>
      <w:r w:rsidR="0088009E">
        <w:rPr>
          <w:rFonts w:ascii="Times New Roman" w:hAnsi="Times New Roman"/>
          <w:szCs w:val="24"/>
        </w:rPr>
        <w:t xml:space="preserve">(75% rather than 80%) </w:t>
      </w:r>
      <w:r w:rsidR="00BA5952">
        <w:rPr>
          <w:rFonts w:ascii="Times New Roman" w:hAnsi="Times New Roman"/>
          <w:szCs w:val="24"/>
        </w:rPr>
        <w:t xml:space="preserve">and the shorter </w:t>
      </w:r>
      <w:r w:rsidR="0088009E">
        <w:rPr>
          <w:rFonts w:ascii="Times New Roman" w:hAnsi="Times New Roman"/>
          <w:szCs w:val="24"/>
        </w:rPr>
        <w:t xml:space="preserve">questionnaire </w:t>
      </w:r>
      <w:r w:rsidR="00BA5952">
        <w:rPr>
          <w:rFonts w:ascii="Times New Roman" w:hAnsi="Times New Roman"/>
          <w:szCs w:val="24"/>
        </w:rPr>
        <w:t xml:space="preserve">completion time </w:t>
      </w:r>
      <w:r w:rsidR="0088009E">
        <w:rPr>
          <w:rFonts w:ascii="Times New Roman" w:hAnsi="Times New Roman"/>
          <w:szCs w:val="24"/>
        </w:rPr>
        <w:t>(25 minutes rather than 30 minutes) that was calculated using 2019 NSCG paradata.</w:t>
      </w:r>
      <w:r w:rsidR="00BA5952">
        <w:rPr>
          <w:rFonts w:ascii="Times New Roman" w:hAnsi="Times New Roman"/>
          <w:szCs w:val="24"/>
        </w:rPr>
        <w:t xml:space="preserve"> </w:t>
      </w:r>
    </w:p>
    <w:p w:rsidR="00BD33C4" w:rsidP="00BD33C4" w:rsidRDefault="00BD33C4" w14:paraId="6F190D47" w14:textId="77777777">
      <w:pPr>
        <w:tabs>
          <w:tab w:val="left" w:pos="0"/>
        </w:tabs>
        <w:suppressAutoHyphens/>
        <w:ind w:left="0"/>
        <w:rPr>
          <w:rFonts w:ascii="Times New Roman" w:hAnsi="Times New Roman"/>
          <w:szCs w:val="24"/>
        </w:rPr>
      </w:pPr>
    </w:p>
    <w:p w:rsidR="00BD33C4" w:rsidP="00BD33C4" w:rsidRDefault="00BD33C4" w14:paraId="2F1F4B9D" w14:textId="77777777">
      <w:pPr>
        <w:tabs>
          <w:tab w:val="left" w:pos="0"/>
        </w:tabs>
        <w:suppressAutoHyphens/>
        <w:ind w:left="0"/>
        <w:rPr>
          <w:rFonts w:ascii="Times New Roman" w:hAnsi="Times New Roman"/>
          <w:szCs w:val="24"/>
        </w:rPr>
      </w:pPr>
    </w:p>
    <w:p w:rsidRPr="00DB68FB" w:rsidR="00BD33C4" w:rsidP="00BB547C" w:rsidRDefault="00A7237A" w14:paraId="5EA49263" w14:textId="08FE9A9C">
      <w:pPr>
        <w:pStyle w:val="Heading2"/>
        <w:numPr>
          <w:ilvl w:val="0"/>
          <w:numId w:val="6"/>
        </w:numPr>
        <w:tabs>
          <w:tab w:val="clear" w:pos="1440"/>
          <w:tab w:val="num" w:pos="0"/>
          <w:tab w:val="left" w:pos="720"/>
          <w:tab w:val="left" w:pos="2520"/>
        </w:tabs>
        <w:spacing w:before="0" w:after="0"/>
        <w:ind w:left="0" w:firstLine="0"/>
        <w:rPr>
          <w:szCs w:val="24"/>
        </w:rPr>
      </w:pPr>
      <w:bookmarkStart w:name="_Toc47534768" w:id="32"/>
      <w:r>
        <w:rPr>
          <w:szCs w:val="24"/>
        </w:rPr>
        <w:t>PLANS FOR TABULATION OR</w:t>
      </w:r>
      <w:r w:rsidRPr="00DB68FB" w:rsidR="00BD33C4">
        <w:rPr>
          <w:szCs w:val="24"/>
        </w:rPr>
        <w:t xml:space="preserve"> PUBLICATION</w:t>
      </w:r>
      <w:bookmarkEnd w:id="32"/>
    </w:p>
    <w:p w:rsidRPr="00DB68FB" w:rsidR="00BD33C4" w:rsidP="00BD33C4" w:rsidRDefault="00BD33C4" w14:paraId="6A90BD53" w14:textId="77777777">
      <w:pPr>
        <w:keepNext/>
        <w:tabs>
          <w:tab w:val="left" w:pos="2520"/>
        </w:tabs>
        <w:ind w:left="0"/>
        <w:rPr>
          <w:rFonts w:ascii="Times New Roman" w:hAnsi="Times New Roman"/>
          <w:szCs w:val="24"/>
        </w:rPr>
      </w:pPr>
    </w:p>
    <w:p w:rsidRPr="00DB68FB" w:rsidR="00BD33C4" w:rsidP="00BD33C4" w:rsidRDefault="00BD33C4" w14:paraId="4DBBFF6E" w14:textId="0BA337C7">
      <w:pPr>
        <w:keepNext/>
        <w:tabs>
          <w:tab w:val="left" w:pos="0"/>
          <w:tab w:val="left" w:pos="2520"/>
        </w:tabs>
        <w:suppressAutoHyphens/>
        <w:ind w:left="0"/>
        <w:rPr>
          <w:rFonts w:ascii="Times New Roman" w:hAnsi="Times New Roman"/>
          <w:color w:val="000000"/>
          <w:szCs w:val="24"/>
        </w:rPr>
      </w:pPr>
      <w:r>
        <w:rPr>
          <w:rFonts w:ascii="Times New Roman" w:hAnsi="Times New Roman"/>
          <w:color w:val="000000"/>
          <w:szCs w:val="24"/>
        </w:rPr>
        <w:t>NCSES</w:t>
      </w:r>
      <w:r w:rsidRPr="00DB68FB">
        <w:rPr>
          <w:rFonts w:ascii="Times New Roman" w:hAnsi="Times New Roman"/>
          <w:color w:val="000000"/>
          <w:szCs w:val="24"/>
        </w:rPr>
        <w:t xml:space="preserve"> does not plan to use any complex analytical techniques in publications using this data.  Normally cross</w:t>
      </w:r>
      <w:r w:rsidR="00C67D67">
        <w:rPr>
          <w:rFonts w:ascii="Times New Roman" w:hAnsi="Times New Roman"/>
          <w:color w:val="000000"/>
          <w:szCs w:val="24"/>
        </w:rPr>
        <w:t>-</w:t>
      </w:r>
      <w:r w:rsidRPr="00DB68FB">
        <w:rPr>
          <w:rFonts w:ascii="Times New Roman" w:hAnsi="Times New Roman"/>
          <w:color w:val="000000"/>
          <w:szCs w:val="24"/>
        </w:rPr>
        <w:t xml:space="preserve">tabulations of the data are presented in </w:t>
      </w:r>
      <w:r>
        <w:rPr>
          <w:rFonts w:ascii="Times New Roman" w:hAnsi="Times New Roman"/>
          <w:color w:val="000000"/>
          <w:szCs w:val="24"/>
        </w:rPr>
        <w:t>NCSES</w:t>
      </w:r>
      <w:r w:rsidRPr="00DB68FB">
        <w:rPr>
          <w:rFonts w:ascii="Times New Roman" w:hAnsi="Times New Roman"/>
          <w:color w:val="000000"/>
          <w:szCs w:val="24"/>
        </w:rPr>
        <w:t xml:space="preserve"> reports and other data releases.   </w:t>
      </w:r>
    </w:p>
    <w:p w:rsidRPr="00DB68FB" w:rsidR="00BD33C4" w:rsidP="00BD33C4" w:rsidRDefault="00BD33C4" w14:paraId="4042F67A" w14:textId="77777777">
      <w:pPr>
        <w:tabs>
          <w:tab w:val="left" w:pos="0"/>
          <w:tab w:val="left" w:pos="2520"/>
        </w:tabs>
        <w:suppressAutoHyphens/>
        <w:ind w:left="0"/>
        <w:rPr>
          <w:rFonts w:ascii="Times New Roman" w:hAnsi="Times New Roman"/>
          <w:color w:val="000000"/>
          <w:szCs w:val="24"/>
        </w:rPr>
      </w:pPr>
    </w:p>
    <w:p w:rsidRPr="00DB68FB" w:rsidR="00BD33C4" w:rsidP="00BD33C4" w:rsidRDefault="00BD33C4" w14:paraId="63F68627" w14:textId="698A4398">
      <w:pPr>
        <w:tabs>
          <w:tab w:val="left" w:pos="0"/>
          <w:tab w:val="left" w:pos="2520"/>
        </w:tabs>
        <w:suppressAutoHyphens/>
        <w:ind w:left="0"/>
        <w:rPr>
          <w:rFonts w:ascii="Times New Roman" w:hAnsi="Times New Roman"/>
          <w:szCs w:val="24"/>
        </w:rPr>
      </w:pPr>
      <w:r w:rsidRPr="00DB68FB">
        <w:rPr>
          <w:rFonts w:ascii="Times New Roman" w:hAnsi="Times New Roman"/>
          <w:szCs w:val="24"/>
        </w:rPr>
        <w:t xml:space="preserve">The time schedule for </w:t>
      </w:r>
      <w:r w:rsidR="00C67D67">
        <w:rPr>
          <w:rFonts w:ascii="Times New Roman" w:hAnsi="Times New Roman"/>
          <w:szCs w:val="24"/>
        </w:rPr>
        <w:t>2021</w:t>
      </w:r>
      <w:r w:rsidRPr="00DB68FB" w:rsidR="00C67D67">
        <w:rPr>
          <w:rFonts w:ascii="Times New Roman" w:hAnsi="Times New Roman"/>
          <w:szCs w:val="24"/>
        </w:rPr>
        <w:t xml:space="preserve"> </w:t>
      </w:r>
      <w:r w:rsidRPr="00DB68FB">
        <w:rPr>
          <w:rFonts w:ascii="Times New Roman" w:hAnsi="Times New Roman"/>
          <w:szCs w:val="24"/>
        </w:rPr>
        <w:t>data collection and publication is currently estimated as follows:</w:t>
      </w:r>
    </w:p>
    <w:p w:rsidRPr="00DB68FB" w:rsidR="00BD33C4" w:rsidP="00BD33C4" w:rsidRDefault="00BD33C4" w14:paraId="03856C39" w14:textId="77777777">
      <w:pPr>
        <w:tabs>
          <w:tab w:val="left" w:pos="0"/>
          <w:tab w:val="left" w:pos="2520"/>
        </w:tabs>
        <w:suppressAutoHyphens/>
        <w:ind w:left="0"/>
        <w:rPr>
          <w:rFonts w:ascii="Times New Roman" w:hAnsi="Times New Roman"/>
          <w:szCs w:val="24"/>
        </w:rPr>
      </w:pPr>
    </w:p>
    <w:tbl>
      <w:tblPr>
        <w:tblW w:w="0" w:type="auto"/>
        <w:tblBorders>
          <w:top w:val="single" w:color="auto" w:sz="6" w:space="0"/>
          <w:bottom w:val="single" w:color="auto" w:sz="6" w:space="0"/>
          <w:insideH w:val="single" w:color="auto" w:sz="6" w:space="0"/>
        </w:tblBorders>
        <w:tblLayout w:type="fixed"/>
        <w:tblCellMar>
          <w:left w:w="120" w:type="dxa"/>
          <w:right w:w="120" w:type="dxa"/>
        </w:tblCellMar>
        <w:tblLook w:val="0000" w:firstRow="0" w:lastRow="0" w:firstColumn="0" w:lastColumn="0" w:noHBand="0" w:noVBand="0"/>
      </w:tblPr>
      <w:tblGrid>
        <w:gridCol w:w="5064"/>
        <w:gridCol w:w="3966"/>
      </w:tblGrid>
      <w:tr w:rsidRPr="00DB68FB" w:rsidR="00BD33C4" w:rsidTr="0006519E" w14:paraId="6E06BCB0" w14:textId="77777777">
        <w:trPr>
          <w:cantSplit/>
        </w:trPr>
        <w:tc>
          <w:tcPr>
            <w:tcW w:w="5064" w:type="dxa"/>
          </w:tcPr>
          <w:p w:rsidRPr="00DB68FB" w:rsidR="00BD33C4" w:rsidP="0006519E" w:rsidRDefault="00BD33C4" w14:paraId="30958952" w14:textId="77777777">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sidRPr="00DB68FB">
              <w:rPr>
                <w:rFonts w:ascii="Times New Roman" w:hAnsi="Times New Roman"/>
                <w:szCs w:val="24"/>
              </w:rPr>
              <w:t xml:space="preserve">Data Collection </w:t>
            </w:r>
          </w:p>
        </w:tc>
        <w:tc>
          <w:tcPr>
            <w:tcW w:w="3966" w:type="dxa"/>
          </w:tcPr>
          <w:p w:rsidRPr="00DB68FB" w:rsidR="00BD33C4" w:rsidP="0006519E" w:rsidRDefault="00BD33C4" w14:paraId="73C1D49F" w14:textId="521C6C71">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rPr>
            </w:pPr>
            <w:r>
              <w:rPr>
                <w:rFonts w:ascii="Times New Roman" w:hAnsi="Times New Roman"/>
                <w:szCs w:val="24"/>
              </w:rPr>
              <w:t xml:space="preserve">February </w:t>
            </w:r>
            <w:r w:rsidR="00C67D67">
              <w:rPr>
                <w:rFonts w:ascii="Times New Roman" w:hAnsi="Times New Roman"/>
                <w:szCs w:val="24"/>
              </w:rPr>
              <w:t>2021</w:t>
            </w:r>
            <w:r w:rsidRPr="00DB68FB" w:rsidR="00C67D67">
              <w:rPr>
                <w:rFonts w:ascii="Times New Roman" w:hAnsi="Times New Roman"/>
                <w:szCs w:val="24"/>
              </w:rPr>
              <w:t xml:space="preserve"> </w:t>
            </w:r>
            <w:r w:rsidRPr="00DB68FB">
              <w:rPr>
                <w:rFonts w:ascii="Times New Roman" w:hAnsi="Times New Roman"/>
                <w:szCs w:val="24"/>
              </w:rPr>
              <w:t>–</w:t>
            </w:r>
            <w:r w:rsidR="00732367">
              <w:rPr>
                <w:rFonts w:ascii="Times New Roman" w:hAnsi="Times New Roman"/>
                <w:szCs w:val="24"/>
              </w:rPr>
              <w:t xml:space="preserve"> </w:t>
            </w:r>
            <w:r>
              <w:rPr>
                <w:rFonts w:ascii="Times New Roman" w:hAnsi="Times New Roman"/>
                <w:szCs w:val="24"/>
              </w:rPr>
              <w:t xml:space="preserve">August </w:t>
            </w:r>
            <w:r w:rsidR="00C67D67">
              <w:rPr>
                <w:rFonts w:ascii="Times New Roman" w:hAnsi="Times New Roman"/>
                <w:szCs w:val="24"/>
              </w:rPr>
              <w:t>2021</w:t>
            </w:r>
          </w:p>
        </w:tc>
      </w:tr>
      <w:tr w:rsidRPr="00DB68FB" w:rsidR="00BD33C4" w:rsidTr="0006519E" w14:paraId="2764AB61" w14:textId="77777777">
        <w:trPr>
          <w:cantSplit/>
          <w:trHeight w:val="318"/>
        </w:trPr>
        <w:tc>
          <w:tcPr>
            <w:tcW w:w="5064" w:type="dxa"/>
            <w:vAlign w:val="center"/>
          </w:tcPr>
          <w:p w:rsidRPr="00DB68FB" w:rsidR="00BD33C4" w:rsidP="0006519E" w:rsidRDefault="00BD33C4" w14:paraId="13819F8E" w14:textId="77777777">
            <w:pPr>
              <w:spacing w:before="60" w:after="60"/>
              <w:ind w:left="0" w:right="180"/>
              <w:rPr>
                <w:rFonts w:ascii="Times New Roman" w:hAnsi="Times New Roman"/>
                <w:caps/>
                <w:szCs w:val="24"/>
              </w:rPr>
            </w:pPr>
            <w:r w:rsidRPr="00DB68FB">
              <w:rPr>
                <w:rFonts w:ascii="Times New Roman" w:hAnsi="Times New Roman"/>
                <w:szCs w:val="24"/>
              </w:rPr>
              <w:t>Coding and Data Editing</w:t>
            </w:r>
          </w:p>
        </w:tc>
        <w:tc>
          <w:tcPr>
            <w:tcW w:w="3966" w:type="dxa"/>
            <w:vAlign w:val="center"/>
          </w:tcPr>
          <w:p w:rsidRPr="00DB68FB" w:rsidR="00BD33C4" w:rsidP="0006519E" w:rsidRDefault="00BD33C4" w14:paraId="6ED2C88D" w14:textId="56F769C6">
            <w:pPr>
              <w:spacing w:before="60" w:after="60"/>
              <w:ind w:left="0" w:right="180"/>
              <w:rPr>
                <w:rFonts w:ascii="Times New Roman" w:hAnsi="Times New Roman"/>
                <w:szCs w:val="24"/>
              </w:rPr>
            </w:pPr>
            <w:r w:rsidRPr="00DB68FB">
              <w:rPr>
                <w:rFonts w:ascii="Times New Roman" w:hAnsi="Times New Roman"/>
                <w:szCs w:val="24"/>
              </w:rPr>
              <w:t xml:space="preserve"> </w:t>
            </w:r>
            <w:r w:rsidR="00C44582">
              <w:rPr>
                <w:rFonts w:ascii="Times New Roman" w:hAnsi="Times New Roman"/>
                <w:szCs w:val="24"/>
              </w:rPr>
              <w:t>May</w:t>
            </w:r>
            <w:r w:rsidRPr="00DB68FB" w:rsidR="00C44582">
              <w:rPr>
                <w:rFonts w:ascii="Times New Roman" w:hAnsi="Times New Roman"/>
                <w:szCs w:val="24"/>
              </w:rPr>
              <w:t xml:space="preserve"> </w:t>
            </w:r>
            <w:r w:rsidR="00C67D67">
              <w:rPr>
                <w:rFonts w:ascii="Times New Roman" w:hAnsi="Times New Roman"/>
                <w:szCs w:val="24"/>
              </w:rPr>
              <w:t>2021</w:t>
            </w:r>
            <w:r w:rsidRPr="00DB68FB" w:rsidR="00C67D67">
              <w:rPr>
                <w:rFonts w:ascii="Times New Roman" w:hAnsi="Times New Roman"/>
                <w:szCs w:val="24"/>
              </w:rPr>
              <w:t xml:space="preserve"> </w:t>
            </w:r>
            <w:r w:rsidRPr="00DB68FB">
              <w:rPr>
                <w:rFonts w:ascii="Times New Roman" w:hAnsi="Times New Roman"/>
                <w:szCs w:val="24"/>
              </w:rPr>
              <w:t xml:space="preserve">– </w:t>
            </w:r>
            <w:r w:rsidR="00F24131">
              <w:rPr>
                <w:rFonts w:ascii="Times New Roman" w:hAnsi="Times New Roman"/>
                <w:szCs w:val="24"/>
              </w:rPr>
              <w:t xml:space="preserve">December </w:t>
            </w:r>
            <w:r w:rsidR="00C67D67">
              <w:rPr>
                <w:rFonts w:ascii="Times New Roman" w:hAnsi="Times New Roman"/>
                <w:szCs w:val="24"/>
              </w:rPr>
              <w:t>202</w:t>
            </w:r>
            <w:r w:rsidR="00F24131">
              <w:rPr>
                <w:rFonts w:ascii="Times New Roman" w:hAnsi="Times New Roman"/>
                <w:szCs w:val="24"/>
              </w:rPr>
              <w:t>1</w:t>
            </w:r>
          </w:p>
        </w:tc>
      </w:tr>
      <w:tr w:rsidRPr="00DB68FB" w:rsidR="00BD33C4" w:rsidTr="0006519E" w14:paraId="2B5C8534" w14:textId="77777777">
        <w:trPr>
          <w:cantSplit/>
        </w:trPr>
        <w:tc>
          <w:tcPr>
            <w:tcW w:w="5064" w:type="dxa"/>
            <w:vAlign w:val="center"/>
          </w:tcPr>
          <w:p w:rsidRPr="00DB68FB" w:rsidR="00BD33C4" w:rsidP="0006519E" w:rsidRDefault="00BD33C4" w14:paraId="5C0F8047" w14:textId="77777777">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sidRPr="00DB68FB">
              <w:rPr>
                <w:rFonts w:ascii="Times New Roman" w:hAnsi="Times New Roman"/>
                <w:szCs w:val="24"/>
              </w:rPr>
              <w:t xml:space="preserve">Final Edited/Weighted/Imputed Data File </w:t>
            </w:r>
          </w:p>
        </w:tc>
        <w:tc>
          <w:tcPr>
            <w:tcW w:w="3966" w:type="dxa"/>
            <w:vAlign w:val="center"/>
          </w:tcPr>
          <w:p w:rsidRPr="00DB68FB" w:rsidR="00BD33C4" w:rsidP="0006519E" w:rsidRDefault="00BD33C4" w14:paraId="59B90E0A" w14:textId="6CA1C49E">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rPr>
            </w:pPr>
            <w:r>
              <w:rPr>
                <w:rFonts w:ascii="Times New Roman" w:hAnsi="Times New Roman"/>
                <w:szCs w:val="24"/>
              </w:rPr>
              <w:t xml:space="preserve">February </w:t>
            </w:r>
            <w:r w:rsidR="00C67D67">
              <w:rPr>
                <w:rFonts w:ascii="Times New Roman" w:hAnsi="Times New Roman"/>
                <w:szCs w:val="24"/>
              </w:rPr>
              <w:t>2022</w:t>
            </w:r>
          </w:p>
        </w:tc>
      </w:tr>
      <w:tr w:rsidRPr="00DB68FB" w:rsidR="00BD33C4" w:rsidTr="0006519E" w14:paraId="2F3FCBC4" w14:textId="77777777">
        <w:trPr>
          <w:cantSplit/>
        </w:trPr>
        <w:tc>
          <w:tcPr>
            <w:tcW w:w="5064" w:type="dxa"/>
            <w:vAlign w:val="center"/>
          </w:tcPr>
          <w:p w:rsidRPr="00DB68FB" w:rsidR="00BD33C4" w:rsidP="0006519E" w:rsidRDefault="00BD33C4" w14:paraId="176EE121" w14:textId="1500CCA0">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Pr>
                <w:rFonts w:ascii="Times New Roman" w:hAnsi="Times New Roman"/>
                <w:szCs w:val="24"/>
              </w:rPr>
              <w:t>NSCG</w:t>
            </w:r>
            <w:r w:rsidRPr="00DB68FB">
              <w:rPr>
                <w:rFonts w:ascii="Times New Roman" w:hAnsi="Times New Roman"/>
                <w:szCs w:val="24"/>
              </w:rPr>
              <w:t xml:space="preserve"> InfoBrief</w:t>
            </w:r>
            <w:r w:rsidR="00DA183E">
              <w:rPr>
                <w:rFonts w:ascii="Times New Roman" w:hAnsi="Times New Roman"/>
                <w:szCs w:val="24"/>
              </w:rPr>
              <w:t xml:space="preserve"> </w:t>
            </w:r>
          </w:p>
        </w:tc>
        <w:tc>
          <w:tcPr>
            <w:tcW w:w="3966" w:type="dxa"/>
            <w:vAlign w:val="center"/>
          </w:tcPr>
          <w:p w:rsidRPr="00DB68FB" w:rsidR="00BD33C4" w:rsidP="0006519E" w:rsidRDefault="00BD33C4" w14:paraId="13BF5C2C" w14:textId="30F96F46">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rPr>
            </w:pPr>
            <w:r>
              <w:rPr>
                <w:rFonts w:ascii="Times New Roman" w:hAnsi="Times New Roman"/>
                <w:szCs w:val="24"/>
              </w:rPr>
              <w:t>Summer</w:t>
            </w:r>
            <w:r w:rsidRPr="00DB68FB">
              <w:rPr>
                <w:rFonts w:ascii="Times New Roman" w:hAnsi="Times New Roman"/>
                <w:szCs w:val="24"/>
              </w:rPr>
              <w:t xml:space="preserve"> </w:t>
            </w:r>
            <w:r w:rsidR="00C67D67">
              <w:rPr>
                <w:rFonts w:ascii="Times New Roman" w:hAnsi="Times New Roman"/>
                <w:szCs w:val="24"/>
              </w:rPr>
              <w:t>2022</w:t>
            </w:r>
          </w:p>
        </w:tc>
      </w:tr>
      <w:tr w:rsidRPr="00DB68FB" w:rsidR="00BD33C4" w:rsidTr="0006519E" w14:paraId="45CAE7DB" w14:textId="77777777">
        <w:trPr>
          <w:cantSplit/>
        </w:trPr>
        <w:tc>
          <w:tcPr>
            <w:tcW w:w="5064" w:type="dxa"/>
            <w:vAlign w:val="center"/>
          </w:tcPr>
          <w:p w:rsidRPr="00DB68FB" w:rsidR="00BD33C4" w:rsidP="0006519E" w:rsidRDefault="00BD33C4" w14:paraId="3D78F87E" w14:textId="6C2EA4B9">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Pr>
                <w:rFonts w:ascii="Times New Roman" w:hAnsi="Times New Roman"/>
                <w:szCs w:val="24"/>
              </w:rPr>
              <w:t>NSCG</w:t>
            </w:r>
            <w:r w:rsidRPr="00DB68FB">
              <w:rPr>
                <w:rFonts w:ascii="Times New Roman" w:hAnsi="Times New Roman"/>
                <w:szCs w:val="24"/>
              </w:rPr>
              <w:t xml:space="preserve"> Public</w:t>
            </w:r>
            <w:r w:rsidR="00C44582">
              <w:rPr>
                <w:rFonts w:ascii="Times New Roman" w:hAnsi="Times New Roman"/>
                <w:szCs w:val="24"/>
              </w:rPr>
              <w:t>-</w:t>
            </w:r>
            <w:r w:rsidRPr="00DB68FB">
              <w:rPr>
                <w:rFonts w:ascii="Times New Roman" w:hAnsi="Times New Roman"/>
                <w:szCs w:val="24"/>
              </w:rPr>
              <w:t>Use Data File</w:t>
            </w:r>
          </w:p>
        </w:tc>
        <w:tc>
          <w:tcPr>
            <w:tcW w:w="3966" w:type="dxa"/>
            <w:vAlign w:val="center"/>
          </w:tcPr>
          <w:p w:rsidRPr="00DB68FB" w:rsidR="00BD33C4" w:rsidP="0006519E" w:rsidRDefault="00BD33C4" w14:paraId="64E1CEE4" w14:textId="3C4D9224">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highlight w:val="yellow"/>
              </w:rPr>
            </w:pPr>
            <w:r>
              <w:rPr>
                <w:rFonts w:ascii="Times New Roman" w:hAnsi="Times New Roman"/>
                <w:szCs w:val="24"/>
              </w:rPr>
              <w:t>Summer</w:t>
            </w:r>
            <w:r w:rsidRPr="00DB68FB">
              <w:rPr>
                <w:rFonts w:ascii="Times New Roman" w:hAnsi="Times New Roman"/>
                <w:szCs w:val="24"/>
              </w:rPr>
              <w:t xml:space="preserve"> </w:t>
            </w:r>
            <w:r w:rsidR="00C67D67">
              <w:rPr>
                <w:rFonts w:ascii="Times New Roman" w:hAnsi="Times New Roman"/>
                <w:szCs w:val="24"/>
              </w:rPr>
              <w:t>2022</w:t>
            </w:r>
          </w:p>
        </w:tc>
      </w:tr>
    </w:tbl>
    <w:p w:rsidRPr="00DB68FB" w:rsidR="00BD33C4" w:rsidP="00BD33C4" w:rsidRDefault="00BD33C4" w14:paraId="142D8D09" w14:textId="77777777">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Pr="00DB68FB" w:rsidR="00BD33C4" w:rsidP="00BD33C4" w:rsidRDefault="00BD33C4" w14:paraId="328848E5" w14:textId="77777777">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Pr="00DB68FB" w:rsidR="00BD33C4" w:rsidP="00BB547C" w:rsidRDefault="00A7237A" w14:paraId="31613CA1" w14:textId="06EC47F2">
      <w:pPr>
        <w:pStyle w:val="Heading2"/>
        <w:numPr>
          <w:ilvl w:val="0"/>
          <w:numId w:val="6"/>
        </w:numPr>
        <w:tabs>
          <w:tab w:val="clear" w:pos="1440"/>
          <w:tab w:val="num" w:pos="0"/>
          <w:tab w:val="left" w:pos="720"/>
          <w:tab w:val="left" w:pos="2520"/>
        </w:tabs>
        <w:spacing w:before="0" w:after="0"/>
        <w:ind w:left="0" w:firstLine="0"/>
        <w:rPr>
          <w:szCs w:val="24"/>
        </w:rPr>
      </w:pPr>
      <w:bookmarkStart w:name="_Toc47534769" w:id="33"/>
      <w:r>
        <w:rPr>
          <w:szCs w:val="24"/>
        </w:rPr>
        <w:t xml:space="preserve">EXCEPTION TO </w:t>
      </w:r>
      <w:r w:rsidRPr="00DB68FB" w:rsidR="00BD33C4">
        <w:rPr>
          <w:szCs w:val="24"/>
        </w:rPr>
        <w:t>DISPLAY</w:t>
      </w:r>
      <w:r>
        <w:rPr>
          <w:szCs w:val="24"/>
        </w:rPr>
        <w:t>ING</w:t>
      </w:r>
      <w:r w:rsidRPr="00DB68FB" w:rsidR="00BD33C4">
        <w:rPr>
          <w:szCs w:val="24"/>
        </w:rPr>
        <w:t xml:space="preserve"> </w:t>
      </w:r>
      <w:r>
        <w:rPr>
          <w:szCs w:val="24"/>
        </w:rPr>
        <w:t xml:space="preserve">THE </w:t>
      </w:r>
      <w:r w:rsidRPr="00DB68FB" w:rsidR="00BD33C4">
        <w:rPr>
          <w:szCs w:val="24"/>
        </w:rPr>
        <w:t>OMB EXPIRATION DATE</w:t>
      </w:r>
      <w:bookmarkEnd w:id="33"/>
    </w:p>
    <w:p w:rsidRPr="00DB68FB" w:rsidR="00BD33C4" w:rsidP="00BD33C4" w:rsidRDefault="00BD33C4" w14:paraId="7A5FB23E" w14:textId="77777777">
      <w:pPr>
        <w:keepNext/>
        <w:tabs>
          <w:tab w:val="left" w:pos="2520"/>
        </w:tabs>
        <w:ind w:left="0"/>
        <w:rPr>
          <w:rFonts w:ascii="Times New Roman" w:hAnsi="Times New Roman"/>
          <w:szCs w:val="24"/>
        </w:rPr>
      </w:pPr>
    </w:p>
    <w:p w:rsidRPr="00DA0985" w:rsidR="00BD33C4" w:rsidP="00BD33C4" w:rsidRDefault="00DA0985" w14:paraId="4B686E47" w14:textId="2DF9153E">
      <w:pPr>
        <w:pStyle w:val="EndnoteText1"/>
        <w:tabs>
          <w:tab w:val="left" w:pos="2520"/>
        </w:tabs>
        <w:ind w:left="0"/>
        <w:rPr>
          <w:rFonts w:ascii="Times New Roman" w:hAnsi="Times New Roman"/>
          <w:szCs w:val="24"/>
        </w:rPr>
      </w:pPr>
      <w:r w:rsidRPr="00DA0985">
        <w:rPr>
          <w:rFonts w:ascii="Times New Roman" w:hAnsi="Times New Roman"/>
        </w:rPr>
        <w:t>Not applicable. The OMB Control Number and expiration date will be displayed.</w:t>
      </w:r>
    </w:p>
    <w:p w:rsidRPr="00DB68FB" w:rsidR="00BD33C4" w:rsidP="00BD33C4" w:rsidRDefault="00BD33C4" w14:paraId="005B84A5" w14:textId="77777777">
      <w:pPr>
        <w:numPr>
          <w:ilvl w:val="12"/>
          <w:numId w:val="0"/>
        </w:numPr>
        <w:tabs>
          <w:tab w:val="left" w:pos="211"/>
          <w:tab w:val="left" w:pos="528"/>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Times New Roman" w:hAnsi="Times New Roman"/>
          <w:szCs w:val="24"/>
        </w:rPr>
      </w:pPr>
    </w:p>
    <w:p w:rsidR="00802E61" w:rsidP="00BD33C4" w:rsidRDefault="00802E61" w14:paraId="71E3D6F7" w14:textId="77777777">
      <w:pPr>
        <w:pStyle w:val="Heading2"/>
        <w:tabs>
          <w:tab w:val="left" w:pos="720"/>
          <w:tab w:val="left" w:pos="2520"/>
        </w:tabs>
        <w:spacing w:before="0" w:after="0"/>
        <w:ind w:left="0"/>
        <w:rPr>
          <w:szCs w:val="24"/>
        </w:rPr>
      </w:pPr>
    </w:p>
    <w:p w:rsidRPr="00DB68FB" w:rsidR="00BD33C4" w:rsidP="00BD33C4" w:rsidRDefault="00BD33C4" w14:paraId="51FC622A" w14:textId="62A1BD30">
      <w:pPr>
        <w:pStyle w:val="Heading2"/>
        <w:tabs>
          <w:tab w:val="left" w:pos="720"/>
          <w:tab w:val="left" w:pos="2520"/>
        </w:tabs>
        <w:spacing w:before="0" w:after="0"/>
        <w:ind w:left="0"/>
        <w:rPr>
          <w:szCs w:val="24"/>
        </w:rPr>
      </w:pPr>
      <w:bookmarkStart w:name="_Toc47534770" w:id="34"/>
      <w:r w:rsidRPr="00DB68FB">
        <w:rPr>
          <w:szCs w:val="24"/>
        </w:rPr>
        <w:t>18.</w:t>
      </w:r>
      <w:r w:rsidRPr="00DB68FB">
        <w:rPr>
          <w:szCs w:val="24"/>
        </w:rPr>
        <w:tab/>
        <w:t>EXCEPTION TO THE CERTIFICATION STATEMENT</w:t>
      </w:r>
      <w:bookmarkEnd w:id="34"/>
    </w:p>
    <w:p w:rsidRPr="00DB68FB" w:rsidR="00BD33C4" w:rsidP="00BD33C4" w:rsidRDefault="00BD33C4" w14:paraId="5A4ED640" w14:textId="77777777">
      <w:pPr>
        <w:tabs>
          <w:tab w:val="left" w:pos="211"/>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szCs w:val="24"/>
        </w:rPr>
      </w:pPr>
    </w:p>
    <w:p w:rsidRPr="00DA0985" w:rsidR="00C020CD" w:rsidP="00DA0985" w:rsidRDefault="00DA0985" w14:paraId="1D7E3A2E" w14:textId="47B0BF25">
      <w:pPr>
        <w:ind w:left="0"/>
        <w:jc w:val="both"/>
        <w:rPr>
          <w:rFonts w:ascii="Times New Roman" w:hAnsi="Times New Roman"/>
        </w:rPr>
      </w:pPr>
      <w:r w:rsidRPr="00DA0985">
        <w:rPr>
          <w:rFonts w:ascii="Times New Roman" w:hAnsi="Times New Roman"/>
        </w:rPr>
        <w:t>Not applicable. No exceptions to the certification statement are being sought.</w:t>
      </w:r>
      <w:r w:rsidRPr="00DA0985" w:rsidDel="00DA0985">
        <w:rPr>
          <w:rFonts w:ascii="Times New Roman" w:hAnsi="Times New Roman"/>
          <w:szCs w:val="24"/>
        </w:rPr>
        <w:t xml:space="preserve"> </w:t>
      </w:r>
    </w:p>
    <w:sectPr w:rsidRPr="00DA0985" w:rsidR="00C020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630A3" w14:textId="77777777" w:rsidR="00364AD7" w:rsidRDefault="00364AD7" w:rsidP="00BD33C4">
      <w:r>
        <w:separator/>
      </w:r>
    </w:p>
  </w:endnote>
  <w:endnote w:type="continuationSeparator" w:id="0">
    <w:p w14:paraId="4095C349" w14:textId="77777777" w:rsidR="00364AD7" w:rsidRDefault="00364AD7" w:rsidP="00BD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701598"/>
      <w:docPartObj>
        <w:docPartGallery w:val="Page Numbers (Bottom of Page)"/>
        <w:docPartUnique/>
      </w:docPartObj>
    </w:sdtPr>
    <w:sdtEndPr>
      <w:rPr>
        <w:noProof/>
      </w:rPr>
    </w:sdtEndPr>
    <w:sdtContent>
      <w:p w14:paraId="513E2DFD" w14:textId="5FDBE92C" w:rsidR="00AC0870" w:rsidRPr="007E6260" w:rsidRDefault="00AC0870" w:rsidP="007E6260">
        <w:pPr>
          <w:pStyle w:val="Footer"/>
          <w:ind w:left="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AA883" w14:textId="77777777" w:rsidR="00364AD7" w:rsidRDefault="00364AD7" w:rsidP="00BD33C4">
      <w:r>
        <w:separator/>
      </w:r>
    </w:p>
  </w:footnote>
  <w:footnote w:type="continuationSeparator" w:id="0">
    <w:p w14:paraId="390EADBE" w14:textId="77777777" w:rsidR="00364AD7" w:rsidRDefault="00364AD7" w:rsidP="00BD33C4">
      <w:r>
        <w:continuationSeparator/>
      </w:r>
    </w:p>
  </w:footnote>
  <w:footnote w:id="1">
    <w:p w14:paraId="314567AF" w14:textId="77777777" w:rsidR="00AC0870" w:rsidRPr="0054776F" w:rsidRDefault="00AC0870" w:rsidP="00BD33C4">
      <w:pPr>
        <w:pStyle w:val="NormalSS"/>
        <w:ind w:firstLine="0"/>
        <w:jc w:val="left"/>
        <w:rPr>
          <w:sz w:val="22"/>
          <w:szCs w:val="22"/>
        </w:rPr>
      </w:pPr>
      <w:r w:rsidRPr="0054776F">
        <w:rPr>
          <w:rStyle w:val="FootnoteReference"/>
          <w:sz w:val="22"/>
          <w:szCs w:val="22"/>
        </w:rPr>
        <w:footnoteRef/>
      </w:r>
      <w:r w:rsidRPr="0054776F">
        <w:rPr>
          <w:sz w:val="22"/>
          <w:szCs w:val="22"/>
        </w:rPr>
        <w:t xml:space="preserve"> Section 505, Pub. L. No. 111-358.  See Appendix A.</w:t>
      </w:r>
    </w:p>
  </w:footnote>
  <w:footnote w:id="2">
    <w:p w14:paraId="4EA781B6" w14:textId="5916F7C4" w:rsidR="00AC0870" w:rsidRPr="009A3079" w:rsidRDefault="00AC0870" w:rsidP="00BD33C4">
      <w:pPr>
        <w:pStyle w:val="FootnoteText"/>
        <w:ind w:left="0"/>
        <w:rPr>
          <w:rFonts w:ascii="Times New Roman" w:hAnsi="Times New Roman"/>
          <w:sz w:val="22"/>
          <w:szCs w:val="22"/>
        </w:rPr>
      </w:pPr>
      <w:r w:rsidRPr="00746DA2">
        <w:rPr>
          <w:rStyle w:val="FootnoteReference"/>
          <w:rFonts w:ascii="Times New Roman" w:hAnsi="Times New Roman"/>
          <w:sz w:val="22"/>
          <w:szCs w:val="22"/>
        </w:rPr>
        <w:footnoteRef/>
      </w:r>
      <w:r w:rsidRPr="00746DA2">
        <w:rPr>
          <w:rFonts w:ascii="Times New Roman" w:hAnsi="Times New Roman"/>
          <w:sz w:val="22"/>
          <w:szCs w:val="22"/>
        </w:rPr>
        <w:t xml:space="preserve"> The SDR is a repeated cross-sectional biennial survey that provides demographic and career history information about individuals with a research doctoral degree in a science, engineering, or health field from a U.S. academic institution. For more information, see </w:t>
      </w:r>
      <w:hyperlink r:id="rId1" w:history="1">
        <w:r w:rsidRPr="009A3079">
          <w:rPr>
            <w:rStyle w:val="Hyperlink"/>
            <w:rFonts w:ascii="Times New Roman" w:hAnsi="Times New Roman"/>
            <w:sz w:val="22"/>
            <w:szCs w:val="22"/>
          </w:rPr>
          <w:t>http://www.nsf.gov/statistics/srvydoctoratework</w:t>
        </w:r>
      </w:hyperlink>
      <w:r w:rsidRPr="009A3079">
        <w:rPr>
          <w:rFonts w:ascii="Times New Roman" w:hAnsi="Times New Roman"/>
          <w:sz w:val="22"/>
          <w:szCs w:val="22"/>
        </w:rPr>
        <w:t xml:space="preserve">. </w:t>
      </w:r>
    </w:p>
  </w:footnote>
  <w:footnote w:id="3">
    <w:p w14:paraId="0B27F47E" w14:textId="77777777" w:rsidR="00AC0870" w:rsidRPr="009A3079" w:rsidRDefault="00AC0870" w:rsidP="00BD33C4">
      <w:pPr>
        <w:pStyle w:val="FootnoteText"/>
        <w:ind w:left="0"/>
        <w:jc w:val="both"/>
        <w:rPr>
          <w:rFonts w:ascii="Times New Roman" w:hAnsi="Times New Roman"/>
          <w:sz w:val="22"/>
          <w:szCs w:val="22"/>
        </w:rPr>
      </w:pPr>
      <w:r w:rsidRPr="009A3079">
        <w:rPr>
          <w:rStyle w:val="FootnoteReference"/>
          <w:rFonts w:ascii="Times New Roman" w:hAnsi="Times New Roman"/>
          <w:sz w:val="22"/>
          <w:szCs w:val="22"/>
        </w:rPr>
        <w:footnoteRef/>
      </w:r>
      <w:r w:rsidRPr="009A3079">
        <w:rPr>
          <w:rFonts w:ascii="Times New Roman" w:hAnsi="Times New Roman"/>
          <w:sz w:val="22"/>
          <w:szCs w:val="22"/>
        </w:rPr>
        <w:t xml:space="preserve"> The S&amp;E workforce includes individuals with degrees or occupations in computer and mathematical sciences, life sciences, physical sciences, social sciences, engineering, health sciences and related fields.</w:t>
      </w:r>
    </w:p>
  </w:footnote>
  <w:footnote w:id="4">
    <w:p w14:paraId="16DB434B" w14:textId="77777777" w:rsidR="00AC0870" w:rsidRPr="009A3079" w:rsidRDefault="00AC0870" w:rsidP="00BD33C4">
      <w:pPr>
        <w:pStyle w:val="FootnoteText"/>
        <w:ind w:left="0"/>
        <w:rPr>
          <w:rFonts w:ascii="Times New Roman" w:hAnsi="Times New Roman"/>
          <w:sz w:val="22"/>
          <w:szCs w:val="22"/>
        </w:rPr>
      </w:pPr>
      <w:r w:rsidRPr="009A3079">
        <w:rPr>
          <w:rStyle w:val="FootnoteReference"/>
          <w:rFonts w:ascii="Times New Roman" w:hAnsi="Times New Roman"/>
          <w:sz w:val="22"/>
          <w:szCs w:val="22"/>
        </w:rPr>
        <w:footnoteRef/>
      </w:r>
      <w:r w:rsidRPr="009A3079">
        <w:rPr>
          <w:rFonts w:ascii="Times New Roman" w:hAnsi="Times New Roman"/>
          <w:sz w:val="22"/>
          <w:szCs w:val="22"/>
        </w:rPr>
        <w:t xml:space="preserve"> See Appendix B.</w:t>
      </w:r>
    </w:p>
  </w:footnote>
  <w:footnote w:id="5">
    <w:p w14:paraId="4B9587E9" w14:textId="77777777" w:rsidR="00AC0870" w:rsidRPr="009A3079" w:rsidRDefault="00AC0870" w:rsidP="0098774B">
      <w:pPr>
        <w:pStyle w:val="NormalSS"/>
        <w:ind w:firstLine="0"/>
        <w:jc w:val="left"/>
        <w:rPr>
          <w:sz w:val="22"/>
          <w:szCs w:val="22"/>
        </w:rPr>
      </w:pPr>
      <w:r w:rsidRPr="009A3079">
        <w:rPr>
          <w:rStyle w:val="FootnoteReference"/>
          <w:sz w:val="22"/>
          <w:szCs w:val="22"/>
        </w:rPr>
        <w:footnoteRef/>
      </w:r>
      <w:r w:rsidRPr="009A3079">
        <w:rPr>
          <w:sz w:val="22"/>
          <w:szCs w:val="22"/>
        </w:rPr>
        <w:t xml:space="preserve"> 42 U.S. Code § 1863(j)(1)</w:t>
      </w:r>
    </w:p>
  </w:footnote>
  <w:footnote w:id="6">
    <w:p w14:paraId="209FA1E8" w14:textId="07B50475" w:rsidR="00AC0870" w:rsidRPr="008A1FB1" w:rsidRDefault="00AC0870" w:rsidP="0098774B">
      <w:pPr>
        <w:pStyle w:val="NormalSS"/>
        <w:ind w:firstLine="0"/>
        <w:jc w:val="left"/>
        <w:rPr>
          <w:sz w:val="22"/>
          <w:szCs w:val="22"/>
        </w:rPr>
      </w:pPr>
      <w:r w:rsidRPr="009A3079">
        <w:rPr>
          <w:rStyle w:val="FootnoteReference"/>
          <w:sz w:val="22"/>
          <w:szCs w:val="22"/>
        </w:rPr>
        <w:footnoteRef/>
      </w:r>
      <w:r w:rsidRPr="009A3079">
        <w:rPr>
          <w:sz w:val="22"/>
          <w:szCs w:val="22"/>
        </w:rPr>
        <w:t xml:space="preserve"> 42 U.S. Code § 1885(d)</w:t>
      </w:r>
    </w:p>
  </w:footnote>
  <w:footnote w:id="7">
    <w:p w14:paraId="76E15518" w14:textId="77777777" w:rsidR="00AC0870" w:rsidRPr="008A1FB1" w:rsidRDefault="00AC0870" w:rsidP="00BD33C4">
      <w:pPr>
        <w:pStyle w:val="FootnoteText"/>
        <w:ind w:left="0"/>
        <w:rPr>
          <w:rFonts w:ascii="Times New Roman" w:hAnsi="Times New Roman"/>
          <w:sz w:val="22"/>
          <w:szCs w:val="22"/>
        </w:rPr>
      </w:pPr>
      <w:r w:rsidRPr="008A1FB1">
        <w:rPr>
          <w:rStyle w:val="FootnoteReference"/>
          <w:rFonts w:ascii="Times New Roman" w:hAnsi="Times New Roman"/>
          <w:sz w:val="22"/>
          <w:szCs w:val="22"/>
        </w:rPr>
        <w:footnoteRef/>
      </w:r>
      <w:r w:rsidRPr="008A1FB1">
        <w:rPr>
          <w:rFonts w:ascii="Times New Roman" w:hAnsi="Times New Roman"/>
          <w:sz w:val="22"/>
          <w:szCs w:val="22"/>
        </w:rPr>
        <w:t xml:space="preserve"> 42 U.S. Code § 1885(d)</w:t>
      </w:r>
    </w:p>
  </w:footnote>
  <w:footnote w:id="8">
    <w:p w14:paraId="3D8A6744" w14:textId="77777777" w:rsidR="00AC0870" w:rsidRPr="008A1FB1" w:rsidRDefault="00AC0870" w:rsidP="00BD33C4">
      <w:pPr>
        <w:pStyle w:val="FootnoteText"/>
        <w:ind w:left="0"/>
        <w:rPr>
          <w:rFonts w:ascii="Times New Roman" w:hAnsi="Times New Roman"/>
          <w:sz w:val="22"/>
          <w:szCs w:val="22"/>
        </w:rPr>
      </w:pPr>
      <w:r w:rsidRPr="008A1FB1">
        <w:rPr>
          <w:rStyle w:val="FootnoteReference"/>
          <w:rFonts w:ascii="Times New Roman" w:hAnsi="Times New Roman"/>
          <w:sz w:val="22"/>
          <w:szCs w:val="22"/>
        </w:rPr>
        <w:footnoteRef/>
      </w:r>
      <w:r w:rsidRPr="008A1FB1">
        <w:rPr>
          <w:rFonts w:ascii="Times New Roman" w:hAnsi="Times New Roman"/>
          <w:sz w:val="22"/>
          <w:szCs w:val="22"/>
        </w:rPr>
        <w:t xml:space="preserve"> </w:t>
      </w:r>
      <w:r w:rsidRPr="009A3079">
        <w:rPr>
          <w:rFonts w:ascii="Times New Roman" w:hAnsi="Times New Roman"/>
          <w:sz w:val="22"/>
          <w:szCs w:val="22"/>
        </w:rPr>
        <w:t xml:space="preserve">National Research Council, Committee on National Statistics.  1989.  </w:t>
      </w:r>
      <w:r w:rsidRPr="009A3079">
        <w:rPr>
          <w:rFonts w:ascii="Times New Roman" w:hAnsi="Times New Roman"/>
          <w:i/>
          <w:sz w:val="22"/>
          <w:szCs w:val="22"/>
        </w:rPr>
        <w:t>Surveying the Nation’s Scientists and Engineers:  A Data System for the 1990s.</w:t>
      </w:r>
      <w:r w:rsidRPr="009A3079">
        <w:rPr>
          <w:rFonts w:ascii="Times New Roman" w:hAnsi="Times New Roman"/>
          <w:sz w:val="22"/>
          <w:szCs w:val="22"/>
        </w:rPr>
        <w:t xml:space="preserve"> Washington: National Academy Press. </w:t>
      </w:r>
    </w:p>
  </w:footnote>
  <w:footnote w:id="9">
    <w:p w14:paraId="342E4423" w14:textId="7E7FD61A" w:rsidR="00AC0870" w:rsidRPr="00666039" w:rsidRDefault="00AC0870" w:rsidP="00BD33C4">
      <w:pPr>
        <w:pStyle w:val="FootnoteText"/>
        <w:ind w:left="0"/>
        <w:rPr>
          <w:rFonts w:ascii="Times New Roman" w:hAnsi="Times New Roman"/>
          <w:sz w:val="22"/>
          <w:szCs w:val="22"/>
        </w:rPr>
      </w:pPr>
      <w:r w:rsidRPr="00666039">
        <w:rPr>
          <w:rStyle w:val="FootnoteReference"/>
          <w:rFonts w:ascii="Times New Roman" w:hAnsi="Times New Roman"/>
          <w:sz w:val="22"/>
          <w:szCs w:val="22"/>
        </w:rPr>
        <w:footnoteRef/>
      </w:r>
      <w:r w:rsidRPr="00666039">
        <w:rPr>
          <w:rFonts w:ascii="Times New Roman" w:hAnsi="Times New Roman"/>
          <w:sz w:val="22"/>
          <w:szCs w:val="22"/>
        </w:rPr>
        <w:t xml:space="preserve"> </w:t>
      </w:r>
      <w:hyperlink r:id="rId2" w:history="1">
        <w:r w:rsidRPr="00B13662">
          <w:rPr>
            <w:rStyle w:val="Hyperlink"/>
            <w:rFonts w:ascii="Times New Roman" w:hAnsi="Times New Roman"/>
            <w:sz w:val="22"/>
            <w:szCs w:val="22"/>
          </w:rPr>
          <w:t>https://www.nsf.gov/nsb/publications/2020/nsb202015.pdf</w:t>
        </w:r>
      </w:hyperlink>
      <w:r>
        <w:rPr>
          <w:rFonts w:ascii="Times New Roman" w:hAnsi="Times New Roman"/>
          <w:sz w:val="22"/>
          <w:szCs w:val="22"/>
        </w:rPr>
        <w:t xml:space="preserve">, </w:t>
      </w:r>
      <w:hyperlink r:id="rId3" w:history="1">
        <w:r w:rsidRPr="00666039">
          <w:rPr>
            <w:rStyle w:val="Hyperlink"/>
            <w:rFonts w:ascii="Times New Roman" w:hAnsi="Times New Roman"/>
            <w:sz w:val="22"/>
            <w:szCs w:val="22"/>
          </w:rPr>
          <w:t>https://www.nsf.gov/pubs/2018/nsb20187/nsb20187.pdf</w:t>
        </w:r>
      </w:hyperlink>
      <w:r>
        <w:rPr>
          <w:rStyle w:val="Hyperlink"/>
          <w:rFonts w:ascii="Times New Roman" w:hAnsi="Times New Roman"/>
          <w:sz w:val="22"/>
          <w:szCs w:val="22"/>
        </w:rPr>
        <w:t>, and</w:t>
      </w:r>
      <w:r w:rsidRPr="00666039">
        <w:rPr>
          <w:rStyle w:val="Hyperlink"/>
          <w:rFonts w:ascii="Times New Roman" w:hAnsi="Times New Roman"/>
          <w:sz w:val="22"/>
          <w:szCs w:val="22"/>
        </w:rPr>
        <w:t xml:space="preserve"> </w:t>
      </w:r>
      <w:hyperlink r:id="rId4" w:history="1">
        <w:r w:rsidRPr="00666039">
          <w:rPr>
            <w:rStyle w:val="Hyperlink"/>
            <w:rFonts w:ascii="Times New Roman" w:hAnsi="Times New Roman"/>
            <w:sz w:val="22"/>
            <w:szCs w:val="22"/>
          </w:rPr>
          <w:t>http://nsf.gov/nsb/publications/2015/nsb201510.pdf</w:t>
        </w:r>
      </w:hyperlink>
    </w:p>
  </w:footnote>
  <w:footnote w:id="10">
    <w:p w14:paraId="7D16FD65" w14:textId="77777777" w:rsidR="00AC0870" w:rsidRPr="001C632A" w:rsidRDefault="00AC0870" w:rsidP="00BD33C4">
      <w:pPr>
        <w:pStyle w:val="FootnoteText"/>
        <w:ind w:left="0"/>
        <w:rPr>
          <w:rFonts w:ascii="Times New Roman" w:hAnsi="Times New Roman"/>
          <w:sz w:val="22"/>
          <w:szCs w:val="22"/>
        </w:rPr>
      </w:pPr>
      <w:r w:rsidRPr="001C632A">
        <w:rPr>
          <w:rStyle w:val="FootnoteReference"/>
          <w:rFonts w:ascii="Times New Roman" w:hAnsi="Times New Roman"/>
          <w:sz w:val="22"/>
          <w:szCs w:val="22"/>
        </w:rPr>
        <w:footnoteRef/>
      </w:r>
      <w:r w:rsidRPr="001C632A">
        <w:rPr>
          <w:rFonts w:ascii="Times New Roman" w:hAnsi="Times New Roman"/>
          <w:sz w:val="22"/>
          <w:szCs w:val="22"/>
        </w:rPr>
        <w:t xml:space="preserve"> </w:t>
      </w:r>
      <w:hyperlink r:id="rId5" w:history="1">
        <w:r w:rsidRPr="001C632A">
          <w:rPr>
            <w:rStyle w:val="Hyperlink"/>
            <w:rFonts w:ascii="Times New Roman" w:hAnsi="Times New Roman"/>
            <w:sz w:val="22"/>
            <w:szCs w:val="22"/>
          </w:rPr>
          <w:t>https://www.sba.gov/sites/default/files/advocacy/rs432tot-Immigrant-STEM-Entrepreneurs.pdf</w:t>
        </w:r>
      </w:hyperlink>
      <w:r w:rsidRPr="001C632A">
        <w:rPr>
          <w:rFonts w:ascii="Times New Roman" w:hAnsi="Times New Roman"/>
          <w:sz w:val="22"/>
          <w:szCs w:val="22"/>
        </w:rPr>
        <w:t xml:space="preserve"> </w:t>
      </w:r>
    </w:p>
  </w:footnote>
  <w:footnote w:id="11">
    <w:p w14:paraId="11DC3DE0" w14:textId="77777777" w:rsidR="00AC0870" w:rsidRPr="001C632A" w:rsidRDefault="00AC0870" w:rsidP="00BD33C4">
      <w:pPr>
        <w:pStyle w:val="FootnoteText"/>
        <w:ind w:left="0"/>
        <w:rPr>
          <w:rFonts w:ascii="Times New Roman" w:hAnsi="Times New Roman"/>
          <w:sz w:val="22"/>
          <w:szCs w:val="22"/>
        </w:rPr>
      </w:pPr>
      <w:r w:rsidRPr="001C632A">
        <w:rPr>
          <w:rStyle w:val="FootnoteReference"/>
          <w:rFonts w:ascii="Times New Roman" w:hAnsi="Times New Roman"/>
          <w:sz w:val="22"/>
          <w:szCs w:val="22"/>
        </w:rPr>
        <w:footnoteRef/>
      </w:r>
      <w:r w:rsidRPr="001C632A">
        <w:rPr>
          <w:rFonts w:ascii="Times New Roman" w:hAnsi="Times New Roman"/>
          <w:sz w:val="22"/>
          <w:szCs w:val="22"/>
        </w:rPr>
        <w:t xml:space="preserve"> </w:t>
      </w:r>
      <w:hyperlink r:id="rId6" w:history="1">
        <w:r w:rsidRPr="001C632A">
          <w:rPr>
            <w:rStyle w:val="Hyperlink"/>
            <w:rFonts w:ascii="Times New Roman" w:hAnsi="Times New Roman"/>
            <w:sz w:val="22"/>
            <w:szCs w:val="22"/>
          </w:rPr>
          <w:t>http://www.gradsense.org/gradsense/methodology</w:t>
        </w:r>
      </w:hyperlink>
      <w:r w:rsidRPr="001C632A">
        <w:rPr>
          <w:rFonts w:ascii="Times New Roman" w:hAnsi="Times New Roman"/>
          <w:sz w:val="22"/>
          <w:szCs w:val="22"/>
        </w:rPr>
        <w:t xml:space="preserve"> </w:t>
      </w:r>
    </w:p>
  </w:footnote>
  <w:footnote w:id="12">
    <w:p w14:paraId="1FFF9207" w14:textId="7DC443B2" w:rsidR="00AC0870" w:rsidRPr="001C632A" w:rsidRDefault="00AC0870" w:rsidP="00D347A4">
      <w:pPr>
        <w:pStyle w:val="FootnoteText"/>
        <w:ind w:left="0"/>
        <w:rPr>
          <w:rFonts w:ascii="Times New Roman" w:hAnsi="Times New Roman"/>
          <w:sz w:val="22"/>
          <w:szCs w:val="22"/>
        </w:rPr>
      </w:pPr>
      <w:r w:rsidRPr="001C632A">
        <w:rPr>
          <w:rStyle w:val="FootnoteReference"/>
          <w:rFonts w:ascii="Times New Roman" w:hAnsi="Times New Roman"/>
          <w:sz w:val="22"/>
          <w:szCs w:val="22"/>
        </w:rPr>
        <w:footnoteRef/>
      </w:r>
      <w:r w:rsidRPr="001C632A">
        <w:rPr>
          <w:rFonts w:ascii="Times New Roman" w:hAnsi="Times New Roman"/>
          <w:sz w:val="22"/>
          <w:szCs w:val="22"/>
        </w:rPr>
        <w:t xml:space="preserve"> </w:t>
      </w:r>
      <w:hyperlink r:id="rId7" w:history="1">
        <w:r w:rsidRPr="001C632A">
          <w:rPr>
            <w:rStyle w:val="Hyperlink"/>
            <w:rFonts w:ascii="Times New Roman" w:hAnsi="Times New Roman"/>
            <w:sz w:val="22"/>
            <w:szCs w:val="22"/>
          </w:rPr>
          <w:t>https://ncses.nsf.gov/pubs/nsf19304/</w:t>
        </w:r>
      </w:hyperlink>
      <w:r w:rsidRPr="001C632A">
        <w:rPr>
          <w:rFonts w:ascii="Times New Roman" w:hAnsi="Times New Roman"/>
          <w:sz w:val="22"/>
          <w:szCs w:val="22"/>
        </w:rPr>
        <w:t xml:space="preserve"> </w:t>
      </w:r>
    </w:p>
  </w:footnote>
  <w:footnote w:id="13">
    <w:p w14:paraId="33174025" w14:textId="5479E1F2" w:rsidR="00AC0870" w:rsidRPr="00430AA2" w:rsidRDefault="00AC0870" w:rsidP="00430AA2">
      <w:pPr>
        <w:pStyle w:val="FootnoteText"/>
        <w:ind w:left="0"/>
        <w:rPr>
          <w:rFonts w:ascii="Times New Roman" w:hAnsi="Times New Roman"/>
          <w:sz w:val="22"/>
          <w:szCs w:val="22"/>
        </w:rPr>
      </w:pPr>
      <w:r w:rsidRPr="00430AA2">
        <w:rPr>
          <w:rStyle w:val="FootnoteReference"/>
          <w:rFonts w:ascii="Times New Roman" w:hAnsi="Times New Roman"/>
          <w:sz w:val="22"/>
          <w:szCs w:val="22"/>
        </w:rPr>
        <w:footnoteRef/>
      </w:r>
      <w:r w:rsidRPr="00430AA2">
        <w:rPr>
          <w:rFonts w:ascii="Times New Roman" w:hAnsi="Times New Roman"/>
          <w:sz w:val="22"/>
          <w:szCs w:val="22"/>
        </w:rPr>
        <w:t xml:space="preserve"> </w:t>
      </w:r>
      <w:hyperlink r:id="rId8" w:history="1">
        <w:r w:rsidRPr="00430AA2">
          <w:rPr>
            <w:rStyle w:val="Hyperlink"/>
            <w:rFonts w:ascii="Times New Roman" w:hAnsi="Times New Roman"/>
            <w:sz w:val="22"/>
            <w:szCs w:val="22"/>
          </w:rPr>
          <w:t>https://ncses.nsf.gov/indicators</w:t>
        </w:r>
      </w:hyperlink>
    </w:p>
  </w:footnote>
  <w:footnote w:id="14">
    <w:p w14:paraId="61AE1058" w14:textId="79F9C5FD" w:rsidR="00AC0870" w:rsidRPr="00D347A4" w:rsidRDefault="00AC0870" w:rsidP="00D347A4">
      <w:pPr>
        <w:pStyle w:val="FootnoteText"/>
        <w:ind w:left="0"/>
        <w:rPr>
          <w:rFonts w:ascii="Times New Roman" w:hAnsi="Times New Roman"/>
          <w:sz w:val="22"/>
          <w:szCs w:val="22"/>
        </w:rPr>
      </w:pPr>
      <w:r w:rsidRPr="001C632A">
        <w:rPr>
          <w:rStyle w:val="FootnoteReference"/>
          <w:rFonts w:ascii="Times New Roman" w:hAnsi="Times New Roman"/>
          <w:sz w:val="22"/>
          <w:szCs w:val="22"/>
        </w:rPr>
        <w:footnoteRef/>
      </w:r>
      <w:r w:rsidRPr="001C632A">
        <w:rPr>
          <w:rFonts w:ascii="Times New Roman" w:hAnsi="Times New Roman"/>
          <w:sz w:val="22"/>
          <w:szCs w:val="22"/>
        </w:rPr>
        <w:t xml:space="preserve"> </w:t>
      </w:r>
      <w:hyperlink r:id="rId9" w:history="1">
        <w:r w:rsidRPr="001C632A">
          <w:rPr>
            <w:rStyle w:val="Hyperlink"/>
            <w:rFonts w:ascii="Times New Roman" w:hAnsi="Times New Roman"/>
            <w:sz w:val="22"/>
            <w:szCs w:val="22"/>
          </w:rPr>
          <w:t>https://ncses.nsf.gov/pubs/nsb20198/</w:t>
        </w:r>
      </w:hyperlink>
      <w:r>
        <w:rPr>
          <w:rFonts w:ascii="Times New Roman" w:hAnsi="Times New Roman"/>
          <w:sz w:val="22"/>
          <w:szCs w:val="22"/>
        </w:rPr>
        <w:t xml:space="preserve"> </w:t>
      </w:r>
    </w:p>
  </w:footnote>
  <w:footnote w:id="15">
    <w:p w14:paraId="0AECC31D" w14:textId="53C891B2" w:rsidR="00AC0870" w:rsidRPr="00D347A4" w:rsidRDefault="00AC0870" w:rsidP="008B7D3A">
      <w:pPr>
        <w:pStyle w:val="FootnoteText"/>
        <w:ind w:left="0"/>
        <w:rPr>
          <w:rFonts w:ascii="Times New Roman" w:hAnsi="Times New Roman"/>
          <w:sz w:val="22"/>
          <w:szCs w:val="22"/>
        </w:rPr>
      </w:pPr>
      <w:r w:rsidRPr="00D347A4">
        <w:rPr>
          <w:rStyle w:val="FootnoteReference"/>
          <w:rFonts w:ascii="Times New Roman" w:hAnsi="Times New Roman"/>
          <w:sz w:val="22"/>
          <w:szCs w:val="22"/>
        </w:rPr>
        <w:footnoteRef/>
      </w:r>
      <w:r w:rsidRPr="00D347A4">
        <w:rPr>
          <w:rFonts w:ascii="Times New Roman" w:hAnsi="Times New Roman"/>
          <w:sz w:val="22"/>
          <w:szCs w:val="22"/>
        </w:rPr>
        <w:t xml:space="preserve"> </w:t>
      </w:r>
      <w:r w:rsidRPr="009A3079">
        <w:rPr>
          <w:rFonts w:ascii="Times New Roman" w:hAnsi="Times New Roman"/>
          <w:sz w:val="22"/>
          <w:szCs w:val="22"/>
        </w:rPr>
        <w:t>Through 2010, the NSRCG complemented the NSCG and SDR data with the inflow of U.S.-degreed bachelor's and master's level scientists and engineers.  Beginning in 2013, the NSCG began capturing the bachelor’s and master’s level inflow population and eliminated the need for the NSRCG.  As a result, the NSRCG was discontinued after the 2010 survey without any impact on the coverage provided by the NSCG and SDR.</w:t>
      </w:r>
    </w:p>
  </w:footnote>
  <w:footnote w:id="16">
    <w:p w14:paraId="225C093B" w14:textId="58A160C7" w:rsidR="00AC0870" w:rsidRPr="00666039" w:rsidRDefault="00AC0870" w:rsidP="00F71703">
      <w:pPr>
        <w:pStyle w:val="FootnoteText"/>
        <w:ind w:left="0"/>
        <w:rPr>
          <w:rFonts w:ascii="Times New Roman" w:hAnsi="Times New Roman"/>
          <w:sz w:val="22"/>
          <w:szCs w:val="22"/>
        </w:rPr>
      </w:pPr>
      <w:r w:rsidRPr="00666039">
        <w:rPr>
          <w:rStyle w:val="FootnoteReference"/>
          <w:rFonts w:ascii="Times New Roman" w:hAnsi="Times New Roman"/>
          <w:sz w:val="22"/>
          <w:szCs w:val="22"/>
        </w:rPr>
        <w:footnoteRef/>
      </w:r>
      <w:r w:rsidRPr="00666039">
        <w:rPr>
          <w:rFonts w:ascii="Times New Roman" w:hAnsi="Times New Roman"/>
          <w:sz w:val="22"/>
          <w:szCs w:val="22"/>
        </w:rPr>
        <w:t xml:space="preserve"> </w:t>
      </w:r>
      <w:hyperlink r:id="rId10" w:history="1">
        <w:r w:rsidRPr="00666039">
          <w:rPr>
            <w:rStyle w:val="Hyperlink"/>
            <w:rFonts w:ascii="Times New Roman" w:hAnsi="Times New Roman"/>
            <w:sz w:val="22"/>
            <w:szCs w:val="22"/>
          </w:rPr>
          <w:t>https://www.nap.edu/catalog/24968/measuring-the-21st-century-science-and-engineering-workforce-population-evolving</w:t>
        </w:r>
      </w:hyperlink>
    </w:p>
  </w:footnote>
  <w:footnote w:id="17">
    <w:p w14:paraId="7C38231A" w14:textId="77777777" w:rsidR="00AC0870" w:rsidRDefault="00AC0870" w:rsidP="00DD2325">
      <w:pPr>
        <w:pStyle w:val="FootnoteText"/>
        <w:ind w:left="0"/>
      </w:pPr>
      <w:r>
        <w:rPr>
          <w:rStyle w:val="FootnoteReference"/>
        </w:rPr>
        <w:footnoteRef/>
      </w:r>
      <w:r>
        <w:t xml:space="preserve"> Kanticar, K., &amp; Marlar, J. (2017). Novelty of Text Messages as Reminders for Web Surveys: Does it Last? Presented at the 2017 American Association for Public Opinion Research annual meeting. New Orleans, LA, May 18-21, 2017.</w:t>
      </w:r>
    </w:p>
    <w:p w14:paraId="10A78A12" w14:textId="77777777" w:rsidR="00AC0870" w:rsidRDefault="00AC0870" w:rsidP="00DD2325">
      <w:pPr>
        <w:ind w:left="0"/>
      </w:pPr>
      <w:r>
        <w:t>D</w:t>
      </w:r>
      <w:r w:rsidRPr="00345F95">
        <w:t>e Bruijne, M., &amp; Wijnant, A. (2014). Improving response rates and questionnaire design for mobile web surveys. </w:t>
      </w:r>
      <w:r w:rsidRPr="00345F95">
        <w:rPr>
          <w:i/>
          <w:iCs/>
        </w:rPr>
        <w:t>Public Opinion Quarterly</w:t>
      </w:r>
      <w:r w:rsidRPr="00345F95">
        <w:t>, </w:t>
      </w:r>
      <w:r w:rsidRPr="00345F95">
        <w:rPr>
          <w:i/>
          <w:iCs/>
        </w:rPr>
        <w:t>78</w:t>
      </w:r>
      <w:r w:rsidRPr="00345F95">
        <w:t>(4), 951-962.</w:t>
      </w:r>
    </w:p>
    <w:p w14:paraId="06687E21" w14:textId="77777777" w:rsidR="00AC0870" w:rsidRDefault="00AC0870" w:rsidP="00DD2325">
      <w:pPr>
        <w:pStyle w:val="FootnoteText"/>
        <w:ind w:left="0"/>
      </w:pPr>
      <w:r w:rsidRPr="00FE7BBA">
        <w:t>Mavletova, A., &amp; Couper, M. P. (2014). Mobile web survey design: scrolling versus paging, SMS versus e-mail invitations. </w:t>
      </w:r>
      <w:r w:rsidRPr="00FE7BBA">
        <w:rPr>
          <w:i/>
          <w:iCs/>
        </w:rPr>
        <w:t>Journal of Survey Statistics and Methodology</w:t>
      </w:r>
      <w:r w:rsidRPr="00FE7BBA">
        <w:t>, </w:t>
      </w:r>
      <w:r w:rsidRPr="00FE7BBA">
        <w:rPr>
          <w:i/>
          <w:iCs/>
        </w:rPr>
        <w:t>2</w:t>
      </w:r>
      <w:r w:rsidRPr="00FE7BBA">
        <w:t>(4), 498-518.</w:t>
      </w:r>
    </w:p>
  </w:footnote>
  <w:footnote w:id="18">
    <w:p w14:paraId="71BB6431" w14:textId="77777777" w:rsidR="00AC0870" w:rsidRDefault="00AC0870" w:rsidP="00DD2325">
      <w:pPr>
        <w:pStyle w:val="FootnoteText"/>
        <w:ind w:left="0"/>
      </w:pPr>
      <w:r>
        <w:rPr>
          <w:rStyle w:val="FootnoteReference"/>
        </w:rPr>
        <w:footnoteRef/>
      </w:r>
      <w:r>
        <w:t xml:space="preserve"> McGeeney, K., Yan, H. Yanna (2016). Text Message Notifications for Web Surveys. </w:t>
      </w:r>
      <w:r>
        <w:rPr>
          <w:i/>
        </w:rPr>
        <w:t>Pew Research Center.</w:t>
      </w:r>
    </w:p>
  </w:footnote>
  <w:footnote w:id="19">
    <w:p w14:paraId="43F857C1" w14:textId="77777777" w:rsidR="00AC0870" w:rsidRPr="007F696C" w:rsidRDefault="00AC0870" w:rsidP="00BD33C4">
      <w:pPr>
        <w:pStyle w:val="FootnoteText"/>
        <w:ind w:left="0"/>
        <w:rPr>
          <w:rFonts w:ascii="Times New Roman" w:hAnsi="Times New Roman"/>
          <w:sz w:val="22"/>
          <w:szCs w:val="22"/>
          <w:highlight w:val="lightGray"/>
        </w:rPr>
      </w:pPr>
      <w:r w:rsidRPr="007F696C">
        <w:rPr>
          <w:rStyle w:val="FootnoteReference"/>
          <w:rFonts w:ascii="Times New Roman" w:hAnsi="Times New Roman"/>
          <w:sz w:val="22"/>
          <w:szCs w:val="22"/>
        </w:rPr>
        <w:footnoteRef/>
      </w:r>
      <w:r w:rsidRPr="007F696C">
        <w:rPr>
          <w:rFonts w:ascii="Times New Roman" w:hAnsi="Times New Roman"/>
          <w:sz w:val="22"/>
          <w:szCs w:val="22"/>
        </w:rPr>
        <w:t xml:space="preserve"> Zotti, Allison, “Report for the 2013 National Survey of College Graduates Methodological Research Incentive Timing Experiment,” Census Bureau Memorandum from Reist to Finamore and Rivers, April 15, 2014</w:t>
      </w:r>
      <w:r>
        <w:rPr>
          <w:rFonts w:ascii="Times New Roman" w:hAnsi="Times New Roman"/>
          <w:sz w:val="22"/>
          <w:szCs w:val="22"/>
        </w:rPr>
        <w:t>,</w:t>
      </w:r>
      <w:r w:rsidRPr="007F696C">
        <w:rPr>
          <w:rFonts w:ascii="Times New Roman" w:hAnsi="Times New Roman"/>
          <w:sz w:val="22"/>
          <w:szCs w:val="22"/>
        </w:rPr>
        <w:t xml:space="preserve"> draft.</w:t>
      </w:r>
    </w:p>
  </w:footnote>
  <w:footnote w:id="20">
    <w:p w14:paraId="294B5065" w14:textId="77777777" w:rsidR="00AC0870" w:rsidRPr="00DC4571" w:rsidRDefault="00AC0870" w:rsidP="00BD33C4">
      <w:pPr>
        <w:pStyle w:val="FootnoteText"/>
        <w:ind w:left="0"/>
        <w:rPr>
          <w:rFonts w:ascii="Times New Roman" w:hAnsi="Times New Roman"/>
        </w:rPr>
      </w:pPr>
      <w:r w:rsidRPr="007F696C">
        <w:rPr>
          <w:rStyle w:val="FootnoteReference"/>
          <w:rFonts w:ascii="Times New Roman" w:hAnsi="Times New Roman"/>
          <w:sz w:val="22"/>
          <w:szCs w:val="22"/>
        </w:rPr>
        <w:footnoteRef/>
      </w:r>
      <w:r w:rsidRPr="007F696C">
        <w:rPr>
          <w:rFonts w:ascii="Times New Roman" w:hAnsi="Times New Roman"/>
          <w:sz w:val="22"/>
          <w:szCs w:val="22"/>
        </w:rPr>
        <w:t xml:space="preserve"> Thornton, Thomas, “2013 National Survey of College Graduates (NSCG) Incentive Conditioning Study,” Census Bureau Memorandum from Reist to Finamore and Rivers, April 15, 2014</w:t>
      </w:r>
      <w:r>
        <w:rPr>
          <w:rFonts w:ascii="Times New Roman" w:hAnsi="Times New Roman"/>
          <w:sz w:val="22"/>
          <w:szCs w:val="22"/>
        </w:rPr>
        <w:t>,</w:t>
      </w:r>
      <w:r w:rsidRPr="007F696C">
        <w:rPr>
          <w:rFonts w:ascii="Times New Roman" w:hAnsi="Times New Roman"/>
          <w:sz w:val="22"/>
          <w:szCs w:val="22"/>
        </w:rPr>
        <w:t xml:space="preserve"> draft.</w:t>
      </w:r>
    </w:p>
  </w:footnote>
  <w:footnote w:id="21">
    <w:p w14:paraId="08FEF56F" w14:textId="08C056A8" w:rsidR="00AC0870" w:rsidRPr="00B544CA" w:rsidRDefault="00AC0870" w:rsidP="00B544CA">
      <w:pPr>
        <w:pStyle w:val="FootnoteText"/>
        <w:ind w:left="0"/>
        <w:rPr>
          <w:rFonts w:ascii="Times New Roman" w:hAnsi="Times New Roman"/>
          <w:sz w:val="22"/>
          <w:szCs w:val="22"/>
        </w:rPr>
      </w:pPr>
      <w:r w:rsidRPr="00B544CA">
        <w:rPr>
          <w:rStyle w:val="FootnoteReference"/>
          <w:rFonts w:ascii="Times New Roman" w:hAnsi="Times New Roman"/>
          <w:sz w:val="22"/>
          <w:szCs w:val="22"/>
        </w:rPr>
        <w:footnoteRef/>
      </w:r>
      <w:r w:rsidRPr="00B544CA">
        <w:rPr>
          <w:rFonts w:ascii="Times New Roman" w:hAnsi="Times New Roman"/>
          <w:sz w:val="22"/>
          <w:szCs w:val="22"/>
        </w:rPr>
        <w:t>Salary estimates were obtained using data from the 2017 NSCG</w:t>
      </w:r>
      <w:r>
        <w:rPr>
          <w:rFonts w:ascii="Times New Roman" w:hAnsi="Times New Roman"/>
          <w:sz w:val="22"/>
          <w:szCs w:val="22"/>
        </w:rPr>
        <w:t>, because data from the 2019 NSCG were not yet available</w:t>
      </w:r>
      <w:r w:rsidRPr="00B544CA">
        <w:rPr>
          <w:rFonts w:ascii="Times New Roman" w:hAnsi="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80C75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4345F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6B1937"/>
    <w:multiLevelType w:val="hybridMultilevel"/>
    <w:tmpl w:val="9B9414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4363C5E"/>
    <w:multiLevelType w:val="hybridMultilevel"/>
    <w:tmpl w:val="3A2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4190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6A16E7"/>
    <w:multiLevelType w:val="hybridMultilevel"/>
    <w:tmpl w:val="276CBB50"/>
    <w:lvl w:ilvl="0" w:tplc="C92E69F6">
      <w:start w:val="1"/>
      <w:numFmt w:val="upperLetter"/>
      <w:lvlText w:val="%1."/>
      <w:lvlJc w:val="left"/>
      <w:pPr>
        <w:tabs>
          <w:tab w:val="num" w:pos="1080"/>
        </w:tabs>
        <w:ind w:left="1080" w:hanging="720"/>
      </w:pPr>
      <w:rPr>
        <w:rFonts w:hint="default"/>
      </w:rPr>
    </w:lvl>
    <w:lvl w:ilvl="1" w:tplc="5EF8D8AC" w:tentative="1">
      <w:start w:val="1"/>
      <w:numFmt w:val="lowerLetter"/>
      <w:lvlText w:val="%2."/>
      <w:lvlJc w:val="left"/>
      <w:pPr>
        <w:tabs>
          <w:tab w:val="num" w:pos="1440"/>
        </w:tabs>
        <w:ind w:left="1440" w:hanging="360"/>
      </w:pPr>
    </w:lvl>
    <w:lvl w:ilvl="2" w:tplc="E2184DD6" w:tentative="1">
      <w:start w:val="1"/>
      <w:numFmt w:val="lowerRoman"/>
      <w:lvlText w:val="%3."/>
      <w:lvlJc w:val="right"/>
      <w:pPr>
        <w:tabs>
          <w:tab w:val="num" w:pos="2160"/>
        </w:tabs>
        <w:ind w:left="2160" w:hanging="180"/>
      </w:pPr>
    </w:lvl>
    <w:lvl w:ilvl="3" w:tplc="9C1A3614" w:tentative="1">
      <w:start w:val="1"/>
      <w:numFmt w:val="decimal"/>
      <w:lvlText w:val="%4."/>
      <w:lvlJc w:val="left"/>
      <w:pPr>
        <w:tabs>
          <w:tab w:val="num" w:pos="2880"/>
        </w:tabs>
        <w:ind w:left="2880" w:hanging="360"/>
      </w:pPr>
    </w:lvl>
    <w:lvl w:ilvl="4" w:tplc="E876BD4E" w:tentative="1">
      <w:start w:val="1"/>
      <w:numFmt w:val="lowerLetter"/>
      <w:lvlText w:val="%5."/>
      <w:lvlJc w:val="left"/>
      <w:pPr>
        <w:tabs>
          <w:tab w:val="num" w:pos="3600"/>
        </w:tabs>
        <w:ind w:left="3600" w:hanging="360"/>
      </w:pPr>
    </w:lvl>
    <w:lvl w:ilvl="5" w:tplc="FD0665E0" w:tentative="1">
      <w:start w:val="1"/>
      <w:numFmt w:val="lowerRoman"/>
      <w:lvlText w:val="%6."/>
      <w:lvlJc w:val="right"/>
      <w:pPr>
        <w:tabs>
          <w:tab w:val="num" w:pos="4320"/>
        </w:tabs>
        <w:ind w:left="4320" w:hanging="180"/>
      </w:pPr>
    </w:lvl>
    <w:lvl w:ilvl="6" w:tplc="BDCA957C" w:tentative="1">
      <w:start w:val="1"/>
      <w:numFmt w:val="decimal"/>
      <w:lvlText w:val="%7."/>
      <w:lvlJc w:val="left"/>
      <w:pPr>
        <w:tabs>
          <w:tab w:val="num" w:pos="5040"/>
        </w:tabs>
        <w:ind w:left="5040" w:hanging="360"/>
      </w:pPr>
    </w:lvl>
    <w:lvl w:ilvl="7" w:tplc="62502F9E" w:tentative="1">
      <w:start w:val="1"/>
      <w:numFmt w:val="lowerLetter"/>
      <w:lvlText w:val="%8."/>
      <w:lvlJc w:val="left"/>
      <w:pPr>
        <w:tabs>
          <w:tab w:val="num" w:pos="5760"/>
        </w:tabs>
        <w:ind w:left="5760" w:hanging="360"/>
      </w:pPr>
    </w:lvl>
    <w:lvl w:ilvl="8" w:tplc="40D47A3C" w:tentative="1">
      <w:start w:val="1"/>
      <w:numFmt w:val="lowerRoman"/>
      <w:lvlText w:val="%9."/>
      <w:lvlJc w:val="right"/>
      <w:pPr>
        <w:tabs>
          <w:tab w:val="num" w:pos="6480"/>
        </w:tabs>
        <w:ind w:left="6480" w:hanging="180"/>
      </w:pPr>
    </w:lvl>
  </w:abstractNum>
  <w:abstractNum w:abstractNumId="6" w15:restartNumberingAfterBreak="0">
    <w:nsid w:val="0F747B30"/>
    <w:multiLevelType w:val="hybridMultilevel"/>
    <w:tmpl w:val="7376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738F1"/>
    <w:multiLevelType w:val="hybridMultilevel"/>
    <w:tmpl w:val="7D5C9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0A37BE"/>
    <w:multiLevelType w:val="hybridMultilevel"/>
    <w:tmpl w:val="A754B67A"/>
    <w:lvl w:ilvl="0" w:tplc="45A40E2A">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B3D21"/>
    <w:multiLevelType w:val="hybridMultilevel"/>
    <w:tmpl w:val="CC300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F4F9A"/>
    <w:multiLevelType w:val="hybridMultilevel"/>
    <w:tmpl w:val="3C3897AC"/>
    <w:lvl w:ilvl="0" w:tplc="04090001">
      <w:start w:val="1"/>
      <w:numFmt w:val="bullet"/>
      <w:lvlText w:val=""/>
      <w:lvlJc w:val="left"/>
      <w:pPr>
        <w:ind w:left="360" w:hanging="360"/>
      </w:pPr>
      <w:rPr>
        <w:rFonts w:ascii="Symbol" w:hAnsi="Symbol" w:hint="default"/>
      </w:rPr>
    </w:lvl>
    <w:lvl w:ilvl="1" w:tplc="45A40E2A">
      <w:numFmt w:val="bullet"/>
      <w:lvlText w:val="-"/>
      <w:lvlJc w:val="left"/>
      <w:pPr>
        <w:ind w:left="1080" w:hanging="360"/>
      </w:pPr>
      <w:rPr>
        <w:rFonts w:ascii="CG Times" w:eastAsia="Times New Roman" w:hAnsi="CG Time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D94DD0"/>
    <w:multiLevelType w:val="hybridMultilevel"/>
    <w:tmpl w:val="65BC5FC2"/>
    <w:lvl w:ilvl="0" w:tplc="519EB3A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6342EF"/>
    <w:multiLevelType w:val="hybridMultilevel"/>
    <w:tmpl w:val="052A7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14" w15:restartNumberingAfterBreak="0">
    <w:nsid w:val="4D080221"/>
    <w:multiLevelType w:val="hybridMultilevel"/>
    <w:tmpl w:val="D6AAC276"/>
    <w:lvl w:ilvl="0" w:tplc="04090001">
      <w:start w:val="1"/>
      <w:numFmt w:val="bullet"/>
      <w:lvlText w:val=""/>
      <w:lvlJc w:val="left"/>
      <w:pPr>
        <w:ind w:left="720" w:hanging="360"/>
      </w:pPr>
      <w:rPr>
        <w:rFonts w:ascii="Symbol" w:hAnsi="Symbol" w:hint="default"/>
      </w:rPr>
    </w:lvl>
    <w:lvl w:ilvl="1" w:tplc="5D5E428E">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6" w15:restartNumberingAfterBreak="0">
    <w:nsid w:val="5CDD486C"/>
    <w:multiLevelType w:val="hybridMultilevel"/>
    <w:tmpl w:val="22D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E434A"/>
    <w:multiLevelType w:val="hybridMultilevel"/>
    <w:tmpl w:val="C6820CA4"/>
    <w:lvl w:ilvl="0" w:tplc="CA2C8678">
      <w:start w:val="16"/>
      <w:numFmt w:val="decimal"/>
      <w:lvlText w:val="%1."/>
      <w:lvlJc w:val="left"/>
      <w:pPr>
        <w:tabs>
          <w:tab w:val="num" w:pos="1440"/>
        </w:tabs>
        <w:ind w:left="1440" w:hanging="720"/>
      </w:pPr>
      <w:rPr>
        <w:rFonts w:hint="default"/>
      </w:rPr>
    </w:lvl>
    <w:lvl w:ilvl="1" w:tplc="0BC4BDD2" w:tentative="1">
      <w:start w:val="1"/>
      <w:numFmt w:val="lowerLetter"/>
      <w:lvlText w:val="%2."/>
      <w:lvlJc w:val="left"/>
      <w:pPr>
        <w:tabs>
          <w:tab w:val="num" w:pos="1800"/>
        </w:tabs>
        <w:ind w:left="1800" w:hanging="360"/>
      </w:pPr>
    </w:lvl>
    <w:lvl w:ilvl="2" w:tplc="B48AC14E" w:tentative="1">
      <w:start w:val="1"/>
      <w:numFmt w:val="lowerRoman"/>
      <w:lvlText w:val="%3."/>
      <w:lvlJc w:val="right"/>
      <w:pPr>
        <w:tabs>
          <w:tab w:val="num" w:pos="2520"/>
        </w:tabs>
        <w:ind w:left="2520" w:hanging="180"/>
      </w:pPr>
    </w:lvl>
    <w:lvl w:ilvl="3" w:tplc="745EC290" w:tentative="1">
      <w:start w:val="1"/>
      <w:numFmt w:val="decimal"/>
      <w:lvlText w:val="%4."/>
      <w:lvlJc w:val="left"/>
      <w:pPr>
        <w:tabs>
          <w:tab w:val="num" w:pos="3240"/>
        </w:tabs>
        <w:ind w:left="3240" w:hanging="360"/>
      </w:pPr>
    </w:lvl>
    <w:lvl w:ilvl="4" w:tplc="8772CAFC" w:tentative="1">
      <w:start w:val="1"/>
      <w:numFmt w:val="lowerLetter"/>
      <w:lvlText w:val="%5."/>
      <w:lvlJc w:val="left"/>
      <w:pPr>
        <w:tabs>
          <w:tab w:val="num" w:pos="3960"/>
        </w:tabs>
        <w:ind w:left="3960" w:hanging="360"/>
      </w:pPr>
    </w:lvl>
    <w:lvl w:ilvl="5" w:tplc="AE58DE60" w:tentative="1">
      <w:start w:val="1"/>
      <w:numFmt w:val="lowerRoman"/>
      <w:lvlText w:val="%6."/>
      <w:lvlJc w:val="right"/>
      <w:pPr>
        <w:tabs>
          <w:tab w:val="num" w:pos="4680"/>
        </w:tabs>
        <w:ind w:left="4680" w:hanging="180"/>
      </w:pPr>
    </w:lvl>
    <w:lvl w:ilvl="6" w:tplc="A574C57C" w:tentative="1">
      <w:start w:val="1"/>
      <w:numFmt w:val="decimal"/>
      <w:lvlText w:val="%7."/>
      <w:lvlJc w:val="left"/>
      <w:pPr>
        <w:tabs>
          <w:tab w:val="num" w:pos="5400"/>
        </w:tabs>
        <w:ind w:left="5400" w:hanging="360"/>
      </w:pPr>
    </w:lvl>
    <w:lvl w:ilvl="7" w:tplc="A9105F7A" w:tentative="1">
      <w:start w:val="1"/>
      <w:numFmt w:val="lowerLetter"/>
      <w:lvlText w:val="%8."/>
      <w:lvlJc w:val="left"/>
      <w:pPr>
        <w:tabs>
          <w:tab w:val="num" w:pos="6120"/>
        </w:tabs>
        <w:ind w:left="6120" w:hanging="360"/>
      </w:pPr>
    </w:lvl>
    <w:lvl w:ilvl="8" w:tplc="5C766D2A" w:tentative="1">
      <w:start w:val="1"/>
      <w:numFmt w:val="lowerRoman"/>
      <w:lvlText w:val="%9."/>
      <w:lvlJc w:val="right"/>
      <w:pPr>
        <w:tabs>
          <w:tab w:val="num" w:pos="6840"/>
        </w:tabs>
        <w:ind w:left="6840" w:hanging="180"/>
      </w:pPr>
    </w:lvl>
  </w:abstractNum>
  <w:abstractNum w:abstractNumId="18" w15:restartNumberingAfterBreak="0">
    <w:nsid w:val="69827FDD"/>
    <w:multiLevelType w:val="hybridMultilevel"/>
    <w:tmpl w:val="094AE0EC"/>
    <w:lvl w:ilvl="0" w:tplc="438A5930">
      <w:start w:val="8"/>
      <w:numFmt w:val="decimal"/>
      <w:lvlText w:val="%1."/>
      <w:lvlJc w:val="left"/>
      <w:pPr>
        <w:tabs>
          <w:tab w:val="num" w:pos="3870"/>
        </w:tabs>
        <w:ind w:left="3870" w:hanging="720"/>
      </w:pPr>
      <w:rPr>
        <w:rFonts w:hint="default"/>
      </w:rPr>
    </w:lvl>
    <w:lvl w:ilvl="1" w:tplc="04090019" w:tentative="1">
      <w:start w:val="1"/>
      <w:numFmt w:val="lowerLetter"/>
      <w:lvlText w:val="%2."/>
      <w:lvlJc w:val="left"/>
      <w:pPr>
        <w:tabs>
          <w:tab w:val="num" w:pos="4230"/>
        </w:tabs>
        <w:ind w:left="4230" w:hanging="360"/>
      </w:pPr>
    </w:lvl>
    <w:lvl w:ilvl="2" w:tplc="0409001B" w:tentative="1">
      <w:start w:val="1"/>
      <w:numFmt w:val="lowerRoman"/>
      <w:lvlText w:val="%3."/>
      <w:lvlJc w:val="right"/>
      <w:pPr>
        <w:tabs>
          <w:tab w:val="num" w:pos="4950"/>
        </w:tabs>
        <w:ind w:left="4950" w:hanging="180"/>
      </w:pPr>
    </w:lvl>
    <w:lvl w:ilvl="3" w:tplc="0409000F" w:tentative="1">
      <w:start w:val="1"/>
      <w:numFmt w:val="decimal"/>
      <w:lvlText w:val="%4."/>
      <w:lvlJc w:val="left"/>
      <w:pPr>
        <w:tabs>
          <w:tab w:val="num" w:pos="5670"/>
        </w:tabs>
        <w:ind w:left="5670" w:hanging="360"/>
      </w:p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19" w15:restartNumberingAfterBreak="0">
    <w:nsid w:val="7824586A"/>
    <w:multiLevelType w:val="hybridMultilevel"/>
    <w:tmpl w:val="45344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5"/>
  </w:num>
  <w:num w:numId="4">
    <w:abstractNumId w:val="1"/>
  </w:num>
  <w:num w:numId="5">
    <w:abstractNumId w:val="0"/>
  </w:num>
  <w:num w:numId="6">
    <w:abstractNumId w:val="17"/>
  </w:num>
  <w:num w:numId="7">
    <w:abstractNumId w:val="2"/>
  </w:num>
  <w:num w:numId="8">
    <w:abstractNumId w:val="18"/>
  </w:num>
  <w:num w:numId="9">
    <w:abstractNumId w:val="13"/>
  </w:num>
  <w:num w:numId="10">
    <w:abstractNumId w:val="19"/>
  </w:num>
  <w:num w:numId="11">
    <w:abstractNumId w:val="11"/>
  </w:num>
  <w:num w:numId="12">
    <w:abstractNumId w:val="14"/>
  </w:num>
  <w:num w:numId="13">
    <w:abstractNumId w:val="10"/>
  </w:num>
  <w:num w:numId="14">
    <w:abstractNumId w:val="7"/>
  </w:num>
  <w:num w:numId="15">
    <w:abstractNumId w:val="8"/>
  </w:num>
  <w:num w:numId="16">
    <w:abstractNumId w:val="6"/>
  </w:num>
  <w:num w:numId="17">
    <w:abstractNumId w:val="16"/>
  </w:num>
  <w:num w:numId="18">
    <w:abstractNumId w:val="9"/>
  </w:num>
  <w:num w:numId="19">
    <w:abstractNumId w:val="12"/>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C4"/>
    <w:rsid w:val="00011C3D"/>
    <w:rsid w:val="0001505B"/>
    <w:rsid w:val="00015775"/>
    <w:rsid w:val="00027850"/>
    <w:rsid w:val="00030041"/>
    <w:rsid w:val="000416E0"/>
    <w:rsid w:val="00044EBF"/>
    <w:rsid w:val="00046072"/>
    <w:rsid w:val="00050EEC"/>
    <w:rsid w:val="000535F6"/>
    <w:rsid w:val="00053BEF"/>
    <w:rsid w:val="00054EC5"/>
    <w:rsid w:val="00056ACC"/>
    <w:rsid w:val="00057035"/>
    <w:rsid w:val="00061BAF"/>
    <w:rsid w:val="0006519E"/>
    <w:rsid w:val="000653B4"/>
    <w:rsid w:val="0008132D"/>
    <w:rsid w:val="000866BB"/>
    <w:rsid w:val="00087E55"/>
    <w:rsid w:val="000918E8"/>
    <w:rsid w:val="00094FBF"/>
    <w:rsid w:val="000975EE"/>
    <w:rsid w:val="000A0141"/>
    <w:rsid w:val="000A2F15"/>
    <w:rsid w:val="000A35C9"/>
    <w:rsid w:val="000B7BE0"/>
    <w:rsid w:val="000C3B3E"/>
    <w:rsid w:val="000C3CD0"/>
    <w:rsid w:val="000C7FFE"/>
    <w:rsid w:val="000D0953"/>
    <w:rsid w:val="000D22D4"/>
    <w:rsid w:val="000D2DB9"/>
    <w:rsid w:val="000E232A"/>
    <w:rsid w:val="000E2DFA"/>
    <w:rsid w:val="000E5BE2"/>
    <w:rsid w:val="000F029B"/>
    <w:rsid w:val="000F1C06"/>
    <w:rsid w:val="00100BA5"/>
    <w:rsid w:val="00101FCF"/>
    <w:rsid w:val="0010442F"/>
    <w:rsid w:val="00104AF6"/>
    <w:rsid w:val="00106AF8"/>
    <w:rsid w:val="00106FD2"/>
    <w:rsid w:val="0011357C"/>
    <w:rsid w:val="00134632"/>
    <w:rsid w:val="00134D63"/>
    <w:rsid w:val="00134DB7"/>
    <w:rsid w:val="0013697B"/>
    <w:rsid w:val="001449BA"/>
    <w:rsid w:val="0014713F"/>
    <w:rsid w:val="0015165B"/>
    <w:rsid w:val="00151A08"/>
    <w:rsid w:val="00153947"/>
    <w:rsid w:val="00157F87"/>
    <w:rsid w:val="00163C8F"/>
    <w:rsid w:val="00172615"/>
    <w:rsid w:val="00177741"/>
    <w:rsid w:val="00183272"/>
    <w:rsid w:val="001837D9"/>
    <w:rsid w:val="00183A45"/>
    <w:rsid w:val="001842CD"/>
    <w:rsid w:val="00185E59"/>
    <w:rsid w:val="00186117"/>
    <w:rsid w:val="00192CFF"/>
    <w:rsid w:val="00196126"/>
    <w:rsid w:val="00196638"/>
    <w:rsid w:val="001A288A"/>
    <w:rsid w:val="001A698B"/>
    <w:rsid w:val="001A75C4"/>
    <w:rsid w:val="001B3FAC"/>
    <w:rsid w:val="001C632A"/>
    <w:rsid w:val="001D5618"/>
    <w:rsid w:val="001E1668"/>
    <w:rsid w:val="001E310E"/>
    <w:rsid w:val="001E3244"/>
    <w:rsid w:val="001E481E"/>
    <w:rsid w:val="001E5D20"/>
    <w:rsid w:val="001E6D97"/>
    <w:rsid w:val="001F7643"/>
    <w:rsid w:val="002011C4"/>
    <w:rsid w:val="0020287A"/>
    <w:rsid w:val="00204BB7"/>
    <w:rsid w:val="002114BC"/>
    <w:rsid w:val="002129C5"/>
    <w:rsid w:val="002153D5"/>
    <w:rsid w:val="00216BD1"/>
    <w:rsid w:val="00231724"/>
    <w:rsid w:val="00231B2F"/>
    <w:rsid w:val="00247099"/>
    <w:rsid w:val="00251283"/>
    <w:rsid w:val="0025290B"/>
    <w:rsid w:val="0026484B"/>
    <w:rsid w:val="002700F1"/>
    <w:rsid w:val="00281A4A"/>
    <w:rsid w:val="0028776A"/>
    <w:rsid w:val="002904BE"/>
    <w:rsid w:val="0029797E"/>
    <w:rsid w:val="002A5C4F"/>
    <w:rsid w:val="002A5E49"/>
    <w:rsid w:val="002A6A3E"/>
    <w:rsid w:val="002B0D27"/>
    <w:rsid w:val="002C3EDC"/>
    <w:rsid w:val="002D15A0"/>
    <w:rsid w:val="002E64AA"/>
    <w:rsid w:val="002F002E"/>
    <w:rsid w:val="002F0438"/>
    <w:rsid w:val="002F2C01"/>
    <w:rsid w:val="002F3B56"/>
    <w:rsid w:val="00306B7C"/>
    <w:rsid w:val="00306F89"/>
    <w:rsid w:val="00316D5D"/>
    <w:rsid w:val="00326A9B"/>
    <w:rsid w:val="00335FF2"/>
    <w:rsid w:val="00343101"/>
    <w:rsid w:val="0034492F"/>
    <w:rsid w:val="003514E7"/>
    <w:rsid w:val="00364AD7"/>
    <w:rsid w:val="00365A47"/>
    <w:rsid w:val="0036662F"/>
    <w:rsid w:val="00366C10"/>
    <w:rsid w:val="00366DFD"/>
    <w:rsid w:val="003701FB"/>
    <w:rsid w:val="003706E1"/>
    <w:rsid w:val="0037309A"/>
    <w:rsid w:val="003852D5"/>
    <w:rsid w:val="00386AC2"/>
    <w:rsid w:val="00393FB6"/>
    <w:rsid w:val="00397FDB"/>
    <w:rsid w:val="003A075E"/>
    <w:rsid w:val="003A28AF"/>
    <w:rsid w:val="003A2FA3"/>
    <w:rsid w:val="003B6051"/>
    <w:rsid w:val="003C0430"/>
    <w:rsid w:val="003D1986"/>
    <w:rsid w:val="003D1B4C"/>
    <w:rsid w:val="003D6824"/>
    <w:rsid w:val="003E1438"/>
    <w:rsid w:val="003F044F"/>
    <w:rsid w:val="003F3691"/>
    <w:rsid w:val="003F6041"/>
    <w:rsid w:val="003F63BE"/>
    <w:rsid w:val="00401251"/>
    <w:rsid w:val="004060BF"/>
    <w:rsid w:val="004066CB"/>
    <w:rsid w:val="00406D36"/>
    <w:rsid w:val="0040725C"/>
    <w:rsid w:val="0041189F"/>
    <w:rsid w:val="0041231F"/>
    <w:rsid w:val="0042760C"/>
    <w:rsid w:val="00430AA2"/>
    <w:rsid w:val="00440551"/>
    <w:rsid w:val="00441154"/>
    <w:rsid w:val="0044403B"/>
    <w:rsid w:val="004454AF"/>
    <w:rsid w:val="00453012"/>
    <w:rsid w:val="00460801"/>
    <w:rsid w:val="00463566"/>
    <w:rsid w:val="0046648E"/>
    <w:rsid w:val="00480F4A"/>
    <w:rsid w:val="00492D71"/>
    <w:rsid w:val="004A2821"/>
    <w:rsid w:val="004A7CC2"/>
    <w:rsid w:val="004B375B"/>
    <w:rsid w:val="004D02DA"/>
    <w:rsid w:val="004D28F8"/>
    <w:rsid w:val="004D4577"/>
    <w:rsid w:val="004E649D"/>
    <w:rsid w:val="004E6FB8"/>
    <w:rsid w:val="004E71CA"/>
    <w:rsid w:val="00506771"/>
    <w:rsid w:val="005141E3"/>
    <w:rsid w:val="005177A0"/>
    <w:rsid w:val="00520CE2"/>
    <w:rsid w:val="00522C88"/>
    <w:rsid w:val="005238F6"/>
    <w:rsid w:val="00527D84"/>
    <w:rsid w:val="0053049A"/>
    <w:rsid w:val="005313AE"/>
    <w:rsid w:val="005324AD"/>
    <w:rsid w:val="00532C3A"/>
    <w:rsid w:val="005348AB"/>
    <w:rsid w:val="0053530D"/>
    <w:rsid w:val="00536392"/>
    <w:rsid w:val="00536CB8"/>
    <w:rsid w:val="00542685"/>
    <w:rsid w:val="005559E6"/>
    <w:rsid w:val="0055770F"/>
    <w:rsid w:val="005577BA"/>
    <w:rsid w:val="005631B2"/>
    <w:rsid w:val="00565FFB"/>
    <w:rsid w:val="0057079F"/>
    <w:rsid w:val="005725E1"/>
    <w:rsid w:val="005731A7"/>
    <w:rsid w:val="00574C7F"/>
    <w:rsid w:val="00580501"/>
    <w:rsid w:val="00585F2A"/>
    <w:rsid w:val="00591E16"/>
    <w:rsid w:val="005A1BAD"/>
    <w:rsid w:val="005A4148"/>
    <w:rsid w:val="005A42A6"/>
    <w:rsid w:val="005B01E9"/>
    <w:rsid w:val="005C20D5"/>
    <w:rsid w:val="005C6E9E"/>
    <w:rsid w:val="005D4801"/>
    <w:rsid w:val="005E10C8"/>
    <w:rsid w:val="005F440A"/>
    <w:rsid w:val="00601BD6"/>
    <w:rsid w:val="006025CE"/>
    <w:rsid w:val="00606460"/>
    <w:rsid w:val="0060736E"/>
    <w:rsid w:val="006075D8"/>
    <w:rsid w:val="00607642"/>
    <w:rsid w:val="00617A16"/>
    <w:rsid w:val="00620603"/>
    <w:rsid w:val="00641DAF"/>
    <w:rsid w:val="00646B73"/>
    <w:rsid w:val="0065266F"/>
    <w:rsid w:val="00665741"/>
    <w:rsid w:val="006658AF"/>
    <w:rsid w:val="00666039"/>
    <w:rsid w:val="00670CAE"/>
    <w:rsid w:val="00671049"/>
    <w:rsid w:val="00672996"/>
    <w:rsid w:val="00673E09"/>
    <w:rsid w:val="00676584"/>
    <w:rsid w:val="00676D99"/>
    <w:rsid w:val="0068610C"/>
    <w:rsid w:val="006A0E4D"/>
    <w:rsid w:val="006C01D1"/>
    <w:rsid w:val="006C4139"/>
    <w:rsid w:val="006D5B04"/>
    <w:rsid w:val="006E3427"/>
    <w:rsid w:val="006E487A"/>
    <w:rsid w:val="006F29B0"/>
    <w:rsid w:val="006F4DE4"/>
    <w:rsid w:val="006F4F8F"/>
    <w:rsid w:val="00701288"/>
    <w:rsid w:val="00701963"/>
    <w:rsid w:val="007048D8"/>
    <w:rsid w:val="00732367"/>
    <w:rsid w:val="0073367F"/>
    <w:rsid w:val="00737970"/>
    <w:rsid w:val="00746DA2"/>
    <w:rsid w:val="007478AF"/>
    <w:rsid w:val="00751FE7"/>
    <w:rsid w:val="007562A4"/>
    <w:rsid w:val="00764B4E"/>
    <w:rsid w:val="00770C7C"/>
    <w:rsid w:val="00771183"/>
    <w:rsid w:val="007815C3"/>
    <w:rsid w:val="00784389"/>
    <w:rsid w:val="00790939"/>
    <w:rsid w:val="007A38EE"/>
    <w:rsid w:val="007A7A91"/>
    <w:rsid w:val="007B18D7"/>
    <w:rsid w:val="007B1EB4"/>
    <w:rsid w:val="007B5DED"/>
    <w:rsid w:val="007C066A"/>
    <w:rsid w:val="007C1B57"/>
    <w:rsid w:val="007C4952"/>
    <w:rsid w:val="007D02DC"/>
    <w:rsid w:val="007D23A5"/>
    <w:rsid w:val="007E0098"/>
    <w:rsid w:val="007E25AE"/>
    <w:rsid w:val="007E6260"/>
    <w:rsid w:val="007E6322"/>
    <w:rsid w:val="007E7EC2"/>
    <w:rsid w:val="007F0FB9"/>
    <w:rsid w:val="007F15CD"/>
    <w:rsid w:val="007F4152"/>
    <w:rsid w:val="00802E61"/>
    <w:rsid w:val="00804105"/>
    <w:rsid w:val="0080790C"/>
    <w:rsid w:val="0081414B"/>
    <w:rsid w:val="008150EB"/>
    <w:rsid w:val="00824147"/>
    <w:rsid w:val="00832670"/>
    <w:rsid w:val="00843018"/>
    <w:rsid w:val="00846D65"/>
    <w:rsid w:val="00851034"/>
    <w:rsid w:val="00853430"/>
    <w:rsid w:val="00855171"/>
    <w:rsid w:val="00857292"/>
    <w:rsid w:val="00871433"/>
    <w:rsid w:val="00873796"/>
    <w:rsid w:val="0088009E"/>
    <w:rsid w:val="0088764A"/>
    <w:rsid w:val="00890D8C"/>
    <w:rsid w:val="0089149A"/>
    <w:rsid w:val="008956E7"/>
    <w:rsid w:val="008A1FB1"/>
    <w:rsid w:val="008A6883"/>
    <w:rsid w:val="008B15D7"/>
    <w:rsid w:val="008B2D93"/>
    <w:rsid w:val="008B56C3"/>
    <w:rsid w:val="008B605E"/>
    <w:rsid w:val="008B7D3A"/>
    <w:rsid w:val="008D0BDB"/>
    <w:rsid w:val="008E3550"/>
    <w:rsid w:val="008E5A17"/>
    <w:rsid w:val="008E5AF2"/>
    <w:rsid w:val="008F538F"/>
    <w:rsid w:val="009003D1"/>
    <w:rsid w:val="00914538"/>
    <w:rsid w:val="00921D26"/>
    <w:rsid w:val="00927B37"/>
    <w:rsid w:val="00932C09"/>
    <w:rsid w:val="00936225"/>
    <w:rsid w:val="00937CB9"/>
    <w:rsid w:val="00942BC2"/>
    <w:rsid w:val="00944077"/>
    <w:rsid w:val="00954F31"/>
    <w:rsid w:val="00962F92"/>
    <w:rsid w:val="00963230"/>
    <w:rsid w:val="00965D60"/>
    <w:rsid w:val="00976F25"/>
    <w:rsid w:val="009841F2"/>
    <w:rsid w:val="0098758B"/>
    <w:rsid w:val="0098774B"/>
    <w:rsid w:val="00990DA8"/>
    <w:rsid w:val="009918E0"/>
    <w:rsid w:val="009926F3"/>
    <w:rsid w:val="00993251"/>
    <w:rsid w:val="00997026"/>
    <w:rsid w:val="009A02A3"/>
    <w:rsid w:val="009A3079"/>
    <w:rsid w:val="009A313B"/>
    <w:rsid w:val="009B0761"/>
    <w:rsid w:val="009C1020"/>
    <w:rsid w:val="009D2C4C"/>
    <w:rsid w:val="009F5C74"/>
    <w:rsid w:val="009F65E2"/>
    <w:rsid w:val="00A176A7"/>
    <w:rsid w:val="00A3266C"/>
    <w:rsid w:val="00A63A45"/>
    <w:rsid w:val="00A6620D"/>
    <w:rsid w:val="00A66B09"/>
    <w:rsid w:val="00A7237A"/>
    <w:rsid w:val="00A72461"/>
    <w:rsid w:val="00A743A0"/>
    <w:rsid w:val="00A94C11"/>
    <w:rsid w:val="00A96B0C"/>
    <w:rsid w:val="00AA242C"/>
    <w:rsid w:val="00AA65D4"/>
    <w:rsid w:val="00AB3BF8"/>
    <w:rsid w:val="00AC0870"/>
    <w:rsid w:val="00AC78B7"/>
    <w:rsid w:val="00AD035C"/>
    <w:rsid w:val="00AD1279"/>
    <w:rsid w:val="00AD2978"/>
    <w:rsid w:val="00AE0F33"/>
    <w:rsid w:val="00AE7AE5"/>
    <w:rsid w:val="00AF1A35"/>
    <w:rsid w:val="00AF1F3B"/>
    <w:rsid w:val="00B01806"/>
    <w:rsid w:val="00B04450"/>
    <w:rsid w:val="00B04ECF"/>
    <w:rsid w:val="00B1246A"/>
    <w:rsid w:val="00B25CC2"/>
    <w:rsid w:val="00B369F8"/>
    <w:rsid w:val="00B41F5C"/>
    <w:rsid w:val="00B436CB"/>
    <w:rsid w:val="00B53CB2"/>
    <w:rsid w:val="00B544CA"/>
    <w:rsid w:val="00B60A8F"/>
    <w:rsid w:val="00B6104A"/>
    <w:rsid w:val="00B620A4"/>
    <w:rsid w:val="00B6222D"/>
    <w:rsid w:val="00B63AD9"/>
    <w:rsid w:val="00B63FAB"/>
    <w:rsid w:val="00B643CB"/>
    <w:rsid w:val="00B67EFC"/>
    <w:rsid w:val="00B81009"/>
    <w:rsid w:val="00B811DE"/>
    <w:rsid w:val="00B824A9"/>
    <w:rsid w:val="00B826A0"/>
    <w:rsid w:val="00B8731E"/>
    <w:rsid w:val="00B91FDB"/>
    <w:rsid w:val="00B93372"/>
    <w:rsid w:val="00B95CAA"/>
    <w:rsid w:val="00BA0484"/>
    <w:rsid w:val="00BA4F1C"/>
    <w:rsid w:val="00BA5814"/>
    <w:rsid w:val="00BA5952"/>
    <w:rsid w:val="00BA5ACA"/>
    <w:rsid w:val="00BB50CA"/>
    <w:rsid w:val="00BB547C"/>
    <w:rsid w:val="00BB6504"/>
    <w:rsid w:val="00BB7298"/>
    <w:rsid w:val="00BC20A7"/>
    <w:rsid w:val="00BD0FE5"/>
    <w:rsid w:val="00BD33C4"/>
    <w:rsid w:val="00BD3ED0"/>
    <w:rsid w:val="00BE4DD2"/>
    <w:rsid w:val="00BE550A"/>
    <w:rsid w:val="00BF4131"/>
    <w:rsid w:val="00C020CD"/>
    <w:rsid w:val="00C0344E"/>
    <w:rsid w:val="00C03824"/>
    <w:rsid w:val="00C0766A"/>
    <w:rsid w:val="00C27CDA"/>
    <w:rsid w:val="00C3718F"/>
    <w:rsid w:val="00C3720A"/>
    <w:rsid w:val="00C44582"/>
    <w:rsid w:val="00C461BB"/>
    <w:rsid w:val="00C46A59"/>
    <w:rsid w:val="00C57E43"/>
    <w:rsid w:val="00C67D67"/>
    <w:rsid w:val="00C728C6"/>
    <w:rsid w:val="00C752E5"/>
    <w:rsid w:val="00C80A7E"/>
    <w:rsid w:val="00C80D5E"/>
    <w:rsid w:val="00C81FAF"/>
    <w:rsid w:val="00C84639"/>
    <w:rsid w:val="00C958AB"/>
    <w:rsid w:val="00C963F3"/>
    <w:rsid w:val="00CA61E7"/>
    <w:rsid w:val="00CB137C"/>
    <w:rsid w:val="00CB481D"/>
    <w:rsid w:val="00CB4C2C"/>
    <w:rsid w:val="00CC2061"/>
    <w:rsid w:val="00CC4D9C"/>
    <w:rsid w:val="00CD2D01"/>
    <w:rsid w:val="00CD3314"/>
    <w:rsid w:val="00CD5AF4"/>
    <w:rsid w:val="00CD7058"/>
    <w:rsid w:val="00CD783F"/>
    <w:rsid w:val="00CD794A"/>
    <w:rsid w:val="00CE0CA0"/>
    <w:rsid w:val="00D070E9"/>
    <w:rsid w:val="00D1051A"/>
    <w:rsid w:val="00D13F79"/>
    <w:rsid w:val="00D14D27"/>
    <w:rsid w:val="00D20B53"/>
    <w:rsid w:val="00D26B74"/>
    <w:rsid w:val="00D26FB9"/>
    <w:rsid w:val="00D310B4"/>
    <w:rsid w:val="00D347A4"/>
    <w:rsid w:val="00D37B00"/>
    <w:rsid w:val="00D42621"/>
    <w:rsid w:val="00D45CF5"/>
    <w:rsid w:val="00D50C78"/>
    <w:rsid w:val="00D64442"/>
    <w:rsid w:val="00D75EE9"/>
    <w:rsid w:val="00D76D39"/>
    <w:rsid w:val="00D96459"/>
    <w:rsid w:val="00DA0985"/>
    <w:rsid w:val="00DA183E"/>
    <w:rsid w:val="00DA6CA1"/>
    <w:rsid w:val="00DB31BC"/>
    <w:rsid w:val="00DB4FBA"/>
    <w:rsid w:val="00DD05DF"/>
    <w:rsid w:val="00DD2325"/>
    <w:rsid w:val="00DD3020"/>
    <w:rsid w:val="00DD3091"/>
    <w:rsid w:val="00DD65BE"/>
    <w:rsid w:val="00DE35C4"/>
    <w:rsid w:val="00DF263E"/>
    <w:rsid w:val="00E03B74"/>
    <w:rsid w:val="00E04569"/>
    <w:rsid w:val="00E10BE9"/>
    <w:rsid w:val="00E12E94"/>
    <w:rsid w:val="00E14DAF"/>
    <w:rsid w:val="00E161B8"/>
    <w:rsid w:val="00E2105B"/>
    <w:rsid w:val="00E26D85"/>
    <w:rsid w:val="00E326B6"/>
    <w:rsid w:val="00E35144"/>
    <w:rsid w:val="00E4321D"/>
    <w:rsid w:val="00E448DB"/>
    <w:rsid w:val="00E50A8F"/>
    <w:rsid w:val="00E539E5"/>
    <w:rsid w:val="00E56A79"/>
    <w:rsid w:val="00E60CB5"/>
    <w:rsid w:val="00E61618"/>
    <w:rsid w:val="00E63A11"/>
    <w:rsid w:val="00E642F2"/>
    <w:rsid w:val="00E7031A"/>
    <w:rsid w:val="00E75673"/>
    <w:rsid w:val="00E7579A"/>
    <w:rsid w:val="00E757C5"/>
    <w:rsid w:val="00E7722A"/>
    <w:rsid w:val="00E77280"/>
    <w:rsid w:val="00E824A3"/>
    <w:rsid w:val="00E8323D"/>
    <w:rsid w:val="00E83D65"/>
    <w:rsid w:val="00E83ED9"/>
    <w:rsid w:val="00E8565B"/>
    <w:rsid w:val="00E901AC"/>
    <w:rsid w:val="00E90C61"/>
    <w:rsid w:val="00E91118"/>
    <w:rsid w:val="00E949FF"/>
    <w:rsid w:val="00EA3BA0"/>
    <w:rsid w:val="00EB2A93"/>
    <w:rsid w:val="00EC4D6F"/>
    <w:rsid w:val="00EC7AAD"/>
    <w:rsid w:val="00ED0250"/>
    <w:rsid w:val="00ED451B"/>
    <w:rsid w:val="00ED4D84"/>
    <w:rsid w:val="00EE149D"/>
    <w:rsid w:val="00EE5889"/>
    <w:rsid w:val="00EE7148"/>
    <w:rsid w:val="00EE7710"/>
    <w:rsid w:val="00EF47DB"/>
    <w:rsid w:val="00EF62D4"/>
    <w:rsid w:val="00F100AB"/>
    <w:rsid w:val="00F108F1"/>
    <w:rsid w:val="00F158A9"/>
    <w:rsid w:val="00F1648E"/>
    <w:rsid w:val="00F17B14"/>
    <w:rsid w:val="00F24131"/>
    <w:rsid w:val="00F316F0"/>
    <w:rsid w:val="00F326FE"/>
    <w:rsid w:val="00F35AA7"/>
    <w:rsid w:val="00F362AA"/>
    <w:rsid w:val="00F36571"/>
    <w:rsid w:val="00F404AF"/>
    <w:rsid w:val="00F4328C"/>
    <w:rsid w:val="00F439F3"/>
    <w:rsid w:val="00F62813"/>
    <w:rsid w:val="00F628B9"/>
    <w:rsid w:val="00F62FB9"/>
    <w:rsid w:val="00F662E3"/>
    <w:rsid w:val="00F67A8A"/>
    <w:rsid w:val="00F7145F"/>
    <w:rsid w:val="00F71703"/>
    <w:rsid w:val="00F879F6"/>
    <w:rsid w:val="00F87A60"/>
    <w:rsid w:val="00F95433"/>
    <w:rsid w:val="00F97593"/>
    <w:rsid w:val="00FA1A81"/>
    <w:rsid w:val="00FB62C0"/>
    <w:rsid w:val="00FC129F"/>
    <w:rsid w:val="00FC4639"/>
    <w:rsid w:val="00FD2193"/>
    <w:rsid w:val="00FD3AC5"/>
    <w:rsid w:val="00FE5DA5"/>
    <w:rsid w:val="00FE6F0A"/>
    <w:rsid w:val="00FF0D55"/>
    <w:rsid w:val="00FF186B"/>
    <w:rsid w:val="00FF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7A34B81"/>
  <w15:chartTrackingRefBased/>
  <w15:docId w15:val="{F621DCB4-D41F-4ABF-9AA2-845EB17B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C4"/>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BD33C4"/>
    <w:pPr>
      <w:keepNext/>
      <w:ind w:firstLine="540"/>
      <w:outlineLvl w:val="0"/>
    </w:pPr>
    <w:rPr>
      <w:iCs/>
    </w:rPr>
  </w:style>
  <w:style w:type="paragraph" w:styleId="Heading2">
    <w:name w:val="heading 2"/>
    <w:basedOn w:val="Normal"/>
    <w:next w:val="Normal"/>
    <w:link w:val="Heading2Char"/>
    <w:qFormat/>
    <w:rsid w:val="00BD33C4"/>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link w:val="Heading3Char"/>
    <w:qFormat/>
    <w:rsid w:val="00BD33C4"/>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link w:val="Heading4Char"/>
    <w:qFormat/>
    <w:rsid w:val="00BD33C4"/>
    <w:pPr>
      <w:keepNext/>
      <w:outlineLvl w:val="3"/>
    </w:pPr>
    <w:rPr>
      <w:rFonts w:ascii="Times New Roman" w:hAnsi="Times New Roman"/>
      <w:i/>
      <w:iCs/>
    </w:rPr>
  </w:style>
  <w:style w:type="paragraph" w:styleId="Heading5">
    <w:name w:val="heading 5"/>
    <w:basedOn w:val="Normal"/>
    <w:next w:val="Normal"/>
    <w:link w:val="Heading5Char"/>
    <w:qFormat/>
    <w:rsid w:val="00BD33C4"/>
    <w:pPr>
      <w:spacing w:before="240" w:after="60"/>
      <w:outlineLvl w:val="4"/>
    </w:pPr>
    <w:rPr>
      <w:b/>
      <w:bCs/>
      <w:i/>
      <w:iCs/>
      <w:sz w:val="26"/>
      <w:szCs w:val="26"/>
    </w:rPr>
  </w:style>
  <w:style w:type="paragraph" w:styleId="Heading6">
    <w:name w:val="heading 6"/>
    <w:basedOn w:val="Normal"/>
    <w:next w:val="Normal"/>
    <w:link w:val="Heading6Char"/>
    <w:qFormat/>
    <w:rsid w:val="00BD33C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D33C4"/>
    <w:pPr>
      <w:keepNext/>
      <w:tabs>
        <w:tab w:val="left" w:pos="2520"/>
      </w:tabs>
      <w:ind w:left="0"/>
      <w:outlineLvl w:val="6"/>
    </w:pPr>
    <w:rPr>
      <w:rFonts w:ascii="Times New Roman" w:hAnsi="Times New Roman"/>
      <w:i/>
      <w:iCs/>
    </w:rPr>
  </w:style>
  <w:style w:type="paragraph" w:styleId="Heading8">
    <w:name w:val="heading 8"/>
    <w:basedOn w:val="Normal"/>
    <w:next w:val="Normal"/>
    <w:link w:val="Heading8Char"/>
    <w:qFormat/>
    <w:rsid w:val="00BD33C4"/>
    <w:pPr>
      <w:keepNext/>
      <w:overflowPunct w:val="0"/>
      <w:autoSpaceDE w:val="0"/>
      <w:autoSpaceDN w:val="0"/>
      <w:adjustRightInd w:val="0"/>
      <w:ind w:left="0"/>
      <w:jc w:val="center"/>
      <w:outlineLvl w:val="7"/>
    </w:pPr>
    <w:rPr>
      <w:b/>
      <w:bCs/>
    </w:rPr>
  </w:style>
  <w:style w:type="paragraph" w:styleId="Heading9">
    <w:name w:val="heading 9"/>
    <w:basedOn w:val="Normal"/>
    <w:next w:val="Normal"/>
    <w:link w:val="Heading9Char"/>
    <w:qFormat/>
    <w:rsid w:val="00BD33C4"/>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3C4"/>
    <w:rPr>
      <w:rFonts w:ascii="CG Times" w:eastAsia="Times New Roman" w:hAnsi="CG Times" w:cs="Times New Roman"/>
      <w:iCs/>
      <w:sz w:val="24"/>
      <w:szCs w:val="20"/>
    </w:rPr>
  </w:style>
  <w:style w:type="character" w:customStyle="1" w:styleId="Heading2Char">
    <w:name w:val="Heading 2 Char"/>
    <w:basedOn w:val="DefaultParagraphFont"/>
    <w:link w:val="Heading2"/>
    <w:rsid w:val="00BD33C4"/>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BD33C4"/>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BD33C4"/>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BD33C4"/>
    <w:rPr>
      <w:rFonts w:ascii="CG Times" w:eastAsia="Times New Roman" w:hAnsi="CG Times" w:cs="Times New Roman"/>
      <w:b/>
      <w:bCs/>
      <w:i/>
      <w:iCs/>
      <w:sz w:val="26"/>
      <w:szCs w:val="26"/>
    </w:rPr>
  </w:style>
  <w:style w:type="character" w:customStyle="1" w:styleId="Heading6Char">
    <w:name w:val="Heading 6 Char"/>
    <w:basedOn w:val="DefaultParagraphFont"/>
    <w:link w:val="Heading6"/>
    <w:rsid w:val="00BD33C4"/>
    <w:rPr>
      <w:rFonts w:ascii="Times New Roman" w:eastAsia="Times New Roman" w:hAnsi="Times New Roman" w:cs="Times New Roman"/>
      <w:b/>
      <w:bCs/>
    </w:rPr>
  </w:style>
  <w:style w:type="character" w:customStyle="1" w:styleId="Heading7Char">
    <w:name w:val="Heading 7 Char"/>
    <w:basedOn w:val="DefaultParagraphFont"/>
    <w:link w:val="Heading7"/>
    <w:rsid w:val="00BD33C4"/>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BD33C4"/>
    <w:rPr>
      <w:rFonts w:ascii="CG Times" w:eastAsia="Times New Roman" w:hAnsi="CG Times" w:cs="Times New Roman"/>
      <w:b/>
      <w:bCs/>
      <w:sz w:val="24"/>
      <w:szCs w:val="20"/>
    </w:rPr>
  </w:style>
  <w:style w:type="character" w:customStyle="1" w:styleId="Heading9Char">
    <w:name w:val="Heading 9 Char"/>
    <w:basedOn w:val="DefaultParagraphFont"/>
    <w:link w:val="Heading9"/>
    <w:rsid w:val="00BD33C4"/>
    <w:rPr>
      <w:rFonts w:ascii="Times New Roman" w:eastAsia="Times New Roman" w:hAnsi="Times New Roman" w:cs="Times New Roman"/>
      <w:b/>
      <w:bCs/>
      <w:i/>
      <w:iCs/>
      <w:sz w:val="24"/>
      <w:szCs w:val="20"/>
    </w:rPr>
  </w:style>
  <w:style w:type="paragraph" w:styleId="TOC8">
    <w:name w:val="toc 8"/>
    <w:basedOn w:val="Normal"/>
    <w:next w:val="Normal"/>
    <w:semiHidden/>
    <w:rsid w:val="00BD33C4"/>
    <w:pPr>
      <w:tabs>
        <w:tab w:val="right" w:pos="9360"/>
      </w:tabs>
      <w:ind w:left="720" w:hanging="720"/>
    </w:pPr>
  </w:style>
  <w:style w:type="paragraph" w:styleId="TOC7">
    <w:name w:val="toc 7"/>
    <w:basedOn w:val="Normal"/>
    <w:next w:val="Normal"/>
    <w:semiHidden/>
    <w:rsid w:val="00BD33C4"/>
    <w:pPr>
      <w:ind w:left="720" w:hanging="720"/>
    </w:pPr>
  </w:style>
  <w:style w:type="paragraph" w:styleId="TOC6">
    <w:name w:val="toc 6"/>
    <w:basedOn w:val="Normal"/>
    <w:next w:val="Normal"/>
    <w:semiHidden/>
    <w:rsid w:val="00BD33C4"/>
    <w:pPr>
      <w:tabs>
        <w:tab w:val="right" w:pos="9360"/>
      </w:tabs>
      <w:ind w:left="720" w:hanging="720"/>
    </w:pPr>
  </w:style>
  <w:style w:type="paragraph" w:styleId="TOC5">
    <w:name w:val="toc 5"/>
    <w:basedOn w:val="Normal"/>
    <w:next w:val="Normal"/>
    <w:semiHidden/>
    <w:rsid w:val="00BD33C4"/>
    <w:pPr>
      <w:tabs>
        <w:tab w:val="right" w:leader="dot" w:pos="9360"/>
      </w:tabs>
      <w:ind w:left="3600" w:right="720" w:hanging="720"/>
    </w:pPr>
  </w:style>
  <w:style w:type="paragraph" w:styleId="TOC4">
    <w:name w:val="toc 4"/>
    <w:basedOn w:val="Normal"/>
    <w:next w:val="Normal"/>
    <w:semiHidden/>
    <w:rsid w:val="00BD33C4"/>
    <w:pPr>
      <w:tabs>
        <w:tab w:val="right" w:leader="dot" w:pos="9360"/>
      </w:tabs>
      <w:ind w:left="2880" w:right="720" w:hanging="720"/>
    </w:pPr>
  </w:style>
  <w:style w:type="paragraph" w:styleId="TOC3">
    <w:name w:val="toc 3"/>
    <w:basedOn w:val="Normal"/>
    <w:next w:val="Normal"/>
    <w:semiHidden/>
    <w:rsid w:val="00BD33C4"/>
    <w:pPr>
      <w:tabs>
        <w:tab w:val="right" w:leader="dot" w:pos="9360"/>
      </w:tabs>
      <w:ind w:left="2160" w:right="720" w:hanging="720"/>
    </w:pPr>
  </w:style>
  <w:style w:type="paragraph" w:styleId="TOC2">
    <w:name w:val="toc 2"/>
    <w:basedOn w:val="Normal"/>
    <w:next w:val="Normal"/>
    <w:uiPriority w:val="39"/>
    <w:rsid w:val="00BD33C4"/>
    <w:pPr>
      <w:tabs>
        <w:tab w:val="right" w:leader="dot" w:pos="9360"/>
      </w:tabs>
      <w:ind w:right="720" w:hanging="720"/>
    </w:pPr>
  </w:style>
  <w:style w:type="paragraph" w:styleId="TOC1">
    <w:name w:val="toc 1"/>
    <w:basedOn w:val="Normal"/>
    <w:next w:val="Normal"/>
    <w:uiPriority w:val="39"/>
    <w:rsid w:val="00BD33C4"/>
    <w:pPr>
      <w:tabs>
        <w:tab w:val="right" w:leader="dot" w:pos="9360"/>
      </w:tabs>
      <w:spacing w:before="480"/>
      <w:ind w:left="720" w:right="720" w:hanging="720"/>
    </w:pPr>
  </w:style>
  <w:style w:type="paragraph" w:styleId="Index2">
    <w:name w:val="index 2"/>
    <w:basedOn w:val="Normal"/>
    <w:next w:val="Normal"/>
    <w:semiHidden/>
    <w:rsid w:val="00BD33C4"/>
    <w:pPr>
      <w:tabs>
        <w:tab w:val="right" w:leader="dot" w:pos="9360"/>
      </w:tabs>
      <w:ind w:right="720" w:hanging="720"/>
    </w:pPr>
  </w:style>
  <w:style w:type="paragraph" w:styleId="Index1">
    <w:name w:val="index 1"/>
    <w:basedOn w:val="Normal"/>
    <w:next w:val="Normal"/>
    <w:semiHidden/>
    <w:rsid w:val="00BD33C4"/>
    <w:pPr>
      <w:tabs>
        <w:tab w:val="right" w:leader="dot" w:pos="9360"/>
      </w:tabs>
      <w:ind w:right="720" w:hanging="1440"/>
    </w:pPr>
  </w:style>
  <w:style w:type="paragraph" w:styleId="Footer">
    <w:name w:val="footer"/>
    <w:basedOn w:val="Normal"/>
    <w:link w:val="FooterChar"/>
    <w:uiPriority w:val="99"/>
    <w:rsid w:val="00BD33C4"/>
    <w:pPr>
      <w:tabs>
        <w:tab w:val="center" w:pos="4320"/>
        <w:tab w:val="right" w:pos="8640"/>
      </w:tabs>
    </w:pPr>
  </w:style>
  <w:style w:type="character" w:customStyle="1" w:styleId="FooterChar">
    <w:name w:val="Footer Char"/>
    <w:basedOn w:val="DefaultParagraphFont"/>
    <w:link w:val="Footer"/>
    <w:uiPriority w:val="99"/>
    <w:rsid w:val="00BD33C4"/>
    <w:rPr>
      <w:rFonts w:ascii="CG Times" w:eastAsia="Times New Roman" w:hAnsi="CG Times" w:cs="Times New Roman"/>
      <w:sz w:val="24"/>
      <w:szCs w:val="20"/>
    </w:rPr>
  </w:style>
  <w:style w:type="paragraph" w:styleId="Header">
    <w:name w:val="header"/>
    <w:basedOn w:val="Normal"/>
    <w:link w:val="HeaderChar"/>
    <w:uiPriority w:val="99"/>
    <w:rsid w:val="00BD33C4"/>
    <w:pPr>
      <w:tabs>
        <w:tab w:val="center" w:pos="4320"/>
        <w:tab w:val="right" w:pos="8640"/>
      </w:tabs>
    </w:pPr>
  </w:style>
  <w:style w:type="character" w:customStyle="1" w:styleId="HeaderChar">
    <w:name w:val="Header Char"/>
    <w:basedOn w:val="DefaultParagraphFont"/>
    <w:link w:val="Header"/>
    <w:uiPriority w:val="99"/>
    <w:rsid w:val="00BD33C4"/>
    <w:rPr>
      <w:rFonts w:ascii="CG Times" w:eastAsia="Times New Roman" w:hAnsi="CG Times" w:cs="Times New Roman"/>
      <w:sz w:val="24"/>
      <w:szCs w:val="20"/>
    </w:rPr>
  </w:style>
  <w:style w:type="paragraph" w:styleId="FootnoteText">
    <w:name w:val="footnote text"/>
    <w:basedOn w:val="Normal"/>
    <w:link w:val="FootnoteTextChar"/>
    <w:uiPriority w:val="99"/>
    <w:semiHidden/>
    <w:rsid w:val="00BD33C4"/>
  </w:style>
  <w:style w:type="character" w:customStyle="1" w:styleId="FootnoteTextChar">
    <w:name w:val="Footnote Text Char"/>
    <w:basedOn w:val="DefaultParagraphFont"/>
    <w:link w:val="FootnoteText"/>
    <w:uiPriority w:val="99"/>
    <w:semiHidden/>
    <w:rsid w:val="00BD33C4"/>
    <w:rPr>
      <w:rFonts w:ascii="CG Times" w:eastAsia="Times New Roman" w:hAnsi="CG Times" w:cs="Times New Roman"/>
      <w:sz w:val="24"/>
      <w:szCs w:val="20"/>
    </w:rPr>
  </w:style>
  <w:style w:type="paragraph" w:customStyle="1" w:styleId="EndnoteText1">
    <w:name w:val="Endnote Text1"/>
    <w:basedOn w:val="Normal"/>
    <w:rsid w:val="00BD33C4"/>
  </w:style>
  <w:style w:type="paragraph" w:customStyle="1" w:styleId="TOC91">
    <w:name w:val="TOC 91"/>
    <w:basedOn w:val="Normal"/>
    <w:next w:val="Normal"/>
    <w:rsid w:val="00BD33C4"/>
    <w:pPr>
      <w:tabs>
        <w:tab w:val="right" w:leader="dot" w:pos="9360"/>
      </w:tabs>
      <w:ind w:left="720" w:hanging="720"/>
    </w:pPr>
  </w:style>
  <w:style w:type="paragraph" w:customStyle="1" w:styleId="TOAHeading1">
    <w:name w:val="TOA Heading1"/>
    <w:basedOn w:val="Normal"/>
    <w:next w:val="Normal"/>
    <w:rsid w:val="00BD33C4"/>
    <w:pPr>
      <w:tabs>
        <w:tab w:val="right" w:pos="9360"/>
      </w:tabs>
    </w:pPr>
  </w:style>
  <w:style w:type="paragraph" w:customStyle="1" w:styleId="Caption1">
    <w:name w:val="Caption1"/>
    <w:basedOn w:val="Normal"/>
    <w:next w:val="Normal"/>
    <w:rsid w:val="00BD33C4"/>
  </w:style>
  <w:style w:type="character" w:styleId="PageNumber">
    <w:name w:val="page number"/>
    <w:basedOn w:val="DefaultParagraphFont"/>
    <w:semiHidden/>
    <w:rsid w:val="00BD33C4"/>
  </w:style>
  <w:style w:type="paragraph" w:customStyle="1" w:styleId="P1-StandPara">
    <w:name w:val="P1-Stand Para"/>
    <w:uiPriority w:val="99"/>
    <w:rsid w:val="00BD33C4"/>
    <w:pPr>
      <w:spacing w:after="0" w:line="360" w:lineRule="atLeast"/>
      <w:ind w:firstLine="1152"/>
      <w:jc w:val="both"/>
    </w:pPr>
    <w:rPr>
      <w:rFonts w:ascii="Times New Roman" w:eastAsia="Times New Roman" w:hAnsi="Times New Roman" w:cs="Times New Roman"/>
      <w:szCs w:val="20"/>
    </w:rPr>
  </w:style>
  <w:style w:type="paragraph" w:styleId="BodyTextIndent">
    <w:name w:val="Body Text Indent"/>
    <w:basedOn w:val="Normal"/>
    <w:link w:val="BodyTextIndentChar"/>
    <w:semiHidden/>
    <w:rsid w:val="00BD33C4"/>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character" w:customStyle="1" w:styleId="BodyTextIndentChar">
    <w:name w:val="Body Text Indent Char"/>
    <w:basedOn w:val="DefaultParagraphFont"/>
    <w:link w:val="BodyTextIndent"/>
    <w:semiHidden/>
    <w:rsid w:val="00BD33C4"/>
    <w:rPr>
      <w:rFonts w:ascii="CG Times" w:eastAsia="Times New Roman" w:hAnsi="CG Times" w:cs="Times New Roman"/>
      <w:sz w:val="24"/>
      <w:szCs w:val="20"/>
    </w:rPr>
  </w:style>
  <w:style w:type="paragraph" w:styleId="BodyTextIndent2">
    <w:name w:val="Body Text Indent 2"/>
    <w:basedOn w:val="Normal"/>
    <w:link w:val="BodyTextIndent2Char"/>
    <w:semiHidden/>
    <w:rsid w:val="00BD33C4"/>
    <w:pPr>
      <w:tabs>
        <w:tab w:val="left" w:pos="720"/>
      </w:tabs>
      <w:ind w:left="527"/>
    </w:pPr>
  </w:style>
  <w:style w:type="character" w:customStyle="1" w:styleId="BodyTextIndent2Char">
    <w:name w:val="Body Text Indent 2 Char"/>
    <w:basedOn w:val="DefaultParagraphFont"/>
    <w:link w:val="BodyTextIndent2"/>
    <w:semiHidden/>
    <w:rsid w:val="00BD33C4"/>
    <w:rPr>
      <w:rFonts w:ascii="CG Times" w:eastAsia="Times New Roman" w:hAnsi="CG Times" w:cs="Times New Roman"/>
      <w:sz w:val="24"/>
      <w:szCs w:val="20"/>
    </w:rPr>
  </w:style>
  <w:style w:type="paragraph" w:styleId="BodyTextIndent3">
    <w:name w:val="Body Text Indent 3"/>
    <w:basedOn w:val="Normal"/>
    <w:link w:val="BodyTextIndent3Char"/>
    <w:semiHidden/>
    <w:rsid w:val="00BD33C4"/>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character" w:customStyle="1" w:styleId="BodyTextIndent3Char">
    <w:name w:val="Body Text Indent 3 Char"/>
    <w:basedOn w:val="DefaultParagraphFont"/>
    <w:link w:val="BodyTextIndent3"/>
    <w:semiHidden/>
    <w:rsid w:val="00BD33C4"/>
    <w:rPr>
      <w:rFonts w:ascii="CG Times" w:eastAsia="Times New Roman" w:hAnsi="CG Times" w:cs="Times New Roman"/>
      <w:sz w:val="24"/>
      <w:szCs w:val="20"/>
    </w:rPr>
  </w:style>
  <w:style w:type="paragraph" w:styleId="Title">
    <w:name w:val="Title"/>
    <w:basedOn w:val="Normal"/>
    <w:link w:val="TitleChar"/>
    <w:qFormat/>
    <w:rsid w:val="00BD33C4"/>
    <w:pPr>
      <w:tabs>
        <w:tab w:val="center" w:pos="4680"/>
      </w:tabs>
      <w:jc w:val="center"/>
    </w:pPr>
    <w:rPr>
      <w:b/>
    </w:rPr>
  </w:style>
  <w:style w:type="character" w:customStyle="1" w:styleId="TitleChar">
    <w:name w:val="Title Char"/>
    <w:basedOn w:val="DefaultParagraphFont"/>
    <w:link w:val="Title"/>
    <w:rsid w:val="00BD33C4"/>
    <w:rPr>
      <w:rFonts w:ascii="CG Times" w:eastAsia="Times New Roman" w:hAnsi="CG Times" w:cs="Times New Roman"/>
      <w:b/>
      <w:sz w:val="24"/>
      <w:szCs w:val="20"/>
    </w:rPr>
  </w:style>
  <w:style w:type="paragraph" w:styleId="ListNumber">
    <w:name w:val="List Number"/>
    <w:basedOn w:val="List"/>
    <w:semiHidden/>
    <w:rsid w:val="00BD33C4"/>
    <w:pPr>
      <w:numPr>
        <w:numId w:val="2"/>
      </w:numPr>
      <w:spacing w:after="240" w:line="240" w:lineRule="atLeast"/>
      <w:jc w:val="both"/>
    </w:pPr>
    <w:rPr>
      <w:rFonts w:ascii="Arial" w:hAnsi="Arial"/>
      <w:spacing w:val="-5"/>
      <w:sz w:val="20"/>
    </w:rPr>
  </w:style>
  <w:style w:type="paragraph" w:styleId="List">
    <w:name w:val="List"/>
    <w:basedOn w:val="Normal"/>
    <w:semiHidden/>
    <w:rsid w:val="00BD33C4"/>
    <w:pPr>
      <w:ind w:left="360" w:hanging="360"/>
    </w:pPr>
  </w:style>
  <w:style w:type="paragraph" w:styleId="TOC9">
    <w:name w:val="toc 9"/>
    <w:basedOn w:val="Normal"/>
    <w:next w:val="Normal"/>
    <w:autoRedefine/>
    <w:semiHidden/>
    <w:rsid w:val="00BD33C4"/>
    <w:pPr>
      <w:ind w:left="1920"/>
    </w:pPr>
  </w:style>
  <w:style w:type="character" w:styleId="Hyperlink">
    <w:name w:val="Hyperlink"/>
    <w:basedOn w:val="DefaultParagraphFont"/>
    <w:uiPriority w:val="99"/>
    <w:rsid w:val="00BD33C4"/>
    <w:rPr>
      <w:color w:val="0000FF"/>
      <w:u w:val="single"/>
    </w:rPr>
  </w:style>
  <w:style w:type="character" w:styleId="FollowedHyperlink">
    <w:name w:val="FollowedHyperlink"/>
    <w:basedOn w:val="DefaultParagraphFont"/>
    <w:semiHidden/>
    <w:rsid w:val="00BD33C4"/>
    <w:rPr>
      <w:color w:val="800080"/>
      <w:u w:val="single"/>
    </w:rPr>
  </w:style>
  <w:style w:type="character" w:styleId="FootnoteReference">
    <w:name w:val="footnote reference"/>
    <w:basedOn w:val="DefaultParagraphFont"/>
    <w:uiPriority w:val="99"/>
    <w:rsid w:val="00BD33C4"/>
    <w:rPr>
      <w:vertAlign w:val="superscript"/>
    </w:rPr>
  </w:style>
  <w:style w:type="paragraph" w:styleId="ListBullet">
    <w:name w:val="List Bullet"/>
    <w:basedOn w:val="Normal"/>
    <w:autoRedefine/>
    <w:semiHidden/>
    <w:rsid w:val="00BD33C4"/>
    <w:pPr>
      <w:numPr>
        <w:numId w:val="4"/>
      </w:numPr>
    </w:pPr>
  </w:style>
  <w:style w:type="paragraph" w:styleId="ListBullet2">
    <w:name w:val="List Bullet 2"/>
    <w:basedOn w:val="Normal"/>
    <w:autoRedefine/>
    <w:semiHidden/>
    <w:rsid w:val="00BD33C4"/>
    <w:pPr>
      <w:numPr>
        <w:numId w:val="5"/>
      </w:numPr>
    </w:pPr>
  </w:style>
  <w:style w:type="paragraph" w:styleId="ListContinue">
    <w:name w:val="List Continue"/>
    <w:basedOn w:val="Normal"/>
    <w:semiHidden/>
    <w:rsid w:val="00BD33C4"/>
    <w:pPr>
      <w:spacing w:after="120"/>
      <w:ind w:left="360"/>
    </w:pPr>
  </w:style>
  <w:style w:type="paragraph" w:styleId="ListContinue2">
    <w:name w:val="List Continue 2"/>
    <w:basedOn w:val="Normal"/>
    <w:rsid w:val="00BD33C4"/>
    <w:pPr>
      <w:spacing w:after="120"/>
      <w:ind w:left="720"/>
    </w:pPr>
  </w:style>
  <w:style w:type="paragraph" w:customStyle="1" w:styleId="InsideAddress">
    <w:name w:val="Inside Address"/>
    <w:basedOn w:val="Normal"/>
    <w:rsid w:val="00BD33C4"/>
  </w:style>
  <w:style w:type="paragraph" w:styleId="BodyText">
    <w:name w:val="Body Text"/>
    <w:basedOn w:val="Normal"/>
    <w:link w:val="BodyTextChar"/>
    <w:uiPriority w:val="99"/>
    <w:semiHidden/>
    <w:rsid w:val="00BD33C4"/>
    <w:pPr>
      <w:spacing w:after="120"/>
    </w:pPr>
  </w:style>
  <w:style w:type="character" w:customStyle="1" w:styleId="BodyTextChar">
    <w:name w:val="Body Text Char"/>
    <w:basedOn w:val="DefaultParagraphFont"/>
    <w:link w:val="BodyText"/>
    <w:uiPriority w:val="99"/>
    <w:semiHidden/>
    <w:rsid w:val="00BD33C4"/>
    <w:rPr>
      <w:rFonts w:ascii="CG Times" w:eastAsia="Times New Roman" w:hAnsi="CG Times" w:cs="Times New Roman"/>
      <w:sz w:val="24"/>
      <w:szCs w:val="20"/>
    </w:rPr>
  </w:style>
  <w:style w:type="paragraph" w:styleId="BalloonText">
    <w:name w:val="Balloon Text"/>
    <w:basedOn w:val="Normal"/>
    <w:link w:val="BalloonTextChar"/>
    <w:uiPriority w:val="99"/>
    <w:semiHidden/>
    <w:rsid w:val="00BD33C4"/>
    <w:rPr>
      <w:rFonts w:ascii="Tahoma" w:hAnsi="Tahoma" w:cs="Tahoma"/>
      <w:sz w:val="16"/>
      <w:szCs w:val="16"/>
    </w:rPr>
  </w:style>
  <w:style w:type="character" w:customStyle="1" w:styleId="BalloonTextChar">
    <w:name w:val="Balloon Text Char"/>
    <w:basedOn w:val="DefaultParagraphFont"/>
    <w:link w:val="BalloonText"/>
    <w:uiPriority w:val="99"/>
    <w:semiHidden/>
    <w:rsid w:val="00BD33C4"/>
    <w:rPr>
      <w:rFonts w:ascii="Tahoma" w:eastAsia="Times New Roman" w:hAnsi="Tahoma" w:cs="Tahoma"/>
      <w:sz w:val="16"/>
      <w:szCs w:val="16"/>
    </w:rPr>
  </w:style>
  <w:style w:type="character" w:styleId="CommentReference">
    <w:name w:val="annotation reference"/>
    <w:basedOn w:val="DefaultParagraphFont"/>
    <w:uiPriority w:val="99"/>
    <w:semiHidden/>
    <w:rsid w:val="00BD33C4"/>
    <w:rPr>
      <w:sz w:val="16"/>
      <w:szCs w:val="16"/>
    </w:rPr>
  </w:style>
  <w:style w:type="paragraph" w:styleId="CommentText">
    <w:name w:val="annotation text"/>
    <w:basedOn w:val="Normal"/>
    <w:link w:val="CommentTextChar"/>
    <w:uiPriority w:val="99"/>
    <w:semiHidden/>
    <w:rsid w:val="00BD33C4"/>
    <w:rPr>
      <w:sz w:val="20"/>
    </w:rPr>
  </w:style>
  <w:style w:type="character" w:customStyle="1" w:styleId="CommentTextChar">
    <w:name w:val="Comment Text Char"/>
    <w:basedOn w:val="DefaultParagraphFont"/>
    <w:link w:val="CommentText"/>
    <w:uiPriority w:val="99"/>
    <w:semiHidden/>
    <w:rsid w:val="00BD33C4"/>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BD33C4"/>
    <w:rPr>
      <w:b/>
      <w:bCs/>
    </w:rPr>
  </w:style>
  <w:style w:type="character" w:customStyle="1" w:styleId="CommentSubjectChar">
    <w:name w:val="Comment Subject Char"/>
    <w:basedOn w:val="CommentTextChar"/>
    <w:link w:val="CommentSubject"/>
    <w:semiHidden/>
    <w:rsid w:val="00BD33C4"/>
    <w:rPr>
      <w:rFonts w:ascii="CG Times" w:eastAsia="Times New Roman" w:hAnsi="CG Times" w:cs="Times New Roman"/>
      <w:b/>
      <w:bCs/>
      <w:sz w:val="20"/>
      <w:szCs w:val="20"/>
    </w:rPr>
  </w:style>
  <w:style w:type="paragraph" w:styleId="PlainText">
    <w:name w:val="Plain Text"/>
    <w:basedOn w:val="Normal"/>
    <w:link w:val="PlainTextChar"/>
    <w:uiPriority w:val="99"/>
    <w:rsid w:val="00BD33C4"/>
    <w:pPr>
      <w:ind w:left="0"/>
    </w:pPr>
    <w:rPr>
      <w:rFonts w:ascii="Courier New" w:hAnsi="Courier New"/>
      <w:sz w:val="20"/>
    </w:rPr>
  </w:style>
  <w:style w:type="character" w:customStyle="1" w:styleId="PlainTextChar">
    <w:name w:val="Plain Text Char"/>
    <w:basedOn w:val="DefaultParagraphFont"/>
    <w:link w:val="PlainText"/>
    <w:uiPriority w:val="99"/>
    <w:rsid w:val="00BD33C4"/>
    <w:rPr>
      <w:rFonts w:ascii="Courier New" w:eastAsia="Times New Roman" w:hAnsi="Courier New" w:cs="Times New Roman"/>
      <w:sz w:val="20"/>
      <w:szCs w:val="20"/>
    </w:rPr>
  </w:style>
  <w:style w:type="paragraph" w:customStyle="1" w:styleId="NormalSS">
    <w:name w:val="NormalSS"/>
    <w:basedOn w:val="Normal"/>
    <w:qFormat/>
    <w:rsid w:val="00BD33C4"/>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BD33C4"/>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BD33C4"/>
    <w:pPr>
      <w:spacing w:after="0" w:line="480" w:lineRule="auto"/>
      <w:jc w:val="center"/>
    </w:pPr>
    <w:rPr>
      <w:rFonts w:ascii="Times New Roman" w:eastAsia="Times New Roman" w:hAnsi="Times New Roman" w:cs="Times New Roman"/>
      <w:caps/>
      <w:sz w:val="24"/>
      <w:szCs w:val="20"/>
    </w:rPr>
  </w:style>
  <w:style w:type="paragraph" w:styleId="BodyText2">
    <w:name w:val="Body Text 2"/>
    <w:basedOn w:val="Normal"/>
    <w:link w:val="BodyText2Char"/>
    <w:semiHidden/>
    <w:rsid w:val="00BD33C4"/>
    <w:pPr>
      <w:tabs>
        <w:tab w:val="left" w:pos="0"/>
        <w:tab w:val="left" w:pos="2520"/>
      </w:tabs>
      <w:suppressAutoHyphens/>
      <w:ind w:left="0"/>
    </w:pPr>
    <w:rPr>
      <w:rFonts w:ascii="Times New Roman" w:hAnsi="Times New Roman"/>
    </w:rPr>
  </w:style>
  <w:style w:type="character" w:customStyle="1" w:styleId="BodyText2Char">
    <w:name w:val="Body Text 2 Char"/>
    <w:basedOn w:val="DefaultParagraphFont"/>
    <w:link w:val="BodyText2"/>
    <w:semiHidden/>
    <w:rsid w:val="00BD33C4"/>
    <w:rPr>
      <w:rFonts w:ascii="Times New Roman" w:eastAsia="Times New Roman" w:hAnsi="Times New Roman" w:cs="Times New Roman"/>
      <w:sz w:val="24"/>
      <w:szCs w:val="20"/>
    </w:rPr>
  </w:style>
  <w:style w:type="paragraph" w:customStyle="1" w:styleId="Quicka">
    <w:name w:val="Quick a."/>
    <w:basedOn w:val="Normal"/>
    <w:rsid w:val="00BD33C4"/>
    <w:pPr>
      <w:widowControl w:val="0"/>
      <w:ind w:left="0"/>
    </w:pPr>
    <w:rPr>
      <w:rFonts w:ascii="Times New Roman" w:hAnsi="Times New Roman"/>
      <w:snapToGrid w:val="0"/>
    </w:rPr>
  </w:style>
  <w:style w:type="paragraph" w:styleId="BodyText3">
    <w:name w:val="Body Text 3"/>
    <w:basedOn w:val="Normal"/>
    <w:link w:val="BodyText3Char"/>
    <w:semiHidden/>
    <w:rsid w:val="00BD33C4"/>
    <w:pPr>
      <w:autoSpaceDE w:val="0"/>
      <w:autoSpaceDN w:val="0"/>
      <w:adjustRightInd w:val="0"/>
      <w:ind w:left="0"/>
      <w:jc w:val="center"/>
    </w:pPr>
    <w:rPr>
      <w:rFonts w:ascii="Arial" w:hAnsi="Arial" w:cs="Arial"/>
      <w:sz w:val="72"/>
      <w:szCs w:val="22"/>
    </w:rPr>
  </w:style>
  <w:style w:type="character" w:customStyle="1" w:styleId="BodyText3Char">
    <w:name w:val="Body Text 3 Char"/>
    <w:basedOn w:val="DefaultParagraphFont"/>
    <w:link w:val="BodyText3"/>
    <w:semiHidden/>
    <w:rsid w:val="00BD33C4"/>
    <w:rPr>
      <w:rFonts w:ascii="Arial" w:eastAsia="Times New Roman" w:hAnsi="Arial" w:cs="Arial"/>
      <w:sz w:val="72"/>
    </w:rPr>
  </w:style>
  <w:style w:type="paragraph" w:customStyle="1" w:styleId="SL-FlLftSgl">
    <w:name w:val="SL-Fl Lft Sgl"/>
    <w:rsid w:val="00BD33C4"/>
    <w:pPr>
      <w:spacing w:after="0" w:line="240" w:lineRule="atLeast"/>
      <w:jc w:val="both"/>
    </w:pPr>
    <w:rPr>
      <w:rFonts w:ascii="Arial" w:eastAsia="Times New Roman" w:hAnsi="Arial" w:cs="Times New Roman"/>
      <w:sz w:val="18"/>
      <w:szCs w:val="20"/>
    </w:rPr>
  </w:style>
  <w:style w:type="paragraph" w:styleId="DocumentMap">
    <w:name w:val="Document Map"/>
    <w:basedOn w:val="Normal"/>
    <w:link w:val="DocumentMapChar"/>
    <w:semiHidden/>
    <w:rsid w:val="00BD33C4"/>
    <w:pPr>
      <w:shd w:val="clear" w:color="auto" w:fill="000080"/>
    </w:pPr>
    <w:rPr>
      <w:rFonts w:ascii="Tahoma" w:hAnsi="Tahoma" w:cs="Tahoma"/>
    </w:rPr>
  </w:style>
  <w:style w:type="character" w:customStyle="1" w:styleId="DocumentMapChar">
    <w:name w:val="Document Map Char"/>
    <w:basedOn w:val="DefaultParagraphFont"/>
    <w:link w:val="DocumentMap"/>
    <w:semiHidden/>
    <w:rsid w:val="00BD33C4"/>
    <w:rPr>
      <w:rFonts w:ascii="Tahoma" w:eastAsia="Times New Roman" w:hAnsi="Tahoma" w:cs="Tahoma"/>
      <w:sz w:val="24"/>
      <w:szCs w:val="20"/>
      <w:shd w:val="clear" w:color="auto" w:fill="000080"/>
    </w:rPr>
  </w:style>
  <w:style w:type="paragraph" w:customStyle="1" w:styleId="Default">
    <w:name w:val="Default"/>
    <w:rsid w:val="00BD33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headline1">
    <w:name w:val="pageheadline1"/>
    <w:basedOn w:val="DefaultParagraphFont"/>
    <w:rsid w:val="00BD33C4"/>
    <w:rPr>
      <w:rFonts w:ascii="Verdana" w:hAnsi="Verdana" w:hint="default"/>
      <w:b/>
      <w:bCs/>
      <w:color w:val="000000"/>
      <w:w w:val="0"/>
      <w:sz w:val="36"/>
      <w:szCs w:val="36"/>
    </w:rPr>
  </w:style>
  <w:style w:type="paragraph" w:customStyle="1" w:styleId="Bullet">
    <w:name w:val="Bullet"/>
    <w:rsid w:val="00BD33C4"/>
    <w:p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BD33C4"/>
    <w:pPr>
      <w:numPr>
        <w:numId w:val="9"/>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bodytext0">
    <w:name w:val="bodytext"/>
    <w:basedOn w:val="Normal"/>
    <w:rsid w:val="00BD33C4"/>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BD33C4"/>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BD33C4"/>
    <w:pPr>
      <w:spacing w:after="0" w:line="240" w:lineRule="auto"/>
    </w:pPr>
    <w:rPr>
      <w:rFonts w:ascii="CG Times" w:eastAsia="Times New Roman" w:hAnsi="CG Times" w:cs="Times New Roman"/>
      <w:sz w:val="24"/>
      <w:szCs w:val="20"/>
    </w:rPr>
  </w:style>
  <w:style w:type="paragraph" w:customStyle="1" w:styleId="EndnoteText2">
    <w:name w:val="Endnote Text2"/>
    <w:basedOn w:val="Normal"/>
    <w:rsid w:val="00BD33C4"/>
  </w:style>
  <w:style w:type="paragraph" w:customStyle="1" w:styleId="TOC92">
    <w:name w:val="TOC 92"/>
    <w:basedOn w:val="Normal"/>
    <w:next w:val="Normal"/>
    <w:rsid w:val="00BD33C4"/>
    <w:pPr>
      <w:tabs>
        <w:tab w:val="right" w:leader="dot" w:pos="9360"/>
      </w:tabs>
      <w:ind w:left="720" w:hanging="720"/>
    </w:pPr>
  </w:style>
  <w:style w:type="paragraph" w:customStyle="1" w:styleId="TOAHeading2">
    <w:name w:val="TOA Heading2"/>
    <w:basedOn w:val="Normal"/>
    <w:next w:val="Normal"/>
    <w:rsid w:val="00BD33C4"/>
    <w:pPr>
      <w:tabs>
        <w:tab w:val="right" w:pos="9360"/>
      </w:tabs>
    </w:pPr>
  </w:style>
  <w:style w:type="paragraph" w:customStyle="1" w:styleId="Caption2">
    <w:name w:val="Caption2"/>
    <w:basedOn w:val="Normal"/>
    <w:next w:val="Normal"/>
    <w:rsid w:val="00BD33C4"/>
  </w:style>
  <w:style w:type="paragraph" w:customStyle="1" w:styleId="QuestionHead1">
    <w:name w:val="QuestionHead1"/>
    <w:basedOn w:val="PlainText"/>
    <w:rsid w:val="00BD33C4"/>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BD33C4"/>
    <w:pPr>
      <w:ind w:firstLine="0"/>
    </w:pPr>
    <w:rPr>
      <w:b w:val="0"/>
      <w:bCs w:val="0"/>
      <w:i/>
      <w:iCs/>
    </w:rPr>
  </w:style>
  <w:style w:type="paragraph" w:customStyle="1" w:styleId="NumberedBox1">
    <w:name w:val="Numbered Box1"/>
    <w:basedOn w:val="Normal"/>
    <w:rsid w:val="00BD33C4"/>
    <w:pPr>
      <w:tabs>
        <w:tab w:val="left" w:pos="312"/>
      </w:tabs>
      <w:spacing w:before="120"/>
      <w:ind w:left="991" w:hanging="415"/>
    </w:pPr>
    <w:rPr>
      <w:rFonts w:ascii="Arial" w:hAnsi="Arial" w:cs="Arial"/>
      <w:color w:val="000000"/>
      <w:kern w:val="28"/>
      <w:sz w:val="20"/>
    </w:rPr>
  </w:style>
  <w:style w:type="paragraph" w:styleId="ListParagraph">
    <w:name w:val="List Paragraph"/>
    <w:basedOn w:val="Normal"/>
    <w:uiPriority w:val="34"/>
    <w:qFormat/>
    <w:rsid w:val="00BD33C4"/>
    <w:pPr>
      <w:ind w:left="720"/>
      <w:contextualSpacing/>
    </w:pPr>
  </w:style>
  <w:style w:type="paragraph" w:customStyle="1" w:styleId="EndnoteText3">
    <w:name w:val="Endnote Text3"/>
    <w:basedOn w:val="Normal"/>
    <w:rsid w:val="00BD33C4"/>
  </w:style>
  <w:style w:type="paragraph" w:customStyle="1" w:styleId="TOC93">
    <w:name w:val="TOC 93"/>
    <w:basedOn w:val="Normal"/>
    <w:next w:val="Normal"/>
    <w:rsid w:val="00BD33C4"/>
    <w:pPr>
      <w:tabs>
        <w:tab w:val="right" w:leader="dot" w:pos="9360"/>
      </w:tabs>
      <w:ind w:left="720" w:hanging="720"/>
    </w:pPr>
  </w:style>
  <w:style w:type="paragraph" w:customStyle="1" w:styleId="TOAHeading3">
    <w:name w:val="TOA Heading3"/>
    <w:basedOn w:val="Normal"/>
    <w:next w:val="Normal"/>
    <w:rsid w:val="00BD33C4"/>
    <w:pPr>
      <w:tabs>
        <w:tab w:val="right" w:pos="9360"/>
      </w:tabs>
    </w:pPr>
  </w:style>
  <w:style w:type="paragraph" w:customStyle="1" w:styleId="Caption3">
    <w:name w:val="Caption3"/>
    <w:basedOn w:val="Normal"/>
    <w:next w:val="Normal"/>
    <w:rsid w:val="00BD33C4"/>
  </w:style>
  <w:style w:type="paragraph" w:customStyle="1" w:styleId="Body1">
    <w:name w:val="Body 1"/>
    <w:rsid w:val="00BD33C4"/>
    <w:pPr>
      <w:spacing w:after="0" w:line="240" w:lineRule="auto"/>
      <w:ind w:left="1440"/>
      <w:outlineLvl w:val="0"/>
    </w:pPr>
    <w:rPr>
      <w:rFonts w:ascii="Helvetica" w:eastAsia="Arial Unicode MS" w:hAnsi="Helvetica" w:cs="Times New Roman"/>
      <w:color w:val="000000"/>
      <w:sz w:val="24"/>
      <w:szCs w:val="20"/>
      <w:u w:color="000000"/>
    </w:rPr>
  </w:style>
  <w:style w:type="paragraph" w:customStyle="1" w:styleId="citable">
    <w:name w:val="citable"/>
    <w:basedOn w:val="Normal"/>
    <w:uiPriority w:val="99"/>
    <w:rsid w:val="00BD33C4"/>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BD33C4"/>
    <w:pPr>
      <w:spacing w:before="100" w:beforeAutospacing="1" w:after="100" w:afterAutospacing="1"/>
      <w:ind w:left="0"/>
    </w:pPr>
    <w:rPr>
      <w:rFonts w:ascii="Times New Roman" w:eastAsiaTheme="minorEastAsia" w:hAnsi="Times New Roman"/>
      <w:szCs w:val="24"/>
    </w:rPr>
  </w:style>
  <w:style w:type="paragraph" w:customStyle="1" w:styleId="SU-FlLftUndln">
    <w:name w:val="SU-Fl Lft Undln"/>
    <w:uiPriority w:val="99"/>
    <w:rsid w:val="00BD33C4"/>
    <w:pPr>
      <w:keepNext/>
      <w:spacing w:after="0" w:line="240" w:lineRule="exact"/>
    </w:pPr>
    <w:rPr>
      <w:rFonts w:ascii="Times New Roman" w:eastAsia="Times New Roman" w:hAnsi="Times New Roman" w:cs="Times New Roman"/>
      <w:szCs w:val="20"/>
      <w:u w:val="single"/>
    </w:rPr>
  </w:style>
  <w:style w:type="table" w:styleId="TableGrid">
    <w:name w:val="Table Grid"/>
    <w:basedOn w:val="TableNormal"/>
    <w:uiPriority w:val="59"/>
    <w:rsid w:val="00BD33C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D33C4"/>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BD33C4"/>
    <w:rPr>
      <w:rFonts w:ascii="Cambria" w:eastAsia="Times New Roman" w:hAnsi="Cambria" w:cs="Times New Roman"/>
      <w:sz w:val="24"/>
      <w:szCs w:val="24"/>
    </w:rPr>
  </w:style>
  <w:style w:type="character" w:customStyle="1" w:styleId="ptext-">
    <w:name w:val="ptext-"/>
    <w:basedOn w:val="DefaultParagraphFont"/>
    <w:rsid w:val="00BD33C4"/>
  </w:style>
  <w:style w:type="paragraph" w:customStyle="1" w:styleId="EndNoteBibliography">
    <w:name w:val="EndNote Bibliography"/>
    <w:basedOn w:val="Normal"/>
    <w:link w:val="EndNoteBibliographyChar"/>
    <w:rsid w:val="00BD33C4"/>
    <w:pPr>
      <w:spacing w:after="160"/>
      <w:ind w:left="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BD33C4"/>
    <w:rPr>
      <w:rFonts w:ascii="Calibri" w:hAnsi="Calibri" w:cs="Calibri"/>
      <w:noProof/>
    </w:rPr>
  </w:style>
  <w:style w:type="paragraph" w:styleId="TOCHeading">
    <w:name w:val="TOC Heading"/>
    <w:basedOn w:val="Heading1"/>
    <w:next w:val="Normal"/>
    <w:uiPriority w:val="39"/>
    <w:unhideWhenUsed/>
    <w:qFormat/>
    <w:rsid w:val="00BB547C"/>
    <w:pPr>
      <w:keepLines/>
      <w:spacing w:before="240" w:line="259" w:lineRule="auto"/>
      <w:ind w:left="0" w:firstLine="0"/>
      <w:outlineLvl w:val="9"/>
    </w:pPr>
    <w:rPr>
      <w:rFonts w:asciiTheme="majorHAnsi" w:eastAsiaTheme="majorEastAsia" w:hAnsiTheme="majorHAnsi" w:cstheme="majorBidi"/>
      <w:iCs w:val="0"/>
      <w:color w:val="2F5496" w:themeColor="accent1" w:themeShade="BF"/>
      <w:sz w:val="32"/>
      <w:szCs w:val="32"/>
    </w:rPr>
  </w:style>
  <w:style w:type="character" w:styleId="UnresolvedMention">
    <w:name w:val="Unresolved Mention"/>
    <w:basedOn w:val="DefaultParagraphFont"/>
    <w:uiPriority w:val="99"/>
    <w:semiHidden/>
    <w:unhideWhenUsed/>
    <w:rsid w:val="00E856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10911">
      <w:bodyDiv w:val="1"/>
      <w:marLeft w:val="0"/>
      <w:marRight w:val="0"/>
      <w:marTop w:val="0"/>
      <w:marBottom w:val="0"/>
      <w:divBdr>
        <w:top w:val="none" w:sz="0" w:space="0" w:color="auto"/>
        <w:left w:val="none" w:sz="0" w:space="0" w:color="auto"/>
        <w:bottom w:val="none" w:sz="0" w:space="0" w:color="auto"/>
        <w:right w:val="none" w:sz="0" w:space="0" w:color="auto"/>
      </w:divBdr>
    </w:div>
    <w:div w:id="209165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s://ncsesdata.nsf.gov/datadownload/"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sesdata.nsf.gov/sestat/sestat.html"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hyperlink" Target="https://www.nsf.gov/statistics/"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gradsense.org"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cses.nsf.gov/indicators" TargetMode="External"/><Relationship Id="rId3" Type="http://schemas.openxmlformats.org/officeDocument/2006/relationships/hyperlink" Target="https://www.nsf.gov/pubs/2018/nsb20187/nsb20187.pdf" TargetMode="External"/><Relationship Id="rId7" Type="http://schemas.openxmlformats.org/officeDocument/2006/relationships/hyperlink" Target="https://ncses.nsf.gov/pubs/nsf19304/" TargetMode="External"/><Relationship Id="rId2" Type="http://schemas.openxmlformats.org/officeDocument/2006/relationships/hyperlink" Target="https://www.nsf.gov/nsb/publications/2020/nsb202015.pdf" TargetMode="External"/><Relationship Id="rId1" Type="http://schemas.openxmlformats.org/officeDocument/2006/relationships/hyperlink" Target="http://www.nsf.gov/statistics/srvydoctoratework" TargetMode="External"/><Relationship Id="rId6" Type="http://schemas.openxmlformats.org/officeDocument/2006/relationships/hyperlink" Target="http://www.gradsense.org/gradsense/methodology" TargetMode="External"/><Relationship Id="rId5" Type="http://schemas.openxmlformats.org/officeDocument/2006/relationships/hyperlink" Target="https://www.sba.gov/sites/default/files/advocacy/rs432tot-Immigrant-STEM-Entrepreneurs.pdf" TargetMode="External"/><Relationship Id="rId10" Type="http://schemas.openxmlformats.org/officeDocument/2006/relationships/hyperlink" Target="https://www.nap.edu/catalog/24968/measuring-the-21st-century-science-and-engineering-workforce-population-evolving" TargetMode="External"/><Relationship Id="rId4" Type="http://schemas.openxmlformats.org/officeDocument/2006/relationships/hyperlink" Target="http://nsf.gov/nsb/publications/2015/nsb201510.pdf" TargetMode="External"/><Relationship Id="rId9" Type="http://schemas.openxmlformats.org/officeDocument/2006/relationships/hyperlink" Target="https://ncses.nsf.gov/pubs/nsb20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2E40-E587-744C-969A-AA42AB11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8709</Words>
  <Characters>49643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Lynn M.</dc:creator>
  <cp:keywords/>
  <dc:description/>
  <cp:lastModifiedBy>Finamore, John M.</cp:lastModifiedBy>
  <cp:revision>5</cp:revision>
  <dcterms:created xsi:type="dcterms:W3CDTF">2020-09-21T16:22:00Z</dcterms:created>
  <dcterms:modified xsi:type="dcterms:W3CDTF">2020-09-21T16:31:00Z</dcterms:modified>
</cp:coreProperties>
</file>