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00A8" w:rsidR="0021362B" w:rsidP="0021362B" w:rsidRDefault="0021362B">
      <w:pPr>
        <w:jc w:val="right"/>
        <w:rPr>
          <w:bCs/>
          <w:sz w:val="24"/>
          <w:szCs w:val="24"/>
        </w:rPr>
      </w:pPr>
      <w:r w:rsidRPr="00F900A8">
        <w:rPr>
          <w:bCs/>
          <w:sz w:val="24"/>
          <w:szCs w:val="24"/>
        </w:rPr>
        <w:t>October 2020</w:t>
      </w:r>
    </w:p>
    <w:p w:rsidRPr="00F900A8" w:rsidR="0021362B" w:rsidP="0021362B" w:rsidRDefault="0021362B">
      <w:pPr>
        <w:jc w:val="center"/>
        <w:rPr>
          <w:b/>
          <w:sz w:val="24"/>
          <w:szCs w:val="24"/>
        </w:rPr>
      </w:pPr>
      <w:r w:rsidRPr="00F900A8">
        <w:rPr>
          <w:b/>
          <w:sz w:val="24"/>
          <w:szCs w:val="24"/>
        </w:rPr>
        <w:t xml:space="preserve">SUPPORTING STATEMENT </w:t>
      </w:r>
    </w:p>
    <w:p w:rsidRPr="00F900A8" w:rsidR="0021362B" w:rsidP="0021362B" w:rsidRDefault="0021362B">
      <w:pPr>
        <w:jc w:val="center"/>
        <w:rPr>
          <w:b/>
          <w:sz w:val="24"/>
          <w:szCs w:val="24"/>
        </w:rPr>
      </w:pPr>
      <w:r w:rsidRPr="00F900A8">
        <w:rPr>
          <w:b/>
          <w:sz w:val="24"/>
          <w:szCs w:val="24"/>
        </w:rPr>
        <w:t>PART A</w:t>
      </w:r>
    </w:p>
    <w:p w:rsidRPr="00F900A8" w:rsidR="0021362B" w:rsidP="0021362B" w:rsidRDefault="0021362B">
      <w:pPr>
        <w:jc w:val="center"/>
        <w:rPr>
          <w:b/>
          <w:sz w:val="24"/>
          <w:szCs w:val="24"/>
        </w:rPr>
      </w:pPr>
      <w:r w:rsidRPr="00F900A8">
        <w:rPr>
          <w:b/>
          <w:sz w:val="24"/>
          <w:szCs w:val="24"/>
        </w:rPr>
        <w:t>SARS-CoV-2 TESTING IN ANIMALS REPORTING ACTIVITIES</w:t>
      </w:r>
    </w:p>
    <w:p w:rsidRPr="00F900A8" w:rsidR="0021362B" w:rsidP="0021362B" w:rsidRDefault="0021362B">
      <w:pPr>
        <w:jc w:val="center"/>
        <w:rPr>
          <w:b/>
          <w:sz w:val="24"/>
          <w:szCs w:val="24"/>
        </w:rPr>
      </w:pPr>
      <w:r w:rsidRPr="00F900A8">
        <w:rPr>
          <w:b/>
          <w:sz w:val="24"/>
          <w:szCs w:val="24"/>
        </w:rPr>
        <w:t>OMB NO. 0579-XXXX</w:t>
      </w:r>
    </w:p>
    <w:p w:rsidRPr="00F900A8" w:rsidR="0021362B" w:rsidP="0021362B" w:rsidRDefault="0021362B">
      <w:pPr>
        <w:pStyle w:val="DefaultText"/>
        <w:rPr>
          <w:rStyle w:val="InitialStyle"/>
        </w:rPr>
      </w:pPr>
    </w:p>
    <w:p w:rsidRPr="00F900A8" w:rsidR="0021362B" w:rsidP="0021362B" w:rsidRDefault="0021362B">
      <w:pPr>
        <w:pStyle w:val="DefaultText"/>
        <w:rPr>
          <w:rStyle w:val="InitialStyle"/>
        </w:rPr>
      </w:pPr>
    </w:p>
    <w:p w:rsidRPr="00F900A8" w:rsidR="00100EAB" w:rsidP="002C30D2" w:rsidRDefault="00100EAB">
      <w:pPr>
        <w:pStyle w:val="DefaultText"/>
        <w:rPr>
          <w:b/>
          <w:bCs/>
        </w:rPr>
      </w:pPr>
      <w:r w:rsidRPr="00F900A8">
        <w:rPr>
          <w:b/>
          <w:bCs/>
        </w:rPr>
        <w:t>A.</w:t>
      </w:r>
      <w:r w:rsidRPr="00F900A8">
        <w:rPr>
          <w:b/>
          <w:bCs/>
        </w:rPr>
        <w:tab/>
        <w:t>J</w:t>
      </w:r>
      <w:r w:rsidRPr="00F900A8" w:rsidR="00C51870">
        <w:rPr>
          <w:b/>
          <w:bCs/>
        </w:rPr>
        <w:t>ustification</w:t>
      </w:r>
    </w:p>
    <w:p w:rsidRPr="00F900A8" w:rsidR="00675B24" w:rsidP="002C30D2" w:rsidRDefault="00675B24">
      <w:pPr>
        <w:pStyle w:val="DefaultText"/>
      </w:pPr>
    </w:p>
    <w:p w:rsidRPr="00F900A8" w:rsidR="00C51870" w:rsidP="00A36276" w:rsidRDefault="00A36276">
      <w:pPr>
        <w:pStyle w:val="DefaultText"/>
        <w:rPr>
          <w:b/>
        </w:rPr>
      </w:pPr>
      <w:r w:rsidRPr="00F900A8">
        <w:rPr>
          <w:b/>
        </w:rPr>
        <w:t xml:space="preserve">1.  </w:t>
      </w:r>
      <w:r w:rsidRPr="00F900A8" w:rsidR="00C51870">
        <w:rPr>
          <w:b/>
        </w:rPr>
        <w:t>Explain the circumstances that make the collec</w:t>
      </w:r>
      <w:r w:rsidRPr="00F900A8">
        <w:rPr>
          <w:b/>
        </w:rPr>
        <w:t xml:space="preserve">tion of information necessary.  </w:t>
      </w:r>
      <w:r w:rsidRPr="00F900A8" w:rsidR="00C51870">
        <w:rPr>
          <w:b/>
        </w:rPr>
        <w:t>Identify any legal or administrative requirements that necessitate the collection.  Attach a copy of the appropriate section of each statute and regulation mandating or authorizing the collection of information.</w:t>
      </w:r>
    </w:p>
    <w:p w:rsidRPr="00F900A8" w:rsidR="002C30D2" w:rsidP="002C30D2" w:rsidRDefault="002C30D2">
      <w:pPr>
        <w:pStyle w:val="DefaultText"/>
      </w:pPr>
    </w:p>
    <w:p w:rsidRPr="00F900A8" w:rsidR="008B4BE1" w:rsidP="002C30D2" w:rsidRDefault="00100EAB">
      <w:pPr>
        <w:pStyle w:val="DefaultText"/>
      </w:pPr>
      <w:r w:rsidRPr="00F900A8">
        <w:t xml:space="preserve">This submission is a request for </w:t>
      </w:r>
      <w:r w:rsidR="00F900A8">
        <w:t xml:space="preserve">emergency </w:t>
      </w:r>
      <w:r w:rsidRPr="00F900A8">
        <w:t xml:space="preserve">approval </w:t>
      </w:r>
      <w:r w:rsidRPr="00F900A8" w:rsidR="002E4C7D">
        <w:t xml:space="preserve">to gather data on </w:t>
      </w:r>
      <w:r w:rsidRPr="00F900A8" w:rsidR="001F0173">
        <w:t xml:space="preserve">the emerging </w:t>
      </w:r>
      <w:r w:rsidRPr="00F900A8" w:rsidR="0015605A">
        <w:t xml:space="preserve">Severe Acute Respiratory Syndrome Coronavirus 2 (SARS-CoV-2), the </w:t>
      </w:r>
      <w:r w:rsidR="00805A23">
        <w:t xml:space="preserve">animal </w:t>
      </w:r>
      <w:r w:rsidRPr="00F900A8" w:rsidR="0015605A">
        <w:t>virus known as COVID-19 in humans</w:t>
      </w:r>
      <w:r w:rsidR="00805A23">
        <w:t xml:space="preserve">, and part of an ongoing global pandemic.  </w:t>
      </w:r>
      <w:r w:rsidRPr="00F900A8" w:rsidR="0015605A">
        <w:t xml:space="preserve">Data collection will occur </w:t>
      </w:r>
      <w:r w:rsidRPr="00F900A8" w:rsidR="00E32E91">
        <w:t>by</w:t>
      </w:r>
      <w:r w:rsidRPr="00F900A8" w:rsidR="0015605A">
        <w:t xml:space="preserve"> </w:t>
      </w:r>
      <w:r w:rsidRPr="00F900A8">
        <w:t>the National Animal Health Reporting System</w:t>
      </w:r>
      <w:r w:rsidRPr="00F900A8" w:rsidR="00A252B0">
        <w:rPr>
          <w:rStyle w:val="FootnoteReference"/>
        </w:rPr>
        <w:footnoteReference w:id="1"/>
      </w:r>
      <w:r w:rsidRPr="00F900A8">
        <w:t xml:space="preserve"> (NAHRS)</w:t>
      </w:r>
      <w:r w:rsidRPr="00F900A8" w:rsidR="00E32E91">
        <w:t xml:space="preserve"> staff</w:t>
      </w:r>
      <w:r w:rsidRPr="00F900A8">
        <w:t>.</w:t>
      </w:r>
      <w:r w:rsidRPr="00F900A8" w:rsidR="0021362B">
        <w:t xml:space="preserve">  </w:t>
      </w:r>
      <w:r w:rsidRPr="00F900A8" w:rsidR="00A1211D">
        <w:t xml:space="preserve">The NAHRS </w:t>
      </w:r>
      <w:r w:rsidRPr="00F900A8" w:rsidR="00355B1A">
        <w:t>program was designed to provide summary information on the presence or absence of reportable animal diseases</w:t>
      </w:r>
      <w:r w:rsidRPr="00F900A8" w:rsidR="008B4BE1">
        <w:t xml:space="preserve"> in the U.S</w:t>
      </w:r>
      <w:r w:rsidRPr="00F900A8" w:rsidR="00861DA5">
        <w:t>.</w:t>
      </w:r>
      <w:r w:rsidRPr="00F900A8" w:rsidR="008B4BE1">
        <w:t xml:space="preserve"> </w:t>
      </w:r>
      <w:r w:rsidRPr="00F900A8" w:rsidR="0021362B">
        <w:t xml:space="preserve"> </w:t>
      </w:r>
      <w:r w:rsidRPr="00F900A8" w:rsidR="008B4BE1">
        <w:t xml:space="preserve">The program collects </w:t>
      </w:r>
      <w:r w:rsidRPr="00F900A8" w:rsidR="00353AFF">
        <w:t>data</w:t>
      </w:r>
      <w:r w:rsidRPr="00F900A8" w:rsidR="008B4BE1">
        <w:t xml:space="preserve"> from participa</w:t>
      </w:r>
      <w:r w:rsidRPr="00F900A8" w:rsidR="00553D4B">
        <w:t>nt</w:t>
      </w:r>
      <w:r w:rsidRPr="00F900A8" w:rsidR="008B4BE1">
        <w:t xml:space="preserve"> States on the presence of listed diseases in livestock, poultry, and aquaculture species that have been observed in the State with a high level of certainty. </w:t>
      </w:r>
      <w:r w:rsidRPr="00F900A8" w:rsidR="0021362B">
        <w:t xml:space="preserve"> </w:t>
      </w:r>
      <w:r w:rsidRPr="00F900A8" w:rsidR="00564610">
        <w:t>SARS</w:t>
      </w:r>
      <w:r w:rsidRPr="00F900A8" w:rsidR="0021362B">
        <w:t xml:space="preserve"> </w:t>
      </w:r>
      <w:r w:rsidRPr="00F900A8" w:rsidR="00564610">
        <w:t xml:space="preserve">CoV-2 is </w:t>
      </w:r>
      <w:r w:rsidRPr="00F900A8" w:rsidR="00E55836">
        <w:t xml:space="preserve">currently </w:t>
      </w:r>
      <w:r w:rsidRPr="00F900A8" w:rsidR="00564610">
        <w:t>on the list of reportabl</w:t>
      </w:r>
      <w:r w:rsidRPr="00F900A8" w:rsidR="00353AFF">
        <w:t xml:space="preserve">e diseases </w:t>
      </w:r>
      <w:r w:rsidRPr="00F900A8" w:rsidR="00E55836">
        <w:t>which State officials report each month.</w:t>
      </w:r>
      <w:r w:rsidRPr="00F900A8" w:rsidR="00A5487C">
        <w:t xml:space="preserve">  NVSL will collect </w:t>
      </w:r>
      <w:r w:rsidRPr="00F900A8" w:rsidR="00ED106B">
        <w:t xml:space="preserve">from private laboratories additional </w:t>
      </w:r>
      <w:r w:rsidRPr="00F900A8" w:rsidR="00A5487C">
        <w:t xml:space="preserve">data regarding SARS-CoV-2 testing of animals.  </w:t>
      </w:r>
    </w:p>
    <w:p w:rsidRPr="00F900A8" w:rsidR="00A214C9" w:rsidP="002C30D2" w:rsidRDefault="00A214C9">
      <w:pPr>
        <w:pStyle w:val="DefaultText"/>
      </w:pPr>
    </w:p>
    <w:p w:rsidRPr="00F900A8" w:rsidR="00E673D5" w:rsidP="002C30D2" w:rsidRDefault="00272CFC">
      <w:pPr>
        <w:pStyle w:val="DefaultText"/>
      </w:pPr>
      <w:r w:rsidRPr="00F900A8">
        <w:t xml:space="preserve">The main objectives behind collecting additional SARS-CoV-2 data through the NAHRS system are to further our understanding of the disease in animals while meeting our </w:t>
      </w:r>
      <w:r w:rsidRPr="00F900A8" w:rsidR="00FB1FFE">
        <w:t>World Organization of Animal Health (OIE)</w:t>
      </w:r>
      <w:r w:rsidRPr="00F900A8">
        <w:t xml:space="preserve"> reporting obligations.</w:t>
      </w:r>
      <w:r w:rsidRPr="00F900A8" w:rsidR="00FB1FFE">
        <w:t xml:space="preserve">  </w:t>
      </w:r>
      <w:r w:rsidRPr="00F900A8" w:rsidR="00A214C9">
        <w:t xml:space="preserve">As the COVID-19 pandemic continues to spread worldwide in humans, confirmed cases of SARS-CoV-2 </w:t>
      </w:r>
      <w:r w:rsidRPr="00F900A8" w:rsidR="007D5162">
        <w:t xml:space="preserve">are </w:t>
      </w:r>
      <w:r w:rsidRPr="00F900A8" w:rsidR="00C32A92">
        <w:t xml:space="preserve">also </w:t>
      </w:r>
      <w:r w:rsidRPr="00F900A8" w:rsidR="007D5162">
        <w:t>occurring in several animal species</w:t>
      </w:r>
      <w:r w:rsidRPr="00F900A8" w:rsidR="00907305">
        <w:t>.</w:t>
      </w:r>
      <w:r w:rsidRPr="00F900A8" w:rsidR="00E403BF">
        <w:t xml:space="preserve">  There is limited research available at this time </w:t>
      </w:r>
      <w:r w:rsidRPr="00F900A8" w:rsidR="00C32A92">
        <w:t>concerning</w:t>
      </w:r>
      <w:r w:rsidRPr="00F900A8" w:rsidR="00E403BF">
        <w:t xml:space="preserve"> the susceptibility and impact of SARS-CoV-2 infections in </w:t>
      </w:r>
      <w:r w:rsidRPr="00F900A8" w:rsidR="00C32A92">
        <w:t xml:space="preserve">animals.  We </w:t>
      </w:r>
      <w:r w:rsidRPr="00F900A8" w:rsidR="00353AFF">
        <w:t>currently</w:t>
      </w:r>
      <w:r w:rsidRPr="00F900A8" w:rsidR="00C32A92">
        <w:t xml:space="preserve"> know th</w:t>
      </w:r>
      <w:r w:rsidRPr="00F900A8" w:rsidR="00353AFF">
        <w:t xml:space="preserve">at the virus is zoonotic and </w:t>
      </w:r>
      <w:r w:rsidRPr="00F900A8" w:rsidR="00C32A92">
        <w:t>does appear to spread from humans to animals in some situations.</w:t>
      </w:r>
      <w:r w:rsidRPr="00F900A8" w:rsidR="0001317F">
        <w:rPr>
          <w:rStyle w:val="FootnoteReference"/>
        </w:rPr>
        <w:footnoteReference w:id="2"/>
      </w:r>
      <w:r w:rsidRPr="00F900A8" w:rsidR="00C32A92">
        <w:t xml:space="preserve">  </w:t>
      </w:r>
      <w:r w:rsidRPr="00F900A8" w:rsidR="00C0032E">
        <w:t xml:space="preserve">The </w:t>
      </w:r>
      <w:r w:rsidRPr="00F900A8" w:rsidR="00FB1FFE">
        <w:t>OIE</w:t>
      </w:r>
      <w:r w:rsidRPr="00F900A8" w:rsidR="00C0032E">
        <w:t xml:space="preserve"> notes that, “</w:t>
      </w:r>
      <w:r w:rsidRPr="00F900A8" w:rsidR="00353AFF">
        <w:t>[i]</w:t>
      </w:r>
      <w:r w:rsidRPr="00F900A8" w:rsidR="00C0032E">
        <w:t>nfection of animals with SARS-CoV-2 may have implications for animal and human health, animal welfare, for wildlife conservation, and for biomedical research.”</w:t>
      </w:r>
      <w:r w:rsidRPr="00F900A8" w:rsidR="0001317F">
        <w:rPr>
          <w:rStyle w:val="FootnoteReference"/>
        </w:rPr>
        <w:footnoteReference w:id="3"/>
      </w:r>
      <w:r w:rsidRPr="00F900A8" w:rsidR="00C0032E">
        <w:rPr>
          <w:rFonts w:ascii="Arial" w:hAnsi="Arial" w:cs="Arial"/>
          <w:sz w:val="17"/>
          <w:szCs w:val="17"/>
        </w:rPr>
        <w:t xml:space="preserve"> </w:t>
      </w:r>
      <w:r w:rsidRPr="00F900A8" w:rsidR="0056353D">
        <w:rPr>
          <w:rFonts w:ascii="Arial" w:hAnsi="Arial" w:cs="Arial"/>
          <w:sz w:val="17"/>
          <w:szCs w:val="17"/>
        </w:rPr>
        <w:t xml:space="preserve">  </w:t>
      </w:r>
      <w:r w:rsidRPr="00F900A8" w:rsidR="00E673D5">
        <w:t xml:space="preserve">With these </w:t>
      </w:r>
      <w:r w:rsidRPr="00F900A8" w:rsidR="00FE34B4">
        <w:t xml:space="preserve">widespread </w:t>
      </w:r>
      <w:r w:rsidRPr="00F900A8" w:rsidR="00E673D5">
        <w:t xml:space="preserve">concerns in mind, the </w:t>
      </w:r>
      <w:r w:rsidRPr="00F900A8" w:rsidR="00C32A92">
        <w:t>OIE has asked member countries like the United States</w:t>
      </w:r>
      <w:r w:rsidRPr="00F900A8" w:rsidR="00C0032E">
        <w:t xml:space="preserve"> to report any disease detections of SARS-CoV-2 </w:t>
      </w:r>
      <w:r w:rsidRPr="00F900A8" w:rsidR="00E673D5">
        <w:t xml:space="preserve">in animals as they would </w:t>
      </w:r>
      <w:r w:rsidRPr="00F900A8" w:rsidR="00353AFF">
        <w:t>for other OIE-listed diseases</w:t>
      </w:r>
      <w:r w:rsidRPr="00F900A8" w:rsidR="00E673D5">
        <w:t>.</w:t>
      </w:r>
    </w:p>
    <w:p w:rsidRPr="00F900A8" w:rsidR="00E673D5" w:rsidP="002C30D2" w:rsidRDefault="00E673D5">
      <w:pPr>
        <w:pStyle w:val="DefaultText"/>
      </w:pPr>
    </w:p>
    <w:p w:rsidRPr="00F900A8" w:rsidR="0001317F" w:rsidP="0001317F" w:rsidRDefault="008271B4">
      <w:pPr>
        <w:pStyle w:val="DefaultText"/>
      </w:pPr>
      <w:r w:rsidRPr="00F900A8">
        <w:t>R</w:t>
      </w:r>
      <w:r w:rsidRPr="00F900A8" w:rsidR="001E64F2">
        <w:t xml:space="preserve">eports </w:t>
      </w:r>
      <w:r w:rsidRPr="00F900A8" w:rsidR="003B2AC5">
        <w:t>of</w:t>
      </w:r>
      <w:r w:rsidRPr="00F900A8">
        <w:t xml:space="preserve"> </w:t>
      </w:r>
      <w:r w:rsidRPr="00F900A8" w:rsidR="003B2AC5">
        <w:t xml:space="preserve">emerging and </w:t>
      </w:r>
      <w:r w:rsidRPr="00F900A8">
        <w:t>OIE</w:t>
      </w:r>
      <w:r w:rsidRPr="00F900A8" w:rsidR="003B2AC5">
        <w:t>-listed</w:t>
      </w:r>
      <w:r w:rsidRPr="00F900A8">
        <w:t xml:space="preserve"> </w:t>
      </w:r>
      <w:r w:rsidRPr="00F900A8" w:rsidR="00A433CC">
        <w:t>diseases</w:t>
      </w:r>
      <w:r w:rsidRPr="00F900A8">
        <w:t xml:space="preserve"> occurring in the United States</w:t>
      </w:r>
      <w:r w:rsidRPr="00F900A8" w:rsidR="00A433CC">
        <w:t xml:space="preserve"> are</w:t>
      </w:r>
      <w:r w:rsidRPr="00F900A8" w:rsidR="00861DA5">
        <w:t xml:space="preserve"> </w:t>
      </w:r>
      <w:r w:rsidRPr="00F900A8" w:rsidR="001E64F2">
        <w:t xml:space="preserve">required </w:t>
      </w:r>
      <w:r w:rsidRPr="00F900A8" w:rsidR="007B6BCE">
        <w:t xml:space="preserve">for membership </w:t>
      </w:r>
      <w:r w:rsidRPr="00F900A8" w:rsidR="00A433CC">
        <w:t xml:space="preserve">in the </w:t>
      </w:r>
      <w:r w:rsidRPr="00F900A8" w:rsidR="001E64F2">
        <w:t>OIE</w:t>
      </w:r>
      <w:r w:rsidRPr="00F900A8" w:rsidR="00100EAB">
        <w:t xml:space="preserve"> and meet international trade reporting requirements for </w:t>
      </w:r>
      <w:r w:rsidRPr="00F900A8" w:rsidR="00100EAB">
        <w:lastRenderedPageBreak/>
        <w:t>animal health.</w:t>
      </w:r>
      <w:r w:rsidRPr="00F900A8" w:rsidR="00305D44">
        <w:t xml:space="preserve">  </w:t>
      </w:r>
      <w:r w:rsidRPr="00F900A8" w:rsidR="0001317F">
        <w:t>The data collected from member countries are available at the OIE website World Animal Health Information Database (WAHIS)</w:t>
      </w:r>
      <w:r w:rsidRPr="00F900A8" w:rsidR="0001317F">
        <w:rPr>
          <w:rStyle w:val="FootnoteReference"/>
        </w:rPr>
        <w:footnoteReference w:id="4"/>
      </w:r>
      <w:r w:rsidRPr="00F900A8" w:rsidR="0001317F">
        <w:t xml:space="preserve"> . Information about SARS-CoV-2 and other emerging diseases is used by OIE member and nonmember countries to better understand the disease and enhance the world’s capacity for response to such crises.</w:t>
      </w:r>
      <w:r w:rsidRPr="00F900A8" w:rsidR="0001317F">
        <w:rPr>
          <w:rStyle w:val="FootnoteReference"/>
        </w:rPr>
        <w:footnoteReference w:id="5"/>
      </w:r>
    </w:p>
    <w:p w:rsidRPr="00F900A8" w:rsidR="0001317F" w:rsidP="005C27A0" w:rsidRDefault="0001317F">
      <w:pPr>
        <w:pStyle w:val="DefaultText"/>
      </w:pPr>
    </w:p>
    <w:p w:rsidRPr="00F900A8" w:rsidR="00100EAB" w:rsidP="002C30D2" w:rsidRDefault="00305D44">
      <w:pPr>
        <w:pStyle w:val="DefaultText"/>
        <w:rPr>
          <w:vertAlign w:val="superscript"/>
        </w:rPr>
      </w:pPr>
      <w:r w:rsidRPr="00F900A8">
        <w:t xml:space="preserve">Furthermore, because SARS-CoV-2 is a zoonoses, the United States Department of Agriculture (USDA) has a duty under </w:t>
      </w:r>
      <w:r w:rsidRPr="00F900A8" w:rsidR="008D755A">
        <w:t>Section 8319 of the Public Health Security and Bioterrorism Preparedness and Response Act of 2002</w:t>
      </w:r>
      <w:r w:rsidRPr="00F900A8">
        <w:t xml:space="preserve"> to collaborate and coordinate with Department of Health and Human Services (HHS) partners in its surveillance.</w:t>
      </w:r>
      <w:r w:rsidRPr="00F900A8" w:rsidR="0001317F">
        <w:rPr>
          <w:rStyle w:val="FootnoteReference"/>
        </w:rPr>
        <w:footnoteReference w:id="6"/>
      </w:r>
      <w:r w:rsidRPr="00F900A8" w:rsidR="005835A7">
        <w:rPr>
          <w:vertAlign w:val="superscript"/>
        </w:rPr>
        <w:t xml:space="preserve"> </w:t>
      </w:r>
      <w:r w:rsidRPr="00F900A8" w:rsidR="005835A7">
        <w:t xml:space="preserve"> </w:t>
      </w:r>
      <w:r w:rsidRPr="00F900A8" w:rsidR="00100EAB">
        <w:t>Collection and dissemination of animal and poultry</w:t>
      </w:r>
      <w:r w:rsidRPr="00F900A8" w:rsidR="008D755A">
        <w:t xml:space="preserve"> health data and information is </w:t>
      </w:r>
      <w:r w:rsidRPr="00F900A8" w:rsidR="00100EAB">
        <w:t>mandated by 7 U.S.C. 391, the Animal Industry Act of 1884, which established the precursor of the APHIS, Veterinary Services, Bureau of Animal Industry. Legal requirements for examining and reporting on animal disease control methods were further mandated by 21 U.S.C. 119, “Agents to Examine and Report on Methods of Treatment of Animals, and Means for Suppression of Diseases,” amended February 7, 1928.</w:t>
      </w:r>
    </w:p>
    <w:p w:rsidRPr="00F900A8" w:rsidR="00F16FBB" w:rsidP="002C30D2" w:rsidRDefault="00F16FBB">
      <w:pPr>
        <w:pStyle w:val="DefaultText"/>
      </w:pPr>
    </w:p>
    <w:p w:rsidRPr="00F900A8" w:rsidR="00C32EB1" w:rsidP="00C32EB1" w:rsidRDefault="00100EAB">
      <w:pPr>
        <w:pStyle w:val="DefaultText"/>
      </w:pPr>
      <w:r w:rsidRPr="00F900A8">
        <w:t>Collection, analysis, and dissemination of animal and poultry health information is consistent with the APHIS mission of protecting and improving American agriculture's productivity and competitiveness. APHIS</w:t>
      </w:r>
      <w:r w:rsidRPr="00F900A8" w:rsidR="00E46403">
        <w:t xml:space="preserve"> </w:t>
      </w:r>
      <w:r w:rsidRPr="00F900A8">
        <w:t xml:space="preserve">is collecting and disseminating </w:t>
      </w:r>
      <w:r w:rsidRPr="00F900A8" w:rsidR="00E46403">
        <w:t>SARS-CoV-2 information</w:t>
      </w:r>
      <w:r w:rsidRPr="00F900A8" w:rsidR="00DB0D9C">
        <w:t>, by means of</w:t>
      </w:r>
      <w:r w:rsidRPr="00F900A8" w:rsidR="00E46403">
        <w:t xml:space="preserve"> the NAHRS system</w:t>
      </w:r>
      <w:r w:rsidRPr="00F900A8" w:rsidR="00DB0D9C">
        <w:t>,</w:t>
      </w:r>
      <w:r w:rsidRPr="00F900A8" w:rsidR="00E46403">
        <w:t xml:space="preserve"> </w:t>
      </w:r>
      <w:r w:rsidRPr="00F900A8">
        <w:t xml:space="preserve">that is not available from any other source on the </w:t>
      </w:r>
      <w:r w:rsidRPr="00F900A8" w:rsidR="00E46403">
        <w:t xml:space="preserve">emergence, </w:t>
      </w:r>
      <w:r w:rsidRPr="00F900A8">
        <w:t>prevalence</w:t>
      </w:r>
      <w:r w:rsidRPr="00F900A8" w:rsidR="00E46403">
        <w:t>, epidemiology</w:t>
      </w:r>
      <w:r w:rsidRPr="00F900A8">
        <w:t xml:space="preserve"> and economic importance of </w:t>
      </w:r>
      <w:r w:rsidRPr="00F900A8" w:rsidR="00E46403">
        <w:t xml:space="preserve">this disease in livestock, </w:t>
      </w:r>
      <w:r w:rsidRPr="00F900A8">
        <w:t>poultry</w:t>
      </w:r>
      <w:r w:rsidRPr="00F900A8" w:rsidR="00E46403">
        <w:t xml:space="preserve"> and other animals</w:t>
      </w:r>
      <w:r w:rsidRPr="00F900A8">
        <w:t>.</w:t>
      </w:r>
      <w:r w:rsidRPr="00F900A8" w:rsidR="00C32EB1">
        <w:t xml:space="preserve"> The NAHRS facilitates standardization of disease information throughout the United </w:t>
      </w:r>
      <w:r w:rsidRPr="00F900A8" w:rsidR="00A74786">
        <w:t>State</w:t>
      </w:r>
      <w:r w:rsidRPr="00F900A8" w:rsidR="00C32EB1">
        <w:t>s and provides a central point for the collection of national data. It is anticipated that many, if not all, participating</w:t>
      </w:r>
      <w:r w:rsidRPr="00F900A8" w:rsidR="00C32EB1">
        <w:rPr>
          <w:rStyle w:val="InitialStyle"/>
        </w:rPr>
        <w:t xml:space="preserve"> </w:t>
      </w:r>
      <w:r w:rsidRPr="00F900A8" w:rsidR="00A74786">
        <w:rPr>
          <w:rStyle w:val="InitialStyle"/>
        </w:rPr>
        <w:t>State</w:t>
      </w:r>
      <w:r w:rsidRPr="00F900A8" w:rsidR="00C32EB1">
        <w:rPr>
          <w:rStyle w:val="InitialStyle"/>
        </w:rPr>
        <w:t xml:space="preserve">s will make reporting these data a requirement in their </w:t>
      </w:r>
      <w:r w:rsidRPr="00F900A8" w:rsidR="00A74786">
        <w:rPr>
          <w:rStyle w:val="InitialStyle"/>
        </w:rPr>
        <w:t>State</w:t>
      </w:r>
      <w:r w:rsidRPr="00F900A8" w:rsidR="00C32EB1">
        <w:rPr>
          <w:rStyle w:val="InitialStyle"/>
        </w:rPr>
        <w:t xml:space="preserve"> for laboratories offering diagnostic services to producers.</w:t>
      </w:r>
      <w:r w:rsidRPr="00F900A8" w:rsidR="00C32EB1">
        <w:t xml:space="preserve"> </w:t>
      </w:r>
    </w:p>
    <w:p w:rsidRPr="00F900A8" w:rsidR="004B116F" w:rsidP="002C30D2" w:rsidRDefault="004B116F">
      <w:pPr>
        <w:pStyle w:val="DefaultText"/>
        <w:rPr>
          <w:b/>
          <w:bCs/>
          <w:u w:val="single"/>
        </w:rPr>
      </w:pPr>
    </w:p>
    <w:p w:rsidRPr="00F900A8" w:rsidR="00ED106B" w:rsidP="002C30D2" w:rsidRDefault="00ED106B">
      <w:pPr>
        <w:pStyle w:val="DefaultText"/>
        <w:rPr>
          <w:b/>
          <w:bCs/>
          <w:u w:val="single"/>
        </w:rPr>
      </w:pPr>
    </w:p>
    <w:p w:rsidRPr="00F900A8" w:rsidR="00100EAB" w:rsidP="00A36276" w:rsidRDefault="00A36276">
      <w:pPr>
        <w:pStyle w:val="DefaultText"/>
        <w:rPr>
          <w:b/>
          <w:bCs/>
        </w:rPr>
      </w:pPr>
      <w:r w:rsidRPr="00F900A8">
        <w:rPr>
          <w:b/>
          <w:bCs/>
        </w:rPr>
        <w:t xml:space="preserve">2.  </w:t>
      </w:r>
      <w:r w:rsidRPr="00F900A8" w:rsidR="00100EAB">
        <w:rPr>
          <w:b/>
          <w:bCs/>
        </w:rPr>
        <w:t xml:space="preserve">Indicate how, by whom, </w:t>
      </w:r>
      <w:r w:rsidRPr="00F900A8" w:rsidR="00C714EA">
        <w:rPr>
          <w:b/>
          <w:bCs/>
        </w:rPr>
        <w:t>how frequently, and for what purpose the information is to be used.  Except for a new collection, indicate the actual use the agency has made of the information received from the current collection.</w:t>
      </w:r>
    </w:p>
    <w:p w:rsidRPr="00F900A8" w:rsidR="00100EAB" w:rsidP="002C30D2" w:rsidRDefault="00100EAB">
      <w:pPr>
        <w:pStyle w:val="DefaultText"/>
      </w:pPr>
    </w:p>
    <w:p w:rsidRPr="00F900A8" w:rsidR="00602F31" w:rsidP="005C27A0" w:rsidRDefault="005C27A0">
      <w:pPr>
        <w:pStyle w:val="DefaultText"/>
        <w:rPr>
          <w:rStyle w:val="InitialStyle"/>
        </w:rPr>
      </w:pPr>
      <w:r w:rsidRPr="00F900A8">
        <w:rPr>
          <w:rStyle w:val="InitialStyle"/>
        </w:rPr>
        <w:t>On a monthly basis</w:t>
      </w:r>
      <w:r w:rsidRPr="00F900A8" w:rsidR="005A076B">
        <w:rPr>
          <w:rStyle w:val="InitialStyle"/>
        </w:rPr>
        <w:t>,</w:t>
      </w:r>
      <w:r w:rsidRPr="00F900A8">
        <w:rPr>
          <w:rStyle w:val="InitialStyle"/>
        </w:rPr>
        <w:t xml:space="preserve"> the</w:t>
      </w:r>
      <w:r w:rsidRPr="00F900A8" w:rsidR="00053C5F">
        <w:rPr>
          <w:rStyle w:val="InitialStyle"/>
        </w:rPr>
        <w:t xml:space="preserve"> chief</w:t>
      </w:r>
      <w:r w:rsidRPr="00F900A8">
        <w:rPr>
          <w:rStyle w:val="InitialStyle"/>
        </w:rPr>
        <w:t xml:space="preserve"> </w:t>
      </w:r>
      <w:r w:rsidRPr="00F900A8" w:rsidR="00A74786">
        <w:rPr>
          <w:rStyle w:val="InitialStyle"/>
        </w:rPr>
        <w:t>State</w:t>
      </w:r>
      <w:r w:rsidRPr="00F900A8">
        <w:rPr>
          <w:rStyle w:val="InitialStyle"/>
        </w:rPr>
        <w:t xml:space="preserve"> </w:t>
      </w:r>
      <w:r w:rsidRPr="00F900A8" w:rsidR="00F365E6">
        <w:rPr>
          <w:rStyle w:val="InitialStyle"/>
        </w:rPr>
        <w:t>Animal Health O</w:t>
      </w:r>
      <w:r w:rsidRPr="00F900A8" w:rsidR="00053C5F">
        <w:rPr>
          <w:rStyle w:val="InitialStyle"/>
        </w:rPr>
        <w:t>fficial (State Veterinarian</w:t>
      </w:r>
      <w:r w:rsidRPr="00F900A8">
        <w:rPr>
          <w:rStyle w:val="InitialStyle"/>
        </w:rPr>
        <w:t xml:space="preserve">) in each of the 50 </w:t>
      </w:r>
      <w:r w:rsidRPr="00F900A8" w:rsidR="00A74786">
        <w:rPr>
          <w:rStyle w:val="InitialStyle"/>
        </w:rPr>
        <w:t>State</w:t>
      </w:r>
      <w:r w:rsidRPr="00F900A8">
        <w:rPr>
          <w:rStyle w:val="InitialStyle"/>
        </w:rPr>
        <w:t xml:space="preserve">s </w:t>
      </w:r>
      <w:r w:rsidRPr="00F900A8" w:rsidR="00E32E91">
        <w:rPr>
          <w:rStyle w:val="InitialStyle"/>
        </w:rPr>
        <w:t xml:space="preserve">will be </w:t>
      </w:r>
      <w:r w:rsidRPr="00F900A8">
        <w:rPr>
          <w:rStyle w:val="InitialStyle"/>
        </w:rPr>
        <w:t xml:space="preserve">asked to </w:t>
      </w:r>
      <w:r w:rsidRPr="00F900A8" w:rsidR="00492BD8">
        <w:rPr>
          <w:rStyle w:val="InitialStyle"/>
        </w:rPr>
        <w:t xml:space="preserve">review </w:t>
      </w:r>
      <w:r w:rsidRPr="00F900A8" w:rsidR="005A076B">
        <w:rPr>
          <w:rStyle w:val="InitialStyle"/>
        </w:rPr>
        <w:t xml:space="preserve">a list of SARS-CoV-2 </w:t>
      </w:r>
      <w:r w:rsidRPr="00F900A8" w:rsidR="00FC21F0">
        <w:rPr>
          <w:rStyle w:val="InitialStyle"/>
        </w:rPr>
        <w:t xml:space="preserve">laboratory </w:t>
      </w:r>
      <w:r w:rsidRPr="00F900A8" w:rsidR="005A076B">
        <w:rPr>
          <w:rStyle w:val="InitialStyle"/>
        </w:rPr>
        <w:t xml:space="preserve">testing submissions from his/her state and provide additional epidemiological data on </w:t>
      </w:r>
      <w:r w:rsidRPr="00F900A8" w:rsidR="00703D4F">
        <w:rPr>
          <w:rStyle w:val="InitialStyle"/>
        </w:rPr>
        <w:t>these cases</w:t>
      </w:r>
      <w:r w:rsidRPr="00F900A8" w:rsidR="005A076B">
        <w:rPr>
          <w:rStyle w:val="InitialStyle"/>
        </w:rPr>
        <w:t>, whe</w:t>
      </w:r>
      <w:r w:rsidRPr="00F900A8" w:rsidR="00826C3C">
        <w:rPr>
          <w:rStyle w:val="InitialStyle"/>
        </w:rPr>
        <w:t>n</w:t>
      </w:r>
      <w:r w:rsidRPr="00F900A8" w:rsidR="00FC21F0">
        <w:rPr>
          <w:rStyle w:val="InitialStyle"/>
        </w:rPr>
        <w:t xml:space="preserve"> </w:t>
      </w:r>
      <w:r w:rsidRPr="00F900A8" w:rsidR="005A076B">
        <w:rPr>
          <w:rStyle w:val="InitialStyle"/>
        </w:rPr>
        <w:t>available</w:t>
      </w:r>
      <w:r w:rsidRPr="00F900A8">
        <w:rPr>
          <w:rStyle w:val="InitialStyle"/>
        </w:rPr>
        <w:t xml:space="preserve">.  </w:t>
      </w:r>
      <w:r w:rsidRPr="00F900A8" w:rsidR="006C094C">
        <w:rPr>
          <w:rStyle w:val="InitialStyle"/>
        </w:rPr>
        <w:t xml:space="preserve">The form </w:t>
      </w:r>
      <w:r w:rsidRPr="00F900A8" w:rsidR="00703D4F">
        <w:rPr>
          <w:rStyle w:val="InitialStyle"/>
        </w:rPr>
        <w:t xml:space="preserve">requesting additional SARS-CoV-2 testing data </w:t>
      </w:r>
      <w:r w:rsidRPr="00F900A8" w:rsidR="006C094C">
        <w:rPr>
          <w:rStyle w:val="InitialStyle"/>
        </w:rPr>
        <w:t xml:space="preserve">collects </w:t>
      </w:r>
      <w:r w:rsidRPr="00F900A8" w:rsidR="005F550E">
        <w:rPr>
          <w:rStyle w:val="InitialStyle"/>
        </w:rPr>
        <w:t xml:space="preserve">primarily </w:t>
      </w:r>
      <w:r w:rsidRPr="00F900A8" w:rsidR="00A636A9">
        <w:rPr>
          <w:rStyle w:val="InitialStyle"/>
        </w:rPr>
        <w:t>qualitative</w:t>
      </w:r>
      <w:r w:rsidRPr="00F900A8" w:rsidR="006C094C">
        <w:rPr>
          <w:rStyle w:val="InitialStyle"/>
        </w:rPr>
        <w:t xml:space="preserve"> data </w:t>
      </w:r>
      <w:r w:rsidRPr="00F900A8" w:rsidR="006D6AAB">
        <w:rPr>
          <w:rStyle w:val="InitialStyle"/>
        </w:rPr>
        <w:t>(i.e.</w:t>
      </w:r>
      <w:r w:rsidRPr="00F900A8" w:rsidR="0022390E">
        <w:rPr>
          <w:rStyle w:val="InitialStyle"/>
        </w:rPr>
        <w:t xml:space="preserve"> </w:t>
      </w:r>
      <w:r w:rsidRPr="00F900A8" w:rsidR="00703D4F">
        <w:rPr>
          <w:rStyle w:val="InitialStyle"/>
        </w:rPr>
        <w:t xml:space="preserve">checking box/es next to prescribed answer/s for </w:t>
      </w:r>
      <w:r w:rsidRPr="00F900A8" w:rsidR="00826C3C">
        <w:rPr>
          <w:rStyle w:val="InitialStyle"/>
        </w:rPr>
        <w:t>a</w:t>
      </w:r>
      <w:r w:rsidRPr="00F900A8" w:rsidR="00703D4F">
        <w:rPr>
          <w:rStyle w:val="InitialStyle"/>
        </w:rPr>
        <w:t xml:space="preserve"> corresponding question</w:t>
      </w:r>
      <w:r w:rsidRPr="00F900A8" w:rsidR="0022390E">
        <w:rPr>
          <w:rStyle w:val="InitialStyle"/>
        </w:rPr>
        <w:t>)</w:t>
      </w:r>
      <w:r w:rsidRPr="00F900A8" w:rsidR="00703D4F">
        <w:rPr>
          <w:rStyle w:val="InitialStyle"/>
        </w:rPr>
        <w:t>.</w:t>
      </w:r>
      <w:r w:rsidRPr="00F900A8" w:rsidR="0022390E">
        <w:rPr>
          <w:rStyle w:val="InitialStyle"/>
        </w:rPr>
        <w:t xml:space="preserve"> </w:t>
      </w:r>
      <w:r w:rsidRPr="00F900A8" w:rsidR="00703D4F">
        <w:rPr>
          <w:rStyle w:val="InitialStyle"/>
        </w:rPr>
        <w:t xml:space="preserve">Some questions will also </w:t>
      </w:r>
      <w:r w:rsidRPr="00F900A8" w:rsidR="00826C3C">
        <w:rPr>
          <w:rStyle w:val="InitialStyle"/>
        </w:rPr>
        <w:t xml:space="preserve">allow a respondent to provide </w:t>
      </w:r>
      <w:r w:rsidRPr="00F900A8" w:rsidR="00703D4F">
        <w:rPr>
          <w:rStyle w:val="InitialStyle"/>
        </w:rPr>
        <w:t>free-form answer</w:t>
      </w:r>
      <w:r w:rsidRPr="00F900A8" w:rsidR="00826C3C">
        <w:rPr>
          <w:rStyle w:val="InitialStyle"/>
        </w:rPr>
        <w:t>s</w:t>
      </w:r>
      <w:r w:rsidRPr="00F900A8" w:rsidR="00703D4F">
        <w:rPr>
          <w:rStyle w:val="InitialStyle"/>
        </w:rPr>
        <w:t xml:space="preserve"> to </w:t>
      </w:r>
      <w:r w:rsidRPr="00F900A8" w:rsidR="00F12AA6">
        <w:rPr>
          <w:rStyle w:val="InitialStyle"/>
        </w:rPr>
        <w:t xml:space="preserve">a question, if no </w:t>
      </w:r>
      <w:r w:rsidRPr="00F900A8" w:rsidR="00826C3C">
        <w:rPr>
          <w:rStyle w:val="InitialStyle"/>
        </w:rPr>
        <w:t xml:space="preserve">prescribed </w:t>
      </w:r>
      <w:r w:rsidRPr="00F900A8" w:rsidR="00F12AA6">
        <w:rPr>
          <w:rStyle w:val="InitialStyle"/>
        </w:rPr>
        <w:t>answer fits or more detail is desired.</w:t>
      </w:r>
      <w:r w:rsidRPr="00F900A8" w:rsidR="00A636A9">
        <w:rPr>
          <w:rStyle w:val="InitialStyle"/>
        </w:rPr>
        <w:t xml:space="preserve"> </w:t>
      </w:r>
      <w:r w:rsidRPr="00F900A8" w:rsidR="00D214D0">
        <w:rPr>
          <w:rStyle w:val="InitialStyle"/>
        </w:rPr>
        <w:t>D</w:t>
      </w:r>
      <w:r w:rsidRPr="00F900A8" w:rsidR="00F365E6">
        <w:rPr>
          <w:rStyle w:val="InitialStyle"/>
        </w:rPr>
        <w:t>isease information from State Animal Health O</w:t>
      </w:r>
      <w:r w:rsidRPr="00F900A8" w:rsidR="00E040CA">
        <w:rPr>
          <w:rStyle w:val="InitialStyle"/>
        </w:rPr>
        <w:t xml:space="preserve">fficials </w:t>
      </w:r>
      <w:r w:rsidRPr="00F900A8" w:rsidR="00D214D0">
        <w:rPr>
          <w:rStyle w:val="InitialStyle"/>
        </w:rPr>
        <w:t>will be</w:t>
      </w:r>
      <w:r w:rsidRPr="00F900A8" w:rsidR="00E040CA">
        <w:rPr>
          <w:rStyle w:val="InitialStyle"/>
        </w:rPr>
        <w:t xml:space="preserve"> submitted through the secure web NAHRS reporting system</w:t>
      </w:r>
      <w:r w:rsidRPr="00F900A8" w:rsidR="00D214D0">
        <w:rPr>
          <w:rStyle w:val="InitialStyle"/>
        </w:rPr>
        <w:t xml:space="preserve">, utilizing E-Authentication </w:t>
      </w:r>
      <w:r w:rsidRPr="00F900A8" w:rsidR="00EB3DCB">
        <w:rPr>
          <w:rStyle w:val="InitialStyle"/>
        </w:rPr>
        <w:t>verification technology</w:t>
      </w:r>
      <w:r w:rsidRPr="00F900A8" w:rsidR="00E040CA">
        <w:rPr>
          <w:rStyle w:val="InitialStyle"/>
        </w:rPr>
        <w:t xml:space="preserve">. </w:t>
      </w:r>
    </w:p>
    <w:p w:rsidRPr="00F900A8" w:rsidR="00467D2C" w:rsidP="005C27A0" w:rsidRDefault="003B5E1A">
      <w:pPr>
        <w:pStyle w:val="DefaultText"/>
        <w:rPr>
          <w:rStyle w:val="InitialStyle"/>
        </w:rPr>
      </w:pPr>
      <w:r w:rsidRPr="00F900A8">
        <w:rPr>
          <w:rStyle w:val="InitialStyle"/>
        </w:rPr>
        <w:lastRenderedPageBreak/>
        <w:t xml:space="preserve">On a monthly basis, private commercial, public and private university laboratories, and state and local government laboratories who perform SARS-CoV-2 testing animal testing will be asked to complete an excel workbook requesting data regarding clinical signs and specific testing data.  </w:t>
      </w:r>
    </w:p>
    <w:p w:rsidRPr="00F900A8" w:rsidR="00AE2FE8" w:rsidP="005C27A0" w:rsidRDefault="00AE2FE8">
      <w:pPr>
        <w:pStyle w:val="DefaultText"/>
        <w:rPr>
          <w:rStyle w:val="InitialStyle"/>
        </w:rPr>
      </w:pPr>
    </w:p>
    <w:p w:rsidRPr="00F900A8" w:rsidR="005C27A0" w:rsidP="005C27A0" w:rsidRDefault="00AE2FE8">
      <w:pPr>
        <w:pStyle w:val="DefaultText"/>
        <w:rPr>
          <w:rStyle w:val="InitialStyle"/>
        </w:rPr>
      </w:pPr>
      <w:r w:rsidRPr="00F900A8">
        <w:rPr>
          <w:rStyle w:val="InitialStyle"/>
        </w:rPr>
        <w:t>SARs-CoV-2 animal testing data will be used to make decisions about individual animal and population disease management and public health responses.  It may also provide further knowledge on transmission of the virus.  Specifically, t</w:t>
      </w:r>
      <w:r w:rsidRPr="00F900A8" w:rsidR="005C27A0">
        <w:rPr>
          <w:rStyle w:val="InitialStyle"/>
        </w:rPr>
        <w:t xml:space="preserve">he information collected by APHIS </w:t>
      </w:r>
      <w:r w:rsidRPr="00F900A8" w:rsidR="00381E88">
        <w:rPr>
          <w:rStyle w:val="InitialStyle"/>
        </w:rPr>
        <w:t>will be</w:t>
      </w:r>
      <w:r w:rsidRPr="00F900A8" w:rsidR="00602F31">
        <w:rPr>
          <w:rStyle w:val="InitialStyle"/>
        </w:rPr>
        <w:t xml:space="preserve"> used </w:t>
      </w:r>
      <w:r w:rsidRPr="00F900A8" w:rsidR="005C27A0">
        <w:rPr>
          <w:rStyle w:val="InitialStyle"/>
        </w:rPr>
        <w:t xml:space="preserve">for </w:t>
      </w:r>
      <w:r w:rsidRPr="00F900A8" w:rsidR="006D5BFC">
        <w:rPr>
          <w:rStyle w:val="InitialStyle"/>
        </w:rPr>
        <w:t>three</w:t>
      </w:r>
      <w:r w:rsidRPr="00F900A8" w:rsidR="005C27A0">
        <w:rPr>
          <w:rStyle w:val="InitialStyle"/>
        </w:rPr>
        <w:t xml:space="preserve"> </w:t>
      </w:r>
      <w:r w:rsidRPr="00F900A8" w:rsidR="006D5BFC">
        <w:rPr>
          <w:rStyle w:val="InitialStyle"/>
        </w:rPr>
        <w:t xml:space="preserve">main reporting </w:t>
      </w:r>
      <w:r w:rsidRPr="00F900A8" w:rsidR="005C27A0">
        <w:rPr>
          <w:rStyle w:val="InitialStyle"/>
        </w:rPr>
        <w:t>purposes</w:t>
      </w:r>
      <w:r w:rsidRPr="00F900A8" w:rsidR="001B0407">
        <w:rPr>
          <w:rStyle w:val="FootnoteReference"/>
        </w:rPr>
        <w:footnoteReference w:id="7"/>
      </w:r>
      <w:r w:rsidRPr="00F900A8" w:rsidR="005C27A0">
        <w:rPr>
          <w:rStyle w:val="InitialStyle"/>
        </w:rPr>
        <w:t>:</w:t>
      </w:r>
    </w:p>
    <w:p w:rsidRPr="00F900A8" w:rsidR="005C27A0" w:rsidP="005C27A0" w:rsidRDefault="005C27A0">
      <w:pPr>
        <w:pStyle w:val="DefaultText"/>
        <w:rPr>
          <w:rStyle w:val="InitialStyle"/>
        </w:rPr>
      </w:pPr>
    </w:p>
    <w:p w:rsidRPr="00F900A8" w:rsidR="00161A17" w:rsidP="00161A17" w:rsidRDefault="005C27A0">
      <w:pPr>
        <w:pStyle w:val="DefaultText"/>
        <w:numPr>
          <w:ilvl w:val="0"/>
          <w:numId w:val="31"/>
        </w:numPr>
        <w:rPr>
          <w:rStyle w:val="InitialStyle"/>
        </w:rPr>
      </w:pPr>
      <w:r w:rsidRPr="00F900A8">
        <w:rPr>
          <w:rStyle w:val="InitialStyle"/>
          <w:b/>
        </w:rPr>
        <w:t>Summa</w:t>
      </w:r>
      <w:r w:rsidRPr="00F900A8" w:rsidR="005E4C6D">
        <w:rPr>
          <w:rStyle w:val="InitialStyle"/>
          <w:b/>
        </w:rPr>
        <w:t>ry Report</w:t>
      </w:r>
      <w:r w:rsidRPr="00F900A8" w:rsidR="00D214D0">
        <w:rPr>
          <w:rStyle w:val="InitialStyle"/>
          <w:b/>
        </w:rPr>
        <w:t>s</w:t>
      </w:r>
      <w:r w:rsidRPr="00F900A8" w:rsidR="005E4C6D">
        <w:rPr>
          <w:rStyle w:val="InitialStyle"/>
          <w:b/>
        </w:rPr>
        <w:t xml:space="preserve"> -</w:t>
      </w:r>
      <w:r w:rsidRPr="00F900A8" w:rsidR="005E4C6D">
        <w:rPr>
          <w:rStyle w:val="InitialStyle"/>
        </w:rPr>
        <w:t xml:space="preserve"> Th</w:t>
      </w:r>
      <w:r w:rsidRPr="00F900A8" w:rsidR="00D214D0">
        <w:rPr>
          <w:rStyle w:val="InitialStyle"/>
        </w:rPr>
        <w:t>ese</w:t>
      </w:r>
      <w:r w:rsidRPr="00F900A8" w:rsidR="00381E88">
        <w:rPr>
          <w:rStyle w:val="InitialStyle"/>
        </w:rPr>
        <w:t xml:space="preserve"> reports will </w:t>
      </w:r>
      <w:r w:rsidRPr="00F900A8" w:rsidR="00D214D0">
        <w:rPr>
          <w:rStyle w:val="InitialStyle"/>
        </w:rPr>
        <w:t xml:space="preserve">summarize SARS-CoV-2 </w:t>
      </w:r>
      <w:r w:rsidRPr="00F900A8" w:rsidR="001B0407">
        <w:rPr>
          <w:rStyle w:val="InitialStyle"/>
        </w:rPr>
        <w:t>disease pre</w:t>
      </w:r>
      <w:r w:rsidRPr="00F900A8" w:rsidR="00D214D0">
        <w:rPr>
          <w:rStyle w:val="InitialStyle"/>
        </w:rPr>
        <w:t>valence</w:t>
      </w:r>
      <w:r w:rsidRPr="00F900A8" w:rsidR="00381E88">
        <w:rPr>
          <w:rStyle w:val="InitialStyle"/>
        </w:rPr>
        <w:t xml:space="preserve"> </w:t>
      </w:r>
      <w:r w:rsidRPr="00F900A8" w:rsidR="009F6F92">
        <w:rPr>
          <w:rStyle w:val="InitialStyle"/>
        </w:rPr>
        <w:t xml:space="preserve">data </w:t>
      </w:r>
      <w:r w:rsidRPr="00F900A8" w:rsidR="00381E88">
        <w:rPr>
          <w:rStyle w:val="InitialStyle"/>
        </w:rPr>
        <w:t>in animals</w:t>
      </w:r>
      <w:r w:rsidRPr="00F900A8" w:rsidR="001B0407">
        <w:rPr>
          <w:rStyle w:val="InitialStyle"/>
        </w:rPr>
        <w:t xml:space="preserve"> within the United </w:t>
      </w:r>
      <w:r w:rsidRPr="00F900A8" w:rsidR="00A74786">
        <w:rPr>
          <w:rStyle w:val="InitialStyle"/>
        </w:rPr>
        <w:t>State</w:t>
      </w:r>
      <w:r w:rsidRPr="00F900A8" w:rsidR="001B0407">
        <w:rPr>
          <w:rStyle w:val="InitialStyle"/>
        </w:rPr>
        <w:t>s</w:t>
      </w:r>
      <w:r w:rsidRPr="00F900A8" w:rsidR="00381E88">
        <w:rPr>
          <w:rStyle w:val="InitialStyle"/>
        </w:rPr>
        <w:t xml:space="preserve">.  Information will be </w:t>
      </w:r>
      <w:r w:rsidRPr="00F900A8" w:rsidR="00A00A05">
        <w:rPr>
          <w:rStyle w:val="InitialStyle"/>
        </w:rPr>
        <w:t xml:space="preserve">regularly </w:t>
      </w:r>
      <w:r w:rsidRPr="00F900A8" w:rsidR="00381E88">
        <w:rPr>
          <w:rStyle w:val="InitialStyle"/>
        </w:rPr>
        <w:t xml:space="preserve">shared with </w:t>
      </w:r>
      <w:r w:rsidRPr="00F900A8" w:rsidR="00A00A05">
        <w:rPr>
          <w:rStyle w:val="InitialStyle"/>
        </w:rPr>
        <w:t xml:space="preserve">other Federal partners, such as agencies in HHS.  It will also be made </w:t>
      </w:r>
      <w:r w:rsidRPr="00F900A8" w:rsidR="00D41A93">
        <w:rPr>
          <w:rStyle w:val="InitialStyle"/>
        </w:rPr>
        <w:t>publically available</w:t>
      </w:r>
      <w:r w:rsidR="00161A17">
        <w:rPr>
          <w:rStyle w:val="InitialStyle"/>
        </w:rPr>
        <w:t xml:space="preserve"> </w:t>
      </w:r>
      <w:r xmlns:w="http://schemas.openxmlformats.org/wordprocessingml/2006/main" w:rsidR="00161A17">
        <w:rPr>
          <w:rStyle w:val="InitialStyle"/>
        </w:rPr>
        <w:t>on the Center for Epidemiology and Animal Health (CEAH) website found</w:t>
      </w:r>
      <w:r w:rsidR="00161A17">
        <w:rPr>
          <w:rStyle w:val="InitialStyle"/>
        </w:rPr>
        <w:t xml:space="preserve"> at </w:t>
      </w:r>
      <w:r xmlns:w="http://schemas.openxmlformats.org/wordprocessingml/2006/main" w:rsidRPr="00710383" w:rsidR="00161A17">
        <w:rPr>
          <w:rStyle w:val="InitialStyle"/>
        </w:rPr>
        <w:t>https://www.aphis.usda.gov/aphis/ourfocus/animalhealth/program-overview/ceah</w:t>
      </w:r>
      <w:r w:rsidR="00161A17">
        <w:rPr>
          <w:rStyle w:val="InitialStyle"/>
        </w:rPr>
        <w:t>.</w:t>
      </w:r>
    </w:p>
    <w:p w:rsidRPr="00F900A8" w:rsidR="00C51870" w:rsidP="00C51870" w:rsidRDefault="00C51870">
      <w:pPr>
        <w:pStyle w:val="DefaultText"/>
        <w:rPr>
          <w:rStyle w:val="InitialStyle"/>
        </w:rPr>
      </w:pPr>
    </w:p>
    <w:p w:rsidRPr="00F900A8" w:rsidR="00C51870" w:rsidP="00C658CC" w:rsidRDefault="005E4C6D">
      <w:pPr>
        <w:pStyle w:val="DefaultText"/>
        <w:numPr>
          <w:ilvl w:val="0"/>
          <w:numId w:val="31"/>
        </w:numPr>
        <w:rPr>
          <w:rStyle w:val="InitialStyle"/>
        </w:rPr>
      </w:pPr>
      <w:r w:rsidRPr="00F900A8">
        <w:rPr>
          <w:rStyle w:val="InitialStyle"/>
          <w:b/>
        </w:rPr>
        <w:t xml:space="preserve">Trend Reports </w:t>
      </w:r>
      <w:r w:rsidRPr="00F900A8" w:rsidR="00A00A05">
        <w:rPr>
          <w:rStyle w:val="InitialStyle"/>
          <w:b/>
        </w:rPr>
        <w:t>–</w:t>
      </w:r>
      <w:r w:rsidRPr="00F900A8" w:rsidR="00A00A05">
        <w:rPr>
          <w:rStyle w:val="InitialStyle"/>
        </w:rPr>
        <w:t xml:space="preserve"> These reports will highlight commonalities</w:t>
      </w:r>
      <w:r w:rsidRPr="00F900A8">
        <w:rPr>
          <w:rStyle w:val="InitialStyle"/>
        </w:rPr>
        <w:t xml:space="preserve"> </w:t>
      </w:r>
      <w:r w:rsidRPr="00F900A8" w:rsidR="00A00A05">
        <w:rPr>
          <w:rStyle w:val="InitialStyle"/>
        </w:rPr>
        <w:t xml:space="preserve">noted in SARS-CoV-2 epidemiological data that could help to better understand the disease and/or control its spread.  A </w:t>
      </w:r>
      <w:r w:rsidRPr="00F900A8">
        <w:rPr>
          <w:rStyle w:val="InitialStyle"/>
        </w:rPr>
        <w:t xml:space="preserve">specific trend report </w:t>
      </w:r>
      <w:r w:rsidRPr="00F900A8" w:rsidR="00A00A05">
        <w:rPr>
          <w:rStyle w:val="InitialStyle"/>
        </w:rPr>
        <w:t>may</w:t>
      </w:r>
      <w:r w:rsidRPr="00F900A8">
        <w:rPr>
          <w:rStyle w:val="InitialStyle"/>
        </w:rPr>
        <w:t xml:space="preserve"> not </w:t>
      </w:r>
      <w:r w:rsidR="00161A17">
        <w:rPr>
          <w:rStyle w:val="InitialStyle"/>
        </w:rPr>
        <w:t xml:space="preserve">be </w:t>
      </w:r>
      <w:r w:rsidRPr="00F900A8">
        <w:rPr>
          <w:rStyle w:val="InitialStyle"/>
        </w:rPr>
        <w:t>publish</w:t>
      </w:r>
      <w:r w:rsidR="00161A17">
        <w:rPr>
          <w:rStyle w:val="InitialStyle"/>
        </w:rPr>
        <w:t>ed</w:t>
      </w:r>
      <w:r w:rsidRPr="00F900A8">
        <w:rPr>
          <w:rStyle w:val="InitialStyle"/>
        </w:rPr>
        <w:t>, but</w:t>
      </w:r>
      <w:r w:rsidRPr="00F900A8" w:rsidR="00A00A05">
        <w:rPr>
          <w:rStyle w:val="InitialStyle"/>
        </w:rPr>
        <w:t xml:space="preserve"> could be shared with other Federal partners, such as agencies in HHS and/or State Animal and Public Health partners.</w:t>
      </w:r>
    </w:p>
    <w:p w:rsidRPr="00F900A8" w:rsidR="00A00A05" w:rsidP="00A00A05" w:rsidRDefault="00A00A05">
      <w:pPr>
        <w:pStyle w:val="DefaultText"/>
        <w:rPr>
          <w:rStyle w:val="InitialStyle"/>
        </w:rPr>
      </w:pPr>
    </w:p>
    <w:p w:rsidRPr="00F900A8" w:rsidR="005C27A0" w:rsidP="002C30D2" w:rsidRDefault="005E4C6D">
      <w:pPr>
        <w:pStyle w:val="DefaultText"/>
        <w:numPr>
          <w:ilvl w:val="0"/>
          <w:numId w:val="31"/>
        </w:numPr>
        <w:rPr>
          <w:rStyle w:val="InitialStyle"/>
          <w:b/>
          <w:bCs/>
          <w:u w:val="single"/>
        </w:rPr>
      </w:pPr>
      <w:r w:rsidRPr="00F900A8">
        <w:rPr>
          <w:rStyle w:val="InitialStyle"/>
          <w:b/>
        </w:rPr>
        <w:t xml:space="preserve">OIE </w:t>
      </w:r>
      <w:r w:rsidRPr="00F900A8" w:rsidR="00B41D09">
        <w:rPr>
          <w:rStyle w:val="InitialStyle"/>
          <w:b/>
        </w:rPr>
        <w:t>Emerging Disease</w:t>
      </w:r>
      <w:r w:rsidRPr="00F900A8" w:rsidR="004B66C3">
        <w:rPr>
          <w:rStyle w:val="InitialStyle"/>
          <w:b/>
        </w:rPr>
        <w:t xml:space="preserve"> </w:t>
      </w:r>
      <w:r w:rsidRPr="00F900A8">
        <w:rPr>
          <w:rStyle w:val="InitialStyle"/>
          <w:b/>
        </w:rPr>
        <w:t xml:space="preserve">Reports – </w:t>
      </w:r>
      <w:r w:rsidRPr="00F900A8" w:rsidR="009F6F92">
        <w:rPr>
          <w:rStyle w:val="InitialStyle"/>
        </w:rPr>
        <w:t>The</w:t>
      </w:r>
      <w:r w:rsidRPr="00F900A8">
        <w:rPr>
          <w:rStyle w:val="InitialStyle"/>
        </w:rPr>
        <w:t>s</w:t>
      </w:r>
      <w:r w:rsidRPr="00F900A8" w:rsidR="009F6F92">
        <w:rPr>
          <w:rStyle w:val="InitialStyle"/>
        </w:rPr>
        <w:t>e</w:t>
      </w:r>
      <w:r w:rsidRPr="00F900A8">
        <w:rPr>
          <w:rStyle w:val="InitialStyle"/>
        </w:rPr>
        <w:t xml:space="preserve"> report</w:t>
      </w:r>
      <w:r w:rsidRPr="00F900A8" w:rsidR="009F6F92">
        <w:rPr>
          <w:rStyle w:val="InitialStyle"/>
        </w:rPr>
        <w:t>s</w:t>
      </w:r>
      <w:r w:rsidRPr="00F900A8">
        <w:rPr>
          <w:rStyle w:val="InitialStyle"/>
        </w:rPr>
        <w:t xml:space="preserve"> </w:t>
      </w:r>
      <w:r w:rsidRPr="00F900A8" w:rsidR="00B41D09">
        <w:rPr>
          <w:rStyle w:val="InitialStyle"/>
        </w:rPr>
        <w:t xml:space="preserve">notify the OIE about emerging diseases </w:t>
      </w:r>
      <w:r w:rsidRPr="00F900A8" w:rsidR="005A6A67">
        <w:rPr>
          <w:rStyle w:val="InitialStyle"/>
        </w:rPr>
        <w:t xml:space="preserve">of concern </w:t>
      </w:r>
      <w:r w:rsidRPr="00F900A8" w:rsidR="00B41D09">
        <w:rPr>
          <w:rStyle w:val="InitialStyle"/>
        </w:rPr>
        <w:t xml:space="preserve">that occur within the U.S. </w:t>
      </w:r>
      <w:r w:rsidRPr="00F900A8" w:rsidR="009F6F92">
        <w:rPr>
          <w:rStyle w:val="InitialStyle"/>
        </w:rPr>
        <w:t>a</w:t>
      </w:r>
      <w:r w:rsidRPr="00F900A8" w:rsidR="00B41D09">
        <w:rPr>
          <w:rStyle w:val="InitialStyle"/>
        </w:rPr>
        <w:t>nd a</w:t>
      </w:r>
      <w:r w:rsidRPr="00F900A8" w:rsidR="009F6F92">
        <w:rPr>
          <w:rStyle w:val="InitialStyle"/>
        </w:rPr>
        <w:t>re</w:t>
      </w:r>
      <w:r w:rsidRPr="00F900A8">
        <w:rPr>
          <w:rStyle w:val="InitialStyle"/>
        </w:rPr>
        <w:t xml:space="preserve"> required by the OIE to maintain membership</w:t>
      </w:r>
      <w:r w:rsidRPr="00F900A8" w:rsidR="0069673D">
        <w:rPr>
          <w:rStyle w:val="InitialStyle"/>
        </w:rPr>
        <w:t xml:space="preserve">. </w:t>
      </w:r>
      <w:r w:rsidRPr="00F900A8" w:rsidR="001B0407">
        <w:rPr>
          <w:rStyle w:val="InitialStyle"/>
        </w:rPr>
        <w:t>The report</w:t>
      </w:r>
      <w:r w:rsidRPr="00F900A8" w:rsidR="00B41D09">
        <w:rPr>
          <w:rStyle w:val="InitialStyle"/>
        </w:rPr>
        <w:t>s</w:t>
      </w:r>
      <w:r w:rsidRPr="00F900A8" w:rsidR="001B0407">
        <w:rPr>
          <w:rStyle w:val="InitialStyle"/>
        </w:rPr>
        <w:t xml:space="preserve"> </w:t>
      </w:r>
      <w:r w:rsidRPr="00F900A8" w:rsidR="009F6F92">
        <w:rPr>
          <w:rStyle w:val="InitialStyle"/>
        </w:rPr>
        <w:t xml:space="preserve">will list </w:t>
      </w:r>
      <w:r w:rsidRPr="00F900A8" w:rsidR="005A6A67">
        <w:rPr>
          <w:rStyle w:val="InitialStyle"/>
        </w:rPr>
        <w:t xml:space="preserve">confirmed positive cases of </w:t>
      </w:r>
      <w:r w:rsidRPr="00F900A8" w:rsidR="00F96F25">
        <w:rPr>
          <w:rStyle w:val="InitialStyle"/>
        </w:rPr>
        <w:t xml:space="preserve">SARS-CoV-2 </w:t>
      </w:r>
      <w:r w:rsidRPr="00F900A8" w:rsidR="005A6A67">
        <w:rPr>
          <w:rStyle w:val="InitialStyle"/>
        </w:rPr>
        <w:t xml:space="preserve">in animals and the pertinent epidemiological </w:t>
      </w:r>
      <w:r w:rsidRPr="00F900A8" w:rsidR="00732539">
        <w:rPr>
          <w:rStyle w:val="InitialStyle"/>
        </w:rPr>
        <w:t xml:space="preserve">and disease response </w:t>
      </w:r>
      <w:r w:rsidRPr="00F900A8" w:rsidR="005A6A67">
        <w:rPr>
          <w:rStyle w:val="InitialStyle"/>
        </w:rPr>
        <w:t>data related to such cases</w:t>
      </w:r>
      <w:r w:rsidRPr="00F900A8" w:rsidR="00220442">
        <w:rPr>
          <w:rStyle w:val="InitialStyle"/>
        </w:rPr>
        <w:t xml:space="preserve">. </w:t>
      </w:r>
    </w:p>
    <w:p w:rsidRPr="00F900A8" w:rsidR="006D5BFC" w:rsidP="002C30D2" w:rsidRDefault="006D5BFC">
      <w:pPr>
        <w:pStyle w:val="DefaultText"/>
        <w:rPr>
          <w:b/>
          <w:bCs/>
          <w:u w:val="single"/>
        </w:rPr>
      </w:pPr>
    </w:p>
    <w:p w:rsidRPr="00F900A8" w:rsidR="0050051B" w:rsidP="002C30D2" w:rsidRDefault="00ED106B">
      <w:pPr>
        <w:pStyle w:val="DefaultText"/>
        <w:rPr>
          <w:rStyle w:val="InitialStyle"/>
        </w:rPr>
      </w:pPr>
      <w:r w:rsidRPr="00F900A8">
        <w:rPr>
          <w:rStyle w:val="InitialStyle"/>
        </w:rPr>
        <w:t>The Agency will use the following instruments to collect information related to the SARS CoV-2 in animals:</w:t>
      </w:r>
    </w:p>
    <w:p w:rsidRPr="00F900A8" w:rsidR="00ED106B" w:rsidP="002C30D2" w:rsidRDefault="00ED106B">
      <w:pPr>
        <w:pStyle w:val="DefaultText"/>
        <w:rPr>
          <w:rStyle w:val="InitialStyle"/>
        </w:rPr>
      </w:pPr>
    </w:p>
    <w:p w:rsidRPr="00F900A8" w:rsidR="00ED106B" w:rsidP="002C30D2" w:rsidRDefault="00ED106B">
      <w:pPr>
        <w:pStyle w:val="DefaultText"/>
        <w:rPr>
          <w:rStyle w:val="InitialStyle"/>
          <w:b/>
          <w:bCs/>
        </w:rPr>
      </w:pPr>
      <w:r w:rsidRPr="00F900A8">
        <w:rPr>
          <w:rStyle w:val="InitialStyle"/>
          <w:b/>
          <w:bCs/>
          <w:u w:val="single"/>
        </w:rPr>
        <w:t>Emerging Disease Reporting Form (NAHRS-2</w:t>
      </w:r>
      <w:r w:rsidRPr="00F900A8" w:rsidR="00A65DD6">
        <w:rPr>
          <w:rStyle w:val="InitialStyle"/>
          <w:b/>
          <w:bCs/>
          <w:u w:val="single"/>
        </w:rPr>
        <w:t>)</w:t>
      </w:r>
      <w:r w:rsidRPr="00F900A8">
        <w:rPr>
          <w:rStyle w:val="InitialStyle"/>
          <w:b/>
          <w:bCs/>
          <w:u w:val="single"/>
        </w:rPr>
        <w:t>;</w:t>
      </w:r>
      <w:r w:rsidRPr="00F900A8" w:rsidR="00A65DD6">
        <w:rPr>
          <w:rStyle w:val="InitialStyle"/>
          <w:b/>
          <w:bCs/>
          <w:u w:val="single"/>
        </w:rPr>
        <w:t xml:space="preserve"> </w:t>
      </w:r>
      <w:r w:rsidRPr="00F900A8">
        <w:rPr>
          <w:rStyle w:val="InitialStyle"/>
          <w:b/>
          <w:bCs/>
          <w:u w:val="single"/>
        </w:rPr>
        <w:t>(21 U.S.C. 119); (States)</w:t>
      </w:r>
    </w:p>
    <w:p w:rsidRPr="00F900A8" w:rsidR="00100EAB" w:rsidP="002C30D2" w:rsidRDefault="00100EAB">
      <w:pPr>
        <w:pStyle w:val="DefaultText"/>
        <w:rPr>
          <w:rStyle w:val="InitialStyle"/>
        </w:rPr>
      </w:pPr>
      <w:r w:rsidRPr="00F900A8">
        <w:rPr>
          <w:rStyle w:val="InitialStyle"/>
        </w:rPr>
        <w:t>This form is use</w:t>
      </w:r>
      <w:r w:rsidRPr="00F900A8" w:rsidR="002115B0">
        <w:rPr>
          <w:rStyle w:val="InitialStyle"/>
        </w:rPr>
        <w:t>d</w:t>
      </w:r>
      <w:r w:rsidRPr="00F900A8">
        <w:rPr>
          <w:rStyle w:val="InitialStyle"/>
        </w:rPr>
        <w:t xml:space="preserve"> by </w:t>
      </w:r>
      <w:r w:rsidRPr="00F900A8" w:rsidR="00650C0C">
        <w:rPr>
          <w:rStyle w:val="InitialStyle"/>
        </w:rPr>
        <w:t xml:space="preserve">the </w:t>
      </w:r>
      <w:r w:rsidRPr="00F900A8" w:rsidR="00A74786">
        <w:rPr>
          <w:rStyle w:val="InitialStyle"/>
        </w:rPr>
        <w:t>State</w:t>
      </w:r>
      <w:r w:rsidRPr="00F900A8">
        <w:rPr>
          <w:rStyle w:val="InitialStyle"/>
        </w:rPr>
        <w:t xml:space="preserve"> </w:t>
      </w:r>
      <w:r w:rsidRPr="00F900A8" w:rsidR="004E2C81">
        <w:rPr>
          <w:rStyle w:val="InitialStyle"/>
        </w:rPr>
        <w:t>Animal Health Official</w:t>
      </w:r>
      <w:r w:rsidRPr="00F900A8" w:rsidR="00602F31">
        <w:rPr>
          <w:rStyle w:val="InitialStyle"/>
        </w:rPr>
        <w:t xml:space="preserve"> t</w:t>
      </w:r>
      <w:r w:rsidRPr="00F900A8">
        <w:rPr>
          <w:rStyle w:val="InitialStyle"/>
        </w:rPr>
        <w:t xml:space="preserve">o report </w:t>
      </w:r>
      <w:r w:rsidRPr="00F900A8" w:rsidR="004E2C81">
        <w:rPr>
          <w:rStyle w:val="InitialStyle"/>
        </w:rPr>
        <w:t xml:space="preserve">additional </w:t>
      </w:r>
      <w:r w:rsidRPr="00F900A8">
        <w:rPr>
          <w:rStyle w:val="InitialStyle"/>
        </w:rPr>
        <w:t xml:space="preserve">data </w:t>
      </w:r>
      <w:r w:rsidRPr="00F900A8" w:rsidR="004E2C81">
        <w:rPr>
          <w:rStyle w:val="InitialStyle"/>
        </w:rPr>
        <w:t xml:space="preserve">related to laboratory testing results for SARS-CoV-2 submissions originating from his/her State.  </w:t>
      </w:r>
      <w:r w:rsidRPr="00F900A8">
        <w:rPr>
          <w:rStyle w:val="InitialStyle"/>
        </w:rPr>
        <w:t xml:space="preserve">Most data </w:t>
      </w:r>
      <w:r w:rsidRPr="00F900A8" w:rsidR="004E2C81">
        <w:rPr>
          <w:rStyle w:val="InitialStyle"/>
        </w:rPr>
        <w:t>provided</w:t>
      </w:r>
      <w:r w:rsidRPr="00F900A8">
        <w:rPr>
          <w:rStyle w:val="InitialStyle"/>
        </w:rPr>
        <w:t xml:space="preserve"> to </w:t>
      </w:r>
      <w:r w:rsidRPr="00F900A8" w:rsidR="00602F31">
        <w:rPr>
          <w:rStyle w:val="InitialStyle"/>
        </w:rPr>
        <w:t xml:space="preserve">the </w:t>
      </w:r>
      <w:r w:rsidRPr="00F900A8" w:rsidR="00A74786">
        <w:rPr>
          <w:rStyle w:val="InitialStyle"/>
        </w:rPr>
        <w:t>State</w:t>
      </w:r>
      <w:r w:rsidRPr="00F900A8">
        <w:rPr>
          <w:rStyle w:val="InitialStyle"/>
        </w:rPr>
        <w:t xml:space="preserve"> </w:t>
      </w:r>
      <w:r w:rsidRPr="00F900A8" w:rsidR="004E2C81">
        <w:rPr>
          <w:rStyle w:val="InitialStyle"/>
        </w:rPr>
        <w:t>Animal Health Official</w:t>
      </w:r>
      <w:r w:rsidRPr="00F900A8">
        <w:rPr>
          <w:rStyle w:val="InitialStyle"/>
        </w:rPr>
        <w:t xml:space="preserve"> </w:t>
      </w:r>
      <w:r w:rsidRPr="00F900A8" w:rsidR="004E2C81">
        <w:rPr>
          <w:rStyle w:val="InitialStyle"/>
        </w:rPr>
        <w:t>will be epidemiological information</w:t>
      </w:r>
      <w:r w:rsidRPr="00F900A8">
        <w:rPr>
          <w:rStyle w:val="InitialStyle"/>
        </w:rPr>
        <w:t xml:space="preserve"> </w:t>
      </w:r>
      <w:r w:rsidRPr="00F900A8" w:rsidR="004E2C81">
        <w:rPr>
          <w:rStyle w:val="InitialStyle"/>
        </w:rPr>
        <w:t>further clarifying the circumstances for submission of SARS-CoV-2 test samples.</w:t>
      </w:r>
    </w:p>
    <w:p w:rsidRPr="00F900A8" w:rsidR="0050051B" w:rsidP="002C30D2" w:rsidRDefault="0050051B">
      <w:pPr>
        <w:pStyle w:val="DefaultText"/>
        <w:rPr>
          <w:rStyle w:val="InitialStyle"/>
        </w:rPr>
      </w:pPr>
    </w:p>
    <w:p w:rsidRPr="00F900A8" w:rsidR="00100EAB" w:rsidP="002C30D2" w:rsidRDefault="00100EAB">
      <w:pPr>
        <w:pStyle w:val="DefaultText"/>
        <w:rPr>
          <w:rStyle w:val="InitialStyle"/>
        </w:rPr>
      </w:pPr>
      <w:r w:rsidRPr="00F900A8">
        <w:rPr>
          <w:rStyle w:val="InitialStyle"/>
        </w:rPr>
        <w:lastRenderedPageBreak/>
        <w:t xml:space="preserve">The form </w:t>
      </w:r>
      <w:r w:rsidRPr="00F900A8" w:rsidR="00300582">
        <w:rPr>
          <w:rStyle w:val="InitialStyle"/>
        </w:rPr>
        <w:t>asks a series of 1</w:t>
      </w:r>
      <w:r w:rsidRPr="00F900A8" w:rsidR="001F0173">
        <w:rPr>
          <w:rStyle w:val="InitialStyle"/>
        </w:rPr>
        <w:t>3</w:t>
      </w:r>
      <w:r w:rsidRPr="00F900A8" w:rsidR="00300582">
        <w:rPr>
          <w:rStyle w:val="InitialStyle"/>
        </w:rPr>
        <w:t xml:space="preserve"> questions: eight questions have yes-no-unknown answer options; five questions offer other prescribed answer options; and </w:t>
      </w:r>
      <w:r w:rsidRPr="00F900A8" w:rsidR="00DB051C">
        <w:rPr>
          <w:rStyle w:val="InitialStyle"/>
        </w:rPr>
        <w:t>two</w:t>
      </w:r>
      <w:r w:rsidRPr="00F900A8" w:rsidR="00300582">
        <w:rPr>
          <w:rStyle w:val="InitialStyle"/>
        </w:rPr>
        <w:t xml:space="preserve"> questions request a brief free-form answer response.  There is a header at</w:t>
      </w:r>
      <w:r w:rsidRPr="00F900A8">
        <w:rPr>
          <w:rStyle w:val="InitialStyle"/>
        </w:rPr>
        <w:t xml:space="preserve"> the top of the form </w:t>
      </w:r>
      <w:r w:rsidRPr="00F900A8" w:rsidR="00300582">
        <w:rPr>
          <w:rStyle w:val="InitialStyle"/>
        </w:rPr>
        <w:t xml:space="preserve">indicating the </w:t>
      </w:r>
      <w:r w:rsidRPr="00F900A8" w:rsidR="00C8192F">
        <w:rPr>
          <w:rStyle w:val="InitialStyle"/>
        </w:rPr>
        <w:t>animal identified by a submitted sample</w:t>
      </w:r>
      <w:r w:rsidRPr="00F900A8" w:rsidR="00300582">
        <w:rPr>
          <w:rStyle w:val="InitialStyle"/>
        </w:rPr>
        <w:t xml:space="preserve">, </w:t>
      </w:r>
      <w:r w:rsidRPr="00F900A8" w:rsidR="00C8192F">
        <w:rPr>
          <w:rStyle w:val="InitialStyle"/>
        </w:rPr>
        <w:t xml:space="preserve">the </w:t>
      </w:r>
      <w:r w:rsidRPr="00F900A8" w:rsidR="00300582">
        <w:rPr>
          <w:rStyle w:val="InitialStyle"/>
        </w:rPr>
        <w:t>laboratory where the SARS-CoV-2 tes</w:t>
      </w:r>
      <w:r w:rsidRPr="00F900A8" w:rsidR="00C8192F">
        <w:rPr>
          <w:rStyle w:val="InitialStyle"/>
        </w:rPr>
        <w:t xml:space="preserve">ting occurred and the sample </w:t>
      </w:r>
      <w:r w:rsidRPr="00F900A8" w:rsidR="00300582">
        <w:rPr>
          <w:rStyle w:val="InitialStyle"/>
        </w:rPr>
        <w:t xml:space="preserve">submission details (State where </w:t>
      </w:r>
      <w:r w:rsidRPr="00F900A8" w:rsidR="00C8192F">
        <w:rPr>
          <w:rStyle w:val="InitialStyle"/>
        </w:rPr>
        <w:t xml:space="preserve">the </w:t>
      </w:r>
      <w:r w:rsidRPr="00F900A8" w:rsidR="00300582">
        <w:rPr>
          <w:rStyle w:val="InitialStyle"/>
        </w:rPr>
        <w:t>sample was collected and dates</w:t>
      </w:r>
      <w:r w:rsidRPr="00F900A8" w:rsidR="00CE5814">
        <w:rPr>
          <w:rStyle w:val="InitialStyle"/>
        </w:rPr>
        <w:t xml:space="preserve"> of sample collection, </w:t>
      </w:r>
      <w:r w:rsidRPr="00F900A8" w:rsidR="00300582">
        <w:rPr>
          <w:rStyle w:val="InitialStyle"/>
        </w:rPr>
        <w:t>receipt</w:t>
      </w:r>
      <w:r w:rsidRPr="00F900A8" w:rsidR="00CE5814">
        <w:rPr>
          <w:rStyle w:val="InitialStyle"/>
        </w:rPr>
        <w:t xml:space="preserve"> at the lab</w:t>
      </w:r>
      <w:r w:rsidRPr="00F900A8" w:rsidR="00300582">
        <w:rPr>
          <w:rStyle w:val="InitialStyle"/>
        </w:rPr>
        <w:t>, and testing)</w:t>
      </w:r>
      <w:r w:rsidRPr="00F900A8">
        <w:rPr>
          <w:rStyle w:val="InitialStyle"/>
        </w:rPr>
        <w:t xml:space="preserve">. </w:t>
      </w:r>
      <w:r w:rsidRPr="00F900A8" w:rsidR="00C8192F">
        <w:rPr>
          <w:rStyle w:val="InitialStyle"/>
        </w:rPr>
        <w:t>This header information will assist the State Animal Health</w:t>
      </w:r>
      <w:r w:rsidRPr="00F900A8" w:rsidR="00391365">
        <w:rPr>
          <w:rStyle w:val="InitialStyle"/>
        </w:rPr>
        <w:t xml:space="preserve"> O</w:t>
      </w:r>
      <w:r w:rsidRPr="00F900A8" w:rsidR="00C8192F">
        <w:rPr>
          <w:rStyle w:val="InitialStyle"/>
        </w:rPr>
        <w:t xml:space="preserve">fficial in correctly reporting </w:t>
      </w:r>
      <w:r w:rsidRPr="00F900A8" w:rsidR="00CE5814">
        <w:rPr>
          <w:rStyle w:val="InitialStyle"/>
        </w:rPr>
        <w:t>any</w:t>
      </w:r>
      <w:r w:rsidRPr="00F900A8" w:rsidR="00C8192F">
        <w:rPr>
          <w:rStyle w:val="InitialStyle"/>
        </w:rPr>
        <w:t xml:space="preserve"> additional epidemiological data specific to the described SARS-CoV-2 sample and testing.</w:t>
      </w:r>
      <w:r w:rsidRPr="00F900A8" w:rsidR="00391365">
        <w:rPr>
          <w:rStyle w:val="InitialStyle"/>
        </w:rPr>
        <w:t xml:space="preserve">  </w:t>
      </w:r>
      <w:r w:rsidRPr="00F900A8">
        <w:rPr>
          <w:rStyle w:val="InitialStyle"/>
        </w:rPr>
        <w:t xml:space="preserve">The </w:t>
      </w:r>
      <w:r w:rsidRPr="00F900A8" w:rsidR="00A74786">
        <w:rPr>
          <w:rStyle w:val="InitialStyle"/>
        </w:rPr>
        <w:t>State</w:t>
      </w:r>
      <w:r w:rsidRPr="00F900A8">
        <w:rPr>
          <w:rStyle w:val="InitialStyle"/>
        </w:rPr>
        <w:t xml:space="preserve"> </w:t>
      </w:r>
      <w:r w:rsidRPr="00F900A8" w:rsidR="00EF6922">
        <w:rPr>
          <w:rStyle w:val="InitialStyle"/>
        </w:rPr>
        <w:t>Animal Health Official complete</w:t>
      </w:r>
      <w:r w:rsidRPr="00F900A8" w:rsidR="00D672DD">
        <w:rPr>
          <w:rStyle w:val="InitialStyle"/>
        </w:rPr>
        <w:t>s</w:t>
      </w:r>
      <w:r w:rsidRPr="00F900A8" w:rsidR="00EF6922">
        <w:rPr>
          <w:rStyle w:val="InitialStyle"/>
        </w:rPr>
        <w:t xml:space="preserve"> one </w:t>
      </w:r>
      <w:r w:rsidRPr="00F900A8">
        <w:rPr>
          <w:rStyle w:val="InitialStyle"/>
        </w:rPr>
        <w:t xml:space="preserve">form </w:t>
      </w:r>
      <w:r w:rsidRPr="00F900A8" w:rsidR="00CE5814">
        <w:rPr>
          <w:rStyle w:val="InitialStyle"/>
        </w:rPr>
        <w:t>concerning</w:t>
      </w:r>
      <w:r w:rsidRPr="00F900A8" w:rsidR="00EF6922">
        <w:rPr>
          <w:rStyle w:val="InitialStyle"/>
        </w:rPr>
        <w:t xml:space="preserve"> each animal tested for SARS-CoV-2 from his/her State.  The form/s are submitted </w:t>
      </w:r>
      <w:r w:rsidRPr="00F900A8" w:rsidR="00D672DD">
        <w:rPr>
          <w:rStyle w:val="InitialStyle"/>
        </w:rPr>
        <w:t xml:space="preserve">online in conjunction with </w:t>
      </w:r>
      <w:r w:rsidRPr="00F900A8" w:rsidR="00EF6922">
        <w:rPr>
          <w:rStyle w:val="InitialStyle"/>
        </w:rPr>
        <w:t xml:space="preserve">monthly NAHRS </w:t>
      </w:r>
      <w:r w:rsidRPr="00F900A8" w:rsidR="0086280F">
        <w:rPr>
          <w:rStyle w:val="InitialStyle"/>
        </w:rPr>
        <w:t xml:space="preserve">disease </w:t>
      </w:r>
      <w:r w:rsidRPr="00F900A8" w:rsidR="00D672DD">
        <w:rPr>
          <w:rStyle w:val="InitialStyle"/>
        </w:rPr>
        <w:t>reporting by the State Animal Health Of</w:t>
      </w:r>
      <w:r w:rsidRPr="00F900A8" w:rsidR="0086280F">
        <w:rPr>
          <w:rStyle w:val="InitialStyle"/>
        </w:rPr>
        <w:t>ficial</w:t>
      </w:r>
      <w:r w:rsidRPr="00F900A8" w:rsidR="00602F31">
        <w:rPr>
          <w:rStyle w:val="InitialStyle"/>
        </w:rPr>
        <w:t>.</w:t>
      </w:r>
    </w:p>
    <w:p w:rsidRPr="00F900A8" w:rsidR="003B5E1A" w:rsidP="002C30D2" w:rsidRDefault="003B5E1A">
      <w:pPr>
        <w:pStyle w:val="DefaultText"/>
        <w:rPr>
          <w:rStyle w:val="InitialStyle"/>
        </w:rPr>
      </w:pPr>
    </w:p>
    <w:p w:rsidRPr="00F900A8" w:rsidR="00ED106B" w:rsidP="002C30D2" w:rsidRDefault="00ED106B">
      <w:pPr>
        <w:pStyle w:val="DefaultText"/>
        <w:rPr>
          <w:rStyle w:val="InitialStyle"/>
          <w:b/>
          <w:bCs/>
          <w:u w:val="single"/>
        </w:rPr>
      </w:pPr>
      <w:r w:rsidRPr="00F900A8">
        <w:rPr>
          <w:rStyle w:val="InitialStyle"/>
          <w:b/>
          <w:bCs/>
          <w:u w:val="single"/>
        </w:rPr>
        <w:t>Request for Information for U.S. Laboratories Engaged in the Testing of Animals for SARS CoV-2 (NVSL-200); (21 U.S.C. 119); (Private)</w:t>
      </w:r>
    </w:p>
    <w:p w:rsidRPr="00F900A8" w:rsidR="003B5E1A" w:rsidP="002C30D2" w:rsidRDefault="003B5E1A">
      <w:pPr>
        <w:pStyle w:val="DefaultText"/>
        <w:rPr>
          <w:rStyle w:val="InitialStyle"/>
        </w:rPr>
      </w:pPr>
      <w:r w:rsidRPr="00F900A8">
        <w:rPr>
          <w:rStyle w:val="InitialStyle"/>
        </w:rPr>
        <w:t xml:space="preserve">This is a letter sent to laboratories that may be performing testing requesting they utilize the </w:t>
      </w:r>
      <w:r w:rsidRPr="00F900A8" w:rsidR="00A65DD6">
        <w:rPr>
          <w:rStyle w:val="InitialStyle"/>
        </w:rPr>
        <w:t>E</w:t>
      </w:r>
      <w:r w:rsidRPr="00F900A8">
        <w:rPr>
          <w:rStyle w:val="InitialStyle"/>
        </w:rPr>
        <w:t xml:space="preserve">xcel workbook and report the data to NVSL on a monthly basis.  </w:t>
      </w:r>
    </w:p>
    <w:p w:rsidRPr="00F900A8" w:rsidR="00ED106B" w:rsidP="002C30D2" w:rsidRDefault="00ED106B">
      <w:pPr>
        <w:pStyle w:val="DefaultText"/>
        <w:rPr>
          <w:rStyle w:val="InitialStyle"/>
        </w:rPr>
      </w:pPr>
    </w:p>
    <w:p w:rsidRPr="00F900A8" w:rsidR="00A65DD6" w:rsidP="002C30D2" w:rsidRDefault="00A65DD6">
      <w:pPr>
        <w:pStyle w:val="DefaultText"/>
        <w:rPr>
          <w:rStyle w:val="InitialStyle"/>
          <w:b/>
          <w:bCs/>
          <w:u w:val="single"/>
        </w:rPr>
      </w:pPr>
      <w:r w:rsidRPr="00F900A8">
        <w:rPr>
          <w:rStyle w:val="InitialStyle"/>
          <w:b/>
          <w:bCs/>
          <w:u w:val="single"/>
        </w:rPr>
        <w:t>SARS CoV-2 Testing Data from Testing Laboratories (</w:t>
      </w:r>
      <w:r w:rsidRPr="00F900A8" w:rsidR="003B5E1A">
        <w:rPr>
          <w:rStyle w:val="InitialStyle"/>
          <w:b/>
          <w:bCs/>
          <w:u w:val="single"/>
        </w:rPr>
        <w:t>NVSL-201</w:t>
      </w:r>
      <w:r w:rsidRPr="00F900A8">
        <w:rPr>
          <w:rStyle w:val="InitialStyle"/>
          <w:b/>
          <w:bCs/>
          <w:u w:val="single"/>
        </w:rPr>
        <w:t>); (21 U.S.C. 119); (Private)</w:t>
      </w:r>
    </w:p>
    <w:p w:rsidRPr="00F900A8" w:rsidR="003B5E1A" w:rsidP="002C30D2" w:rsidRDefault="00A65DD6">
      <w:pPr>
        <w:pStyle w:val="DefaultText"/>
        <w:rPr>
          <w:rStyle w:val="InitialStyle"/>
        </w:rPr>
      </w:pPr>
      <w:r w:rsidRPr="00F900A8">
        <w:rPr>
          <w:rStyle w:val="InitialStyle"/>
        </w:rPr>
        <w:t xml:space="preserve">NVSL 201 is an Excel </w:t>
      </w:r>
      <w:r w:rsidRPr="00F900A8" w:rsidR="00CF217A">
        <w:rPr>
          <w:rStyle w:val="InitialStyle"/>
        </w:rPr>
        <w:t xml:space="preserve">workbook </w:t>
      </w:r>
      <w:r w:rsidRPr="00F900A8">
        <w:rPr>
          <w:rStyle w:val="InitialStyle"/>
        </w:rPr>
        <w:t xml:space="preserve">recording </w:t>
      </w:r>
      <w:r w:rsidRPr="00F900A8" w:rsidR="00CF217A">
        <w:rPr>
          <w:rStyle w:val="InitialStyle"/>
        </w:rPr>
        <w:t>the name of the testing lab, test purpose, lab accession number, species, barcode or specimen ID, animal ID, specimen, submission reason, clinical signs, date collected, date specimen received, date tested, test type, PCR CT value, test result interpretation, premises state, submitter and owner information, and an option for comments. The form will be delivered electronically to NVSL</w:t>
      </w:r>
      <w:r w:rsidRPr="00F900A8">
        <w:rPr>
          <w:rStyle w:val="InitialStyle"/>
        </w:rPr>
        <w:t xml:space="preserve"> each month </w:t>
      </w:r>
      <w:r w:rsidRPr="00F900A8" w:rsidR="00CF217A">
        <w:rPr>
          <w:rStyle w:val="InitialStyle"/>
        </w:rPr>
        <w:t xml:space="preserve">when positive tests deem it appropriate.  </w:t>
      </w:r>
    </w:p>
    <w:p w:rsidRPr="00F900A8" w:rsidR="00A36276" w:rsidP="002C30D2" w:rsidRDefault="00A36276">
      <w:pPr>
        <w:pStyle w:val="DefaultText"/>
      </w:pPr>
    </w:p>
    <w:p w:rsidRPr="00F900A8" w:rsidR="00B66347" w:rsidP="00A36276" w:rsidRDefault="00B66347">
      <w:pPr>
        <w:pStyle w:val="DefaultText"/>
        <w:rPr>
          <w:b/>
          <w:bCs/>
        </w:rPr>
      </w:pPr>
    </w:p>
    <w:p w:rsidRPr="00F900A8" w:rsidR="00100EAB" w:rsidP="00A36276" w:rsidRDefault="00A36276">
      <w:pPr>
        <w:pStyle w:val="DefaultText"/>
      </w:pPr>
      <w:r w:rsidRPr="00F900A8">
        <w:rPr>
          <w:b/>
          <w:bCs/>
        </w:rPr>
        <w:t xml:space="preserve">3.  </w:t>
      </w:r>
      <w:r w:rsidRPr="00F900A8" w:rsidR="00100EAB">
        <w:rPr>
          <w:b/>
          <w:bCs/>
        </w:rPr>
        <w:t>Describe whether, and to what extent, the collection of information involves the use of automated, electronic, mechanical, or other technological collection techniques or other forms of information technology</w:t>
      </w:r>
      <w:r w:rsidRPr="00F900A8" w:rsidR="00C714EA">
        <w:t xml:space="preserve">, </w:t>
      </w:r>
      <w:r w:rsidRPr="00F900A8" w:rsidR="00C714EA">
        <w:rPr>
          <w:b/>
        </w:rPr>
        <w:t>e.g., permitting electronic submission of responses, and the basis for the decision for adopting this means of collection.  Also describe any consideration of using information technology to reduce burden.</w:t>
      </w:r>
    </w:p>
    <w:p w:rsidRPr="00F900A8" w:rsidR="0012720D" w:rsidP="002C30D2" w:rsidRDefault="0012720D">
      <w:pPr>
        <w:pStyle w:val="DefaultText"/>
      </w:pPr>
    </w:p>
    <w:p w:rsidRPr="00F900A8" w:rsidR="00A36276" w:rsidP="00A36276" w:rsidRDefault="00477358">
      <w:pPr>
        <w:pStyle w:val="DefaultText"/>
      </w:pPr>
      <w:r w:rsidRPr="00F900A8">
        <w:rPr>
          <w:rStyle w:val="InitialStyle"/>
        </w:rPr>
        <w:t>The</w:t>
      </w:r>
      <w:r w:rsidRPr="00F900A8" w:rsidR="005F3BD7">
        <w:rPr>
          <w:rStyle w:val="InitialStyle"/>
        </w:rPr>
        <w:t xml:space="preserve"> </w:t>
      </w:r>
      <w:r w:rsidRPr="00F900A8" w:rsidR="00A65DD6">
        <w:rPr>
          <w:rStyle w:val="InitialStyle"/>
        </w:rPr>
        <w:t xml:space="preserve">NAHRS-2 </w:t>
      </w:r>
      <w:r w:rsidRPr="00F900A8" w:rsidR="001F0173">
        <w:rPr>
          <w:rStyle w:val="InitialStyle"/>
        </w:rPr>
        <w:t xml:space="preserve">Emerging Disease </w:t>
      </w:r>
      <w:r w:rsidRPr="00F900A8" w:rsidR="005F3BD7">
        <w:rPr>
          <w:rStyle w:val="InitialStyle"/>
        </w:rPr>
        <w:t xml:space="preserve">Testing </w:t>
      </w:r>
      <w:r w:rsidRPr="00F900A8">
        <w:rPr>
          <w:rStyle w:val="InitialStyle"/>
        </w:rPr>
        <w:t>Form</w:t>
      </w:r>
      <w:r w:rsidRPr="00F900A8">
        <w:t xml:space="preserve"> </w:t>
      </w:r>
      <w:r w:rsidR="00805A23">
        <w:t xml:space="preserve">will be </w:t>
      </w:r>
      <w:r w:rsidRPr="00F900A8" w:rsidR="00274288">
        <w:t>web-based</w:t>
      </w:r>
      <w:r w:rsidRPr="00F900A8" w:rsidR="000A76DB">
        <w:t xml:space="preserve"> and completed</w:t>
      </w:r>
      <w:r w:rsidRPr="00F900A8" w:rsidR="0012720D">
        <w:t xml:space="preserve"> </w:t>
      </w:r>
      <w:r w:rsidRPr="00F900A8" w:rsidR="000A76DB">
        <w:t>on a</w:t>
      </w:r>
      <w:r w:rsidRPr="00F900A8" w:rsidR="002F0DDC">
        <w:t xml:space="preserve"> permissions-restricted, secure-</w:t>
      </w:r>
      <w:r w:rsidRPr="00F900A8" w:rsidR="000A76DB">
        <w:t xml:space="preserve">submission site, open </w:t>
      </w:r>
      <w:r w:rsidRPr="00F900A8" w:rsidR="008F17D2">
        <w:t>only to approved data providers</w:t>
      </w:r>
      <w:r w:rsidRPr="00F900A8" w:rsidR="008B0F8B">
        <w:t xml:space="preserve">. </w:t>
      </w:r>
      <w:r w:rsidRPr="00F900A8" w:rsidR="00A65DD6">
        <w:t xml:space="preserve"> </w:t>
      </w:r>
      <w:r w:rsidRPr="00F900A8" w:rsidR="008B0F8B">
        <w:t>Completed forms</w:t>
      </w:r>
      <w:r w:rsidRPr="00F900A8" w:rsidR="00A65DD6">
        <w:t xml:space="preserve"> will be </w:t>
      </w:r>
      <w:r w:rsidRPr="00F900A8" w:rsidR="0012720D">
        <w:t>submitted electronically</w:t>
      </w:r>
      <w:r w:rsidRPr="00F900A8" w:rsidR="008B0F8B">
        <w:t xml:space="preserve"> via the internet</w:t>
      </w:r>
      <w:r w:rsidRPr="00F900A8" w:rsidR="00100EAB">
        <w:t>.</w:t>
      </w:r>
      <w:r w:rsidRPr="00F900A8" w:rsidR="002F0DDC">
        <w:t xml:space="preserve">  To reduce the burden of providing SARS</w:t>
      </w:r>
      <w:r w:rsidRPr="00F900A8" w:rsidR="00A65DD6">
        <w:t xml:space="preserve"> </w:t>
      </w:r>
      <w:r w:rsidRPr="00F900A8" w:rsidR="002F0DDC">
        <w:t>CoV-2 info</w:t>
      </w:r>
      <w:r w:rsidRPr="00F900A8" w:rsidR="005F3BD7">
        <w:t>rmation, the</w:t>
      </w:r>
      <w:r w:rsidRPr="00F900A8" w:rsidR="008F17D2">
        <w:t xml:space="preserve"> form will be </w:t>
      </w:r>
      <w:r w:rsidRPr="00F900A8" w:rsidR="002F0DDC">
        <w:t xml:space="preserve">added directly to the NAHRS reporting system.  Respondents will be able to enter data at the same time they report other monthly disease trends in their States. </w:t>
      </w:r>
    </w:p>
    <w:p w:rsidRPr="00F900A8" w:rsidR="00CF217A" w:rsidP="00A36276" w:rsidRDefault="00CF217A">
      <w:pPr>
        <w:pStyle w:val="DefaultText"/>
      </w:pPr>
    </w:p>
    <w:p w:rsidRPr="00F900A8" w:rsidR="00CF217A" w:rsidP="00A36276" w:rsidRDefault="00CF217A">
      <w:pPr>
        <w:pStyle w:val="DefaultText"/>
      </w:pPr>
      <w:r w:rsidRPr="00F900A8">
        <w:t xml:space="preserve">Submissions of the </w:t>
      </w:r>
      <w:r w:rsidRPr="00F900A8" w:rsidR="00A65DD6">
        <w:t xml:space="preserve">NVSL-2 </w:t>
      </w:r>
      <w:r w:rsidRPr="00F900A8">
        <w:t xml:space="preserve">Testing Data from Testing Laboratories </w:t>
      </w:r>
      <w:r w:rsidRPr="00F900A8" w:rsidR="00A65DD6">
        <w:t>E</w:t>
      </w:r>
      <w:r w:rsidRPr="00F900A8">
        <w:t xml:space="preserve">xcel workbook will be </w:t>
      </w:r>
      <w:r w:rsidRPr="00F900A8" w:rsidR="00A65DD6">
        <w:t xml:space="preserve">emailed </w:t>
      </w:r>
      <w:r w:rsidRPr="00F900A8">
        <w:t xml:space="preserve">electronically to one point of contact at NVSL.  </w:t>
      </w:r>
    </w:p>
    <w:p w:rsidRPr="00F900A8" w:rsidR="00A36276" w:rsidP="00A36276" w:rsidRDefault="00A36276">
      <w:pPr>
        <w:pStyle w:val="DefaultText"/>
      </w:pPr>
    </w:p>
    <w:p w:rsidR="005B65BF" w:rsidP="00A36276" w:rsidRDefault="005B65BF">
      <w:pPr>
        <w:pStyle w:val="DefaultText"/>
      </w:pPr>
    </w:p>
    <w:p w:rsidR="00161A17" w:rsidP="00A36276" w:rsidRDefault="00161A17">
      <w:pPr>
        <w:pStyle w:val="DefaultText"/>
      </w:pPr>
    </w:p>
    <w:p w:rsidRPr="00F900A8" w:rsidR="00161A17" w:rsidP="00A36276" w:rsidRDefault="00161A17">
      <w:pPr>
        <w:pStyle w:val="DefaultText"/>
      </w:pPr>
    </w:p>
    <w:p w:rsidRPr="00F900A8" w:rsidR="0012720D" w:rsidP="00A36276" w:rsidRDefault="00A36276">
      <w:pPr>
        <w:pStyle w:val="DefaultText"/>
        <w:rPr>
          <w:b/>
        </w:rPr>
      </w:pPr>
      <w:r w:rsidRPr="00F900A8">
        <w:rPr>
          <w:b/>
        </w:rPr>
        <w:lastRenderedPageBreak/>
        <w:t xml:space="preserve">4.  </w:t>
      </w:r>
      <w:r w:rsidRPr="00F900A8" w:rsidR="006F31DC">
        <w:rPr>
          <w:b/>
        </w:rPr>
        <w:t>Describe efforts to identify duplication. Show specifically why any similar information already available cannot be used or modified for use for the purpose described in item 2 above.</w:t>
      </w:r>
    </w:p>
    <w:p w:rsidRPr="00F900A8" w:rsidR="003D26C1" w:rsidP="003D26C1" w:rsidRDefault="003D26C1"/>
    <w:p w:rsidRPr="00F900A8" w:rsidR="00A15A8E" w:rsidP="001804D3" w:rsidRDefault="00A15A8E">
      <w:pPr>
        <w:pStyle w:val="DefaultText"/>
        <w:rPr>
          <w:rStyle w:val="InitialStyle"/>
        </w:rPr>
      </w:pPr>
      <w:r w:rsidRPr="00F900A8">
        <w:rPr>
          <w:rStyle w:val="InitialStyle"/>
        </w:rPr>
        <w:t xml:space="preserve">The information that APHIS collects is not available from any </w:t>
      </w:r>
      <w:r w:rsidRPr="00F900A8" w:rsidR="001740EC">
        <w:rPr>
          <w:rStyle w:val="InitialStyle"/>
        </w:rPr>
        <w:t xml:space="preserve">other source. APHIS is the only </w:t>
      </w:r>
      <w:r w:rsidRPr="00F900A8">
        <w:rPr>
          <w:rStyle w:val="InitialStyle"/>
        </w:rPr>
        <w:t xml:space="preserve">Federal </w:t>
      </w:r>
      <w:r w:rsidRPr="00F900A8" w:rsidR="00A65DD6">
        <w:rPr>
          <w:rStyle w:val="InitialStyle"/>
        </w:rPr>
        <w:t>a</w:t>
      </w:r>
      <w:r w:rsidRPr="00F900A8">
        <w:rPr>
          <w:rStyle w:val="InitialStyle"/>
        </w:rPr>
        <w:t xml:space="preserve">gency responsible for </w:t>
      </w:r>
      <w:r w:rsidRPr="00F900A8" w:rsidR="001740EC">
        <w:rPr>
          <w:rStyle w:val="InitialStyle"/>
        </w:rPr>
        <w:t>c</w:t>
      </w:r>
      <w:r w:rsidRPr="00F900A8" w:rsidR="001740EC">
        <w:t xml:space="preserve">ollecting and disseminating animal and poultry health data as well as monitoring and reporting </w:t>
      </w:r>
      <w:r w:rsidRPr="00F900A8">
        <w:rPr>
          <w:rStyle w:val="InitialStyle"/>
        </w:rPr>
        <w:t xml:space="preserve">OIE notifiable </w:t>
      </w:r>
      <w:r w:rsidRPr="00F900A8" w:rsidR="005C6534">
        <w:rPr>
          <w:rStyle w:val="InitialStyle"/>
        </w:rPr>
        <w:t xml:space="preserve">and emerging </w:t>
      </w:r>
      <w:r w:rsidRPr="00F900A8">
        <w:rPr>
          <w:rStyle w:val="InitialStyle"/>
        </w:rPr>
        <w:t xml:space="preserve">diseases within the U.S. </w:t>
      </w:r>
    </w:p>
    <w:p w:rsidRPr="00F900A8" w:rsidR="005B65BF" w:rsidP="001804D3" w:rsidRDefault="005B65BF">
      <w:pPr>
        <w:pStyle w:val="DefaultText"/>
        <w:rPr>
          <w:rStyle w:val="InitialStyle"/>
        </w:rPr>
      </w:pPr>
    </w:p>
    <w:p w:rsidRPr="00F900A8" w:rsidR="006F31DC" w:rsidP="00A36276" w:rsidRDefault="00E25C1B">
      <w:pPr>
        <w:pStyle w:val="Heading2"/>
        <w:numPr>
          <w:ilvl w:val="0"/>
          <w:numId w:val="0"/>
        </w:numPr>
      </w:pPr>
      <w:r w:rsidRPr="00F900A8">
        <w:rPr>
          <w:rStyle w:val="InitialStyle"/>
          <w:bCs w:val="0"/>
        </w:rPr>
        <w:t>5.</w:t>
      </w:r>
      <w:r w:rsidRPr="00F900A8" w:rsidR="00A36276">
        <w:rPr>
          <w:rStyle w:val="InitialStyle"/>
          <w:b w:val="0"/>
          <w:bCs w:val="0"/>
        </w:rPr>
        <w:t xml:space="preserve">  </w:t>
      </w:r>
      <w:r w:rsidRPr="00F900A8" w:rsidR="006F31DC">
        <w:t>If the collection of information impacts small businesses or other small entities, describe any methods used to minimize burden.</w:t>
      </w:r>
    </w:p>
    <w:p w:rsidRPr="00F900A8" w:rsidR="00E25C1B" w:rsidP="003D26C1" w:rsidRDefault="00E25C1B">
      <w:pPr>
        <w:pStyle w:val="DefaultText"/>
        <w:rPr>
          <w:rStyle w:val="InitialStyle"/>
        </w:rPr>
      </w:pPr>
    </w:p>
    <w:p w:rsidRPr="00F900A8" w:rsidR="00D25C49" w:rsidP="00E25C1B" w:rsidRDefault="00805A23">
      <w:pPr>
        <w:pStyle w:val="DefaultText"/>
        <w:rPr>
          <w:rStyle w:val="InitialStyle"/>
        </w:rPr>
      </w:pPr>
      <w:r w:rsidRPr="00F900A8">
        <w:rPr>
          <w:rStyle w:val="InitialStyle"/>
        </w:rPr>
        <w:t xml:space="preserve">This collection of information </w:t>
      </w:r>
      <w:r>
        <w:rPr>
          <w:rStyle w:val="InitialStyle"/>
        </w:rPr>
        <w:t xml:space="preserve">has no economic impact on </w:t>
      </w:r>
      <w:r w:rsidRPr="00F900A8">
        <w:rPr>
          <w:rStyle w:val="InitialStyle"/>
        </w:rPr>
        <w:t>small entities.</w:t>
      </w:r>
      <w:r>
        <w:rPr>
          <w:rStyle w:val="InitialStyle"/>
        </w:rPr>
        <w:t xml:space="preserve">  </w:t>
      </w:r>
      <w:r w:rsidRPr="00F900A8" w:rsidR="004B116F">
        <w:rPr>
          <w:rStyle w:val="InitialStyle"/>
        </w:rPr>
        <w:t xml:space="preserve">The </w:t>
      </w:r>
      <w:r w:rsidRPr="00F900A8" w:rsidR="00A65DD6">
        <w:rPr>
          <w:rStyle w:val="InitialStyle"/>
        </w:rPr>
        <w:t>N</w:t>
      </w:r>
      <w:r>
        <w:rPr>
          <w:rStyle w:val="InitialStyle"/>
        </w:rPr>
        <w:t xml:space="preserve">VSL 201 </w:t>
      </w:r>
      <w:r w:rsidRPr="00F900A8" w:rsidR="004B116F">
        <w:rPr>
          <w:rStyle w:val="InitialStyle"/>
        </w:rPr>
        <w:t xml:space="preserve">has been </w:t>
      </w:r>
      <w:r w:rsidRPr="00F900A8" w:rsidR="00100EAB">
        <w:rPr>
          <w:rStyle w:val="InitialStyle"/>
        </w:rPr>
        <w:t xml:space="preserve">designed to collect only the minimum </w:t>
      </w:r>
      <w:r w:rsidRPr="00F900A8" w:rsidR="00E25C1B">
        <w:rPr>
          <w:rStyle w:val="InitialStyle"/>
        </w:rPr>
        <w:t xml:space="preserve">amount of </w:t>
      </w:r>
      <w:r w:rsidRPr="00F900A8" w:rsidR="00100EAB">
        <w:rPr>
          <w:rStyle w:val="InitialStyle"/>
        </w:rPr>
        <w:t xml:space="preserve">data required </w:t>
      </w:r>
      <w:r w:rsidRPr="00F900A8" w:rsidR="008278EF">
        <w:rPr>
          <w:rStyle w:val="InitialStyle"/>
        </w:rPr>
        <w:t xml:space="preserve">to </w:t>
      </w:r>
      <w:r w:rsidRPr="00F900A8" w:rsidR="00B60144">
        <w:rPr>
          <w:rStyle w:val="InitialStyle"/>
        </w:rPr>
        <w:t xml:space="preserve">understand the prevalence and spread of SARS-CoV-2 in animals, </w:t>
      </w:r>
      <w:r w:rsidRPr="00F900A8" w:rsidR="008278EF">
        <w:rPr>
          <w:rStyle w:val="InitialStyle"/>
        </w:rPr>
        <w:t xml:space="preserve">compile the </w:t>
      </w:r>
      <w:r w:rsidRPr="00F900A8" w:rsidR="00B60144">
        <w:rPr>
          <w:rStyle w:val="InitialStyle"/>
        </w:rPr>
        <w:t xml:space="preserve">OIE emerging disease </w:t>
      </w:r>
      <w:r w:rsidRPr="00F900A8" w:rsidR="008278EF">
        <w:rPr>
          <w:rStyle w:val="InitialStyle"/>
        </w:rPr>
        <w:t>report</w:t>
      </w:r>
      <w:r w:rsidRPr="00F900A8" w:rsidR="00957216">
        <w:rPr>
          <w:rStyle w:val="InitialStyle"/>
        </w:rPr>
        <w:t>s</w:t>
      </w:r>
      <w:r w:rsidRPr="00F900A8" w:rsidR="00A65DD6">
        <w:rPr>
          <w:rStyle w:val="InitialStyle"/>
        </w:rPr>
        <w:t>,</w:t>
      </w:r>
      <w:r w:rsidRPr="00F900A8" w:rsidR="001F25F3">
        <w:rPr>
          <w:rStyle w:val="InitialStyle"/>
        </w:rPr>
        <w:t xml:space="preserve"> and meet other reporting duties</w:t>
      </w:r>
      <w:r w:rsidRPr="00F900A8" w:rsidR="00100EAB">
        <w:rPr>
          <w:rStyle w:val="InitialStyle"/>
        </w:rPr>
        <w:t>.</w:t>
      </w:r>
      <w:r w:rsidRPr="00F900A8" w:rsidR="00350C88">
        <w:rPr>
          <w:rStyle w:val="InitialStyle"/>
        </w:rPr>
        <w:t xml:space="preserve"> </w:t>
      </w:r>
    </w:p>
    <w:p w:rsidRPr="00F900A8" w:rsidR="008407F1" w:rsidP="00E25C1B" w:rsidRDefault="008407F1">
      <w:pPr>
        <w:pStyle w:val="DefaultText"/>
        <w:rPr>
          <w:rStyle w:val="InitialStyle"/>
          <w:b/>
          <w:bCs/>
        </w:rPr>
      </w:pPr>
    </w:p>
    <w:p w:rsidRPr="00F900A8" w:rsidR="00A36276" w:rsidP="00E25C1B" w:rsidRDefault="00A36276">
      <w:pPr>
        <w:pStyle w:val="DefaultText"/>
        <w:rPr>
          <w:rStyle w:val="InitialStyle"/>
          <w:b/>
          <w:bCs/>
        </w:rPr>
      </w:pPr>
    </w:p>
    <w:p w:rsidRPr="00F900A8" w:rsidR="008407F1" w:rsidP="00A36276" w:rsidRDefault="008407F1">
      <w:pPr>
        <w:pStyle w:val="DefaultText"/>
        <w:rPr>
          <w:b/>
        </w:rPr>
      </w:pPr>
      <w:r w:rsidRPr="00F900A8">
        <w:rPr>
          <w:rStyle w:val="InitialStyle"/>
          <w:b/>
          <w:bCs/>
        </w:rPr>
        <w:t>6.</w:t>
      </w:r>
      <w:r w:rsidRPr="00F900A8" w:rsidR="00A36276">
        <w:rPr>
          <w:rStyle w:val="InitialStyle"/>
          <w:b/>
          <w:bCs/>
        </w:rPr>
        <w:t xml:space="preserve">  </w:t>
      </w:r>
      <w:r w:rsidRPr="00F900A8">
        <w:rPr>
          <w:rStyle w:val="InitialStyle"/>
          <w:b/>
          <w:bCs/>
        </w:rPr>
        <w:t>D</w:t>
      </w:r>
      <w:r w:rsidRPr="00F900A8">
        <w:rPr>
          <w:b/>
        </w:rPr>
        <w:t>escribe the consequence to Federal program or policy activities if the collection is not conducted or is conducted less frequently, as well as any technical or legal obstacles to reducing burden.</w:t>
      </w:r>
    </w:p>
    <w:p w:rsidRPr="00F900A8" w:rsidR="00E25C1B" w:rsidP="002C30D2" w:rsidRDefault="00E25C1B">
      <w:pPr>
        <w:pStyle w:val="DefaultText"/>
        <w:rPr>
          <w:rStyle w:val="InitialStyle"/>
        </w:rPr>
      </w:pPr>
    </w:p>
    <w:p w:rsidRPr="00F900A8" w:rsidR="00925913" w:rsidP="00A36276" w:rsidRDefault="00100EAB">
      <w:pPr>
        <w:pStyle w:val="DefaultText"/>
        <w:rPr>
          <w:rStyle w:val="InitialStyle"/>
        </w:rPr>
      </w:pPr>
      <w:r w:rsidRPr="00F900A8">
        <w:rPr>
          <w:rStyle w:val="InitialStyle"/>
        </w:rPr>
        <w:t xml:space="preserve">Monitoring the health status of U.S. commodities </w:t>
      </w:r>
      <w:r w:rsidRPr="00F900A8" w:rsidR="00CD4DCA">
        <w:rPr>
          <w:rStyle w:val="InitialStyle"/>
        </w:rPr>
        <w:t xml:space="preserve">and submitting </w:t>
      </w:r>
      <w:r w:rsidRPr="00F900A8" w:rsidR="0097552E">
        <w:rPr>
          <w:rStyle w:val="InitialStyle"/>
        </w:rPr>
        <w:t>emerging disease</w:t>
      </w:r>
      <w:r w:rsidRPr="00F900A8" w:rsidR="0050522C">
        <w:rPr>
          <w:rStyle w:val="InitialStyle"/>
        </w:rPr>
        <w:t xml:space="preserve"> repor</w:t>
      </w:r>
      <w:r w:rsidRPr="00F900A8" w:rsidR="00CD4DCA">
        <w:rPr>
          <w:rStyle w:val="InitialStyle"/>
        </w:rPr>
        <w:t xml:space="preserve">ts </w:t>
      </w:r>
      <w:r w:rsidRPr="00F900A8" w:rsidR="007F1B70">
        <w:rPr>
          <w:rStyle w:val="InitialStyle"/>
        </w:rPr>
        <w:t>to</w:t>
      </w:r>
      <w:r w:rsidRPr="00F900A8" w:rsidR="00CD4DCA">
        <w:rPr>
          <w:rStyle w:val="InitialStyle"/>
        </w:rPr>
        <w:t xml:space="preserve"> OIE is required </w:t>
      </w:r>
      <w:r w:rsidRPr="00F900A8" w:rsidR="0022390E">
        <w:rPr>
          <w:rStyle w:val="InitialStyle"/>
        </w:rPr>
        <w:t xml:space="preserve">for the United States </w:t>
      </w:r>
      <w:r w:rsidRPr="00F900A8" w:rsidR="00CD4DCA">
        <w:rPr>
          <w:rStyle w:val="InitialStyle"/>
        </w:rPr>
        <w:t xml:space="preserve">to maintain OIE membership. </w:t>
      </w:r>
      <w:r w:rsidRPr="00F900A8">
        <w:rPr>
          <w:rStyle w:val="InitialStyle"/>
        </w:rPr>
        <w:t>The type, quantity, and</w:t>
      </w:r>
      <w:r w:rsidRPr="00F900A8" w:rsidR="00286FDF">
        <w:rPr>
          <w:rStyle w:val="InitialStyle"/>
        </w:rPr>
        <w:t xml:space="preserve"> frequency of data collected on the </w:t>
      </w:r>
      <w:r w:rsidRPr="00F900A8" w:rsidR="001F0173">
        <w:rPr>
          <w:rStyle w:val="InitialStyle"/>
        </w:rPr>
        <w:t xml:space="preserve">Emerging Disease </w:t>
      </w:r>
      <w:r w:rsidRPr="00F900A8" w:rsidR="00286FDF">
        <w:rPr>
          <w:rStyle w:val="InitialStyle"/>
        </w:rPr>
        <w:t>Testing Form</w:t>
      </w:r>
      <w:r w:rsidRPr="00F900A8" w:rsidR="00673766">
        <w:rPr>
          <w:rStyle w:val="InitialStyle"/>
        </w:rPr>
        <w:t xml:space="preserve"> </w:t>
      </w:r>
      <w:r w:rsidRPr="00F900A8" w:rsidR="00643F9D">
        <w:rPr>
          <w:rStyle w:val="InitialStyle"/>
        </w:rPr>
        <w:t>is unique in the U.S.  N</w:t>
      </w:r>
      <w:r w:rsidRPr="00F900A8">
        <w:rPr>
          <w:rStyle w:val="InitialStyle"/>
        </w:rPr>
        <w:t>o other source/entity is collecting data of this nature</w:t>
      </w:r>
      <w:r w:rsidRPr="00F900A8" w:rsidR="0022390E">
        <w:rPr>
          <w:rStyle w:val="InitialStyle"/>
        </w:rPr>
        <w:t xml:space="preserve"> or can be used to collect these data</w:t>
      </w:r>
      <w:r w:rsidRPr="00F900A8">
        <w:rPr>
          <w:rStyle w:val="InitialStyle"/>
        </w:rPr>
        <w:t xml:space="preserve">. </w:t>
      </w:r>
      <w:r w:rsidRPr="00F900A8" w:rsidR="007C5768">
        <w:rPr>
          <w:rStyle w:val="InitialStyle"/>
        </w:rPr>
        <w:t xml:space="preserve"> </w:t>
      </w:r>
      <w:r w:rsidRPr="00F900A8" w:rsidR="006160F9">
        <w:rPr>
          <w:rStyle w:val="InitialStyle"/>
        </w:rPr>
        <w:t xml:space="preserve">With the form </w:t>
      </w:r>
      <w:r w:rsidRPr="00F900A8" w:rsidR="007C5768">
        <w:rPr>
          <w:rStyle w:val="InitialStyle"/>
        </w:rPr>
        <w:t xml:space="preserve">embedded in the NAHRS system, collection of </w:t>
      </w:r>
      <w:r w:rsidRPr="00F900A8" w:rsidR="006160F9">
        <w:rPr>
          <w:rStyle w:val="InitialStyle"/>
        </w:rPr>
        <w:t xml:space="preserve">the requested </w:t>
      </w:r>
      <w:r w:rsidRPr="00F900A8" w:rsidR="007C5768">
        <w:rPr>
          <w:rStyle w:val="InitialStyle"/>
        </w:rPr>
        <w:t xml:space="preserve">SARS-CoV-2 testing information is streamlined with other </w:t>
      </w:r>
      <w:r w:rsidRPr="00F900A8" w:rsidR="00220442">
        <w:rPr>
          <w:rStyle w:val="InitialStyle"/>
        </w:rPr>
        <w:t xml:space="preserve">monthly </w:t>
      </w:r>
      <w:r w:rsidRPr="00F900A8" w:rsidR="006160F9">
        <w:rPr>
          <w:rStyle w:val="InitialStyle"/>
        </w:rPr>
        <w:t xml:space="preserve">disease </w:t>
      </w:r>
      <w:r w:rsidRPr="00F900A8" w:rsidR="007C5768">
        <w:rPr>
          <w:rStyle w:val="InitialStyle"/>
        </w:rPr>
        <w:t xml:space="preserve">reporting </w:t>
      </w:r>
      <w:r w:rsidRPr="00F900A8" w:rsidR="00220442">
        <w:rPr>
          <w:rStyle w:val="InitialStyle"/>
        </w:rPr>
        <w:t xml:space="preserve">submissions </w:t>
      </w:r>
      <w:r w:rsidRPr="00F900A8" w:rsidR="006160F9">
        <w:rPr>
          <w:rStyle w:val="InitialStyle"/>
        </w:rPr>
        <w:t xml:space="preserve">from State Animal Health Officials.  The single location for all monthly disease reporting </w:t>
      </w:r>
      <w:r w:rsidRPr="00F900A8" w:rsidR="00220442">
        <w:rPr>
          <w:rStyle w:val="InitialStyle"/>
        </w:rPr>
        <w:t>allow</w:t>
      </w:r>
      <w:r w:rsidRPr="00F900A8" w:rsidR="006160F9">
        <w:rPr>
          <w:rStyle w:val="InitialStyle"/>
        </w:rPr>
        <w:t>s</w:t>
      </w:r>
      <w:r w:rsidRPr="00F900A8" w:rsidR="00220442">
        <w:rPr>
          <w:rStyle w:val="InitialStyle"/>
        </w:rPr>
        <w:t xml:space="preserve"> for </w:t>
      </w:r>
      <w:r w:rsidRPr="00F900A8" w:rsidR="006160F9">
        <w:rPr>
          <w:rStyle w:val="InitialStyle"/>
        </w:rPr>
        <w:t xml:space="preserve">less burden and better data </w:t>
      </w:r>
      <w:r w:rsidRPr="00F900A8" w:rsidR="00220442">
        <w:rPr>
          <w:rStyle w:val="InitialStyle"/>
        </w:rPr>
        <w:t>accura</w:t>
      </w:r>
      <w:r w:rsidRPr="00F900A8" w:rsidR="006160F9">
        <w:rPr>
          <w:rStyle w:val="InitialStyle"/>
        </w:rPr>
        <w:t>cy from submitters</w:t>
      </w:r>
      <w:r w:rsidRPr="00F900A8" w:rsidR="00220442">
        <w:rPr>
          <w:rStyle w:val="InitialStyle"/>
        </w:rPr>
        <w:t xml:space="preserve">.  </w:t>
      </w:r>
      <w:r w:rsidRPr="00F900A8" w:rsidR="00CC69D0">
        <w:rPr>
          <w:rStyle w:val="InitialStyle"/>
        </w:rPr>
        <w:t>Not collecting this</w:t>
      </w:r>
      <w:r w:rsidRPr="00F900A8">
        <w:rPr>
          <w:rStyle w:val="InitialStyle"/>
        </w:rPr>
        <w:t xml:space="preserve"> type of information </w:t>
      </w:r>
      <w:r w:rsidRPr="00F900A8" w:rsidR="00CC69D0">
        <w:rPr>
          <w:rStyle w:val="InitialStyle"/>
        </w:rPr>
        <w:t>will cripple</w:t>
      </w:r>
      <w:r w:rsidRPr="00F900A8">
        <w:rPr>
          <w:rStyle w:val="InitialStyle"/>
        </w:rPr>
        <w:t xml:space="preserve"> the </w:t>
      </w:r>
      <w:r w:rsidRPr="00F900A8" w:rsidR="00650C0C">
        <w:rPr>
          <w:rStyle w:val="InitialStyle"/>
        </w:rPr>
        <w:t xml:space="preserve">U.S.’ </w:t>
      </w:r>
      <w:r w:rsidRPr="00F900A8">
        <w:rPr>
          <w:rStyle w:val="InitialStyle"/>
        </w:rPr>
        <w:t>ability</w:t>
      </w:r>
      <w:r w:rsidRPr="00F900A8" w:rsidR="00130C97">
        <w:rPr>
          <w:rStyle w:val="InitialStyle"/>
        </w:rPr>
        <w:t xml:space="preserve"> </w:t>
      </w:r>
      <w:r w:rsidRPr="00F900A8">
        <w:rPr>
          <w:rStyle w:val="InitialStyle"/>
        </w:rPr>
        <w:t xml:space="preserve">to respond to </w:t>
      </w:r>
      <w:r w:rsidRPr="00F900A8" w:rsidR="006160F9">
        <w:rPr>
          <w:rStyle w:val="InitialStyle"/>
        </w:rPr>
        <w:t xml:space="preserve">the worldwide COVID-19 pandemic </w:t>
      </w:r>
      <w:r w:rsidRPr="00F900A8" w:rsidR="00CC69D0">
        <w:rPr>
          <w:rStyle w:val="InitialStyle"/>
        </w:rPr>
        <w:t xml:space="preserve">and severely jeopardize the </w:t>
      </w:r>
      <w:r w:rsidRPr="00F900A8" w:rsidR="006160F9">
        <w:rPr>
          <w:rStyle w:val="InitialStyle"/>
        </w:rPr>
        <w:t>health of both human</w:t>
      </w:r>
      <w:r w:rsidRPr="00F900A8" w:rsidR="00CC69D0">
        <w:rPr>
          <w:rStyle w:val="InitialStyle"/>
        </w:rPr>
        <w:t>s</w:t>
      </w:r>
      <w:r w:rsidRPr="00F900A8" w:rsidR="006160F9">
        <w:rPr>
          <w:rStyle w:val="InitialStyle"/>
        </w:rPr>
        <w:t xml:space="preserve"> and animal</w:t>
      </w:r>
      <w:r w:rsidRPr="00F900A8" w:rsidR="00CC69D0">
        <w:rPr>
          <w:rStyle w:val="InitialStyle"/>
        </w:rPr>
        <w:t>s.</w:t>
      </w:r>
      <w:r w:rsidRPr="00F900A8" w:rsidR="006160F9">
        <w:rPr>
          <w:rStyle w:val="InitialStyle"/>
        </w:rPr>
        <w:t xml:space="preserve"> </w:t>
      </w:r>
    </w:p>
    <w:p w:rsidRPr="00F900A8" w:rsidR="005B65BF" w:rsidP="00F37F0E" w:rsidRDefault="005B65BF">
      <w:pPr>
        <w:pStyle w:val="DefaultText"/>
        <w:tabs>
          <w:tab w:val="left" w:pos="7649"/>
        </w:tabs>
        <w:rPr>
          <w:rStyle w:val="InitialStyle"/>
        </w:rPr>
      </w:pPr>
    </w:p>
    <w:p w:rsidRPr="00F900A8" w:rsidR="00925913" w:rsidP="00F37F0E" w:rsidRDefault="00673766">
      <w:pPr>
        <w:pStyle w:val="DefaultText"/>
        <w:tabs>
          <w:tab w:val="left" w:pos="7649"/>
        </w:tabs>
        <w:rPr>
          <w:rStyle w:val="InitialStyle"/>
        </w:rPr>
      </w:pPr>
      <w:r w:rsidRPr="00F900A8">
        <w:rPr>
          <w:rStyle w:val="InitialStyle"/>
        </w:rPr>
        <w:tab/>
      </w:r>
    </w:p>
    <w:p w:rsidRPr="00F900A8" w:rsidR="00A36276" w:rsidP="002C30D2" w:rsidRDefault="00A36276">
      <w:pPr>
        <w:pStyle w:val="DefaultText"/>
        <w:rPr>
          <w:b/>
        </w:rPr>
      </w:pPr>
      <w:r w:rsidRPr="00F900A8">
        <w:rPr>
          <w:rStyle w:val="InitialStyle"/>
          <w:b/>
        </w:rPr>
        <w:t xml:space="preserve">7.  </w:t>
      </w:r>
      <w:r w:rsidRPr="00F900A8" w:rsidR="001332F7">
        <w:rPr>
          <w:b/>
        </w:rPr>
        <w:t>Explain any special circumstances that require the collection to be conducted in a manner inconsistent with the general information collection guidelines in 5 CFR 1320.5.</w:t>
      </w:r>
    </w:p>
    <w:p w:rsidRPr="00F900A8" w:rsidR="00A36276" w:rsidP="002C30D2" w:rsidRDefault="00A36276">
      <w:pPr>
        <w:pStyle w:val="DefaultText"/>
      </w:pPr>
    </w:p>
    <w:p w:rsidRPr="00F900A8" w:rsidR="00106299" w:rsidP="00106299" w:rsidRDefault="00100EAB">
      <w:pPr>
        <w:pStyle w:val="DefaultText"/>
        <w:rPr>
          <w:rStyle w:val="InitialStyle"/>
        </w:rPr>
      </w:pPr>
      <w:r w:rsidRPr="00F900A8">
        <w:rPr>
          <w:rStyle w:val="InitialStyle"/>
        </w:rPr>
        <w:t>This information collection is consistent with guidel</w:t>
      </w:r>
      <w:r w:rsidRPr="00F900A8" w:rsidR="00C048F4">
        <w:rPr>
          <w:rStyle w:val="InitialStyle"/>
        </w:rPr>
        <w:t>ines established in 5 CFR 1320.5</w:t>
      </w:r>
      <w:r w:rsidRPr="00F900A8">
        <w:rPr>
          <w:rStyle w:val="InitialStyle"/>
        </w:rPr>
        <w:t>.</w:t>
      </w:r>
    </w:p>
    <w:p w:rsidRPr="00F900A8" w:rsidR="00106299" w:rsidP="00106299" w:rsidRDefault="00106299">
      <w:pPr>
        <w:pStyle w:val="DefaultText"/>
        <w:rPr>
          <w:rStyle w:val="InitialStyle"/>
        </w:rPr>
      </w:pPr>
    </w:p>
    <w:p w:rsidR="00106299" w:rsidP="00106299" w:rsidRDefault="00106299">
      <w:pPr>
        <w:pStyle w:val="DefaultText"/>
        <w:rPr>
          <w:rStyle w:val="InitialStyle"/>
        </w:rPr>
      </w:pPr>
    </w:p>
    <w:p w:rsidR="00161A17" w:rsidP="00106299" w:rsidRDefault="00161A17">
      <w:pPr>
        <w:pStyle w:val="DefaultText"/>
        <w:rPr>
          <w:rStyle w:val="InitialStyle"/>
        </w:rPr>
      </w:pPr>
    </w:p>
    <w:p w:rsidR="00161A17" w:rsidP="00106299" w:rsidRDefault="00161A17">
      <w:pPr>
        <w:pStyle w:val="DefaultText"/>
        <w:rPr>
          <w:rStyle w:val="InitialStyle"/>
        </w:rPr>
      </w:pPr>
    </w:p>
    <w:p w:rsidRPr="00F900A8" w:rsidR="00161A17" w:rsidP="00106299" w:rsidRDefault="00161A17">
      <w:pPr>
        <w:pStyle w:val="DefaultText"/>
        <w:rPr>
          <w:rStyle w:val="InitialStyle"/>
        </w:rPr>
      </w:pPr>
    </w:p>
    <w:p w:rsidRPr="00F900A8" w:rsidR="0096194D" w:rsidP="00106299" w:rsidRDefault="00106299">
      <w:pPr>
        <w:pStyle w:val="DefaultText"/>
        <w:rPr>
          <w:b/>
        </w:rPr>
      </w:pPr>
      <w:r w:rsidRPr="00F900A8">
        <w:rPr>
          <w:rStyle w:val="InitialStyle"/>
          <w:b/>
        </w:rPr>
        <w:t xml:space="preserve">8.  </w:t>
      </w:r>
      <w:r w:rsidRPr="00F900A8" w:rsidR="0096194D">
        <w:rPr>
          <w:b/>
        </w:rPr>
        <w:t xml:space="preserve">Describe efforts to consult with persons outside the agency to obtain their views on the availability of data, frequency of collection, the clarity of instructions and recordkeeping, disclosure, or reporting form, and on the data elements to be </w:t>
      </w:r>
      <w:r w:rsidRPr="00F900A8" w:rsidR="0096194D">
        <w:rPr>
          <w:b/>
        </w:rPr>
        <w:lastRenderedPageBreak/>
        <w:t xml:space="preserve">recorded, disclosed, or reported. </w:t>
      </w:r>
      <w:r w:rsidRPr="00F900A8" w:rsidR="00C714EA">
        <w:rPr>
          <w:b/>
        </w:rPr>
        <w:t xml:space="preserve"> </w:t>
      </w:r>
      <w:r w:rsidRPr="00F900A8" w:rsidR="0096194D">
        <w:rPr>
          <w:b/>
        </w:rPr>
        <w:t>If applicable, provide a copy and identify the date and page number of publication in the Federal Register of the agency's notice, soliciting comments on the information collect</w:t>
      </w:r>
      <w:r w:rsidRPr="00F900A8" w:rsidR="00C714EA">
        <w:rPr>
          <w:b/>
        </w:rPr>
        <w:t>ion prior to submission to OMB.</w:t>
      </w:r>
    </w:p>
    <w:p w:rsidRPr="00F900A8" w:rsidR="003703CD" w:rsidP="003703CD" w:rsidRDefault="003703CD">
      <w:pPr>
        <w:rPr>
          <w:rStyle w:val="InitialStyle"/>
        </w:rPr>
      </w:pPr>
    </w:p>
    <w:p w:rsidRPr="00F900A8" w:rsidR="00A65DD6" w:rsidP="00BB54C9" w:rsidRDefault="00410017">
      <w:pPr>
        <w:pStyle w:val="DefaultText"/>
        <w:rPr>
          <w:rStyle w:val="InitialStyle"/>
        </w:rPr>
      </w:pPr>
      <w:r w:rsidRPr="00F900A8">
        <w:rPr>
          <w:rStyle w:val="InitialStyle"/>
        </w:rPr>
        <w:t>Improving our understanding of the SARS-CoV-2 virus and how it spreads among people and animals</w:t>
      </w:r>
      <w:r w:rsidRPr="00F900A8" w:rsidR="001910D3">
        <w:rPr>
          <w:rStyle w:val="InitialStyle"/>
        </w:rPr>
        <w:t xml:space="preserve"> is a jo</w:t>
      </w:r>
      <w:r w:rsidRPr="00F900A8">
        <w:rPr>
          <w:rStyle w:val="InitialStyle"/>
        </w:rPr>
        <w:t xml:space="preserve">int effort of the USDA-APHIS and HHS partners, Centers for Disease Control and Prevention (CDC) and Food and Drug Administration (FDA).  </w:t>
      </w:r>
      <w:r w:rsidRPr="00F900A8" w:rsidR="00BB54C9">
        <w:rPr>
          <w:rStyle w:val="InitialStyle"/>
        </w:rPr>
        <w:t xml:space="preserve">APHIS </w:t>
      </w:r>
      <w:r w:rsidRPr="00F900A8" w:rsidR="00745267">
        <w:rPr>
          <w:rStyle w:val="InitialStyle"/>
        </w:rPr>
        <w:t>is engaging</w:t>
      </w:r>
      <w:r w:rsidRPr="00F900A8" w:rsidR="00BB54C9">
        <w:rPr>
          <w:rStyle w:val="InitialStyle"/>
        </w:rPr>
        <w:t xml:space="preserve"> in productive </w:t>
      </w:r>
      <w:r w:rsidRPr="00F900A8">
        <w:rPr>
          <w:rStyle w:val="InitialStyle"/>
        </w:rPr>
        <w:t xml:space="preserve">collaborations and </w:t>
      </w:r>
      <w:r w:rsidRPr="00F900A8" w:rsidR="00BB54C9">
        <w:rPr>
          <w:rStyle w:val="InitialStyle"/>
        </w:rPr>
        <w:t>c</w:t>
      </w:r>
      <w:r w:rsidRPr="00F900A8" w:rsidR="00100EAB">
        <w:rPr>
          <w:rStyle w:val="InitialStyle"/>
        </w:rPr>
        <w:t>onsulta</w:t>
      </w:r>
      <w:r w:rsidRPr="00F900A8" w:rsidR="00BB54C9">
        <w:rPr>
          <w:rStyle w:val="InitialStyle"/>
        </w:rPr>
        <w:t>tions with the individuals</w:t>
      </w:r>
      <w:r w:rsidRPr="00F900A8" w:rsidR="00C8165B">
        <w:rPr>
          <w:rStyle w:val="InitialStyle"/>
        </w:rPr>
        <w:t xml:space="preserve"> below</w:t>
      </w:r>
      <w:r w:rsidRPr="00F900A8" w:rsidR="00A65DD6">
        <w:rPr>
          <w:rStyle w:val="InitialStyle"/>
        </w:rPr>
        <w:t>.  APHIS discussed with them the importance of gathering SARS-CoV-2 animal testing data, the usefulness of having an electronic means for State Animal Health Officials to submit their reports about such testing and continued support for SARS-CoV-2 control and prevention.  Their suggestions were instrumental in developing the NAHRS-2 and NVSL-201.</w:t>
      </w:r>
    </w:p>
    <w:p w:rsidRPr="00F900A8" w:rsidR="00A65DD6" w:rsidP="00BB54C9" w:rsidRDefault="00A65DD6">
      <w:pPr>
        <w:pStyle w:val="DefaultText"/>
        <w:rPr>
          <w:rStyle w:val="InitialStyle"/>
        </w:rPr>
      </w:pPr>
    </w:p>
    <w:p w:rsidRPr="00F900A8" w:rsidR="00A65DD6" w:rsidP="00177F7C" w:rsidRDefault="000B0D2A">
      <w:pPr>
        <w:rPr>
          <w:sz w:val="24"/>
          <w:szCs w:val="24"/>
        </w:rPr>
      </w:pPr>
      <w:r w:rsidRPr="00F900A8">
        <w:rPr>
          <w:sz w:val="24"/>
          <w:szCs w:val="24"/>
        </w:rPr>
        <w:t>D</w:t>
      </w:r>
      <w:r w:rsidRPr="00F900A8" w:rsidR="00AC7E72">
        <w:rPr>
          <w:sz w:val="24"/>
          <w:szCs w:val="24"/>
        </w:rPr>
        <w:t xml:space="preserve">r. </w:t>
      </w:r>
      <w:r w:rsidRPr="00F900A8" w:rsidR="007946AB">
        <w:rPr>
          <w:sz w:val="24"/>
          <w:szCs w:val="24"/>
        </w:rPr>
        <w:t>Annette Jones</w:t>
      </w:r>
    </w:p>
    <w:p w:rsidRPr="00F900A8" w:rsidR="00A65DD6" w:rsidP="00177F7C" w:rsidRDefault="007946AB">
      <w:pPr>
        <w:rPr>
          <w:sz w:val="24"/>
          <w:szCs w:val="24"/>
        </w:rPr>
      </w:pPr>
      <w:r w:rsidRPr="00F900A8">
        <w:rPr>
          <w:sz w:val="24"/>
          <w:szCs w:val="24"/>
        </w:rPr>
        <w:t>California State Veterinarian</w:t>
      </w:r>
    </w:p>
    <w:p w:rsidRPr="00F900A8" w:rsidR="00A65DD6" w:rsidP="00177F7C" w:rsidRDefault="00A65DD6">
      <w:pPr>
        <w:rPr>
          <w:sz w:val="24"/>
          <w:szCs w:val="24"/>
        </w:rPr>
      </w:pPr>
      <w:r w:rsidRPr="00F900A8">
        <w:rPr>
          <w:sz w:val="24"/>
          <w:szCs w:val="24"/>
        </w:rPr>
        <w:t xml:space="preserve">Tel. </w:t>
      </w:r>
      <w:r w:rsidRPr="00F900A8" w:rsidR="007946AB">
        <w:rPr>
          <w:sz w:val="24"/>
          <w:szCs w:val="24"/>
        </w:rPr>
        <w:t>(916) 900-5000</w:t>
      </w:r>
    </w:p>
    <w:p w:rsidRPr="00F900A8" w:rsidR="00A65DD6" w:rsidP="00177F7C" w:rsidRDefault="00A65DD6">
      <w:pPr>
        <w:rPr>
          <w:sz w:val="24"/>
          <w:szCs w:val="24"/>
        </w:rPr>
      </w:pPr>
      <w:r w:rsidRPr="00F900A8">
        <w:rPr>
          <w:sz w:val="24"/>
          <w:szCs w:val="24"/>
        </w:rPr>
        <w:t>Email annette.jones@cdfa.ca.go</w:t>
      </w:r>
    </w:p>
    <w:p w:rsidRPr="00F900A8" w:rsidR="00C90D4E" w:rsidP="00177F7C" w:rsidRDefault="00C90D4E">
      <w:pPr>
        <w:rPr>
          <w:sz w:val="24"/>
          <w:szCs w:val="24"/>
        </w:rPr>
      </w:pPr>
    </w:p>
    <w:p w:rsidRPr="00F900A8" w:rsidR="00A65DD6" w:rsidP="00C90D4E" w:rsidRDefault="00C90D4E">
      <w:pPr>
        <w:pStyle w:val="NormalWeb"/>
      </w:pPr>
      <w:r w:rsidRPr="00F900A8">
        <w:t>Sarah A. Hamer, MS, PhD, DVM, Dipl ACVPM (epidemiology)</w:t>
      </w:r>
    </w:p>
    <w:p w:rsidRPr="00F900A8" w:rsidR="006630DC" w:rsidP="00C90D4E" w:rsidRDefault="00C90D4E">
      <w:pPr>
        <w:pStyle w:val="NormalWeb"/>
      </w:pPr>
      <w:r w:rsidRPr="00F900A8">
        <w:t>Associate Professor of Epidemiology</w:t>
      </w:r>
    </w:p>
    <w:p w:rsidRPr="00F900A8" w:rsidR="006630DC" w:rsidP="00C90D4E" w:rsidRDefault="00C90D4E">
      <w:pPr>
        <w:pStyle w:val="NormalWeb"/>
      </w:pPr>
      <w:r w:rsidRPr="00F900A8">
        <w:t>Texas A&amp;M University</w:t>
      </w:r>
    </w:p>
    <w:p w:rsidRPr="00F900A8" w:rsidR="006630DC" w:rsidP="00C90D4E" w:rsidRDefault="00C90D4E">
      <w:pPr>
        <w:pStyle w:val="NormalWeb"/>
      </w:pPr>
      <w:r w:rsidRPr="00F900A8">
        <w:t>College Station, TX 77843</w:t>
      </w:r>
    </w:p>
    <w:p w:rsidRPr="00F900A8" w:rsidR="006630DC" w:rsidP="00C90D4E" w:rsidRDefault="006630DC">
      <w:pPr>
        <w:pStyle w:val="NormalWeb"/>
      </w:pPr>
      <w:r w:rsidRPr="00F900A8">
        <w:t>Tel. (</w:t>
      </w:r>
      <w:r w:rsidRPr="00F900A8" w:rsidR="00FD2E66">
        <w:t>979)-847-5693</w:t>
      </w:r>
    </w:p>
    <w:p w:rsidRPr="00F900A8" w:rsidR="006630DC" w:rsidP="00C90D4E" w:rsidRDefault="006630DC">
      <w:pPr>
        <w:pStyle w:val="NormalWeb"/>
      </w:pPr>
      <w:r w:rsidRPr="00F900A8">
        <w:t>Email shamer@cvm.tamu.edu</w:t>
      </w:r>
    </w:p>
    <w:p w:rsidRPr="00F900A8" w:rsidR="00C90D4E" w:rsidP="00C90D4E" w:rsidRDefault="00C90D4E">
      <w:pPr>
        <w:rPr>
          <w:sz w:val="24"/>
          <w:szCs w:val="24"/>
        </w:rPr>
      </w:pPr>
    </w:p>
    <w:p w:rsidRPr="00F900A8" w:rsidR="006630DC" w:rsidP="00C90D4E" w:rsidRDefault="00C90D4E">
      <w:pPr>
        <w:rPr>
          <w:sz w:val="24"/>
          <w:szCs w:val="24"/>
        </w:rPr>
      </w:pPr>
      <w:r w:rsidRPr="00F900A8">
        <w:rPr>
          <w:sz w:val="24"/>
          <w:szCs w:val="24"/>
        </w:rPr>
        <w:t>Kamesh R. Sirigireddy</w:t>
      </w:r>
      <w:r w:rsidRPr="00F900A8" w:rsidR="00FD2E66">
        <w:rPr>
          <w:sz w:val="24"/>
          <w:szCs w:val="24"/>
        </w:rPr>
        <w:t xml:space="preserve">, </w:t>
      </w:r>
      <w:r w:rsidRPr="00F900A8">
        <w:rPr>
          <w:sz w:val="24"/>
          <w:szCs w:val="24"/>
        </w:rPr>
        <w:t>DVM, PhD, DACVM</w:t>
      </w:r>
    </w:p>
    <w:p w:rsidRPr="00F900A8" w:rsidR="006630DC" w:rsidP="00C90D4E" w:rsidRDefault="00C90D4E">
      <w:pPr>
        <w:rPr>
          <w:sz w:val="24"/>
          <w:szCs w:val="24"/>
        </w:rPr>
      </w:pPr>
      <w:r w:rsidRPr="00F900A8">
        <w:rPr>
          <w:sz w:val="24"/>
          <w:szCs w:val="24"/>
        </w:rPr>
        <w:t>Research &amp; Development</w:t>
      </w:r>
    </w:p>
    <w:p w:rsidRPr="00F900A8" w:rsidR="006630DC" w:rsidP="00C90D4E" w:rsidRDefault="00C90D4E">
      <w:pPr>
        <w:rPr>
          <w:sz w:val="24"/>
          <w:szCs w:val="24"/>
        </w:rPr>
      </w:pPr>
      <w:r w:rsidRPr="00F900A8">
        <w:rPr>
          <w:sz w:val="24"/>
          <w:szCs w:val="24"/>
        </w:rPr>
        <w:t>Boehringer Ingelheim Animal Health</w:t>
      </w:r>
    </w:p>
    <w:p w:rsidRPr="00F900A8" w:rsidR="006630DC" w:rsidP="00C90D4E" w:rsidRDefault="00C90D4E">
      <w:pPr>
        <w:rPr>
          <w:sz w:val="24"/>
          <w:szCs w:val="24"/>
        </w:rPr>
      </w:pPr>
      <w:r w:rsidRPr="00F900A8">
        <w:rPr>
          <w:sz w:val="24"/>
          <w:szCs w:val="24"/>
        </w:rPr>
        <w:t>Ames, IA 50010</w:t>
      </w:r>
    </w:p>
    <w:p w:rsidRPr="00F900A8" w:rsidR="006630DC" w:rsidP="00C90D4E" w:rsidRDefault="006630DC">
      <w:pPr>
        <w:rPr>
          <w:sz w:val="24"/>
          <w:szCs w:val="24"/>
        </w:rPr>
      </w:pPr>
      <w:r w:rsidRPr="00F900A8">
        <w:rPr>
          <w:sz w:val="24"/>
          <w:szCs w:val="24"/>
        </w:rPr>
        <w:t xml:space="preserve">Tel. </w:t>
      </w:r>
      <w:r w:rsidRPr="00F900A8" w:rsidR="00FD2E66">
        <w:rPr>
          <w:sz w:val="24"/>
          <w:szCs w:val="24"/>
        </w:rPr>
        <w:t>(</w:t>
      </w:r>
      <w:r w:rsidRPr="00F900A8" w:rsidR="00C90D4E">
        <w:rPr>
          <w:sz w:val="24"/>
          <w:szCs w:val="24"/>
        </w:rPr>
        <w:t>515</w:t>
      </w:r>
      <w:r w:rsidRPr="00F900A8" w:rsidR="00FD2E66">
        <w:rPr>
          <w:sz w:val="24"/>
          <w:szCs w:val="24"/>
        </w:rPr>
        <w:t>)</w:t>
      </w:r>
      <w:r w:rsidRPr="00F900A8" w:rsidR="00C90D4E">
        <w:rPr>
          <w:sz w:val="24"/>
          <w:szCs w:val="24"/>
        </w:rPr>
        <w:t>-268-7386</w:t>
      </w:r>
    </w:p>
    <w:p w:rsidRPr="00F900A8" w:rsidR="00C90D4E" w:rsidP="00C90D4E" w:rsidRDefault="006630DC">
      <w:pPr>
        <w:rPr>
          <w:sz w:val="24"/>
          <w:szCs w:val="24"/>
        </w:rPr>
      </w:pPr>
      <w:r w:rsidRPr="00F900A8">
        <w:rPr>
          <w:sz w:val="24"/>
          <w:szCs w:val="24"/>
        </w:rPr>
        <w:t>Email Kamesh.sirigireddy@boehringer-ingelheim.com</w:t>
      </w:r>
    </w:p>
    <w:p w:rsidRPr="00F900A8" w:rsidR="006630DC" w:rsidP="00C90D4E" w:rsidRDefault="006630DC">
      <w:pPr>
        <w:rPr>
          <w:sz w:val="24"/>
          <w:szCs w:val="24"/>
        </w:rPr>
      </w:pPr>
    </w:p>
    <w:p w:rsidRPr="00F900A8" w:rsidR="006630DC" w:rsidP="00C90D4E" w:rsidRDefault="006630DC">
      <w:pPr>
        <w:rPr>
          <w:sz w:val="24"/>
          <w:szCs w:val="24"/>
        </w:rPr>
      </w:pPr>
      <w:r w:rsidRPr="00F900A8">
        <w:rPr>
          <w:sz w:val="24"/>
          <w:szCs w:val="24"/>
        </w:rPr>
        <w:t>S</w:t>
      </w:r>
      <w:r w:rsidRPr="00F900A8" w:rsidR="00C90D4E">
        <w:rPr>
          <w:sz w:val="24"/>
          <w:szCs w:val="24"/>
        </w:rPr>
        <w:t>arah Cutler Tew, PhD</w:t>
      </w:r>
    </w:p>
    <w:p w:rsidRPr="00F900A8" w:rsidR="006630DC" w:rsidP="00C90D4E" w:rsidRDefault="00C90D4E">
      <w:pPr>
        <w:rPr>
          <w:sz w:val="24"/>
          <w:szCs w:val="24"/>
        </w:rPr>
      </w:pPr>
      <w:r w:rsidRPr="00F900A8">
        <w:rPr>
          <w:sz w:val="24"/>
          <w:szCs w:val="24"/>
        </w:rPr>
        <w:t>Senior Manager for Medical Outreach</w:t>
      </w:r>
    </w:p>
    <w:p w:rsidRPr="00F900A8" w:rsidR="006630DC" w:rsidP="00C90D4E" w:rsidRDefault="00C90D4E">
      <w:pPr>
        <w:rPr>
          <w:sz w:val="24"/>
          <w:szCs w:val="24"/>
        </w:rPr>
      </w:pPr>
      <w:r w:rsidRPr="00F900A8">
        <w:rPr>
          <w:sz w:val="24"/>
          <w:szCs w:val="24"/>
        </w:rPr>
        <w:t>CAG Medical Organization</w:t>
      </w:r>
      <w:r w:rsidRPr="00F900A8" w:rsidR="00FD2E66">
        <w:rPr>
          <w:sz w:val="24"/>
          <w:szCs w:val="24"/>
        </w:rPr>
        <w:t xml:space="preserve">, </w:t>
      </w:r>
      <w:r w:rsidRPr="00F900A8">
        <w:rPr>
          <w:sz w:val="24"/>
          <w:szCs w:val="24"/>
        </w:rPr>
        <w:t>IDEXX</w:t>
      </w:r>
    </w:p>
    <w:p w:rsidRPr="00F900A8" w:rsidR="006630DC" w:rsidP="00C90D4E" w:rsidRDefault="00C90D4E">
      <w:pPr>
        <w:rPr>
          <w:sz w:val="24"/>
          <w:szCs w:val="24"/>
        </w:rPr>
      </w:pPr>
      <w:r w:rsidRPr="00F900A8">
        <w:rPr>
          <w:sz w:val="24"/>
          <w:szCs w:val="24"/>
        </w:rPr>
        <w:t>Westbrook, Maine 04092</w:t>
      </w:r>
    </w:p>
    <w:p w:rsidRPr="00F900A8" w:rsidR="00C90D4E" w:rsidP="00C90D4E" w:rsidRDefault="006630DC">
      <w:pPr>
        <w:rPr>
          <w:i/>
          <w:iCs/>
          <w:sz w:val="24"/>
          <w:szCs w:val="24"/>
        </w:rPr>
      </w:pPr>
      <w:r w:rsidRPr="00F900A8">
        <w:rPr>
          <w:sz w:val="24"/>
          <w:szCs w:val="24"/>
        </w:rPr>
        <w:t xml:space="preserve">Tel. </w:t>
      </w:r>
      <w:r w:rsidRPr="00F900A8" w:rsidR="00FD2E66">
        <w:rPr>
          <w:sz w:val="24"/>
          <w:szCs w:val="24"/>
        </w:rPr>
        <w:t>(</w:t>
      </w:r>
      <w:r w:rsidRPr="00F900A8" w:rsidR="00C90D4E">
        <w:rPr>
          <w:sz w:val="24"/>
          <w:szCs w:val="24"/>
        </w:rPr>
        <w:t>470</w:t>
      </w:r>
      <w:r w:rsidRPr="00F900A8" w:rsidR="00FD2E66">
        <w:rPr>
          <w:sz w:val="24"/>
          <w:szCs w:val="24"/>
        </w:rPr>
        <w:t>)</w:t>
      </w:r>
      <w:r w:rsidRPr="00F900A8" w:rsidR="00C90D4E">
        <w:rPr>
          <w:sz w:val="24"/>
          <w:szCs w:val="24"/>
        </w:rPr>
        <w:t xml:space="preserve">-702-7446 </w:t>
      </w:r>
    </w:p>
    <w:p w:rsidRPr="00F900A8" w:rsidR="00AC7E72" w:rsidP="00AC7E72" w:rsidRDefault="00AC7E72">
      <w:pPr>
        <w:rPr>
          <w:sz w:val="24"/>
          <w:szCs w:val="24"/>
        </w:rPr>
      </w:pPr>
    </w:p>
    <w:p w:rsidRPr="00F900A8" w:rsidR="00C048F4" w:rsidP="00C048F4" w:rsidRDefault="00C048F4">
      <w:pPr>
        <w:pStyle w:val="DefaultText"/>
        <w:rPr>
          <w:rStyle w:val="InitialStyle"/>
        </w:rPr>
      </w:pPr>
    </w:p>
    <w:p w:rsidRPr="00F900A8" w:rsidR="00D25C49" w:rsidP="006D0478" w:rsidRDefault="006D0478">
      <w:pPr>
        <w:pStyle w:val="DefaultText"/>
        <w:rPr>
          <w:b/>
        </w:rPr>
      </w:pPr>
      <w:r w:rsidRPr="00F900A8">
        <w:rPr>
          <w:rStyle w:val="InitialStyle"/>
          <w:b/>
        </w:rPr>
        <w:t xml:space="preserve">9.  </w:t>
      </w:r>
      <w:r w:rsidRPr="00F900A8" w:rsidR="00D25C49">
        <w:rPr>
          <w:b/>
        </w:rPr>
        <w:t>Explain any decision to provide any payment or gifts to respondents, other than reenumeration of contractors or grantees.</w:t>
      </w:r>
    </w:p>
    <w:p w:rsidRPr="00F900A8" w:rsidR="00D25C49" w:rsidP="00D25C49" w:rsidRDefault="00D25C49">
      <w:pPr>
        <w:ind w:left="1440"/>
        <w:rPr>
          <w:sz w:val="24"/>
          <w:szCs w:val="24"/>
        </w:rPr>
      </w:pPr>
    </w:p>
    <w:p w:rsidRPr="00F900A8" w:rsidR="006D0478" w:rsidP="006D0478" w:rsidRDefault="00D25C49">
      <w:pPr>
        <w:rPr>
          <w:sz w:val="24"/>
          <w:szCs w:val="24"/>
        </w:rPr>
      </w:pPr>
      <w:r w:rsidRPr="00F900A8">
        <w:rPr>
          <w:sz w:val="24"/>
          <w:szCs w:val="24"/>
        </w:rPr>
        <w:t>There will be no payments or gifts provided to respondents.</w:t>
      </w:r>
    </w:p>
    <w:p w:rsidRPr="00F900A8" w:rsidR="006D0478" w:rsidP="006D0478" w:rsidRDefault="006D0478">
      <w:pPr>
        <w:rPr>
          <w:sz w:val="24"/>
          <w:szCs w:val="24"/>
        </w:rPr>
      </w:pPr>
    </w:p>
    <w:p w:rsidRPr="00F900A8" w:rsidR="006D0478" w:rsidP="006D0478" w:rsidRDefault="006D0478">
      <w:pPr>
        <w:rPr>
          <w:sz w:val="24"/>
          <w:szCs w:val="24"/>
        </w:rPr>
      </w:pPr>
    </w:p>
    <w:p w:rsidRPr="00F900A8" w:rsidR="00100EAB" w:rsidP="006D0478" w:rsidRDefault="006D0478">
      <w:pPr>
        <w:rPr>
          <w:rStyle w:val="InitialStyle"/>
          <w:b/>
          <w:sz w:val="24"/>
          <w:szCs w:val="24"/>
        </w:rPr>
      </w:pPr>
      <w:r w:rsidRPr="00F900A8">
        <w:rPr>
          <w:b/>
          <w:sz w:val="24"/>
          <w:szCs w:val="24"/>
        </w:rPr>
        <w:lastRenderedPageBreak/>
        <w:t xml:space="preserve">10.  </w:t>
      </w:r>
      <w:r w:rsidRPr="00F900A8" w:rsidR="00100EAB">
        <w:rPr>
          <w:rStyle w:val="InitialStyle"/>
          <w:b/>
          <w:bCs/>
          <w:sz w:val="24"/>
          <w:szCs w:val="24"/>
        </w:rPr>
        <w:t>Describe any assurance of confidentiality provided to respondents and the basis for the assurance in statute, regulation, or agency policy</w:t>
      </w:r>
      <w:r w:rsidRPr="00F900A8" w:rsidR="00100EAB">
        <w:rPr>
          <w:rStyle w:val="InitialStyle"/>
          <w:b/>
          <w:sz w:val="24"/>
          <w:szCs w:val="24"/>
        </w:rPr>
        <w:t>.</w:t>
      </w:r>
    </w:p>
    <w:p w:rsidRPr="00F900A8" w:rsidR="00957216" w:rsidP="002C30D2" w:rsidRDefault="00957216">
      <w:pPr>
        <w:pStyle w:val="DefaultText"/>
        <w:rPr>
          <w:rStyle w:val="InitialStyle"/>
          <w:b/>
          <w:bCs/>
        </w:rPr>
      </w:pPr>
    </w:p>
    <w:p w:rsidRPr="00F900A8" w:rsidR="006D0478" w:rsidP="006D0478" w:rsidRDefault="00100EAB">
      <w:pPr>
        <w:pStyle w:val="DefaultText"/>
        <w:rPr>
          <w:rStyle w:val="InitialStyle"/>
        </w:rPr>
      </w:pPr>
      <w:r w:rsidRPr="00F900A8">
        <w:rPr>
          <w:rStyle w:val="InitialStyle"/>
        </w:rPr>
        <w:t xml:space="preserve">Confidentiality is strictly maintained for </w:t>
      </w:r>
      <w:r w:rsidRPr="00F900A8" w:rsidR="00A74786">
        <w:rPr>
          <w:rStyle w:val="InitialStyle"/>
        </w:rPr>
        <w:t>State</w:t>
      </w:r>
      <w:r w:rsidRPr="00F900A8" w:rsidR="00957216">
        <w:rPr>
          <w:rStyle w:val="InitialStyle"/>
        </w:rPr>
        <w:t>s</w:t>
      </w:r>
      <w:r w:rsidRPr="00F900A8">
        <w:rPr>
          <w:rStyle w:val="InitialStyle"/>
        </w:rPr>
        <w:t xml:space="preserve"> participating in the </w:t>
      </w:r>
      <w:r w:rsidRPr="00F900A8" w:rsidR="00673766">
        <w:rPr>
          <w:rStyle w:val="InitialStyle"/>
        </w:rPr>
        <w:t>NAHRS</w:t>
      </w:r>
      <w:r w:rsidRPr="00F900A8" w:rsidR="00C90FE9">
        <w:rPr>
          <w:rStyle w:val="InitialStyle"/>
        </w:rPr>
        <w:t xml:space="preserve"> and access to data is limited</w:t>
      </w:r>
      <w:r w:rsidRPr="00F900A8">
        <w:rPr>
          <w:rStyle w:val="InitialStyle"/>
        </w:rPr>
        <w:t xml:space="preserve">. </w:t>
      </w:r>
      <w:r w:rsidRPr="00F900A8" w:rsidR="00F0266B">
        <w:rPr>
          <w:rStyle w:val="InitialStyle"/>
        </w:rPr>
        <w:t xml:space="preserve">The </w:t>
      </w:r>
      <w:r w:rsidRPr="00F900A8" w:rsidR="001F0173">
        <w:rPr>
          <w:rStyle w:val="InitialStyle"/>
        </w:rPr>
        <w:t xml:space="preserve">Emerging Disease Testing </w:t>
      </w:r>
      <w:r w:rsidRPr="00F900A8" w:rsidR="00F0266B">
        <w:rPr>
          <w:rStyle w:val="InitialStyle"/>
        </w:rPr>
        <w:t xml:space="preserve">Form will only be accessible from the NAHRS platform.  </w:t>
      </w:r>
      <w:r w:rsidRPr="00F900A8">
        <w:rPr>
          <w:rStyle w:val="InitialStyle"/>
        </w:rPr>
        <w:t xml:space="preserve">Currently, only the </w:t>
      </w:r>
      <w:r w:rsidRPr="00F900A8" w:rsidR="00673766">
        <w:rPr>
          <w:rStyle w:val="InitialStyle"/>
        </w:rPr>
        <w:t xml:space="preserve">APHIS-VS-CEAH </w:t>
      </w:r>
      <w:r w:rsidRPr="00F900A8">
        <w:rPr>
          <w:rStyle w:val="InitialStyle"/>
        </w:rPr>
        <w:t>representative compiling/</w:t>
      </w:r>
      <w:r w:rsidRPr="00F900A8" w:rsidR="006630DC">
        <w:rPr>
          <w:rStyle w:val="InitialStyle"/>
        </w:rPr>
        <w:t xml:space="preserve"> </w:t>
      </w:r>
      <w:r w:rsidRPr="00F900A8">
        <w:rPr>
          <w:rStyle w:val="InitialStyle"/>
        </w:rPr>
        <w:t xml:space="preserve">analyzing </w:t>
      </w:r>
      <w:r w:rsidRPr="00F900A8" w:rsidR="00957216">
        <w:rPr>
          <w:rStyle w:val="InitialStyle"/>
        </w:rPr>
        <w:t xml:space="preserve">these </w:t>
      </w:r>
      <w:r w:rsidRPr="00F900A8">
        <w:rPr>
          <w:rStyle w:val="InitialStyle"/>
        </w:rPr>
        <w:t xml:space="preserve">data has knowledge of the </w:t>
      </w:r>
      <w:r w:rsidRPr="00F900A8" w:rsidR="00A74786">
        <w:rPr>
          <w:rStyle w:val="InitialStyle"/>
        </w:rPr>
        <w:t>State</w:t>
      </w:r>
      <w:r w:rsidRPr="00F900A8">
        <w:rPr>
          <w:rStyle w:val="InitialStyle"/>
        </w:rPr>
        <w:t>’s identity</w:t>
      </w:r>
      <w:r w:rsidRPr="00F900A8" w:rsidR="00650C0C">
        <w:rPr>
          <w:rStyle w:val="InitialStyle"/>
        </w:rPr>
        <w:t>.</w:t>
      </w:r>
      <w:r w:rsidRPr="00F900A8" w:rsidR="00F0266B">
        <w:rPr>
          <w:rStyle w:val="InitialStyle"/>
        </w:rPr>
        <w:t xml:space="preserve">  </w:t>
      </w:r>
      <w:r w:rsidRPr="00F900A8" w:rsidR="00957216">
        <w:rPr>
          <w:rStyle w:val="InitialStyle"/>
        </w:rPr>
        <w:t xml:space="preserve">No individual owner or animal location is </w:t>
      </w:r>
      <w:r w:rsidRPr="00F900A8" w:rsidR="00650C0C">
        <w:rPr>
          <w:rStyle w:val="InitialStyle"/>
        </w:rPr>
        <w:t>collected</w:t>
      </w:r>
      <w:r w:rsidRPr="00F900A8" w:rsidR="008C7D71">
        <w:rPr>
          <w:rStyle w:val="InitialStyle"/>
        </w:rPr>
        <w:t xml:space="preserve"> on the NARHS monthly reporting form or SARS-CoV-2 form</w:t>
      </w:r>
      <w:r w:rsidRPr="00F900A8" w:rsidR="00650C0C">
        <w:rPr>
          <w:rStyle w:val="InitialStyle"/>
        </w:rPr>
        <w:t>,</w:t>
      </w:r>
      <w:r w:rsidRPr="00F900A8" w:rsidR="00957216">
        <w:rPr>
          <w:rStyle w:val="InitialStyle"/>
        </w:rPr>
        <w:t xml:space="preserve"> and no </w:t>
      </w:r>
      <w:r w:rsidRPr="00F900A8" w:rsidR="00A74786">
        <w:rPr>
          <w:rStyle w:val="InitialStyle"/>
        </w:rPr>
        <w:t>State</w:t>
      </w:r>
      <w:r w:rsidRPr="00F900A8" w:rsidR="00957216">
        <w:rPr>
          <w:rStyle w:val="InitialStyle"/>
        </w:rPr>
        <w:t xml:space="preserve"> level data is </w:t>
      </w:r>
      <w:r w:rsidRPr="00F900A8" w:rsidR="00FC6881">
        <w:rPr>
          <w:rStyle w:val="InitialStyle"/>
        </w:rPr>
        <w:t xml:space="preserve">publically </w:t>
      </w:r>
      <w:r w:rsidRPr="00F900A8" w:rsidR="00957216">
        <w:rPr>
          <w:rStyle w:val="InitialStyle"/>
        </w:rPr>
        <w:t>released</w:t>
      </w:r>
      <w:r w:rsidRPr="00F900A8" w:rsidR="003D7871">
        <w:rPr>
          <w:rStyle w:val="InitialStyle"/>
        </w:rPr>
        <w:t xml:space="preserve"> unless authorized by the State</w:t>
      </w:r>
      <w:r w:rsidRPr="00F900A8">
        <w:rPr>
          <w:rStyle w:val="InitialStyle"/>
        </w:rPr>
        <w:t>.</w:t>
      </w:r>
      <w:r w:rsidRPr="00F900A8" w:rsidR="004D7F2E">
        <w:rPr>
          <w:rStyle w:val="InitialStyle"/>
        </w:rPr>
        <w:t xml:space="preserve"> </w:t>
      </w:r>
      <w:r w:rsidRPr="00F900A8" w:rsidR="0022390E">
        <w:rPr>
          <w:rStyle w:val="InitialStyle"/>
        </w:rPr>
        <w:t xml:space="preserve">There is no Personally Identifiable Information (PII) or premises information of any kind collected in the </w:t>
      </w:r>
      <w:r w:rsidRPr="00F900A8" w:rsidR="00CC1692">
        <w:rPr>
          <w:rStyle w:val="InitialStyle"/>
        </w:rPr>
        <w:t>NAHRS</w:t>
      </w:r>
      <w:r w:rsidRPr="00F900A8" w:rsidR="00F0266B">
        <w:rPr>
          <w:rStyle w:val="InitialStyle"/>
        </w:rPr>
        <w:t xml:space="preserve"> or the </w:t>
      </w:r>
      <w:r w:rsidRPr="00F900A8" w:rsidR="005F3BD7">
        <w:rPr>
          <w:rStyle w:val="InitialStyle"/>
        </w:rPr>
        <w:t xml:space="preserve">SARS-CoV-2 </w:t>
      </w:r>
      <w:r w:rsidRPr="00F900A8" w:rsidR="00F0266B">
        <w:rPr>
          <w:rStyle w:val="InitialStyle"/>
        </w:rPr>
        <w:t>Form</w:t>
      </w:r>
      <w:r w:rsidRPr="00F900A8" w:rsidR="0022390E">
        <w:rPr>
          <w:rStyle w:val="InitialStyle"/>
        </w:rPr>
        <w:t xml:space="preserve">. </w:t>
      </w:r>
      <w:r w:rsidRPr="00F900A8" w:rsidR="001541E4">
        <w:rPr>
          <w:rStyle w:val="InitialStyle"/>
        </w:rPr>
        <w:t>The owners name and state are asked on t</w:t>
      </w:r>
      <w:r w:rsidRPr="00F900A8" w:rsidR="008C7D71">
        <w:rPr>
          <w:rStyle w:val="InitialStyle"/>
        </w:rPr>
        <w:t xml:space="preserve">he NVSL SARS-CoV-2 testing data form </w:t>
      </w:r>
      <w:r w:rsidRPr="00F900A8" w:rsidR="001541E4">
        <w:rPr>
          <w:rStyle w:val="InitialStyle"/>
        </w:rPr>
        <w:t xml:space="preserve">and are both clearly stated as optional. </w:t>
      </w:r>
      <w:r w:rsidRPr="00F900A8" w:rsidR="008C7D71">
        <w:rPr>
          <w:rStyle w:val="InitialStyle"/>
        </w:rPr>
        <w:t xml:space="preserve">The workbook is sent to one point of contact and owner info is never released.  </w:t>
      </w:r>
      <w:r w:rsidRPr="00F900A8" w:rsidR="00CD4DCA">
        <w:t>While every effort is made to keep responses confidential</w:t>
      </w:r>
      <w:r w:rsidRPr="00F900A8" w:rsidR="00130EEB">
        <w:t>,</w:t>
      </w:r>
      <w:r w:rsidRPr="00F900A8" w:rsidR="00CD4DCA">
        <w:t xml:space="preserve"> certain non-sensitive details could be released as required by a Freedom of Information Act (FOIA) request. </w:t>
      </w:r>
      <w:r w:rsidRPr="00F900A8">
        <w:rPr>
          <w:rStyle w:val="InitialStyle"/>
        </w:rPr>
        <w:t xml:space="preserve">All confidential information from </w:t>
      </w:r>
      <w:r w:rsidRPr="00F900A8" w:rsidR="00CD482B">
        <w:rPr>
          <w:rStyle w:val="InitialStyle"/>
        </w:rPr>
        <w:t xml:space="preserve">the </w:t>
      </w:r>
      <w:r w:rsidRPr="00F900A8" w:rsidR="001F0173">
        <w:rPr>
          <w:rStyle w:val="InitialStyle"/>
        </w:rPr>
        <w:t xml:space="preserve">Emerging Disease Testing </w:t>
      </w:r>
      <w:r w:rsidRPr="00F900A8" w:rsidR="00CD482B">
        <w:rPr>
          <w:rStyle w:val="InitialStyle"/>
        </w:rPr>
        <w:t>Form will be</w:t>
      </w:r>
      <w:r w:rsidRPr="00F900A8" w:rsidR="000F4DE6">
        <w:rPr>
          <w:rStyle w:val="InitialStyle"/>
        </w:rPr>
        <w:t xml:space="preserve"> </w:t>
      </w:r>
      <w:r w:rsidRPr="00F900A8">
        <w:rPr>
          <w:rStyle w:val="InitialStyle"/>
        </w:rPr>
        <w:t>stored in secure electronic databases</w:t>
      </w:r>
      <w:r w:rsidRPr="00F900A8" w:rsidR="00130EEB">
        <w:rPr>
          <w:rStyle w:val="InitialStyle"/>
        </w:rPr>
        <w:t xml:space="preserve"> with permissions-restricted accounts only open to APHIS-VS-CEAH </w:t>
      </w:r>
      <w:r w:rsidRPr="00F900A8" w:rsidR="008C7D71">
        <w:rPr>
          <w:rStyle w:val="InitialStyle"/>
        </w:rPr>
        <w:t xml:space="preserve">and APHIS-VS-NVSL </w:t>
      </w:r>
      <w:r w:rsidRPr="00F900A8" w:rsidR="00130EEB">
        <w:rPr>
          <w:rStyle w:val="InitialStyle"/>
        </w:rPr>
        <w:t>analysts</w:t>
      </w:r>
      <w:r w:rsidRPr="00F900A8" w:rsidR="00C048F4">
        <w:rPr>
          <w:rStyle w:val="InitialStyle"/>
        </w:rPr>
        <w:t xml:space="preserve">. </w:t>
      </w:r>
      <w:r w:rsidRPr="00F900A8" w:rsidR="00130EEB">
        <w:rPr>
          <w:rStyle w:val="InitialStyle"/>
        </w:rPr>
        <w:t>The reporting forms are permissions-restricted only to data reporters and analysts.</w:t>
      </w:r>
    </w:p>
    <w:p w:rsidRPr="00F900A8" w:rsidR="006D0478" w:rsidP="006D0478" w:rsidRDefault="006D0478">
      <w:pPr>
        <w:pStyle w:val="DefaultText"/>
        <w:rPr>
          <w:rStyle w:val="InitialStyle"/>
        </w:rPr>
      </w:pPr>
    </w:p>
    <w:p w:rsidRPr="00F900A8" w:rsidR="006D0478" w:rsidP="006D0478" w:rsidRDefault="006D0478">
      <w:pPr>
        <w:pStyle w:val="DefaultText"/>
        <w:rPr>
          <w:rStyle w:val="InitialStyle"/>
        </w:rPr>
      </w:pPr>
    </w:p>
    <w:p w:rsidRPr="00F900A8" w:rsidR="00AD667C" w:rsidP="006D0478" w:rsidRDefault="006D0478">
      <w:pPr>
        <w:pStyle w:val="DefaultText"/>
        <w:rPr>
          <w:b/>
        </w:rPr>
      </w:pPr>
      <w:r w:rsidRPr="00F900A8">
        <w:rPr>
          <w:rStyle w:val="InitialStyle"/>
          <w:b/>
        </w:rPr>
        <w:t xml:space="preserve">11.  </w:t>
      </w:r>
      <w:r w:rsidRPr="00F900A8" w:rsidR="00AD667C">
        <w:rPr>
          <w:b/>
        </w:rPr>
        <w:t xml:space="preserve">Provide additional justification for any questions of a sensitive nature, such as sexual behavior or attitudes, religious beliefs, and other matters that are commonly considered private. </w:t>
      </w:r>
      <w:r w:rsidRPr="00F900A8" w:rsidR="00A95D43">
        <w:rPr>
          <w:b/>
        </w:rPr>
        <w:t xml:space="preserve"> </w:t>
      </w:r>
      <w:r w:rsidRPr="00F900A8" w:rsidR="00AD667C">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900A8" w:rsidR="00E25C1B" w:rsidP="002C30D2" w:rsidRDefault="00E25C1B">
      <w:pPr>
        <w:ind w:firstLine="720"/>
        <w:rPr>
          <w:sz w:val="24"/>
          <w:szCs w:val="24"/>
        </w:rPr>
      </w:pPr>
    </w:p>
    <w:p w:rsidRPr="00F900A8" w:rsidR="006D0478" w:rsidP="006D0478" w:rsidRDefault="00CD4DCA">
      <w:pPr>
        <w:rPr>
          <w:sz w:val="24"/>
          <w:szCs w:val="24"/>
        </w:rPr>
      </w:pPr>
      <w:r w:rsidRPr="00F900A8">
        <w:rPr>
          <w:sz w:val="24"/>
          <w:szCs w:val="24"/>
        </w:rPr>
        <w:t>There are no questions of a sensitive nature used in this collection activity.</w:t>
      </w:r>
    </w:p>
    <w:p w:rsidRPr="00F900A8" w:rsidR="006D0478" w:rsidP="006D0478" w:rsidRDefault="006D0478">
      <w:pPr>
        <w:rPr>
          <w:sz w:val="24"/>
          <w:szCs w:val="24"/>
        </w:rPr>
      </w:pPr>
    </w:p>
    <w:p w:rsidRPr="00F900A8" w:rsidR="006D0478" w:rsidP="006D0478" w:rsidRDefault="006D0478">
      <w:pPr>
        <w:rPr>
          <w:sz w:val="24"/>
          <w:szCs w:val="24"/>
        </w:rPr>
      </w:pPr>
    </w:p>
    <w:p w:rsidRPr="00F900A8" w:rsidR="006630DC" w:rsidP="006630DC" w:rsidRDefault="006630DC">
      <w:pPr>
        <w:rPr>
          <w:b/>
          <w:sz w:val="24"/>
          <w:szCs w:val="24"/>
        </w:rPr>
      </w:pPr>
      <w:r w:rsidRPr="00F900A8">
        <w:rPr>
          <w:b/>
          <w:sz w:val="24"/>
          <w:szCs w:val="24"/>
        </w:rPr>
        <w:t>12.  Provide estimates of the hour burden of the collection of information. Indicate the number of respondents, frequency of response, annual hour burden, and an explanation of how the burden was estimated.</w:t>
      </w:r>
    </w:p>
    <w:p w:rsidRPr="00F900A8" w:rsidR="006630DC" w:rsidP="006630DC" w:rsidRDefault="006630DC">
      <w:pPr>
        <w:rPr>
          <w:b/>
          <w:sz w:val="24"/>
          <w:szCs w:val="24"/>
        </w:rPr>
      </w:pPr>
    </w:p>
    <w:p w:rsidRPr="00F900A8" w:rsidR="006630DC" w:rsidP="006630DC" w:rsidRDefault="006630DC">
      <w:pPr>
        <w:pStyle w:val="ListParagraph"/>
        <w:numPr>
          <w:ilvl w:val="0"/>
          <w:numId w:val="34"/>
        </w:numPr>
        <w:ind w:left="720" w:hanging="270"/>
        <w:contextualSpacing/>
        <w:rPr>
          <w:b/>
          <w:sz w:val="24"/>
          <w:szCs w:val="24"/>
        </w:rPr>
      </w:pPr>
      <w:r w:rsidRPr="00F900A8">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rsidRPr="00F900A8" w:rsidR="006630DC" w:rsidP="006630DC" w:rsidRDefault="006630DC">
      <w:pPr>
        <w:rPr>
          <w:sz w:val="24"/>
          <w:szCs w:val="24"/>
        </w:rPr>
      </w:pPr>
    </w:p>
    <w:p w:rsidRPr="00F900A8" w:rsidR="006630DC" w:rsidP="006630DC" w:rsidRDefault="006630DC">
      <w:pPr>
        <w:ind w:left="720"/>
        <w:rPr>
          <w:sz w:val="24"/>
          <w:szCs w:val="24"/>
        </w:rPr>
      </w:pPr>
      <w:r w:rsidRPr="00F900A8">
        <w:rPr>
          <w:sz w:val="24"/>
          <w:szCs w:val="24"/>
        </w:rPr>
        <w:t>See APHIS Form 71.  APHIS estimates there are 77 respondents providing a total of 9</w:t>
      </w:r>
      <w:r w:rsidR="001875F8">
        <w:rPr>
          <w:sz w:val="24"/>
          <w:szCs w:val="24"/>
        </w:rPr>
        <w:t>49</w:t>
      </w:r>
      <w:r w:rsidRPr="00F900A8">
        <w:rPr>
          <w:sz w:val="24"/>
          <w:szCs w:val="24"/>
        </w:rPr>
        <w:t xml:space="preserve"> responses per year, or 1,</w:t>
      </w:r>
      <w:r w:rsidRPr="00F900A8" w:rsidR="00F900A8">
        <w:rPr>
          <w:sz w:val="24"/>
          <w:szCs w:val="24"/>
        </w:rPr>
        <w:t>6</w:t>
      </w:r>
      <w:r w:rsidRPr="00F900A8">
        <w:rPr>
          <w:sz w:val="24"/>
          <w:szCs w:val="24"/>
        </w:rPr>
        <w:t>2</w:t>
      </w:r>
      <w:r w:rsidR="001875F8">
        <w:rPr>
          <w:sz w:val="24"/>
          <w:szCs w:val="24"/>
        </w:rPr>
        <w:t>6</w:t>
      </w:r>
      <w:r w:rsidRPr="00F900A8">
        <w:rPr>
          <w:sz w:val="24"/>
          <w:szCs w:val="24"/>
        </w:rPr>
        <w:t xml:space="preserve"> hours of burden.  Th</w:t>
      </w:r>
      <w:r w:rsidR="00F900A8">
        <w:rPr>
          <w:sz w:val="24"/>
          <w:szCs w:val="24"/>
        </w:rPr>
        <w:t xml:space="preserve">ere are </w:t>
      </w:r>
      <w:r w:rsidRPr="00F900A8">
        <w:rPr>
          <w:sz w:val="24"/>
          <w:szCs w:val="24"/>
        </w:rPr>
        <w:t xml:space="preserve">an average </w:t>
      </w:r>
      <w:r w:rsidR="00F900A8">
        <w:rPr>
          <w:sz w:val="24"/>
          <w:szCs w:val="24"/>
        </w:rPr>
        <w:t xml:space="preserve">of </w:t>
      </w:r>
      <w:r w:rsidRPr="00F900A8">
        <w:rPr>
          <w:sz w:val="24"/>
          <w:szCs w:val="24"/>
        </w:rPr>
        <w:t>12 responses per respondent, taking approximately 1.7</w:t>
      </w:r>
      <w:r w:rsidR="001875F8">
        <w:rPr>
          <w:sz w:val="24"/>
          <w:szCs w:val="24"/>
        </w:rPr>
        <w:t>13</w:t>
      </w:r>
      <w:r w:rsidRPr="00F900A8">
        <w:rPr>
          <w:sz w:val="24"/>
          <w:szCs w:val="24"/>
        </w:rPr>
        <w:t xml:space="preserve"> hours each to complete.</w:t>
      </w:r>
    </w:p>
    <w:p w:rsidRPr="00F900A8" w:rsidR="006630DC" w:rsidP="006630DC" w:rsidRDefault="006630DC">
      <w:pPr>
        <w:ind w:left="720"/>
        <w:rPr>
          <w:sz w:val="24"/>
          <w:szCs w:val="24"/>
        </w:rPr>
      </w:pPr>
      <w:r w:rsidRPr="00F900A8">
        <w:rPr>
          <w:sz w:val="24"/>
          <w:szCs w:val="24"/>
        </w:rPr>
        <w:t xml:space="preserve">  </w:t>
      </w:r>
    </w:p>
    <w:p w:rsidRPr="00F900A8" w:rsidR="006630DC" w:rsidP="006630DC" w:rsidRDefault="006630DC">
      <w:pPr>
        <w:pStyle w:val="ListParagraph"/>
        <w:numPr>
          <w:ilvl w:val="0"/>
          <w:numId w:val="34"/>
        </w:numPr>
        <w:ind w:left="720" w:hanging="270"/>
        <w:contextualSpacing/>
        <w:rPr>
          <w:b/>
          <w:sz w:val="24"/>
          <w:szCs w:val="24"/>
        </w:rPr>
      </w:pPr>
      <w:r w:rsidRPr="00F900A8">
        <w:rPr>
          <w:b/>
          <w:sz w:val="24"/>
          <w:szCs w:val="24"/>
        </w:rPr>
        <w:lastRenderedPageBreak/>
        <w:t>Provide estimates of annualized cost to respondents for the hour burdens for collections of information, identifying and using appropriate wage rate categories.</w:t>
      </w:r>
    </w:p>
    <w:p w:rsidRPr="00F900A8" w:rsidR="006630DC" w:rsidP="006630DC" w:rsidRDefault="006630DC">
      <w:pPr>
        <w:ind w:left="450"/>
        <w:rPr>
          <w:sz w:val="24"/>
          <w:szCs w:val="24"/>
        </w:rPr>
      </w:pPr>
    </w:p>
    <w:p w:rsidRPr="00F900A8" w:rsidR="006630DC" w:rsidP="006630DC" w:rsidRDefault="006630DC">
      <w:pPr>
        <w:ind w:left="630"/>
        <w:contextualSpacing/>
        <w:rPr>
          <w:sz w:val="24"/>
          <w:szCs w:val="24"/>
        </w:rPr>
      </w:pPr>
      <w:r w:rsidRPr="00F900A8">
        <w:rPr>
          <w:sz w:val="24"/>
          <w:szCs w:val="24"/>
        </w:rPr>
        <w:t>APHIS estimates the total annualized cost to the respondents to be $96,</w:t>
      </w:r>
      <w:r w:rsidR="001875F8">
        <w:rPr>
          <w:sz w:val="24"/>
          <w:szCs w:val="24"/>
        </w:rPr>
        <w:t>845</w:t>
      </w:r>
      <w:r w:rsidRPr="00F900A8">
        <w:rPr>
          <w:sz w:val="24"/>
          <w:szCs w:val="24"/>
        </w:rPr>
        <w:t>.  It arrived at this figure by multiplying the hours of estimated response time (1,62</w:t>
      </w:r>
      <w:r w:rsidR="001875F8">
        <w:rPr>
          <w:sz w:val="24"/>
          <w:szCs w:val="24"/>
        </w:rPr>
        <w:t>6</w:t>
      </w:r>
      <w:r w:rsidRPr="00F900A8">
        <w:rPr>
          <w:sz w:val="24"/>
          <w:szCs w:val="24"/>
        </w:rPr>
        <w:t xml:space="preserve"> hours) by the estimated average hourly wage of the respondents ($41.68) and then multiplying the result by 1.429 to capture benefit costs.</w:t>
      </w:r>
    </w:p>
    <w:p w:rsidRPr="00F900A8" w:rsidR="006630DC" w:rsidP="006630DC" w:rsidRDefault="006630DC">
      <w:pPr>
        <w:ind w:left="630"/>
        <w:contextualSpacing/>
        <w:rPr>
          <w:sz w:val="24"/>
          <w:szCs w:val="24"/>
        </w:rPr>
      </w:pPr>
    </w:p>
    <w:p w:rsidRPr="00F900A8" w:rsidR="00F900A8" w:rsidP="006630DC" w:rsidRDefault="006630DC">
      <w:pPr>
        <w:ind w:left="630"/>
        <w:rPr>
          <w:sz w:val="24"/>
          <w:szCs w:val="24"/>
        </w:rPr>
      </w:pPr>
      <w:r w:rsidRPr="00F900A8">
        <w:rPr>
          <w:sz w:val="24"/>
          <w:szCs w:val="24"/>
        </w:rPr>
        <w:t xml:space="preserve">The hourly rate is derived from the U.S. Department of Labor, Bureau of Labor Statistics May 2018 Report − Occupational Employment and Wages in the United States, found at </w:t>
      </w:r>
      <w:r w:rsidRPr="00F900A8" w:rsidR="00F900A8">
        <w:rPr>
          <w:sz w:val="24"/>
          <w:szCs w:val="24"/>
        </w:rPr>
        <w:t>http://www.bls.gov/news.release/pdf/ocwage.pdf:  veterinarians (SOCC 29-1131), $50.39; and animal scientists (SOCC 19-1011), $32.96.</w:t>
      </w:r>
    </w:p>
    <w:p w:rsidRPr="00F900A8" w:rsidR="006630DC" w:rsidP="006630DC" w:rsidRDefault="006630DC">
      <w:pPr>
        <w:ind w:left="630"/>
        <w:rPr>
          <w:sz w:val="24"/>
          <w:szCs w:val="24"/>
        </w:rPr>
      </w:pPr>
    </w:p>
    <w:p w:rsidRPr="00F900A8" w:rsidR="006630DC" w:rsidP="006630DC" w:rsidRDefault="006630DC">
      <w:pPr>
        <w:ind w:left="630"/>
        <w:contextualSpacing/>
        <w:rPr>
          <w:sz w:val="24"/>
          <w:szCs w:val="24"/>
        </w:rPr>
      </w:pPr>
      <w:r w:rsidRPr="00F900A8">
        <w:rPr>
          <w:sz w:val="24"/>
          <w:szCs w:val="24"/>
        </w:rPr>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F900A8" w:rsidR="006630DC" w:rsidP="006630DC" w:rsidRDefault="006630DC">
      <w:pPr>
        <w:rPr>
          <w:sz w:val="24"/>
          <w:szCs w:val="24"/>
        </w:rPr>
      </w:pPr>
    </w:p>
    <w:p w:rsidRPr="00F900A8" w:rsidR="006630DC" w:rsidP="006630DC" w:rsidRDefault="006630DC">
      <w:pPr>
        <w:rPr>
          <w:sz w:val="24"/>
          <w:szCs w:val="24"/>
        </w:rPr>
      </w:pPr>
    </w:p>
    <w:p w:rsidRPr="00F900A8" w:rsidR="00D54C5B" w:rsidP="006D0478" w:rsidRDefault="006D0478">
      <w:pPr>
        <w:autoSpaceDE/>
        <w:autoSpaceDN/>
        <w:adjustRightInd/>
        <w:rPr>
          <w:b/>
          <w:bCs/>
          <w:sz w:val="24"/>
          <w:szCs w:val="24"/>
        </w:rPr>
      </w:pPr>
      <w:r w:rsidRPr="00F900A8">
        <w:rPr>
          <w:b/>
          <w:sz w:val="24"/>
          <w:szCs w:val="24"/>
        </w:rPr>
        <w:t xml:space="preserve">13.  </w:t>
      </w:r>
      <w:r w:rsidRPr="00F900A8" w:rsidR="00D54C5B">
        <w:rPr>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F900A8" w:rsidR="00957216" w:rsidP="002C30D2" w:rsidRDefault="00957216">
      <w:pPr>
        <w:ind w:left="360" w:firstLine="720"/>
        <w:rPr>
          <w:rStyle w:val="InitialStyle"/>
          <w:b/>
          <w:sz w:val="24"/>
          <w:szCs w:val="24"/>
        </w:rPr>
      </w:pPr>
    </w:p>
    <w:p w:rsidRPr="00F900A8" w:rsidR="006D0478" w:rsidP="006D0478" w:rsidRDefault="00A467EF">
      <w:pPr>
        <w:rPr>
          <w:sz w:val="24"/>
          <w:szCs w:val="24"/>
        </w:rPr>
      </w:pPr>
      <w:r w:rsidRPr="00F900A8">
        <w:rPr>
          <w:sz w:val="24"/>
          <w:szCs w:val="24"/>
        </w:rPr>
        <w:t>There are no capital/start up costs or ongoing operations and maintenance costs associated with this information collection.</w:t>
      </w:r>
    </w:p>
    <w:p w:rsidRPr="00F900A8" w:rsidR="006D0478" w:rsidP="006D0478" w:rsidRDefault="006D0478">
      <w:pPr>
        <w:rPr>
          <w:sz w:val="24"/>
          <w:szCs w:val="24"/>
        </w:rPr>
      </w:pPr>
    </w:p>
    <w:p w:rsidRPr="00F900A8" w:rsidR="006D0478" w:rsidP="006D0478" w:rsidRDefault="006D0478">
      <w:pPr>
        <w:rPr>
          <w:sz w:val="24"/>
          <w:szCs w:val="24"/>
        </w:rPr>
      </w:pPr>
    </w:p>
    <w:p w:rsidRPr="00F900A8" w:rsidR="003A5788" w:rsidP="006D0478" w:rsidRDefault="006D0478">
      <w:pPr>
        <w:rPr>
          <w:b/>
          <w:sz w:val="24"/>
          <w:szCs w:val="24"/>
        </w:rPr>
      </w:pPr>
      <w:r w:rsidRPr="00F900A8">
        <w:rPr>
          <w:b/>
          <w:sz w:val="24"/>
          <w:szCs w:val="24"/>
        </w:rPr>
        <w:t xml:space="preserve">14.  </w:t>
      </w:r>
      <w:r w:rsidRPr="00F900A8" w:rsidR="003A5788">
        <w:rPr>
          <w:b/>
          <w:sz w:val="24"/>
          <w:szCs w:val="24"/>
        </w:rPr>
        <w:t>Provide estimates of annualized cost to the Federal government. Provide a description of the method used to estimate cost and any other expense that would not have been incurred without this collection of information.</w:t>
      </w:r>
    </w:p>
    <w:p w:rsidRPr="00F900A8" w:rsidR="006D0478" w:rsidP="006D0478" w:rsidRDefault="006D0478">
      <w:pPr>
        <w:rPr>
          <w:b/>
          <w:sz w:val="24"/>
          <w:szCs w:val="24"/>
        </w:rPr>
      </w:pPr>
    </w:p>
    <w:p w:rsidRPr="00F900A8" w:rsidR="00100EAB" w:rsidP="0041043D" w:rsidRDefault="006630DC">
      <w:pPr>
        <w:autoSpaceDE/>
        <w:autoSpaceDN/>
        <w:adjustRightInd/>
        <w:rPr>
          <w:rStyle w:val="InitialStyle"/>
          <w:rFonts w:ascii="Arial" w:hAnsi="Arial" w:cs="Arial"/>
          <w:sz w:val="24"/>
          <w:szCs w:val="24"/>
        </w:rPr>
      </w:pPr>
      <w:r w:rsidRPr="00F900A8">
        <w:rPr>
          <w:rStyle w:val="InitialStyle"/>
          <w:sz w:val="24"/>
          <w:szCs w:val="24"/>
        </w:rPr>
        <w:t xml:space="preserve">See APHIS 79.  </w:t>
      </w:r>
      <w:r w:rsidRPr="00F900A8" w:rsidR="00100EAB">
        <w:rPr>
          <w:rStyle w:val="InitialStyle"/>
          <w:sz w:val="24"/>
          <w:szCs w:val="24"/>
        </w:rPr>
        <w:t xml:space="preserve">The estimated cost </w:t>
      </w:r>
      <w:r w:rsidRPr="00F900A8" w:rsidR="00D25C49">
        <w:rPr>
          <w:rStyle w:val="InitialStyle"/>
          <w:sz w:val="24"/>
          <w:szCs w:val="24"/>
        </w:rPr>
        <w:t>to</w:t>
      </w:r>
      <w:r w:rsidRPr="00F900A8" w:rsidR="00100EAB">
        <w:rPr>
          <w:rStyle w:val="InitialStyle"/>
          <w:sz w:val="24"/>
          <w:szCs w:val="24"/>
        </w:rPr>
        <w:t xml:space="preserve"> the Federal Government </w:t>
      </w:r>
      <w:r w:rsidRPr="00F900A8">
        <w:rPr>
          <w:rStyle w:val="InitialStyle"/>
          <w:sz w:val="24"/>
          <w:szCs w:val="24"/>
        </w:rPr>
        <w:t>is</w:t>
      </w:r>
      <w:r w:rsidRPr="00F900A8" w:rsidR="0041043D">
        <w:rPr>
          <w:rFonts w:ascii="Arial" w:hAnsi="Arial" w:cs="Arial"/>
          <w:sz w:val="24"/>
          <w:szCs w:val="24"/>
        </w:rPr>
        <w:t xml:space="preserve"> </w:t>
      </w:r>
      <w:r w:rsidRPr="00F900A8" w:rsidR="0041043D">
        <w:rPr>
          <w:sz w:val="24"/>
          <w:szCs w:val="24"/>
        </w:rPr>
        <w:t>$</w:t>
      </w:r>
      <w:r w:rsidRPr="00F900A8">
        <w:rPr>
          <w:sz w:val="24"/>
          <w:szCs w:val="24"/>
        </w:rPr>
        <w:t>123,740.</w:t>
      </w:r>
    </w:p>
    <w:p w:rsidRPr="00F900A8" w:rsidR="006D0478" w:rsidP="006D0478" w:rsidRDefault="006D0478">
      <w:pPr>
        <w:pStyle w:val="DefaultText"/>
        <w:rPr>
          <w:rStyle w:val="InitialStyle"/>
          <w:b/>
          <w:bCs/>
        </w:rPr>
      </w:pPr>
    </w:p>
    <w:p w:rsidR="00925913" w:rsidP="006D0478" w:rsidRDefault="00925913">
      <w:pPr>
        <w:pStyle w:val="DefaultText"/>
        <w:rPr>
          <w:rStyle w:val="InitialStyle"/>
          <w:b/>
          <w:bCs/>
        </w:rPr>
      </w:pPr>
    </w:p>
    <w:p w:rsidR="00161A17" w:rsidP="006D0478" w:rsidRDefault="00161A17">
      <w:pPr>
        <w:pStyle w:val="DefaultText"/>
        <w:rPr>
          <w:rStyle w:val="InitialStyle"/>
          <w:b/>
          <w:bCs/>
        </w:rPr>
      </w:pPr>
    </w:p>
    <w:p w:rsidR="00161A17" w:rsidP="006D0478" w:rsidRDefault="00161A17">
      <w:pPr>
        <w:pStyle w:val="DefaultText"/>
        <w:rPr>
          <w:rStyle w:val="InitialStyle"/>
          <w:b/>
          <w:bCs/>
        </w:rPr>
      </w:pPr>
    </w:p>
    <w:p w:rsidR="00161A17" w:rsidP="006D0478" w:rsidRDefault="00161A17">
      <w:pPr>
        <w:pStyle w:val="DefaultText"/>
        <w:rPr>
          <w:rStyle w:val="InitialStyle"/>
          <w:b/>
          <w:bCs/>
        </w:rPr>
      </w:pPr>
    </w:p>
    <w:p w:rsidR="00161A17" w:rsidP="006D0478" w:rsidRDefault="00161A17">
      <w:pPr>
        <w:pStyle w:val="DefaultText"/>
        <w:rPr>
          <w:rStyle w:val="InitialStyle"/>
          <w:b/>
          <w:bCs/>
        </w:rPr>
      </w:pPr>
    </w:p>
    <w:p w:rsidR="00161A17" w:rsidP="006D0478" w:rsidRDefault="00161A17">
      <w:pPr>
        <w:pStyle w:val="DefaultText"/>
        <w:rPr>
          <w:rStyle w:val="InitialStyle"/>
          <w:b/>
          <w:bCs/>
        </w:rPr>
      </w:pPr>
    </w:p>
    <w:p w:rsidRPr="00F900A8" w:rsidR="00161A17" w:rsidP="006D0478" w:rsidRDefault="00161A17">
      <w:pPr>
        <w:pStyle w:val="DefaultText"/>
        <w:rPr>
          <w:rStyle w:val="InitialStyle"/>
          <w:b/>
          <w:bCs/>
        </w:rPr>
      </w:pPr>
    </w:p>
    <w:p w:rsidRPr="00F900A8" w:rsidR="00100EAB" w:rsidP="006D0478" w:rsidRDefault="006D0478">
      <w:pPr>
        <w:pStyle w:val="DefaultText"/>
        <w:rPr>
          <w:rStyle w:val="InitialStyle"/>
        </w:rPr>
      </w:pPr>
      <w:r w:rsidRPr="00F900A8">
        <w:rPr>
          <w:rStyle w:val="InitialStyle"/>
          <w:b/>
          <w:bCs/>
        </w:rPr>
        <w:t xml:space="preserve">15.  </w:t>
      </w:r>
      <w:r w:rsidRPr="00F900A8" w:rsidR="00100EAB">
        <w:rPr>
          <w:rStyle w:val="InitialStyle"/>
          <w:b/>
          <w:bCs/>
        </w:rPr>
        <w:t>Explain the reasons for any program chan</w:t>
      </w:r>
      <w:r w:rsidRPr="00F900A8" w:rsidR="00672EC1">
        <w:rPr>
          <w:rStyle w:val="InitialStyle"/>
          <w:b/>
          <w:bCs/>
        </w:rPr>
        <w:t>ges or adjustments reported in I</w:t>
      </w:r>
      <w:r w:rsidRPr="00F900A8" w:rsidR="00100EAB">
        <w:rPr>
          <w:rStyle w:val="InitialStyle"/>
          <w:b/>
          <w:bCs/>
        </w:rPr>
        <w:t>tems 13 or 14 of the OMB Form 83-I</w:t>
      </w:r>
      <w:r w:rsidRPr="00F900A8" w:rsidR="00100EAB">
        <w:rPr>
          <w:rStyle w:val="InitialStyle"/>
        </w:rPr>
        <w:t>.</w:t>
      </w:r>
    </w:p>
    <w:p w:rsidRPr="00F900A8" w:rsidR="00E25C1B" w:rsidP="00E25C1B" w:rsidRDefault="00E25C1B">
      <w:pPr>
        <w:pStyle w:val="DefaultText"/>
        <w:ind w:left="360"/>
        <w:rPr>
          <w:rStyle w:val="InitialStyle"/>
        </w:rPr>
      </w:pPr>
    </w:p>
    <w:tbl>
      <w:tblP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Pr="00AB7C66" w:rsidR="001875F8" w:rsidTr="0016442F">
        <w:trPr>
          <w:jc w:val="center"/>
        </w:trPr>
        <w:tc>
          <w:tcPr>
            <w:tcW w:w="1450" w:type="dxa"/>
            <w:shd w:val="clear" w:color="auto" w:fill="auto"/>
          </w:tcPr>
          <w:p w:rsidRPr="00AB7C66" w:rsidR="001875F8" w:rsidP="0016442F" w:rsidRDefault="001875F8">
            <w:pPr>
              <w:rPr>
                <w:b/>
              </w:rPr>
            </w:pPr>
          </w:p>
        </w:tc>
        <w:tc>
          <w:tcPr>
            <w:tcW w:w="1333" w:type="dxa"/>
            <w:shd w:val="clear" w:color="auto" w:fill="auto"/>
            <w:vAlign w:val="center"/>
          </w:tcPr>
          <w:p w:rsidRPr="00AB7C66" w:rsidR="001875F8" w:rsidP="0016442F" w:rsidRDefault="001875F8">
            <w:pPr>
              <w:jc w:val="center"/>
              <w:rPr>
                <w:rFonts w:eastAsia="Calibri"/>
                <w:b/>
                <w:bCs/>
                <w:sz w:val="18"/>
              </w:rPr>
            </w:pPr>
            <w:r w:rsidRPr="00AB7C66">
              <w:rPr>
                <w:rFonts w:eastAsia="Calibri"/>
                <w:b/>
                <w:bCs/>
                <w:sz w:val="18"/>
              </w:rPr>
              <w:t>Requested</w:t>
            </w:r>
          </w:p>
        </w:tc>
        <w:tc>
          <w:tcPr>
            <w:tcW w:w="1333" w:type="dxa"/>
            <w:shd w:val="clear" w:color="auto" w:fill="auto"/>
            <w:vAlign w:val="center"/>
          </w:tcPr>
          <w:p w:rsidRPr="00AB7C66" w:rsidR="001875F8" w:rsidP="0016442F" w:rsidRDefault="001875F8">
            <w:pPr>
              <w:jc w:val="center"/>
              <w:rPr>
                <w:rFonts w:eastAsia="Calibri"/>
                <w:b/>
                <w:bCs/>
                <w:sz w:val="18"/>
              </w:rPr>
            </w:pPr>
            <w:r w:rsidRPr="00AB7C66">
              <w:rPr>
                <w:rFonts w:eastAsia="Calibri"/>
                <w:b/>
                <w:bCs/>
                <w:sz w:val="18"/>
              </w:rPr>
              <w:t>Program Change Due to New Statute</w:t>
            </w:r>
          </w:p>
        </w:tc>
        <w:tc>
          <w:tcPr>
            <w:tcW w:w="1334" w:type="dxa"/>
            <w:shd w:val="clear" w:color="auto" w:fill="auto"/>
            <w:vAlign w:val="center"/>
          </w:tcPr>
          <w:p w:rsidRPr="00AB7C66" w:rsidR="001875F8" w:rsidP="0016442F" w:rsidRDefault="001875F8">
            <w:pPr>
              <w:jc w:val="center"/>
              <w:rPr>
                <w:rFonts w:eastAsia="Calibri"/>
                <w:b/>
                <w:bCs/>
                <w:sz w:val="18"/>
              </w:rPr>
            </w:pPr>
            <w:r w:rsidRPr="00AB7C66">
              <w:rPr>
                <w:rFonts w:eastAsia="Calibri"/>
                <w:b/>
                <w:bCs/>
                <w:sz w:val="18"/>
              </w:rPr>
              <w:t>Program Change Due to Agency Discretion</w:t>
            </w:r>
          </w:p>
        </w:tc>
        <w:tc>
          <w:tcPr>
            <w:tcW w:w="1333" w:type="dxa"/>
            <w:shd w:val="clear" w:color="auto" w:fill="auto"/>
            <w:vAlign w:val="center"/>
          </w:tcPr>
          <w:p w:rsidRPr="00AB7C66" w:rsidR="001875F8" w:rsidP="0016442F" w:rsidRDefault="001875F8">
            <w:pPr>
              <w:jc w:val="center"/>
              <w:rPr>
                <w:rFonts w:eastAsia="Calibri"/>
                <w:b/>
                <w:bCs/>
                <w:sz w:val="18"/>
              </w:rPr>
            </w:pPr>
            <w:r w:rsidRPr="00AB7C66">
              <w:rPr>
                <w:rFonts w:eastAsia="Calibri"/>
                <w:b/>
                <w:bCs/>
                <w:sz w:val="18"/>
              </w:rPr>
              <w:t>Change Due to Adjustment in Agency Estimate</w:t>
            </w:r>
          </w:p>
        </w:tc>
        <w:tc>
          <w:tcPr>
            <w:tcW w:w="1333" w:type="dxa"/>
            <w:shd w:val="clear" w:color="auto" w:fill="auto"/>
            <w:vAlign w:val="center"/>
          </w:tcPr>
          <w:p w:rsidRPr="00AB7C66" w:rsidR="001875F8" w:rsidP="0016442F" w:rsidRDefault="001875F8">
            <w:pPr>
              <w:jc w:val="center"/>
              <w:rPr>
                <w:rFonts w:eastAsia="Calibri"/>
                <w:b/>
                <w:bCs/>
                <w:sz w:val="18"/>
              </w:rPr>
            </w:pPr>
            <w:r w:rsidRPr="00AB7C66">
              <w:rPr>
                <w:rFonts w:eastAsia="Calibri"/>
                <w:b/>
                <w:bCs/>
                <w:sz w:val="18"/>
              </w:rPr>
              <w:t>Change Due to Potential Violation of the PRA</w:t>
            </w:r>
          </w:p>
        </w:tc>
        <w:tc>
          <w:tcPr>
            <w:tcW w:w="1334" w:type="dxa"/>
            <w:shd w:val="clear" w:color="auto" w:fill="auto"/>
            <w:vAlign w:val="center"/>
          </w:tcPr>
          <w:p w:rsidRPr="00AB7C66" w:rsidR="001875F8" w:rsidP="0016442F" w:rsidRDefault="001875F8">
            <w:pPr>
              <w:jc w:val="center"/>
              <w:rPr>
                <w:rFonts w:eastAsia="Calibri"/>
                <w:b/>
                <w:bCs/>
                <w:sz w:val="18"/>
              </w:rPr>
            </w:pPr>
            <w:r w:rsidRPr="00AB7C66">
              <w:rPr>
                <w:rFonts w:eastAsia="Calibri"/>
                <w:b/>
                <w:bCs/>
                <w:sz w:val="18"/>
              </w:rPr>
              <w:t>Previously Approved</w:t>
            </w:r>
          </w:p>
        </w:tc>
      </w:tr>
      <w:tr w:rsidRPr="00AB7C66" w:rsidR="001875F8" w:rsidTr="0016442F">
        <w:trPr>
          <w:trHeight w:val="606"/>
          <w:jc w:val="center"/>
        </w:trPr>
        <w:tc>
          <w:tcPr>
            <w:tcW w:w="1450" w:type="dxa"/>
            <w:shd w:val="clear" w:color="auto" w:fill="auto"/>
            <w:vAlign w:val="center"/>
          </w:tcPr>
          <w:p w:rsidRPr="00AB7C66" w:rsidR="001875F8" w:rsidP="0016442F" w:rsidRDefault="001875F8">
            <w:pPr>
              <w:rPr>
                <w:b/>
              </w:rPr>
            </w:pPr>
            <w:r w:rsidRPr="00AB7C66">
              <w:rPr>
                <w:rFonts w:eastAsia="Calibri"/>
                <w:sz w:val="18"/>
                <w:szCs w:val="22"/>
              </w:rPr>
              <w:t>Annual Number of Responses</w:t>
            </w:r>
          </w:p>
        </w:tc>
        <w:tc>
          <w:tcPr>
            <w:tcW w:w="1333" w:type="dxa"/>
            <w:shd w:val="clear" w:color="auto" w:fill="auto"/>
            <w:vAlign w:val="center"/>
          </w:tcPr>
          <w:p w:rsidRPr="00AB7C66" w:rsidR="001875F8" w:rsidP="0016442F" w:rsidRDefault="001875F8">
            <w:pPr>
              <w:jc w:val="center"/>
              <w:rPr>
                <w:sz w:val="22"/>
              </w:rPr>
            </w:pPr>
            <w:r>
              <w:rPr>
                <w:sz w:val="22"/>
              </w:rPr>
              <w:t>949</w:t>
            </w:r>
          </w:p>
        </w:tc>
        <w:tc>
          <w:tcPr>
            <w:tcW w:w="1333" w:type="dxa"/>
            <w:shd w:val="clear" w:color="auto" w:fill="auto"/>
            <w:vAlign w:val="center"/>
          </w:tcPr>
          <w:p w:rsidRPr="00AB7C66" w:rsidR="001875F8" w:rsidP="0016442F" w:rsidRDefault="001875F8">
            <w:pPr>
              <w:jc w:val="center"/>
              <w:rPr>
                <w:sz w:val="22"/>
              </w:rPr>
            </w:pPr>
          </w:p>
        </w:tc>
        <w:tc>
          <w:tcPr>
            <w:tcW w:w="1334" w:type="dxa"/>
            <w:shd w:val="clear" w:color="auto" w:fill="auto"/>
            <w:vAlign w:val="center"/>
          </w:tcPr>
          <w:p w:rsidRPr="00AB7C66" w:rsidR="001875F8" w:rsidP="0016442F" w:rsidRDefault="001875F8">
            <w:pPr>
              <w:jc w:val="center"/>
              <w:rPr>
                <w:sz w:val="22"/>
              </w:rPr>
            </w:pPr>
            <w:r>
              <w:rPr>
                <w:sz w:val="22"/>
              </w:rPr>
              <w:t>949</w:t>
            </w:r>
          </w:p>
        </w:tc>
        <w:tc>
          <w:tcPr>
            <w:tcW w:w="1333" w:type="dxa"/>
            <w:shd w:val="clear" w:color="auto" w:fill="auto"/>
            <w:vAlign w:val="center"/>
          </w:tcPr>
          <w:p w:rsidRPr="00AB7C66" w:rsidR="001875F8" w:rsidP="0016442F" w:rsidRDefault="001875F8">
            <w:pPr>
              <w:jc w:val="center"/>
              <w:rPr>
                <w:sz w:val="22"/>
              </w:rPr>
            </w:pPr>
            <w:r w:rsidRPr="00AB7C66">
              <w:rPr>
                <w:sz w:val="22"/>
              </w:rPr>
              <w:t>0</w:t>
            </w:r>
          </w:p>
        </w:tc>
        <w:tc>
          <w:tcPr>
            <w:tcW w:w="1333" w:type="dxa"/>
            <w:shd w:val="clear" w:color="auto" w:fill="auto"/>
            <w:vAlign w:val="center"/>
          </w:tcPr>
          <w:p w:rsidRPr="00AB7C66" w:rsidR="001875F8" w:rsidP="0016442F" w:rsidRDefault="001875F8">
            <w:pPr>
              <w:jc w:val="center"/>
              <w:rPr>
                <w:sz w:val="22"/>
              </w:rPr>
            </w:pPr>
          </w:p>
        </w:tc>
        <w:tc>
          <w:tcPr>
            <w:tcW w:w="1334" w:type="dxa"/>
            <w:shd w:val="clear" w:color="auto" w:fill="auto"/>
            <w:vAlign w:val="center"/>
          </w:tcPr>
          <w:p w:rsidRPr="00AB7C66" w:rsidR="001875F8" w:rsidP="0016442F" w:rsidRDefault="001875F8">
            <w:pPr>
              <w:jc w:val="center"/>
              <w:rPr>
                <w:sz w:val="22"/>
              </w:rPr>
            </w:pPr>
            <w:r>
              <w:rPr>
                <w:sz w:val="22"/>
              </w:rPr>
              <w:t>0</w:t>
            </w:r>
          </w:p>
        </w:tc>
      </w:tr>
      <w:tr w:rsidRPr="00AB7C66" w:rsidR="001875F8" w:rsidTr="0016442F">
        <w:trPr>
          <w:trHeight w:val="606"/>
          <w:jc w:val="center"/>
        </w:trPr>
        <w:tc>
          <w:tcPr>
            <w:tcW w:w="1450" w:type="dxa"/>
            <w:shd w:val="clear" w:color="auto" w:fill="auto"/>
            <w:vAlign w:val="center"/>
          </w:tcPr>
          <w:p w:rsidRPr="00AB7C66" w:rsidR="001875F8" w:rsidP="0016442F" w:rsidRDefault="001875F8">
            <w:pPr>
              <w:rPr>
                <w:b/>
              </w:rPr>
            </w:pPr>
            <w:r w:rsidRPr="00AB7C66">
              <w:rPr>
                <w:rFonts w:eastAsia="Calibri"/>
                <w:sz w:val="18"/>
                <w:szCs w:val="22"/>
              </w:rPr>
              <w:lastRenderedPageBreak/>
              <w:t>Annual Time</w:t>
            </w:r>
            <w:r w:rsidRPr="00AB7C66">
              <w:rPr>
                <w:rFonts w:eastAsia="Calibri"/>
                <w:szCs w:val="22"/>
              </w:rPr>
              <w:t xml:space="preserve"> </w:t>
            </w:r>
            <w:r w:rsidRPr="00AB7C66">
              <w:rPr>
                <w:rFonts w:eastAsia="Calibri"/>
                <w:sz w:val="18"/>
                <w:szCs w:val="22"/>
              </w:rPr>
              <w:t>Burden (Hr)</w:t>
            </w:r>
          </w:p>
        </w:tc>
        <w:tc>
          <w:tcPr>
            <w:tcW w:w="1333" w:type="dxa"/>
            <w:shd w:val="clear" w:color="auto" w:fill="auto"/>
            <w:vAlign w:val="center"/>
          </w:tcPr>
          <w:p w:rsidRPr="00AB7C66" w:rsidR="001875F8" w:rsidP="0016442F" w:rsidRDefault="001875F8">
            <w:pPr>
              <w:jc w:val="center"/>
              <w:rPr>
                <w:sz w:val="22"/>
              </w:rPr>
            </w:pPr>
            <w:r>
              <w:rPr>
                <w:sz w:val="22"/>
              </w:rPr>
              <w:t>1,626</w:t>
            </w:r>
          </w:p>
        </w:tc>
        <w:tc>
          <w:tcPr>
            <w:tcW w:w="1333" w:type="dxa"/>
            <w:shd w:val="clear" w:color="auto" w:fill="auto"/>
            <w:vAlign w:val="center"/>
          </w:tcPr>
          <w:p w:rsidRPr="00AB7C66" w:rsidR="001875F8" w:rsidP="0016442F" w:rsidRDefault="001875F8">
            <w:pPr>
              <w:jc w:val="center"/>
              <w:rPr>
                <w:sz w:val="22"/>
              </w:rPr>
            </w:pPr>
          </w:p>
        </w:tc>
        <w:tc>
          <w:tcPr>
            <w:tcW w:w="1334" w:type="dxa"/>
            <w:shd w:val="clear" w:color="auto" w:fill="auto"/>
            <w:vAlign w:val="center"/>
          </w:tcPr>
          <w:p w:rsidRPr="00AB7C66" w:rsidR="001875F8" w:rsidP="0016442F" w:rsidRDefault="001875F8">
            <w:pPr>
              <w:jc w:val="center"/>
              <w:rPr>
                <w:sz w:val="22"/>
              </w:rPr>
            </w:pPr>
            <w:r>
              <w:rPr>
                <w:sz w:val="22"/>
              </w:rPr>
              <w:t>1,626</w:t>
            </w:r>
          </w:p>
        </w:tc>
        <w:tc>
          <w:tcPr>
            <w:tcW w:w="1333" w:type="dxa"/>
            <w:shd w:val="clear" w:color="auto" w:fill="auto"/>
            <w:vAlign w:val="center"/>
          </w:tcPr>
          <w:p w:rsidRPr="00AB7C66" w:rsidR="001875F8" w:rsidP="0016442F" w:rsidRDefault="001875F8">
            <w:pPr>
              <w:jc w:val="center"/>
              <w:rPr>
                <w:sz w:val="22"/>
              </w:rPr>
            </w:pPr>
            <w:r>
              <w:rPr>
                <w:sz w:val="22"/>
              </w:rPr>
              <w:t>0</w:t>
            </w:r>
          </w:p>
        </w:tc>
        <w:tc>
          <w:tcPr>
            <w:tcW w:w="1333" w:type="dxa"/>
            <w:shd w:val="clear" w:color="auto" w:fill="auto"/>
            <w:vAlign w:val="center"/>
          </w:tcPr>
          <w:p w:rsidRPr="00AB7C66" w:rsidR="001875F8" w:rsidP="0016442F" w:rsidRDefault="001875F8">
            <w:pPr>
              <w:jc w:val="center"/>
              <w:rPr>
                <w:sz w:val="22"/>
              </w:rPr>
            </w:pPr>
          </w:p>
        </w:tc>
        <w:tc>
          <w:tcPr>
            <w:tcW w:w="1334" w:type="dxa"/>
            <w:shd w:val="clear" w:color="auto" w:fill="auto"/>
            <w:vAlign w:val="center"/>
          </w:tcPr>
          <w:p w:rsidRPr="00AB7C66" w:rsidR="001875F8" w:rsidP="0016442F" w:rsidRDefault="001875F8">
            <w:pPr>
              <w:jc w:val="center"/>
              <w:rPr>
                <w:sz w:val="22"/>
              </w:rPr>
            </w:pPr>
            <w:r>
              <w:rPr>
                <w:sz w:val="22"/>
              </w:rPr>
              <w:t>0</w:t>
            </w:r>
          </w:p>
        </w:tc>
      </w:tr>
    </w:tbl>
    <w:p w:rsidR="001875F8" w:rsidP="00F900A8" w:rsidRDefault="001875F8">
      <w:pPr>
        <w:rPr>
          <w:sz w:val="24"/>
          <w:szCs w:val="24"/>
        </w:rPr>
      </w:pPr>
    </w:p>
    <w:p w:rsidRPr="00F900A8" w:rsidR="00F900A8" w:rsidP="00F900A8" w:rsidRDefault="00F900A8">
      <w:pPr>
        <w:rPr>
          <w:sz w:val="24"/>
          <w:szCs w:val="24"/>
        </w:rPr>
      </w:pPr>
      <w:bookmarkStart w:name="_GoBack" w:id="2"/>
      <w:bookmarkEnd w:id="2"/>
      <w:r w:rsidRPr="00F900A8">
        <w:rPr>
          <w:sz w:val="24"/>
          <w:szCs w:val="24"/>
        </w:rPr>
        <w:t>This is an emergency request for a new ICR related to the SAR CoV-2 and COVID-19 virus pandemic.  It has 77 respondents, 9</w:t>
      </w:r>
      <w:r w:rsidR="001875F8">
        <w:rPr>
          <w:sz w:val="24"/>
          <w:szCs w:val="24"/>
        </w:rPr>
        <w:t>49</w:t>
      </w:r>
      <w:r w:rsidRPr="00F900A8">
        <w:rPr>
          <w:sz w:val="24"/>
          <w:szCs w:val="24"/>
        </w:rPr>
        <w:t xml:space="preserve"> responses, and 1,62</w:t>
      </w:r>
      <w:r w:rsidR="001875F8">
        <w:rPr>
          <w:sz w:val="24"/>
          <w:szCs w:val="24"/>
        </w:rPr>
        <w:t>6</w:t>
      </w:r>
      <w:r w:rsidRPr="00F900A8">
        <w:rPr>
          <w:sz w:val="24"/>
          <w:szCs w:val="24"/>
        </w:rPr>
        <w:t xml:space="preserve"> hours of burden.  All of the activities are discretionary.</w:t>
      </w:r>
    </w:p>
    <w:p w:rsidRPr="00F900A8" w:rsidR="006D0478" w:rsidP="006D0478" w:rsidRDefault="006D0478">
      <w:pPr>
        <w:pStyle w:val="DefaultText"/>
        <w:rPr>
          <w:rStyle w:val="InitialStyle"/>
        </w:rPr>
      </w:pPr>
    </w:p>
    <w:p w:rsidRPr="00F900A8" w:rsidR="00F900A8" w:rsidP="006D0478" w:rsidRDefault="00F900A8">
      <w:pPr>
        <w:pStyle w:val="DefaultText"/>
        <w:rPr>
          <w:rStyle w:val="InitialStyle"/>
        </w:rPr>
      </w:pPr>
    </w:p>
    <w:p w:rsidRPr="00F900A8" w:rsidR="00100EAB" w:rsidP="006D0478" w:rsidRDefault="006D0478">
      <w:pPr>
        <w:pStyle w:val="DefaultText"/>
        <w:rPr>
          <w:rStyle w:val="InitialStyle"/>
        </w:rPr>
      </w:pPr>
      <w:r w:rsidRPr="00F900A8">
        <w:rPr>
          <w:rStyle w:val="InitialStyle"/>
          <w:b/>
        </w:rPr>
        <w:t>16.</w:t>
      </w:r>
      <w:r w:rsidRPr="00F900A8">
        <w:rPr>
          <w:rStyle w:val="InitialStyle"/>
        </w:rPr>
        <w:t xml:space="preserve">  </w:t>
      </w:r>
      <w:r w:rsidRPr="00F900A8" w:rsidR="00100EAB">
        <w:rPr>
          <w:rStyle w:val="InitialStyle"/>
          <w:b/>
          <w:bCs/>
        </w:rPr>
        <w:t xml:space="preserve">For collections of information whose results </w:t>
      </w:r>
      <w:r w:rsidRPr="00F900A8" w:rsidR="00672EC1">
        <w:rPr>
          <w:rStyle w:val="InitialStyle"/>
          <w:b/>
          <w:bCs/>
        </w:rPr>
        <w:t xml:space="preserve">are planned to </w:t>
      </w:r>
      <w:r w:rsidRPr="00F900A8" w:rsidR="00100EAB">
        <w:rPr>
          <w:rStyle w:val="InitialStyle"/>
          <w:b/>
          <w:bCs/>
        </w:rPr>
        <w:t>be published, outline plans for tabulation and publications</w:t>
      </w:r>
      <w:r w:rsidRPr="00F900A8" w:rsidR="00100EAB">
        <w:rPr>
          <w:rStyle w:val="InitialStyle"/>
        </w:rPr>
        <w:t>.</w:t>
      </w:r>
    </w:p>
    <w:p w:rsidRPr="00F900A8" w:rsidR="00957216" w:rsidP="00957216" w:rsidRDefault="00957216">
      <w:pPr>
        <w:pStyle w:val="DefaultText"/>
        <w:ind w:left="720"/>
        <w:rPr>
          <w:rStyle w:val="InitialStyle"/>
        </w:rPr>
      </w:pPr>
    </w:p>
    <w:p w:rsidRPr="00F900A8" w:rsidR="00D25C49" w:rsidP="002C30D2" w:rsidRDefault="00100EAB">
      <w:pPr>
        <w:pStyle w:val="DefaultText"/>
        <w:rPr>
          <w:rStyle w:val="InitialStyle"/>
        </w:rPr>
      </w:pPr>
      <w:r w:rsidRPr="00F900A8">
        <w:rPr>
          <w:rStyle w:val="InitialStyle"/>
        </w:rPr>
        <w:t xml:space="preserve">Information from these studies will be </w:t>
      </w:r>
      <w:r w:rsidRPr="00F900A8" w:rsidR="00FF661D">
        <w:rPr>
          <w:rStyle w:val="InitialStyle"/>
        </w:rPr>
        <w:t>tallie</w:t>
      </w:r>
      <w:r w:rsidRPr="00F900A8">
        <w:rPr>
          <w:rStyle w:val="InitialStyle"/>
        </w:rPr>
        <w:t xml:space="preserve">d immediately following each </w:t>
      </w:r>
      <w:r w:rsidRPr="00F900A8" w:rsidR="00A467EF">
        <w:rPr>
          <w:rStyle w:val="InitialStyle"/>
        </w:rPr>
        <w:t xml:space="preserve">monthly </w:t>
      </w:r>
      <w:r w:rsidRPr="00F900A8">
        <w:rPr>
          <w:rStyle w:val="InitialStyle"/>
        </w:rPr>
        <w:t xml:space="preserve">data collection phase to provide descriptive information </w:t>
      </w:r>
      <w:r w:rsidRPr="00F900A8" w:rsidR="00A467EF">
        <w:rPr>
          <w:rStyle w:val="InitialStyle"/>
        </w:rPr>
        <w:t xml:space="preserve">regarding the </w:t>
      </w:r>
      <w:r w:rsidRPr="00F900A8" w:rsidR="00B12C02">
        <w:rPr>
          <w:rStyle w:val="InitialStyle"/>
        </w:rPr>
        <w:t xml:space="preserve">presence of </w:t>
      </w:r>
      <w:r w:rsidRPr="00F900A8" w:rsidR="007F1B70">
        <w:rPr>
          <w:rStyle w:val="InitialStyle"/>
        </w:rPr>
        <w:t>notifiable</w:t>
      </w:r>
      <w:r w:rsidRPr="00F900A8" w:rsidR="00B12C02">
        <w:rPr>
          <w:rStyle w:val="InitialStyle"/>
        </w:rPr>
        <w:t xml:space="preserve"> diseases as a report on the s</w:t>
      </w:r>
      <w:r w:rsidRPr="00F900A8" w:rsidR="00A467EF">
        <w:rPr>
          <w:rStyle w:val="InitialStyle"/>
        </w:rPr>
        <w:t xml:space="preserve">tatus of U.S. </w:t>
      </w:r>
      <w:r w:rsidRPr="00F900A8">
        <w:rPr>
          <w:rStyle w:val="InitialStyle"/>
        </w:rPr>
        <w:t xml:space="preserve">animal health. </w:t>
      </w:r>
      <w:r w:rsidRPr="00F900A8" w:rsidR="00F900A8">
        <w:rPr>
          <w:rStyle w:val="InitialStyle"/>
        </w:rPr>
        <w:t xml:space="preserve"> </w:t>
      </w:r>
      <w:r w:rsidRPr="00F900A8" w:rsidR="00AC70D2">
        <w:rPr>
          <w:rStyle w:val="InitialStyle"/>
        </w:rPr>
        <w:t xml:space="preserve">Results will appear in monthly and </w:t>
      </w:r>
      <w:r w:rsidRPr="00F900A8" w:rsidR="004D7F2E">
        <w:rPr>
          <w:rStyle w:val="InitialStyle"/>
        </w:rPr>
        <w:t>semi-</w:t>
      </w:r>
      <w:r w:rsidRPr="00F900A8" w:rsidR="00AC70D2">
        <w:rPr>
          <w:rStyle w:val="InitialStyle"/>
        </w:rPr>
        <w:t xml:space="preserve">annual OIE reports that </w:t>
      </w:r>
      <w:r w:rsidRPr="00F900A8" w:rsidR="004D7F2E">
        <w:rPr>
          <w:rStyle w:val="InitialStyle"/>
        </w:rPr>
        <w:t>indicate</w:t>
      </w:r>
      <w:r w:rsidRPr="00F900A8" w:rsidR="00AC70D2">
        <w:rPr>
          <w:rStyle w:val="InitialStyle"/>
        </w:rPr>
        <w:t xml:space="preserve"> the presence of </w:t>
      </w:r>
      <w:r w:rsidRPr="00F900A8" w:rsidR="00B12C02">
        <w:rPr>
          <w:rStyle w:val="InitialStyle"/>
        </w:rPr>
        <w:t>these disea</w:t>
      </w:r>
      <w:r w:rsidRPr="00F900A8" w:rsidR="00C048F4">
        <w:rPr>
          <w:rStyle w:val="InitialStyle"/>
        </w:rPr>
        <w:t>ses within the U.S.</w:t>
      </w:r>
      <w:r w:rsidRPr="00F900A8" w:rsidR="00130EEB">
        <w:rPr>
          <w:rStyle w:val="InitialStyle"/>
        </w:rPr>
        <w:t xml:space="preserve"> The results will also appear in trends reports and annual NAHRS reports, as described in Item 2.</w:t>
      </w:r>
    </w:p>
    <w:p w:rsidRPr="00F900A8" w:rsidR="006D0478" w:rsidP="006D0478" w:rsidRDefault="006D0478">
      <w:pPr>
        <w:pStyle w:val="DefaultText"/>
        <w:rPr>
          <w:rStyle w:val="InitialStyle"/>
          <w:b/>
          <w:bCs/>
          <w:u w:val="single"/>
        </w:rPr>
      </w:pPr>
    </w:p>
    <w:p w:rsidRPr="00F900A8" w:rsidR="00B75A80" w:rsidP="006D0478" w:rsidRDefault="00B75A80">
      <w:pPr>
        <w:pStyle w:val="DefaultText"/>
        <w:rPr>
          <w:rStyle w:val="InitialStyle"/>
          <w:b/>
          <w:bCs/>
          <w:u w:val="single"/>
        </w:rPr>
      </w:pPr>
    </w:p>
    <w:p w:rsidRPr="00F900A8" w:rsidR="00100EAB" w:rsidP="006D0478" w:rsidRDefault="006D0478">
      <w:pPr>
        <w:pStyle w:val="DefaultText"/>
        <w:rPr>
          <w:rStyle w:val="InitialStyle"/>
        </w:rPr>
      </w:pPr>
      <w:r w:rsidRPr="00F900A8">
        <w:rPr>
          <w:rStyle w:val="InitialStyle"/>
          <w:b/>
          <w:bCs/>
        </w:rPr>
        <w:t xml:space="preserve">17.  </w:t>
      </w:r>
      <w:r w:rsidRPr="00F900A8" w:rsidR="00100EAB">
        <w:rPr>
          <w:rStyle w:val="InitialStyle"/>
          <w:b/>
          <w:bCs/>
        </w:rPr>
        <w:t>If seeking approval to not displ</w:t>
      </w:r>
      <w:r w:rsidRPr="00F900A8" w:rsidR="00672EC1">
        <w:rPr>
          <w:rStyle w:val="InitialStyle"/>
          <w:b/>
          <w:bCs/>
        </w:rPr>
        <w:t>ay the expiration date for OMB a</w:t>
      </w:r>
      <w:r w:rsidRPr="00F900A8" w:rsidR="00100EAB">
        <w:rPr>
          <w:rStyle w:val="InitialStyle"/>
          <w:b/>
          <w:bCs/>
        </w:rPr>
        <w:t>pproval</w:t>
      </w:r>
      <w:r w:rsidRPr="00F900A8" w:rsidR="00672EC1">
        <w:rPr>
          <w:rStyle w:val="InitialStyle"/>
        </w:rPr>
        <w:t xml:space="preserve"> </w:t>
      </w:r>
      <w:r w:rsidRPr="00F900A8" w:rsidR="00672EC1">
        <w:rPr>
          <w:rStyle w:val="InitialStyle"/>
          <w:b/>
        </w:rPr>
        <w:t>of the information collection, explain the reasons that display would be inappropriate.</w:t>
      </w:r>
    </w:p>
    <w:p w:rsidRPr="00F900A8" w:rsidR="00957216" w:rsidP="00957216" w:rsidRDefault="00957216">
      <w:pPr>
        <w:pStyle w:val="DefaultText"/>
        <w:ind w:left="720"/>
        <w:rPr>
          <w:rStyle w:val="InitialStyle"/>
        </w:rPr>
      </w:pPr>
    </w:p>
    <w:p w:rsidRPr="00F900A8" w:rsidR="006D0478" w:rsidP="006D0478" w:rsidRDefault="004D7F2E">
      <w:pPr>
        <w:rPr>
          <w:sz w:val="24"/>
          <w:szCs w:val="24"/>
        </w:rPr>
      </w:pPr>
      <w:r w:rsidRPr="00F900A8">
        <w:rPr>
          <w:sz w:val="24"/>
          <w:szCs w:val="24"/>
        </w:rPr>
        <w:t xml:space="preserve">APHIS </w:t>
      </w:r>
      <w:r w:rsidRPr="00F900A8" w:rsidR="00F900A8">
        <w:rPr>
          <w:sz w:val="24"/>
          <w:szCs w:val="24"/>
        </w:rPr>
        <w:t>will</w:t>
      </w:r>
      <w:r w:rsidRPr="00F900A8" w:rsidR="00AC70D2">
        <w:rPr>
          <w:sz w:val="24"/>
          <w:szCs w:val="24"/>
        </w:rPr>
        <w:t xml:space="preserve"> display </w:t>
      </w:r>
      <w:r w:rsidRPr="00F900A8" w:rsidR="00F900A8">
        <w:rPr>
          <w:sz w:val="24"/>
          <w:szCs w:val="24"/>
        </w:rPr>
        <w:t xml:space="preserve">OMB approval </w:t>
      </w:r>
      <w:r w:rsidRPr="00F900A8" w:rsidR="00AC70D2">
        <w:rPr>
          <w:sz w:val="24"/>
          <w:szCs w:val="24"/>
        </w:rPr>
        <w:t xml:space="preserve">expiration date </w:t>
      </w:r>
      <w:r w:rsidRPr="00F900A8" w:rsidR="00F900A8">
        <w:rPr>
          <w:sz w:val="24"/>
          <w:szCs w:val="24"/>
        </w:rPr>
        <w:t xml:space="preserve">on the </w:t>
      </w:r>
      <w:r w:rsidRPr="00F900A8" w:rsidR="00925913">
        <w:rPr>
          <w:sz w:val="24"/>
          <w:szCs w:val="24"/>
        </w:rPr>
        <w:t>form</w:t>
      </w:r>
      <w:r w:rsidRPr="00F900A8" w:rsidR="00F900A8">
        <w:rPr>
          <w:sz w:val="24"/>
          <w:szCs w:val="24"/>
        </w:rPr>
        <w:t>s</w:t>
      </w:r>
      <w:r w:rsidRPr="00F900A8" w:rsidR="00AC70D2">
        <w:rPr>
          <w:sz w:val="24"/>
          <w:szCs w:val="24"/>
        </w:rPr>
        <w:t>.</w:t>
      </w:r>
    </w:p>
    <w:p w:rsidRPr="00F900A8" w:rsidR="00B75A80" w:rsidP="006D0478" w:rsidRDefault="00B75A80">
      <w:pPr>
        <w:rPr>
          <w:sz w:val="24"/>
          <w:szCs w:val="24"/>
        </w:rPr>
      </w:pPr>
    </w:p>
    <w:p w:rsidRPr="00F900A8" w:rsidR="00B75A80" w:rsidP="006D0478" w:rsidRDefault="00B75A80">
      <w:pPr>
        <w:rPr>
          <w:sz w:val="24"/>
          <w:szCs w:val="24"/>
        </w:rPr>
      </w:pPr>
    </w:p>
    <w:p w:rsidRPr="00F900A8" w:rsidR="003A5788" w:rsidP="006D0478" w:rsidRDefault="006D0478">
      <w:pPr>
        <w:rPr>
          <w:b/>
          <w:sz w:val="24"/>
          <w:szCs w:val="24"/>
        </w:rPr>
      </w:pPr>
      <w:r w:rsidRPr="00F900A8">
        <w:rPr>
          <w:b/>
          <w:sz w:val="24"/>
          <w:szCs w:val="24"/>
        </w:rPr>
        <w:t xml:space="preserve">18.  </w:t>
      </w:r>
      <w:r w:rsidRPr="00F900A8" w:rsidR="003A5788">
        <w:rPr>
          <w:b/>
          <w:sz w:val="24"/>
          <w:szCs w:val="24"/>
        </w:rPr>
        <w:t>Explain each exception to the certification statement identified in the "Certification for Paperwork Reduction Act."</w:t>
      </w:r>
    </w:p>
    <w:p w:rsidRPr="00F900A8" w:rsidR="00957216" w:rsidP="002C30D2" w:rsidRDefault="00957216">
      <w:pPr>
        <w:pStyle w:val="DefaultText"/>
        <w:rPr>
          <w:rStyle w:val="InitialStyle"/>
        </w:rPr>
      </w:pPr>
    </w:p>
    <w:p w:rsidR="002C5460" w:rsidP="00797FDE" w:rsidRDefault="00A74786">
      <w:pPr>
        <w:pStyle w:val="DefaultText"/>
        <w:rPr>
          <w:rStyle w:val="InitialStyle"/>
        </w:rPr>
      </w:pPr>
      <w:r w:rsidRPr="00F900A8">
        <w:rPr>
          <w:rStyle w:val="InitialStyle"/>
        </w:rPr>
        <w:t>APHIS is</w:t>
      </w:r>
      <w:r w:rsidRPr="00F900A8" w:rsidR="00100EAB">
        <w:rPr>
          <w:rStyle w:val="InitialStyle"/>
        </w:rPr>
        <w:t xml:space="preserve"> able to certify compliance with all provisions </w:t>
      </w:r>
      <w:r w:rsidRPr="00F900A8">
        <w:rPr>
          <w:rStyle w:val="InitialStyle"/>
        </w:rPr>
        <w:t>of the Act.</w:t>
      </w:r>
    </w:p>
    <w:p w:rsidR="001875F8" w:rsidP="00797FDE" w:rsidRDefault="001875F8">
      <w:pPr>
        <w:pStyle w:val="DefaultText"/>
        <w:rPr>
          <w:rStyle w:val="InitialStyle"/>
        </w:rPr>
      </w:pPr>
    </w:p>
    <w:p w:rsidR="001875F8" w:rsidP="00797FDE" w:rsidRDefault="001875F8">
      <w:pPr>
        <w:pStyle w:val="DefaultText"/>
        <w:rPr>
          <w:rStyle w:val="InitialStyle"/>
        </w:rPr>
      </w:pPr>
    </w:p>
    <w:sectPr w:rsidR="001875F8" w:rsidSect="002C30D2">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4C0" w:rsidRDefault="009874C0">
      <w:r>
        <w:separator/>
      </w:r>
    </w:p>
  </w:endnote>
  <w:endnote w:type="continuationSeparator" w:id="0">
    <w:p w:rsidR="009874C0" w:rsidRDefault="0098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440" w:rsidRDefault="00017440">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F0173">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4C0" w:rsidRDefault="009874C0">
      <w:r>
        <w:separator/>
      </w:r>
    </w:p>
  </w:footnote>
  <w:footnote w:type="continuationSeparator" w:id="0">
    <w:p w:rsidR="009874C0" w:rsidRDefault="009874C0">
      <w:r>
        <w:continuationSeparator/>
      </w:r>
    </w:p>
  </w:footnote>
  <w:footnote w:id="1">
    <w:p w:rsidR="00A252B0" w:rsidRDefault="00A252B0">
      <w:pPr>
        <w:pStyle w:val="FootnoteText"/>
      </w:pPr>
      <w:r w:rsidRPr="00A252B0">
        <w:rPr>
          <w:rStyle w:val="FootnoteReference"/>
        </w:rPr>
        <w:footnoteRef/>
      </w:r>
      <w:r>
        <w:t xml:space="preserve"> See the homepage for the NAHRS program: </w:t>
      </w:r>
      <w:r w:rsidRPr="00F900A8">
        <w:t>https://www.aphis.usda.gov/aphis/ourfocus/animalhealth/monitoring-and-surveillance/sa_disease_reporting/ct_info_for_participants</w:t>
      </w:r>
      <w:r>
        <w:t xml:space="preserve">. </w:t>
      </w:r>
    </w:p>
  </w:footnote>
  <w:footnote w:id="2">
    <w:p w:rsidR="0001317F" w:rsidRDefault="0001317F">
      <w:pPr>
        <w:pStyle w:val="FootnoteText"/>
      </w:pPr>
      <w:r>
        <w:rPr>
          <w:rStyle w:val="FootnoteReference"/>
        </w:rPr>
        <w:footnoteRef/>
      </w:r>
      <w:r>
        <w:t xml:space="preserve"> </w:t>
      </w:r>
      <w:r w:rsidR="00163BA6" w:rsidRPr="00F900A8">
        <w:t>https://www.aphis.usda.gov/aphis/ourfocus/animalhealth/SA_One_Health/sars-cov-2-animals-us</w:t>
      </w:r>
      <w:r w:rsidR="00163BA6">
        <w:t xml:space="preserve"> </w:t>
      </w:r>
    </w:p>
  </w:footnote>
  <w:footnote w:id="3">
    <w:p w:rsidR="0001317F" w:rsidRDefault="0001317F">
      <w:pPr>
        <w:pStyle w:val="FootnoteText"/>
      </w:pPr>
      <w:r>
        <w:rPr>
          <w:rStyle w:val="FootnoteReference"/>
        </w:rPr>
        <w:footnoteRef/>
      </w:r>
      <w:r>
        <w:t xml:space="preserve"> </w:t>
      </w:r>
      <w:r w:rsidR="00D87516" w:rsidRPr="00F900A8">
        <w:t>https://mailchi.mp/oie.int/the-oies-role-in-global-efforts-to-combat-covid-19</w:t>
      </w:r>
      <w:r w:rsidR="00D87516">
        <w:t xml:space="preserve"> </w:t>
      </w:r>
    </w:p>
  </w:footnote>
  <w:footnote w:id="4">
    <w:p w:rsidR="0001317F" w:rsidRPr="005A1909" w:rsidRDefault="0001317F" w:rsidP="0001317F">
      <w:pPr>
        <w:pStyle w:val="FootnoteText"/>
      </w:pPr>
      <w:r w:rsidRPr="00F37F0E">
        <w:rPr>
          <w:rStyle w:val="FootnoteReference"/>
        </w:rPr>
        <w:footnoteRef/>
      </w:r>
      <w:r>
        <w:t xml:space="preserve"> More information on the World Animal Health reporting may be found at the OIE’s website:  </w:t>
      </w:r>
      <w:r w:rsidRPr="00F900A8">
        <w:t>https://www.oie.int/wahis_2/public/wahid.php/Wahidhome/Home</w:t>
      </w:r>
    </w:p>
  </w:footnote>
  <w:footnote w:id="5">
    <w:p w:rsidR="0001317F" w:rsidRDefault="0001317F">
      <w:pPr>
        <w:pStyle w:val="FootnoteText"/>
      </w:pPr>
      <w:r>
        <w:rPr>
          <w:rStyle w:val="FootnoteReference"/>
        </w:rPr>
        <w:footnoteRef/>
      </w:r>
      <w:r>
        <w:t xml:space="preserve"> </w:t>
      </w:r>
      <w:r w:rsidR="00784469" w:rsidRPr="00F900A8">
        <w:t>https://mailchi.mp/oie.int/the-oies-role-in-global-efforts-to-combat-covid-19</w:t>
      </w:r>
      <w:r w:rsidR="00784469">
        <w:t xml:space="preserve"> </w:t>
      </w:r>
    </w:p>
  </w:footnote>
  <w:footnote w:id="6">
    <w:p w:rsidR="0001317F" w:rsidRDefault="0001317F">
      <w:pPr>
        <w:pStyle w:val="FootnoteText"/>
      </w:pPr>
      <w:r>
        <w:rPr>
          <w:rStyle w:val="FootnoteReference"/>
        </w:rPr>
        <w:footnoteRef/>
      </w:r>
      <w:r>
        <w:t xml:space="preserve"> </w:t>
      </w:r>
      <w:r w:rsidR="00371576" w:rsidRPr="00F900A8">
        <w:t>https://uscode.house.gov/statviewer.htm?volume=116&amp;page=674</w:t>
      </w:r>
      <w:r w:rsidR="00371576">
        <w:t xml:space="preserve"> </w:t>
      </w:r>
    </w:p>
  </w:footnote>
  <w:footnote w:id="7">
    <w:p w:rsidR="004B66C3" w:rsidRDefault="00017440">
      <w:pPr>
        <w:pStyle w:val="FootnoteText"/>
      </w:pPr>
      <w:r>
        <w:rPr>
          <w:rStyle w:val="FootnoteReference"/>
        </w:rPr>
        <w:footnoteRef/>
      </w:r>
      <w:r>
        <w:t xml:space="preserve"> For examples of APHIS’ use of these data please see</w:t>
      </w:r>
      <w:r w:rsidR="004B66C3">
        <w:t>:</w:t>
      </w:r>
    </w:p>
    <w:p w:rsidR="004B66C3" w:rsidRDefault="004B66C3">
      <w:pPr>
        <w:pStyle w:val="FootnoteText"/>
      </w:pPr>
      <w:r>
        <w:tab/>
      </w:r>
    </w:p>
    <w:p w:rsidR="004B66C3" w:rsidRDefault="004B66C3" w:rsidP="00F37F0E">
      <w:pPr>
        <w:pStyle w:val="FootnoteText"/>
        <w:ind w:firstLine="720"/>
      </w:pPr>
      <w:r>
        <w:t>OIE reports:</w:t>
      </w:r>
      <w:r w:rsidRPr="004B66C3">
        <w:t xml:space="preserve"> </w:t>
      </w:r>
      <w:r w:rsidRPr="00F900A8">
        <w:t>https://www.oie.int/wahis_2/public/wahid.php/Wahidhome/Home</w:t>
      </w:r>
    </w:p>
    <w:p w:rsidR="00017440" w:rsidRDefault="004B66C3">
      <w:pPr>
        <w:pStyle w:val="FootnoteText"/>
      </w:pPr>
      <w:r>
        <w:tab/>
        <w:t xml:space="preserve">Trend reports: </w:t>
      </w:r>
      <w:r w:rsidRPr="00F900A8">
        <w:t>http://www.usaha.org/animal-health-surveillance-and-information</w:t>
      </w:r>
    </w:p>
    <w:p w:rsidR="006B2DB9" w:rsidRDefault="006B2DB9">
      <w:pPr>
        <w:pStyle w:val="FootnoteText"/>
      </w:pP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E0B"/>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12068A1"/>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1DF70EB"/>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06F16F8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0A965A1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0C2D47DD"/>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121B4884"/>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144A1A7D"/>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92262F7"/>
    <w:multiLevelType w:val="hybridMultilevel"/>
    <w:tmpl w:val="3F4A569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351CD2"/>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A6E1ADD"/>
    <w:multiLevelType w:val="hybridMultilevel"/>
    <w:tmpl w:val="6C465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5606E"/>
    <w:multiLevelType w:val="hybridMultilevel"/>
    <w:tmpl w:val="D040C43E"/>
    <w:lvl w:ilvl="0" w:tplc="4D504A2C">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720526"/>
    <w:multiLevelType w:val="hybridMultilevel"/>
    <w:tmpl w:val="592C6752"/>
    <w:lvl w:ilvl="0" w:tplc="669287B2">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1504C5"/>
    <w:multiLevelType w:val="hybridMultilevel"/>
    <w:tmpl w:val="E4EA605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572955"/>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5" w15:restartNumberingAfterBreak="0">
    <w:nsid w:val="34556355"/>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6" w15:restartNumberingAfterBreak="0">
    <w:nsid w:val="36AC1B74"/>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41966BE8"/>
    <w:multiLevelType w:val="hybridMultilevel"/>
    <w:tmpl w:val="E2A46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34E1A"/>
    <w:multiLevelType w:val="hybridMultilevel"/>
    <w:tmpl w:val="1D0CDF7C"/>
    <w:lvl w:ilvl="0" w:tplc="98660C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E0C5B"/>
    <w:multiLevelType w:val="hybridMultilevel"/>
    <w:tmpl w:val="CB40F46A"/>
    <w:lvl w:ilvl="0" w:tplc="4A94789E">
      <w:start w:val="1"/>
      <w:numFmt w:val="decimal"/>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3A78F3"/>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521C41F1"/>
    <w:multiLevelType w:val="hybridMultilevel"/>
    <w:tmpl w:val="D71AA138"/>
    <w:lvl w:ilvl="0" w:tplc="98660C60">
      <w:start w:val="1"/>
      <w:numFmt w:val="bullet"/>
      <w:lvlText w:val=""/>
      <w:lvlJc w:val="left"/>
      <w:pPr>
        <w:tabs>
          <w:tab w:val="num" w:pos="1080"/>
        </w:tabs>
        <w:ind w:left="1080" w:hanging="360"/>
      </w:pPr>
      <w:rPr>
        <w:rFonts w:ascii="Symbol" w:hAnsi="Symbol" w:hint="default"/>
        <w:color w:val="auto"/>
      </w:rPr>
    </w:lvl>
    <w:lvl w:ilvl="1" w:tplc="662ADF62">
      <w:numFmt w:val="none"/>
      <w:lvlText w:val=""/>
      <w:lvlJc w:val="left"/>
      <w:pPr>
        <w:tabs>
          <w:tab w:val="num" w:pos="1440"/>
        </w:tabs>
        <w:ind w:left="1800" w:hanging="360"/>
      </w:pPr>
      <w:rPr>
        <w:rFonts w:ascii="Wingdings" w:hAnsi="Wingdings"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ABA5C4F"/>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3" w15:restartNumberingAfterBreak="0">
    <w:nsid w:val="637E3597"/>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660C30F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69BF1FA7"/>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6E673127"/>
    <w:multiLevelType w:val="hybridMultilevel"/>
    <w:tmpl w:val="CED0AC4C"/>
    <w:lvl w:ilvl="0" w:tplc="3642CC8E">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10F1CD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8" w15:restartNumberingAfterBreak="0">
    <w:nsid w:val="717B4785"/>
    <w:multiLevelType w:val="hybridMultilevel"/>
    <w:tmpl w:val="1CE026E6"/>
    <w:lvl w:ilvl="0" w:tplc="2C10B8CC">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8D60343"/>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30" w15:restartNumberingAfterBreak="0">
    <w:nsid w:val="794F251A"/>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31" w15:restartNumberingAfterBreak="0">
    <w:nsid w:val="7A3921C0"/>
    <w:multiLevelType w:val="hybridMultilevel"/>
    <w:tmpl w:val="FA8A1312"/>
    <w:lvl w:ilvl="0" w:tplc="34786AF0">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DA42C7"/>
    <w:multiLevelType w:val="hybridMultilevel"/>
    <w:tmpl w:val="30348284"/>
    <w:lvl w:ilvl="0" w:tplc="5BF8A2C6">
      <w:start w:val="16"/>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5379ED"/>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num w:numId="1">
    <w:abstractNumId w:val="22"/>
  </w:num>
  <w:num w:numId="2">
    <w:abstractNumId w:val="15"/>
  </w:num>
  <w:num w:numId="3">
    <w:abstractNumId w:val="5"/>
  </w:num>
  <w:num w:numId="4">
    <w:abstractNumId w:val="7"/>
  </w:num>
  <w:num w:numId="5">
    <w:abstractNumId w:val="16"/>
  </w:num>
  <w:num w:numId="6">
    <w:abstractNumId w:val="29"/>
  </w:num>
  <w:num w:numId="7">
    <w:abstractNumId w:val="3"/>
  </w:num>
  <w:num w:numId="8">
    <w:abstractNumId w:val="27"/>
  </w:num>
  <w:num w:numId="9">
    <w:abstractNumId w:val="1"/>
  </w:num>
  <w:num w:numId="10">
    <w:abstractNumId w:val="25"/>
  </w:num>
  <w:num w:numId="11">
    <w:abstractNumId w:val="23"/>
  </w:num>
  <w:num w:numId="12">
    <w:abstractNumId w:val="20"/>
  </w:num>
  <w:num w:numId="13">
    <w:abstractNumId w:val="14"/>
  </w:num>
  <w:num w:numId="14">
    <w:abstractNumId w:val="30"/>
  </w:num>
  <w:num w:numId="15">
    <w:abstractNumId w:val="24"/>
  </w:num>
  <w:num w:numId="16">
    <w:abstractNumId w:val="33"/>
  </w:num>
  <w:num w:numId="17">
    <w:abstractNumId w:val="4"/>
  </w:num>
  <w:num w:numId="18">
    <w:abstractNumId w:val="6"/>
  </w:num>
  <w:num w:numId="19">
    <w:abstractNumId w:val="9"/>
  </w:num>
  <w:num w:numId="20">
    <w:abstractNumId w:val="2"/>
  </w:num>
  <w:num w:numId="21">
    <w:abstractNumId w:val="0"/>
  </w:num>
  <w:num w:numId="22">
    <w:abstractNumId w:val="8"/>
  </w:num>
  <w:num w:numId="23">
    <w:abstractNumId w:val="31"/>
  </w:num>
  <w:num w:numId="24">
    <w:abstractNumId w:val="32"/>
  </w:num>
  <w:num w:numId="25">
    <w:abstractNumId w:val="11"/>
  </w:num>
  <w:num w:numId="26">
    <w:abstractNumId w:val="17"/>
  </w:num>
  <w:num w:numId="27">
    <w:abstractNumId w:val="26"/>
  </w:num>
  <w:num w:numId="28">
    <w:abstractNumId w:val="12"/>
  </w:num>
  <w:num w:numId="29">
    <w:abstractNumId w:val="28"/>
  </w:num>
  <w:num w:numId="30">
    <w:abstractNumId w:val="21"/>
  </w:num>
  <w:num w:numId="31">
    <w:abstractNumId w:val="18"/>
  </w:num>
  <w:num w:numId="32">
    <w:abstractNumId w:val="19"/>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AB"/>
    <w:rsid w:val="00000BB3"/>
    <w:rsid w:val="00006C71"/>
    <w:rsid w:val="0001187C"/>
    <w:rsid w:val="0001317F"/>
    <w:rsid w:val="00017440"/>
    <w:rsid w:val="000274B5"/>
    <w:rsid w:val="00040B0A"/>
    <w:rsid w:val="000524BE"/>
    <w:rsid w:val="00052D33"/>
    <w:rsid w:val="00053C5F"/>
    <w:rsid w:val="00054CFB"/>
    <w:rsid w:val="0007576C"/>
    <w:rsid w:val="00085E2A"/>
    <w:rsid w:val="000906A4"/>
    <w:rsid w:val="000940E2"/>
    <w:rsid w:val="0009710F"/>
    <w:rsid w:val="000A76DB"/>
    <w:rsid w:val="000B0D2A"/>
    <w:rsid w:val="000B33D1"/>
    <w:rsid w:val="000C564A"/>
    <w:rsid w:val="000D3876"/>
    <w:rsid w:val="000E4610"/>
    <w:rsid w:val="000F05B9"/>
    <w:rsid w:val="000F4DE6"/>
    <w:rsid w:val="00100EAB"/>
    <w:rsid w:val="00106299"/>
    <w:rsid w:val="00110631"/>
    <w:rsid w:val="00115591"/>
    <w:rsid w:val="0011712B"/>
    <w:rsid w:val="0012720D"/>
    <w:rsid w:val="00130C97"/>
    <w:rsid w:val="00130EEB"/>
    <w:rsid w:val="001332F7"/>
    <w:rsid w:val="00135A16"/>
    <w:rsid w:val="001541E4"/>
    <w:rsid w:val="0015564E"/>
    <w:rsid w:val="0015605A"/>
    <w:rsid w:val="00161A17"/>
    <w:rsid w:val="00163BA6"/>
    <w:rsid w:val="00170762"/>
    <w:rsid w:val="00171296"/>
    <w:rsid w:val="001740EC"/>
    <w:rsid w:val="00177F7C"/>
    <w:rsid w:val="001804D3"/>
    <w:rsid w:val="001808E7"/>
    <w:rsid w:val="00180BBD"/>
    <w:rsid w:val="00182530"/>
    <w:rsid w:val="001830F4"/>
    <w:rsid w:val="001875F8"/>
    <w:rsid w:val="001910D3"/>
    <w:rsid w:val="001910E0"/>
    <w:rsid w:val="001B0407"/>
    <w:rsid w:val="001D3DEA"/>
    <w:rsid w:val="001E0A19"/>
    <w:rsid w:val="001E4395"/>
    <w:rsid w:val="001E64F2"/>
    <w:rsid w:val="001F0173"/>
    <w:rsid w:val="001F25F3"/>
    <w:rsid w:val="001F7C14"/>
    <w:rsid w:val="002025E1"/>
    <w:rsid w:val="002028E8"/>
    <w:rsid w:val="002115B0"/>
    <w:rsid w:val="0021362B"/>
    <w:rsid w:val="00220442"/>
    <w:rsid w:val="00221311"/>
    <w:rsid w:val="0022390E"/>
    <w:rsid w:val="00231DEB"/>
    <w:rsid w:val="00235DB6"/>
    <w:rsid w:val="00237A53"/>
    <w:rsid w:val="00244F29"/>
    <w:rsid w:val="00263F2A"/>
    <w:rsid w:val="00272CFC"/>
    <w:rsid w:val="00274288"/>
    <w:rsid w:val="002814D8"/>
    <w:rsid w:val="0028617A"/>
    <w:rsid w:val="00286FDF"/>
    <w:rsid w:val="0029051D"/>
    <w:rsid w:val="0029162D"/>
    <w:rsid w:val="00291C99"/>
    <w:rsid w:val="002A6A99"/>
    <w:rsid w:val="002C30D2"/>
    <w:rsid w:val="002C4FCD"/>
    <w:rsid w:val="002C5460"/>
    <w:rsid w:val="002E38EC"/>
    <w:rsid w:val="002E4C7D"/>
    <w:rsid w:val="002F0DDC"/>
    <w:rsid w:val="002F193A"/>
    <w:rsid w:val="00300582"/>
    <w:rsid w:val="003050FE"/>
    <w:rsid w:val="00305D44"/>
    <w:rsid w:val="003232D6"/>
    <w:rsid w:val="003238AC"/>
    <w:rsid w:val="00333BC0"/>
    <w:rsid w:val="00340DE7"/>
    <w:rsid w:val="0034283A"/>
    <w:rsid w:val="00350C88"/>
    <w:rsid w:val="00353AFF"/>
    <w:rsid w:val="00355B1A"/>
    <w:rsid w:val="00355C9C"/>
    <w:rsid w:val="0036028E"/>
    <w:rsid w:val="003703CD"/>
    <w:rsid w:val="00371576"/>
    <w:rsid w:val="003720C8"/>
    <w:rsid w:val="00381E88"/>
    <w:rsid w:val="00382650"/>
    <w:rsid w:val="00385A97"/>
    <w:rsid w:val="00391365"/>
    <w:rsid w:val="003A2F39"/>
    <w:rsid w:val="003A5788"/>
    <w:rsid w:val="003B27C8"/>
    <w:rsid w:val="003B2AC5"/>
    <w:rsid w:val="003B47C4"/>
    <w:rsid w:val="003B5E1A"/>
    <w:rsid w:val="003D07BB"/>
    <w:rsid w:val="003D26C1"/>
    <w:rsid w:val="003D7871"/>
    <w:rsid w:val="003E359D"/>
    <w:rsid w:val="003E6B85"/>
    <w:rsid w:val="003F1445"/>
    <w:rsid w:val="00400252"/>
    <w:rsid w:val="00405CC2"/>
    <w:rsid w:val="00410017"/>
    <w:rsid w:val="0041043D"/>
    <w:rsid w:val="00410A22"/>
    <w:rsid w:val="00425C7B"/>
    <w:rsid w:val="00431645"/>
    <w:rsid w:val="004318FE"/>
    <w:rsid w:val="00445AE6"/>
    <w:rsid w:val="00457339"/>
    <w:rsid w:val="00467D2C"/>
    <w:rsid w:val="00477358"/>
    <w:rsid w:val="004865E8"/>
    <w:rsid w:val="00492BD8"/>
    <w:rsid w:val="004A6756"/>
    <w:rsid w:val="004B116F"/>
    <w:rsid w:val="004B66C3"/>
    <w:rsid w:val="004D3C99"/>
    <w:rsid w:val="004D51D2"/>
    <w:rsid w:val="004D6D97"/>
    <w:rsid w:val="004D7F2E"/>
    <w:rsid w:val="004E2C81"/>
    <w:rsid w:val="004E4FE0"/>
    <w:rsid w:val="004E6BD1"/>
    <w:rsid w:val="0050051B"/>
    <w:rsid w:val="00501567"/>
    <w:rsid w:val="0050522C"/>
    <w:rsid w:val="00522149"/>
    <w:rsid w:val="00531495"/>
    <w:rsid w:val="00535F40"/>
    <w:rsid w:val="00536AC1"/>
    <w:rsid w:val="00544009"/>
    <w:rsid w:val="0054613B"/>
    <w:rsid w:val="00553D4B"/>
    <w:rsid w:val="00557C02"/>
    <w:rsid w:val="0056353D"/>
    <w:rsid w:val="00564610"/>
    <w:rsid w:val="00582F4A"/>
    <w:rsid w:val="005835A7"/>
    <w:rsid w:val="005A076B"/>
    <w:rsid w:val="005A0DC5"/>
    <w:rsid w:val="005A1909"/>
    <w:rsid w:val="005A6A67"/>
    <w:rsid w:val="005B25E3"/>
    <w:rsid w:val="005B4842"/>
    <w:rsid w:val="005B65BF"/>
    <w:rsid w:val="005B7EA6"/>
    <w:rsid w:val="005C1D7B"/>
    <w:rsid w:val="005C27A0"/>
    <w:rsid w:val="005C5FCA"/>
    <w:rsid w:val="005C6534"/>
    <w:rsid w:val="005E3914"/>
    <w:rsid w:val="005E4C6D"/>
    <w:rsid w:val="005F3BD7"/>
    <w:rsid w:val="005F550E"/>
    <w:rsid w:val="005F70DB"/>
    <w:rsid w:val="00602F31"/>
    <w:rsid w:val="0060349F"/>
    <w:rsid w:val="00610ACE"/>
    <w:rsid w:val="006134F0"/>
    <w:rsid w:val="006160F9"/>
    <w:rsid w:val="00617A50"/>
    <w:rsid w:val="00643F9D"/>
    <w:rsid w:val="00645B59"/>
    <w:rsid w:val="0065082B"/>
    <w:rsid w:val="00650C0C"/>
    <w:rsid w:val="00652770"/>
    <w:rsid w:val="00652D5F"/>
    <w:rsid w:val="00655512"/>
    <w:rsid w:val="006630DC"/>
    <w:rsid w:val="006678BD"/>
    <w:rsid w:val="00670466"/>
    <w:rsid w:val="00672EC1"/>
    <w:rsid w:val="00673766"/>
    <w:rsid w:val="00675B24"/>
    <w:rsid w:val="00690DBF"/>
    <w:rsid w:val="0069673D"/>
    <w:rsid w:val="006B2DB9"/>
    <w:rsid w:val="006C094C"/>
    <w:rsid w:val="006D0478"/>
    <w:rsid w:val="006D5BFC"/>
    <w:rsid w:val="006D6AAB"/>
    <w:rsid w:val="006E1321"/>
    <w:rsid w:val="006F31DC"/>
    <w:rsid w:val="006F4D54"/>
    <w:rsid w:val="00703D4F"/>
    <w:rsid w:val="007222CF"/>
    <w:rsid w:val="007307CD"/>
    <w:rsid w:val="00731F34"/>
    <w:rsid w:val="00732539"/>
    <w:rsid w:val="00736993"/>
    <w:rsid w:val="00745267"/>
    <w:rsid w:val="00753E9F"/>
    <w:rsid w:val="00773EE8"/>
    <w:rsid w:val="00784469"/>
    <w:rsid w:val="007863C1"/>
    <w:rsid w:val="007946AB"/>
    <w:rsid w:val="007952C9"/>
    <w:rsid w:val="00797FDE"/>
    <w:rsid w:val="007A0556"/>
    <w:rsid w:val="007A4DE5"/>
    <w:rsid w:val="007A5E36"/>
    <w:rsid w:val="007A6A8E"/>
    <w:rsid w:val="007B6BCE"/>
    <w:rsid w:val="007C1A93"/>
    <w:rsid w:val="007C5768"/>
    <w:rsid w:val="007C64EB"/>
    <w:rsid w:val="007D5162"/>
    <w:rsid w:val="007F1B70"/>
    <w:rsid w:val="00805A23"/>
    <w:rsid w:val="00813FCF"/>
    <w:rsid w:val="00816F81"/>
    <w:rsid w:val="00825023"/>
    <w:rsid w:val="00826C3C"/>
    <w:rsid w:val="008271B4"/>
    <w:rsid w:val="008278EF"/>
    <w:rsid w:val="008407F1"/>
    <w:rsid w:val="00846418"/>
    <w:rsid w:val="00861DA5"/>
    <w:rsid w:val="0086280F"/>
    <w:rsid w:val="00887869"/>
    <w:rsid w:val="008A6F66"/>
    <w:rsid w:val="008B0F8B"/>
    <w:rsid w:val="008B4BE1"/>
    <w:rsid w:val="008B4DC2"/>
    <w:rsid w:val="008C7D71"/>
    <w:rsid w:val="008D1456"/>
    <w:rsid w:val="008D29A3"/>
    <w:rsid w:val="008D5E05"/>
    <w:rsid w:val="008D755A"/>
    <w:rsid w:val="008E264D"/>
    <w:rsid w:val="008E6A76"/>
    <w:rsid w:val="008F17D2"/>
    <w:rsid w:val="008F770E"/>
    <w:rsid w:val="00907305"/>
    <w:rsid w:val="00910445"/>
    <w:rsid w:val="00910AB5"/>
    <w:rsid w:val="0091635C"/>
    <w:rsid w:val="0092417A"/>
    <w:rsid w:val="00925913"/>
    <w:rsid w:val="00935942"/>
    <w:rsid w:val="009375DC"/>
    <w:rsid w:val="00941458"/>
    <w:rsid w:val="00957216"/>
    <w:rsid w:val="0096194D"/>
    <w:rsid w:val="0097552E"/>
    <w:rsid w:val="009874C0"/>
    <w:rsid w:val="009C2337"/>
    <w:rsid w:val="009C7093"/>
    <w:rsid w:val="009C71B4"/>
    <w:rsid w:val="009D0FA8"/>
    <w:rsid w:val="009D20C2"/>
    <w:rsid w:val="009D7BEF"/>
    <w:rsid w:val="009E1804"/>
    <w:rsid w:val="009F6F92"/>
    <w:rsid w:val="00A00A05"/>
    <w:rsid w:val="00A01B90"/>
    <w:rsid w:val="00A05A89"/>
    <w:rsid w:val="00A07CB6"/>
    <w:rsid w:val="00A1211D"/>
    <w:rsid w:val="00A15A8E"/>
    <w:rsid w:val="00A214C9"/>
    <w:rsid w:val="00A252B0"/>
    <w:rsid w:val="00A36276"/>
    <w:rsid w:val="00A433CC"/>
    <w:rsid w:val="00A457E2"/>
    <w:rsid w:val="00A467EF"/>
    <w:rsid w:val="00A5487C"/>
    <w:rsid w:val="00A636A9"/>
    <w:rsid w:val="00A63A96"/>
    <w:rsid w:val="00A64B90"/>
    <w:rsid w:val="00A65DD6"/>
    <w:rsid w:val="00A666E1"/>
    <w:rsid w:val="00A74786"/>
    <w:rsid w:val="00A775CE"/>
    <w:rsid w:val="00A84DD2"/>
    <w:rsid w:val="00A95D43"/>
    <w:rsid w:val="00AA4BC5"/>
    <w:rsid w:val="00AA5187"/>
    <w:rsid w:val="00AA6C4E"/>
    <w:rsid w:val="00AC1C74"/>
    <w:rsid w:val="00AC70D2"/>
    <w:rsid w:val="00AC7E72"/>
    <w:rsid w:val="00AD667C"/>
    <w:rsid w:val="00AE02D9"/>
    <w:rsid w:val="00AE2FAF"/>
    <w:rsid w:val="00AE2FE8"/>
    <w:rsid w:val="00AF427D"/>
    <w:rsid w:val="00B12C02"/>
    <w:rsid w:val="00B15C85"/>
    <w:rsid w:val="00B15E62"/>
    <w:rsid w:val="00B415A6"/>
    <w:rsid w:val="00B41D09"/>
    <w:rsid w:val="00B55ABD"/>
    <w:rsid w:val="00B60144"/>
    <w:rsid w:val="00B66347"/>
    <w:rsid w:val="00B71B24"/>
    <w:rsid w:val="00B72781"/>
    <w:rsid w:val="00B729AA"/>
    <w:rsid w:val="00B736E7"/>
    <w:rsid w:val="00B75A80"/>
    <w:rsid w:val="00B75C9E"/>
    <w:rsid w:val="00B801E0"/>
    <w:rsid w:val="00B912B6"/>
    <w:rsid w:val="00B94F69"/>
    <w:rsid w:val="00BA6079"/>
    <w:rsid w:val="00BB54C9"/>
    <w:rsid w:val="00BE3569"/>
    <w:rsid w:val="00BE7617"/>
    <w:rsid w:val="00C0032E"/>
    <w:rsid w:val="00C048F4"/>
    <w:rsid w:val="00C12086"/>
    <w:rsid w:val="00C20141"/>
    <w:rsid w:val="00C27A86"/>
    <w:rsid w:val="00C32A92"/>
    <w:rsid w:val="00C32EB1"/>
    <w:rsid w:val="00C35975"/>
    <w:rsid w:val="00C366B4"/>
    <w:rsid w:val="00C42679"/>
    <w:rsid w:val="00C5100C"/>
    <w:rsid w:val="00C51646"/>
    <w:rsid w:val="00C51870"/>
    <w:rsid w:val="00C563C0"/>
    <w:rsid w:val="00C5682D"/>
    <w:rsid w:val="00C6038B"/>
    <w:rsid w:val="00C62664"/>
    <w:rsid w:val="00C658CC"/>
    <w:rsid w:val="00C66544"/>
    <w:rsid w:val="00C7041F"/>
    <w:rsid w:val="00C70AE5"/>
    <w:rsid w:val="00C714EA"/>
    <w:rsid w:val="00C7167C"/>
    <w:rsid w:val="00C8165B"/>
    <w:rsid w:val="00C8192F"/>
    <w:rsid w:val="00C83055"/>
    <w:rsid w:val="00C90D4E"/>
    <w:rsid w:val="00C90FE9"/>
    <w:rsid w:val="00C93A04"/>
    <w:rsid w:val="00C9670C"/>
    <w:rsid w:val="00CA64EA"/>
    <w:rsid w:val="00CB3C61"/>
    <w:rsid w:val="00CB74F8"/>
    <w:rsid w:val="00CC1692"/>
    <w:rsid w:val="00CC69D0"/>
    <w:rsid w:val="00CD482B"/>
    <w:rsid w:val="00CD4DCA"/>
    <w:rsid w:val="00CE04CD"/>
    <w:rsid w:val="00CE5814"/>
    <w:rsid w:val="00CF129A"/>
    <w:rsid w:val="00CF217A"/>
    <w:rsid w:val="00D0401A"/>
    <w:rsid w:val="00D16187"/>
    <w:rsid w:val="00D214D0"/>
    <w:rsid w:val="00D25C49"/>
    <w:rsid w:val="00D272F7"/>
    <w:rsid w:val="00D32C7A"/>
    <w:rsid w:val="00D34999"/>
    <w:rsid w:val="00D41A93"/>
    <w:rsid w:val="00D52CB4"/>
    <w:rsid w:val="00D54C5B"/>
    <w:rsid w:val="00D5626E"/>
    <w:rsid w:val="00D62031"/>
    <w:rsid w:val="00D6257E"/>
    <w:rsid w:val="00D628B4"/>
    <w:rsid w:val="00D672DD"/>
    <w:rsid w:val="00D729E5"/>
    <w:rsid w:val="00D87516"/>
    <w:rsid w:val="00D954DF"/>
    <w:rsid w:val="00DB051C"/>
    <w:rsid w:val="00DB0D9C"/>
    <w:rsid w:val="00DC7F8C"/>
    <w:rsid w:val="00DD59F7"/>
    <w:rsid w:val="00DD6017"/>
    <w:rsid w:val="00DF6260"/>
    <w:rsid w:val="00E040CA"/>
    <w:rsid w:val="00E25C1B"/>
    <w:rsid w:val="00E32023"/>
    <w:rsid w:val="00E32E91"/>
    <w:rsid w:val="00E403BF"/>
    <w:rsid w:val="00E46403"/>
    <w:rsid w:val="00E55836"/>
    <w:rsid w:val="00E673D5"/>
    <w:rsid w:val="00E772F2"/>
    <w:rsid w:val="00E812ED"/>
    <w:rsid w:val="00EA1842"/>
    <w:rsid w:val="00EB2177"/>
    <w:rsid w:val="00EB3DCB"/>
    <w:rsid w:val="00ED106B"/>
    <w:rsid w:val="00ED3926"/>
    <w:rsid w:val="00ED6802"/>
    <w:rsid w:val="00EE0928"/>
    <w:rsid w:val="00EE32F4"/>
    <w:rsid w:val="00EF11D2"/>
    <w:rsid w:val="00EF4B79"/>
    <w:rsid w:val="00EF6922"/>
    <w:rsid w:val="00F0266B"/>
    <w:rsid w:val="00F12AA6"/>
    <w:rsid w:val="00F16FBB"/>
    <w:rsid w:val="00F2223B"/>
    <w:rsid w:val="00F30CC4"/>
    <w:rsid w:val="00F351A4"/>
    <w:rsid w:val="00F365E6"/>
    <w:rsid w:val="00F36A52"/>
    <w:rsid w:val="00F37F0E"/>
    <w:rsid w:val="00F43918"/>
    <w:rsid w:val="00F8107A"/>
    <w:rsid w:val="00F838C1"/>
    <w:rsid w:val="00F87002"/>
    <w:rsid w:val="00F900A8"/>
    <w:rsid w:val="00F96F25"/>
    <w:rsid w:val="00FB0B99"/>
    <w:rsid w:val="00FB1FFE"/>
    <w:rsid w:val="00FC21F0"/>
    <w:rsid w:val="00FC6881"/>
    <w:rsid w:val="00FD2E66"/>
    <w:rsid w:val="00FD52E1"/>
    <w:rsid w:val="00FE34B4"/>
    <w:rsid w:val="00FF661D"/>
    <w:rsid w:val="00FF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12E3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EAB"/>
    <w:pPr>
      <w:autoSpaceDE w:val="0"/>
      <w:autoSpaceDN w:val="0"/>
      <w:adjustRightInd w:val="0"/>
    </w:pPr>
  </w:style>
  <w:style w:type="paragraph" w:styleId="Heading2">
    <w:name w:val="heading 2"/>
    <w:basedOn w:val="Normal"/>
    <w:next w:val="Normal"/>
    <w:qFormat/>
    <w:rsid w:val="006F31DC"/>
    <w:pPr>
      <w:keepNext/>
      <w:numPr>
        <w:numId w:val="32"/>
      </w:numPr>
      <w:tabs>
        <w:tab w:val="clear" w:pos="1080"/>
        <w:tab w:val="num" w:pos="720"/>
      </w:tabs>
      <w:autoSpaceDE/>
      <w:autoSpaceDN/>
      <w:adjustRightInd/>
      <w:spacing w:before="240" w:after="120"/>
      <w:ind w:left="720"/>
      <w:jc w:val="both"/>
      <w:outlineLvl w:val="1"/>
    </w:pPr>
    <w:rPr>
      <w:rFonts w:cs="Courier New"/>
      <w:b/>
      <w:bCs/>
      <w:sz w:val="24"/>
      <w:szCs w:val="24"/>
    </w:rPr>
  </w:style>
  <w:style w:type="paragraph" w:styleId="Heading3">
    <w:name w:val="heading 3"/>
    <w:basedOn w:val="Normal"/>
    <w:next w:val="Normal"/>
    <w:qFormat/>
    <w:rsid w:val="0043164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00EAB"/>
    <w:rPr>
      <w:sz w:val="24"/>
      <w:szCs w:val="24"/>
    </w:rPr>
  </w:style>
  <w:style w:type="paragraph" w:customStyle="1" w:styleId="a">
    <w:name w:val="&quot;"/>
    <w:basedOn w:val="Normal"/>
    <w:rsid w:val="00100EAB"/>
    <w:pPr>
      <w:ind w:left="720" w:hanging="720"/>
    </w:pPr>
    <w:rPr>
      <w:sz w:val="24"/>
      <w:szCs w:val="24"/>
    </w:rPr>
  </w:style>
  <w:style w:type="paragraph" w:customStyle="1" w:styleId="Footnote">
    <w:name w:val="Footnote"/>
    <w:basedOn w:val="Normal"/>
    <w:rsid w:val="00100EAB"/>
    <w:rPr>
      <w:sz w:val="24"/>
      <w:szCs w:val="24"/>
    </w:rPr>
  </w:style>
  <w:style w:type="character" w:customStyle="1" w:styleId="InitialStyle">
    <w:name w:val="InitialStyle"/>
    <w:rsid w:val="00100EAB"/>
  </w:style>
  <w:style w:type="paragraph" w:styleId="FootnoteText">
    <w:name w:val="footnote text"/>
    <w:basedOn w:val="Normal"/>
    <w:link w:val="FootnoteTextChar"/>
    <w:semiHidden/>
    <w:rsid w:val="00A467EF"/>
    <w:pPr>
      <w:autoSpaceDE/>
      <w:autoSpaceDN/>
      <w:adjustRightInd/>
    </w:pPr>
  </w:style>
  <w:style w:type="character" w:styleId="FootnoteReference">
    <w:name w:val="footnote reference"/>
    <w:semiHidden/>
    <w:rsid w:val="00A467EF"/>
    <w:rPr>
      <w:vertAlign w:val="superscript"/>
    </w:rPr>
  </w:style>
  <w:style w:type="paragraph" w:styleId="Header">
    <w:name w:val="header"/>
    <w:basedOn w:val="Normal"/>
    <w:rsid w:val="002C30D2"/>
    <w:pPr>
      <w:tabs>
        <w:tab w:val="center" w:pos="4320"/>
        <w:tab w:val="right" w:pos="8640"/>
      </w:tabs>
    </w:pPr>
  </w:style>
  <w:style w:type="paragraph" w:styleId="Footer">
    <w:name w:val="footer"/>
    <w:basedOn w:val="Normal"/>
    <w:rsid w:val="002C30D2"/>
    <w:pPr>
      <w:tabs>
        <w:tab w:val="center" w:pos="4320"/>
        <w:tab w:val="right" w:pos="8640"/>
      </w:tabs>
    </w:pPr>
  </w:style>
  <w:style w:type="character" w:styleId="PageNumber">
    <w:name w:val="page number"/>
    <w:basedOn w:val="DefaultParagraphFont"/>
    <w:rsid w:val="002C30D2"/>
  </w:style>
  <w:style w:type="character" w:styleId="Hyperlink">
    <w:name w:val="Hyperlink"/>
    <w:uiPriority w:val="99"/>
    <w:rsid w:val="00C90FE9"/>
    <w:rPr>
      <w:color w:val="0000FF"/>
      <w:u w:val="single"/>
    </w:rPr>
  </w:style>
  <w:style w:type="paragraph" w:styleId="BalloonText">
    <w:name w:val="Balloon Text"/>
    <w:basedOn w:val="Normal"/>
    <w:semiHidden/>
    <w:rsid w:val="006F31DC"/>
    <w:rPr>
      <w:rFonts w:ascii="Tahoma" w:hAnsi="Tahoma" w:cs="Tahoma"/>
      <w:sz w:val="16"/>
      <w:szCs w:val="16"/>
    </w:rPr>
  </w:style>
  <w:style w:type="character" w:styleId="CommentReference">
    <w:name w:val="annotation reference"/>
    <w:semiHidden/>
    <w:rsid w:val="006F31DC"/>
    <w:rPr>
      <w:sz w:val="16"/>
      <w:szCs w:val="16"/>
    </w:rPr>
  </w:style>
  <w:style w:type="paragraph" w:styleId="CommentText">
    <w:name w:val="annotation text"/>
    <w:basedOn w:val="Normal"/>
    <w:semiHidden/>
    <w:rsid w:val="006F31DC"/>
  </w:style>
  <w:style w:type="paragraph" w:styleId="CommentSubject">
    <w:name w:val="annotation subject"/>
    <w:basedOn w:val="CommentText"/>
    <w:next w:val="CommentText"/>
    <w:semiHidden/>
    <w:rsid w:val="006F31DC"/>
    <w:rPr>
      <w:b/>
      <w:bCs/>
    </w:rPr>
  </w:style>
  <w:style w:type="character" w:styleId="FollowedHyperlink">
    <w:name w:val="FollowedHyperlink"/>
    <w:rsid w:val="00350C88"/>
    <w:rPr>
      <w:color w:val="800080"/>
      <w:u w:val="single"/>
    </w:rPr>
  </w:style>
  <w:style w:type="paragraph" w:customStyle="1" w:styleId="300">
    <w:name w:val="300"/>
    <w:basedOn w:val="Normal"/>
    <w:rsid w:val="009D20C2"/>
    <w:pPr>
      <w:overflowPunct w:val="0"/>
      <w:textAlignment w:val="baseline"/>
    </w:pPr>
  </w:style>
  <w:style w:type="paragraph" w:styleId="ListParagraph">
    <w:name w:val="List Paragraph"/>
    <w:basedOn w:val="Normal"/>
    <w:uiPriority w:val="34"/>
    <w:qFormat/>
    <w:rsid w:val="00E040CA"/>
    <w:pPr>
      <w:ind w:left="720"/>
    </w:pPr>
  </w:style>
  <w:style w:type="paragraph" w:customStyle="1" w:styleId="statutory-body">
    <w:name w:val="statutory-body"/>
    <w:basedOn w:val="Normal"/>
    <w:rsid w:val="003B2AC5"/>
    <w:pPr>
      <w:autoSpaceDE/>
      <w:autoSpaceDN/>
      <w:adjustRightInd/>
      <w:spacing w:before="100" w:beforeAutospacing="1" w:after="100" w:afterAutospacing="1"/>
    </w:pPr>
    <w:rPr>
      <w:rFonts w:eastAsia="Calibri"/>
      <w:sz w:val="24"/>
      <w:szCs w:val="24"/>
    </w:rPr>
  </w:style>
  <w:style w:type="paragraph" w:customStyle="1" w:styleId="source-credit">
    <w:name w:val="source-credit"/>
    <w:basedOn w:val="Normal"/>
    <w:rsid w:val="003B2AC5"/>
    <w:pPr>
      <w:autoSpaceDE/>
      <w:autoSpaceDN/>
      <w:adjustRightInd/>
      <w:spacing w:before="100" w:beforeAutospacing="1" w:after="100" w:afterAutospacing="1"/>
    </w:pPr>
    <w:rPr>
      <w:rFonts w:eastAsia="Calibri"/>
      <w:sz w:val="24"/>
      <w:szCs w:val="24"/>
    </w:rPr>
  </w:style>
  <w:style w:type="character" w:customStyle="1" w:styleId="FootnoteTextChar">
    <w:name w:val="Footnote Text Char"/>
    <w:link w:val="FootnoteText"/>
    <w:semiHidden/>
    <w:rsid w:val="00AA6C4E"/>
  </w:style>
  <w:style w:type="paragraph" w:styleId="NormalWeb">
    <w:name w:val="Normal (Web)"/>
    <w:basedOn w:val="Normal"/>
    <w:uiPriority w:val="99"/>
    <w:unhideWhenUsed/>
    <w:rsid w:val="00C90D4E"/>
    <w:pPr>
      <w:autoSpaceDE/>
      <w:autoSpaceDN/>
      <w:adjustRightInd/>
    </w:pPr>
    <w:rPr>
      <w:rFonts w:eastAsia="Calibri"/>
      <w:sz w:val="24"/>
      <w:szCs w:val="24"/>
    </w:rPr>
  </w:style>
  <w:style w:type="character" w:styleId="UnresolvedMention">
    <w:name w:val="Unresolved Mention"/>
    <w:uiPriority w:val="99"/>
    <w:semiHidden/>
    <w:unhideWhenUsed/>
    <w:rsid w:val="00FD2E66"/>
    <w:rPr>
      <w:color w:val="605E5C"/>
      <w:shd w:val="clear" w:color="auto" w:fill="E1DFDD"/>
    </w:rPr>
  </w:style>
  <w:style w:type="paragraph" w:customStyle="1" w:styleId="BODY11Indent">
    <w:name w:val="BODY 11 Indent"/>
    <w:basedOn w:val="Normal"/>
    <w:rsid w:val="001875F8"/>
    <w:pPr>
      <w:autoSpaceDE/>
      <w:autoSpaceDN/>
      <w:adjustRightInd/>
      <w:ind w:left="720"/>
    </w:pPr>
    <w:rPr>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6200">
      <w:bodyDiv w:val="1"/>
      <w:marLeft w:val="0"/>
      <w:marRight w:val="0"/>
      <w:marTop w:val="0"/>
      <w:marBottom w:val="0"/>
      <w:divBdr>
        <w:top w:val="none" w:sz="0" w:space="0" w:color="auto"/>
        <w:left w:val="none" w:sz="0" w:space="0" w:color="auto"/>
        <w:bottom w:val="none" w:sz="0" w:space="0" w:color="auto"/>
        <w:right w:val="none" w:sz="0" w:space="0" w:color="auto"/>
      </w:divBdr>
    </w:div>
    <w:div w:id="1114444844">
      <w:bodyDiv w:val="1"/>
      <w:marLeft w:val="0"/>
      <w:marRight w:val="0"/>
      <w:marTop w:val="0"/>
      <w:marBottom w:val="0"/>
      <w:divBdr>
        <w:top w:val="none" w:sz="0" w:space="0" w:color="auto"/>
        <w:left w:val="none" w:sz="0" w:space="0" w:color="auto"/>
        <w:bottom w:val="none" w:sz="0" w:space="0" w:color="auto"/>
        <w:right w:val="none" w:sz="0" w:space="0" w:color="auto"/>
      </w:divBdr>
    </w:div>
    <w:div w:id="1239511487">
      <w:bodyDiv w:val="1"/>
      <w:marLeft w:val="0"/>
      <w:marRight w:val="0"/>
      <w:marTop w:val="0"/>
      <w:marBottom w:val="0"/>
      <w:divBdr>
        <w:top w:val="none" w:sz="0" w:space="0" w:color="auto"/>
        <w:left w:val="none" w:sz="0" w:space="0" w:color="auto"/>
        <w:bottom w:val="none" w:sz="0" w:space="0" w:color="auto"/>
        <w:right w:val="none" w:sz="0" w:space="0" w:color="auto"/>
      </w:divBdr>
    </w:div>
    <w:div w:id="1467553569">
      <w:bodyDiv w:val="1"/>
      <w:marLeft w:val="0"/>
      <w:marRight w:val="0"/>
      <w:marTop w:val="0"/>
      <w:marBottom w:val="0"/>
      <w:divBdr>
        <w:top w:val="none" w:sz="0" w:space="0" w:color="auto"/>
        <w:left w:val="none" w:sz="0" w:space="0" w:color="auto"/>
        <w:bottom w:val="none" w:sz="0" w:space="0" w:color="auto"/>
        <w:right w:val="none" w:sz="0" w:space="0" w:color="auto"/>
      </w:divBdr>
    </w:div>
    <w:div w:id="20337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FCEA-CDB0-4199-8FF4-9E37B114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20900</CharactersWithSpaces>
  <SharedDoc>false</SharedDoc>
  <HLinks>
    <vt:vector size="54" baseType="variant">
      <vt:variant>
        <vt:i4>1310801</vt:i4>
      </vt:variant>
      <vt:variant>
        <vt:i4>0</vt:i4>
      </vt:variant>
      <vt:variant>
        <vt:i4>0</vt:i4>
      </vt:variant>
      <vt:variant>
        <vt:i4>5</vt:i4>
      </vt:variant>
      <vt:variant>
        <vt:lpwstr>https://www.bls.gov/ooh/healthcare/veterinarians.htm</vt:lpwstr>
      </vt:variant>
      <vt:variant>
        <vt:lpwstr/>
      </vt:variant>
      <vt:variant>
        <vt:i4>6291578</vt:i4>
      </vt:variant>
      <vt:variant>
        <vt:i4>21</vt:i4>
      </vt:variant>
      <vt:variant>
        <vt:i4>0</vt:i4>
      </vt:variant>
      <vt:variant>
        <vt:i4>5</vt:i4>
      </vt:variant>
      <vt:variant>
        <vt:lpwstr>http://www.usaha.org/animal-health-surveillance-and-information</vt:lpwstr>
      </vt:variant>
      <vt:variant>
        <vt:lpwstr/>
      </vt:variant>
      <vt:variant>
        <vt:i4>4391025</vt:i4>
      </vt:variant>
      <vt:variant>
        <vt:i4>18</vt:i4>
      </vt:variant>
      <vt:variant>
        <vt:i4>0</vt:i4>
      </vt:variant>
      <vt:variant>
        <vt:i4>5</vt:i4>
      </vt:variant>
      <vt:variant>
        <vt:lpwstr>https://www.oie.int/wahis_2/public/wahid.php/Wahidhome/Home</vt:lpwstr>
      </vt:variant>
      <vt:variant>
        <vt:lpwstr/>
      </vt:variant>
      <vt:variant>
        <vt:i4>6619240</vt:i4>
      </vt:variant>
      <vt:variant>
        <vt:i4>15</vt:i4>
      </vt:variant>
      <vt:variant>
        <vt:i4>0</vt:i4>
      </vt:variant>
      <vt:variant>
        <vt:i4>5</vt:i4>
      </vt:variant>
      <vt:variant>
        <vt:lpwstr>https://uscode.house.gov/statviewer.htm?volume=116&amp;page=674</vt:lpwstr>
      </vt:variant>
      <vt:variant>
        <vt:lpwstr/>
      </vt:variant>
      <vt:variant>
        <vt:i4>4522010</vt:i4>
      </vt:variant>
      <vt:variant>
        <vt:i4>12</vt:i4>
      </vt:variant>
      <vt:variant>
        <vt:i4>0</vt:i4>
      </vt:variant>
      <vt:variant>
        <vt:i4>5</vt:i4>
      </vt:variant>
      <vt:variant>
        <vt:lpwstr>https://mailchi.mp/oie.int/the-oies-role-in-global-efforts-to-combat-covid-19</vt:lpwstr>
      </vt:variant>
      <vt:variant>
        <vt:lpwstr/>
      </vt:variant>
      <vt:variant>
        <vt:i4>4391025</vt:i4>
      </vt:variant>
      <vt:variant>
        <vt:i4>9</vt:i4>
      </vt:variant>
      <vt:variant>
        <vt:i4>0</vt:i4>
      </vt:variant>
      <vt:variant>
        <vt:i4>5</vt:i4>
      </vt:variant>
      <vt:variant>
        <vt:lpwstr>https://www.oie.int/wahis_2/public/wahid.php/Wahidhome/Home</vt:lpwstr>
      </vt:variant>
      <vt:variant>
        <vt:lpwstr/>
      </vt:variant>
      <vt:variant>
        <vt:i4>4522010</vt:i4>
      </vt:variant>
      <vt:variant>
        <vt:i4>6</vt:i4>
      </vt:variant>
      <vt:variant>
        <vt:i4>0</vt:i4>
      </vt:variant>
      <vt:variant>
        <vt:i4>5</vt:i4>
      </vt:variant>
      <vt:variant>
        <vt:lpwstr>https://mailchi.mp/oie.int/the-oies-role-in-global-efforts-to-combat-covid-19</vt:lpwstr>
      </vt:variant>
      <vt:variant>
        <vt:lpwstr/>
      </vt:variant>
      <vt:variant>
        <vt:i4>3014696</vt:i4>
      </vt:variant>
      <vt:variant>
        <vt:i4>3</vt:i4>
      </vt:variant>
      <vt:variant>
        <vt:i4>0</vt:i4>
      </vt:variant>
      <vt:variant>
        <vt:i4>5</vt:i4>
      </vt:variant>
      <vt:variant>
        <vt:lpwstr>https://www.aphis.usda.gov/aphis/ourfocus/animalhealth/SA_One_Health/sars-cov-2-animals-us</vt:lpwstr>
      </vt:variant>
      <vt:variant>
        <vt:lpwstr/>
      </vt:variant>
      <vt:variant>
        <vt:i4>1310782</vt:i4>
      </vt:variant>
      <vt:variant>
        <vt:i4>0</vt:i4>
      </vt:variant>
      <vt:variant>
        <vt:i4>0</vt:i4>
      </vt:variant>
      <vt:variant>
        <vt:i4>5</vt:i4>
      </vt:variant>
      <vt:variant>
        <vt:lpwstr>https://www.aphis.usda.gov/aphis/ourfocus/animalhealth/monitoring-and-surveillance/sa_disease_reporting/ct_info_for_participants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2020-11-17T19:02:00Z</dcterms:created>
  <dcterms:modified xsi:type="dcterms:W3CDTF">2020-11-17T19:02:00Z</dcterms:modified>
</cp:coreProperties>
</file>