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6936" w:rsidR="0073473D" w:rsidP="002E64A0" w:rsidRDefault="0073473D">
      <w:pPr>
        <w:jc w:val="center"/>
        <w:rPr>
          <w:b/>
        </w:rPr>
      </w:pPr>
      <w:r w:rsidRPr="00786936">
        <w:rPr>
          <w:b/>
        </w:rPr>
        <w:t>Supporting Statement</w:t>
      </w:r>
    </w:p>
    <w:p w:rsidRPr="00786936" w:rsidR="001D64BD" w:rsidP="0073473D" w:rsidRDefault="00CD798A">
      <w:pPr>
        <w:jc w:val="center"/>
        <w:rPr>
          <w:b/>
        </w:rPr>
      </w:pPr>
      <w:r>
        <w:rPr>
          <w:b/>
        </w:rPr>
        <w:t>Export Certification:  Accreditation of Nong</w:t>
      </w:r>
      <w:r w:rsidRPr="00786936" w:rsidR="001D64BD">
        <w:rPr>
          <w:b/>
        </w:rPr>
        <w:t xml:space="preserve">overnment Facilities </w:t>
      </w:r>
    </w:p>
    <w:p w:rsidRPr="00786936" w:rsidR="00D52D3C" w:rsidP="0073473D" w:rsidRDefault="001D64BD">
      <w:pPr>
        <w:jc w:val="center"/>
        <w:rPr>
          <w:b/>
        </w:rPr>
      </w:pPr>
      <w:r w:rsidRPr="00786936">
        <w:rPr>
          <w:b/>
        </w:rPr>
        <w:t xml:space="preserve">OMB </w:t>
      </w:r>
      <w:r w:rsidR="007A2CE1">
        <w:rPr>
          <w:b/>
        </w:rPr>
        <w:t xml:space="preserve">No. </w:t>
      </w:r>
      <w:r w:rsidRPr="00786936">
        <w:rPr>
          <w:b/>
        </w:rPr>
        <w:t>0579-0130</w:t>
      </w:r>
    </w:p>
    <w:p w:rsidRPr="007A2CE1" w:rsidR="00A0618A" w:rsidP="002E64A0" w:rsidRDefault="00234D72">
      <w:pPr>
        <w:jc w:val="right"/>
        <w:rPr>
          <w:b/>
        </w:rPr>
      </w:pPr>
      <w:r>
        <w:rPr>
          <w:b/>
        </w:rPr>
        <w:t>October 2020</w:t>
      </w:r>
    </w:p>
    <w:p w:rsidRPr="00786936" w:rsidR="00646559" w:rsidRDefault="00646559"/>
    <w:p w:rsidRPr="00786936" w:rsidR="00646559" w:rsidRDefault="00646559">
      <w:pPr>
        <w:rPr>
          <w:b/>
        </w:rPr>
      </w:pPr>
      <w:r w:rsidRPr="00786936">
        <w:rPr>
          <w:b/>
        </w:rPr>
        <w:t>A.  J</w:t>
      </w:r>
      <w:r w:rsidR="00E87F6B">
        <w:rPr>
          <w:b/>
        </w:rPr>
        <w:t>USTIFICATION</w:t>
      </w:r>
      <w:r w:rsidR="00C84E4B">
        <w:rPr>
          <w:b/>
        </w:rPr>
        <w:tab/>
      </w:r>
      <w:r w:rsidR="00C84E4B">
        <w:rPr>
          <w:b/>
        </w:rPr>
        <w:tab/>
      </w:r>
      <w:r w:rsidR="00C84E4B">
        <w:rPr>
          <w:b/>
        </w:rPr>
        <w:tab/>
      </w:r>
      <w:r w:rsidR="00C84E4B">
        <w:rPr>
          <w:b/>
        </w:rPr>
        <w:tab/>
      </w:r>
      <w:r w:rsidR="00C84E4B">
        <w:rPr>
          <w:b/>
        </w:rPr>
        <w:tab/>
      </w:r>
      <w:r w:rsidR="00C84E4B">
        <w:rPr>
          <w:b/>
        </w:rPr>
        <w:tab/>
      </w:r>
      <w:r w:rsidR="00BA6FCC">
        <w:rPr>
          <w:b/>
        </w:rPr>
        <w:tab/>
      </w:r>
      <w:r w:rsidR="00091276">
        <w:rPr>
          <w:b/>
        </w:rPr>
        <w:tab/>
      </w:r>
      <w:r w:rsidR="00091276">
        <w:rPr>
          <w:b/>
        </w:rPr>
        <w:tab/>
      </w:r>
      <w:r w:rsidR="00091276">
        <w:rPr>
          <w:b/>
        </w:rPr>
        <w:tab/>
      </w:r>
      <w:r w:rsidR="00091276">
        <w:rPr>
          <w:b/>
        </w:rPr>
        <w:tab/>
      </w:r>
      <w:r w:rsidR="00091276">
        <w:rPr>
          <w:b/>
        </w:rPr>
        <w:tab/>
      </w:r>
      <w:r w:rsidR="00091276">
        <w:rPr>
          <w:b/>
        </w:rPr>
        <w:tab/>
      </w:r>
      <w:r w:rsidR="00091276">
        <w:rPr>
          <w:b/>
        </w:rPr>
        <w:tab/>
      </w:r>
      <w:r w:rsidR="009631D3">
        <w:rPr>
          <w:b/>
        </w:rPr>
        <w:tab/>
      </w:r>
      <w:r w:rsidR="009631D3">
        <w:rPr>
          <w:b/>
        </w:rPr>
        <w:tab/>
      </w:r>
      <w:r w:rsidR="009631D3">
        <w:rPr>
          <w:b/>
        </w:rPr>
        <w:tab/>
      </w:r>
      <w:r w:rsidR="009631D3">
        <w:rPr>
          <w:b/>
        </w:rPr>
        <w:tab/>
      </w:r>
      <w:r w:rsidR="009631D3">
        <w:rPr>
          <w:b/>
        </w:rPr>
        <w:tab/>
      </w:r>
      <w:r w:rsidR="009631D3">
        <w:rPr>
          <w:b/>
        </w:rPr>
        <w:tab/>
      </w:r>
      <w:r w:rsidR="009631D3">
        <w:rPr>
          <w:b/>
        </w:rPr>
        <w:tab/>
      </w:r>
      <w:r w:rsidR="009631D3">
        <w:rPr>
          <w:b/>
        </w:rPr>
        <w:tab/>
      </w:r>
    </w:p>
    <w:p w:rsidRPr="00786936" w:rsidR="00646559" w:rsidRDefault="00646559">
      <w:pPr>
        <w:rPr>
          <w:b/>
        </w:rPr>
      </w:pPr>
      <w:r w:rsidRPr="00786936">
        <w:rPr>
          <w:b/>
        </w:rPr>
        <w:t>1.  Explain the circumstances that make the collection of information necessary.  Identify any legal or administrative requirements that necessitate the collection.</w:t>
      </w:r>
    </w:p>
    <w:p w:rsidRPr="00786936" w:rsidR="00646559" w:rsidRDefault="00646559"/>
    <w:p w:rsidRPr="00786936" w:rsidR="00EB3496" w:rsidRDefault="004678F8">
      <w:r w:rsidRPr="00786936">
        <w:t>The United States Department of Agriculture (USDA)</w:t>
      </w:r>
      <w:r w:rsidR="009631D3">
        <w:t>, Animal and Plant Health Inspection Service (APHIS)</w:t>
      </w:r>
      <w:r w:rsidR="00656E36">
        <w:t>,</w:t>
      </w:r>
      <w:r w:rsidR="009631D3">
        <w:t xml:space="preserve"> </w:t>
      </w:r>
      <w:r w:rsidRPr="00786936">
        <w:t xml:space="preserve"> is responsible for preventing plant disease</w:t>
      </w:r>
      <w:r w:rsidRPr="00786936" w:rsidR="005A1D01">
        <w:t>s</w:t>
      </w:r>
      <w:r w:rsidRPr="00786936">
        <w:t xml:space="preserve"> or insect pests from entering the United States, preventing the spread of pests and noxious weeds not widely distributed in the United States, and eradicating those imported pests when eradication is feasible.  The Plant Protection Act</w:t>
      </w:r>
      <w:r w:rsidR="009631D3">
        <w:t xml:space="preserve"> </w:t>
      </w:r>
      <w:r w:rsidRPr="00786936">
        <w:t>authorizes the Department to carry out this mission.</w:t>
      </w:r>
    </w:p>
    <w:p w:rsidRPr="00786936" w:rsidR="00C801C9" w:rsidRDefault="00C801C9"/>
    <w:p w:rsidRPr="00786936" w:rsidR="00C801C9" w:rsidRDefault="008B2E59">
      <w:r w:rsidRPr="00786936">
        <w:t>In addition to its</w:t>
      </w:r>
      <w:r w:rsidRPr="00786936" w:rsidR="00C801C9">
        <w:t xml:space="preserve"> mission, </w:t>
      </w:r>
      <w:r w:rsidR="009631D3">
        <w:t xml:space="preserve">APHIS </w:t>
      </w:r>
      <w:r w:rsidRPr="00786936" w:rsidR="00C801C9">
        <w:t xml:space="preserve">also provides export certification services to </w:t>
      </w:r>
      <w:r w:rsidR="00656E36">
        <w:t>en</w:t>
      </w:r>
      <w:r w:rsidRPr="00786936" w:rsidR="00C801C9">
        <w:t>sure other countries that the plants and plant products they are receiving from the United States are free of plant diseases and insect pests.</w:t>
      </w:r>
    </w:p>
    <w:p w:rsidRPr="00786936" w:rsidR="00C801C9" w:rsidRDefault="00C801C9"/>
    <w:p w:rsidRPr="00786936" w:rsidR="00C801C9" w:rsidRDefault="00C801C9">
      <w:r w:rsidRPr="00786936">
        <w:t xml:space="preserve">The export certification regulations contained in Title 7 </w:t>
      </w:r>
      <w:r w:rsidRPr="00786936" w:rsidR="009B265B">
        <w:t>of the Code of Federal Regulations (CFR) Part 353</w:t>
      </w:r>
      <w:r w:rsidR="00EF360C">
        <w:t>,</w:t>
      </w:r>
      <w:r w:rsidRPr="00786936" w:rsidR="009B265B">
        <w:t xml:space="preserve"> describe the procedures for obtaining certification for plants and plant products offered for export or re-export.</w:t>
      </w:r>
    </w:p>
    <w:p w:rsidRPr="00786936" w:rsidR="004678F8" w:rsidRDefault="004678F8"/>
    <w:p w:rsidRPr="00786936" w:rsidR="00EB4ADC" w:rsidRDefault="00EB4ADC">
      <w:r w:rsidRPr="00786936">
        <w:t>APHIS’ regulations do not require that APHIS engage in export certification activities; however, APHIS performs this work as a service to exporters who are shipping plants or plant products to countries that require phytosanitary certification as a condition of entry.</w:t>
      </w:r>
    </w:p>
    <w:p w:rsidRPr="00786936" w:rsidR="00EB4ADC" w:rsidRDefault="00EB4ADC"/>
    <w:p w:rsidRPr="00786936" w:rsidR="00F61411" w:rsidRDefault="00F61411">
      <w:r w:rsidRPr="00786936">
        <w:t xml:space="preserve">Currently, only tests conducted by public </w:t>
      </w:r>
      <w:r w:rsidRPr="00786936" w:rsidR="00665F9E">
        <w:t>laboratories</w:t>
      </w:r>
      <w:r w:rsidRPr="00786936">
        <w:t xml:space="preserve"> and only phytosanitary inspections carried out by Federal, State, or county inspectors or agents may be used as the basis for issuing Federal phytosanitary certificates.</w:t>
      </w:r>
      <w:r w:rsidR="007A2CE1">
        <w:t xml:space="preserve">  </w:t>
      </w:r>
      <w:r w:rsidRPr="00786936">
        <w:t xml:space="preserve">This </w:t>
      </w:r>
      <w:r w:rsidR="0071717C">
        <w:t>service</w:t>
      </w:r>
      <w:r w:rsidRPr="00786936">
        <w:t xml:space="preserve"> </w:t>
      </w:r>
      <w:r w:rsidR="00091276">
        <w:t>allow</w:t>
      </w:r>
      <w:r w:rsidR="0071717C">
        <w:t>s</w:t>
      </w:r>
      <w:r w:rsidRPr="00786936">
        <w:t xml:space="preserve"> additional qualified personnel and laboratory facilities to conduct export certification activities, thus relieving some of the demands</w:t>
      </w:r>
      <w:r w:rsidRPr="00786936" w:rsidR="002D7EA8">
        <w:t xml:space="preserve"> placed upon APHIS’ limited resources, by increasingly stringent foreign i</w:t>
      </w:r>
      <w:r w:rsidRPr="00786936" w:rsidR="004E2A56">
        <w:t>mport requirements, and dwindlin</w:t>
      </w:r>
      <w:r w:rsidRPr="00786936" w:rsidR="002D7EA8">
        <w:t>g Federal and State budgets.</w:t>
      </w:r>
    </w:p>
    <w:p w:rsidRPr="00786936" w:rsidR="002D7EA8" w:rsidRDefault="002D7EA8"/>
    <w:p w:rsidR="002D7EA8" w:rsidRDefault="00CB11D2">
      <w:r>
        <w:t>T</w:t>
      </w:r>
      <w:r w:rsidRPr="00786936" w:rsidR="002D7EA8">
        <w:t>his accreditation program necessitates the use of a numbe</w:t>
      </w:r>
      <w:r w:rsidRPr="00786936" w:rsidR="004E2A56">
        <w:t xml:space="preserve">r of information collection activities APHIS must engage in to ensure that the individuals and laboratory facilities participating in </w:t>
      </w:r>
      <w:r>
        <w:t>its</w:t>
      </w:r>
      <w:r w:rsidRPr="00786936" w:rsidR="004E2A56">
        <w:t xml:space="preserve"> export certification program have the necessary qualifications to do so.</w:t>
      </w:r>
    </w:p>
    <w:p w:rsidR="007A2CE1" w:rsidRDefault="007A2CE1"/>
    <w:p w:rsidR="007A2CE1" w:rsidP="007A2CE1" w:rsidRDefault="007A2CE1">
      <w:r>
        <w:t>APHIS is asking OMB to approve, for 3 additional years, its use of these information collection activities, associated with this program.</w:t>
      </w:r>
    </w:p>
    <w:p w:rsidRPr="00786936" w:rsidR="007A2CE1" w:rsidRDefault="007A2CE1"/>
    <w:p w:rsidR="001A10CF" w:rsidRDefault="001A10CF"/>
    <w:p w:rsidR="00646559" w:rsidRDefault="00646559">
      <w:pPr>
        <w:rPr>
          <w:b/>
        </w:rPr>
      </w:pPr>
      <w:r w:rsidRPr="00786936">
        <w:rPr>
          <w:b/>
        </w:rPr>
        <w:t>2.  Indicate how, by whom, and for what purpose the information is to be used.  Except for a new collection, indicate the actual use the agency has made of the information received from the current collection.</w:t>
      </w:r>
    </w:p>
    <w:p w:rsidR="0067334F" w:rsidRDefault="0067334F">
      <w:pPr>
        <w:rPr>
          <w:b/>
        </w:rPr>
      </w:pPr>
    </w:p>
    <w:p w:rsidR="002E64A0" w:rsidP="002E64A0" w:rsidRDefault="002E64A0">
      <w:r w:rsidRPr="007917E4">
        <w:t>APHIS uses the following information activities to</w:t>
      </w:r>
      <w:r>
        <w:t xml:space="preserve"> </w:t>
      </w:r>
      <w:r w:rsidRPr="00173C68">
        <w:t xml:space="preserve">ensure </w:t>
      </w:r>
      <w:r w:rsidR="007A2CE1">
        <w:t>that</w:t>
      </w:r>
      <w:r w:rsidRPr="00786936">
        <w:t xml:space="preserve"> individuals and laboratory facilities participating in </w:t>
      </w:r>
      <w:r w:rsidR="007A2CE1">
        <w:t>the</w:t>
      </w:r>
      <w:r w:rsidRPr="00786936">
        <w:t xml:space="preserve"> export certification program have the necessary qualifications to do so.</w:t>
      </w:r>
    </w:p>
    <w:p w:rsidR="005173F4" w:rsidP="002E64A0" w:rsidRDefault="005173F4"/>
    <w:p w:rsidRPr="00786936" w:rsidR="0067334F" w:rsidP="0067334F" w:rsidRDefault="0067334F">
      <w:pPr>
        <w:rPr>
          <w:b/>
          <w:u w:val="single"/>
        </w:rPr>
      </w:pPr>
      <w:r w:rsidRPr="00786936">
        <w:rPr>
          <w:b/>
          <w:u w:val="single"/>
        </w:rPr>
        <w:t>Application for Accreditation</w:t>
      </w:r>
      <w:r w:rsidR="00F25E59">
        <w:rPr>
          <w:b/>
          <w:u w:val="single"/>
        </w:rPr>
        <w:t xml:space="preserve"> (</w:t>
      </w:r>
      <w:r>
        <w:rPr>
          <w:b/>
          <w:u w:val="single"/>
        </w:rPr>
        <w:t>State</w:t>
      </w:r>
      <w:r w:rsidR="00F25E59">
        <w:rPr>
          <w:b/>
          <w:u w:val="single"/>
        </w:rPr>
        <w:t xml:space="preserve"> and Business</w:t>
      </w:r>
      <w:r>
        <w:rPr>
          <w:b/>
          <w:u w:val="single"/>
        </w:rPr>
        <w:t xml:space="preserve">) </w:t>
      </w:r>
      <w:r w:rsidR="002E64A0">
        <w:rPr>
          <w:b/>
          <w:u w:val="single"/>
        </w:rPr>
        <w:t xml:space="preserve">- </w:t>
      </w:r>
      <w:r w:rsidRPr="00DD3EEB" w:rsidR="002E64A0">
        <w:rPr>
          <w:b/>
          <w:u w:val="single"/>
        </w:rPr>
        <w:t>7</w:t>
      </w:r>
      <w:r w:rsidR="002E64A0">
        <w:rPr>
          <w:b/>
          <w:u w:val="single"/>
        </w:rPr>
        <w:t xml:space="preserve"> </w:t>
      </w:r>
      <w:r w:rsidRPr="00DD3EEB" w:rsidR="002E64A0">
        <w:rPr>
          <w:b/>
          <w:u w:val="single"/>
        </w:rPr>
        <w:t>CFR 353.8 (b)(2)</w:t>
      </w:r>
    </w:p>
    <w:p w:rsidRPr="00786936" w:rsidR="0067334F" w:rsidP="0067334F" w:rsidRDefault="0067334F">
      <w:r w:rsidRPr="00786936">
        <w:t>The operator/owner of a non-government facility seeking accreditation to conduct laboratory testing or phytosanitary inspection must submit an application to APHIS.  The application must contain the legal name and full address of the facility</w:t>
      </w:r>
      <w:r>
        <w:t>;</w:t>
      </w:r>
      <w:r w:rsidRPr="00786936">
        <w:t xml:space="preserve"> the name, address, telephone and fax number of the facility’s operator; a description of the facility</w:t>
      </w:r>
      <w:r>
        <w:t>;</w:t>
      </w:r>
      <w:r w:rsidRPr="00786936">
        <w:t xml:space="preserve"> and a description of the specific laboratory testing or phytosanitary inspection services for which the facility is seeking accreditation.</w:t>
      </w:r>
    </w:p>
    <w:p w:rsidRPr="00786936" w:rsidR="0067334F" w:rsidP="0067334F" w:rsidRDefault="0067334F"/>
    <w:p w:rsidRPr="00786936" w:rsidR="0067334F" w:rsidP="0067334F" w:rsidRDefault="0067334F">
      <w:pPr>
        <w:rPr>
          <w:b/>
          <w:u w:val="single"/>
        </w:rPr>
      </w:pPr>
      <w:r w:rsidRPr="00786936">
        <w:rPr>
          <w:b/>
          <w:u w:val="single"/>
        </w:rPr>
        <w:t xml:space="preserve">Agreement </w:t>
      </w:r>
      <w:r>
        <w:rPr>
          <w:b/>
          <w:u w:val="single"/>
        </w:rPr>
        <w:t>for</w:t>
      </w:r>
      <w:r w:rsidRPr="00786936">
        <w:rPr>
          <w:b/>
          <w:u w:val="single"/>
        </w:rPr>
        <w:t xml:space="preserve"> Fulfill</w:t>
      </w:r>
      <w:r>
        <w:rPr>
          <w:b/>
          <w:u w:val="single"/>
        </w:rPr>
        <w:t>ing</w:t>
      </w:r>
      <w:r w:rsidRPr="00786936">
        <w:rPr>
          <w:b/>
          <w:u w:val="single"/>
        </w:rPr>
        <w:t xml:space="preserve"> Accreditation Procedure</w:t>
      </w:r>
      <w:r>
        <w:rPr>
          <w:b/>
          <w:u w:val="single"/>
        </w:rPr>
        <w:t>s (Business and State)</w:t>
      </w:r>
      <w:r w:rsidR="002E64A0">
        <w:rPr>
          <w:b/>
          <w:u w:val="single"/>
        </w:rPr>
        <w:t xml:space="preserve"> - </w:t>
      </w:r>
      <w:r w:rsidRPr="00DD3EEB" w:rsidR="002E64A0">
        <w:rPr>
          <w:b/>
          <w:u w:val="single"/>
        </w:rPr>
        <w:t>7</w:t>
      </w:r>
      <w:r w:rsidR="002E64A0">
        <w:rPr>
          <w:b/>
          <w:u w:val="single"/>
        </w:rPr>
        <w:t xml:space="preserve"> </w:t>
      </w:r>
      <w:r w:rsidRPr="00DD3EEB" w:rsidR="002E64A0">
        <w:rPr>
          <w:b/>
          <w:u w:val="single"/>
        </w:rPr>
        <w:t>CFR 353.8 (b)(</w:t>
      </w:r>
      <w:r w:rsidR="002E64A0">
        <w:rPr>
          <w:b/>
          <w:u w:val="single"/>
        </w:rPr>
        <w:t>3</w:t>
      </w:r>
      <w:r w:rsidRPr="00DD3EEB" w:rsidR="002E64A0">
        <w:rPr>
          <w:b/>
          <w:u w:val="single"/>
        </w:rPr>
        <w:t>)</w:t>
      </w:r>
    </w:p>
    <w:p w:rsidRPr="00786936" w:rsidR="0067334F" w:rsidP="0067334F" w:rsidRDefault="0067334F">
      <w:r w:rsidRPr="00786936">
        <w:t xml:space="preserve">Before APHIS assesses a non-government facility to determine if it meets </w:t>
      </w:r>
      <w:r>
        <w:t>its</w:t>
      </w:r>
      <w:r w:rsidRPr="00786936">
        <w:t xml:space="preserve"> accreditation requirements, the operator/owner of the facility must sign an agreement with APHIS promising to supply any information needed for the evaluation of the facility, to pay the fees APHIS charge</w:t>
      </w:r>
      <w:r>
        <w:t>s</w:t>
      </w:r>
      <w:r w:rsidRPr="00786936">
        <w:t xml:space="preserve"> to conduct its assessment, and to accept the charges that will result from subsequent accreditation maintenance.</w:t>
      </w:r>
    </w:p>
    <w:p w:rsidR="0067334F" w:rsidP="0067334F" w:rsidRDefault="0067334F"/>
    <w:p w:rsidRPr="00786936" w:rsidR="0067334F" w:rsidP="0067334F" w:rsidRDefault="0067334F">
      <w:pPr>
        <w:rPr>
          <w:b/>
        </w:rPr>
      </w:pPr>
      <w:r w:rsidRPr="00786936">
        <w:rPr>
          <w:b/>
          <w:u w:val="single"/>
        </w:rPr>
        <w:t>Documentation of Equipment</w:t>
      </w:r>
      <w:r>
        <w:rPr>
          <w:b/>
          <w:u w:val="single"/>
        </w:rPr>
        <w:t xml:space="preserve"> (Business and State)</w:t>
      </w:r>
      <w:r w:rsidR="002E64A0">
        <w:rPr>
          <w:b/>
          <w:u w:val="single"/>
        </w:rPr>
        <w:t xml:space="preserve"> - </w:t>
      </w:r>
      <w:r w:rsidRPr="00DD3EEB" w:rsidR="002E64A0">
        <w:rPr>
          <w:b/>
          <w:u w:val="single"/>
        </w:rPr>
        <w:t>7</w:t>
      </w:r>
      <w:r w:rsidR="002E64A0">
        <w:rPr>
          <w:b/>
          <w:u w:val="single"/>
        </w:rPr>
        <w:t xml:space="preserve"> </w:t>
      </w:r>
      <w:r w:rsidRPr="00DD3EEB" w:rsidR="002E64A0">
        <w:rPr>
          <w:b/>
          <w:u w:val="single"/>
        </w:rPr>
        <w:t>CFR 353.8 (b)(</w:t>
      </w:r>
      <w:r w:rsidR="002E64A0">
        <w:rPr>
          <w:b/>
          <w:u w:val="single"/>
        </w:rPr>
        <w:t>3</w:t>
      </w:r>
      <w:r w:rsidRPr="00DD3EEB" w:rsidR="002E64A0">
        <w:rPr>
          <w:b/>
          <w:u w:val="single"/>
        </w:rPr>
        <w:t>)</w:t>
      </w:r>
      <w:r w:rsidR="002E64A0">
        <w:rPr>
          <w:b/>
          <w:u w:val="single"/>
        </w:rPr>
        <w:t>(iii)</w:t>
      </w:r>
    </w:p>
    <w:p w:rsidRPr="00786936" w:rsidR="0067334F" w:rsidP="0067334F" w:rsidRDefault="0067334F">
      <w:r w:rsidRPr="00786936">
        <w:t xml:space="preserve">The equipment used in the non-government facility (microscopes, computers, etc.) must be calibrated and monitored so that </w:t>
      </w:r>
      <w:r w:rsidR="00591F81">
        <w:t>it</w:t>
      </w:r>
      <w:r w:rsidRPr="00786936">
        <w:t xml:space="preserve"> conform</w:t>
      </w:r>
      <w:r w:rsidR="00591F81">
        <w:t>s</w:t>
      </w:r>
      <w:r w:rsidRPr="00786936">
        <w:t xml:space="preserve"> to APHIS’ standards.  This calibration and monitoring must be documented by facility personnel.</w:t>
      </w:r>
    </w:p>
    <w:p w:rsidRPr="00786936" w:rsidR="0067334F" w:rsidP="0067334F" w:rsidRDefault="0067334F"/>
    <w:p w:rsidR="00516B6E" w:rsidP="00516B6E" w:rsidRDefault="0067334F">
      <w:pPr>
        <w:rPr>
          <w:b/>
          <w:u w:val="single"/>
        </w:rPr>
      </w:pPr>
      <w:r w:rsidRPr="00786936">
        <w:rPr>
          <w:b/>
          <w:u w:val="single"/>
        </w:rPr>
        <w:t>Quality Manual or Equivalent Documentation</w:t>
      </w:r>
      <w:r>
        <w:rPr>
          <w:b/>
          <w:u w:val="single"/>
        </w:rPr>
        <w:t xml:space="preserve"> (Business</w:t>
      </w:r>
      <w:r w:rsidR="006541EC">
        <w:rPr>
          <w:b/>
          <w:u w:val="single"/>
        </w:rPr>
        <w:t xml:space="preserve"> and State</w:t>
      </w:r>
      <w:r>
        <w:rPr>
          <w:b/>
          <w:u w:val="single"/>
        </w:rPr>
        <w:t xml:space="preserve">) </w:t>
      </w:r>
      <w:r w:rsidR="002E64A0">
        <w:rPr>
          <w:b/>
          <w:u w:val="single"/>
        </w:rPr>
        <w:t xml:space="preserve">- </w:t>
      </w:r>
      <w:r w:rsidRPr="00DD3EEB" w:rsidR="002E64A0">
        <w:rPr>
          <w:b/>
          <w:u w:val="single"/>
        </w:rPr>
        <w:t>7</w:t>
      </w:r>
      <w:r w:rsidR="002E64A0">
        <w:rPr>
          <w:b/>
          <w:u w:val="single"/>
        </w:rPr>
        <w:t xml:space="preserve"> </w:t>
      </w:r>
      <w:r w:rsidRPr="00DD3EEB" w:rsidR="002E64A0">
        <w:rPr>
          <w:b/>
          <w:u w:val="single"/>
        </w:rPr>
        <w:t>CFR 353.8 (b)(</w:t>
      </w:r>
      <w:r w:rsidR="002E64A0">
        <w:rPr>
          <w:b/>
          <w:u w:val="single"/>
        </w:rPr>
        <w:t>3</w:t>
      </w:r>
      <w:r w:rsidRPr="00DD3EEB" w:rsidR="002E64A0">
        <w:rPr>
          <w:b/>
          <w:u w:val="single"/>
        </w:rPr>
        <w:t>)</w:t>
      </w:r>
      <w:r w:rsidR="002E64A0">
        <w:rPr>
          <w:b/>
          <w:u w:val="single"/>
        </w:rPr>
        <w:t>(iii)</w:t>
      </w:r>
    </w:p>
    <w:p w:rsidRPr="00516B6E" w:rsidR="00516B6E" w:rsidP="00516B6E" w:rsidRDefault="00516B6E">
      <w:pPr>
        <w:rPr>
          <w:b/>
        </w:rPr>
      </w:pPr>
      <w:r w:rsidRPr="00516B6E">
        <w:t>The facility must have a quality manual or equivalent documentation that describes the system in place at the facility for the conduct of the laboratory testing or phytosanitary inspection services for which the facility seeks accreditation. The manual must be available to, and in use by, the facility personnel who perform the services. The methods and procedures followed by the facility to conduct the laboratory testing or phytosanitary inspection services for which it seeks accreditation must be commensurate with those identified in the accreditation standards and must be consistent with or equivalent to recognized international standards for such testing or inspection.</w:t>
      </w:r>
    </w:p>
    <w:p w:rsidR="00516B6E" w:rsidP="0067334F" w:rsidRDefault="00516B6E"/>
    <w:p w:rsidRPr="00786936" w:rsidR="0067334F" w:rsidP="0067334F" w:rsidRDefault="0067334F">
      <w:pPr>
        <w:rPr>
          <w:b/>
          <w:u w:val="single"/>
        </w:rPr>
      </w:pPr>
      <w:r w:rsidRPr="00786936">
        <w:rPr>
          <w:b/>
          <w:u w:val="single"/>
        </w:rPr>
        <w:t>Identity of Personnel and Subcontractor’s Qualifications</w:t>
      </w:r>
      <w:r>
        <w:rPr>
          <w:b/>
          <w:u w:val="single"/>
        </w:rPr>
        <w:t xml:space="preserve"> (Business and State)</w:t>
      </w:r>
    </w:p>
    <w:p w:rsidRPr="00786936" w:rsidR="0067334F" w:rsidP="0067334F" w:rsidRDefault="002E64A0">
      <w:pPr>
        <w:rPr>
          <w:b/>
        </w:rPr>
      </w:pPr>
      <w:r w:rsidRPr="00DD3EEB">
        <w:rPr>
          <w:b/>
          <w:u w:val="single"/>
        </w:rPr>
        <w:t>7</w:t>
      </w:r>
      <w:r>
        <w:rPr>
          <w:b/>
          <w:u w:val="single"/>
        </w:rPr>
        <w:t xml:space="preserve"> </w:t>
      </w:r>
      <w:r w:rsidRPr="00DD3EEB">
        <w:rPr>
          <w:b/>
          <w:u w:val="single"/>
        </w:rPr>
        <w:t>CFR 353.8(b)(</w:t>
      </w:r>
      <w:r>
        <w:rPr>
          <w:b/>
          <w:u w:val="single"/>
        </w:rPr>
        <w:t>3</w:t>
      </w:r>
      <w:r w:rsidRPr="00DD3EEB">
        <w:rPr>
          <w:b/>
          <w:u w:val="single"/>
        </w:rPr>
        <w:t>)</w:t>
      </w:r>
      <w:r>
        <w:rPr>
          <w:b/>
          <w:u w:val="single"/>
        </w:rPr>
        <w:t>(iv)</w:t>
      </w:r>
    </w:p>
    <w:p w:rsidRPr="00786936" w:rsidR="0067334F" w:rsidP="0067334F" w:rsidRDefault="0067334F">
      <w:r w:rsidRPr="00786936">
        <w:t>The personnel employed at the non-government facility must be identified and must possess the training, education, or experience necessary to perform laboratory testing and phytosanitary inspection services.  The operator/owner of the facility is responsible for acquiring and maintaining documentation concerning the training, education, and experience of facility personnel.</w:t>
      </w:r>
    </w:p>
    <w:p w:rsidRPr="00786936" w:rsidR="0067334F" w:rsidP="0067334F" w:rsidRDefault="0067334F"/>
    <w:p w:rsidRPr="00786936" w:rsidR="0067334F" w:rsidP="0067334F" w:rsidRDefault="0067334F">
      <w:r w:rsidRPr="00786936">
        <w:t xml:space="preserve">If the non-government facility uses a subcontractor to perform some of its testing and inspection services, the qualifications of this subcontractor must be documented and made available to </w:t>
      </w:r>
      <w:r>
        <w:t>APHIS</w:t>
      </w:r>
      <w:r w:rsidRPr="00786936">
        <w:t xml:space="preserve"> upon request.  The facility operator/owner is responsible for acqui</w:t>
      </w:r>
      <w:r>
        <w:t xml:space="preserve">ring </w:t>
      </w:r>
      <w:r w:rsidRPr="00786936">
        <w:t>and maintaining this documentation.</w:t>
      </w:r>
    </w:p>
    <w:p w:rsidR="0067334F" w:rsidP="0067334F" w:rsidRDefault="0067334F"/>
    <w:p w:rsidRPr="00786936" w:rsidR="0067334F" w:rsidP="0067334F" w:rsidRDefault="005F5030">
      <w:pPr>
        <w:rPr>
          <w:b/>
        </w:rPr>
      </w:pPr>
      <w:r>
        <w:rPr>
          <w:b/>
          <w:u w:val="single"/>
        </w:rPr>
        <w:t>Notification of Changes in P</w:t>
      </w:r>
      <w:r w:rsidRPr="00786936" w:rsidR="0067334F">
        <w:rPr>
          <w:b/>
          <w:u w:val="single"/>
        </w:rPr>
        <w:t>ersonnel</w:t>
      </w:r>
      <w:r w:rsidR="00591F81">
        <w:rPr>
          <w:b/>
          <w:u w:val="single"/>
        </w:rPr>
        <w:t xml:space="preserve"> (Business</w:t>
      </w:r>
      <w:r w:rsidR="0067334F">
        <w:rPr>
          <w:b/>
          <w:u w:val="single"/>
        </w:rPr>
        <w:t>)</w:t>
      </w:r>
      <w:r w:rsidR="002E64A0">
        <w:rPr>
          <w:b/>
          <w:u w:val="single"/>
        </w:rPr>
        <w:t xml:space="preserve"> - </w:t>
      </w:r>
      <w:r w:rsidRPr="00DD3EEB" w:rsidR="002E64A0">
        <w:rPr>
          <w:b/>
          <w:u w:val="single"/>
        </w:rPr>
        <w:t>7</w:t>
      </w:r>
      <w:r w:rsidR="002E64A0">
        <w:rPr>
          <w:b/>
          <w:u w:val="single"/>
        </w:rPr>
        <w:t xml:space="preserve"> CFR 353.8</w:t>
      </w:r>
      <w:r w:rsidRPr="00DD3EEB" w:rsidR="002E64A0">
        <w:rPr>
          <w:b/>
          <w:u w:val="single"/>
        </w:rPr>
        <w:t>(b)(</w:t>
      </w:r>
      <w:r w:rsidR="002E64A0">
        <w:rPr>
          <w:b/>
          <w:u w:val="single"/>
        </w:rPr>
        <w:t>4</w:t>
      </w:r>
      <w:r w:rsidRPr="00DD3EEB" w:rsidR="002E64A0">
        <w:rPr>
          <w:b/>
          <w:u w:val="single"/>
        </w:rPr>
        <w:t>)</w:t>
      </w:r>
      <w:r w:rsidR="002E64A0">
        <w:rPr>
          <w:b/>
          <w:u w:val="single"/>
        </w:rPr>
        <w:t>(v)</w:t>
      </w:r>
    </w:p>
    <w:p w:rsidR="0067334F" w:rsidP="0067334F" w:rsidRDefault="0067334F">
      <w:r w:rsidRPr="00786936">
        <w:t>The facility operator/owner must notify APHIS whenever the facility undergoes any changes in personnel.  This notification may be written, communicated via telephone, or via any other means of communication convenient to the facility’s operator/owner.</w:t>
      </w:r>
    </w:p>
    <w:p w:rsidR="00591F81" w:rsidP="0067334F" w:rsidRDefault="00591F81"/>
    <w:p w:rsidR="00354F5D" w:rsidP="0067334F" w:rsidRDefault="00354F5D"/>
    <w:p w:rsidRPr="00786936" w:rsidR="00354F5D" w:rsidP="0067334F" w:rsidRDefault="00354F5D"/>
    <w:p w:rsidRPr="00786936" w:rsidR="0067334F" w:rsidP="0067334F" w:rsidRDefault="0067334F">
      <w:r w:rsidRPr="00786936">
        <w:rPr>
          <w:b/>
          <w:u w:val="single"/>
        </w:rPr>
        <w:lastRenderedPageBreak/>
        <w:t>Report Changes in Location, Ownership</w:t>
      </w:r>
      <w:r>
        <w:rPr>
          <w:b/>
          <w:u w:val="single"/>
        </w:rPr>
        <w:t>, Physical Plant Equipment or Other Conditions (Business</w:t>
      </w:r>
      <w:r w:rsidR="00856458">
        <w:rPr>
          <w:b/>
          <w:u w:val="single"/>
        </w:rPr>
        <w:t>)</w:t>
      </w:r>
      <w:r>
        <w:rPr>
          <w:b/>
          <w:u w:val="single"/>
        </w:rPr>
        <w:t xml:space="preserve"> </w:t>
      </w:r>
      <w:r w:rsidR="00150206">
        <w:rPr>
          <w:b/>
          <w:u w:val="single"/>
        </w:rPr>
        <w:t xml:space="preserve">- </w:t>
      </w:r>
      <w:r w:rsidRPr="00DD3EEB" w:rsidR="00150206">
        <w:rPr>
          <w:b/>
          <w:u w:val="single"/>
        </w:rPr>
        <w:t>7</w:t>
      </w:r>
      <w:r w:rsidR="00150206">
        <w:rPr>
          <w:b/>
          <w:u w:val="single"/>
        </w:rPr>
        <w:t xml:space="preserve"> </w:t>
      </w:r>
      <w:r w:rsidRPr="00DD3EEB" w:rsidR="00150206">
        <w:rPr>
          <w:b/>
          <w:u w:val="single"/>
        </w:rPr>
        <w:t>CFR 353.8(b)(</w:t>
      </w:r>
      <w:r w:rsidR="00150206">
        <w:rPr>
          <w:b/>
          <w:u w:val="single"/>
        </w:rPr>
        <w:t>4</w:t>
      </w:r>
      <w:r w:rsidRPr="00DD3EEB" w:rsidR="00150206">
        <w:rPr>
          <w:b/>
          <w:u w:val="single"/>
        </w:rPr>
        <w:t>)</w:t>
      </w:r>
      <w:r w:rsidR="00150206">
        <w:rPr>
          <w:b/>
          <w:u w:val="single"/>
        </w:rPr>
        <w:t>(vi)</w:t>
      </w:r>
    </w:p>
    <w:p w:rsidR="0067334F" w:rsidP="0067334F" w:rsidRDefault="0067334F">
      <w:r w:rsidRPr="00786936">
        <w:t xml:space="preserve">The facility operator/owner must notify APHIS if the facility moves its operations to a new location, undergoes an ownership change, replaces equipment, or experiences any other change in conditions that existed at the time the facility received accreditation.  </w:t>
      </w:r>
      <w:r w:rsidR="00E11E94">
        <w:t xml:space="preserve"> </w:t>
      </w:r>
      <w:r w:rsidRPr="00786936">
        <w:t>This notification may be written, communicated via telephone, or via any other means of communication convenient to the facility’s operator/owner.</w:t>
      </w:r>
    </w:p>
    <w:p w:rsidRPr="00786936" w:rsidR="003E0F7A" w:rsidRDefault="003E0F7A">
      <w:pPr>
        <w:rPr>
          <w:b/>
        </w:rPr>
      </w:pPr>
    </w:p>
    <w:p w:rsidR="00150206" w:rsidP="00150206" w:rsidRDefault="004E3225">
      <w:pPr>
        <w:rPr>
          <w:b/>
          <w:u w:val="single"/>
        </w:rPr>
      </w:pPr>
      <w:r>
        <w:rPr>
          <w:b/>
          <w:u w:val="single"/>
        </w:rPr>
        <w:t>Denial-Written Appeal and Request for Hearing (Bus</w:t>
      </w:r>
      <w:r w:rsidR="00AA61D1">
        <w:rPr>
          <w:b/>
          <w:u w:val="single"/>
        </w:rPr>
        <w:t>i</w:t>
      </w:r>
      <w:r>
        <w:rPr>
          <w:b/>
          <w:u w:val="single"/>
        </w:rPr>
        <w:t>nes</w:t>
      </w:r>
      <w:r w:rsidR="00AA61D1">
        <w:rPr>
          <w:b/>
          <w:u w:val="single"/>
        </w:rPr>
        <w:t>s</w:t>
      </w:r>
      <w:r>
        <w:rPr>
          <w:b/>
          <w:u w:val="single"/>
        </w:rPr>
        <w:t>)</w:t>
      </w:r>
      <w:r w:rsidR="00DD3EEB">
        <w:rPr>
          <w:b/>
          <w:u w:val="single"/>
        </w:rPr>
        <w:t xml:space="preserve"> </w:t>
      </w:r>
      <w:r w:rsidR="00150206">
        <w:rPr>
          <w:b/>
          <w:u w:val="single"/>
        </w:rPr>
        <w:t xml:space="preserve">- </w:t>
      </w:r>
      <w:r w:rsidRPr="00DD3EEB" w:rsidR="00150206">
        <w:rPr>
          <w:b/>
          <w:u w:val="single"/>
        </w:rPr>
        <w:t>7</w:t>
      </w:r>
      <w:r w:rsidR="00150206">
        <w:rPr>
          <w:b/>
          <w:u w:val="single"/>
        </w:rPr>
        <w:t xml:space="preserve"> </w:t>
      </w:r>
      <w:r w:rsidRPr="00DD3EEB" w:rsidR="00150206">
        <w:rPr>
          <w:b/>
          <w:u w:val="single"/>
        </w:rPr>
        <w:t>CFR 353.8 (</w:t>
      </w:r>
      <w:r w:rsidR="00150206">
        <w:rPr>
          <w:b/>
          <w:u w:val="single"/>
        </w:rPr>
        <w:t>a</w:t>
      </w:r>
      <w:r w:rsidRPr="00DD3EEB" w:rsidR="00150206">
        <w:rPr>
          <w:b/>
          <w:u w:val="single"/>
        </w:rPr>
        <w:t>)(</w:t>
      </w:r>
      <w:r w:rsidR="00150206">
        <w:rPr>
          <w:b/>
          <w:u w:val="single"/>
        </w:rPr>
        <w:t>2</w:t>
      </w:r>
      <w:r w:rsidRPr="00DD3EEB" w:rsidR="00150206">
        <w:rPr>
          <w:b/>
          <w:u w:val="single"/>
        </w:rPr>
        <w:t>)</w:t>
      </w:r>
      <w:r w:rsidR="00150206">
        <w:rPr>
          <w:b/>
          <w:u w:val="single"/>
        </w:rPr>
        <w:t>(i)</w:t>
      </w:r>
    </w:p>
    <w:p w:rsidR="004E3225" w:rsidP="00150206" w:rsidRDefault="00CE612F">
      <w:r w:rsidRPr="00CE612F">
        <w:t>The Administrator may deny accreditation to, or withdraw the accreditation of, any non-government facility to conduct laboratory testing or phytosanitary inspection services upon a determination that the facility does not meet the criteria for accreditation or maintenance of accreditation</w:t>
      </w:r>
      <w:r w:rsidR="00EE36E3">
        <w:t xml:space="preserve">.  </w:t>
      </w:r>
      <w:r w:rsidRPr="00CE612F">
        <w:t>In the case of a denial, the operator of the facility will be informed of the reasons for the denial and may appeal the decision in writing to the Administrator within 10 days after receiving notification of the denial.</w:t>
      </w:r>
      <w:r w:rsidR="00EE36E3">
        <w:t xml:space="preserve">  </w:t>
      </w:r>
      <w:r w:rsidRPr="00CE612F">
        <w:t>The Administrator will grant or deny the appeal in writing as promptly as circumstances permit, stating the reason for his</w:t>
      </w:r>
      <w:r w:rsidR="00905E39">
        <w:t>/</w:t>
      </w:r>
      <w:r w:rsidRPr="00CE612F">
        <w:t xml:space="preserve">her decision. </w:t>
      </w:r>
      <w:r w:rsidR="00EE36E3">
        <w:t xml:space="preserve"> </w:t>
      </w:r>
      <w:r w:rsidRPr="00CE612F">
        <w:t>If there is a conflict as to any material fact, a hearing will be held to resolve the conflict. Rules of practice concerning the hearing will be adopted by the Administrator.</w:t>
      </w:r>
    </w:p>
    <w:p w:rsidRPr="00CE612F" w:rsidR="00150206" w:rsidP="00150206" w:rsidRDefault="00150206"/>
    <w:p w:rsidR="00A05A0A" w:rsidRDefault="00A05A0A">
      <w:pPr>
        <w:rPr>
          <w:b/>
          <w:u w:val="single"/>
        </w:rPr>
      </w:pPr>
      <w:r>
        <w:rPr>
          <w:b/>
          <w:u w:val="single"/>
        </w:rPr>
        <w:t>Withdrawal-Appeal and Request for Hearing (Business)</w:t>
      </w:r>
      <w:r w:rsidR="00DD3EEB">
        <w:rPr>
          <w:b/>
          <w:u w:val="single"/>
        </w:rPr>
        <w:t xml:space="preserve"> </w:t>
      </w:r>
      <w:r w:rsidR="00150206">
        <w:rPr>
          <w:b/>
          <w:u w:val="single"/>
        </w:rPr>
        <w:t xml:space="preserve">- </w:t>
      </w:r>
      <w:r w:rsidRPr="00DD3EEB" w:rsidR="00150206">
        <w:rPr>
          <w:b/>
          <w:u w:val="single"/>
        </w:rPr>
        <w:t>7</w:t>
      </w:r>
      <w:r w:rsidR="00150206">
        <w:rPr>
          <w:b/>
          <w:u w:val="single"/>
        </w:rPr>
        <w:t xml:space="preserve"> </w:t>
      </w:r>
      <w:r w:rsidRPr="00DD3EEB" w:rsidR="00150206">
        <w:rPr>
          <w:b/>
          <w:u w:val="single"/>
        </w:rPr>
        <w:t>CFR 353.8 (</w:t>
      </w:r>
      <w:r w:rsidR="00150206">
        <w:rPr>
          <w:b/>
          <w:u w:val="single"/>
        </w:rPr>
        <w:t>a</w:t>
      </w:r>
      <w:r w:rsidRPr="00DD3EEB" w:rsidR="00150206">
        <w:rPr>
          <w:b/>
          <w:u w:val="single"/>
        </w:rPr>
        <w:t>)(</w:t>
      </w:r>
      <w:r w:rsidR="00150206">
        <w:rPr>
          <w:b/>
          <w:u w:val="single"/>
        </w:rPr>
        <w:t>2</w:t>
      </w:r>
      <w:r w:rsidRPr="00DD3EEB" w:rsidR="00150206">
        <w:rPr>
          <w:b/>
          <w:u w:val="single"/>
        </w:rPr>
        <w:t>)</w:t>
      </w:r>
      <w:r w:rsidR="00150206">
        <w:rPr>
          <w:b/>
          <w:u w:val="single"/>
        </w:rPr>
        <w:t>(ii)</w:t>
      </w:r>
    </w:p>
    <w:p w:rsidR="00A05A0A" w:rsidRDefault="006637D5">
      <w:r w:rsidRPr="006637D5">
        <w:t>In the case of withdrawal, before such action is taken, the operator of the facility will be informed of the reasons for the proposed withdrawal. The operator of the facility may appeal the proposed withdrawal in writing to the Administrator within 10 days after being informed of the reasons for the proposed withdrawal.</w:t>
      </w:r>
      <w:r>
        <w:t xml:space="preserve">  </w:t>
      </w:r>
      <w:r w:rsidRPr="006637D5">
        <w:t>The appeal must include all of the facts and reasons upon which the person relies to show that the reasons for the proposed withdrawal are incorrect or do not support the withdrawal of the accreditation of the facility.</w:t>
      </w:r>
      <w:r>
        <w:t xml:space="preserve">  T</w:t>
      </w:r>
      <w:r w:rsidRPr="006637D5">
        <w:t xml:space="preserve">he Administrator will grant or deny the appeal in writing as promptly as circumstances permit, stating the reason for his or her decision. If there is a conflict as to any material fact, a hearing will be held to resolve the conflict. </w:t>
      </w:r>
    </w:p>
    <w:p w:rsidR="00DD16C1" w:rsidRDefault="00DD16C1"/>
    <w:p w:rsidRPr="00DD16C1" w:rsidR="00DD16C1" w:rsidRDefault="00DD16C1">
      <w:pPr>
        <w:rPr>
          <w:b/>
          <w:u w:val="single"/>
        </w:rPr>
      </w:pPr>
      <w:r w:rsidRPr="00DD16C1">
        <w:rPr>
          <w:b/>
          <w:u w:val="single"/>
        </w:rPr>
        <w:t>Written Request to Eliminate Accredited Status (Business)</w:t>
      </w:r>
      <w:r w:rsidR="00DD3EEB">
        <w:rPr>
          <w:b/>
          <w:u w:val="single"/>
        </w:rPr>
        <w:t xml:space="preserve"> </w:t>
      </w:r>
      <w:r w:rsidR="00150206">
        <w:rPr>
          <w:b/>
          <w:u w:val="single"/>
        </w:rPr>
        <w:t xml:space="preserve">- </w:t>
      </w:r>
      <w:r w:rsidRPr="00DD3EEB" w:rsidR="00150206">
        <w:rPr>
          <w:b/>
          <w:u w:val="single"/>
        </w:rPr>
        <w:t>7</w:t>
      </w:r>
      <w:r w:rsidR="00150206">
        <w:rPr>
          <w:b/>
          <w:u w:val="single"/>
        </w:rPr>
        <w:t xml:space="preserve"> </w:t>
      </w:r>
      <w:r w:rsidRPr="00DD3EEB" w:rsidR="00150206">
        <w:rPr>
          <w:b/>
          <w:u w:val="single"/>
        </w:rPr>
        <w:t>CFR 353.8 (</w:t>
      </w:r>
      <w:r w:rsidR="00150206">
        <w:rPr>
          <w:b/>
          <w:u w:val="single"/>
        </w:rPr>
        <w:t>a</w:t>
      </w:r>
      <w:r w:rsidRPr="00DD3EEB" w:rsidR="00150206">
        <w:rPr>
          <w:b/>
          <w:u w:val="single"/>
        </w:rPr>
        <w:t>)(</w:t>
      </w:r>
      <w:r w:rsidR="00150206">
        <w:rPr>
          <w:b/>
          <w:u w:val="single"/>
        </w:rPr>
        <w:t>3</w:t>
      </w:r>
      <w:r w:rsidRPr="00DD3EEB" w:rsidR="00150206">
        <w:rPr>
          <w:b/>
          <w:u w:val="single"/>
        </w:rPr>
        <w:t>)</w:t>
      </w:r>
    </w:p>
    <w:p w:rsidR="00DD16C1" w:rsidRDefault="00FB04B9">
      <w:r w:rsidRPr="00FB04B9">
        <w:t>The Administrator will withdraw the accreditation of a non-government facility if the operator of the facility informs APHIS in writing that the facility wishes to terminate its accredited status.</w:t>
      </w:r>
    </w:p>
    <w:p w:rsidR="004D7423" w:rsidRDefault="004D7423"/>
    <w:p w:rsidR="004D7423" w:rsidRDefault="004D7423">
      <w:pPr>
        <w:rPr>
          <w:b/>
          <w:u w:val="single"/>
        </w:rPr>
      </w:pPr>
      <w:r w:rsidRPr="004D7423">
        <w:rPr>
          <w:b/>
          <w:u w:val="single"/>
        </w:rPr>
        <w:t>Documenta</w:t>
      </w:r>
      <w:r w:rsidR="006D6F2E">
        <w:rPr>
          <w:b/>
          <w:u w:val="single"/>
        </w:rPr>
        <w:t>tion of Corrective Action (Business</w:t>
      </w:r>
      <w:r w:rsidRPr="004D7423">
        <w:rPr>
          <w:b/>
          <w:u w:val="single"/>
        </w:rPr>
        <w:t>)</w:t>
      </w:r>
      <w:r w:rsidR="00150206">
        <w:rPr>
          <w:b/>
          <w:u w:val="single"/>
        </w:rPr>
        <w:t xml:space="preserve"> - </w:t>
      </w:r>
      <w:r w:rsidRPr="00DD3EEB" w:rsidR="00150206">
        <w:rPr>
          <w:b/>
          <w:u w:val="single"/>
        </w:rPr>
        <w:t>7</w:t>
      </w:r>
      <w:r w:rsidR="00150206">
        <w:rPr>
          <w:b/>
          <w:u w:val="single"/>
        </w:rPr>
        <w:t xml:space="preserve"> </w:t>
      </w:r>
      <w:r w:rsidRPr="00DD3EEB" w:rsidR="00150206">
        <w:rPr>
          <w:b/>
          <w:u w:val="single"/>
        </w:rPr>
        <w:t>CFR 353.8 (</w:t>
      </w:r>
      <w:r w:rsidR="00150206">
        <w:rPr>
          <w:b/>
          <w:u w:val="single"/>
        </w:rPr>
        <w:t>a</w:t>
      </w:r>
      <w:r w:rsidRPr="00DD3EEB" w:rsidR="00150206">
        <w:rPr>
          <w:b/>
          <w:u w:val="single"/>
        </w:rPr>
        <w:t>)(</w:t>
      </w:r>
      <w:r w:rsidR="00150206">
        <w:rPr>
          <w:b/>
          <w:u w:val="single"/>
        </w:rPr>
        <w:t>4</w:t>
      </w:r>
      <w:r w:rsidRPr="00DD3EEB" w:rsidR="00150206">
        <w:rPr>
          <w:b/>
          <w:u w:val="single"/>
        </w:rPr>
        <w:t>)</w:t>
      </w:r>
    </w:p>
    <w:p w:rsidRPr="00DC63B5" w:rsidR="004D7423" w:rsidRDefault="00DC63B5">
      <w:r w:rsidRPr="00DC63B5">
        <w:t>A non-government facility whose accreditation has been denied or withdrawn may reapply for accreditation using the application procedures.</w:t>
      </w:r>
      <w:r w:rsidR="00B904A4">
        <w:t xml:space="preserve">  </w:t>
      </w:r>
      <w:r w:rsidRPr="00DC63B5">
        <w:t>If the facility's accreditation was denied or withdrawn, the facility operator must include with the application written documentation specifying what actions have been taken to correct the conditions that led to the denial or withdrawal of accreditation.</w:t>
      </w:r>
    </w:p>
    <w:p w:rsidR="004D7423" w:rsidRDefault="004D7423">
      <w:pPr>
        <w:rPr>
          <w:b/>
          <w:u w:val="single"/>
        </w:rPr>
      </w:pPr>
    </w:p>
    <w:p w:rsidR="00A20112" w:rsidRDefault="00A20112">
      <w:pPr>
        <w:rPr>
          <w:b/>
          <w:u w:val="single"/>
        </w:rPr>
      </w:pPr>
    </w:p>
    <w:p w:rsidRPr="00786936" w:rsidR="00646559" w:rsidRDefault="00646559">
      <w:pPr>
        <w:rPr>
          <w:b/>
        </w:rPr>
      </w:pPr>
      <w:r w:rsidRPr="00786936">
        <w:rPr>
          <w:b/>
        </w:rPr>
        <w:t xml:space="preserve">3.  Describe whether, and to what extent, the collection of information involves the use of automated, electronic, mechanical, or other forms of information technology, e.g., </w:t>
      </w:r>
      <w:proofErr w:type="gramStart"/>
      <w:r w:rsidRPr="00786936">
        <w:rPr>
          <w:b/>
        </w:rPr>
        <w:t>permitting  electronic</w:t>
      </w:r>
      <w:proofErr w:type="gramEnd"/>
      <w:r w:rsidRPr="00786936">
        <w:rPr>
          <w:b/>
        </w:rPr>
        <w:t xml:space="preserve"> submission of responses, and the basis for the decision for adopting this means of collection.  Also describe any consideration of using information technology to reduce burden.</w:t>
      </w:r>
    </w:p>
    <w:p w:rsidRPr="00786936" w:rsidR="0048250D" w:rsidRDefault="0048250D">
      <w:pPr>
        <w:rPr>
          <w:b/>
        </w:rPr>
      </w:pPr>
    </w:p>
    <w:p w:rsidR="0048250D" w:rsidRDefault="00B60857">
      <w:pPr>
        <w:rPr>
          <w:rStyle w:val="Hyperlink"/>
          <w:u w:val="none"/>
        </w:rPr>
      </w:pPr>
      <w:r>
        <w:t>The Application for Accreditation and Agreement for</w:t>
      </w:r>
      <w:r w:rsidRPr="00786936" w:rsidR="0048250D">
        <w:t xml:space="preserve"> Fulfill</w:t>
      </w:r>
      <w:r>
        <w:t>ing</w:t>
      </w:r>
      <w:r w:rsidRPr="00786936" w:rsidR="0048250D">
        <w:t xml:space="preserve"> </w:t>
      </w:r>
      <w:r>
        <w:t>Accreditation Procedures are electronic</w:t>
      </w:r>
      <w:r w:rsidRPr="00786936" w:rsidR="0048250D">
        <w:t xml:space="preserve"> and posted at: </w:t>
      </w:r>
      <w:hyperlink w:history="1" r:id="rId10">
        <w:r w:rsidRPr="00F774BA" w:rsidR="00354F5D">
          <w:rPr>
            <w:rStyle w:val="Hyperlink"/>
          </w:rPr>
          <w:t>www.seedhealth.org</w:t>
        </w:r>
      </w:hyperlink>
      <w:r w:rsidR="00354F5D">
        <w:rPr>
          <w:rStyle w:val="Hyperlink"/>
          <w:u w:val="none"/>
        </w:rPr>
        <w:t>.</w:t>
      </w:r>
    </w:p>
    <w:p w:rsidRPr="00B60857" w:rsidR="00354F5D" w:rsidRDefault="00354F5D"/>
    <w:p w:rsidRPr="00786936" w:rsidR="0048250D" w:rsidRDefault="0048250D"/>
    <w:p w:rsidR="0048250D" w:rsidRDefault="0048250D">
      <w:r w:rsidRPr="00786936">
        <w:lastRenderedPageBreak/>
        <w:t>Documentation of equipment, quality manual or equivalent documentation, identi</w:t>
      </w:r>
      <w:r w:rsidR="001F6A9F">
        <w:t>t</w:t>
      </w:r>
      <w:r w:rsidRPr="00786936">
        <w:t>y of personnel and subcontractor’s qualifications, notification of changes in personnel, and report changes in location</w:t>
      </w:r>
      <w:r w:rsidR="00F81316">
        <w:t xml:space="preserve"> and</w:t>
      </w:r>
      <w:r w:rsidRPr="00786936">
        <w:t xml:space="preserve"> ownership documents </w:t>
      </w:r>
      <w:r w:rsidR="00F81316">
        <w:t xml:space="preserve">are </w:t>
      </w:r>
      <w:r w:rsidRPr="00786936">
        <w:t>prepa</w:t>
      </w:r>
      <w:r w:rsidRPr="00786936" w:rsidR="00DC41DD">
        <w:t xml:space="preserve">red by the applicant </w:t>
      </w:r>
      <w:r w:rsidR="00B60857">
        <w:t>and</w:t>
      </w:r>
      <w:r w:rsidRPr="00786936" w:rsidR="00DC41DD">
        <w:t xml:space="preserve"> APHIS has</w:t>
      </w:r>
      <w:r w:rsidRPr="00786936">
        <w:t xml:space="preserve"> no control </w:t>
      </w:r>
      <w:r w:rsidR="00B60857">
        <w:t>over the automation of this documentation.</w:t>
      </w:r>
    </w:p>
    <w:p w:rsidR="00B60857" w:rsidRDefault="00B60857"/>
    <w:p w:rsidRPr="00786936" w:rsidR="005173F4" w:rsidRDefault="005173F4"/>
    <w:p w:rsidR="00646559" w:rsidRDefault="00646559">
      <w:pPr>
        <w:rPr>
          <w:b/>
        </w:rPr>
      </w:pPr>
      <w:r w:rsidRPr="00786936">
        <w:rPr>
          <w:b/>
        </w:rPr>
        <w:t>4.  Describe efforts to identify duplication.  Show specifically why any similar information already available cannot be used or modified for use for the purpose described in item 2 above.</w:t>
      </w:r>
    </w:p>
    <w:p w:rsidRPr="00786936" w:rsidR="00F81316" w:rsidRDefault="00F81316">
      <w:pPr>
        <w:rPr>
          <w:b/>
        </w:rPr>
      </w:pPr>
    </w:p>
    <w:p w:rsidRPr="00FA65DA" w:rsidR="00521E0F" w:rsidRDefault="005F5030">
      <w:r>
        <w:t>APHIS is the only Federal A</w:t>
      </w:r>
      <w:r w:rsidR="00FA65DA">
        <w:t xml:space="preserve">gency responsible </w:t>
      </w:r>
      <w:r w:rsidRPr="00FA65DA" w:rsidR="00FA65DA">
        <w:t>for the establishment of a program which non-government facilities can become accredited</w:t>
      </w:r>
      <w:r w:rsidR="00FA65DA">
        <w:t xml:space="preserve"> </w:t>
      </w:r>
      <w:r w:rsidRPr="00FA65DA" w:rsidR="00FA65DA">
        <w:t>to perform specific lab testing or phytosanitary inspections.</w:t>
      </w:r>
    </w:p>
    <w:p w:rsidR="00FA65DA" w:rsidRDefault="00FA65DA"/>
    <w:p w:rsidRPr="00786936" w:rsidR="00556EB6" w:rsidRDefault="00556EB6">
      <w:pPr>
        <w:rPr>
          <w:b/>
        </w:rPr>
      </w:pPr>
    </w:p>
    <w:p w:rsidRPr="00786936" w:rsidR="00646559" w:rsidRDefault="00646559">
      <w:pPr>
        <w:rPr>
          <w:b/>
        </w:rPr>
      </w:pPr>
      <w:r w:rsidRPr="00786936">
        <w:rPr>
          <w:b/>
        </w:rPr>
        <w:t xml:space="preserve">5.  </w:t>
      </w:r>
      <w:r w:rsidRPr="00786936" w:rsidR="00CB674F">
        <w:rPr>
          <w:b/>
        </w:rPr>
        <w:t>If the collection of information impacts small businesses or other small entities, describe any methods used to minimize burden.</w:t>
      </w:r>
    </w:p>
    <w:p w:rsidRPr="00786936" w:rsidR="00521E0F" w:rsidRDefault="00521E0F">
      <w:pPr>
        <w:rPr>
          <w:b/>
        </w:rPr>
      </w:pPr>
    </w:p>
    <w:p w:rsidR="00556EB6" w:rsidRDefault="003D7F5D">
      <w:r>
        <w:t xml:space="preserve">APHIS has </w:t>
      </w:r>
      <w:r w:rsidR="00C7438E">
        <w:t xml:space="preserve">determined there are </w:t>
      </w:r>
      <w:r>
        <w:t>no small entities involved with this information collection.</w:t>
      </w:r>
    </w:p>
    <w:p w:rsidR="003D7F5D" w:rsidRDefault="003D7F5D"/>
    <w:p w:rsidRPr="00786936" w:rsidR="003D7F5D" w:rsidRDefault="003D7F5D"/>
    <w:p w:rsidRPr="00786936" w:rsidR="00CB674F" w:rsidRDefault="00CB674F">
      <w:pPr>
        <w:rPr>
          <w:b/>
        </w:rPr>
      </w:pPr>
      <w:r w:rsidRPr="00786936">
        <w:rPr>
          <w:b/>
        </w:rPr>
        <w:t>6.  Describe the consequences to Federal program or policy activities if the collection is not conducted or is conducted less frequently, as well as any technical or legal obstacles to reducing burden.</w:t>
      </w:r>
    </w:p>
    <w:p w:rsidRPr="00786936" w:rsidR="005768CB" w:rsidRDefault="005768CB">
      <w:pPr>
        <w:rPr>
          <w:b/>
        </w:rPr>
      </w:pPr>
    </w:p>
    <w:p w:rsidRPr="00786936" w:rsidR="00D05EFE" w:rsidRDefault="00D05EFE">
      <w:r w:rsidRPr="00786936">
        <w:t>This information collection activity is the minimum needed to ensure that non-government facilities have the necessary resources to conduct export certification activities on APHIS’ behalf.  If these activities are not conducted properly, APHIS’ export certification program will be compromised, causing a disruption in plant and plant product exports that could prove financially damaging to U</w:t>
      </w:r>
      <w:r w:rsidR="00136D1B">
        <w:t>nited States</w:t>
      </w:r>
      <w:r w:rsidRPr="00786936">
        <w:t xml:space="preserve"> exporters.</w:t>
      </w:r>
    </w:p>
    <w:p w:rsidR="00D05EFE" w:rsidRDefault="00D05EFE"/>
    <w:p w:rsidRPr="00786936" w:rsidR="003D7F5D" w:rsidRDefault="003D7F5D"/>
    <w:p w:rsidRPr="002E64A0" w:rsidR="00CF29AC" w:rsidP="002E64A0" w:rsidRDefault="00CB674F">
      <w:pPr>
        <w:rPr>
          <w:b/>
        </w:rPr>
      </w:pPr>
      <w:r w:rsidRPr="00786936">
        <w:rPr>
          <w:b/>
        </w:rPr>
        <w:t>7.  Explain any special circumstances that require the collection to be conducted in a manner inconsistent with the general information collection guidelines in 5 CFR 1320.5.</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rFonts w:ascii="Symbol" w:hAnsi="Symbol" w:cs="Arial"/>
          <w:b/>
          <w:bCs/>
          <w:vanish/>
          <w:color w:val="000000"/>
        </w:rPr>
        <w:t></w:t>
      </w:r>
      <w:r w:rsidR="00CF29AC">
        <w:rPr>
          <w:b/>
          <w:bCs/>
          <w:vanish/>
          <w:color w:val="000000"/>
        </w:rPr>
        <w:t>requiring respondents to report informa</w:t>
      </w:r>
      <w:r w:rsidR="00CF29AC">
        <w:rPr>
          <w:b/>
          <w:bCs/>
          <w:vanish/>
          <w:color w:val="000000"/>
        </w:rPr>
        <w:softHyphen/>
        <w:t>tion to the agency more often than quarterly;</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rFonts w:ascii="Symbol" w:hAnsi="Symbol" w:cs="Arial"/>
          <w:b/>
          <w:bCs/>
          <w:vanish/>
          <w:color w:val="000000"/>
        </w:rPr>
        <w:t></w:t>
      </w:r>
      <w:r w:rsidRPr="00082775" w:rsidR="00CF29AC">
        <w:rPr>
          <w:b/>
          <w:bCs/>
          <w:vanish/>
          <w:color w:val="000000"/>
        </w:rPr>
        <w:t>requiring respondents to report informa</w:t>
      </w:r>
      <w:r w:rsidRPr="00082775" w:rsidR="00CF29AC">
        <w:rPr>
          <w:b/>
          <w:bCs/>
          <w:vanish/>
          <w:color w:val="000000"/>
        </w:rPr>
        <w:softHyphen/>
        <w:t>tion to the agency more often than quarterly;</w:t>
      </w:r>
      <w:r w:rsidRPr="00082775" w:rsidR="00CF29AC">
        <w:rPr>
          <w:rFonts w:ascii="Arial" w:hAnsi="Arial" w:cs="Arial"/>
          <w:b/>
          <w:bCs/>
          <w:vanish/>
          <w:color w:val="000000"/>
          <w:sz w:val="19"/>
          <w:szCs w:val="19"/>
        </w:rPr>
        <w:t xml:space="preserve"> </w:t>
      </w:r>
    </w:p>
    <w:p w:rsidRPr="00082775" w:rsidR="00CF29AC" w:rsidP="002E64A0" w:rsidRDefault="00CF29AC">
      <w:pPr>
        <w:shd w:val="clear" w:color="auto" w:fill="FFE3E3"/>
        <w:spacing w:before="100" w:beforeAutospacing="1" w:after="100" w:afterAutospacing="1"/>
        <w:ind w:left="377" w:right="673"/>
        <w:jc w:val="center"/>
        <w:textAlignment w:val="top"/>
        <w:rPr>
          <w:rFonts w:ascii="Arial" w:hAnsi="Arial" w:cs="Arial"/>
          <w:b/>
          <w:bCs/>
          <w:vanish/>
          <w:color w:val="000000"/>
          <w:sz w:val="19"/>
          <w:szCs w:val="19"/>
        </w:rPr>
      </w:pPr>
      <w:r w:rsidRPr="00082775">
        <w:rPr>
          <w:b/>
          <w:bCs/>
          <w:vanish/>
          <w:color w:val="000000"/>
        </w:rPr>
        <w:t xml:space="preserve">Daily Log </w:t>
      </w:r>
      <w:r w:rsidRPr="00082775">
        <w:rPr>
          <w:rFonts w:ascii="Arial" w:hAnsi="Arial" w:cs="Arial"/>
          <w:b/>
          <w:bCs/>
          <w:vanish/>
          <w:color w:val="000000"/>
          <w:sz w:val="19"/>
          <w:szCs w:val="19"/>
        </w:rPr>
        <w:br/>
      </w:r>
      <w:r w:rsidRPr="00082775">
        <w:rPr>
          <w:b/>
          <w:bCs/>
          <w:vanish/>
          <w:color w:val="000000"/>
        </w:rPr>
        <w:t>For purposes of security, facility operators must maintain a daily log to record the entry and exit of all persons entering and leaving the facility while quarantine is in progress.  </w:t>
      </w:r>
      <w:r w:rsidRPr="00082775">
        <w:rPr>
          <w:rFonts w:ascii="Arial" w:hAnsi="Arial" w:cs="Arial"/>
          <w:b/>
          <w:bCs/>
          <w:vanish/>
          <w:color w:val="000000"/>
          <w:sz w:val="19"/>
          <w:szCs w:val="19"/>
        </w:rPr>
        <w:t xml:space="preserve"> </w:t>
      </w:r>
    </w:p>
    <w:p w:rsidRPr="00082775" w:rsidR="00CF29AC" w:rsidP="00CF29AC" w:rsidRDefault="00CF29AC">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prepare a written response to a collection of infor</w:t>
      </w:r>
      <w:r w:rsidRPr="00082775">
        <w:rPr>
          <w:b/>
          <w:bCs/>
          <w:vanish/>
          <w:color w:val="000000"/>
        </w:rPr>
        <w:softHyphen/>
        <w:t>ma</w:t>
      </w:r>
      <w:r w:rsidRPr="00082775">
        <w:rPr>
          <w:b/>
          <w:bCs/>
          <w:vanish/>
          <w:color w:val="000000"/>
        </w:rPr>
        <w:softHyphen/>
        <w:t>tion in fewer than 30 days after receipt of it;</w:t>
      </w:r>
      <w:r w:rsidRPr="00082775">
        <w:rPr>
          <w:rFonts w:ascii="Arial" w:hAnsi="Arial" w:cs="Arial"/>
          <w:b/>
          <w:bCs/>
          <w:vanish/>
          <w:color w:val="000000"/>
          <w:sz w:val="19"/>
          <w:szCs w:val="19"/>
        </w:rPr>
        <w:t xml:space="preserve"> </w:t>
      </w:r>
    </w:p>
    <w:p w:rsidRPr="00082775" w:rsidR="00CF29AC" w:rsidP="00CF29AC" w:rsidRDefault="00CF29AC">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082775">
        <w:rPr>
          <w:rFonts w:ascii="Arial" w:hAnsi="Arial" w:cs="Arial"/>
          <w:b/>
          <w:bCs/>
          <w:vanish/>
          <w:color w:val="000000"/>
          <w:sz w:val="19"/>
          <w:szCs w:val="19"/>
        </w:rPr>
        <w:t xml:space="preserve"> </w:t>
      </w:r>
    </w:p>
    <w:p w:rsidRPr="00082775" w:rsidR="00CF29AC" w:rsidP="00CF29AC" w:rsidRDefault="00CF29AC">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more than an original and two copies of any docu</w:t>
      </w:r>
      <w:r w:rsidRPr="00082775">
        <w:rPr>
          <w:b/>
          <w:bCs/>
          <w:vanish/>
          <w:color w:val="000000"/>
        </w:rPr>
        <w:softHyphen/>
        <w:t>ment;</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retain re</w:t>
      </w:r>
      <w:r w:rsidRPr="00082775">
        <w:rPr>
          <w:b/>
          <w:bCs/>
          <w:vanish/>
          <w:color w:val="000000"/>
        </w:rPr>
        <w:softHyphen/>
        <w:t>cords, other than health, medical, governm</w:t>
      </w:r>
      <w:r w:rsidRPr="00082775">
        <w:rPr>
          <w:b/>
          <w:bCs/>
          <w:vanish/>
          <w:color w:val="000000"/>
        </w:rPr>
        <w:softHyphen/>
        <w:t>ent contract, grant-in-aid, or tax records for more than three years;</w:t>
      </w:r>
      <w:r w:rsidRPr="00082775">
        <w:rPr>
          <w:rFonts w:ascii="Arial" w:hAnsi="Arial" w:cs="Arial"/>
          <w:b/>
          <w:bCs/>
          <w:vanish/>
          <w:color w:val="000000"/>
          <w:sz w:val="19"/>
          <w:szCs w:val="19"/>
        </w:rPr>
        <w:t xml:space="preserve"> </w:t>
      </w:r>
    </w:p>
    <w:p w:rsidRPr="00082775" w:rsidR="00CF29AC" w:rsidP="00CF29AC" w:rsidRDefault="00CF29AC">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APHIS is requiring herd owners to maintain their herd records for as long as the herd remains in the CWD program.  This time varies from herd to herd.</w:t>
      </w:r>
      <w:r w:rsidRPr="00082775">
        <w:rPr>
          <w:rFonts w:ascii="Arial" w:hAnsi="Arial" w:cs="Arial"/>
          <w:b/>
          <w:bCs/>
          <w:vanish/>
          <w:color w:val="000000"/>
          <w:sz w:val="19"/>
          <w:szCs w:val="19"/>
        </w:rPr>
        <w:t xml:space="preserve"> </w:t>
      </w:r>
    </w:p>
    <w:p w:rsidRPr="00082775" w:rsidR="00CF29AC" w:rsidP="00CF29AC" w:rsidRDefault="00CF29AC">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in connection with a statisti</w:t>
      </w:r>
      <w:r w:rsidRPr="00082775">
        <w:rPr>
          <w:b/>
          <w:bCs/>
          <w:vanish/>
          <w:color w:val="000000"/>
        </w:rPr>
        <w:softHyphen/>
        <w:t>cal sur</w:t>
      </w:r>
      <w:r w:rsidRPr="00082775">
        <w:rPr>
          <w:b/>
          <w:bCs/>
          <w:vanish/>
          <w:color w:val="000000"/>
        </w:rPr>
        <w:softHyphen/>
        <w:t>vey, that is not de</w:t>
      </w:r>
      <w:r w:rsidRPr="00082775">
        <w:rPr>
          <w:b/>
          <w:bCs/>
          <w:vanish/>
          <w:color w:val="000000"/>
        </w:rPr>
        <w:softHyphen/>
        <w:t>signed to produce valid and reli</w:t>
      </w:r>
      <w:r w:rsidRPr="00082775">
        <w:rPr>
          <w:b/>
          <w:bCs/>
          <w:vanish/>
          <w:color w:val="000000"/>
        </w:rPr>
        <w:softHyphen/>
        <w:t>able results that can be general</w:t>
      </w:r>
      <w:r w:rsidRPr="00082775">
        <w:rPr>
          <w:b/>
          <w:bCs/>
          <w:vanish/>
          <w:color w:val="000000"/>
        </w:rPr>
        <w:softHyphen/>
        <w:t>ized to the uni</w:t>
      </w:r>
      <w:r w:rsidRPr="00082775">
        <w:rPr>
          <w:b/>
          <w:bCs/>
          <w:vanish/>
          <w:color w:val="000000"/>
        </w:rPr>
        <w:softHyphen/>
        <w:t>verse of study;</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the use of a statis</w:t>
      </w:r>
      <w:r w:rsidRPr="00082775">
        <w:rPr>
          <w:b/>
          <w:bCs/>
          <w:vanish/>
          <w:color w:val="000000"/>
        </w:rPr>
        <w:softHyphen/>
        <w:t>tical data classi</w:t>
      </w:r>
      <w:r w:rsidRPr="00082775">
        <w:rPr>
          <w:b/>
          <w:bCs/>
          <w:vanish/>
          <w:color w:val="000000"/>
        </w:rPr>
        <w:softHyphen/>
        <w:t>fication that has not been re</w:t>
      </w:r>
      <w:r w:rsidRPr="00082775">
        <w:rPr>
          <w:b/>
          <w:bCs/>
          <w:vanish/>
          <w:color w:val="000000"/>
        </w:rPr>
        <w:softHyphen/>
        <w:t>vie</w:t>
      </w:r>
      <w:r w:rsidRPr="00082775">
        <w:rPr>
          <w:b/>
          <w:bCs/>
          <w:vanish/>
          <w:color w:val="000000"/>
        </w:rPr>
        <w:softHyphen/>
        <w:t>wed and approved by OMB;</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that includes a pledge of confiden</w:t>
      </w:r>
      <w:r w:rsidRPr="00082775">
        <w:rPr>
          <w:b/>
          <w:bCs/>
          <w:vanish/>
          <w:color w:val="000000"/>
        </w:rPr>
        <w:softHyphen/>
        <w:t>tiali</w:t>
      </w:r>
      <w:r w:rsidRPr="00082775">
        <w:rPr>
          <w:b/>
          <w:bCs/>
          <w:vanish/>
          <w:color w:val="000000"/>
        </w:rPr>
        <w:softHyphen/>
        <w:t>ty that is not supported by au</w:t>
      </w:r>
      <w:r w:rsidRPr="00082775">
        <w:rPr>
          <w:b/>
          <w:bCs/>
          <w:vanish/>
          <w:color w:val="000000"/>
        </w:rPr>
        <w:softHyphen/>
        <w:t>thority estab</w:t>
      </w:r>
      <w:r w:rsidRPr="00082775">
        <w:rPr>
          <w:b/>
          <w:bCs/>
          <w:vanish/>
          <w:color w:val="000000"/>
        </w:rPr>
        <w:softHyphen/>
        <w:t>lished in statute or regu</w:t>
      </w:r>
      <w:r w:rsidRPr="00082775">
        <w:rPr>
          <w:b/>
          <w:bCs/>
          <w:vanish/>
          <w:color w:val="000000"/>
        </w:rPr>
        <w:softHyphen/>
        <w:t>la</w:t>
      </w:r>
      <w:r w:rsidRPr="00082775">
        <w:rPr>
          <w:b/>
          <w:bCs/>
          <w:vanish/>
          <w:color w:val="000000"/>
        </w:rPr>
        <w:softHyphen/>
        <w:t>tion, that is not sup</w:t>
      </w:r>
      <w:r w:rsidRPr="00082775">
        <w:rPr>
          <w:b/>
          <w:bCs/>
          <w:vanish/>
          <w:color w:val="000000"/>
        </w:rPr>
        <w:softHyphen/>
        <w:t>ported by dis</w:t>
      </w:r>
      <w:r w:rsidRPr="00082775">
        <w:rPr>
          <w:b/>
          <w:bCs/>
          <w:vanish/>
          <w:color w:val="000000"/>
        </w:rPr>
        <w:softHyphen/>
        <w:t>closure and data security policies that are consistent with the pledge, or which unneces</w:t>
      </w:r>
      <w:r w:rsidRPr="00082775">
        <w:rPr>
          <w:b/>
          <w:bCs/>
          <w:vanish/>
          <w:color w:val="000000"/>
        </w:rPr>
        <w:softHyphen/>
        <w:t>sarily impedes shar</w:t>
      </w:r>
      <w:r w:rsidRPr="00082775">
        <w:rPr>
          <w:b/>
          <w:bCs/>
          <w:vanish/>
          <w:color w:val="000000"/>
        </w:rPr>
        <w:softHyphen/>
        <w:t>ing of data with other agencies for com</w:t>
      </w:r>
      <w:r w:rsidRPr="00082775">
        <w:rPr>
          <w:b/>
          <w:bCs/>
          <w:vanish/>
          <w:color w:val="000000"/>
        </w:rPr>
        <w:softHyphen/>
        <w:t>patible confiden</w:t>
      </w:r>
      <w:r w:rsidRPr="00082775">
        <w:rPr>
          <w:b/>
          <w:bCs/>
          <w:vanish/>
          <w:color w:val="000000"/>
        </w:rPr>
        <w:softHyphen/>
        <w:t>tial use; or</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propri</w:t>
      </w:r>
      <w:r w:rsidRPr="00082775">
        <w:rPr>
          <w:b/>
          <w:bCs/>
          <w:vanish/>
          <w:color w:val="000000"/>
        </w:rPr>
        <w:softHyphen/>
        <w:t>etary trade secret, or other confidential information unless the agency can demon</w:t>
      </w:r>
      <w:r w:rsidRPr="00082775">
        <w:rPr>
          <w:b/>
          <w:bCs/>
          <w:vanish/>
          <w:color w:val="000000"/>
        </w:rPr>
        <w:softHyphen/>
        <w:t>strate that it has instituted procedures to protect the information's confidentiality to the extent permit</w:t>
      </w:r>
      <w:r w:rsidRPr="00082775">
        <w:rPr>
          <w:b/>
          <w:bCs/>
          <w:vanish/>
          <w:color w:val="000000"/>
        </w:rPr>
        <w:softHyphen/>
        <w:t>ted by law.</w:t>
      </w:r>
      <w:r w:rsidRPr="00082775">
        <w:rPr>
          <w:rFonts w:ascii="Arial" w:hAnsi="Arial" w:cs="Arial"/>
          <w:b/>
          <w:bCs/>
          <w:vanish/>
          <w:color w:val="000000"/>
          <w:sz w:val="19"/>
          <w:szCs w:val="19"/>
        </w:rPr>
        <w:t xml:space="preserve"> </w:t>
      </w:r>
    </w:p>
    <w:p w:rsidR="002E64A0" w:rsidP="002E64A0" w:rsidRDefault="002E64A0">
      <w:pPr>
        <w:rPr>
          <w:b/>
          <w:bCs/>
          <w:color w:val="000000"/>
        </w:rPr>
      </w:pPr>
    </w:p>
    <w:p w:rsidR="002E64A0" w:rsidP="005C6046" w:rsidRDefault="002E64A0">
      <w:pPr>
        <w:pStyle w:val="ListParagraph"/>
        <w:numPr>
          <w:ilvl w:val="0"/>
          <w:numId w:val="5"/>
        </w:numPr>
        <w:rPr>
          <w:b/>
          <w:bCs/>
          <w:color w:val="000000"/>
        </w:rPr>
      </w:pPr>
      <w:r w:rsidRPr="002E64A0">
        <w:rPr>
          <w:b/>
          <w:bCs/>
          <w:color w:val="000000"/>
        </w:rPr>
        <w:t>requiring respondents to report information to the agency more often than quarterly;</w:t>
      </w:r>
    </w:p>
    <w:p w:rsidR="005C6046" w:rsidP="005C6046" w:rsidRDefault="005C6046">
      <w:pPr>
        <w:pStyle w:val="ListParagraph"/>
        <w:rPr>
          <w:b/>
          <w:bCs/>
          <w:color w:val="000000"/>
        </w:rPr>
      </w:pPr>
    </w:p>
    <w:p w:rsidR="00CF29AC" w:rsidP="005C6046" w:rsidRDefault="00CF29AC">
      <w:pPr>
        <w:pStyle w:val="ListParagraph"/>
        <w:numPr>
          <w:ilvl w:val="0"/>
          <w:numId w:val="5"/>
        </w:numPr>
        <w:rPr>
          <w:b/>
          <w:bCs/>
          <w:color w:val="000000"/>
        </w:rPr>
      </w:pPr>
      <w:r w:rsidRPr="002E64A0">
        <w:rPr>
          <w:b/>
          <w:bCs/>
          <w:color w:val="000000"/>
        </w:rPr>
        <w:t>requiring respondents to prepare a written response to a collection of information in fewer than 30 days after receipt of it;</w:t>
      </w:r>
    </w:p>
    <w:p w:rsidRPr="005C6046" w:rsidR="005C6046" w:rsidP="005C6046" w:rsidRDefault="005C6046">
      <w:pPr>
        <w:pStyle w:val="ListParagraph"/>
        <w:rPr>
          <w:b/>
          <w:bCs/>
          <w:color w:val="000000"/>
        </w:rPr>
      </w:pPr>
    </w:p>
    <w:p w:rsidR="004E2F27" w:rsidP="005C6046" w:rsidRDefault="00296C87">
      <w:r w:rsidRPr="002E64A0">
        <w:rPr>
          <w:u w:val="single"/>
        </w:rPr>
        <w:t>Denial-Written Appeal and Request for Hearing</w:t>
      </w:r>
      <w:r w:rsidR="003F7E1A">
        <w:t xml:space="preserve"> - </w:t>
      </w:r>
      <w:r w:rsidR="004E2F27">
        <w:t xml:space="preserve">If an Administrator </w:t>
      </w:r>
      <w:proofErr w:type="spellStart"/>
      <w:r w:rsidR="004E2F27">
        <w:t>denys</w:t>
      </w:r>
      <w:proofErr w:type="spellEnd"/>
      <w:r w:rsidR="004E2F27">
        <w:t xml:space="preserve"> accreditation to any non-government facility, the operator of the facility will be informed of the reasons for the denial and may appeal the decision in writing to the Administrator within 10 days after receiving notification of the denial.</w:t>
      </w:r>
    </w:p>
    <w:p w:rsidR="005C6046" w:rsidP="005C6046" w:rsidRDefault="005C6046"/>
    <w:p w:rsidR="008B5FD7" w:rsidP="005C6046" w:rsidRDefault="008B5FD7">
      <w:r w:rsidRPr="008B5FD7">
        <w:rPr>
          <w:bCs/>
          <w:u w:val="single"/>
        </w:rPr>
        <w:t>Withdrawal-Appeal and Request for Hearing</w:t>
      </w:r>
      <w:r>
        <w:rPr>
          <w:bCs/>
        </w:rPr>
        <w:t xml:space="preserve"> - </w:t>
      </w:r>
      <w:r w:rsidRPr="006637D5">
        <w:t>The operator of the facility may appeal the proposed withdrawal in writing to the Administrator within 10 days after being informed of the reasons for the proposed withdrawal.</w:t>
      </w:r>
    </w:p>
    <w:p w:rsidR="005C6046" w:rsidP="005C6046" w:rsidRDefault="005C6046"/>
    <w:p w:rsidR="00CF29AC" w:rsidP="005C6046" w:rsidRDefault="00CF29AC">
      <w:pPr>
        <w:pStyle w:val="ListParagraph"/>
        <w:numPr>
          <w:ilvl w:val="0"/>
          <w:numId w:val="2"/>
        </w:numPr>
        <w:rPr>
          <w:b/>
          <w:bCs/>
          <w:color w:val="000000"/>
        </w:rPr>
      </w:pPr>
      <w:r w:rsidRPr="002E64A0">
        <w:rPr>
          <w:b/>
          <w:bCs/>
          <w:color w:val="000000"/>
        </w:rPr>
        <w:lastRenderedPageBreak/>
        <w:t>requiring respondents to submit more than an original and two copies of any document;</w:t>
      </w:r>
    </w:p>
    <w:p w:rsidR="005C6046" w:rsidP="005C6046" w:rsidRDefault="005C6046">
      <w:pPr>
        <w:pStyle w:val="ListParagraph"/>
        <w:rPr>
          <w:b/>
          <w:bCs/>
          <w:color w:val="000000"/>
        </w:rPr>
      </w:pPr>
    </w:p>
    <w:p w:rsidR="00CF29AC" w:rsidP="005C6046" w:rsidRDefault="00CF29AC">
      <w:pPr>
        <w:pStyle w:val="ListParagraph"/>
        <w:numPr>
          <w:ilvl w:val="0"/>
          <w:numId w:val="2"/>
        </w:numPr>
        <w:rPr>
          <w:b/>
          <w:bCs/>
          <w:color w:val="000000"/>
        </w:rPr>
      </w:pPr>
      <w:r w:rsidRPr="002E64A0">
        <w:rPr>
          <w:b/>
          <w:bCs/>
          <w:color w:val="000000"/>
        </w:rPr>
        <w:t>requiring respondents to retain records, other than health, medical, government contract, grant-in-aid, or tax records for more than three years;</w:t>
      </w:r>
    </w:p>
    <w:p w:rsidRPr="002E64A0" w:rsidR="005C6046" w:rsidP="005C6046" w:rsidRDefault="005C6046">
      <w:pPr>
        <w:pStyle w:val="ListParagraph"/>
        <w:rPr>
          <w:b/>
          <w:bCs/>
          <w:color w:val="000000"/>
        </w:rPr>
      </w:pPr>
    </w:p>
    <w:p w:rsidR="00CF29AC" w:rsidP="005C6046" w:rsidRDefault="00CF29AC">
      <w:pPr>
        <w:pStyle w:val="ListParagraph"/>
        <w:numPr>
          <w:ilvl w:val="0"/>
          <w:numId w:val="2"/>
        </w:numPr>
        <w:rPr>
          <w:b/>
          <w:bCs/>
          <w:color w:val="000000"/>
        </w:rPr>
      </w:pPr>
      <w:r w:rsidRPr="002E64A0">
        <w:rPr>
          <w:b/>
          <w:bCs/>
          <w:color w:val="000000"/>
        </w:rPr>
        <w:t>in connection with a statistical survey, that is not designed to produce valid and reliable results that can be generalized to the universe of study;</w:t>
      </w:r>
    </w:p>
    <w:p w:rsidRPr="005C6046" w:rsidR="005C6046" w:rsidP="005C6046" w:rsidRDefault="005C6046">
      <w:pPr>
        <w:pStyle w:val="ListParagraph"/>
        <w:rPr>
          <w:b/>
          <w:bCs/>
          <w:color w:val="000000"/>
        </w:rPr>
      </w:pPr>
    </w:p>
    <w:p w:rsidR="00CF29AC" w:rsidP="005C6046" w:rsidRDefault="00CF29AC">
      <w:pPr>
        <w:pStyle w:val="ListParagraph"/>
        <w:numPr>
          <w:ilvl w:val="0"/>
          <w:numId w:val="2"/>
        </w:numPr>
        <w:rPr>
          <w:b/>
          <w:bCs/>
          <w:color w:val="000000"/>
        </w:rPr>
      </w:pPr>
      <w:r w:rsidRPr="002E64A0">
        <w:rPr>
          <w:b/>
          <w:bCs/>
          <w:color w:val="000000"/>
        </w:rPr>
        <w:t>requiring the use of a statistical data classi­fication that has not been reviewed and approved by OMB;</w:t>
      </w:r>
    </w:p>
    <w:p w:rsidRPr="005C6046" w:rsidR="005C6046" w:rsidP="005C6046" w:rsidRDefault="005C6046">
      <w:pPr>
        <w:pStyle w:val="ListParagraph"/>
        <w:rPr>
          <w:b/>
          <w:bCs/>
          <w:color w:val="000000"/>
        </w:rPr>
      </w:pPr>
    </w:p>
    <w:p w:rsidR="00CF29AC" w:rsidP="005C6046" w:rsidRDefault="00CF29AC">
      <w:pPr>
        <w:pStyle w:val="ListParagraph"/>
        <w:numPr>
          <w:ilvl w:val="0"/>
          <w:numId w:val="2"/>
        </w:numPr>
        <w:rPr>
          <w:b/>
          <w:bCs/>
          <w:color w:val="000000"/>
        </w:rPr>
      </w:pPr>
      <w:r w:rsidRPr="002E64A0">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C6046" w:rsidR="005C6046" w:rsidP="005C6046" w:rsidRDefault="005C6046">
      <w:pPr>
        <w:pStyle w:val="ListParagraph"/>
        <w:rPr>
          <w:b/>
          <w:bCs/>
          <w:color w:val="000000"/>
        </w:rPr>
      </w:pPr>
    </w:p>
    <w:p w:rsidRPr="002E64A0" w:rsidR="00CF29AC" w:rsidP="005C6046" w:rsidRDefault="00CF29AC">
      <w:pPr>
        <w:pStyle w:val="ListParagraph"/>
        <w:numPr>
          <w:ilvl w:val="0"/>
          <w:numId w:val="2"/>
        </w:numPr>
        <w:rPr>
          <w:b/>
          <w:bCs/>
          <w:color w:val="000000"/>
        </w:rPr>
      </w:pPr>
      <w:r w:rsidRPr="002E64A0">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CF29AC" w:rsidP="00CF29AC" w:rsidRDefault="00CF29AC">
      <w:pPr>
        <w:rPr>
          <w:b/>
          <w:bCs/>
          <w:color w:val="000000"/>
        </w:rPr>
      </w:pPr>
    </w:p>
    <w:p w:rsidR="00F81316" w:rsidP="00F81316" w:rsidRDefault="00F81316">
      <w:pPr>
        <w:pStyle w:val="DefaultText"/>
        <w:rPr>
          <w:rStyle w:val="InitialStyle"/>
          <w:rFonts w:ascii="Times New Roman" w:hAnsi="Times New Roman"/>
          <w:szCs w:val="24"/>
        </w:rPr>
      </w:pPr>
      <w:r w:rsidRPr="00CF29AC">
        <w:rPr>
          <w:rStyle w:val="InitialStyle"/>
          <w:rFonts w:ascii="Times New Roman" w:hAnsi="Times New Roman"/>
          <w:szCs w:val="24"/>
        </w:rPr>
        <w:t xml:space="preserve">No </w:t>
      </w:r>
      <w:r w:rsidR="00F6705A">
        <w:rPr>
          <w:rStyle w:val="InitialStyle"/>
          <w:rFonts w:ascii="Times New Roman" w:hAnsi="Times New Roman"/>
          <w:szCs w:val="24"/>
        </w:rPr>
        <w:t xml:space="preserve">other </w:t>
      </w:r>
      <w:r w:rsidRPr="00CF29AC">
        <w:rPr>
          <w:rStyle w:val="InitialStyle"/>
          <w:rFonts w:ascii="Times New Roman" w:hAnsi="Times New Roman"/>
          <w:szCs w:val="24"/>
        </w:rPr>
        <w:t>special circumstances exist that would require this collection to be conducted in a manner inconsistent with the general information collection guidelines in 5 CFR 1320.5.</w:t>
      </w:r>
    </w:p>
    <w:p w:rsidR="00F6705A" w:rsidP="00F81316" w:rsidRDefault="00F6705A">
      <w:pPr>
        <w:pStyle w:val="DefaultText"/>
        <w:rPr>
          <w:rStyle w:val="InitialStyle"/>
          <w:rFonts w:ascii="Times New Roman" w:hAnsi="Times New Roman"/>
          <w:szCs w:val="24"/>
        </w:rPr>
      </w:pPr>
    </w:p>
    <w:p w:rsidRPr="00CF29AC" w:rsidR="00F6705A" w:rsidP="00F81316" w:rsidRDefault="00F6705A">
      <w:pPr>
        <w:pStyle w:val="DefaultText"/>
        <w:rPr>
          <w:rStyle w:val="InitialStyle"/>
          <w:rFonts w:ascii="Times New Roman" w:hAnsi="Times New Roman"/>
          <w:szCs w:val="24"/>
        </w:rPr>
      </w:pPr>
    </w:p>
    <w:p w:rsidRPr="00786936" w:rsidR="00CB674F" w:rsidRDefault="00CB674F">
      <w:pPr>
        <w:rPr>
          <w:b/>
        </w:rPr>
      </w:pPr>
      <w:r w:rsidRPr="00786936">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786936" w:rsidR="008B2836" w:rsidRDefault="008B2836">
      <w:pPr>
        <w:rPr>
          <w:b/>
        </w:rPr>
      </w:pPr>
    </w:p>
    <w:p w:rsidRPr="00786936" w:rsidR="008B2836" w:rsidRDefault="00365DAF">
      <w:r>
        <w:t xml:space="preserve">APHIS </w:t>
      </w:r>
      <w:r w:rsidR="00C7438E">
        <w:t xml:space="preserve">recently </w:t>
      </w:r>
      <w:r>
        <w:t xml:space="preserve">consulted with the </w:t>
      </w:r>
      <w:r w:rsidRPr="00786936" w:rsidR="008B2836">
        <w:t>following indivi</w:t>
      </w:r>
      <w:r w:rsidRPr="00786936" w:rsidR="001919D0">
        <w:t xml:space="preserve">duals </w:t>
      </w:r>
      <w:r w:rsidR="007A104C">
        <w:t>regarding this program</w:t>
      </w:r>
      <w:r w:rsidR="00354F5D">
        <w:t xml:space="preserve">. The consultation with each individual stakeholder </w:t>
      </w:r>
      <w:proofErr w:type="spellStart"/>
      <w:r w:rsidR="00354F5D">
        <w:t>occured</w:t>
      </w:r>
      <w:proofErr w:type="spellEnd"/>
      <w:r w:rsidR="00354F5D">
        <w:t xml:space="preserve"> during quarterly conference calls.  These calls are opportunity for APHIS to address operational and policy questions </w:t>
      </w:r>
      <w:proofErr w:type="gramStart"/>
      <w:r w:rsidR="00354F5D">
        <w:t>in regards to</w:t>
      </w:r>
      <w:proofErr w:type="gramEnd"/>
      <w:r w:rsidR="00354F5D">
        <w:t xml:space="preserve"> the accreditation program. There were no </w:t>
      </w:r>
      <w:proofErr w:type="spellStart"/>
      <w:r w:rsidR="00354F5D">
        <w:t>questons</w:t>
      </w:r>
      <w:proofErr w:type="spellEnd"/>
      <w:r w:rsidR="00354F5D">
        <w:t xml:space="preserve"> or concerns noted in reference to availability of data, frequency of collection, the clarity of instructions and, disclosure, or reporting.</w:t>
      </w:r>
    </w:p>
    <w:p w:rsidRPr="00DD4150" w:rsidR="00DD4150" w:rsidP="0067334F" w:rsidRDefault="00DD4150"/>
    <w:p w:rsidR="0023348E" w:rsidP="0067334F" w:rsidRDefault="00DD4150">
      <w:r w:rsidRPr="00DD4150">
        <w:rPr>
          <w:iCs/>
        </w:rPr>
        <w:t>Samantha Thomas</w:t>
      </w:r>
    </w:p>
    <w:p w:rsidRPr="0023348E" w:rsidR="000F5A23" w:rsidP="0067334F" w:rsidRDefault="0023348E">
      <w:r w:rsidRPr="0023348E">
        <w:t>External Engagement Strategy Lead</w:t>
      </w:r>
      <w:r w:rsidRPr="0023348E" w:rsidR="00150206">
        <w:t xml:space="preserve"> </w:t>
      </w:r>
    </w:p>
    <w:p w:rsidRPr="00DD4150" w:rsidR="00DD4150" w:rsidP="00DD4150" w:rsidRDefault="00DD4150">
      <w:pPr>
        <w:keepNext/>
        <w:autoSpaceDE w:val="0"/>
        <w:autoSpaceDN w:val="0"/>
      </w:pPr>
      <w:r w:rsidRPr="00DD4150">
        <w:t>Bayer Crop Science</w:t>
      </w:r>
    </w:p>
    <w:p w:rsidRPr="00DD4150" w:rsidR="00DD4150" w:rsidP="00DD4150" w:rsidRDefault="0023348E">
      <w:pPr>
        <w:keepNext/>
        <w:autoSpaceDE w:val="0"/>
        <w:autoSpaceDN w:val="0"/>
      </w:pPr>
      <w:r>
        <w:t xml:space="preserve">800 N. Lindbergh Blvd., </w:t>
      </w:r>
      <w:r w:rsidRPr="00DD4150" w:rsidR="00DD4150">
        <w:t>N building</w:t>
      </w:r>
    </w:p>
    <w:p w:rsidRPr="00DD4150" w:rsidR="00DD4150" w:rsidP="00DD4150" w:rsidRDefault="00DD4150">
      <w:pPr>
        <w:keepNext/>
        <w:autoSpaceDE w:val="0"/>
        <w:autoSpaceDN w:val="0"/>
        <w:rPr>
          <w:lang w:val="pt-BR"/>
        </w:rPr>
      </w:pPr>
      <w:r w:rsidRPr="00DD4150">
        <w:rPr>
          <w:lang w:val="pt-BR"/>
        </w:rPr>
        <w:t>Creve Coeur, MO 63147</w:t>
      </w:r>
    </w:p>
    <w:p w:rsidRPr="00DD4150" w:rsidR="009B13E7" w:rsidP="009B13E7" w:rsidRDefault="005407B8">
      <w:pPr>
        <w:autoSpaceDE w:val="0"/>
        <w:autoSpaceDN w:val="0"/>
        <w:adjustRightInd w:val="0"/>
      </w:pPr>
      <w:r w:rsidRPr="00DD4150">
        <w:t xml:space="preserve">Phone: </w:t>
      </w:r>
      <w:r w:rsidR="0023348E">
        <w:rPr>
          <w:lang w:val="pt-BR"/>
        </w:rPr>
        <w:t>314-694-</w:t>
      </w:r>
      <w:r w:rsidRPr="00DD4150" w:rsidR="00DD4150">
        <w:rPr>
          <w:lang w:val="pt-BR"/>
        </w:rPr>
        <w:t>7289</w:t>
      </w:r>
    </w:p>
    <w:p w:rsidR="005173F4" w:rsidP="009B13E7" w:rsidRDefault="005173F4">
      <w:pPr>
        <w:autoSpaceDE w:val="0"/>
        <w:autoSpaceDN w:val="0"/>
        <w:adjustRightInd w:val="0"/>
        <w:rPr>
          <w:color w:val="000000"/>
        </w:rPr>
      </w:pPr>
    </w:p>
    <w:p w:rsidR="00937E32" w:rsidP="009B13E7" w:rsidRDefault="00937E32">
      <w:pPr>
        <w:autoSpaceDE w:val="0"/>
        <w:autoSpaceDN w:val="0"/>
        <w:adjustRightInd w:val="0"/>
        <w:rPr>
          <w:color w:val="000000"/>
        </w:rPr>
      </w:pPr>
    </w:p>
    <w:p w:rsidR="00937E32" w:rsidP="009B13E7" w:rsidRDefault="00937E32">
      <w:pPr>
        <w:autoSpaceDE w:val="0"/>
        <w:autoSpaceDN w:val="0"/>
        <w:adjustRightInd w:val="0"/>
        <w:rPr>
          <w:color w:val="000000"/>
        </w:rPr>
      </w:pPr>
    </w:p>
    <w:p w:rsidR="00937E32" w:rsidP="009B13E7" w:rsidRDefault="00937E32">
      <w:pPr>
        <w:autoSpaceDE w:val="0"/>
        <w:autoSpaceDN w:val="0"/>
        <w:adjustRightInd w:val="0"/>
        <w:rPr>
          <w:color w:val="000000"/>
        </w:rPr>
      </w:pPr>
    </w:p>
    <w:p w:rsidR="00937E32" w:rsidP="009B13E7" w:rsidRDefault="00937E32">
      <w:pPr>
        <w:autoSpaceDE w:val="0"/>
        <w:autoSpaceDN w:val="0"/>
        <w:adjustRightInd w:val="0"/>
        <w:rPr>
          <w:color w:val="000000"/>
        </w:rPr>
      </w:pPr>
    </w:p>
    <w:p w:rsidR="000A7B61" w:rsidP="009B13E7" w:rsidRDefault="00DD4150">
      <w:pPr>
        <w:autoSpaceDE w:val="0"/>
        <w:autoSpaceDN w:val="0"/>
        <w:adjustRightInd w:val="0"/>
        <w:rPr>
          <w:color w:val="000000"/>
        </w:rPr>
      </w:pPr>
      <w:r>
        <w:rPr>
          <w:color w:val="000000"/>
        </w:rPr>
        <w:lastRenderedPageBreak/>
        <w:t xml:space="preserve">Robin </w:t>
      </w:r>
      <w:proofErr w:type="spellStart"/>
      <w:r>
        <w:rPr>
          <w:color w:val="000000"/>
        </w:rPr>
        <w:t>Pruisner</w:t>
      </w:r>
      <w:proofErr w:type="spellEnd"/>
    </w:p>
    <w:p w:rsidR="00DD4150" w:rsidP="009B13E7" w:rsidRDefault="00DD4150">
      <w:pPr>
        <w:autoSpaceDE w:val="0"/>
        <w:autoSpaceDN w:val="0"/>
        <w:adjustRightInd w:val="0"/>
        <w:rPr>
          <w:color w:val="000000"/>
        </w:rPr>
      </w:pPr>
      <w:r>
        <w:rPr>
          <w:color w:val="000000"/>
        </w:rPr>
        <w:t xml:space="preserve">State Plant Regulatory </w:t>
      </w:r>
      <w:r w:rsidR="0023348E">
        <w:rPr>
          <w:color w:val="000000"/>
        </w:rPr>
        <w:t>Official</w:t>
      </w:r>
    </w:p>
    <w:p w:rsidR="0023348E" w:rsidP="009B13E7" w:rsidRDefault="0023348E">
      <w:pPr>
        <w:autoSpaceDE w:val="0"/>
        <w:autoSpaceDN w:val="0"/>
        <w:adjustRightInd w:val="0"/>
        <w:rPr>
          <w:color w:val="000000"/>
        </w:rPr>
      </w:pPr>
      <w:r>
        <w:rPr>
          <w:color w:val="000000"/>
        </w:rPr>
        <w:t>Iowa Department of Agriculture and Land Stewardship</w:t>
      </w:r>
    </w:p>
    <w:p w:rsidR="0023348E" w:rsidP="009B13E7" w:rsidRDefault="0023348E">
      <w:pPr>
        <w:autoSpaceDE w:val="0"/>
        <w:autoSpaceDN w:val="0"/>
        <w:adjustRightInd w:val="0"/>
        <w:rPr>
          <w:color w:val="000000"/>
        </w:rPr>
      </w:pPr>
      <w:r>
        <w:rPr>
          <w:color w:val="000000"/>
        </w:rPr>
        <w:t>State Laboratory Facility</w:t>
      </w:r>
    </w:p>
    <w:p w:rsidR="0023348E" w:rsidP="009B13E7" w:rsidRDefault="0023348E">
      <w:pPr>
        <w:autoSpaceDE w:val="0"/>
        <w:autoSpaceDN w:val="0"/>
        <w:adjustRightInd w:val="0"/>
        <w:rPr>
          <w:color w:val="000000"/>
        </w:rPr>
      </w:pPr>
      <w:r>
        <w:rPr>
          <w:color w:val="000000"/>
        </w:rPr>
        <w:t>2230 S. Ankeny Boulevard</w:t>
      </w:r>
    </w:p>
    <w:p w:rsidR="0023348E" w:rsidP="009B13E7" w:rsidRDefault="0023348E">
      <w:pPr>
        <w:autoSpaceDE w:val="0"/>
        <w:autoSpaceDN w:val="0"/>
        <w:adjustRightInd w:val="0"/>
        <w:rPr>
          <w:color w:val="000000"/>
        </w:rPr>
      </w:pPr>
      <w:r>
        <w:rPr>
          <w:color w:val="000000"/>
        </w:rPr>
        <w:t>Ankeny, IA 50023</w:t>
      </w:r>
    </w:p>
    <w:p w:rsidR="0023348E" w:rsidP="009B13E7" w:rsidRDefault="0023348E">
      <w:pPr>
        <w:autoSpaceDE w:val="0"/>
        <w:autoSpaceDN w:val="0"/>
        <w:adjustRightInd w:val="0"/>
        <w:rPr>
          <w:color w:val="000000"/>
        </w:rPr>
      </w:pPr>
      <w:r>
        <w:rPr>
          <w:color w:val="000000"/>
        </w:rPr>
        <w:t>Phone: 515-725-1465</w:t>
      </w:r>
    </w:p>
    <w:p w:rsidR="0088554A" w:rsidP="009B13E7" w:rsidRDefault="0088554A">
      <w:pPr>
        <w:autoSpaceDE w:val="0"/>
        <w:autoSpaceDN w:val="0"/>
        <w:adjustRightInd w:val="0"/>
        <w:rPr>
          <w:color w:val="000000"/>
        </w:rPr>
      </w:pPr>
    </w:p>
    <w:p w:rsidRPr="000A7B61" w:rsidR="000A7B61" w:rsidP="000A7B61" w:rsidRDefault="000A7B61">
      <w:pPr>
        <w:rPr>
          <w:color w:val="000000"/>
        </w:rPr>
      </w:pPr>
      <w:r>
        <w:rPr>
          <w:color w:val="000000"/>
        </w:rPr>
        <w:t>Tracy Bruns</w:t>
      </w:r>
    </w:p>
    <w:p w:rsidR="000A7B61" w:rsidP="000A7B61" w:rsidRDefault="000A7B61">
      <w:pPr>
        <w:autoSpaceDE w:val="0"/>
        <w:autoSpaceDN w:val="0"/>
        <w:adjustRightInd w:val="0"/>
        <w:rPr>
          <w:rFonts w:ascii="ITC Berkeley Oldstyle Std" w:hAnsi="ITC Berkeley Oldstyle Std"/>
          <w:color w:val="000000"/>
        </w:rPr>
      </w:pPr>
      <w:r>
        <w:rPr>
          <w:rFonts w:ascii="ITC Berkeley Oldstyle Std" w:hAnsi="ITC Berkeley Oldstyle Std"/>
          <w:color w:val="000000"/>
        </w:rPr>
        <w:t>Accreditation Coordinator</w:t>
      </w:r>
    </w:p>
    <w:p w:rsidRPr="00A323A1" w:rsidR="000A7B61" w:rsidP="000A7B61" w:rsidRDefault="000A7B61">
      <w:pPr>
        <w:rPr>
          <w:color w:val="000000"/>
        </w:rPr>
      </w:pPr>
      <w:r>
        <w:rPr>
          <w:color w:val="000000"/>
        </w:rPr>
        <w:t>Iowa</w:t>
      </w:r>
      <w:r w:rsidRPr="00A323A1">
        <w:rPr>
          <w:color w:val="000000"/>
        </w:rPr>
        <w:t xml:space="preserve"> State University Seed </w:t>
      </w:r>
      <w:r>
        <w:rPr>
          <w:color w:val="000000"/>
        </w:rPr>
        <w:t>Science Center</w:t>
      </w:r>
    </w:p>
    <w:p w:rsidR="000A7B61" w:rsidP="000A7B61" w:rsidRDefault="000A7B61">
      <w:pPr>
        <w:rPr>
          <w:color w:val="000000"/>
        </w:rPr>
      </w:pPr>
      <w:r w:rsidRPr="008B0C59">
        <w:rPr>
          <w:color w:val="000000"/>
        </w:rPr>
        <w:t>2115 Osborn Dr</w:t>
      </w:r>
    </w:p>
    <w:p w:rsidR="000A7B61" w:rsidP="000A7B61" w:rsidRDefault="000A7B61">
      <w:pPr>
        <w:autoSpaceDE w:val="0"/>
        <w:autoSpaceDN w:val="0"/>
        <w:adjustRightInd w:val="0"/>
        <w:rPr>
          <w:color w:val="000000"/>
        </w:rPr>
      </w:pPr>
      <w:r w:rsidRPr="008B0C59">
        <w:rPr>
          <w:color w:val="000000"/>
        </w:rPr>
        <w:t>Ames</w:t>
      </w:r>
      <w:r w:rsidRPr="00A323A1">
        <w:rPr>
          <w:color w:val="000000"/>
        </w:rPr>
        <w:t xml:space="preserve">, </w:t>
      </w:r>
      <w:r>
        <w:rPr>
          <w:color w:val="000000"/>
        </w:rPr>
        <w:t>IA</w:t>
      </w:r>
      <w:r w:rsidRPr="00A323A1">
        <w:rPr>
          <w:color w:val="000000"/>
        </w:rPr>
        <w:t xml:space="preserve"> </w:t>
      </w:r>
      <w:r>
        <w:rPr>
          <w:color w:val="000000"/>
        </w:rPr>
        <w:t>50011</w:t>
      </w:r>
    </w:p>
    <w:p w:rsidR="000A7B61" w:rsidP="000A7B61" w:rsidRDefault="000A7B61">
      <w:pPr>
        <w:rPr>
          <w:rFonts w:ascii="ITC Berkeley Oldstyle Std" w:hAnsi="ITC Berkeley Oldstyle Std"/>
          <w:color w:val="000000"/>
        </w:rPr>
      </w:pPr>
      <w:r>
        <w:rPr>
          <w:color w:val="000000"/>
        </w:rPr>
        <w:t>Phone</w:t>
      </w:r>
      <w:r w:rsidRPr="000F5A23">
        <w:rPr>
          <w:color w:val="000000"/>
        </w:rPr>
        <w:t xml:space="preserve">: </w:t>
      </w:r>
      <w:r>
        <w:rPr>
          <w:rFonts w:ascii="ITC Berkeley Oldstyle Std" w:hAnsi="ITC Berkeley Oldstyle Std"/>
          <w:color w:val="000000"/>
        </w:rPr>
        <w:t>515-294-6493</w:t>
      </w:r>
    </w:p>
    <w:p w:rsidR="008B5FD7" w:rsidP="000A7B61" w:rsidRDefault="008B5FD7">
      <w:pPr>
        <w:rPr>
          <w:rFonts w:ascii="ITC Berkeley Oldstyle Std" w:hAnsi="ITC Berkeley Oldstyle Std"/>
          <w:color w:val="000000"/>
        </w:rPr>
      </w:pPr>
    </w:p>
    <w:p w:rsidRPr="00597C42" w:rsidR="00150206" w:rsidP="00150206" w:rsidRDefault="00150206">
      <w:bookmarkStart w:name="_Hlk54933756" w:id="0"/>
      <w:bookmarkStart w:name="_GoBack" w:id="1"/>
      <w:r w:rsidRPr="00597C42">
        <w:t xml:space="preserve">On </w:t>
      </w:r>
      <w:r w:rsidR="00783635">
        <w:t>Mon</w:t>
      </w:r>
      <w:r w:rsidRPr="00597C42">
        <w:t xml:space="preserve">day, </w:t>
      </w:r>
      <w:r w:rsidR="00EF360C">
        <w:t>Ju</w:t>
      </w:r>
      <w:r w:rsidR="00783635">
        <w:t>ly</w:t>
      </w:r>
      <w:r w:rsidRPr="00597C42">
        <w:t xml:space="preserve"> </w:t>
      </w:r>
      <w:r w:rsidR="00783635">
        <w:t>20</w:t>
      </w:r>
      <w:r w:rsidRPr="00597C42">
        <w:t>, 20</w:t>
      </w:r>
      <w:r w:rsidR="00783635">
        <w:t>20</w:t>
      </w:r>
      <w:r w:rsidRPr="00597C42">
        <w:t xml:space="preserve">, pages </w:t>
      </w:r>
      <w:r w:rsidR="00783635">
        <w:t>43810</w:t>
      </w:r>
      <w:r w:rsidRPr="00597C42">
        <w:t>-</w:t>
      </w:r>
      <w:r w:rsidR="00783635">
        <w:t>43811</w:t>
      </w:r>
      <w:r w:rsidRPr="00597C42">
        <w:t xml:space="preserve">, </w:t>
      </w:r>
      <w:r w:rsidRPr="00783635" w:rsidR="00783635">
        <w:t>Vol. 85, No. 139</w:t>
      </w:r>
      <w:r w:rsidR="00783635">
        <w:t xml:space="preserve">, </w:t>
      </w:r>
      <w:r w:rsidRPr="00783635">
        <w:t>APHIS</w:t>
      </w:r>
      <w:r w:rsidRPr="00597C42">
        <w:t xml:space="preserve"> published in the Federal Register, a 60-day notice seeking public comments on its plans to request a 3-year renewal</w:t>
      </w:r>
      <w:r w:rsidRPr="00597C42">
        <w:rPr>
          <w:b/>
        </w:rPr>
        <w:t xml:space="preserve"> </w:t>
      </w:r>
      <w:r w:rsidRPr="00597C42">
        <w:t>of this collection of information.  No comments were received from the public.</w:t>
      </w:r>
    </w:p>
    <w:p w:rsidR="008755D7" w:rsidP="009B13E7" w:rsidRDefault="008755D7">
      <w:pPr>
        <w:autoSpaceDE w:val="0"/>
        <w:autoSpaceDN w:val="0"/>
        <w:adjustRightInd w:val="0"/>
        <w:rPr>
          <w:color w:val="000000"/>
        </w:rPr>
      </w:pPr>
    </w:p>
    <w:p w:rsidR="00757019" w:rsidRDefault="00757019"/>
    <w:bookmarkEnd w:id="0"/>
    <w:bookmarkEnd w:id="1"/>
    <w:p w:rsidRPr="00786936" w:rsidR="00CB674F" w:rsidRDefault="00CB674F">
      <w:pPr>
        <w:rPr>
          <w:b/>
        </w:rPr>
      </w:pPr>
      <w:r w:rsidRPr="00786936">
        <w:rPr>
          <w:b/>
        </w:rPr>
        <w:t xml:space="preserve">9.  Explain any decision to provide any payment or gift to respondents, other than </w:t>
      </w:r>
      <w:proofErr w:type="spellStart"/>
      <w:r w:rsidRPr="00786936">
        <w:rPr>
          <w:b/>
        </w:rPr>
        <w:t>reenumeration</w:t>
      </w:r>
      <w:proofErr w:type="spellEnd"/>
      <w:r w:rsidRPr="00786936">
        <w:rPr>
          <w:b/>
        </w:rPr>
        <w:t xml:space="preserve"> of contractors or grantees.</w:t>
      </w:r>
    </w:p>
    <w:p w:rsidRPr="00786936" w:rsidR="00EC605E" w:rsidRDefault="00EC605E">
      <w:pPr>
        <w:rPr>
          <w:b/>
        </w:rPr>
      </w:pPr>
    </w:p>
    <w:p w:rsidR="00EC605E" w:rsidRDefault="00EC605E">
      <w:r w:rsidRPr="00786936">
        <w:t>This information collection activity involves no payments or gifts to respondents.</w:t>
      </w:r>
    </w:p>
    <w:p w:rsidRPr="00786936" w:rsidR="00FC2C0E" w:rsidRDefault="00FC2C0E"/>
    <w:p w:rsidR="008664D8" w:rsidRDefault="008664D8">
      <w:pPr>
        <w:rPr>
          <w:b/>
        </w:rPr>
      </w:pPr>
    </w:p>
    <w:p w:rsidRPr="00786936" w:rsidR="00CB674F" w:rsidRDefault="00CB674F">
      <w:pPr>
        <w:rPr>
          <w:b/>
        </w:rPr>
      </w:pPr>
      <w:r w:rsidRPr="00786936">
        <w:rPr>
          <w:b/>
        </w:rPr>
        <w:t>10.  Describe any assurance of confidentiality provided to respondents and the basis for the assurance in stature, regulation, or agency policy.</w:t>
      </w:r>
    </w:p>
    <w:p w:rsidRPr="00786936" w:rsidR="00EC605E" w:rsidRDefault="00EC605E">
      <w:pPr>
        <w:rPr>
          <w:b/>
        </w:rPr>
      </w:pPr>
    </w:p>
    <w:p w:rsidR="00EF360C" w:rsidRDefault="00EC605E">
      <w:r w:rsidRPr="00786936">
        <w:t xml:space="preserve">No additional assurance of confidentiality </w:t>
      </w:r>
      <w:r w:rsidR="005414B9">
        <w:t xml:space="preserve">is </w:t>
      </w:r>
      <w:r w:rsidRPr="00786936">
        <w:t xml:space="preserve">provided with this information collection.  </w:t>
      </w:r>
      <w:r w:rsidR="00F147D5">
        <w:t xml:space="preserve">Any and all information obtained in this collection shall not be disclosed except in accordance with </w:t>
      </w:r>
    </w:p>
    <w:p w:rsidR="00EC605E" w:rsidRDefault="00EC605E">
      <w:r w:rsidRPr="00786936">
        <w:t>5 U.S.C. 552a.</w:t>
      </w:r>
    </w:p>
    <w:p w:rsidRPr="00786936" w:rsidR="00FC2C0E" w:rsidRDefault="00FC2C0E"/>
    <w:p w:rsidRPr="00786936" w:rsidR="00CB674F" w:rsidRDefault="00CB674F">
      <w:pPr>
        <w:rPr>
          <w:b/>
        </w:rPr>
      </w:pPr>
    </w:p>
    <w:p w:rsidRPr="00786936" w:rsidR="00CB674F" w:rsidRDefault="00CB674F">
      <w:pPr>
        <w:rPr>
          <w:b/>
        </w:rPr>
      </w:pPr>
      <w:r w:rsidRPr="00786936">
        <w:rPr>
          <w:b/>
        </w:rPr>
        <w:t>11.  Provide additional justification for any questions of a sensitive nature, such as sexual behavior and attitudes, religious</w:t>
      </w:r>
      <w:r w:rsidRPr="00786936"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86936" w:rsidR="00211BB1" w:rsidRDefault="00211BB1">
      <w:pPr>
        <w:rPr>
          <w:b/>
        </w:rPr>
      </w:pPr>
    </w:p>
    <w:p w:rsidRPr="00786936" w:rsidR="00211BB1" w:rsidRDefault="00211BB1">
      <w:r w:rsidRPr="00786936">
        <w:t xml:space="preserve">This information collection activity asks no questions of </w:t>
      </w:r>
      <w:r w:rsidR="005414B9">
        <w:t xml:space="preserve">a </w:t>
      </w:r>
      <w:r w:rsidRPr="00786936">
        <w:t>personal or sensitive nature.</w:t>
      </w:r>
    </w:p>
    <w:p w:rsidRPr="00786936" w:rsidR="008664D8" w:rsidRDefault="008664D8">
      <w:pPr>
        <w:rPr>
          <w:b/>
        </w:rPr>
      </w:pPr>
    </w:p>
    <w:p w:rsidR="00293145" w:rsidRDefault="00293145">
      <w:pPr>
        <w:rPr>
          <w:b/>
        </w:rPr>
      </w:pPr>
    </w:p>
    <w:p w:rsidRPr="00786936" w:rsidR="00ED1ACC" w:rsidRDefault="00ED1ACC">
      <w:pPr>
        <w:rPr>
          <w:b/>
        </w:rPr>
      </w:pPr>
      <w:r w:rsidRPr="00786936">
        <w:rPr>
          <w:b/>
        </w:rPr>
        <w:t>12.  Provide estimates of the hour burden of the collection of information.  Indicate the number of respondents, frequency of response, annual hour burden, and an explanation of how the burden was estimated.</w:t>
      </w:r>
    </w:p>
    <w:p w:rsidRPr="00786936" w:rsidR="00ED1ACC" w:rsidRDefault="00ED1ACC">
      <w:pPr>
        <w:rPr>
          <w:b/>
        </w:rPr>
      </w:pPr>
    </w:p>
    <w:p w:rsidRPr="00786936" w:rsidR="00ED1ACC" w:rsidRDefault="00457636">
      <w:pPr>
        <w:rPr>
          <w:b/>
        </w:rPr>
      </w:pPr>
      <w:r w:rsidRPr="00786936">
        <w:rPr>
          <w:b/>
        </w:rPr>
        <w:t>.  In</w:t>
      </w:r>
      <w:r w:rsidRPr="00786936" w:rsidR="00057ECC">
        <w:rPr>
          <w:b/>
        </w:rPr>
        <w:t xml:space="preserve">dicate the number of respondents, frequency of response, annual hour burden, and an explanation of how the burden was estimated.   If this request for approval covers more than </w:t>
      </w:r>
      <w:r w:rsidRPr="00786936" w:rsidR="00057ECC">
        <w:rPr>
          <w:b/>
        </w:rPr>
        <w:lastRenderedPageBreak/>
        <w:t>one form, provide separate hour burden estimates for each form and aggregate the hour burdens in Item 13 of OMB Form 83-I.</w:t>
      </w:r>
    </w:p>
    <w:p w:rsidRPr="00786936" w:rsidR="00BE133E" w:rsidRDefault="00BE133E">
      <w:pPr>
        <w:rPr>
          <w:b/>
        </w:rPr>
      </w:pPr>
    </w:p>
    <w:p w:rsidRPr="00786936" w:rsidR="00BE133E" w:rsidRDefault="00373CA5">
      <w:r w:rsidRPr="00786936">
        <w:t>See APHIS Form 71 for hour burden estimates.</w:t>
      </w:r>
    </w:p>
    <w:p w:rsidRPr="00786936" w:rsidR="00057ECC" w:rsidRDefault="00057ECC">
      <w:pPr>
        <w:rPr>
          <w:b/>
        </w:rPr>
      </w:pPr>
    </w:p>
    <w:p w:rsidR="00057ECC" w:rsidRDefault="00057ECC">
      <w:pPr>
        <w:rPr>
          <w:b/>
        </w:rPr>
      </w:pPr>
      <w:r w:rsidRPr="00786936">
        <w:rPr>
          <w:b/>
        </w:rPr>
        <w:t>.  Provide estimates of</w:t>
      </w:r>
      <w:r w:rsidR="00DE3DF0">
        <w:rPr>
          <w:b/>
        </w:rPr>
        <w:t xml:space="preserve"> the</w:t>
      </w:r>
      <w:r w:rsidRPr="00786936">
        <w:rPr>
          <w:b/>
        </w:rPr>
        <w:t xml:space="preserve"> annualized cost to respondents for the hour burdens for collections of information, identifying and using appropriate wage rate categories.</w:t>
      </w:r>
      <w:r w:rsidRPr="00786936" w:rsidR="009A0AE1">
        <w:rPr>
          <w:b/>
        </w:rPr>
        <w:t xml:space="preserve"> </w:t>
      </w:r>
    </w:p>
    <w:p w:rsidRPr="00786936" w:rsidR="00C7438E" w:rsidRDefault="00C7438E">
      <w:pPr>
        <w:rPr>
          <w:b/>
        </w:rPr>
      </w:pPr>
    </w:p>
    <w:p w:rsidRPr="00DC7D24" w:rsidR="007B3D01" w:rsidP="007B3D01" w:rsidRDefault="007B3D01">
      <w:r w:rsidRPr="00DC7D24">
        <w:t>APHIS estimates the total annual cost to these respondents to be $</w:t>
      </w:r>
      <w:r w:rsidRPr="007B3D01">
        <w:t>15</w:t>
      </w:r>
      <w:r>
        <w:t>,</w:t>
      </w:r>
      <w:r w:rsidRPr="007B3D01">
        <w:t>773.48</w:t>
      </w:r>
      <w:r w:rsidRPr="00DC7D24">
        <w:t>. APHIS arrived at this figure by multiplying the hours of estimated response time (</w:t>
      </w:r>
      <w:r>
        <w:t>209</w:t>
      </w:r>
      <w:r w:rsidRPr="00DC7D24">
        <w:t xml:space="preserve"> hours) by the estimated average hourly wage of the above respondents ($</w:t>
      </w:r>
      <w:r>
        <w:t>51.32</w:t>
      </w:r>
      <w:r w:rsidRPr="00DC7D24">
        <w:t>) and then multiplying the result ($</w:t>
      </w:r>
      <w:r w:rsidRPr="007B3D01">
        <w:t>10</w:t>
      </w:r>
      <w:r>
        <w:t>,</w:t>
      </w:r>
      <w:r w:rsidRPr="007B3D01">
        <w:t>725.88</w:t>
      </w:r>
      <w:r w:rsidRPr="00DC7D24">
        <w:t xml:space="preserve">) by 1.4706 to capture benefit costs.  </w:t>
      </w:r>
    </w:p>
    <w:p w:rsidR="007B3D01" w:rsidP="00872829" w:rsidRDefault="007B3D01"/>
    <w:p w:rsidR="00872829" w:rsidP="00872829" w:rsidRDefault="00DE3DF0">
      <w:r>
        <w:t>(</w:t>
      </w:r>
      <w:r w:rsidR="00EF360C">
        <w:t>209</w:t>
      </w:r>
      <w:r>
        <w:t xml:space="preserve"> burden hours</w:t>
      </w:r>
      <w:r w:rsidR="00872829">
        <w:t xml:space="preserve"> X $</w:t>
      </w:r>
      <w:r w:rsidR="00354F5D">
        <w:t>51</w:t>
      </w:r>
      <w:r w:rsidR="006C1BCA">
        <w:t>.</w:t>
      </w:r>
      <w:r w:rsidR="00354F5D">
        <w:t>32</w:t>
      </w:r>
      <w:r>
        <w:t xml:space="preserve"> estimated hourly wage</w:t>
      </w:r>
      <w:r w:rsidR="00872829">
        <w:t xml:space="preserve"> = $</w:t>
      </w:r>
      <w:r w:rsidRPr="007B3D01" w:rsidR="007B3D01">
        <w:t>10</w:t>
      </w:r>
      <w:r w:rsidR="007B3D01">
        <w:t>,</w:t>
      </w:r>
      <w:r w:rsidRPr="007B3D01" w:rsidR="007B3D01">
        <w:t>725.88</w:t>
      </w:r>
      <w:r w:rsidR="007B3D01">
        <w:t xml:space="preserve"> X 1.4706</w:t>
      </w:r>
      <w:r>
        <w:t>)</w:t>
      </w:r>
    </w:p>
    <w:p w:rsidR="006C1BCA" w:rsidP="00872829" w:rsidRDefault="006C1BCA"/>
    <w:p w:rsidRPr="006C1BCA" w:rsidR="00E038DE" w:rsidP="006C1BCA" w:rsidRDefault="00DE3DF0">
      <w:pPr>
        <w:autoSpaceDE w:val="0"/>
        <w:autoSpaceDN w:val="0"/>
        <w:rPr>
          <w:sz w:val="22"/>
          <w:szCs w:val="22"/>
        </w:rPr>
      </w:pPr>
      <w:r>
        <w:rPr>
          <w:color w:val="000000"/>
        </w:rPr>
        <w:t xml:space="preserve">The estimated hourly rate of </w:t>
      </w:r>
      <w:r w:rsidRPr="00E038DE" w:rsidR="00E038DE">
        <w:rPr>
          <w:color w:val="000000"/>
        </w:rPr>
        <w:t>$</w:t>
      </w:r>
      <w:r w:rsidR="007B3D01">
        <w:t>51.32</w:t>
      </w:r>
      <w:r w:rsidR="00E038DE">
        <w:rPr>
          <w:color w:val="000000"/>
        </w:rPr>
        <w:t xml:space="preserve"> </w:t>
      </w:r>
      <w:r>
        <w:rPr>
          <w:color w:val="000000"/>
        </w:rPr>
        <w:t>was</w:t>
      </w:r>
      <w:r w:rsidRPr="00E038DE" w:rsidR="00E038DE">
        <w:rPr>
          <w:color w:val="000000"/>
        </w:rPr>
        <w:t xml:space="preserve"> derived from the U.S. Department of Labor, Bureau of Labor Statistics May 20</w:t>
      </w:r>
      <w:r w:rsidR="00354F5D">
        <w:rPr>
          <w:color w:val="000000"/>
        </w:rPr>
        <w:t>20</w:t>
      </w:r>
      <w:r w:rsidRPr="00E038DE" w:rsidR="00E038DE">
        <w:rPr>
          <w:color w:val="000000"/>
        </w:rPr>
        <w:t xml:space="preserve"> Report - Occupational Employment and Wages in the United States. See</w:t>
      </w:r>
      <w:r w:rsidR="006C1BCA">
        <w:rPr>
          <w:color w:val="000000"/>
        </w:rPr>
        <w:t xml:space="preserve"> </w:t>
      </w:r>
      <w:r w:rsidRPr="00E038DE" w:rsidR="00E038DE">
        <w:rPr>
          <w:color w:val="000000"/>
        </w:rPr>
        <w:t xml:space="preserve"> </w:t>
      </w:r>
      <w:hyperlink w:history="1" r:id="rId11">
        <w:r w:rsidRPr="00911625" w:rsidR="006C1BCA">
          <w:rPr>
            <w:rStyle w:val="Hyperlink"/>
            <w:rFonts w:ascii="Segoe UI" w:hAnsi="Segoe UI" w:cs="Segoe UI"/>
            <w:sz w:val="20"/>
            <w:szCs w:val="20"/>
          </w:rPr>
          <w:t>https://www.bls.gov/news.release/pdf/ocwage.pdf</w:t>
        </w:r>
      </w:hyperlink>
      <w:r w:rsidR="006C1BCA">
        <w:rPr>
          <w:rFonts w:ascii="Segoe UI" w:hAnsi="Segoe UI" w:cs="Segoe UI"/>
          <w:sz w:val="20"/>
          <w:szCs w:val="20"/>
        </w:rPr>
        <w:t xml:space="preserve"> </w:t>
      </w:r>
      <w:r w:rsidRPr="00E038DE" w:rsidR="00E038DE">
        <w:t xml:space="preserve"> </w:t>
      </w:r>
    </w:p>
    <w:p w:rsidR="00E038DE" w:rsidP="00872829" w:rsidRDefault="00E038DE"/>
    <w:p w:rsidR="00E038DE" w:rsidP="00872829" w:rsidRDefault="00E038DE"/>
    <w:p w:rsidRPr="00786936" w:rsidR="00057ECC" w:rsidRDefault="00BE133E">
      <w:pPr>
        <w:rPr>
          <w:b/>
        </w:rPr>
      </w:pPr>
      <w:r w:rsidRPr="00786936">
        <w:rPr>
          <w:b/>
        </w:rPr>
        <w:t xml:space="preserve">13. </w:t>
      </w:r>
      <w:r w:rsidRPr="00786936"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786936" w:rsidR="008664D8" w:rsidRDefault="008664D8">
      <w:pPr>
        <w:rPr>
          <w:b/>
        </w:rPr>
      </w:pPr>
    </w:p>
    <w:p w:rsidR="00EB60F7" w:rsidP="00DE3DF0" w:rsidRDefault="00EB60F7">
      <w:r w:rsidRPr="00653A9A">
        <w:t>There is zero annual cost burden associated with capital and start-up, operation and maintenance, and purchase of services i</w:t>
      </w:r>
      <w:r w:rsidR="00DE3DF0">
        <w:t>n connection with this program.  However, t</w:t>
      </w:r>
      <w:r w:rsidRPr="00653A9A" w:rsidR="00653A9A">
        <w:t xml:space="preserve">here are fee </w:t>
      </w:r>
      <w:proofErr w:type="spellStart"/>
      <w:r w:rsidRPr="00653A9A" w:rsidR="00653A9A">
        <w:t>assosicated</w:t>
      </w:r>
      <w:proofErr w:type="spellEnd"/>
      <w:r w:rsidRPr="00653A9A" w:rsidR="00653A9A">
        <w:t xml:space="preserve"> with obtaining an accreditation. </w:t>
      </w:r>
      <w:r w:rsidRPr="00653A9A" w:rsidR="009B29ED">
        <w:t>There</w:t>
      </w:r>
      <w:r w:rsidRPr="00653A9A" w:rsidR="00653A9A">
        <w:t xml:space="preserve"> is a $1</w:t>
      </w:r>
      <w:r w:rsidR="00DE3DF0">
        <w:t>,</w:t>
      </w:r>
      <w:r w:rsidR="00117503">
        <w:t>000 non-refundable</w:t>
      </w:r>
      <w:r w:rsidRPr="00653A9A" w:rsidR="00653A9A">
        <w:t xml:space="preserve"> deposit</w:t>
      </w:r>
      <w:r w:rsidRPr="00653A9A" w:rsidR="009B29ED">
        <w:t xml:space="preserve"> required by USDA-APHIS with the initial application</w:t>
      </w:r>
      <w:r w:rsidRPr="00653A9A" w:rsidR="00653A9A">
        <w:t xml:space="preserve">. Accreditation fees for Options 1 and 2 are based on a sliding scale that accounts for the number of seed health tests, </w:t>
      </w:r>
      <w:r w:rsidR="00DE3DF0">
        <w:t xml:space="preserve">the </w:t>
      </w:r>
      <w:r w:rsidRPr="00653A9A" w:rsidR="00653A9A">
        <w:t xml:space="preserve">number of crops for Phytosanitary Inspection, and </w:t>
      </w:r>
      <w:r w:rsidR="00DE3DF0">
        <w:t xml:space="preserve">the </w:t>
      </w:r>
      <w:r w:rsidRPr="00653A9A" w:rsidR="00653A9A">
        <w:t>number of sites to be accre</w:t>
      </w:r>
      <w:r w:rsidR="00DE3DF0">
        <w:t>dited within the organization.  A minimum fee</w:t>
      </w:r>
      <w:r w:rsidRPr="00653A9A" w:rsidR="00653A9A">
        <w:t xml:space="preserve"> of $3</w:t>
      </w:r>
      <w:r w:rsidR="00DE3DF0">
        <w:t>,000 is</w:t>
      </w:r>
      <w:r w:rsidRPr="00653A9A" w:rsidR="00653A9A">
        <w:t xml:space="preserve"> applied for eac</w:t>
      </w:r>
      <w:r w:rsidR="00DE3DF0">
        <w:t xml:space="preserve">h option, but the fee is reduced </w:t>
      </w:r>
      <w:r w:rsidRPr="00653A9A" w:rsidR="00653A9A">
        <w:t>to $2000 for entities that apply for both options, 1 and 2. Flat fees of $1</w:t>
      </w:r>
      <w:r w:rsidR="00DE3DF0">
        <w:t>,</w:t>
      </w:r>
      <w:r w:rsidRPr="00653A9A" w:rsidR="00653A9A">
        <w:t>000 are applied for Options 3 and 4. Additional costs are covered by the entity for auditor fees and travel expenses.</w:t>
      </w:r>
    </w:p>
    <w:p w:rsidR="00653A9A" w:rsidP="00653A9A" w:rsidRDefault="00653A9A">
      <w:pPr>
        <w:shd w:val="clear" w:color="auto" w:fill="FFFFFF"/>
      </w:pPr>
    </w:p>
    <w:p w:rsidRPr="00653A9A" w:rsidR="00653A9A" w:rsidP="00653A9A" w:rsidRDefault="00DE3DF0">
      <w:pPr>
        <w:shd w:val="clear" w:color="auto" w:fill="FFFFFF"/>
      </w:pPr>
      <w:r>
        <w:t xml:space="preserve">There are also </w:t>
      </w:r>
      <w:proofErr w:type="spellStart"/>
      <w:r>
        <w:t>m</w:t>
      </w:r>
      <w:r w:rsidRPr="00653A9A" w:rsidR="00653A9A">
        <w:t>aintence</w:t>
      </w:r>
      <w:proofErr w:type="spellEnd"/>
      <w:r w:rsidRPr="00653A9A" w:rsidR="00653A9A">
        <w:t xml:space="preserve"> fees </w:t>
      </w:r>
      <w:proofErr w:type="spellStart"/>
      <w:r>
        <w:t>assosiated</w:t>
      </w:r>
      <w:proofErr w:type="spellEnd"/>
      <w:r>
        <w:t xml:space="preserve"> with the </w:t>
      </w:r>
      <w:proofErr w:type="spellStart"/>
      <w:r>
        <w:t>a</w:t>
      </w:r>
      <w:r w:rsidRPr="00653A9A" w:rsidR="00653A9A">
        <w:t>ccred</w:t>
      </w:r>
      <w:r>
        <w:t>iation</w:t>
      </w:r>
      <w:proofErr w:type="spellEnd"/>
      <w:r>
        <w:t xml:space="preserve">.  An annual fee of 16.5 percent </w:t>
      </w:r>
      <w:r w:rsidRPr="00653A9A" w:rsidR="00653A9A">
        <w:t>of the initial accreditation fee will be applied to cover annual reports and proficiency tests for accredited entities that are required every 2 years. USDA-APHIS requires that accreditation cer</w:t>
      </w:r>
      <w:r>
        <w:t>tificates be renewed every 3</w:t>
      </w:r>
      <w:r w:rsidRPr="00653A9A" w:rsidR="00653A9A">
        <w:t xml:space="preserve"> years. Accredited entities must complete a new application form </w:t>
      </w:r>
      <w:r w:rsidR="00117503">
        <w:t>and submit it with a non-refundable</w:t>
      </w:r>
      <w:r w:rsidRPr="00653A9A" w:rsidR="00653A9A">
        <w:t xml:space="preserve"> processing fee of $1,000.</w:t>
      </w:r>
    </w:p>
    <w:p w:rsidRPr="00653A9A" w:rsidR="00653A9A" w:rsidP="00653A9A" w:rsidRDefault="00653A9A">
      <w:pPr>
        <w:shd w:val="clear" w:color="auto" w:fill="FFFFFF"/>
      </w:pPr>
    </w:p>
    <w:p w:rsidRPr="00653A9A" w:rsidR="003A4219" w:rsidP="00653A9A" w:rsidRDefault="003A4219">
      <w:pPr>
        <w:rPr>
          <w:b/>
        </w:rPr>
      </w:pPr>
    </w:p>
    <w:p w:rsidRPr="00786936" w:rsidR="00057ECC" w:rsidRDefault="00057ECC">
      <w:pPr>
        <w:rPr>
          <w:b/>
        </w:rPr>
      </w:pPr>
      <w:r w:rsidRPr="00786936">
        <w:rPr>
          <w:b/>
        </w:rPr>
        <w:t>14.  Provide estimates of annualized cost to the Federal government.  Provide a description of the method used to estimate cost and any other expense that would not have been incurred without this collection of information.</w:t>
      </w:r>
    </w:p>
    <w:p w:rsidRPr="00786936" w:rsidR="00057ECC" w:rsidRDefault="00057ECC">
      <w:pPr>
        <w:rPr>
          <w:b/>
        </w:rPr>
      </w:pPr>
    </w:p>
    <w:p w:rsidRPr="006C1BCA" w:rsidR="00D71146" w:rsidRDefault="009A0AE1">
      <w:pPr>
        <w:rPr>
          <w:rFonts w:ascii="Arial" w:hAnsi="Arial" w:cs="Arial"/>
          <w:sz w:val="16"/>
          <w:szCs w:val="16"/>
        </w:rPr>
      </w:pPr>
      <w:r w:rsidRPr="00786936">
        <w:t>The estimated cost to the Federal Go</w:t>
      </w:r>
      <w:r w:rsidRPr="00786936" w:rsidR="00041089">
        <w:t>vernment</w:t>
      </w:r>
      <w:r w:rsidRPr="00786936" w:rsidR="00EF4DAD">
        <w:t xml:space="preserve"> is</w:t>
      </w:r>
      <w:r w:rsidRPr="00786936" w:rsidR="002353D3">
        <w:t xml:space="preserve"> </w:t>
      </w:r>
      <w:r w:rsidRPr="00786936" w:rsidR="00EF4DAD">
        <w:t>$</w:t>
      </w:r>
      <w:r w:rsidR="00805B29">
        <w:t>20</w:t>
      </w:r>
      <w:r w:rsidRPr="006C1BCA" w:rsidR="006C1BCA">
        <w:t>,</w:t>
      </w:r>
      <w:r w:rsidR="00805B29">
        <w:t>136</w:t>
      </w:r>
      <w:r w:rsidRPr="00786936" w:rsidR="006A6279">
        <w:t>.</w:t>
      </w:r>
      <w:r w:rsidR="00FC2C0E">
        <w:t xml:space="preserve">  </w:t>
      </w:r>
      <w:r w:rsidRPr="00786936" w:rsidR="00D71146">
        <w:t>(See APHIS Form 79</w:t>
      </w:r>
      <w:r w:rsidR="00555AEF">
        <w:t>.</w:t>
      </w:r>
      <w:r w:rsidRPr="00786936" w:rsidR="00D71146">
        <w:t>)</w:t>
      </w:r>
    </w:p>
    <w:p w:rsidR="003A4219" w:rsidRDefault="003A4219"/>
    <w:p w:rsidR="008664D8" w:rsidRDefault="008664D8">
      <w:pPr>
        <w:rPr>
          <w:b/>
        </w:rPr>
      </w:pPr>
    </w:p>
    <w:p w:rsidR="00F87D0B" w:rsidRDefault="00F87D0B">
      <w:pPr>
        <w:rPr>
          <w:b/>
        </w:rPr>
      </w:pPr>
    </w:p>
    <w:p w:rsidR="00F87D0B" w:rsidRDefault="00F87D0B">
      <w:pPr>
        <w:rPr>
          <w:b/>
        </w:rPr>
      </w:pPr>
    </w:p>
    <w:p w:rsidR="00F87D0B" w:rsidRDefault="00F87D0B">
      <w:pPr>
        <w:rPr>
          <w:b/>
        </w:rPr>
      </w:pPr>
    </w:p>
    <w:p w:rsidR="00F87D0B" w:rsidRDefault="00F87D0B">
      <w:pPr>
        <w:rPr>
          <w:b/>
        </w:rPr>
      </w:pPr>
    </w:p>
    <w:p w:rsidR="00F87D0B" w:rsidRDefault="00F87D0B">
      <w:pPr>
        <w:rPr>
          <w:b/>
        </w:rPr>
      </w:pPr>
    </w:p>
    <w:p w:rsidRPr="00786936" w:rsidR="00F87D0B" w:rsidRDefault="00F87D0B">
      <w:pPr>
        <w:rPr>
          <w:b/>
        </w:rPr>
      </w:pPr>
    </w:p>
    <w:p w:rsidRPr="00786936" w:rsidR="00057ECC" w:rsidRDefault="00057ECC">
      <w:pPr>
        <w:rPr>
          <w:b/>
        </w:rPr>
      </w:pPr>
      <w:r w:rsidRPr="00786936">
        <w:rPr>
          <w:b/>
        </w:rPr>
        <w:t xml:space="preserve">15.  Explain the reasons for any program changes or adjustments reported in </w:t>
      </w:r>
      <w:r w:rsidRPr="00786936" w:rsidR="00F1705B">
        <w:rPr>
          <w:b/>
        </w:rPr>
        <w:t>Items</w:t>
      </w:r>
      <w:r w:rsidRPr="00786936">
        <w:rPr>
          <w:b/>
        </w:rPr>
        <w:t xml:space="preserve"> 13 or 14 of the OMB Form 83-I.</w:t>
      </w:r>
    </w:p>
    <w:p w:rsidR="007905C9" w:rsidP="007905C9" w:rsidRDefault="007905C9">
      <w:pPr>
        <w:rPr>
          <w:b/>
        </w:rPr>
      </w:pPr>
    </w:p>
    <w:tbl>
      <w:tblPr>
        <w:tblW w:w="4941"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30"/>
        <w:gridCol w:w="1070"/>
        <w:gridCol w:w="1160"/>
        <w:gridCol w:w="1425"/>
        <w:gridCol w:w="1332"/>
        <w:gridCol w:w="1521"/>
        <w:gridCol w:w="1338"/>
      </w:tblGrid>
      <w:tr w:rsidRPr="000B5473" w:rsidR="00B63AD4" w:rsidTr="005173F4">
        <w:trPr>
          <w:tblCellSpacing w:w="15" w:type="dxa"/>
        </w:trPr>
        <w:tc>
          <w:tcPr>
            <w:tcW w:w="922"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color w:val="000000"/>
                <w:sz w:val="16"/>
                <w:szCs w:val="16"/>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8pt" o:ole="" type="#_x0000_t75">
                  <v:imagedata o:title="" r:id="rId12"/>
                </v:shape>
                <w:control w:name="DefaultOcxName" w:shapeid="_x0000_i1028" r:id="rId13"/>
              </w:object>
            </w:r>
          </w:p>
        </w:tc>
        <w:tc>
          <w:tcPr>
            <w:tcW w:w="537"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Requested</w:t>
            </w:r>
          </w:p>
        </w:tc>
        <w:tc>
          <w:tcPr>
            <w:tcW w:w="584"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Program Change Due to New Statute</w:t>
            </w:r>
          </w:p>
        </w:tc>
        <w:tc>
          <w:tcPr>
            <w:tcW w:w="721"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Program Change Due to Agency Discretion</w:t>
            </w:r>
          </w:p>
        </w:tc>
        <w:tc>
          <w:tcPr>
            <w:tcW w:w="673"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Change Due to Adjustment in Agency Estimate</w:t>
            </w:r>
          </w:p>
        </w:tc>
        <w:tc>
          <w:tcPr>
            <w:tcW w:w="770"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Change Due to Potential Violation of the PRA</w:t>
            </w:r>
          </w:p>
        </w:tc>
        <w:tc>
          <w:tcPr>
            <w:tcW w:w="668" w:type="pct"/>
            <w:shd w:val="clear" w:color="auto" w:fill="003399"/>
            <w:vAlign w:val="center"/>
            <w:hideMark/>
          </w:tcPr>
          <w:p w:rsidRPr="00F87D0B" w:rsidR="00B63AD4" w:rsidP="00B63AD4" w:rsidRDefault="00B63AD4">
            <w:pPr>
              <w:jc w:val="center"/>
              <w:rPr>
                <w:rFonts w:ascii="Arial" w:hAnsi="Arial" w:cs="Arial"/>
                <w:b/>
                <w:bCs/>
                <w:color w:val="FFFFFF"/>
                <w:sz w:val="16"/>
                <w:szCs w:val="16"/>
              </w:rPr>
            </w:pPr>
            <w:r w:rsidRPr="00F87D0B">
              <w:rPr>
                <w:rFonts w:ascii="Arial" w:hAnsi="Arial" w:cs="Arial"/>
                <w:b/>
                <w:bCs/>
                <w:color w:val="FFFFFF"/>
                <w:sz w:val="16"/>
                <w:szCs w:val="16"/>
              </w:rPr>
              <w:t>Previously Approved</w:t>
            </w:r>
          </w:p>
        </w:tc>
      </w:tr>
      <w:tr w:rsidRPr="000B5473" w:rsidR="00F87D0B" w:rsidTr="005173F4">
        <w:trPr>
          <w:tblCellSpacing w:w="15" w:type="dxa"/>
        </w:trPr>
        <w:tc>
          <w:tcPr>
            <w:tcW w:w="922" w:type="pct"/>
            <w:shd w:val="clear" w:color="auto" w:fill="FFFFFF"/>
            <w:tcMar>
              <w:top w:w="30" w:type="dxa"/>
              <w:left w:w="30" w:type="dxa"/>
              <w:bottom w:w="30" w:type="dxa"/>
              <w:right w:w="30" w:type="dxa"/>
            </w:tcMar>
            <w:vAlign w:val="center"/>
            <w:hideMark/>
          </w:tcPr>
          <w:p w:rsidRPr="00F87D0B" w:rsidR="00F87D0B" w:rsidP="00F87D0B" w:rsidRDefault="00F87D0B">
            <w:pPr>
              <w:rPr>
                <w:rFonts w:ascii="Arial" w:hAnsi="Arial" w:cs="Arial"/>
                <w:color w:val="000000"/>
                <w:sz w:val="16"/>
                <w:szCs w:val="16"/>
              </w:rPr>
            </w:pPr>
            <w:r w:rsidRPr="00F87D0B">
              <w:rPr>
                <w:rFonts w:ascii="Arial" w:hAnsi="Arial" w:cs="Arial"/>
                <w:color w:val="000000"/>
                <w:sz w:val="16"/>
                <w:szCs w:val="16"/>
              </w:rPr>
              <w:t>Annual Number of Responses</w:t>
            </w:r>
          </w:p>
        </w:tc>
        <w:tc>
          <w:tcPr>
            <w:tcW w:w="537"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54</w:t>
            </w:r>
          </w:p>
        </w:tc>
        <w:tc>
          <w:tcPr>
            <w:tcW w:w="584" w:type="pct"/>
            <w:shd w:val="clear" w:color="auto" w:fill="FFFFFF"/>
            <w:tcMar>
              <w:top w:w="30" w:type="dxa"/>
              <w:left w:w="30" w:type="dxa"/>
              <w:bottom w:w="30" w:type="dxa"/>
              <w:right w:w="30" w:type="dxa"/>
            </w:tcMar>
            <w:vAlign w:val="center"/>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0</w:t>
            </w:r>
          </w:p>
        </w:tc>
        <w:tc>
          <w:tcPr>
            <w:tcW w:w="721"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Pr>
                <w:rFonts w:ascii="Arial" w:hAnsi="Arial" w:cs="Arial"/>
                <w:color w:val="000000"/>
                <w:sz w:val="16"/>
                <w:szCs w:val="16"/>
              </w:rPr>
              <w:t>0</w:t>
            </w:r>
          </w:p>
        </w:tc>
        <w:tc>
          <w:tcPr>
            <w:tcW w:w="673"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Pr>
                <w:rFonts w:ascii="Arial" w:hAnsi="Arial" w:cs="Arial"/>
                <w:color w:val="000000"/>
                <w:sz w:val="16"/>
                <w:szCs w:val="16"/>
              </w:rPr>
              <w:t>0</w:t>
            </w:r>
          </w:p>
        </w:tc>
        <w:tc>
          <w:tcPr>
            <w:tcW w:w="770"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0</w:t>
            </w:r>
          </w:p>
        </w:tc>
        <w:tc>
          <w:tcPr>
            <w:tcW w:w="668"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54</w:t>
            </w:r>
          </w:p>
        </w:tc>
      </w:tr>
      <w:tr w:rsidRPr="000B5473" w:rsidR="00F87D0B" w:rsidTr="005173F4">
        <w:trPr>
          <w:tblCellSpacing w:w="15" w:type="dxa"/>
        </w:trPr>
        <w:tc>
          <w:tcPr>
            <w:tcW w:w="922" w:type="pct"/>
            <w:shd w:val="clear" w:color="auto" w:fill="FFFFFF"/>
            <w:tcMar>
              <w:top w:w="30" w:type="dxa"/>
              <w:left w:w="30" w:type="dxa"/>
              <w:bottom w:w="30" w:type="dxa"/>
              <w:right w:w="30" w:type="dxa"/>
            </w:tcMar>
            <w:vAlign w:val="center"/>
            <w:hideMark/>
          </w:tcPr>
          <w:p w:rsidRPr="00F87D0B" w:rsidR="00F87D0B" w:rsidP="00F87D0B" w:rsidRDefault="00F87D0B">
            <w:pPr>
              <w:rPr>
                <w:rFonts w:ascii="Arial" w:hAnsi="Arial" w:cs="Arial"/>
                <w:color w:val="000000"/>
                <w:sz w:val="16"/>
                <w:szCs w:val="16"/>
              </w:rPr>
            </w:pPr>
            <w:r w:rsidRPr="00F87D0B">
              <w:rPr>
                <w:rFonts w:ascii="Arial" w:hAnsi="Arial" w:cs="Arial"/>
                <w:color w:val="000000"/>
                <w:sz w:val="16"/>
                <w:szCs w:val="16"/>
              </w:rPr>
              <w:t>Annual Time Burden (Hr)</w:t>
            </w:r>
          </w:p>
        </w:tc>
        <w:tc>
          <w:tcPr>
            <w:tcW w:w="537"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209</w:t>
            </w:r>
          </w:p>
        </w:tc>
        <w:tc>
          <w:tcPr>
            <w:tcW w:w="584" w:type="pct"/>
            <w:shd w:val="clear" w:color="auto" w:fill="FFFFFF"/>
            <w:tcMar>
              <w:top w:w="30" w:type="dxa"/>
              <w:left w:w="30" w:type="dxa"/>
              <w:bottom w:w="30" w:type="dxa"/>
              <w:right w:w="30" w:type="dxa"/>
            </w:tcMar>
            <w:vAlign w:val="center"/>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0</w:t>
            </w:r>
          </w:p>
        </w:tc>
        <w:tc>
          <w:tcPr>
            <w:tcW w:w="721"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Pr>
                <w:rFonts w:ascii="Arial" w:hAnsi="Arial" w:cs="Arial"/>
                <w:color w:val="000000"/>
                <w:sz w:val="16"/>
                <w:szCs w:val="16"/>
              </w:rPr>
              <w:t>0</w:t>
            </w:r>
          </w:p>
        </w:tc>
        <w:tc>
          <w:tcPr>
            <w:tcW w:w="673"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Pr>
                <w:rFonts w:ascii="Arial" w:hAnsi="Arial" w:cs="Arial"/>
                <w:color w:val="000000"/>
                <w:sz w:val="16"/>
                <w:szCs w:val="16"/>
              </w:rPr>
              <w:t>0</w:t>
            </w:r>
          </w:p>
        </w:tc>
        <w:tc>
          <w:tcPr>
            <w:tcW w:w="770"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0</w:t>
            </w:r>
          </w:p>
        </w:tc>
        <w:tc>
          <w:tcPr>
            <w:tcW w:w="668" w:type="pct"/>
            <w:shd w:val="clear" w:color="auto" w:fill="FFFFFF"/>
            <w:tcMar>
              <w:top w:w="30" w:type="dxa"/>
              <w:left w:w="30" w:type="dxa"/>
              <w:bottom w:w="30" w:type="dxa"/>
              <w:right w:w="30" w:type="dxa"/>
            </w:tcMar>
            <w:vAlign w:val="center"/>
            <w:hideMark/>
          </w:tcPr>
          <w:p w:rsidRPr="00F87D0B" w:rsidR="00F87D0B" w:rsidP="00F87D0B" w:rsidRDefault="00F87D0B">
            <w:pPr>
              <w:jc w:val="right"/>
              <w:rPr>
                <w:rFonts w:ascii="Arial" w:hAnsi="Arial" w:cs="Arial"/>
                <w:color w:val="000000"/>
                <w:sz w:val="16"/>
                <w:szCs w:val="16"/>
              </w:rPr>
            </w:pPr>
            <w:r w:rsidRPr="00F87D0B">
              <w:rPr>
                <w:rFonts w:ascii="Arial" w:hAnsi="Arial" w:cs="Arial"/>
                <w:color w:val="000000"/>
                <w:sz w:val="16"/>
                <w:szCs w:val="16"/>
              </w:rPr>
              <w:t>209</w:t>
            </w:r>
          </w:p>
        </w:tc>
      </w:tr>
      <w:tr w:rsidRPr="000B5473" w:rsidR="00B63AD4" w:rsidTr="005173F4">
        <w:trPr>
          <w:tblCellSpacing w:w="15" w:type="dxa"/>
        </w:trPr>
        <w:tc>
          <w:tcPr>
            <w:tcW w:w="922" w:type="pct"/>
            <w:shd w:val="clear" w:color="auto" w:fill="FFFFFF"/>
            <w:tcMar>
              <w:top w:w="30" w:type="dxa"/>
              <w:left w:w="30" w:type="dxa"/>
              <w:bottom w:w="30" w:type="dxa"/>
              <w:right w:w="30" w:type="dxa"/>
            </w:tcMar>
            <w:vAlign w:val="center"/>
            <w:hideMark/>
          </w:tcPr>
          <w:p w:rsidRPr="00F87D0B" w:rsidR="00B63AD4" w:rsidP="00B63AD4" w:rsidRDefault="00B63AD4">
            <w:pPr>
              <w:rPr>
                <w:rFonts w:ascii="Arial" w:hAnsi="Arial" w:cs="Arial"/>
                <w:color w:val="000000"/>
                <w:sz w:val="16"/>
                <w:szCs w:val="16"/>
              </w:rPr>
            </w:pPr>
            <w:r w:rsidRPr="00F87D0B">
              <w:rPr>
                <w:rFonts w:ascii="Arial" w:hAnsi="Arial" w:cs="Arial"/>
                <w:color w:val="000000"/>
                <w:sz w:val="16"/>
                <w:szCs w:val="16"/>
              </w:rPr>
              <w:t>Annual Cost Burden ($)</w:t>
            </w:r>
          </w:p>
        </w:tc>
        <w:tc>
          <w:tcPr>
            <w:tcW w:w="537"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c>
          <w:tcPr>
            <w:tcW w:w="584"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c>
          <w:tcPr>
            <w:tcW w:w="721"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c>
          <w:tcPr>
            <w:tcW w:w="673"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c>
          <w:tcPr>
            <w:tcW w:w="770"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c>
          <w:tcPr>
            <w:tcW w:w="668" w:type="pct"/>
            <w:shd w:val="clear" w:color="auto" w:fill="FFFFFF"/>
            <w:tcMar>
              <w:top w:w="30" w:type="dxa"/>
              <w:left w:w="30" w:type="dxa"/>
              <w:bottom w:w="30" w:type="dxa"/>
              <w:right w:w="30" w:type="dxa"/>
            </w:tcMar>
            <w:vAlign w:val="center"/>
            <w:hideMark/>
          </w:tcPr>
          <w:p w:rsidRPr="00F87D0B" w:rsidR="00B63AD4" w:rsidP="00B63AD4" w:rsidRDefault="00B63AD4">
            <w:pPr>
              <w:jc w:val="right"/>
              <w:rPr>
                <w:rFonts w:ascii="Arial" w:hAnsi="Arial" w:cs="Arial"/>
                <w:color w:val="000000"/>
                <w:sz w:val="16"/>
                <w:szCs w:val="16"/>
              </w:rPr>
            </w:pPr>
            <w:r w:rsidRPr="00F87D0B">
              <w:rPr>
                <w:rFonts w:ascii="Arial" w:hAnsi="Arial" w:cs="Arial"/>
                <w:color w:val="000000"/>
                <w:sz w:val="16"/>
                <w:szCs w:val="16"/>
              </w:rPr>
              <w:t>0</w:t>
            </w:r>
          </w:p>
        </w:tc>
      </w:tr>
    </w:tbl>
    <w:p w:rsidR="00B63AD4" w:rsidP="00B63AD4" w:rsidRDefault="00B63AD4">
      <w:pPr>
        <w:rPr>
          <w:b/>
          <w:bCs/>
          <w:sz w:val="23"/>
          <w:szCs w:val="23"/>
        </w:rPr>
      </w:pPr>
    </w:p>
    <w:p w:rsidR="007B3D01" w:rsidP="00B63AD4" w:rsidRDefault="007B3D01">
      <w:pPr>
        <w:rPr>
          <w:rStyle w:val="InitialStyle"/>
          <w:rFonts w:ascii="Times New Roman" w:hAnsi="Times New Roman"/>
          <w:bCs/>
        </w:rPr>
      </w:pPr>
      <w:r w:rsidRPr="007B3D01">
        <w:rPr>
          <w:rStyle w:val="InitialStyle"/>
          <w:rFonts w:ascii="Times New Roman" w:hAnsi="Times New Roman"/>
          <w:bCs/>
        </w:rPr>
        <w:t>There is no change in burden for the information collection renewal.</w:t>
      </w:r>
    </w:p>
    <w:p w:rsidR="00F87D0B" w:rsidP="00B63AD4" w:rsidRDefault="00F87D0B">
      <w:pPr>
        <w:rPr>
          <w:rStyle w:val="InitialStyle"/>
          <w:rFonts w:ascii="Times New Roman" w:hAnsi="Times New Roman"/>
          <w:bCs/>
        </w:rPr>
      </w:pPr>
    </w:p>
    <w:p w:rsidRPr="007B3D01" w:rsidR="00F87D0B" w:rsidP="00B63AD4" w:rsidRDefault="00F87D0B">
      <w:pPr>
        <w:rPr>
          <w:rStyle w:val="InitialStyle"/>
          <w:rFonts w:ascii="Times New Roman" w:hAnsi="Times New Roman"/>
          <w:bCs/>
        </w:rPr>
      </w:pPr>
    </w:p>
    <w:p w:rsidRPr="00786936" w:rsidR="00057ECC" w:rsidRDefault="00057ECC">
      <w:pPr>
        <w:rPr>
          <w:b/>
        </w:rPr>
      </w:pPr>
      <w:r w:rsidRPr="00786936">
        <w:rPr>
          <w:b/>
        </w:rPr>
        <w:t>16.  For collections of information whose results are planned to be published, outline plans for tabulation and publication.</w:t>
      </w:r>
    </w:p>
    <w:p w:rsidRPr="00786936" w:rsidR="00D71146" w:rsidRDefault="00D71146">
      <w:pPr>
        <w:rPr>
          <w:b/>
        </w:rPr>
      </w:pPr>
    </w:p>
    <w:p w:rsidR="00D71146" w:rsidRDefault="001D1D10">
      <w:r w:rsidRPr="00786936">
        <w:t>APHIS has</w:t>
      </w:r>
      <w:r w:rsidRPr="00786936" w:rsidR="00D71146">
        <w:t xml:space="preserve"> no plans to tabula</w:t>
      </w:r>
      <w:r w:rsidRPr="00786936">
        <w:t xml:space="preserve">te or </w:t>
      </w:r>
      <w:r w:rsidR="00385CD4">
        <w:t>publish the information being collected</w:t>
      </w:r>
      <w:r w:rsidRPr="00786936">
        <w:t>.</w:t>
      </w:r>
    </w:p>
    <w:p w:rsidR="0027097E" w:rsidRDefault="0027097E"/>
    <w:p w:rsidR="00FF4FEB" w:rsidRDefault="00FF4FEB"/>
    <w:p w:rsidRPr="00786936" w:rsidR="00057ECC" w:rsidRDefault="00057ECC">
      <w:pPr>
        <w:rPr>
          <w:b/>
        </w:rPr>
      </w:pPr>
      <w:r w:rsidRPr="00786936">
        <w:rPr>
          <w:b/>
        </w:rPr>
        <w:t>17.  If seeking approval to not display the expiration date for OMB approval of the information collection, explain the reasons that display would be inappropriate.</w:t>
      </w:r>
    </w:p>
    <w:p w:rsidRPr="00786936" w:rsidR="00D71146" w:rsidRDefault="00D71146">
      <w:pPr>
        <w:rPr>
          <w:b/>
        </w:rPr>
      </w:pPr>
    </w:p>
    <w:p w:rsidRPr="00FA5211" w:rsidR="00EE51F2" w:rsidP="00EE51F2" w:rsidRDefault="00EE51F2">
      <w:r>
        <w:t>APHIS will display all expiration dates</w:t>
      </w:r>
      <w:r w:rsidRPr="00FA5211">
        <w:t>.</w:t>
      </w:r>
    </w:p>
    <w:p w:rsidR="005A7050" w:rsidRDefault="005A7050"/>
    <w:p w:rsidRPr="00765D24" w:rsidR="00FA5211" w:rsidRDefault="00FA5211"/>
    <w:p w:rsidRPr="00786936" w:rsidR="00057ECC" w:rsidRDefault="00057ECC">
      <w:pPr>
        <w:rPr>
          <w:b/>
        </w:rPr>
      </w:pPr>
      <w:r w:rsidRPr="00786936">
        <w:rPr>
          <w:b/>
        </w:rPr>
        <w:t>18.  Explain each exception to the certification</w:t>
      </w:r>
      <w:r w:rsidRPr="00786936" w:rsidR="001D1D10">
        <w:rPr>
          <w:b/>
        </w:rPr>
        <w:t xml:space="preserve"> statement identified in the</w:t>
      </w:r>
      <w:r w:rsidRPr="00786936">
        <w:rPr>
          <w:b/>
        </w:rPr>
        <w:t xml:space="preserve"> “Certification for Paperwork Reduction Act.”</w:t>
      </w:r>
    </w:p>
    <w:p w:rsidRPr="00786936" w:rsidR="001D1D10" w:rsidRDefault="001D1D10">
      <w:pPr>
        <w:rPr>
          <w:b/>
        </w:rPr>
      </w:pPr>
    </w:p>
    <w:p w:rsidR="00D71146" w:rsidRDefault="001D1D10">
      <w:r w:rsidRPr="00786936">
        <w:t>APHIS is</w:t>
      </w:r>
      <w:r w:rsidRPr="00786936" w:rsidR="00D71146">
        <w:t xml:space="preserve"> able to certify compliance with </w:t>
      </w:r>
      <w:r w:rsidRPr="00786936">
        <w:t xml:space="preserve">all the provisions </w:t>
      </w:r>
      <w:r w:rsidR="002B02CC">
        <w:t xml:space="preserve">of </w:t>
      </w:r>
      <w:r w:rsidRPr="00786936">
        <w:t>the Act</w:t>
      </w:r>
      <w:r w:rsidRPr="00786936" w:rsidR="00D71146">
        <w:t>.</w:t>
      </w:r>
    </w:p>
    <w:p w:rsidR="004F4B46" w:rsidRDefault="004F4B46"/>
    <w:p w:rsidRPr="004B78BD" w:rsidR="00DB6AAE" w:rsidP="00DB6AAE" w:rsidRDefault="00DB6AAE">
      <w:pPr>
        <w:rPr>
          <w:b/>
        </w:rPr>
      </w:pPr>
      <w:r w:rsidRPr="004B78BD">
        <w:rPr>
          <w:b/>
        </w:rPr>
        <w:t>B.  Collections of Information Employing Statistical Methods.</w:t>
      </w:r>
    </w:p>
    <w:p w:rsidRPr="004B78BD" w:rsidR="00DB6AAE" w:rsidP="00DB6AAE" w:rsidRDefault="00DB6AAE">
      <w:pPr>
        <w:rPr>
          <w:b/>
        </w:rPr>
      </w:pPr>
    </w:p>
    <w:p w:rsidRPr="00786936" w:rsidR="005A06EB" w:rsidP="004D22BD" w:rsidRDefault="00DB6AAE">
      <w:r w:rsidRPr="004B78BD">
        <w:t>Statistical methods are not used in this information collection.</w:t>
      </w:r>
    </w:p>
    <w:sectPr w:rsidRPr="00786936" w:rsidR="005A06EB" w:rsidSect="00354F5D">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ITC Berkeley Oldstyle St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5976"/>
    <w:multiLevelType w:val="multilevel"/>
    <w:tmpl w:val="809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860"/>
    <w:multiLevelType w:val="hybridMultilevel"/>
    <w:tmpl w:val="39A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52633"/>
    <w:multiLevelType w:val="hybridMultilevel"/>
    <w:tmpl w:val="33C21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8E672C"/>
    <w:multiLevelType w:val="hybridMultilevel"/>
    <w:tmpl w:val="0D164E46"/>
    <w:lvl w:ilvl="0" w:tplc="F70E7CBE">
      <w:numFmt w:val="bullet"/>
      <w:lvlText w:val=""/>
      <w:lvlJc w:val="left"/>
      <w:pPr>
        <w:ind w:left="1080" w:hanging="720"/>
      </w:pPr>
      <w:rPr>
        <w:rFonts w:ascii="Symbol" w:eastAsia="Times New Roman" w:hAnsi="Symbol" w:cs="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01BA6"/>
    <w:multiLevelType w:val="multilevel"/>
    <w:tmpl w:val="B1A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24B1E"/>
    <w:multiLevelType w:val="hybridMultilevel"/>
    <w:tmpl w:val="5CB2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86CFC"/>
    <w:multiLevelType w:val="hybridMultilevel"/>
    <w:tmpl w:val="8ADC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074C4"/>
    <w:rsid w:val="0001708E"/>
    <w:rsid w:val="00033E5D"/>
    <w:rsid w:val="00041089"/>
    <w:rsid w:val="00043A06"/>
    <w:rsid w:val="00050116"/>
    <w:rsid w:val="0005421F"/>
    <w:rsid w:val="000571E0"/>
    <w:rsid w:val="00057ECC"/>
    <w:rsid w:val="00067902"/>
    <w:rsid w:val="00080577"/>
    <w:rsid w:val="00090378"/>
    <w:rsid w:val="00091276"/>
    <w:rsid w:val="000A7B61"/>
    <w:rsid w:val="000F344A"/>
    <w:rsid w:val="000F5A23"/>
    <w:rsid w:val="00113836"/>
    <w:rsid w:val="001139FA"/>
    <w:rsid w:val="00117503"/>
    <w:rsid w:val="00136D1B"/>
    <w:rsid w:val="00146271"/>
    <w:rsid w:val="00150206"/>
    <w:rsid w:val="00181BA7"/>
    <w:rsid w:val="00187C18"/>
    <w:rsid w:val="001919D0"/>
    <w:rsid w:val="0019468D"/>
    <w:rsid w:val="001A10CF"/>
    <w:rsid w:val="001A44E0"/>
    <w:rsid w:val="001B44AC"/>
    <w:rsid w:val="001D1D10"/>
    <w:rsid w:val="001D64BD"/>
    <w:rsid w:val="001E0DF5"/>
    <w:rsid w:val="001E161D"/>
    <w:rsid w:val="001F5720"/>
    <w:rsid w:val="001F6A9F"/>
    <w:rsid w:val="00211BB1"/>
    <w:rsid w:val="00211CE4"/>
    <w:rsid w:val="00222F41"/>
    <w:rsid w:val="00223AE5"/>
    <w:rsid w:val="00227BEF"/>
    <w:rsid w:val="00231696"/>
    <w:rsid w:val="0023348E"/>
    <w:rsid w:val="00234D72"/>
    <w:rsid w:val="002353D3"/>
    <w:rsid w:val="0024728A"/>
    <w:rsid w:val="00251A60"/>
    <w:rsid w:val="00253CDF"/>
    <w:rsid w:val="0026699C"/>
    <w:rsid w:val="0027097E"/>
    <w:rsid w:val="00271366"/>
    <w:rsid w:val="002764CE"/>
    <w:rsid w:val="00281ED5"/>
    <w:rsid w:val="00293145"/>
    <w:rsid w:val="00296667"/>
    <w:rsid w:val="00296C87"/>
    <w:rsid w:val="002A65AB"/>
    <w:rsid w:val="002B02CC"/>
    <w:rsid w:val="002C128E"/>
    <w:rsid w:val="002D4016"/>
    <w:rsid w:val="002D7EA8"/>
    <w:rsid w:val="002E0A66"/>
    <w:rsid w:val="002E0A6A"/>
    <w:rsid w:val="002E64A0"/>
    <w:rsid w:val="002F1390"/>
    <w:rsid w:val="002F17E4"/>
    <w:rsid w:val="00300B05"/>
    <w:rsid w:val="003253C6"/>
    <w:rsid w:val="003400A6"/>
    <w:rsid w:val="00354F5D"/>
    <w:rsid w:val="00361B97"/>
    <w:rsid w:val="00365DAF"/>
    <w:rsid w:val="003718DC"/>
    <w:rsid w:val="00373CA5"/>
    <w:rsid w:val="003850F9"/>
    <w:rsid w:val="00385CD4"/>
    <w:rsid w:val="003A4219"/>
    <w:rsid w:val="003A68EB"/>
    <w:rsid w:val="003B2A6E"/>
    <w:rsid w:val="003C122A"/>
    <w:rsid w:val="003C3F03"/>
    <w:rsid w:val="003D608A"/>
    <w:rsid w:val="003D7F5D"/>
    <w:rsid w:val="003E0F7A"/>
    <w:rsid w:val="003E4F6F"/>
    <w:rsid w:val="003E65BE"/>
    <w:rsid w:val="003E65F0"/>
    <w:rsid w:val="003F7E1A"/>
    <w:rsid w:val="00412157"/>
    <w:rsid w:val="004251A8"/>
    <w:rsid w:val="004333F0"/>
    <w:rsid w:val="00436349"/>
    <w:rsid w:val="0043656D"/>
    <w:rsid w:val="004375D8"/>
    <w:rsid w:val="0044180C"/>
    <w:rsid w:val="00441CF0"/>
    <w:rsid w:val="00444793"/>
    <w:rsid w:val="00457636"/>
    <w:rsid w:val="004577F1"/>
    <w:rsid w:val="00461CE1"/>
    <w:rsid w:val="00463ED5"/>
    <w:rsid w:val="004678F8"/>
    <w:rsid w:val="004820A9"/>
    <w:rsid w:val="0048250D"/>
    <w:rsid w:val="00483401"/>
    <w:rsid w:val="004A6A92"/>
    <w:rsid w:val="004B2808"/>
    <w:rsid w:val="004B5569"/>
    <w:rsid w:val="004D22BD"/>
    <w:rsid w:val="004D7423"/>
    <w:rsid w:val="004D7B9B"/>
    <w:rsid w:val="004E2A56"/>
    <w:rsid w:val="004E2F27"/>
    <w:rsid w:val="004E3225"/>
    <w:rsid w:val="004F4B46"/>
    <w:rsid w:val="004F5EE3"/>
    <w:rsid w:val="00500128"/>
    <w:rsid w:val="0050433E"/>
    <w:rsid w:val="0050741C"/>
    <w:rsid w:val="00515001"/>
    <w:rsid w:val="00516B6E"/>
    <w:rsid w:val="005173F4"/>
    <w:rsid w:val="00521E0F"/>
    <w:rsid w:val="00530AD6"/>
    <w:rsid w:val="005376AF"/>
    <w:rsid w:val="005407B8"/>
    <w:rsid w:val="005414B9"/>
    <w:rsid w:val="00550E82"/>
    <w:rsid w:val="00551402"/>
    <w:rsid w:val="00555AEF"/>
    <w:rsid w:val="00556EB6"/>
    <w:rsid w:val="00571B4B"/>
    <w:rsid w:val="005768CB"/>
    <w:rsid w:val="00581D32"/>
    <w:rsid w:val="00591983"/>
    <w:rsid w:val="00591F81"/>
    <w:rsid w:val="005A06EB"/>
    <w:rsid w:val="005A1D01"/>
    <w:rsid w:val="005A2350"/>
    <w:rsid w:val="005A4792"/>
    <w:rsid w:val="005A4F24"/>
    <w:rsid w:val="005A50AB"/>
    <w:rsid w:val="005A7050"/>
    <w:rsid w:val="005B5525"/>
    <w:rsid w:val="005C6046"/>
    <w:rsid w:val="005D3D0A"/>
    <w:rsid w:val="005F5030"/>
    <w:rsid w:val="005F62B5"/>
    <w:rsid w:val="006152D8"/>
    <w:rsid w:val="00621235"/>
    <w:rsid w:val="00635D01"/>
    <w:rsid w:val="00637306"/>
    <w:rsid w:val="00646559"/>
    <w:rsid w:val="00653A9A"/>
    <w:rsid w:val="006541EC"/>
    <w:rsid w:val="006557D2"/>
    <w:rsid w:val="00656E36"/>
    <w:rsid w:val="00656F2F"/>
    <w:rsid w:val="006637D5"/>
    <w:rsid w:val="00663895"/>
    <w:rsid w:val="00665F9E"/>
    <w:rsid w:val="0067334F"/>
    <w:rsid w:val="006A1360"/>
    <w:rsid w:val="006A14AB"/>
    <w:rsid w:val="006A6279"/>
    <w:rsid w:val="006B0EC4"/>
    <w:rsid w:val="006B7623"/>
    <w:rsid w:val="006C1BCA"/>
    <w:rsid w:val="006C65A4"/>
    <w:rsid w:val="006D568C"/>
    <w:rsid w:val="006D596D"/>
    <w:rsid w:val="006D6F2E"/>
    <w:rsid w:val="00712401"/>
    <w:rsid w:val="00715E96"/>
    <w:rsid w:val="0071717C"/>
    <w:rsid w:val="007276FD"/>
    <w:rsid w:val="0073473D"/>
    <w:rsid w:val="00746374"/>
    <w:rsid w:val="00752DA8"/>
    <w:rsid w:val="00757019"/>
    <w:rsid w:val="00764090"/>
    <w:rsid w:val="00764885"/>
    <w:rsid w:val="00765D24"/>
    <w:rsid w:val="00780C70"/>
    <w:rsid w:val="00781C4D"/>
    <w:rsid w:val="007829A3"/>
    <w:rsid w:val="00783635"/>
    <w:rsid w:val="00786322"/>
    <w:rsid w:val="00786936"/>
    <w:rsid w:val="007905C9"/>
    <w:rsid w:val="007A104C"/>
    <w:rsid w:val="007A2253"/>
    <w:rsid w:val="007A2CE1"/>
    <w:rsid w:val="007A56C6"/>
    <w:rsid w:val="007B3D01"/>
    <w:rsid w:val="007D1557"/>
    <w:rsid w:val="007F5483"/>
    <w:rsid w:val="007F570A"/>
    <w:rsid w:val="007F774E"/>
    <w:rsid w:val="00805B29"/>
    <w:rsid w:val="00811410"/>
    <w:rsid w:val="008158BC"/>
    <w:rsid w:val="00837A65"/>
    <w:rsid w:val="008406B8"/>
    <w:rsid w:val="0084783C"/>
    <w:rsid w:val="00851FD8"/>
    <w:rsid w:val="00856458"/>
    <w:rsid w:val="008664D8"/>
    <w:rsid w:val="00872829"/>
    <w:rsid w:val="008755D7"/>
    <w:rsid w:val="008822BE"/>
    <w:rsid w:val="00882FD8"/>
    <w:rsid w:val="00883479"/>
    <w:rsid w:val="0088554A"/>
    <w:rsid w:val="0088756B"/>
    <w:rsid w:val="008A2777"/>
    <w:rsid w:val="008B2836"/>
    <w:rsid w:val="008B2E59"/>
    <w:rsid w:val="008B5FD7"/>
    <w:rsid w:val="008C1AF5"/>
    <w:rsid w:val="008C42ED"/>
    <w:rsid w:val="008C5369"/>
    <w:rsid w:val="009007E4"/>
    <w:rsid w:val="00905E39"/>
    <w:rsid w:val="00930B65"/>
    <w:rsid w:val="00937E32"/>
    <w:rsid w:val="009468BC"/>
    <w:rsid w:val="0095089C"/>
    <w:rsid w:val="00952CEE"/>
    <w:rsid w:val="00952E1D"/>
    <w:rsid w:val="009631D3"/>
    <w:rsid w:val="00964995"/>
    <w:rsid w:val="00972A7C"/>
    <w:rsid w:val="00977F9B"/>
    <w:rsid w:val="009852FB"/>
    <w:rsid w:val="00985D8A"/>
    <w:rsid w:val="00991C58"/>
    <w:rsid w:val="00995E6B"/>
    <w:rsid w:val="009A0AE1"/>
    <w:rsid w:val="009A1E38"/>
    <w:rsid w:val="009A23F4"/>
    <w:rsid w:val="009B13E7"/>
    <w:rsid w:val="009B265B"/>
    <w:rsid w:val="009B29ED"/>
    <w:rsid w:val="009C7929"/>
    <w:rsid w:val="009E3A76"/>
    <w:rsid w:val="009F353A"/>
    <w:rsid w:val="009F44F4"/>
    <w:rsid w:val="00A010F8"/>
    <w:rsid w:val="00A05A0A"/>
    <w:rsid w:val="00A0618A"/>
    <w:rsid w:val="00A20112"/>
    <w:rsid w:val="00A36C22"/>
    <w:rsid w:val="00A43CF2"/>
    <w:rsid w:val="00A52A55"/>
    <w:rsid w:val="00A56308"/>
    <w:rsid w:val="00A91230"/>
    <w:rsid w:val="00AA61D1"/>
    <w:rsid w:val="00AC1F5B"/>
    <w:rsid w:val="00AD3182"/>
    <w:rsid w:val="00AE40A0"/>
    <w:rsid w:val="00AF0C16"/>
    <w:rsid w:val="00B119C4"/>
    <w:rsid w:val="00B17C07"/>
    <w:rsid w:val="00B20132"/>
    <w:rsid w:val="00B23A8E"/>
    <w:rsid w:val="00B32A7A"/>
    <w:rsid w:val="00B40EEC"/>
    <w:rsid w:val="00B60857"/>
    <w:rsid w:val="00B63AD4"/>
    <w:rsid w:val="00B76908"/>
    <w:rsid w:val="00B81FBB"/>
    <w:rsid w:val="00B844E4"/>
    <w:rsid w:val="00B904A4"/>
    <w:rsid w:val="00B94D48"/>
    <w:rsid w:val="00BA16C2"/>
    <w:rsid w:val="00BA6FCC"/>
    <w:rsid w:val="00BB6F67"/>
    <w:rsid w:val="00BC003F"/>
    <w:rsid w:val="00BC0095"/>
    <w:rsid w:val="00BD1AA9"/>
    <w:rsid w:val="00BD27F2"/>
    <w:rsid w:val="00BD388A"/>
    <w:rsid w:val="00BE133E"/>
    <w:rsid w:val="00BE6257"/>
    <w:rsid w:val="00BF1000"/>
    <w:rsid w:val="00C02358"/>
    <w:rsid w:val="00C4370E"/>
    <w:rsid w:val="00C45F9C"/>
    <w:rsid w:val="00C53B4A"/>
    <w:rsid w:val="00C661D8"/>
    <w:rsid w:val="00C7438E"/>
    <w:rsid w:val="00C801C9"/>
    <w:rsid w:val="00C84E4B"/>
    <w:rsid w:val="00CA0235"/>
    <w:rsid w:val="00CB11D2"/>
    <w:rsid w:val="00CB545E"/>
    <w:rsid w:val="00CB674F"/>
    <w:rsid w:val="00CD73C5"/>
    <w:rsid w:val="00CD798A"/>
    <w:rsid w:val="00CE15D2"/>
    <w:rsid w:val="00CE612F"/>
    <w:rsid w:val="00CF29AC"/>
    <w:rsid w:val="00D01742"/>
    <w:rsid w:val="00D05EFE"/>
    <w:rsid w:val="00D449D7"/>
    <w:rsid w:val="00D47741"/>
    <w:rsid w:val="00D52D3C"/>
    <w:rsid w:val="00D56AA2"/>
    <w:rsid w:val="00D578F1"/>
    <w:rsid w:val="00D63569"/>
    <w:rsid w:val="00D66860"/>
    <w:rsid w:val="00D71146"/>
    <w:rsid w:val="00DA1B3B"/>
    <w:rsid w:val="00DA3120"/>
    <w:rsid w:val="00DB6AAE"/>
    <w:rsid w:val="00DC41DD"/>
    <w:rsid w:val="00DC63B5"/>
    <w:rsid w:val="00DD0016"/>
    <w:rsid w:val="00DD16C1"/>
    <w:rsid w:val="00DD3EEB"/>
    <w:rsid w:val="00DD4150"/>
    <w:rsid w:val="00DD5458"/>
    <w:rsid w:val="00DE3DF0"/>
    <w:rsid w:val="00DE587C"/>
    <w:rsid w:val="00DF2C62"/>
    <w:rsid w:val="00E038DE"/>
    <w:rsid w:val="00E05E08"/>
    <w:rsid w:val="00E11E94"/>
    <w:rsid w:val="00E14CCB"/>
    <w:rsid w:val="00E22FBA"/>
    <w:rsid w:val="00E71F35"/>
    <w:rsid w:val="00E81896"/>
    <w:rsid w:val="00E87F6B"/>
    <w:rsid w:val="00E979B4"/>
    <w:rsid w:val="00EA028D"/>
    <w:rsid w:val="00EB3496"/>
    <w:rsid w:val="00EB4ADC"/>
    <w:rsid w:val="00EB4B88"/>
    <w:rsid w:val="00EB60F7"/>
    <w:rsid w:val="00EC605E"/>
    <w:rsid w:val="00EC6B1C"/>
    <w:rsid w:val="00ED0405"/>
    <w:rsid w:val="00ED1ACC"/>
    <w:rsid w:val="00EE31E3"/>
    <w:rsid w:val="00EE36E3"/>
    <w:rsid w:val="00EE51F2"/>
    <w:rsid w:val="00EF360C"/>
    <w:rsid w:val="00EF4DAD"/>
    <w:rsid w:val="00F147D5"/>
    <w:rsid w:val="00F1705B"/>
    <w:rsid w:val="00F25E59"/>
    <w:rsid w:val="00F26F5C"/>
    <w:rsid w:val="00F31B93"/>
    <w:rsid w:val="00F61411"/>
    <w:rsid w:val="00F6705A"/>
    <w:rsid w:val="00F7352D"/>
    <w:rsid w:val="00F7713D"/>
    <w:rsid w:val="00F81316"/>
    <w:rsid w:val="00F87D0B"/>
    <w:rsid w:val="00FA5211"/>
    <w:rsid w:val="00FA65DA"/>
    <w:rsid w:val="00FB04B9"/>
    <w:rsid w:val="00FC0138"/>
    <w:rsid w:val="00FC2C0E"/>
    <w:rsid w:val="00FD1DAD"/>
    <w:rsid w:val="00FE76BF"/>
    <w:rsid w:val="00FF0167"/>
    <w:rsid w:val="00FF26AC"/>
    <w:rsid w:val="00FF3C41"/>
    <w:rsid w:val="00FF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EDB59D"/>
  <w15:chartTrackingRefBased/>
  <w15:docId w15:val="{E97A5CB7-39A3-49C6-BBC0-DC4435F6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545E"/>
    <w:rPr>
      <w:color w:val="0000FF"/>
      <w:u w:val="single"/>
    </w:rPr>
  </w:style>
  <w:style w:type="paragraph" w:customStyle="1" w:styleId="DefaultText">
    <w:name w:val="Default Text"/>
    <w:basedOn w:val="Normal"/>
    <w:rsid w:val="00CF29AC"/>
    <w:pPr>
      <w:overflowPunct w:val="0"/>
      <w:autoSpaceDE w:val="0"/>
      <w:autoSpaceDN w:val="0"/>
      <w:adjustRightInd w:val="0"/>
      <w:textAlignment w:val="baseline"/>
    </w:pPr>
    <w:rPr>
      <w:szCs w:val="20"/>
    </w:rPr>
  </w:style>
  <w:style w:type="character" w:customStyle="1" w:styleId="InitialStyle">
    <w:name w:val="InitialStyle"/>
    <w:rsid w:val="00CF29AC"/>
    <w:rPr>
      <w:rFonts w:ascii="Courier New" w:hAnsi="Courier New"/>
      <w:color w:val="auto"/>
      <w:spacing w:val="0"/>
      <w:sz w:val="24"/>
    </w:rPr>
  </w:style>
  <w:style w:type="paragraph" w:customStyle="1" w:styleId="300">
    <w:name w:val="300"/>
    <w:basedOn w:val="Normal"/>
    <w:rsid w:val="002E0A6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296667"/>
    <w:rPr>
      <w:rFonts w:ascii="Tahoma" w:hAnsi="Tahoma" w:cs="Tahoma"/>
      <w:sz w:val="16"/>
      <w:szCs w:val="16"/>
    </w:rPr>
  </w:style>
  <w:style w:type="character" w:customStyle="1" w:styleId="BalloonTextChar">
    <w:name w:val="Balloon Text Char"/>
    <w:link w:val="BalloonText"/>
    <w:rsid w:val="00296667"/>
    <w:rPr>
      <w:rFonts w:ascii="Tahoma" w:hAnsi="Tahoma" w:cs="Tahoma"/>
      <w:sz w:val="16"/>
      <w:szCs w:val="16"/>
    </w:rPr>
  </w:style>
  <w:style w:type="paragraph" w:styleId="NormalWeb">
    <w:name w:val="Normal (Web)"/>
    <w:basedOn w:val="Normal"/>
    <w:uiPriority w:val="99"/>
    <w:unhideWhenUsed/>
    <w:rsid w:val="00CE612F"/>
    <w:pPr>
      <w:spacing w:before="100" w:beforeAutospacing="1" w:after="100" w:afterAutospacing="1"/>
      <w:ind w:firstLine="480"/>
    </w:pPr>
  </w:style>
  <w:style w:type="character" w:styleId="CommentReference">
    <w:name w:val="annotation reference"/>
    <w:rsid w:val="0067334F"/>
    <w:rPr>
      <w:sz w:val="16"/>
      <w:szCs w:val="16"/>
    </w:rPr>
  </w:style>
  <w:style w:type="paragraph" w:styleId="CommentText">
    <w:name w:val="annotation text"/>
    <w:basedOn w:val="Normal"/>
    <w:link w:val="CommentTextChar"/>
    <w:rsid w:val="0067334F"/>
    <w:rPr>
      <w:sz w:val="20"/>
      <w:szCs w:val="20"/>
    </w:rPr>
  </w:style>
  <w:style w:type="character" w:customStyle="1" w:styleId="CommentTextChar">
    <w:name w:val="Comment Text Char"/>
    <w:basedOn w:val="DefaultParagraphFont"/>
    <w:link w:val="CommentText"/>
    <w:rsid w:val="0067334F"/>
  </w:style>
  <w:style w:type="paragraph" w:styleId="CommentSubject">
    <w:name w:val="annotation subject"/>
    <w:basedOn w:val="CommentText"/>
    <w:next w:val="CommentText"/>
    <w:link w:val="CommentSubjectChar"/>
    <w:rsid w:val="0067334F"/>
    <w:rPr>
      <w:b/>
      <w:bCs/>
    </w:rPr>
  </w:style>
  <w:style w:type="character" w:customStyle="1" w:styleId="CommentSubjectChar">
    <w:name w:val="Comment Subject Char"/>
    <w:link w:val="CommentSubject"/>
    <w:rsid w:val="0067334F"/>
    <w:rPr>
      <w:b/>
      <w:bCs/>
    </w:rPr>
  </w:style>
  <w:style w:type="paragraph" w:customStyle="1" w:styleId="TableParagraph">
    <w:name w:val="Table Paragraph"/>
    <w:basedOn w:val="Normal"/>
    <w:uiPriority w:val="1"/>
    <w:qFormat/>
    <w:rsid w:val="00C4370E"/>
    <w:pPr>
      <w:widowControl w:val="0"/>
    </w:pPr>
    <w:rPr>
      <w:rFonts w:ascii="Calibri" w:eastAsia="Calibri" w:hAnsi="Calibri"/>
      <w:sz w:val="22"/>
      <w:szCs w:val="22"/>
    </w:rPr>
  </w:style>
  <w:style w:type="paragraph" w:styleId="ListParagraph">
    <w:name w:val="List Paragraph"/>
    <w:basedOn w:val="Normal"/>
    <w:uiPriority w:val="34"/>
    <w:qFormat/>
    <w:rsid w:val="002E64A0"/>
    <w:pPr>
      <w:ind w:left="720"/>
      <w:contextualSpacing/>
    </w:pPr>
  </w:style>
  <w:style w:type="character" w:styleId="FollowedHyperlink">
    <w:name w:val="FollowedHyperlink"/>
    <w:basedOn w:val="DefaultParagraphFont"/>
    <w:rsid w:val="00783635"/>
    <w:rPr>
      <w:color w:val="954F72" w:themeColor="followedHyperlink"/>
      <w:u w:val="single"/>
    </w:rPr>
  </w:style>
  <w:style w:type="character" w:styleId="UnresolvedMention">
    <w:name w:val="Unresolved Mention"/>
    <w:basedOn w:val="DefaultParagraphFont"/>
    <w:uiPriority w:val="99"/>
    <w:semiHidden/>
    <w:unhideWhenUsed/>
    <w:rsid w:val="0035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5217">
      <w:bodyDiv w:val="1"/>
      <w:marLeft w:val="0"/>
      <w:marRight w:val="0"/>
      <w:marTop w:val="0"/>
      <w:marBottom w:val="0"/>
      <w:divBdr>
        <w:top w:val="none" w:sz="0" w:space="0" w:color="auto"/>
        <w:left w:val="none" w:sz="0" w:space="0" w:color="auto"/>
        <w:bottom w:val="none" w:sz="0" w:space="0" w:color="auto"/>
        <w:right w:val="none" w:sz="0" w:space="0" w:color="auto"/>
      </w:divBdr>
    </w:div>
    <w:div w:id="624504961">
      <w:bodyDiv w:val="1"/>
      <w:marLeft w:val="0"/>
      <w:marRight w:val="0"/>
      <w:marTop w:val="0"/>
      <w:marBottom w:val="0"/>
      <w:divBdr>
        <w:top w:val="none" w:sz="0" w:space="0" w:color="auto"/>
        <w:left w:val="none" w:sz="0" w:space="0" w:color="auto"/>
        <w:bottom w:val="none" w:sz="0" w:space="0" w:color="auto"/>
        <w:right w:val="none" w:sz="0" w:space="0" w:color="auto"/>
      </w:divBdr>
    </w:div>
    <w:div w:id="671221064">
      <w:bodyDiv w:val="1"/>
      <w:marLeft w:val="0"/>
      <w:marRight w:val="0"/>
      <w:marTop w:val="0"/>
      <w:marBottom w:val="0"/>
      <w:divBdr>
        <w:top w:val="none" w:sz="0" w:space="0" w:color="auto"/>
        <w:left w:val="none" w:sz="0" w:space="0" w:color="auto"/>
        <w:bottom w:val="none" w:sz="0" w:space="0" w:color="auto"/>
        <w:right w:val="none" w:sz="0" w:space="0" w:color="auto"/>
      </w:divBdr>
    </w:div>
    <w:div w:id="731928257">
      <w:bodyDiv w:val="1"/>
      <w:marLeft w:val="0"/>
      <w:marRight w:val="0"/>
      <w:marTop w:val="0"/>
      <w:marBottom w:val="0"/>
      <w:divBdr>
        <w:top w:val="none" w:sz="0" w:space="0" w:color="auto"/>
        <w:left w:val="none" w:sz="0" w:space="0" w:color="auto"/>
        <w:bottom w:val="none" w:sz="0" w:space="0" w:color="auto"/>
        <w:right w:val="none" w:sz="0" w:space="0" w:color="auto"/>
      </w:divBdr>
    </w:div>
    <w:div w:id="786970881">
      <w:bodyDiv w:val="1"/>
      <w:marLeft w:val="0"/>
      <w:marRight w:val="0"/>
      <w:marTop w:val="0"/>
      <w:marBottom w:val="0"/>
      <w:divBdr>
        <w:top w:val="none" w:sz="0" w:space="0" w:color="auto"/>
        <w:left w:val="none" w:sz="0" w:space="0" w:color="auto"/>
        <w:bottom w:val="none" w:sz="0" w:space="0" w:color="auto"/>
        <w:right w:val="none" w:sz="0" w:space="0" w:color="auto"/>
      </w:divBdr>
      <w:divsChild>
        <w:div w:id="886843272">
          <w:marLeft w:val="0"/>
          <w:marRight w:val="0"/>
          <w:marTop w:val="0"/>
          <w:marBottom w:val="0"/>
          <w:divBdr>
            <w:top w:val="none" w:sz="0" w:space="0" w:color="auto"/>
            <w:left w:val="none" w:sz="0" w:space="0" w:color="auto"/>
            <w:bottom w:val="none" w:sz="0" w:space="0" w:color="auto"/>
            <w:right w:val="none" w:sz="0" w:space="0" w:color="auto"/>
          </w:divBdr>
          <w:divsChild>
            <w:div w:id="347829277">
              <w:marLeft w:val="0"/>
              <w:marRight w:val="0"/>
              <w:marTop w:val="0"/>
              <w:marBottom w:val="0"/>
              <w:divBdr>
                <w:top w:val="none" w:sz="0" w:space="0" w:color="auto"/>
                <w:left w:val="none" w:sz="0" w:space="0" w:color="auto"/>
                <w:bottom w:val="none" w:sz="0" w:space="0" w:color="auto"/>
                <w:right w:val="none" w:sz="0" w:space="0" w:color="auto"/>
              </w:divBdr>
              <w:divsChild>
                <w:div w:id="112135923">
                  <w:marLeft w:val="0"/>
                  <w:marRight w:val="0"/>
                  <w:marTop w:val="0"/>
                  <w:marBottom w:val="0"/>
                  <w:divBdr>
                    <w:top w:val="none" w:sz="0" w:space="0" w:color="auto"/>
                    <w:left w:val="none" w:sz="0" w:space="0" w:color="auto"/>
                    <w:bottom w:val="none" w:sz="0" w:space="0" w:color="auto"/>
                    <w:right w:val="none" w:sz="0" w:space="0" w:color="auto"/>
                  </w:divBdr>
                  <w:divsChild>
                    <w:div w:id="1951430651">
                      <w:marLeft w:val="0"/>
                      <w:marRight w:val="0"/>
                      <w:marTop w:val="0"/>
                      <w:marBottom w:val="0"/>
                      <w:divBdr>
                        <w:top w:val="none" w:sz="0" w:space="0" w:color="auto"/>
                        <w:left w:val="none" w:sz="0" w:space="0" w:color="auto"/>
                        <w:bottom w:val="none" w:sz="0" w:space="0" w:color="auto"/>
                        <w:right w:val="none" w:sz="0" w:space="0" w:color="auto"/>
                      </w:divBdr>
                      <w:divsChild>
                        <w:div w:id="809052793">
                          <w:marLeft w:val="0"/>
                          <w:marRight w:val="0"/>
                          <w:marTop w:val="0"/>
                          <w:marBottom w:val="0"/>
                          <w:divBdr>
                            <w:top w:val="none" w:sz="0" w:space="0" w:color="auto"/>
                            <w:left w:val="none" w:sz="0" w:space="0" w:color="auto"/>
                            <w:bottom w:val="none" w:sz="0" w:space="0" w:color="auto"/>
                            <w:right w:val="none" w:sz="0" w:space="0" w:color="auto"/>
                          </w:divBdr>
                          <w:divsChild>
                            <w:div w:id="1036124578">
                              <w:marLeft w:val="0"/>
                              <w:marRight w:val="0"/>
                              <w:marTop w:val="0"/>
                              <w:marBottom w:val="0"/>
                              <w:divBdr>
                                <w:top w:val="none" w:sz="0" w:space="0" w:color="auto"/>
                                <w:left w:val="none" w:sz="0" w:space="0" w:color="auto"/>
                                <w:bottom w:val="none" w:sz="0" w:space="0" w:color="auto"/>
                                <w:right w:val="none" w:sz="0" w:space="0" w:color="auto"/>
                              </w:divBdr>
                              <w:divsChild>
                                <w:div w:id="1073165464">
                                  <w:marLeft w:val="0"/>
                                  <w:marRight w:val="0"/>
                                  <w:marTop w:val="0"/>
                                  <w:marBottom w:val="0"/>
                                  <w:divBdr>
                                    <w:top w:val="none" w:sz="0" w:space="0" w:color="auto"/>
                                    <w:left w:val="none" w:sz="0" w:space="0" w:color="auto"/>
                                    <w:bottom w:val="none" w:sz="0" w:space="0" w:color="auto"/>
                                    <w:right w:val="none" w:sz="0" w:space="0" w:color="auto"/>
                                  </w:divBdr>
                                  <w:divsChild>
                                    <w:div w:id="671492644">
                                      <w:marLeft w:val="0"/>
                                      <w:marRight w:val="0"/>
                                      <w:marTop w:val="0"/>
                                      <w:marBottom w:val="300"/>
                                      <w:divBdr>
                                        <w:top w:val="single" w:sz="2" w:space="15" w:color="EAE9E9"/>
                                        <w:left w:val="none" w:sz="0" w:space="23" w:color="EAE9E9"/>
                                        <w:bottom w:val="single" w:sz="2" w:space="30" w:color="EAE9E9"/>
                                        <w:right w:val="none" w:sz="0" w:space="23" w:color="EAE9E9"/>
                                      </w:divBdr>
                                      <w:divsChild>
                                        <w:div w:id="1989943666">
                                          <w:marLeft w:val="0"/>
                                          <w:marRight w:val="0"/>
                                          <w:marTop w:val="0"/>
                                          <w:marBottom w:val="0"/>
                                          <w:divBdr>
                                            <w:top w:val="none" w:sz="0" w:space="0" w:color="auto"/>
                                            <w:left w:val="none" w:sz="0" w:space="0" w:color="auto"/>
                                            <w:bottom w:val="none" w:sz="0" w:space="0" w:color="auto"/>
                                            <w:right w:val="none" w:sz="0" w:space="0" w:color="auto"/>
                                          </w:divBdr>
                                          <w:divsChild>
                                            <w:div w:id="2003660354">
                                              <w:marLeft w:val="0"/>
                                              <w:marRight w:val="0"/>
                                              <w:marTop w:val="0"/>
                                              <w:marBottom w:val="300"/>
                                              <w:divBdr>
                                                <w:top w:val="none" w:sz="0" w:space="0" w:color="auto"/>
                                                <w:left w:val="none" w:sz="0" w:space="0" w:color="auto"/>
                                                <w:bottom w:val="none" w:sz="0" w:space="0" w:color="auto"/>
                                                <w:right w:val="none" w:sz="0" w:space="0" w:color="auto"/>
                                              </w:divBdr>
                                              <w:divsChild>
                                                <w:div w:id="38015037">
                                                  <w:marLeft w:val="0"/>
                                                  <w:marRight w:val="0"/>
                                                  <w:marTop w:val="0"/>
                                                  <w:marBottom w:val="0"/>
                                                  <w:divBdr>
                                                    <w:top w:val="none" w:sz="0" w:space="0" w:color="auto"/>
                                                    <w:left w:val="none" w:sz="0" w:space="0" w:color="auto"/>
                                                    <w:bottom w:val="none" w:sz="0" w:space="0" w:color="auto"/>
                                                    <w:right w:val="none" w:sz="0" w:space="0" w:color="auto"/>
                                                  </w:divBdr>
                                                  <w:divsChild>
                                                    <w:div w:id="1543640459">
                                                      <w:marLeft w:val="0"/>
                                                      <w:marRight w:val="0"/>
                                                      <w:marTop w:val="0"/>
                                                      <w:marBottom w:val="0"/>
                                                      <w:divBdr>
                                                        <w:top w:val="none" w:sz="0" w:space="0" w:color="auto"/>
                                                        <w:left w:val="none" w:sz="0" w:space="0" w:color="auto"/>
                                                        <w:bottom w:val="none" w:sz="0" w:space="0" w:color="auto"/>
                                                        <w:right w:val="none" w:sz="0" w:space="0" w:color="auto"/>
                                                      </w:divBdr>
                                                      <w:divsChild>
                                                        <w:div w:id="1352218744">
                                                          <w:marLeft w:val="0"/>
                                                          <w:marRight w:val="0"/>
                                                          <w:marTop w:val="0"/>
                                                          <w:marBottom w:val="0"/>
                                                          <w:divBdr>
                                                            <w:top w:val="none" w:sz="0" w:space="0" w:color="auto"/>
                                                            <w:left w:val="none" w:sz="0" w:space="0" w:color="auto"/>
                                                            <w:bottom w:val="none" w:sz="0" w:space="0" w:color="auto"/>
                                                            <w:right w:val="none" w:sz="0" w:space="0" w:color="auto"/>
                                                          </w:divBdr>
                                                          <w:divsChild>
                                                            <w:div w:id="290089320">
                                                              <w:marLeft w:val="0"/>
                                                              <w:marRight w:val="0"/>
                                                              <w:marTop w:val="0"/>
                                                              <w:marBottom w:val="0"/>
                                                              <w:divBdr>
                                                                <w:top w:val="none" w:sz="0" w:space="0" w:color="auto"/>
                                                                <w:left w:val="none" w:sz="0" w:space="0" w:color="auto"/>
                                                                <w:bottom w:val="none" w:sz="0" w:space="0" w:color="auto"/>
                                                                <w:right w:val="none" w:sz="0" w:space="0" w:color="auto"/>
                                                              </w:divBdr>
                                                              <w:divsChild>
                                                                <w:div w:id="1581719975">
                                                                  <w:marLeft w:val="0"/>
                                                                  <w:marRight w:val="0"/>
                                                                  <w:marTop w:val="0"/>
                                                                  <w:marBottom w:val="0"/>
                                                                  <w:divBdr>
                                                                    <w:top w:val="none" w:sz="0" w:space="0" w:color="auto"/>
                                                                    <w:left w:val="none" w:sz="0" w:space="0" w:color="auto"/>
                                                                    <w:bottom w:val="none" w:sz="0" w:space="0" w:color="auto"/>
                                                                    <w:right w:val="none" w:sz="0" w:space="0" w:color="auto"/>
                                                                  </w:divBdr>
                                                                  <w:divsChild>
                                                                    <w:div w:id="19249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859854">
      <w:bodyDiv w:val="1"/>
      <w:marLeft w:val="0"/>
      <w:marRight w:val="0"/>
      <w:marTop w:val="0"/>
      <w:marBottom w:val="0"/>
      <w:divBdr>
        <w:top w:val="none" w:sz="0" w:space="0" w:color="auto"/>
        <w:left w:val="none" w:sz="0" w:space="0" w:color="auto"/>
        <w:bottom w:val="none" w:sz="0" w:space="0" w:color="auto"/>
        <w:right w:val="none" w:sz="0" w:space="0" w:color="auto"/>
      </w:divBdr>
    </w:div>
    <w:div w:id="873544508">
      <w:bodyDiv w:val="1"/>
      <w:marLeft w:val="0"/>
      <w:marRight w:val="0"/>
      <w:marTop w:val="0"/>
      <w:marBottom w:val="0"/>
      <w:divBdr>
        <w:top w:val="none" w:sz="0" w:space="0" w:color="auto"/>
        <w:left w:val="none" w:sz="0" w:space="0" w:color="auto"/>
        <w:bottom w:val="none" w:sz="0" w:space="0" w:color="auto"/>
        <w:right w:val="none" w:sz="0" w:space="0" w:color="auto"/>
      </w:divBdr>
    </w:div>
    <w:div w:id="972174833">
      <w:bodyDiv w:val="1"/>
      <w:marLeft w:val="0"/>
      <w:marRight w:val="0"/>
      <w:marTop w:val="0"/>
      <w:marBottom w:val="0"/>
      <w:divBdr>
        <w:top w:val="none" w:sz="0" w:space="0" w:color="auto"/>
        <w:left w:val="none" w:sz="0" w:space="0" w:color="auto"/>
        <w:bottom w:val="none" w:sz="0" w:space="0" w:color="auto"/>
        <w:right w:val="none" w:sz="0" w:space="0" w:color="auto"/>
      </w:divBdr>
    </w:div>
    <w:div w:id="989358611">
      <w:bodyDiv w:val="1"/>
      <w:marLeft w:val="0"/>
      <w:marRight w:val="0"/>
      <w:marTop w:val="0"/>
      <w:marBottom w:val="0"/>
      <w:divBdr>
        <w:top w:val="none" w:sz="0" w:space="0" w:color="auto"/>
        <w:left w:val="none" w:sz="0" w:space="0" w:color="auto"/>
        <w:bottom w:val="none" w:sz="0" w:space="0" w:color="auto"/>
        <w:right w:val="none" w:sz="0" w:space="0" w:color="auto"/>
      </w:divBdr>
    </w:div>
    <w:div w:id="1253390665">
      <w:bodyDiv w:val="1"/>
      <w:marLeft w:val="0"/>
      <w:marRight w:val="0"/>
      <w:marTop w:val="0"/>
      <w:marBottom w:val="0"/>
      <w:divBdr>
        <w:top w:val="none" w:sz="0" w:space="0" w:color="auto"/>
        <w:left w:val="none" w:sz="0" w:space="0" w:color="auto"/>
        <w:bottom w:val="none" w:sz="0" w:space="0" w:color="auto"/>
        <w:right w:val="none" w:sz="0" w:space="0" w:color="auto"/>
      </w:divBdr>
    </w:div>
    <w:div w:id="1297220942">
      <w:bodyDiv w:val="1"/>
      <w:marLeft w:val="0"/>
      <w:marRight w:val="0"/>
      <w:marTop w:val="0"/>
      <w:marBottom w:val="0"/>
      <w:divBdr>
        <w:top w:val="none" w:sz="0" w:space="0" w:color="auto"/>
        <w:left w:val="none" w:sz="0" w:space="0" w:color="auto"/>
        <w:bottom w:val="none" w:sz="0" w:space="0" w:color="auto"/>
        <w:right w:val="none" w:sz="0" w:space="0" w:color="auto"/>
      </w:divBdr>
    </w:div>
    <w:div w:id="1518545552">
      <w:bodyDiv w:val="1"/>
      <w:marLeft w:val="0"/>
      <w:marRight w:val="0"/>
      <w:marTop w:val="0"/>
      <w:marBottom w:val="0"/>
      <w:divBdr>
        <w:top w:val="none" w:sz="0" w:space="0" w:color="auto"/>
        <w:left w:val="none" w:sz="0" w:space="0" w:color="auto"/>
        <w:bottom w:val="none" w:sz="0" w:space="0" w:color="auto"/>
        <w:right w:val="none" w:sz="0" w:space="0" w:color="auto"/>
      </w:divBdr>
    </w:div>
    <w:div w:id="1534224413">
      <w:bodyDiv w:val="1"/>
      <w:marLeft w:val="0"/>
      <w:marRight w:val="0"/>
      <w:marTop w:val="0"/>
      <w:marBottom w:val="0"/>
      <w:divBdr>
        <w:top w:val="none" w:sz="0" w:space="0" w:color="auto"/>
        <w:left w:val="none" w:sz="0" w:space="0" w:color="auto"/>
        <w:bottom w:val="none" w:sz="0" w:space="0" w:color="auto"/>
        <w:right w:val="none" w:sz="0" w:space="0" w:color="auto"/>
      </w:divBdr>
      <w:divsChild>
        <w:div w:id="1624849458">
          <w:marLeft w:val="0"/>
          <w:marRight w:val="0"/>
          <w:marTop w:val="0"/>
          <w:marBottom w:val="0"/>
          <w:divBdr>
            <w:top w:val="none" w:sz="0" w:space="0" w:color="auto"/>
            <w:left w:val="none" w:sz="0" w:space="0" w:color="auto"/>
            <w:bottom w:val="none" w:sz="0" w:space="0" w:color="auto"/>
            <w:right w:val="none" w:sz="0" w:space="0" w:color="auto"/>
          </w:divBdr>
          <w:divsChild>
            <w:div w:id="1334646621">
              <w:marLeft w:val="0"/>
              <w:marRight w:val="0"/>
              <w:marTop w:val="0"/>
              <w:marBottom w:val="0"/>
              <w:divBdr>
                <w:top w:val="none" w:sz="0" w:space="0" w:color="auto"/>
                <w:left w:val="none" w:sz="0" w:space="0" w:color="auto"/>
                <w:bottom w:val="none" w:sz="0" w:space="0" w:color="auto"/>
                <w:right w:val="none" w:sz="0" w:space="0" w:color="auto"/>
              </w:divBdr>
              <w:divsChild>
                <w:div w:id="1878202605">
                  <w:marLeft w:val="0"/>
                  <w:marRight w:val="0"/>
                  <w:marTop w:val="0"/>
                  <w:marBottom w:val="0"/>
                  <w:divBdr>
                    <w:top w:val="none" w:sz="0" w:space="0" w:color="auto"/>
                    <w:left w:val="none" w:sz="0" w:space="0" w:color="auto"/>
                    <w:bottom w:val="none" w:sz="0" w:space="0" w:color="auto"/>
                    <w:right w:val="none" w:sz="0" w:space="0" w:color="auto"/>
                  </w:divBdr>
                  <w:divsChild>
                    <w:div w:id="47993848">
                      <w:marLeft w:val="0"/>
                      <w:marRight w:val="0"/>
                      <w:marTop w:val="0"/>
                      <w:marBottom w:val="0"/>
                      <w:divBdr>
                        <w:top w:val="none" w:sz="0" w:space="0" w:color="auto"/>
                        <w:left w:val="none" w:sz="0" w:space="0" w:color="auto"/>
                        <w:bottom w:val="none" w:sz="0" w:space="0" w:color="auto"/>
                        <w:right w:val="none" w:sz="0" w:space="0" w:color="auto"/>
                      </w:divBdr>
                      <w:divsChild>
                        <w:div w:id="25326620">
                          <w:marLeft w:val="0"/>
                          <w:marRight w:val="0"/>
                          <w:marTop w:val="0"/>
                          <w:marBottom w:val="0"/>
                          <w:divBdr>
                            <w:top w:val="none" w:sz="0" w:space="0" w:color="auto"/>
                            <w:left w:val="none" w:sz="0" w:space="0" w:color="auto"/>
                            <w:bottom w:val="none" w:sz="0" w:space="0" w:color="auto"/>
                            <w:right w:val="none" w:sz="0" w:space="0" w:color="auto"/>
                          </w:divBdr>
                          <w:divsChild>
                            <w:div w:id="689795697">
                              <w:marLeft w:val="0"/>
                              <w:marRight w:val="0"/>
                              <w:marTop w:val="0"/>
                              <w:marBottom w:val="0"/>
                              <w:divBdr>
                                <w:top w:val="none" w:sz="0" w:space="0" w:color="auto"/>
                                <w:left w:val="none" w:sz="0" w:space="0" w:color="auto"/>
                                <w:bottom w:val="none" w:sz="0" w:space="0" w:color="auto"/>
                                <w:right w:val="none" w:sz="0" w:space="0" w:color="auto"/>
                              </w:divBdr>
                              <w:divsChild>
                                <w:div w:id="2027251483">
                                  <w:marLeft w:val="0"/>
                                  <w:marRight w:val="0"/>
                                  <w:marTop w:val="0"/>
                                  <w:marBottom w:val="0"/>
                                  <w:divBdr>
                                    <w:top w:val="none" w:sz="0" w:space="0" w:color="auto"/>
                                    <w:left w:val="none" w:sz="0" w:space="0" w:color="auto"/>
                                    <w:bottom w:val="none" w:sz="0" w:space="0" w:color="auto"/>
                                    <w:right w:val="none" w:sz="0" w:space="0" w:color="auto"/>
                                  </w:divBdr>
                                  <w:divsChild>
                                    <w:div w:id="1091466141">
                                      <w:marLeft w:val="0"/>
                                      <w:marRight w:val="0"/>
                                      <w:marTop w:val="0"/>
                                      <w:marBottom w:val="300"/>
                                      <w:divBdr>
                                        <w:top w:val="single" w:sz="2" w:space="15" w:color="EAE9E9"/>
                                        <w:left w:val="none" w:sz="0" w:space="23" w:color="EAE9E9"/>
                                        <w:bottom w:val="single" w:sz="2" w:space="30" w:color="EAE9E9"/>
                                        <w:right w:val="none" w:sz="0" w:space="23" w:color="EAE9E9"/>
                                      </w:divBdr>
                                      <w:divsChild>
                                        <w:div w:id="1256086379">
                                          <w:marLeft w:val="0"/>
                                          <w:marRight w:val="0"/>
                                          <w:marTop w:val="0"/>
                                          <w:marBottom w:val="0"/>
                                          <w:divBdr>
                                            <w:top w:val="none" w:sz="0" w:space="0" w:color="auto"/>
                                            <w:left w:val="none" w:sz="0" w:space="0" w:color="auto"/>
                                            <w:bottom w:val="none" w:sz="0" w:space="0" w:color="auto"/>
                                            <w:right w:val="none" w:sz="0" w:space="0" w:color="auto"/>
                                          </w:divBdr>
                                          <w:divsChild>
                                            <w:div w:id="1328169267">
                                              <w:marLeft w:val="0"/>
                                              <w:marRight w:val="0"/>
                                              <w:marTop w:val="0"/>
                                              <w:marBottom w:val="300"/>
                                              <w:divBdr>
                                                <w:top w:val="none" w:sz="0" w:space="0" w:color="auto"/>
                                                <w:left w:val="none" w:sz="0" w:space="0" w:color="auto"/>
                                                <w:bottom w:val="none" w:sz="0" w:space="0" w:color="auto"/>
                                                <w:right w:val="none" w:sz="0" w:space="0" w:color="auto"/>
                                              </w:divBdr>
                                              <w:divsChild>
                                                <w:div w:id="870074935">
                                                  <w:marLeft w:val="0"/>
                                                  <w:marRight w:val="0"/>
                                                  <w:marTop w:val="0"/>
                                                  <w:marBottom w:val="0"/>
                                                  <w:divBdr>
                                                    <w:top w:val="none" w:sz="0" w:space="0" w:color="auto"/>
                                                    <w:left w:val="none" w:sz="0" w:space="0" w:color="auto"/>
                                                    <w:bottom w:val="none" w:sz="0" w:space="0" w:color="auto"/>
                                                    <w:right w:val="none" w:sz="0" w:space="0" w:color="auto"/>
                                                  </w:divBdr>
                                                  <w:divsChild>
                                                    <w:div w:id="122773348">
                                                      <w:marLeft w:val="0"/>
                                                      <w:marRight w:val="0"/>
                                                      <w:marTop w:val="0"/>
                                                      <w:marBottom w:val="0"/>
                                                      <w:divBdr>
                                                        <w:top w:val="none" w:sz="0" w:space="0" w:color="auto"/>
                                                        <w:left w:val="none" w:sz="0" w:space="0" w:color="auto"/>
                                                        <w:bottom w:val="none" w:sz="0" w:space="0" w:color="auto"/>
                                                        <w:right w:val="none" w:sz="0" w:space="0" w:color="auto"/>
                                                      </w:divBdr>
                                                      <w:divsChild>
                                                        <w:div w:id="1357195477">
                                                          <w:marLeft w:val="0"/>
                                                          <w:marRight w:val="0"/>
                                                          <w:marTop w:val="0"/>
                                                          <w:marBottom w:val="0"/>
                                                          <w:divBdr>
                                                            <w:top w:val="none" w:sz="0" w:space="0" w:color="auto"/>
                                                            <w:left w:val="none" w:sz="0" w:space="0" w:color="auto"/>
                                                            <w:bottom w:val="none" w:sz="0" w:space="0" w:color="auto"/>
                                                            <w:right w:val="none" w:sz="0" w:space="0" w:color="auto"/>
                                                          </w:divBdr>
                                                          <w:divsChild>
                                                            <w:div w:id="1478180273">
                                                              <w:marLeft w:val="0"/>
                                                              <w:marRight w:val="0"/>
                                                              <w:marTop w:val="0"/>
                                                              <w:marBottom w:val="0"/>
                                                              <w:divBdr>
                                                                <w:top w:val="none" w:sz="0" w:space="0" w:color="auto"/>
                                                                <w:left w:val="none" w:sz="0" w:space="0" w:color="auto"/>
                                                                <w:bottom w:val="none" w:sz="0" w:space="0" w:color="auto"/>
                                                                <w:right w:val="none" w:sz="0" w:space="0" w:color="auto"/>
                                                              </w:divBdr>
                                                              <w:divsChild>
                                                                <w:div w:id="162284107">
                                                                  <w:marLeft w:val="0"/>
                                                                  <w:marRight w:val="0"/>
                                                                  <w:marTop w:val="0"/>
                                                                  <w:marBottom w:val="0"/>
                                                                  <w:divBdr>
                                                                    <w:top w:val="none" w:sz="0" w:space="0" w:color="auto"/>
                                                                    <w:left w:val="none" w:sz="0" w:space="0" w:color="auto"/>
                                                                    <w:bottom w:val="none" w:sz="0" w:space="0" w:color="auto"/>
                                                                    <w:right w:val="none" w:sz="0" w:space="0" w:color="auto"/>
                                                                  </w:divBdr>
                                                                  <w:divsChild>
                                                                    <w:div w:id="13992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489963">
      <w:bodyDiv w:val="1"/>
      <w:marLeft w:val="0"/>
      <w:marRight w:val="0"/>
      <w:marTop w:val="30"/>
      <w:marBottom w:val="750"/>
      <w:divBdr>
        <w:top w:val="none" w:sz="0" w:space="0" w:color="auto"/>
        <w:left w:val="none" w:sz="0" w:space="0" w:color="auto"/>
        <w:bottom w:val="none" w:sz="0" w:space="0" w:color="auto"/>
        <w:right w:val="none" w:sz="0" w:space="0" w:color="auto"/>
      </w:divBdr>
      <w:divsChild>
        <w:div w:id="197821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news.release/pdf/ocwage.pdf"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seedhealth.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Export Certification: Accreditation of Non-Government Facilities</Project_x0020_Name>
    <OMB_x0020_control_x0020__x0023_ xmlns="64E31D74-685E-46CD-AE51-A264634057B8">0579-0130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Other</Prject_x0020_Type>
  </documentManagement>
</p:properties>
</file>

<file path=customXml/itemProps1.xml><?xml version="1.0" encoding="utf-8"?>
<ds:datastoreItem xmlns:ds="http://schemas.openxmlformats.org/officeDocument/2006/customXml" ds:itemID="{74BE46C7-F39F-4E4F-B0A1-FFFC862DECA7}">
  <ds:schemaRefs>
    <ds:schemaRef ds:uri="http://schemas.microsoft.com/office/2006/metadata/longProperties"/>
  </ds:schemaRefs>
</ds:datastoreItem>
</file>

<file path=customXml/itemProps2.xml><?xml version="1.0" encoding="utf-8"?>
<ds:datastoreItem xmlns:ds="http://schemas.openxmlformats.org/officeDocument/2006/customXml" ds:itemID="{E0AA5327-EA4F-4BF5-A005-D72EA9EE55E3}">
  <ds:schemaRefs>
    <ds:schemaRef ds:uri="http://schemas.microsoft.com/sharepoint/v3/contenttype/forms"/>
  </ds:schemaRefs>
</ds:datastoreItem>
</file>

<file path=customXml/itemProps3.xml><?xml version="1.0" encoding="utf-8"?>
<ds:datastoreItem xmlns:ds="http://schemas.openxmlformats.org/officeDocument/2006/customXml" ds:itemID="{5314D747-74E6-41C4-ACA1-C55A33F41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4CF5A-B5EF-4597-967F-8435FCB7DA3D}">
  <ds:schemaRefs>
    <ds:schemaRef ds:uri="http://schemas.microsoft.com/sharepoint/events"/>
  </ds:schemaRefs>
</ds:datastoreItem>
</file>

<file path=customXml/itemProps5.xml><?xml version="1.0" encoding="utf-8"?>
<ds:datastoreItem xmlns:ds="http://schemas.openxmlformats.org/officeDocument/2006/customXml" ds:itemID="{F627AE8A-8198-4089-B26D-77310ADC3CA5}">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ed6d8045-9bce-45b8-96e9-ffa15b628daa"/>
    <ds:schemaRef ds:uri="64E31D74-685E-46CD-AE51-A264634057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2411</TotalTime>
  <Pages>8</Pages>
  <Words>3072</Words>
  <Characters>21085</Characters>
  <Application>Microsoft Office Word</Application>
  <DocSecurity>0</DocSecurity>
  <Lines>1240</Lines>
  <Paragraphs>575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23582</CharactersWithSpaces>
  <SharedDoc>false</SharedDoc>
  <HLinks>
    <vt:vector size="12" baseType="variant">
      <vt:variant>
        <vt:i4>7995517</vt:i4>
      </vt:variant>
      <vt:variant>
        <vt:i4>3</vt:i4>
      </vt:variant>
      <vt:variant>
        <vt:i4>0</vt:i4>
      </vt:variant>
      <vt:variant>
        <vt:i4>5</vt:i4>
      </vt:variant>
      <vt:variant>
        <vt:lpwstr>http://www.bls.gov/news.release/pdf/ocwage.pdf</vt:lpwstr>
      </vt:variant>
      <vt:variant>
        <vt:lpwstr/>
      </vt:variant>
      <vt:variant>
        <vt:i4>3342392</vt:i4>
      </vt:variant>
      <vt:variant>
        <vt:i4>0</vt:i4>
      </vt:variant>
      <vt:variant>
        <vt:i4>0</vt:i4>
      </vt:variant>
      <vt:variant>
        <vt:i4>5</vt:i4>
      </vt:variant>
      <vt:variant>
        <vt:lpwstr>http://www.seedhealth.org/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Harris, Sheniqua M - APHIS</cp:lastModifiedBy>
  <cp:revision>6</cp:revision>
  <cp:lastPrinted>2020-01-28T12:46:00Z</cp:lastPrinted>
  <dcterms:created xsi:type="dcterms:W3CDTF">2020-10-21T20:35:00Z</dcterms:created>
  <dcterms:modified xsi:type="dcterms:W3CDTF">2020-10-30T11:07:00Z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A7UXA6N55WET-2455-793</vt:lpwstr>
  </property>
  <property fmtid="{D5CDD505-2E9C-101B-9397-08002B2CF9AE}" pid="3" name="_dlc_DocIdItemGuid">
    <vt:lpwstr>7f313b9e-6bd2-49a4-8dd7-d851dc0d68bd</vt:lpwstr>
  </property>
  <property fmtid="{D5CDD505-2E9C-101B-9397-08002B2CF9AE}" pid="4" name="_dlc_DocIdUrl">
    <vt:lpwstr>http://sp.we.aphis.gov/PPQ/policy/php/PCC/Paperwork Burden/_layouts/DocIdRedir.aspx?ID=A7UXA6N55WET-2455-793, A7UXA6N55WET-2455-793</vt:lpwstr>
  </property>
</Properties>
</file>