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9D" w:rsidRDefault="00910E9D" w14:paraId="1038BE34" w14:textId="77777777">
      <w:pPr>
        <w:pStyle w:val="BodyText"/>
        <w:kinsoku w:val="0"/>
        <w:overflowPunct w:val="0"/>
        <w:spacing w:before="5"/>
        <w:rPr>
          <w:sz w:val="15"/>
          <w:szCs w:val="15"/>
        </w:rPr>
      </w:pPr>
      <w:bookmarkStart w:name="_GoBack" w:id="0"/>
      <w:bookmarkEnd w:id="0"/>
    </w:p>
    <w:p w:rsidR="00FA2AE8" w:rsidRDefault="00FA2AE8" w14:paraId="6BE57E85" w14:textId="77777777">
      <w:pPr>
        <w:pStyle w:val="BodyText"/>
        <w:kinsoku w:val="0"/>
        <w:overflowPunct w:val="0"/>
        <w:spacing w:before="5"/>
        <w:rPr>
          <w:sz w:val="15"/>
          <w:szCs w:val="15"/>
        </w:rPr>
      </w:pPr>
    </w:p>
    <w:p w:rsidR="00910E9D" w:rsidP="00E86FBC" w:rsidRDefault="00910E9D" w14:paraId="5E33A5E8" w14:textId="77777777">
      <w:pPr>
        <w:pStyle w:val="BodyText"/>
        <w:kinsoku w:val="0"/>
        <w:overflowPunct w:val="0"/>
        <w:spacing w:before="90" w:line="480" w:lineRule="auto"/>
        <w:ind w:left="439" w:right="94"/>
      </w:pPr>
      <w:r>
        <w:t>There are currently six application forms currently approved under OMB No. 0584-0008. For this submission to OMB, FNS is seeking approval, with revisions, for the information collection associated with forms FNS-252, FNS-252-</w:t>
      </w:r>
      <w:r w:rsidR="0073290C">
        <w:t>C</w:t>
      </w:r>
      <w:r>
        <w:t>, FNS-</w:t>
      </w:r>
      <w:r w:rsidR="0073290C">
        <w:t>E</w:t>
      </w:r>
      <w:r>
        <w:t>E, FNS-252-</w:t>
      </w:r>
      <w:r w:rsidR="0073290C">
        <w:t>FE</w:t>
      </w:r>
      <w:r>
        <w:t>, FNS-252-</w:t>
      </w:r>
      <w:r w:rsidR="0073290C">
        <w:t>R</w:t>
      </w:r>
      <w:r>
        <w:t>, and FNS-252-</w:t>
      </w:r>
      <w:r w:rsidR="0073290C">
        <w:t>2</w:t>
      </w:r>
      <w:r>
        <w:t>.</w:t>
      </w:r>
    </w:p>
    <w:p w:rsidR="00910E9D" w:rsidRDefault="00910E9D" w14:paraId="7E709D34" w14:textId="77777777">
      <w:pPr>
        <w:pStyle w:val="BodyText"/>
        <w:kinsoku w:val="0"/>
        <w:overflowPunct w:val="0"/>
        <w:rPr>
          <w:sz w:val="26"/>
          <w:szCs w:val="26"/>
        </w:rPr>
      </w:pPr>
    </w:p>
    <w:p w:rsidR="00910E9D" w:rsidRDefault="00910E9D" w14:paraId="414BD19F" w14:textId="77777777">
      <w:pPr>
        <w:pStyle w:val="Heading1"/>
        <w:numPr>
          <w:ilvl w:val="0"/>
          <w:numId w:val="1"/>
        </w:numPr>
        <w:tabs>
          <w:tab w:val="left" w:pos="1160"/>
        </w:tabs>
        <w:kinsoku w:val="0"/>
        <w:overflowPunct w:val="0"/>
        <w:rPr>
          <w:u w:val="thick" w:color="000000"/>
        </w:rPr>
      </w:pPr>
      <w:bookmarkStart w:name="1. Form FNS-252:" w:id="1"/>
      <w:bookmarkEnd w:id="1"/>
      <w:r>
        <w:rPr>
          <w:u w:val="thick" w:color="000000"/>
        </w:rPr>
        <w:t>Form FNS-252:</w:t>
      </w:r>
    </w:p>
    <w:p w:rsidRPr="00C228E6" w:rsidR="00C228E6" w:rsidP="00C228E6" w:rsidRDefault="00C228E6" w14:paraId="14B592D0" w14:textId="77777777"/>
    <w:p w:rsidR="00910E9D" w:rsidRDefault="00910E9D" w14:paraId="14CDE512" w14:textId="77777777">
      <w:pPr>
        <w:pStyle w:val="BodyText"/>
        <w:kinsoku w:val="0"/>
        <w:overflowPunct w:val="0"/>
        <w:spacing w:before="90" w:line="480" w:lineRule="auto"/>
        <w:ind w:left="439" w:right="122"/>
      </w:pPr>
      <w:r>
        <w:t>For the burden associated with form</w:t>
      </w:r>
      <w:r w:rsidR="0073290C">
        <w:t xml:space="preserve"> </w:t>
      </w:r>
      <w:r>
        <w:t>FNS-25</w:t>
      </w:r>
      <w:r w:rsidR="0073290C">
        <w:t xml:space="preserve">2, we </w:t>
      </w:r>
      <w:r>
        <w:t>used the number of applications received as of September 31, 201</w:t>
      </w:r>
      <w:r w:rsidR="00BA0918">
        <w:t>9</w:t>
      </w:r>
      <w:r>
        <w:t xml:space="preserve"> (</w:t>
      </w:r>
      <w:r w:rsidR="0073290C">
        <w:t>1,467</w:t>
      </w:r>
      <w:r w:rsidR="00BA0918">
        <w:t>)</w:t>
      </w:r>
      <w:r>
        <w:t xml:space="preserve"> as the bas</w:t>
      </w:r>
      <w:r w:rsidR="00BA0918">
        <w:t xml:space="preserve">e number for current estimates.  </w:t>
      </w:r>
      <w:r w:rsidR="009B16C1">
        <w:t xml:space="preserve">We </w:t>
      </w:r>
      <w:r>
        <w:t>estimate that it takes respondents, on average</w:t>
      </w:r>
      <w:r w:rsidR="0073290C">
        <w:t xml:space="preserve">, 90 </w:t>
      </w:r>
      <w:r>
        <w:t xml:space="preserve">minutes (or </w:t>
      </w:r>
      <w:r w:rsidR="0073290C">
        <w:t>1.5000</w:t>
      </w:r>
      <w:r>
        <w:t xml:space="preserve">) to complete form FNS-252, and a total burden hours calculated to be </w:t>
      </w:r>
      <w:r w:rsidR="0073290C">
        <w:t>2,200.50</w:t>
      </w:r>
      <w:r>
        <w:t xml:space="preserve"> (1,</w:t>
      </w:r>
      <w:r w:rsidR="0073290C">
        <w:t xml:space="preserve">467 </w:t>
      </w:r>
      <w:r>
        <w:t xml:space="preserve">x </w:t>
      </w:r>
      <w:r w:rsidR="0073290C">
        <w:t>1.5000</w:t>
      </w:r>
      <w:r>
        <w:t>).</w:t>
      </w:r>
    </w:p>
    <w:p w:rsidR="00910E9D" w:rsidRDefault="00910E9D" w14:paraId="39D99D29" w14:textId="77777777">
      <w:pPr>
        <w:pStyle w:val="BodyText"/>
        <w:kinsoku w:val="0"/>
        <w:overflowPunct w:val="0"/>
        <w:rPr>
          <w:sz w:val="26"/>
          <w:szCs w:val="26"/>
        </w:rPr>
      </w:pPr>
    </w:p>
    <w:p w:rsidR="00910E9D" w:rsidRDefault="00910E9D" w14:paraId="6C6EFB85" w14:textId="77777777">
      <w:pPr>
        <w:pStyle w:val="Heading1"/>
        <w:numPr>
          <w:ilvl w:val="0"/>
          <w:numId w:val="1"/>
        </w:numPr>
        <w:tabs>
          <w:tab w:val="left" w:pos="1160"/>
        </w:tabs>
        <w:kinsoku w:val="0"/>
        <w:overflowPunct w:val="0"/>
        <w:rPr>
          <w:u w:val="thick" w:color="000000"/>
        </w:rPr>
      </w:pPr>
      <w:bookmarkStart w:name="2. Form FNS-252-E:" w:id="2"/>
      <w:bookmarkEnd w:id="2"/>
      <w:r>
        <w:rPr>
          <w:u w:val="thick" w:color="000000"/>
        </w:rPr>
        <w:t>Form FNS-252-E:</w:t>
      </w:r>
    </w:p>
    <w:p w:rsidRPr="00C228E6" w:rsidR="00C228E6" w:rsidP="00C228E6" w:rsidRDefault="00C228E6" w14:paraId="78B3FE0C" w14:textId="77777777"/>
    <w:p w:rsidR="0073290C" w:rsidP="00AA61C6" w:rsidRDefault="0073290C" w14:paraId="2C25FF62" w14:textId="77777777">
      <w:pPr>
        <w:pStyle w:val="BodyText"/>
        <w:kinsoku w:val="0"/>
        <w:overflowPunct w:val="0"/>
        <w:spacing w:before="90" w:line="480" w:lineRule="auto"/>
        <w:ind w:left="440" w:right="279"/>
      </w:pPr>
      <w:bookmarkStart w:name="In FY 2017, we estimate approximately th" w:id="3"/>
      <w:bookmarkEnd w:id="3"/>
      <w:r>
        <w:t xml:space="preserve">For the burden associated with the online application form FNS-252-E, we used the </w:t>
      </w:r>
      <w:r w:rsidR="00910E9D">
        <w:t xml:space="preserve">number of respondents </w:t>
      </w:r>
      <w:r>
        <w:t xml:space="preserve">received as of September 31, 2019 (28,556) as the base number for current estimates.  </w:t>
      </w:r>
      <w:r w:rsidR="00910E9D">
        <w:t xml:space="preserve">We estimate that it takes respondents, on average, 15 minutes (0.25) to complete form FNS- 252-E, and a total </w:t>
      </w:r>
      <w:r w:rsidR="00910E9D">
        <w:lastRenderedPageBreak/>
        <w:t xml:space="preserve">burden hours calculated to be </w:t>
      </w:r>
      <w:r>
        <w:t>7,139.00</w:t>
      </w:r>
      <w:r w:rsidR="00A42490">
        <w:t xml:space="preserve"> (28,556 x 0.25)</w:t>
      </w:r>
      <w:r w:rsidR="00AA61C6">
        <w:t>.</w:t>
      </w:r>
    </w:p>
    <w:p w:rsidR="00910E9D" w:rsidRDefault="00910E9D" w14:paraId="48C3112B" w14:textId="77777777">
      <w:pPr>
        <w:pStyle w:val="Heading1"/>
        <w:numPr>
          <w:ilvl w:val="0"/>
          <w:numId w:val="1"/>
        </w:numPr>
        <w:tabs>
          <w:tab w:val="left" w:pos="1160"/>
        </w:tabs>
        <w:kinsoku w:val="0"/>
        <w:overflowPunct w:val="0"/>
        <w:spacing w:before="90"/>
        <w:rPr>
          <w:u w:val="thick" w:color="000000"/>
        </w:rPr>
      </w:pPr>
      <w:bookmarkStart w:name="3. Form FNS-252-FE:" w:id="4"/>
      <w:bookmarkEnd w:id="4"/>
      <w:r>
        <w:rPr>
          <w:u w:val="thick" w:color="000000"/>
        </w:rPr>
        <w:t>Form FNS-252-FE:</w:t>
      </w:r>
    </w:p>
    <w:p w:rsidRPr="00C228E6" w:rsidR="00C228E6" w:rsidP="00C228E6" w:rsidRDefault="00C228E6" w14:paraId="7E766BCB" w14:textId="77777777"/>
    <w:p w:rsidR="00910E9D" w:rsidP="00C228E6" w:rsidRDefault="0073290C" w14:paraId="20124E66" w14:textId="77777777">
      <w:pPr>
        <w:pStyle w:val="BodyText"/>
        <w:kinsoku w:val="0"/>
        <w:overflowPunct w:val="0"/>
        <w:spacing w:before="90" w:line="480" w:lineRule="auto"/>
        <w:ind w:left="440" w:right="279"/>
      </w:pPr>
      <w:r>
        <w:t xml:space="preserve">For the burden associated with the </w:t>
      </w:r>
      <w:r w:rsidR="00910E9D">
        <w:t xml:space="preserve">Farmers’ Market </w:t>
      </w:r>
      <w:r>
        <w:t xml:space="preserve">application, form </w:t>
      </w:r>
      <w:r w:rsidR="00910E9D">
        <w:t>FNS-252-FE</w:t>
      </w:r>
      <w:r>
        <w:t>, we used the number of respondents as of September 31, 2019</w:t>
      </w:r>
      <w:r w:rsidR="00C228E6">
        <w:t xml:space="preserve"> (953) as the base number for current estimates.  We estimate it </w:t>
      </w:r>
      <w:r w:rsidR="00910E9D">
        <w:t xml:space="preserve">takes respondents, on average, 15 minutes (or 0.25) to complete form FNS-252-FE, and a total burden hours calculated to be </w:t>
      </w:r>
      <w:r w:rsidR="00C228E6">
        <w:t>238.25</w:t>
      </w:r>
      <w:r w:rsidR="00910E9D">
        <w:t xml:space="preserve"> (</w:t>
      </w:r>
      <w:r w:rsidR="00C228E6">
        <w:t xml:space="preserve">953 </w:t>
      </w:r>
      <w:r w:rsidR="00910E9D">
        <w:t>x 0.25).</w:t>
      </w:r>
    </w:p>
    <w:p w:rsidR="0073290C" w:rsidRDefault="0073290C" w14:paraId="79565812" w14:textId="77777777">
      <w:pPr>
        <w:pStyle w:val="BodyText"/>
        <w:kinsoku w:val="0"/>
        <w:overflowPunct w:val="0"/>
        <w:spacing w:before="90" w:line="480" w:lineRule="auto"/>
        <w:ind w:left="439" w:right="123"/>
      </w:pPr>
    </w:p>
    <w:p w:rsidR="00910E9D" w:rsidRDefault="00910E9D" w14:paraId="007DB383" w14:textId="77777777">
      <w:pPr>
        <w:pStyle w:val="Heading1"/>
        <w:numPr>
          <w:ilvl w:val="0"/>
          <w:numId w:val="1"/>
        </w:numPr>
        <w:tabs>
          <w:tab w:val="left" w:pos="1160"/>
        </w:tabs>
        <w:kinsoku w:val="0"/>
        <w:overflowPunct w:val="0"/>
        <w:rPr>
          <w:u w:val="thick" w:color="000000"/>
        </w:rPr>
      </w:pPr>
      <w:bookmarkStart w:name="4. eAuthentication:" w:id="5"/>
      <w:bookmarkEnd w:id="5"/>
      <w:r>
        <w:rPr>
          <w:u w:val="thick" w:color="000000"/>
        </w:rPr>
        <w:t>eAuthentication:</w:t>
      </w:r>
    </w:p>
    <w:p w:rsidRPr="00C228E6" w:rsidR="00C228E6" w:rsidP="00C228E6" w:rsidRDefault="00C228E6" w14:paraId="715C5D90" w14:textId="77777777"/>
    <w:p w:rsidR="00910E9D" w:rsidRDefault="00910E9D" w14:paraId="7F7E4742" w14:textId="77777777">
      <w:pPr>
        <w:pStyle w:val="BodyText"/>
        <w:kinsoku w:val="0"/>
        <w:overflowPunct w:val="0"/>
        <w:spacing w:before="90" w:line="480" w:lineRule="auto"/>
        <w:ind w:left="439" w:right="122"/>
      </w:pPr>
      <w:r>
        <w:t xml:space="preserve">Applicants using form FNS-252-E or FNS-252-FE must also first self-register for a Level 1 access account through the USDA eAuthentication system in order to initially start an online application. USDA eAuthentication facilitates the electronic authentication of an individual and it takes approximately 8 minutes (or 0.13360) to obtain an eAuthentication account. We estimate approximately </w:t>
      </w:r>
      <w:r w:rsidR="00B07411">
        <w:t xml:space="preserve">29,509 </w:t>
      </w:r>
      <w:r>
        <w:t>(</w:t>
      </w:r>
      <w:r w:rsidR="00B07411">
        <w:t>28,556</w:t>
      </w:r>
      <w:r w:rsidR="00E71727">
        <w:t xml:space="preserve"> </w:t>
      </w:r>
      <w:r>
        <w:t xml:space="preserve">(FNS-252-E) + </w:t>
      </w:r>
      <w:r w:rsidR="00B07411">
        <w:t xml:space="preserve">953 </w:t>
      </w:r>
      <w:r>
        <w:t xml:space="preserve">(FNS-252-FE)) retailers and farmers’ market applicants will register for Level 1 access. The total burden hours for eAuthentication are calculated to be </w:t>
      </w:r>
      <w:r w:rsidR="00B07411">
        <w:t>3,942.40</w:t>
      </w:r>
      <w:r w:rsidR="00E71727">
        <w:t xml:space="preserve"> </w:t>
      </w:r>
      <w:r>
        <w:t>(</w:t>
      </w:r>
      <w:r w:rsidR="00B07411">
        <w:t xml:space="preserve">29,509 </w:t>
      </w:r>
      <w:r>
        <w:t>x 0.13360).</w:t>
      </w:r>
    </w:p>
    <w:p w:rsidR="00910E9D" w:rsidRDefault="00910E9D" w14:paraId="2A80B493" w14:textId="77777777">
      <w:pPr>
        <w:pStyle w:val="BodyText"/>
        <w:kinsoku w:val="0"/>
        <w:overflowPunct w:val="0"/>
        <w:rPr>
          <w:sz w:val="26"/>
          <w:szCs w:val="26"/>
        </w:rPr>
      </w:pPr>
    </w:p>
    <w:p w:rsidR="00910E9D" w:rsidRDefault="00910E9D" w14:paraId="269C4026" w14:textId="77777777">
      <w:pPr>
        <w:pStyle w:val="Heading1"/>
        <w:numPr>
          <w:ilvl w:val="0"/>
          <w:numId w:val="1"/>
        </w:numPr>
        <w:tabs>
          <w:tab w:val="left" w:pos="1160"/>
        </w:tabs>
        <w:kinsoku w:val="0"/>
        <w:overflowPunct w:val="0"/>
        <w:rPr>
          <w:u w:val="none"/>
        </w:rPr>
      </w:pPr>
      <w:bookmarkStart w:name="5. Form FNS-252-2:" w:id="6"/>
      <w:bookmarkEnd w:id="6"/>
      <w:r>
        <w:rPr>
          <w:u w:val="thick" w:color="000000"/>
        </w:rPr>
        <w:t>Form FNS-252-2:</w:t>
      </w:r>
    </w:p>
    <w:p w:rsidR="00910E9D" w:rsidRDefault="00910E9D" w14:paraId="5355B5FD" w14:textId="77777777">
      <w:pPr>
        <w:pStyle w:val="BodyText"/>
        <w:kinsoku w:val="0"/>
        <w:overflowPunct w:val="0"/>
        <w:rPr>
          <w:b/>
          <w:bCs/>
          <w:sz w:val="20"/>
          <w:szCs w:val="20"/>
        </w:rPr>
      </w:pPr>
    </w:p>
    <w:p w:rsidR="00910E9D" w:rsidP="007F6A92" w:rsidRDefault="00910E9D" w14:paraId="1A338FFE" w14:textId="77777777">
      <w:pPr>
        <w:pStyle w:val="BodyText"/>
        <w:kinsoku w:val="0"/>
        <w:overflowPunct w:val="0"/>
        <w:spacing w:before="90" w:line="480" w:lineRule="auto"/>
        <w:ind w:left="440" w:right="95"/>
      </w:pPr>
      <w:bookmarkStart w:name="In FY 2016, approximately 372 Meal Servi" w:id="7"/>
      <w:bookmarkEnd w:id="7"/>
      <w:r>
        <w:t>In FY 201</w:t>
      </w:r>
      <w:r w:rsidR="00B07411">
        <w:t>9</w:t>
      </w:r>
      <w:r>
        <w:t xml:space="preserve">, approximately </w:t>
      </w:r>
      <w:r w:rsidR="00B07411">
        <w:t xml:space="preserve">571 </w:t>
      </w:r>
      <w:r>
        <w:t>Meal Service Applications, form FNS-252-2, were submitted to FNS. We used this number as the bas</w:t>
      </w:r>
      <w:r w:rsidR="00B07411">
        <w:t xml:space="preserve">e number for current estimates.  We </w:t>
      </w:r>
      <w:r>
        <w:t xml:space="preserve"> estimate that it takes respondents, on average, 15 minutes (0.25) </w:t>
      </w:r>
      <w:r w:rsidR="00E61DC0">
        <w:t xml:space="preserve">to </w:t>
      </w:r>
      <w:r>
        <w:t xml:space="preserve"> complete form FNS-252-2, and a total burden hours calculated to be </w:t>
      </w:r>
      <w:r w:rsidR="00B07411">
        <w:t xml:space="preserve">142.75 </w:t>
      </w:r>
      <w:r w:rsidR="007F6A92">
        <w:t>(</w:t>
      </w:r>
      <w:r w:rsidR="00B07411">
        <w:t xml:space="preserve">571 </w:t>
      </w:r>
      <w:r>
        <w:t>x 0.25).</w:t>
      </w:r>
    </w:p>
    <w:p w:rsidR="00910E9D" w:rsidRDefault="00910E9D" w14:paraId="4727B806" w14:textId="77777777">
      <w:pPr>
        <w:pStyle w:val="BodyText"/>
        <w:kinsoku w:val="0"/>
        <w:overflowPunct w:val="0"/>
        <w:spacing w:before="5"/>
      </w:pPr>
    </w:p>
    <w:p w:rsidR="00910E9D" w:rsidRDefault="00910E9D" w14:paraId="59CB9339" w14:textId="77777777">
      <w:pPr>
        <w:pStyle w:val="Heading1"/>
        <w:numPr>
          <w:ilvl w:val="0"/>
          <w:numId w:val="1"/>
        </w:numPr>
        <w:tabs>
          <w:tab w:val="left" w:pos="1160"/>
        </w:tabs>
        <w:kinsoku w:val="0"/>
        <w:overflowPunct w:val="0"/>
        <w:rPr>
          <w:u w:val="none"/>
        </w:rPr>
      </w:pPr>
      <w:bookmarkStart w:name="6. Form FNS-252-C:" w:id="8"/>
      <w:bookmarkEnd w:id="8"/>
      <w:r>
        <w:rPr>
          <w:u w:val="thick" w:color="000000"/>
        </w:rPr>
        <w:t>Form FNS-252-C:</w:t>
      </w:r>
    </w:p>
    <w:p w:rsidR="00910E9D" w:rsidRDefault="00910E9D" w14:paraId="71DBD1C3" w14:textId="77777777">
      <w:pPr>
        <w:pStyle w:val="BodyText"/>
        <w:kinsoku w:val="0"/>
        <w:overflowPunct w:val="0"/>
        <w:rPr>
          <w:b/>
          <w:bCs/>
          <w:sz w:val="20"/>
          <w:szCs w:val="20"/>
        </w:rPr>
      </w:pPr>
    </w:p>
    <w:p w:rsidR="00910E9D" w:rsidP="005B2027" w:rsidRDefault="00910E9D" w14:paraId="190B20CD" w14:textId="77777777">
      <w:pPr>
        <w:pStyle w:val="BodyText"/>
        <w:kinsoku w:val="0"/>
        <w:overflowPunct w:val="0"/>
        <w:spacing w:before="90" w:line="480" w:lineRule="auto"/>
        <w:ind w:left="440" w:right="454"/>
      </w:pPr>
      <w:r>
        <w:t xml:space="preserve">Approximately </w:t>
      </w:r>
      <w:r w:rsidR="00B07411">
        <w:t xml:space="preserve">4,574 </w:t>
      </w:r>
      <w:r>
        <w:t>Corporate Supplemental Application, form FNS-252-C used for individual (chain) stores under a corporation were submitted to FNS in FY 201</w:t>
      </w:r>
      <w:r w:rsidR="00B07411">
        <w:t>9</w:t>
      </w:r>
      <w:r>
        <w:t xml:space="preserve">. </w:t>
      </w:r>
      <w:r w:rsidR="005B2027">
        <w:t xml:space="preserve">We estimate </w:t>
      </w:r>
      <w:r>
        <w:t xml:space="preserve">that it takes retailers 15 minutes (or 0.25) to complete form FNS-252-C, and a total burden hours calculated to be </w:t>
      </w:r>
      <w:r w:rsidR="005B2027">
        <w:t>1,</w:t>
      </w:r>
      <w:r w:rsidR="00B07411">
        <w:t xml:space="preserve">143.50 </w:t>
      </w:r>
      <w:r>
        <w:t>(</w:t>
      </w:r>
      <w:r w:rsidR="00B07411">
        <w:t xml:space="preserve">4,574 </w:t>
      </w:r>
      <w:r>
        <w:t>x 0.25).</w:t>
      </w:r>
    </w:p>
    <w:p w:rsidR="00910E9D" w:rsidRDefault="00910E9D" w14:paraId="5AF60ECB" w14:textId="77777777">
      <w:pPr>
        <w:pStyle w:val="BodyText"/>
        <w:kinsoku w:val="0"/>
        <w:overflowPunct w:val="0"/>
        <w:rPr>
          <w:sz w:val="26"/>
          <w:szCs w:val="26"/>
        </w:rPr>
      </w:pPr>
    </w:p>
    <w:p w:rsidR="00910E9D" w:rsidRDefault="00910E9D" w14:paraId="2CA27609" w14:textId="77777777">
      <w:pPr>
        <w:pStyle w:val="Heading1"/>
        <w:numPr>
          <w:ilvl w:val="0"/>
          <w:numId w:val="1"/>
        </w:numPr>
        <w:tabs>
          <w:tab w:val="left" w:pos="1160"/>
        </w:tabs>
        <w:kinsoku w:val="0"/>
        <w:overflowPunct w:val="0"/>
        <w:rPr>
          <w:u w:val="none"/>
        </w:rPr>
      </w:pPr>
      <w:bookmarkStart w:name="7. Store Visit estimates:" w:id="9"/>
      <w:bookmarkEnd w:id="9"/>
      <w:r>
        <w:rPr>
          <w:u w:val="thick" w:color="000000"/>
        </w:rPr>
        <w:t>Store Visit</w:t>
      </w:r>
      <w:r>
        <w:rPr>
          <w:spacing w:val="-3"/>
          <w:u w:val="thick" w:color="000000"/>
        </w:rPr>
        <w:t xml:space="preserve"> </w:t>
      </w:r>
      <w:r>
        <w:rPr>
          <w:u w:val="thick" w:color="000000"/>
        </w:rPr>
        <w:t>estimates:</w:t>
      </w:r>
    </w:p>
    <w:p w:rsidR="00910E9D" w:rsidRDefault="00910E9D" w14:paraId="6F970D82" w14:textId="77777777">
      <w:pPr>
        <w:pStyle w:val="BodyText"/>
        <w:kinsoku w:val="0"/>
        <w:overflowPunct w:val="0"/>
        <w:rPr>
          <w:b/>
          <w:bCs/>
          <w:sz w:val="20"/>
          <w:szCs w:val="20"/>
        </w:rPr>
      </w:pPr>
    </w:p>
    <w:p w:rsidR="00A42490" w:rsidRDefault="00910E9D" w14:paraId="10EE370E" w14:textId="77777777">
      <w:pPr>
        <w:pStyle w:val="BodyText"/>
        <w:kinsoku w:val="0"/>
        <w:overflowPunct w:val="0"/>
        <w:spacing w:before="90" w:line="480" w:lineRule="auto"/>
        <w:ind w:left="440" w:right="115"/>
      </w:pPr>
      <w:r>
        <w:t xml:space="preserve">During authorization or reauthorization, FNS may conduct an on-site store visit of the firm. An FNS representative or store visit contractor obtains permission to fill in the store </w:t>
      </w:r>
    </w:p>
    <w:p w:rsidR="00A42490" w:rsidRDefault="00A42490" w14:paraId="1DC2CD42" w14:textId="77777777">
      <w:pPr>
        <w:pStyle w:val="BodyText"/>
        <w:kinsoku w:val="0"/>
        <w:overflowPunct w:val="0"/>
        <w:spacing w:before="90" w:line="480" w:lineRule="auto"/>
        <w:ind w:left="440" w:right="115"/>
      </w:pPr>
    </w:p>
    <w:p w:rsidR="00910E9D" w:rsidRDefault="00910E9D" w14:paraId="55492728" w14:textId="77777777">
      <w:pPr>
        <w:pStyle w:val="BodyText"/>
        <w:kinsoku w:val="0"/>
        <w:overflowPunct w:val="0"/>
        <w:spacing w:before="90" w:line="480" w:lineRule="auto"/>
        <w:ind w:left="440" w:right="115"/>
      </w:pPr>
      <w:r>
        <w:t>visit checklist</w:t>
      </w:r>
      <w:r w:rsidR="00FA2AE8">
        <w:t>, photograph the store and askes the store owner or manager about the continued ownership of the s</w:t>
      </w:r>
      <w:r>
        <w:t>tore.</w:t>
      </w:r>
    </w:p>
    <w:p w:rsidR="00910E9D" w:rsidRDefault="00910E9D" w14:paraId="726FFCA0" w14:textId="77777777">
      <w:pPr>
        <w:pStyle w:val="BodyText"/>
        <w:kinsoku w:val="0"/>
        <w:overflowPunct w:val="0"/>
        <w:rPr>
          <w:sz w:val="26"/>
          <w:szCs w:val="26"/>
        </w:rPr>
      </w:pPr>
    </w:p>
    <w:p w:rsidR="00910E9D" w:rsidRDefault="00910E9D" w14:paraId="4D3B70D3" w14:textId="77777777">
      <w:pPr>
        <w:pStyle w:val="BodyText"/>
        <w:kinsoku w:val="0"/>
        <w:overflowPunct w:val="0"/>
        <w:spacing w:line="480" w:lineRule="auto"/>
        <w:ind w:left="440" w:right="94"/>
      </w:pPr>
      <w:r>
        <w:t>We estimate an FNS representative or contractor interacts, on average, one minute (0.</w:t>
      </w:r>
      <w:r w:rsidR="007774F1">
        <w:t>0167</w:t>
      </w:r>
      <w:r>
        <w:t>) with the respondent</w:t>
      </w:r>
      <w:r w:rsidR="00B07411">
        <w:t>.  A</w:t>
      </w:r>
      <w:r>
        <w:t>pproximately 4</w:t>
      </w:r>
      <w:r w:rsidR="00B07411">
        <w:t xml:space="preserve">0,624 </w:t>
      </w:r>
      <w:r>
        <w:t>store visits were conducted in FY 201</w:t>
      </w:r>
      <w:r w:rsidR="00B07411">
        <w:t>9</w:t>
      </w:r>
      <w:r>
        <w:t xml:space="preserve">, and we used this as </w:t>
      </w:r>
      <w:r w:rsidR="00B07411">
        <w:t xml:space="preserve">our basis for our calculations.  We estimate a total burden hours calculated to be 678.42 </w:t>
      </w:r>
      <w:r w:rsidR="00AA61C6">
        <w:t>(</w:t>
      </w:r>
      <w:r w:rsidR="00B07411">
        <w:t xml:space="preserve">40,624 </w:t>
      </w:r>
      <w:r w:rsidR="00AA61C6">
        <w:t>x 0.0167).</w:t>
      </w:r>
    </w:p>
    <w:p w:rsidR="00B07411" w:rsidRDefault="00B07411" w14:paraId="7C641B4D" w14:textId="77777777">
      <w:pPr>
        <w:pStyle w:val="BodyText"/>
        <w:kinsoku w:val="0"/>
        <w:overflowPunct w:val="0"/>
        <w:spacing w:line="480" w:lineRule="auto"/>
        <w:ind w:left="440" w:right="94"/>
      </w:pPr>
    </w:p>
    <w:p w:rsidR="00910E9D" w:rsidRDefault="00910E9D" w14:paraId="27785235" w14:textId="77777777">
      <w:pPr>
        <w:pStyle w:val="Heading1"/>
        <w:numPr>
          <w:ilvl w:val="0"/>
          <w:numId w:val="1"/>
        </w:numPr>
        <w:tabs>
          <w:tab w:val="left" w:pos="1160"/>
        </w:tabs>
        <w:kinsoku w:val="0"/>
        <w:overflowPunct w:val="0"/>
        <w:rPr>
          <w:u w:val="none"/>
        </w:rPr>
      </w:pPr>
      <w:bookmarkStart w:name="8. Form FNS-252-R:" w:id="10"/>
      <w:bookmarkEnd w:id="10"/>
      <w:r>
        <w:rPr>
          <w:u w:val="thick" w:color="000000"/>
        </w:rPr>
        <w:t>Form FNS-</w:t>
      </w:r>
      <w:commentRangeStart w:id="11"/>
      <w:r>
        <w:rPr>
          <w:u w:val="thick" w:color="000000"/>
        </w:rPr>
        <w:t>252-R:</w:t>
      </w:r>
      <w:commentRangeEnd w:id="11"/>
      <w:r w:rsidR="005F4410">
        <w:rPr>
          <w:rStyle w:val="CommentReference"/>
          <w:b w:val="0"/>
          <w:bCs w:val="0"/>
          <w:u w:val="none"/>
        </w:rPr>
        <w:commentReference w:id="11"/>
      </w:r>
    </w:p>
    <w:p w:rsidR="00910E9D" w:rsidRDefault="00910E9D" w14:paraId="4DF69132" w14:textId="77777777">
      <w:pPr>
        <w:pStyle w:val="BodyText"/>
        <w:kinsoku w:val="0"/>
        <w:overflowPunct w:val="0"/>
        <w:rPr>
          <w:b/>
          <w:bCs/>
          <w:sz w:val="20"/>
          <w:szCs w:val="20"/>
        </w:rPr>
      </w:pPr>
    </w:p>
    <w:p w:rsidRPr="009C4D96" w:rsidR="007774F1" w:rsidDel="00FC7969" w:rsidP="00E86FBC" w:rsidRDefault="005F2C43" w14:paraId="072D121F" w14:textId="77777777">
      <w:pPr>
        <w:pStyle w:val="BodyText"/>
        <w:kinsoku w:val="0"/>
        <w:overflowPunct w:val="0"/>
        <w:spacing w:before="90" w:line="480" w:lineRule="auto"/>
        <w:ind w:left="440" w:right="94"/>
        <w:rPr>
          <w:strike/>
          <w:rPrChange w:author="Bea Fitzgerald" w:date="2020-10-28T15:55:00Z" w:id="13">
            <w:rPr/>
          </w:rPrChange>
        </w:rPr>
      </w:pPr>
      <w:r xmlns:w="http://schemas.openxmlformats.org/wordprocessingml/2006/main">
        <w:t>For reauthorization purposes, respondents use</w:t>
      </w:r>
      <w:r xmlns:w="http://schemas.openxmlformats.org/wordprocessingml/2006/main" w:rsidR="006B6357">
        <w:t xml:space="preserve"> either F</w:t>
      </w:r>
      <w:r xmlns:w="http://schemas.openxmlformats.org/wordprocessingml/2006/main">
        <w:t xml:space="preserve">NS-252-R (paper) or </w:t>
      </w:r>
      <w:r xmlns:w="http://schemas.openxmlformats.org/wordprocessingml/2006/main">
        <w:t xml:space="preserve">the electronic version of this form, also known as </w:t>
      </w:r>
      <w:r xmlns:w="http://schemas.openxmlformats.org/wordprocessingml/2006/main">
        <w:t>FNS-252-R-OR</w:t>
      </w:r>
      <w:r xmlns:w="http://schemas.openxmlformats.org/wordprocessingml/2006/main">
        <w:t xml:space="preserve">A (online).  FY 2019 data was used as the base number </w:t>
      </w:r>
      <w:r xmlns:w="http://schemas.openxmlformats.org/wordprocessingml/2006/main">
        <w:t xml:space="preserve">for our estimate.  Approximately 17,606 respondents completed reauthorization form FNS-252-R and FNS-252-R-ORA </w:t>
      </w:r>
      <w:r xmlns:w="http://schemas.openxmlformats.org/wordprocessingml/2006/main">
        <w:t xml:space="preserve">(3,687 +13,919).  </w:t>
      </w:r>
      <w:r w:rsidR="00910E9D">
        <w:t xml:space="preserve">The estimated burden hours associated with form FNS-252-R is determined from the number of currently reauthorized </w:t>
      </w:r>
      <w:r xmlns:w="http://schemas.openxmlformats.org/wordprocessingml/2006/main" w:rsidR="009C4D96">
        <w:t xml:space="preserve">(3,687) </w:t>
      </w:r>
      <w:r w:rsidR="00910E9D">
        <w:t xml:space="preserve">stores. </w:t>
      </w:r>
    </w:p>
    <w:p w:rsidR="00910E9D" w:rsidP="00E86FBC" w:rsidRDefault="00FA2AE8" w14:paraId="671CD267" w14:textId="77777777">
      <w:pPr>
        <w:pStyle w:val="BodyText"/>
        <w:kinsoku w:val="0"/>
        <w:overflowPunct w:val="0"/>
        <w:spacing w:before="90" w:line="480" w:lineRule="auto"/>
        <w:ind w:left="440" w:right="94"/>
        <w:rPr>
          <w:strike/>
        </w:rPr>
      </w:pPr>
      <w:r>
        <w:t xml:space="preserve">We </w:t>
      </w:r>
      <w:r w:rsidR="00910E9D">
        <w:t>estimate that it takes respondents 15 minutes (0.25) to complete form FNS-252-R, and a total burden hour</w:t>
      </w:r>
      <w:r w:rsidR="00910E9D">
        <w:t xml:space="preserve"> calculated to be </w:t>
      </w:r>
      <w:r xmlns:w="http://schemas.openxmlformats.org/wordprocessingml/2006/main" w:rsidR="009C4D96">
        <w:t>921.75 (3,687 x 0.25).</w:t>
      </w:r>
    </w:p>
    <w:p w:rsidR="00635BCD" w:rsidP="00E86FBC" w:rsidRDefault="00635BCD" w14:paraId="57C09A86" w14:textId="77777777">
      <w:pPr>
        <w:pStyle w:val="BodyText"/>
        <w:kinsoku w:val="0"/>
        <w:overflowPunct w:val="0"/>
        <w:spacing w:before="90" w:line="480" w:lineRule="auto"/>
        <w:ind w:left="440" w:right="94"/>
        <w:rPr>
          <w:strike/>
        </w:rPr>
      </w:pPr>
    </w:p>
    <w:p w:rsidR="00635BCD" w:rsidP="00635BCD" w:rsidRDefault="00635BCD" w14:paraId="12F4F01B" w14:textId="77777777">
      <w:pPr>
        <w:pStyle w:val="Heading1"/>
        <w:numPr>
          <w:ilvl w:val="0"/>
          <w:numId w:val="1"/>
        </w:numPr>
        <w:tabs>
          <w:tab w:val="left" w:pos="1160"/>
        </w:tabs>
        <w:kinsoku w:val="0"/>
        <w:overflowPunct w:val="0"/>
        <w:rPr>
          <w:u w:val="none"/>
        </w:rPr>
      </w:pPr>
      <w:r xmlns:w="http://schemas.openxmlformats.org/wordprocessingml/2006/main">
        <w:rPr>
          <w:u w:val="thick" w:color="000000"/>
        </w:rPr>
        <w:t>Form FNS-</w:t>
      </w:r>
      <w:r xmlns:w="http://schemas.openxmlformats.org/wordprocessingml/2006/main">
        <w:rPr>
          <w:rStyle w:val="CommentReference"/>
          <w:b w:val="0"/>
          <w:bCs w:val="0"/>
          <w:u w:val="none"/>
        </w:rPr>
        <w:commentReference w:id="50"/>
      </w:r>
      <w:r xmlns:w="http://schemas.openxmlformats.org/wordprocessingml/2006/main">
        <w:rPr>
          <w:u w:val="thick" w:color="000000"/>
        </w:rPr>
        <w:t>252-R-ORA:</w:t>
      </w:r>
    </w:p>
    <w:p w:rsidR="00635BCD" w:rsidP="00635BCD" w:rsidRDefault="00635BCD" w14:paraId="59AC0516" w14:textId="77777777">
      <w:pPr>
        <w:pStyle w:val="BodyText"/>
        <w:kinsoku w:val="0"/>
        <w:overflowPunct w:val="0"/>
        <w:rPr>
          <w:b/>
          <w:bCs/>
          <w:sz w:val="20"/>
          <w:szCs w:val="20"/>
        </w:rPr>
      </w:pPr>
    </w:p>
    <w:p w:rsidR="006B6357" w:rsidP="00635BCD" w:rsidRDefault="00635BCD" w14:paraId="374C0F8F" w14:textId="77777777">
      <w:pPr>
        <w:pStyle w:val="BodyText"/>
        <w:kinsoku w:val="0"/>
        <w:overflowPunct w:val="0"/>
        <w:spacing w:before="90" w:line="480" w:lineRule="auto"/>
        <w:ind w:left="440" w:right="94"/>
        <w:rPr/>
      </w:pPr>
      <w:r xmlns:w="http://schemas.openxmlformats.org/wordprocessingml/2006/main">
        <w:t>The SNAP Online Reauthorization Application, FNS-252-R-ORA is generated in the Store r</w:t>
      </w:r>
      <w:r xmlns:w="http://schemas.openxmlformats.org/wordprocessingml/2006/main">
        <w:t>acking and Redemption System (STARS) database.  The estimated burden hours associated with form FNS</w:t>
      </w:r>
      <w:r xmlns:w="http://schemas.openxmlformats.org/wordprocessingml/2006/main">
        <w:t xml:space="preserve">-252-R-ORA is determined from the number of currently reauthorized (13,919) stores.  FY2019 data </w:t>
      </w:r>
      <w:r xmlns:w="http://schemas.openxmlformats.org/wordprocessingml/2006/main">
        <w:t>was used as the base number for our</w:t>
      </w:r>
    </w:p>
    <w:p w:rsidR="006B6357" w:rsidP="00635BCD" w:rsidRDefault="006B6357" w14:paraId="7BFDB05F" w14:textId="77777777">
      <w:pPr>
        <w:pStyle w:val="BodyText"/>
        <w:kinsoku w:val="0"/>
        <w:overflowPunct w:val="0"/>
        <w:spacing w:before="90" w:line="480" w:lineRule="auto"/>
        <w:ind w:left="440" w:right="94"/>
        <w:rPr/>
      </w:pPr>
    </w:p>
    <w:p w:rsidR="00635BCD" w:rsidP="00635BCD" w:rsidRDefault="00635BCD" w14:paraId="4E641B08" w14:textId="77777777">
      <w:pPr>
        <w:pStyle w:val="BodyText"/>
        <w:kinsoku w:val="0"/>
        <w:overflowPunct w:val="0"/>
        <w:spacing w:before="90" w:line="480" w:lineRule="auto"/>
        <w:ind w:left="440" w:right="94"/>
        <w:rPr>
          <w:strike/>
        </w:rPr>
      </w:pPr>
      <w:r xmlns:w="http://schemas.openxmlformats.org/wordprocessingml/2006/main">
        <w:t xml:space="preserve">estimates.  We estimate that it takes respondents 15 minutes (0.25) to complete form FNS-252-R-ORA, and a total burden hour </w:t>
      </w:r>
      <w:r xmlns:w="http://schemas.openxmlformats.org/wordprocessingml/2006/main">
        <w:t>calculated to be 3,479.75 (13,919 x 0.25).</w:t>
      </w:r>
    </w:p>
    <w:p w:rsidR="00635BCD" w:rsidDel="00FC7969" w:rsidP="00E86FBC" w:rsidRDefault="00635BCD" w14:paraId="716DD8BF" w14:textId="77777777">
      <w:pPr>
        <w:pStyle w:val="BodyText"/>
        <w:kinsoku w:val="0"/>
        <w:overflowPunct w:val="0"/>
        <w:spacing w:before="90" w:line="480" w:lineRule="auto"/>
        <w:ind w:left="440" w:right="94"/>
        <w:rPr/>
      </w:pPr>
    </w:p>
    <w:p w:rsidRPr="00E51638" w:rsidR="00EA1E7A" w:rsidDel="00FC7969" w:rsidP="00E86FBC" w:rsidRDefault="005F4410" w14:paraId="1E21053C" w14:textId="77777777">
      <w:pPr>
        <w:pStyle w:val="BodyText"/>
        <w:kinsoku w:val="0"/>
        <w:overflowPunct w:val="0"/>
        <w:spacing w:before="90" w:line="480" w:lineRule="auto"/>
        <w:ind w:left="440" w:right="94"/>
        <w:rPr>
          <w:b/>
          <w:strike/>
          <w:rPrChange w:author="Bea Fitzgerald" w:date="2020-10-28T16:06:00Z" w:id="63">
            <w:rPr/>
          </w:rPrChange>
        </w:rPr>
      </w:pPr>
    </w:p>
    <w:p w:rsidRPr="00E51638" w:rsidR="00EA1E7A" w:rsidDel="00FC7969" w:rsidP="00E86FBC" w:rsidRDefault="00EA1E7A" w14:paraId="73D28D5C" w14:textId="77777777">
      <w:pPr>
        <w:pStyle w:val="BodyText"/>
        <w:kinsoku w:val="0"/>
        <w:overflowPunct w:val="0"/>
        <w:spacing w:before="90" w:line="480" w:lineRule="auto"/>
        <w:ind w:left="440" w:right="94"/>
        <w:rPr>
          <w:strike/>
          <w:rPrChange w:author="Bea Fitzgerald" w:date="2020-10-28T16:06:00Z" w:id="72">
            <w:rPr/>
          </w:rPrChange>
        </w:rPr>
      </w:pPr>
    </w:p>
    <w:p w:rsidR="00910E9D" w:rsidRDefault="00910E9D" w14:paraId="6F85F5F5" w14:textId="77777777">
      <w:pPr>
        <w:pStyle w:val="BodyText"/>
        <w:kinsoku w:val="0"/>
        <w:overflowPunct w:val="0"/>
        <w:rPr>
          <w:sz w:val="26"/>
          <w:szCs w:val="26"/>
        </w:rPr>
      </w:pPr>
    </w:p>
    <w:p w:rsidRPr="005F4410" w:rsidR="005F4410" w:rsidP="00E86FBC" w:rsidRDefault="005F4410" w14:paraId="0139BBCF" w14:textId="77777777">
      <w:pPr>
        <w:pStyle w:val="BodyText"/>
        <w:kinsoku w:val="0"/>
        <w:overflowPunct w:val="0"/>
        <w:spacing w:line="480" w:lineRule="auto"/>
        <w:ind w:left="440" w:right="902"/>
        <w:rPr>
          <w:b/>
          <w:rPrChange w:author="Ragland-Greene, Rachelle - FNS" w:date="2020-10-21T17:43:00Z" w:id="84">
            <w:rPr/>
          </w:rPrChange>
        </w:rPr>
      </w:pPr>
      <w:r xmlns:w="http://schemas.openxmlformats.org/wordprocessingml/2006/main">
        <w:rPr>
          <w:b/>
        </w:rPr>
        <w:t xml:space="preserve">Recordkeeping Burden: </w:t>
      </w:r>
    </w:p>
    <w:p w:rsidR="00910E9D" w:rsidP="00E86FBC" w:rsidRDefault="00910E9D" w14:paraId="1EE694CC" w14:textId="77777777">
      <w:pPr>
        <w:pStyle w:val="BodyText"/>
        <w:kinsoku w:val="0"/>
        <w:overflowPunct w:val="0"/>
        <w:spacing w:line="480" w:lineRule="auto"/>
        <w:ind w:left="440" w:right="902"/>
      </w:pPr>
      <w:r>
        <w:t>There are no recordkeeping burden requirements associated with this information collection.</w:t>
      </w:r>
    </w:p>
    <w:sectPr w:rsidR="00910E9D">
      <w:headerReference w:type="default" r:id="rId9"/>
      <w:footerReference w:type="default" r:id="rId10"/>
      <w:pgSz w:w="12240" w:h="15840"/>
      <w:pgMar w:top="1580" w:right="1340" w:bottom="1260" w:left="1720" w:header="719" w:footer="107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Ragland-Greene, Rachelle - FNS" w:date="2020-10-21T17:44:00Z" w:initials="RR-F">
    <w:p w14:paraId="0EE70A1D" w14:textId="77777777" w:rsidR="005F4410" w:rsidRPr="009B4F87" w:rsidRDefault="005F4410" w:rsidP="005F4410">
      <w:pPr>
        <w:pStyle w:val="CommentText"/>
        <w:rPr>
          <w:rFonts w:ascii="Arial" w:hAnsi="Arial" w:cs="Arial"/>
          <w:color w:val="00B050"/>
        </w:rPr>
      </w:pPr>
      <w:r>
        <w:rPr>
          <w:rStyle w:val="CommentReference"/>
        </w:rPr>
        <w:annotationRef/>
      </w:r>
      <w:r w:rsidRPr="009B4F87">
        <w:rPr>
          <w:rFonts w:ascii="Arial" w:hAnsi="Arial" w:cs="Arial"/>
          <w:color w:val="00B050"/>
        </w:rPr>
        <w:t>FNS-252-R-ORA was sent with ICR package however, it isn’t identified in Table of Content (TOC) add here.</w:t>
      </w:r>
      <w:r>
        <w:rPr>
          <w:rFonts w:ascii="Arial" w:hAnsi="Arial" w:cs="Arial"/>
          <w:color w:val="00B050"/>
        </w:rPr>
        <w:t xml:space="preserve">  Perhaps you can say something like “the electronic version of this form is also known as” then insert the name of the database, here and once when mentioning in in the responses </w:t>
      </w:r>
    </w:p>
    <w:p w14:paraId="507BBBC2" w14:textId="77777777" w:rsidR="005F4410" w:rsidRDefault="005F4410">
      <w:pPr>
        <w:pStyle w:val="CommentText"/>
      </w:pPr>
    </w:p>
  </w:comment>
  <w:comment w:id="50" w:author="Ragland-Greene, Rachelle - FNS" w:date="2020-10-21T17:44:00Z" w:initials="RR-F">
    <w:p w14:paraId="35DEF308" w14:textId="77777777" w:rsidR="00635BCD" w:rsidRPr="009B4F87" w:rsidRDefault="00635BCD" w:rsidP="00635BCD">
      <w:pPr>
        <w:pStyle w:val="CommentText"/>
        <w:rPr>
          <w:rFonts w:ascii="Arial" w:hAnsi="Arial" w:cs="Arial"/>
          <w:color w:val="00B050"/>
        </w:rPr>
      </w:pPr>
      <w:r>
        <w:rPr>
          <w:rStyle w:val="CommentReference"/>
        </w:rPr>
        <w:annotationRef/>
      </w:r>
      <w:r w:rsidRPr="009B4F87">
        <w:rPr>
          <w:rFonts w:ascii="Arial" w:hAnsi="Arial" w:cs="Arial"/>
          <w:color w:val="00B050"/>
        </w:rPr>
        <w:t>FNS-252-R-ORA was sent with ICR package however, it isn’t identified in Table of Content (TOC) add here.</w:t>
      </w:r>
      <w:r>
        <w:rPr>
          <w:rFonts w:ascii="Arial" w:hAnsi="Arial" w:cs="Arial"/>
          <w:color w:val="00B050"/>
        </w:rPr>
        <w:t xml:space="preserve">  Perhaps you can say something like “the electronic version of this form is also known as” then insert the name of the database, here and once when mentioning in in the responses </w:t>
      </w:r>
    </w:p>
    <w:p w14:paraId="451E4B21" w14:textId="77777777" w:rsidR="00635BCD" w:rsidRDefault="00635BCD" w:rsidP="00635BC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7BBBC2" w15:done="0"/>
  <w15:commentEx w15:paraId="451E4B2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1422" w14:textId="77777777" w:rsidR="005B39C0" w:rsidRDefault="005B39C0">
      <w:r>
        <w:separator/>
      </w:r>
    </w:p>
  </w:endnote>
  <w:endnote w:type="continuationSeparator" w:id="0">
    <w:p w14:paraId="49725CDF" w14:textId="77777777" w:rsidR="005B39C0" w:rsidRDefault="005B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32DD" w14:textId="1B33D3B8" w:rsidR="00910E9D" w:rsidRDefault="008D3844">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7311AD7C" wp14:editId="79570A52">
              <wp:simplePos x="0" y="0"/>
              <wp:positionH relativeFrom="page">
                <wp:posOffset>3822700</wp:posOffset>
              </wp:positionH>
              <wp:positionV relativeFrom="page">
                <wp:posOffset>9239250</wp:posOffset>
              </wp:positionV>
              <wp:extent cx="1270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DB4E" w14:textId="46902097" w:rsidR="00910E9D" w:rsidRDefault="00910E9D">
                          <w:pPr>
                            <w:pStyle w:val="BodyText"/>
                            <w:kinsoku w:val="0"/>
                            <w:overflowPunct w:val="0"/>
                            <w:spacing w:before="10"/>
                            <w:ind w:left="40"/>
                          </w:pPr>
                          <w:r>
                            <w:fldChar w:fldCharType="begin"/>
                          </w:r>
                          <w:r>
                            <w:instrText xml:space="preserve"> PAGE </w:instrText>
                          </w:r>
                          <w:r w:rsidR="005333D8">
                            <w:fldChar w:fldCharType="separate"/>
                          </w:r>
                          <w:r w:rsidR="008D38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1AD7C" id="_x0000_t202" coordsize="21600,21600" o:spt="202" path="m,l,21600r21600,l21600,xe">
              <v:stroke joinstyle="miter"/>
              <v:path gradientshapeok="t" o:connecttype="rect"/>
            </v:shapetype>
            <v:shape id="Text Box 2" o:spid="_x0000_s1027" type="#_x0000_t202" style="position:absolute;margin-left:301pt;margin-top:727.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q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KLLd6TudgtNjB25mgG3raSvV3YMsv2ok5LohYkfvlJJ9Q0kF2YX2pn9xdcTR&#10;FmTbf5AVhCF7Ix3QUKvWAkIzEKADS88nZmwqpQ0ZLYIATko4CpP4OnTM+SSdLndKm3dUtsgaGVZA&#10;vAMnhwdtbDIknVxsLCELxrkjn4sXG+A47kBouGrPbBKOyx9JkGyWm2XsxdF848VBnnt3xTr25kW4&#10;mOXX+Xqdhz9t3DBOG1ZVVNgwk67C+M94Oyp8VMRJWVpyVlk4m5JWu+2aK3QgoOvCfa7lcHJ281+m&#10;4ZoAtbwqKYzi4D5KvGK+XHhxEc+8ZBEsvSBM7pN5ECdxXrws6YEJ+u8loT7DySyajVo6J/2qNmDd&#10;Ej8yeFEbSVtmYHJw1mZ4eXIiqVXgRlSOWkMYH+2LVtj0z60AuieinV6tREexmmE7HB8GgFktb2X1&#10;DAJWEgQGWoSpB0Yj1XeMepggGdbf9kRRjPh7AY/AjpvJUJOxnQwiSriaYYPRaK7NOJb2nWK7BpDH&#10;ZybkHTyUmjkRn7M4Pi+YCq6W4wSzY+fy33md5+zqFwAAAP//AwBQSwMEFAAGAAgAAAAhAL3Rh5fe&#10;AAAADQEAAA8AAABkcnMvZG93bnJldi54bWxMT8tOwzAQvCPxD9YicaNOI2KVNE5VITghIdJw4OjE&#10;bmI1XofYbcPfsznBbeeh2ZliN7uBXcwUrEcJ61UCzGDrtcVOwmf9+rABFqJCrQaPRsKPCbArb28K&#10;lWt/xcpcDrFjFIIhVxL6GMec89D2xqmw8qNB0o5+cioSnDquJ3WlcDfwNEkEd8oifejVaJ57054O&#10;Zydh/4XVi/1+bz6qY2Xr+inBN3GS8v5u3m+BRTPHPzMs9ak6lNSp8WfUgQ0SRJLSlkjCY5bRRRaR&#10;LlSzUJtMAC8L/n9F+QsAAP//AwBQSwECLQAUAAYACAAAACEAtoM4kv4AAADhAQAAEwAAAAAAAAAA&#10;AAAAAAAAAAAAW0NvbnRlbnRfVHlwZXNdLnhtbFBLAQItABQABgAIAAAAIQA4/SH/1gAAAJQBAAAL&#10;AAAAAAAAAAAAAAAAAC8BAABfcmVscy8ucmVsc1BLAQItABQABgAIAAAAIQDL+R8qsgIAAK8FAAAO&#10;AAAAAAAAAAAAAAAAAC4CAABkcnMvZTJvRG9jLnhtbFBLAQItABQABgAIAAAAIQC90YeX3gAAAA0B&#10;AAAPAAAAAAAAAAAAAAAAAAwFAABkcnMvZG93bnJldi54bWxQSwUGAAAAAAQABADzAAAAFwYAAAAA&#10;" o:allowincell="f" filled="f" stroked="f">
              <v:textbox inset="0,0,0,0">
                <w:txbxContent>
                  <w:p w14:paraId="0ED1DB4E" w14:textId="46902097" w:rsidR="00910E9D" w:rsidRDefault="00910E9D">
                    <w:pPr>
                      <w:pStyle w:val="BodyText"/>
                      <w:kinsoku w:val="0"/>
                      <w:overflowPunct w:val="0"/>
                      <w:spacing w:before="10"/>
                      <w:ind w:left="40"/>
                    </w:pPr>
                    <w:r>
                      <w:fldChar w:fldCharType="begin"/>
                    </w:r>
                    <w:r>
                      <w:instrText xml:space="preserve"> PAGE </w:instrText>
                    </w:r>
                    <w:r w:rsidR="005333D8">
                      <w:fldChar w:fldCharType="separate"/>
                    </w:r>
                    <w:r w:rsidR="008D384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BF6A" w14:textId="77777777" w:rsidR="005B39C0" w:rsidRDefault="005B39C0">
      <w:r>
        <w:separator/>
      </w:r>
    </w:p>
  </w:footnote>
  <w:footnote w:type="continuationSeparator" w:id="0">
    <w:p w14:paraId="06E7C733" w14:textId="77777777" w:rsidR="005B39C0" w:rsidRDefault="005B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5F5D" w14:textId="779700B4" w:rsidR="00910E9D" w:rsidRDefault="008D3844">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14:anchorId="66FF8156" wp14:editId="2826E7CA">
              <wp:simplePos x="0" y="0"/>
              <wp:positionH relativeFrom="page">
                <wp:posOffset>901700</wp:posOffset>
              </wp:positionH>
              <wp:positionV relativeFrom="page">
                <wp:posOffset>443865</wp:posOffset>
              </wp:positionV>
              <wp:extent cx="6292850" cy="5765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67CF" w14:textId="77777777" w:rsidR="00910E9D" w:rsidRPr="00AA61C6" w:rsidRDefault="00910E9D">
                          <w:pPr>
                            <w:pStyle w:val="BodyText"/>
                            <w:kinsoku w:val="0"/>
                            <w:overflowPunct w:val="0"/>
                            <w:spacing w:before="20" w:line="258" w:lineRule="exact"/>
                            <w:ind w:left="5780"/>
                            <w:rPr>
                              <w:rFonts w:ascii="Cambria" w:hAnsi="Cambria" w:cs="Cambria"/>
                              <w:b/>
                              <w:bCs/>
                              <w:sz w:val="22"/>
                              <w:szCs w:val="22"/>
                            </w:rPr>
                          </w:pPr>
                          <w:r w:rsidRPr="00AA61C6">
                            <w:rPr>
                              <w:rFonts w:ascii="Cambria" w:hAnsi="Cambria" w:cs="Cambria"/>
                              <w:b/>
                              <w:bCs/>
                              <w:sz w:val="22"/>
                              <w:szCs w:val="22"/>
                            </w:rPr>
                            <w:t>OMB#: 0584-0008</w:t>
                          </w:r>
                        </w:p>
                        <w:p w14:paraId="1D502A1F" w14:textId="77777777" w:rsidR="00910E9D" w:rsidRPr="00AA61C6" w:rsidRDefault="00910E9D">
                          <w:pPr>
                            <w:pStyle w:val="BodyText"/>
                            <w:kinsoku w:val="0"/>
                            <w:overflowPunct w:val="0"/>
                            <w:ind w:left="20"/>
                            <w:rPr>
                              <w:rFonts w:ascii="Cambria" w:hAnsi="Cambria" w:cs="Cambria"/>
                              <w:b/>
                              <w:bCs/>
                              <w:sz w:val="26"/>
                              <w:szCs w:val="26"/>
                            </w:rPr>
                          </w:pPr>
                          <w:r w:rsidRPr="00AA61C6">
                            <w:rPr>
                              <w:rFonts w:ascii="Cambria" w:hAnsi="Cambria" w:cs="Cambria"/>
                              <w:b/>
                              <w:bCs/>
                              <w:sz w:val="26"/>
                              <w:szCs w:val="26"/>
                            </w:rPr>
                            <w:t>A</w:t>
                          </w:r>
                          <w:r w:rsidR="00644C94">
                            <w:rPr>
                              <w:rFonts w:ascii="Cambria" w:hAnsi="Cambria" w:cs="Cambria"/>
                              <w:b/>
                              <w:bCs/>
                              <w:sz w:val="26"/>
                              <w:szCs w:val="26"/>
                            </w:rPr>
                            <w:t xml:space="preserve">ppendix </w:t>
                          </w:r>
                          <w:r w:rsidRPr="00AA61C6">
                            <w:rPr>
                              <w:rFonts w:ascii="Cambria" w:hAnsi="Cambria" w:cs="Cambria"/>
                              <w:b/>
                              <w:bCs/>
                              <w:sz w:val="26"/>
                              <w:szCs w:val="26"/>
                            </w:rPr>
                            <w:t>1: SNAP Retailer Applications Burden Narrative Reporting Requirements--Part 278-279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F8156" id="_x0000_t202" coordsize="21600,21600" o:spt="202" path="m,l,21600r21600,l21600,xe">
              <v:stroke joinstyle="miter"/>
              <v:path gradientshapeok="t" o:connecttype="rect"/>
            </v:shapetype>
            <v:shape id="Text Box 1" o:spid="_x0000_s1026" type="#_x0000_t202" style="position:absolute;margin-left:71pt;margin-top:34.95pt;width:495.5pt;height:4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phrQIAAKkFAAAOAAAAZHJzL2Uyb0RvYy54bWysVNtunDAQfa/Uf7D8TrgUWEBhq2RZqkrp&#10;RUr6AV4wi1Wwqe1dSKv+e8cmbDaJKlVtebDG9vjMnJnDXL6d+g4dqVRM8Bz7Fx5GlFeiZnyf4y93&#10;pZNgpDThNekEpzm+pwq/Xb9+dTkOGQ1EK7qaSgQgXGXjkONW6yFzXVW1tCfqQgyUw2UjZE80bOXe&#10;rSUZAb3v3MDzYncUsh6kqKhScFrMl3ht8ZuGVvpT0yiqUZdjyE3bVdp1Z1Z3fUmyvSRDy6qHNMhf&#10;ZNETxiHoCaogmqCDZC+gelZJoUSjLyrRu6JpWEUtB2Dje8/Y3LZkoJYLFEcNpzKp/wdbfTx+lojV&#10;OQ4w4qSHFt3RSaNrMSHfVGccVAZOtwO46QmOocuWqRpuRPVVIS42LeF7eiWlGFtKasjOvnTPns44&#10;yoDsxg+ihjDkoIUFmhrZm9JBMRCgQ5fuT50xqVRwGAdpkERwVcFdtIqjxLbOJdnyepBKv6OiR8bI&#10;sYTOW3RyvFEaeIDr4mKCcVGyrrPd7/iTA3CcTyA2PDV3JgvbzB+pl26TbRI6YRBvndArCueq3IRO&#10;XPqrqHhTbDaF/9PE9cOsZXVNuQmzCMsP/6xxDxKfJXGSlhIdqw2cSUnJ/W7TSXQkIOzSfqZbkPyZ&#10;m/s0DXsNXJ5R8oPQuw5Sp4yTlROWYeSkKy9xPD+9TmMvTMOifErphnH675TQmOM0CqJZTL/l5tnv&#10;JTeS9UzD6OhYn+Pk5EQyI8Etr21rNWHdbJ+VwqT/WAqo2NJoK1ij0VmtetpNgGJUvBP1PUhXClAW&#10;iBDmHRitkN8xGmF25Fh9OxBJMerec5C/GTSLIRdjtxiEV/A0xxqj2dzoeSAdBsn2LSDPPxgXV/CL&#10;NMyq9zELSN1sYB5YEg+zywyc8731epyw618AAAD//wMAUEsDBBQABgAIAAAAIQAu5ZnZ3wAAAAsB&#10;AAAPAAAAZHJzL2Rvd25yZXYueG1sTI9BT8MwDIXvSPyHyEjcWLoNFVqaThOCExKiKweOaeO10Rqn&#10;NNlW/j3eCW5+9tPz94rN7AZxwilYTwqWiwQEUuuNpU7BZ/169wgiRE1GD55QwQ8G2JTXV4XOjT9T&#10;hadd7ASHUMi1gj7GMZcytD06HRZ+ROLb3k9OR5ZTJ82kzxzuBrlKklQ6bYk/9HrE5x7bw+7oFGy/&#10;qHqx3+/NR7WvbF1nCb2lB6Vub+btE4iIc/wzwwWf0aFkpsYfyQQxsL5fcZeoIM0yEBfDcr3mTcNT&#10;mjyALAv5v0P5CwAA//8DAFBLAQItABQABgAIAAAAIQC2gziS/gAAAOEBAAATAAAAAAAAAAAAAAAA&#10;AAAAAABbQ29udGVudF9UeXBlc10ueG1sUEsBAi0AFAAGAAgAAAAhADj9If/WAAAAlAEAAAsAAAAA&#10;AAAAAAAAAAAALwEAAF9yZWxzLy5yZWxzUEsBAi0AFAAGAAgAAAAhANR8SmGtAgAAqQUAAA4AAAAA&#10;AAAAAAAAAAAALgIAAGRycy9lMm9Eb2MueG1sUEsBAi0AFAAGAAgAAAAhAC7lmdnfAAAACwEAAA8A&#10;AAAAAAAAAAAAAAAABwUAAGRycy9kb3ducmV2LnhtbFBLBQYAAAAABAAEAPMAAAATBgAAAAA=&#10;" o:allowincell="f" filled="f" stroked="f">
              <v:textbox inset="0,0,0,0">
                <w:txbxContent>
                  <w:p w14:paraId="083967CF" w14:textId="77777777" w:rsidR="00910E9D" w:rsidRPr="00AA61C6" w:rsidRDefault="00910E9D">
                    <w:pPr>
                      <w:pStyle w:val="BodyText"/>
                      <w:kinsoku w:val="0"/>
                      <w:overflowPunct w:val="0"/>
                      <w:spacing w:before="20" w:line="258" w:lineRule="exact"/>
                      <w:ind w:left="5780"/>
                      <w:rPr>
                        <w:rFonts w:ascii="Cambria" w:hAnsi="Cambria" w:cs="Cambria"/>
                        <w:b/>
                        <w:bCs/>
                        <w:sz w:val="22"/>
                        <w:szCs w:val="22"/>
                      </w:rPr>
                    </w:pPr>
                    <w:r w:rsidRPr="00AA61C6">
                      <w:rPr>
                        <w:rFonts w:ascii="Cambria" w:hAnsi="Cambria" w:cs="Cambria"/>
                        <w:b/>
                        <w:bCs/>
                        <w:sz w:val="22"/>
                        <w:szCs w:val="22"/>
                      </w:rPr>
                      <w:t>OMB#: 0584-0008</w:t>
                    </w:r>
                  </w:p>
                  <w:p w14:paraId="1D502A1F" w14:textId="77777777" w:rsidR="00910E9D" w:rsidRPr="00AA61C6" w:rsidRDefault="00910E9D">
                    <w:pPr>
                      <w:pStyle w:val="BodyText"/>
                      <w:kinsoku w:val="0"/>
                      <w:overflowPunct w:val="0"/>
                      <w:ind w:left="20"/>
                      <w:rPr>
                        <w:rFonts w:ascii="Cambria" w:hAnsi="Cambria" w:cs="Cambria"/>
                        <w:b/>
                        <w:bCs/>
                        <w:sz w:val="26"/>
                        <w:szCs w:val="26"/>
                      </w:rPr>
                    </w:pPr>
                    <w:r w:rsidRPr="00AA61C6">
                      <w:rPr>
                        <w:rFonts w:ascii="Cambria" w:hAnsi="Cambria" w:cs="Cambria"/>
                        <w:b/>
                        <w:bCs/>
                        <w:sz w:val="26"/>
                        <w:szCs w:val="26"/>
                      </w:rPr>
                      <w:t>A</w:t>
                    </w:r>
                    <w:r w:rsidR="00644C94">
                      <w:rPr>
                        <w:rFonts w:ascii="Cambria" w:hAnsi="Cambria" w:cs="Cambria"/>
                        <w:b/>
                        <w:bCs/>
                        <w:sz w:val="26"/>
                        <w:szCs w:val="26"/>
                      </w:rPr>
                      <w:t xml:space="preserve">ppendix </w:t>
                    </w:r>
                    <w:r w:rsidRPr="00AA61C6">
                      <w:rPr>
                        <w:rFonts w:ascii="Cambria" w:hAnsi="Cambria" w:cs="Cambria"/>
                        <w:b/>
                        <w:bCs/>
                        <w:sz w:val="26"/>
                        <w:szCs w:val="26"/>
                      </w:rPr>
                      <w:t>1: SNAP Retailer Applications Burden Narrative Reporting Requirements--Part 278-279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160" w:hanging="360"/>
      </w:pPr>
      <w:rPr>
        <w:rFonts w:ascii="Times New Roman" w:hAnsi="Times New Roman" w:cs="Times New Roman"/>
        <w:b/>
        <w:bCs/>
        <w:spacing w:val="-3"/>
        <w:w w:val="99"/>
        <w:sz w:val="24"/>
        <w:szCs w:val="24"/>
      </w:rPr>
    </w:lvl>
    <w:lvl w:ilvl="1">
      <w:numFmt w:val="bullet"/>
      <w:lvlText w:val="•"/>
      <w:lvlJc w:val="left"/>
      <w:pPr>
        <w:ind w:left="1962" w:hanging="360"/>
      </w:pPr>
    </w:lvl>
    <w:lvl w:ilvl="2">
      <w:numFmt w:val="bullet"/>
      <w:lvlText w:val="•"/>
      <w:lvlJc w:val="left"/>
      <w:pPr>
        <w:ind w:left="2764" w:hanging="360"/>
      </w:pPr>
    </w:lvl>
    <w:lvl w:ilvl="3">
      <w:numFmt w:val="bullet"/>
      <w:lvlText w:val="•"/>
      <w:lvlJc w:val="left"/>
      <w:pPr>
        <w:ind w:left="3566" w:hanging="360"/>
      </w:pPr>
    </w:lvl>
    <w:lvl w:ilvl="4">
      <w:numFmt w:val="bullet"/>
      <w:lvlText w:val="•"/>
      <w:lvlJc w:val="left"/>
      <w:pPr>
        <w:ind w:left="4368" w:hanging="360"/>
      </w:pPr>
    </w:lvl>
    <w:lvl w:ilvl="5">
      <w:numFmt w:val="bullet"/>
      <w:lvlText w:val="•"/>
      <w:lvlJc w:val="left"/>
      <w:pPr>
        <w:ind w:left="5170" w:hanging="360"/>
      </w:pPr>
    </w:lvl>
    <w:lvl w:ilvl="6">
      <w:numFmt w:val="bullet"/>
      <w:lvlText w:val="•"/>
      <w:lvlJc w:val="left"/>
      <w:pPr>
        <w:ind w:left="5972" w:hanging="360"/>
      </w:pPr>
    </w:lvl>
    <w:lvl w:ilvl="7">
      <w:numFmt w:val="bullet"/>
      <w:lvlText w:val="•"/>
      <w:lvlJc w:val="left"/>
      <w:pPr>
        <w:ind w:left="6774" w:hanging="360"/>
      </w:pPr>
    </w:lvl>
    <w:lvl w:ilvl="8">
      <w:numFmt w:val="bullet"/>
      <w:lvlText w:val="•"/>
      <w:lvlJc w:val="left"/>
      <w:pPr>
        <w:ind w:left="7576" w:hanging="360"/>
      </w:pPr>
    </w:lvl>
  </w:abstractNum>
  <w:abstractNum w:abstractNumId="1" w15:restartNumberingAfterBreak="0">
    <w:nsid w:val="241734E4"/>
    <w:multiLevelType w:val="multilevel"/>
    <w:tmpl w:val="00000885"/>
    <w:lvl w:ilvl="0">
      <w:start w:val="1"/>
      <w:numFmt w:val="decimal"/>
      <w:lvlText w:val="%1."/>
      <w:lvlJc w:val="left"/>
      <w:pPr>
        <w:ind w:left="1160" w:hanging="360"/>
      </w:pPr>
      <w:rPr>
        <w:rFonts w:ascii="Times New Roman" w:hAnsi="Times New Roman" w:cs="Times New Roman"/>
        <w:b/>
        <w:bCs/>
        <w:spacing w:val="-3"/>
        <w:w w:val="99"/>
        <w:sz w:val="24"/>
        <w:szCs w:val="24"/>
      </w:rPr>
    </w:lvl>
    <w:lvl w:ilvl="1">
      <w:numFmt w:val="bullet"/>
      <w:lvlText w:val="•"/>
      <w:lvlJc w:val="left"/>
      <w:pPr>
        <w:ind w:left="1962" w:hanging="360"/>
      </w:pPr>
    </w:lvl>
    <w:lvl w:ilvl="2">
      <w:numFmt w:val="bullet"/>
      <w:lvlText w:val="•"/>
      <w:lvlJc w:val="left"/>
      <w:pPr>
        <w:ind w:left="2764" w:hanging="360"/>
      </w:pPr>
    </w:lvl>
    <w:lvl w:ilvl="3">
      <w:numFmt w:val="bullet"/>
      <w:lvlText w:val="•"/>
      <w:lvlJc w:val="left"/>
      <w:pPr>
        <w:ind w:left="3566" w:hanging="360"/>
      </w:pPr>
    </w:lvl>
    <w:lvl w:ilvl="4">
      <w:numFmt w:val="bullet"/>
      <w:lvlText w:val="•"/>
      <w:lvlJc w:val="left"/>
      <w:pPr>
        <w:ind w:left="4368" w:hanging="360"/>
      </w:pPr>
    </w:lvl>
    <w:lvl w:ilvl="5">
      <w:numFmt w:val="bullet"/>
      <w:lvlText w:val="•"/>
      <w:lvlJc w:val="left"/>
      <w:pPr>
        <w:ind w:left="5170" w:hanging="360"/>
      </w:pPr>
    </w:lvl>
    <w:lvl w:ilvl="6">
      <w:numFmt w:val="bullet"/>
      <w:lvlText w:val="•"/>
      <w:lvlJc w:val="left"/>
      <w:pPr>
        <w:ind w:left="5972" w:hanging="360"/>
      </w:pPr>
    </w:lvl>
    <w:lvl w:ilvl="7">
      <w:numFmt w:val="bullet"/>
      <w:lvlText w:val="•"/>
      <w:lvlJc w:val="left"/>
      <w:pPr>
        <w:ind w:left="6774" w:hanging="360"/>
      </w:pPr>
    </w:lvl>
    <w:lvl w:ilvl="8">
      <w:numFmt w:val="bullet"/>
      <w:lvlText w:val="•"/>
      <w:lvlJc w:val="left"/>
      <w:pPr>
        <w:ind w:left="7576"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D8"/>
    <w:rsid w:val="00022FB1"/>
    <w:rsid w:val="000D7419"/>
    <w:rsid w:val="001144DB"/>
    <w:rsid w:val="00144AD3"/>
    <w:rsid w:val="00207B81"/>
    <w:rsid w:val="002E27E5"/>
    <w:rsid w:val="00337AC3"/>
    <w:rsid w:val="00375DC3"/>
    <w:rsid w:val="004D78FA"/>
    <w:rsid w:val="005333D8"/>
    <w:rsid w:val="00555BF5"/>
    <w:rsid w:val="005976D3"/>
    <w:rsid w:val="005B2027"/>
    <w:rsid w:val="005B39C0"/>
    <w:rsid w:val="005E1476"/>
    <w:rsid w:val="005F2C43"/>
    <w:rsid w:val="005F4410"/>
    <w:rsid w:val="00635BCD"/>
    <w:rsid w:val="00644C94"/>
    <w:rsid w:val="00680650"/>
    <w:rsid w:val="006B6357"/>
    <w:rsid w:val="006C1132"/>
    <w:rsid w:val="006C11DF"/>
    <w:rsid w:val="0073290C"/>
    <w:rsid w:val="00774AA9"/>
    <w:rsid w:val="007774F1"/>
    <w:rsid w:val="007F6A92"/>
    <w:rsid w:val="00825C6C"/>
    <w:rsid w:val="008D3844"/>
    <w:rsid w:val="00910E9D"/>
    <w:rsid w:val="0091562A"/>
    <w:rsid w:val="00933134"/>
    <w:rsid w:val="0094384C"/>
    <w:rsid w:val="009B16C1"/>
    <w:rsid w:val="009C4D96"/>
    <w:rsid w:val="00A42490"/>
    <w:rsid w:val="00A847D5"/>
    <w:rsid w:val="00AA4DE0"/>
    <w:rsid w:val="00AA61C6"/>
    <w:rsid w:val="00AD2D41"/>
    <w:rsid w:val="00AF06D1"/>
    <w:rsid w:val="00B07411"/>
    <w:rsid w:val="00B54D54"/>
    <w:rsid w:val="00BA0918"/>
    <w:rsid w:val="00C0241E"/>
    <w:rsid w:val="00C06C9D"/>
    <w:rsid w:val="00C228E6"/>
    <w:rsid w:val="00C71AC3"/>
    <w:rsid w:val="00C87B90"/>
    <w:rsid w:val="00C972EB"/>
    <w:rsid w:val="00CD2C4F"/>
    <w:rsid w:val="00CE4743"/>
    <w:rsid w:val="00CF0063"/>
    <w:rsid w:val="00CF187A"/>
    <w:rsid w:val="00CF2D46"/>
    <w:rsid w:val="00D05908"/>
    <w:rsid w:val="00D76C66"/>
    <w:rsid w:val="00DD0844"/>
    <w:rsid w:val="00E3537C"/>
    <w:rsid w:val="00E3639F"/>
    <w:rsid w:val="00E51638"/>
    <w:rsid w:val="00E61DC0"/>
    <w:rsid w:val="00E71727"/>
    <w:rsid w:val="00E86FBC"/>
    <w:rsid w:val="00EA1E7A"/>
    <w:rsid w:val="00EB2312"/>
    <w:rsid w:val="00F34B18"/>
    <w:rsid w:val="00F4137E"/>
    <w:rsid w:val="00F41772"/>
    <w:rsid w:val="00F5757F"/>
    <w:rsid w:val="00FA2AE8"/>
    <w:rsid w:val="00FB22A2"/>
    <w:rsid w:val="00FB31B3"/>
    <w:rsid w:val="00FC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37CA16C"/>
  <w14:defaultImageDpi w14:val="96"/>
  <w15:docId w15:val="{1F241D15-F068-43AE-9A4E-5B82EEC0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160" w:hanging="36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Times New Roman" w:hAnsi="Times New Roman" w:cs="Times New Roman"/>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160" w:hanging="360"/>
    </w:pPr>
    <w:rPr>
      <w:sz w:val="24"/>
      <w:szCs w:val="24"/>
      <w:u w:val="single"/>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AA61C6"/>
    <w:pPr>
      <w:tabs>
        <w:tab w:val="center" w:pos="4680"/>
        <w:tab w:val="right" w:pos="9360"/>
      </w:tabs>
    </w:pPr>
  </w:style>
  <w:style w:type="character" w:customStyle="1" w:styleId="HeaderChar">
    <w:name w:val="Header Char"/>
    <w:link w:val="Header"/>
    <w:uiPriority w:val="99"/>
    <w:rsid w:val="00AA61C6"/>
    <w:rPr>
      <w:rFonts w:ascii="Times New Roman" w:hAnsi="Times New Roman"/>
      <w:sz w:val="22"/>
      <w:szCs w:val="22"/>
    </w:rPr>
  </w:style>
  <w:style w:type="paragraph" w:styleId="Footer">
    <w:name w:val="footer"/>
    <w:basedOn w:val="Normal"/>
    <w:link w:val="FooterChar"/>
    <w:uiPriority w:val="99"/>
    <w:unhideWhenUsed/>
    <w:rsid w:val="00AA61C6"/>
    <w:pPr>
      <w:tabs>
        <w:tab w:val="center" w:pos="4680"/>
        <w:tab w:val="right" w:pos="9360"/>
      </w:tabs>
    </w:pPr>
  </w:style>
  <w:style w:type="character" w:customStyle="1" w:styleId="FooterChar">
    <w:name w:val="Footer Char"/>
    <w:link w:val="Footer"/>
    <w:uiPriority w:val="99"/>
    <w:rsid w:val="00AA61C6"/>
    <w:rPr>
      <w:rFonts w:ascii="Times New Roman" w:hAnsi="Times New Roman"/>
      <w:sz w:val="22"/>
      <w:szCs w:val="22"/>
    </w:rPr>
  </w:style>
  <w:style w:type="character" w:styleId="CommentReference">
    <w:name w:val="annotation reference"/>
    <w:uiPriority w:val="99"/>
    <w:semiHidden/>
    <w:unhideWhenUsed/>
    <w:rsid w:val="00EA1E7A"/>
    <w:rPr>
      <w:sz w:val="16"/>
      <w:szCs w:val="16"/>
    </w:rPr>
  </w:style>
  <w:style w:type="paragraph" w:styleId="CommentText">
    <w:name w:val="annotation text"/>
    <w:basedOn w:val="Normal"/>
    <w:link w:val="CommentTextChar"/>
    <w:semiHidden/>
    <w:unhideWhenUsed/>
    <w:rsid w:val="00EA1E7A"/>
    <w:rPr>
      <w:sz w:val="20"/>
      <w:szCs w:val="20"/>
    </w:rPr>
  </w:style>
  <w:style w:type="character" w:customStyle="1" w:styleId="CommentTextChar">
    <w:name w:val="Comment Text Char"/>
    <w:link w:val="CommentText"/>
    <w:uiPriority w:val="99"/>
    <w:semiHidden/>
    <w:rsid w:val="00EA1E7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A1E7A"/>
    <w:rPr>
      <w:b/>
      <w:bCs/>
    </w:rPr>
  </w:style>
  <w:style w:type="character" w:customStyle="1" w:styleId="CommentSubjectChar">
    <w:name w:val="Comment Subject Char"/>
    <w:link w:val="CommentSubject"/>
    <w:uiPriority w:val="99"/>
    <w:semiHidden/>
    <w:rsid w:val="00EA1E7A"/>
    <w:rPr>
      <w:rFonts w:ascii="Times New Roman" w:hAnsi="Times New Roman"/>
      <w:b/>
      <w:bCs/>
    </w:rPr>
  </w:style>
  <w:style w:type="paragraph" w:styleId="BalloonText">
    <w:name w:val="Balloon Text"/>
    <w:basedOn w:val="Normal"/>
    <w:link w:val="BalloonTextChar"/>
    <w:uiPriority w:val="99"/>
    <w:semiHidden/>
    <w:unhideWhenUsed/>
    <w:rsid w:val="00EA1E7A"/>
    <w:rPr>
      <w:rFonts w:ascii="Segoe UI" w:hAnsi="Segoe UI" w:cs="Segoe UI"/>
      <w:sz w:val="18"/>
      <w:szCs w:val="18"/>
    </w:rPr>
  </w:style>
  <w:style w:type="character" w:customStyle="1" w:styleId="BalloonTextChar">
    <w:name w:val="Balloon Text Char"/>
    <w:link w:val="BalloonText"/>
    <w:uiPriority w:val="99"/>
    <w:semiHidden/>
    <w:rsid w:val="00EA1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Ragland-Greene, Rachelle - FNS</dc:creator>
  <cp:keywords/>
  <dc:description/>
  <cp:lastModifiedBy>Ragland-Greene, Rachelle - FNS</cp:lastModifiedBy>
  <cp:revision>2</cp:revision>
  <cp:lastPrinted>2020-10-28T18:50:00Z</cp:lastPrinted>
  <dcterms:created xsi:type="dcterms:W3CDTF">2020-11-10T13:47:00Z</dcterms:created>
  <dcterms:modified xsi:type="dcterms:W3CDTF">2020-11-10T13:47:00Z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ies>
</file>