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0A5D" w:rsidR="00447C1E" w:rsidP="00447C1E" w:rsidRDefault="00447C1E" w14:paraId="57A3C2B2" w14:textId="77777777">
      <w:pPr>
        <w:tabs>
          <w:tab w:val="center" w:pos="4680"/>
        </w:tabs>
        <w:suppressAutoHyphens/>
        <w:spacing w:line="480" w:lineRule="auto"/>
        <w:jc w:val="center"/>
        <w:rPr>
          <w:rFonts w:ascii="Times New Roman" w:hAnsi="Times New Roman"/>
          <w:b/>
          <w:szCs w:val="24"/>
        </w:rPr>
      </w:pPr>
      <w:r w:rsidRPr="007A0A5D">
        <w:rPr>
          <w:rFonts w:ascii="Times New Roman" w:hAnsi="Times New Roman"/>
          <w:b/>
          <w:szCs w:val="24"/>
        </w:rPr>
        <w:t>SUPPORTING STATEMENT</w:t>
      </w:r>
      <w:r w:rsidRPr="007A0A5D" w:rsidR="0062567E">
        <w:rPr>
          <w:rFonts w:ascii="Times New Roman" w:hAnsi="Times New Roman"/>
          <w:b/>
          <w:szCs w:val="24"/>
        </w:rPr>
        <w:t xml:space="preserve"> </w:t>
      </w:r>
      <w:r w:rsidRPr="007A0A5D" w:rsidR="00204E6E">
        <w:rPr>
          <w:rFonts w:ascii="Times New Roman" w:hAnsi="Times New Roman"/>
          <w:b/>
          <w:szCs w:val="24"/>
        </w:rPr>
        <w:t xml:space="preserve">- PART A </w:t>
      </w:r>
      <w:r w:rsidRPr="007A0A5D" w:rsidR="0062567E">
        <w:rPr>
          <w:rFonts w:ascii="Times New Roman" w:hAnsi="Times New Roman"/>
          <w:b/>
          <w:szCs w:val="24"/>
        </w:rPr>
        <w:t>for</w:t>
      </w:r>
    </w:p>
    <w:p w:rsidRPr="007A0A5D" w:rsidR="00D94271" w:rsidP="00D94271" w:rsidRDefault="00D94271" w14:paraId="407102C0" w14:textId="77777777">
      <w:pPr>
        <w:spacing w:line="480" w:lineRule="auto"/>
        <w:jc w:val="center"/>
        <w:rPr>
          <w:rFonts w:ascii="Times New Roman" w:hAnsi="Times New Roman"/>
          <w:b/>
          <w:szCs w:val="24"/>
        </w:rPr>
      </w:pPr>
      <w:r w:rsidRPr="007A0A5D">
        <w:rPr>
          <w:rFonts w:ascii="Times New Roman" w:hAnsi="Times New Roman"/>
          <w:b/>
          <w:szCs w:val="24"/>
        </w:rPr>
        <w:t>OMB Control Number 0584-NEW:</w:t>
      </w:r>
    </w:p>
    <w:p w:rsidRPr="007A0A5D" w:rsidR="00D94271" w:rsidP="00D94271" w:rsidRDefault="00D94271" w14:paraId="4A8362A8" w14:textId="77777777">
      <w:pPr>
        <w:spacing w:line="480" w:lineRule="auto"/>
        <w:jc w:val="center"/>
        <w:rPr>
          <w:rFonts w:ascii="Times New Roman" w:hAnsi="Times New Roman"/>
          <w:b/>
          <w:szCs w:val="24"/>
        </w:rPr>
      </w:pPr>
      <w:r w:rsidRPr="007A0A5D">
        <w:rPr>
          <w:rFonts w:ascii="Times New Roman" w:hAnsi="Times New Roman"/>
          <w:b/>
          <w:szCs w:val="24"/>
        </w:rPr>
        <w:t>WIC Nutrition Assessment and Tailoring Study</w:t>
      </w:r>
    </w:p>
    <w:p w:rsidRPr="007A0A5D" w:rsidR="00D94271" w:rsidP="00D94271" w:rsidRDefault="00F74256" w14:paraId="2D6C97E1" w14:textId="5B787FEE">
      <w:pPr>
        <w:spacing w:line="480" w:lineRule="auto"/>
        <w:jc w:val="center"/>
        <w:rPr>
          <w:rFonts w:ascii="Times New Roman" w:hAnsi="Times New Roman"/>
          <w:b/>
          <w:szCs w:val="24"/>
        </w:rPr>
      </w:pPr>
      <w:r>
        <w:rPr>
          <w:rFonts w:ascii="Times New Roman" w:hAnsi="Times New Roman"/>
          <w:b/>
          <w:szCs w:val="24"/>
        </w:rPr>
        <w:t xml:space="preserve">     </w:t>
      </w:r>
      <w:r w:rsidR="000A2EFB">
        <w:rPr>
          <w:rFonts w:ascii="Times New Roman" w:hAnsi="Times New Roman"/>
          <w:b/>
          <w:szCs w:val="24"/>
        </w:rPr>
        <w:t>November 2</w:t>
      </w:r>
      <w:r w:rsidR="006330C0">
        <w:rPr>
          <w:rFonts w:ascii="Times New Roman" w:hAnsi="Times New Roman"/>
          <w:b/>
          <w:szCs w:val="24"/>
        </w:rPr>
        <w:t>3</w:t>
      </w:r>
      <w:bookmarkStart w:name="_GoBack" w:id="0"/>
      <w:bookmarkEnd w:id="0"/>
      <w:r w:rsidRPr="00F74256" w:rsidR="00141D4C">
        <w:rPr>
          <w:rFonts w:ascii="Times New Roman" w:hAnsi="Times New Roman"/>
          <w:b/>
          <w:szCs w:val="24"/>
        </w:rPr>
        <w:t>, 2020</w:t>
      </w:r>
    </w:p>
    <w:p w:rsidRPr="007A0A5D" w:rsidR="00D94271" w:rsidP="00D94271" w:rsidRDefault="00D94271" w14:paraId="3A0B6C34" w14:textId="77777777">
      <w:pPr>
        <w:pStyle w:val="NoSpacing"/>
        <w:spacing w:line="480" w:lineRule="auto"/>
        <w:rPr>
          <w:rFonts w:ascii="Times New Roman" w:hAnsi="Times New Roman"/>
          <w:b w:val="0"/>
          <w:szCs w:val="24"/>
        </w:rPr>
      </w:pPr>
    </w:p>
    <w:p w:rsidRPr="007A0A5D" w:rsidR="00D94271" w:rsidP="00D94271" w:rsidRDefault="00D94271" w14:paraId="6342DC15" w14:textId="77777777">
      <w:pPr>
        <w:pStyle w:val="NoSpacing"/>
        <w:spacing w:line="480" w:lineRule="auto"/>
        <w:rPr>
          <w:rFonts w:ascii="Times New Roman" w:hAnsi="Times New Roman"/>
          <w:b w:val="0"/>
          <w:szCs w:val="24"/>
        </w:rPr>
      </w:pPr>
    </w:p>
    <w:p w:rsidRPr="007A0A5D" w:rsidR="00D94271" w:rsidP="00D94271" w:rsidRDefault="00FB4406" w14:paraId="1701FFA0" w14:textId="3CE41EAF">
      <w:pPr>
        <w:pStyle w:val="NoSpacing"/>
        <w:spacing w:line="480" w:lineRule="auto"/>
        <w:rPr>
          <w:rFonts w:ascii="Times New Roman" w:hAnsi="Times New Roman"/>
          <w:b w:val="0"/>
          <w:szCs w:val="24"/>
        </w:rPr>
      </w:pPr>
      <w:r>
        <w:rPr>
          <w:rFonts w:ascii="Times New Roman" w:hAnsi="Times New Roman"/>
          <w:b w:val="0"/>
          <w:szCs w:val="24"/>
        </w:rPr>
        <w:t>Alexander Bush</w:t>
      </w:r>
    </w:p>
    <w:p w:rsidRPr="007A0A5D" w:rsidR="00D94271" w:rsidP="00D94271" w:rsidRDefault="00D94271" w14:paraId="42B8697A" w14:textId="77777777">
      <w:pPr>
        <w:pStyle w:val="NoSpacing"/>
        <w:spacing w:line="480" w:lineRule="auto"/>
        <w:rPr>
          <w:rFonts w:ascii="Times New Roman" w:hAnsi="Times New Roman"/>
          <w:b w:val="0"/>
          <w:szCs w:val="24"/>
        </w:rPr>
      </w:pPr>
      <w:r w:rsidRPr="007A0A5D">
        <w:rPr>
          <w:rFonts w:ascii="Times New Roman" w:hAnsi="Times New Roman"/>
          <w:b w:val="0"/>
          <w:szCs w:val="24"/>
        </w:rPr>
        <w:t>Office of Policy Support</w:t>
      </w:r>
    </w:p>
    <w:p w:rsidRPr="007A0A5D" w:rsidR="00447C1E" w:rsidP="00447C1E" w:rsidRDefault="009F7E1A" w14:paraId="37B34AAF" w14:textId="77777777">
      <w:pPr>
        <w:spacing w:line="480" w:lineRule="auto"/>
        <w:jc w:val="center"/>
        <w:rPr>
          <w:rFonts w:ascii="Times New Roman" w:hAnsi="Times New Roman"/>
          <w:szCs w:val="24"/>
        </w:rPr>
      </w:pPr>
      <w:r w:rsidRPr="007A0A5D">
        <w:rPr>
          <w:rFonts w:ascii="Times New Roman" w:hAnsi="Times New Roman"/>
          <w:szCs w:val="24"/>
        </w:rPr>
        <w:t xml:space="preserve">USDA, </w:t>
      </w:r>
      <w:r w:rsidRPr="007A0A5D" w:rsidR="00447C1E">
        <w:rPr>
          <w:rFonts w:ascii="Times New Roman" w:hAnsi="Times New Roman"/>
          <w:szCs w:val="24"/>
        </w:rPr>
        <w:t>Food and Nutrition Service</w:t>
      </w:r>
    </w:p>
    <w:p w:rsidRPr="007A0A5D" w:rsidR="00447C1E" w:rsidP="00447C1E" w:rsidRDefault="00141D4C" w14:paraId="7444DB7C" w14:textId="11D28B1E">
      <w:pPr>
        <w:spacing w:line="480" w:lineRule="auto"/>
        <w:jc w:val="center"/>
        <w:rPr>
          <w:rFonts w:ascii="Times New Roman" w:hAnsi="Times New Roman"/>
          <w:szCs w:val="24"/>
        </w:rPr>
      </w:pPr>
      <w:r>
        <w:rPr>
          <w:rFonts w:ascii="Times New Roman" w:hAnsi="Times New Roman"/>
          <w:szCs w:val="24"/>
        </w:rPr>
        <w:t>1320 Braddock Place</w:t>
      </w:r>
    </w:p>
    <w:p w:rsidR="00447C1E" w:rsidP="00447C1E" w:rsidRDefault="00447C1E" w14:paraId="10A521EE" w14:textId="552FABE7">
      <w:pPr>
        <w:spacing w:line="480" w:lineRule="auto"/>
        <w:jc w:val="center"/>
        <w:rPr>
          <w:rFonts w:ascii="Times New Roman" w:hAnsi="Times New Roman"/>
          <w:szCs w:val="24"/>
        </w:rPr>
      </w:pPr>
      <w:r w:rsidRPr="007A0A5D">
        <w:rPr>
          <w:rFonts w:ascii="Times New Roman" w:hAnsi="Times New Roman"/>
          <w:szCs w:val="24"/>
        </w:rPr>
        <w:t>Alexandria, Virginia 223</w:t>
      </w:r>
      <w:r w:rsidR="00141D4C">
        <w:rPr>
          <w:rFonts w:ascii="Times New Roman" w:hAnsi="Times New Roman"/>
          <w:szCs w:val="24"/>
        </w:rPr>
        <w:t>14</w:t>
      </w:r>
    </w:p>
    <w:p w:rsidR="008A435C" w:rsidP="008A435C" w:rsidRDefault="008A435C" w14:paraId="5F069CDD" w14:textId="7B0D8746">
      <w:pPr>
        <w:pStyle w:val="NoSpacing"/>
        <w:spacing w:line="480" w:lineRule="auto"/>
        <w:rPr>
          <w:rFonts w:ascii="Times New Roman" w:hAnsi="Times New Roman"/>
          <w:b w:val="0"/>
          <w:szCs w:val="24"/>
        </w:rPr>
      </w:pPr>
      <w:r w:rsidRPr="00402301">
        <w:rPr>
          <w:rFonts w:ascii="Times New Roman" w:hAnsi="Times New Roman"/>
          <w:b w:val="0"/>
          <w:szCs w:val="24"/>
        </w:rPr>
        <w:t xml:space="preserve">Email: </w:t>
      </w:r>
      <w:hyperlink w:history="1" r:id="rId11">
        <w:r>
          <w:rPr>
            <w:rStyle w:val="Hyperlink"/>
            <w:rFonts w:ascii="Times New Roman" w:hAnsi="Times New Roman"/>
            <w:b w:val="0"/>
            <w:szCs w:val="24"/>
          </w:rPr>
          <w:t>Alexander.Bush</w:t>
        </w:r>
        <w:r w:rsidRPr="00402301">
          <w:rPr>
            <w:rStyle w:val="Hyperlink"/>
            <w:rFonts w:ascii="Times New Roman" w:hAnsi="Times New Roman"/>
            <w:b w:val="0"/>
            <w:szCs w:val="24"/>
          </w:rPr>
          <w:t>@usda.gov</w:t>
        </w:r>
      </w:hyperlink>
      <w:r w:rsidRPr="00402301">
        <w:rPr>
          <w:rFonts w:ascii="Times New Roman" w:hAnsi="Times New Roman"/>
          <w:b w:val="0"/>
          <w:szCs w:val="24"/>
        </w:rPr>
        <w:t xml:space="preserve"> </w:t>
      </w:r>
    </w:p>
    <w:p w:rsidRPr="00402301" w:rsidR="006C059C" w:rsidP="008A435C" w:rsidRDefault="006C059C" w14:paraId="510B75C0" w14:textId="2F90E35A">
      <w:pPr>
        <w:pStyle w:val="NoSpacing"/>
        <w:spacing w:line="480" w:lineRule="auto"/>
        <w:rPr>
          <w:rFonts w:ascii="Times New Roman" w:hAnsi="Times New Roman"/>
          <w:b w:val="0"/>
          <w:szCs w:val="24"/>
        </w:rPr>
      </w:pPr>
      <w:r>
        <w:rPr>
          <w:rFonts w:ascii="Times New Roman" w:hAnsi="Times New Roman"/>
          <w:b w:val="0"/>
          <w:szCs w:val="24"/>
        </w:rPr>
        <w:t>Te</w:t>
      </w:r>
      <w:r w:rsidR="00D064C8">
        <w:rPr>
          <w:rFonts w:ascii="Times New Roman" w:hAnsi="Times New Roman"/>
          <w:b w:val="0"/>
          <w:szCs w:val="24"/>
        </w:rPr>
        <w:t>lephone: (703) 305-2127</w:t>
      </w:r>
    </w:p>
    <w:p w:rsidRPr="007A0A5D" w:rsidR="008A435C" w:rsidP="00447C1E" w:rsidRDefault="008A435C" w14:paraId="5ADCC9FE" w14:textId="77777777">
      <w:pPr>
        <w:spacing w:line="480" w:lineRule="auto"/>
        <w:jc w:val="center"/>
        <w:rPr>
          <w:rFonts w:ascii="Times New Roman" w:hAnsi="Times New Roman"/>
          <w:szCs w:val="24"/>
        </w:rPr>
      </w:pPr>
    </w:p>
    <w:p w:rsidRPr="007A0A5D" w:rsidR="00447C1E" w:rsidP="00447C1E" w:rsidRDefault="00447C1E" w14:paraId="2A1360EF" w14:textId="77777777">
      <w:pPr>
        <w:spacing w:line="480" w:lineRule="auto"/>
        <w:jc w:val="center"/>
        <w:rPr>
          <w:rFonts w:ascii="Times New Roman" w:hAnsi="Times New Roman"/>
          <w:szCs w:val="24"/>
        </w:rPr>
      </w:pPr>
    </w:p>
    <w:p w:rsidRPr="007A0A5D" w:rsidR="00905A5F" w:rsidRDefault="00905A5F" w14:paraId="447A7083" w14:textId="77777777">
      <w:pPr>
        <w:widowControl/>
        <w:overflowPunct/>
        <w:autoSpaceDE/>
        <w:autoSpaceDN/>
        <w:adjustRightInd/>
        <w:textAlignment w:val="auto"/>
        <w:rPr>
          <w:rFonts w:ascii="Times New Roman" w:hAnsi="Times New Roman"/>
          <w:szCs w:val="24"/>
        </w:rPr>
      </w:pPr>
      <w:r w:rsidRPr="007A0A5D">
        <w:rPr>
          <w:rFonts w:ascii="Times New Roman" w:hAnsi="Times New Roman"/>
          <w:szCs w:val="24"/>
        </w:rPr>
        <w:br w:type="page"/>
      </w:r>
    </w:p>
    <w:p w:rsidRPr="007A0A5D" w:rsidR="00905A5F" w:rsidP="009F7E1A" w:rsidRDefault="00905A5F" w14:paraId="283B3A91" w14:textId="77777777">
      <w:pPr>
        <w:tabs>
          <w:tab w:val="center" w:pos="4680"/>
        </w:tabs>
        <w:rPr>
          <w:rFonts w:ascii="Times New Roman" w:hAnsi="Times New Roman"/>
          <w:b/>
          <w:szCs w:val="24"/>
          <w:u w:val="single"/>
        </w:rPr>
      </w:pPr>
      <w:r w:rsidRPr="007A0A5D">
        <w:rPr>
          <w:rFonts w:ascii="Times New Roman" w:hAnsi="Times New Roman"/>
          <w:b/>
          <w:szCs w:val="24"/>
          <w:u w:val="single"/>
        </w:rPr>
        <w:lastRenderedPageBreak/>
        <w:t>Table of Contents</w:t>
      </w:r>
    </w:p>
    <w:p w:rsidRPr="00BF678C" w:rsidR="00BD1DD0" w:rsidRDefault="00905A5F" w14:paraId="03429283" w14:textId="0D79AAFD">
      <w:pPr>
        <w:pStyle w:val="TOC1"/>
        <w:rPr>
          <w:rFonts w:ascii="Times New Roman Bold" w:hAnsi="Times New Roman Bold" w:eastAsiaTheme="minorEastAsia"/>
          <w:b w:val="0"/>
          <w:bCs w:val="0"/>
          <w:caps w:val="0"/>
          <w:sz w:val="22"/>
          <w:szCs w:val="22"/>
        </w:rPr>
      </w:pPr>
      <w:r w:rsidRPr="00BF678C">
        <w:rPr>
          <w:rFonts w:ascii="Times New Roman Bold" w:hAnsi="Times New Roman Bold"/>
          <w:caps w:val="0"/>
          <w:szCs w:val="24"/>
        </w:rPr>
        <w:fldChar w:fldCharType="begin"/>
      </w:r>
      <w:r w:rsidRPr="00BF678C">
        <w:rPr>
          <w:rFonts w:ascii="Times New Roman Bold" w:hAnsi="Times New Roman Bold"/>
          <w:caps w:val="0"/>
          <w:szCs w:val="24"/>
        </w:rPr>
        <w:instrText xml:space="preserve"> TOC \o "1-2" \h \z \u </w:instrText>
      </w:r>
      <w:r w:rsidRPr="00BF678C">
        <w:rPr>
          <w:rFonts w:ascii="Times New Roman Bold" w:hAnsi="Times New Roman Bold"/>
          <w:caps w:val="0"/>
          <w:szCs w:val="24"/>
        </w:rPr>
        <w:fldChar w:fldCharType="separate"/>
      </w:r>
      <w:hyperlink w:history="1" w:anchor="_Toc401832401">
        <w:r w:rsidRPr="00BF678C" w:rsidR="00BD1DD0">
          <w:rPr>
            <w:rStyle w:val="Hyperlink"/>
            <w:rFonts w:ascii="Times New Roman Bold" w:hAnsi="Times New Roman Bold"/>
            <w:caps w:val="0"/>
          </w:rPr>
          <w:t>A1. Circumstances that make the collection of information necessary.</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_Toc401832401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4</w:t>
        </w:r>
        <w:r w:rsidRPr="00BF678C" w:rsidR="00BD1DD0">
          <w:rPr>
            <w:rFonts w:ascii="Times New Roman Bold" w:hAnsi="Times New Roman Bold"/>
            <w:caps w:val="0"/>
            <w:webHidden/>
          </w:rPr>
          <w:fldChar w:fldCharType="end"/>
        </w:r>
      </w:hyperlink>
    </w:p>
    <w:p w:rsidRPr="00BF678C" w:rsidR="00BD1DD0" w:rsidRDefault="00433313" w14:paraId="2BFB6A28" w14:textId="51CA9923">
      <w:pPr>
        <w:pStyle w:val="TOC1"/>
        <w:rPr>
          <w:rFonts w:ascii="Times New Roman Bold" w:hAnsi="Times New Roman Bold" w:eastAsiaTheme="minorEastAsia"/>
          <w:b w:val="0"/>
          <w:bCs w:val="0"/>
          <w:caps w:val="0"/>
          <w:sz w:val="22"/>
          <w:szCs w:val="22"/>
        </w:rPr>
      </w:pPr>
      <w:hyperlink w:history="1" w:anchor="_Toc401832402">
        <w:r w:rsidRPr="00BF678C" w:rsidR="00BD1DD0">
          <w:rPr>
            <w:rStyle w:val="Hyperlink"/>
            <w:rFonts w:ascii="Times New Roman Bold" w:hAnsi="Times New Roman Bold"/>
            <w:caps w:val="0"/>
          </w:rPr>
          <w:t>A2. Purpose and Use of the Information.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_Toc401832402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6</w:t>
        </w:r>
        <w:r w:rsidRPr="00BF678C" w:rsidR="00BD1DD0">
          <w:rPr>
            <w:rFonts w:ascii="Times New Roman Bold" w:hAnsi="Times New Roman Bold"/>
            <w:caps w:val="0"/>
            <w:webHidden/>
          </w:rPr>
          <w:fldChar w:fldCharType="end"/>
        </w:r>
      </w:hyperlink>
    </w:p>
    <w:p w:rsidRPr="00BF678C" w:rsidR="00BD1DD0" w:rsidRDefault="00433313" w14:paraId="67244DB5" w14:textId="2BB7259E">
      <w:pPr>
        <w:pStyle w:val="TOC1"/>
        <w:rPr>
          <w:rFonts w:ascii="Times New Roman Bold" w:hAnsi="Times New Roman Bold" w:eastAsiaTheme="minorEastAsia"/>
          <w:b w:val="0"/>
          <w:bCs w:val="0"/>
          <w:caps w:val="0"/>
          <w:sz w:val="22"/>
          <w:szCs w:val="22"/>
        </w:rPr>
      </w:pPr>
      <w:hyperlink w:history="1" w:anchor="_Toc401832403">
        <w:r w:rsidRPr="00BF678C" w:rsidR="00BD1DD0">
          <w:rPr>
            <w:rStyle w:val="Hyperlink"/>
            <w:rFonts w:ascii="Times New Roman Bold" w:hAnsi="Times New Roman Bold"/>
            <w:caps w:val="0"/>
          </w:rPr>
          <w:t>A3</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Use of information technology and burden reduction.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_Toc401832403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10</w:t>
        </w:r>
        <w:r w:rsidRPr="00BF678C" w:rsidR="00BD1DD0">
          <w:rPr>
            <w:rFonts w:ascii="Times New Roman Bold" w:hAnsi="Times New Roman Bold"/>
            <w:caps w:val="0"/>
            <w:webHidden/>
          </w:rPr>
          <w:fldChar w:fldCharType="end"/>
        </w:r>
      </w:hyperlink>
    </w:p>
    <w:p w:rsidRPr="00BF678C" w:rsidR="00BD1DD0" w:rsidRDefault="00433313" w14:paraId="76C60D0A" w14:textId="2C2AF23F">
      <w:pPr>
        <w:pStyle w:val="TOC1"/>
        <w:rPr>
          <w:rFonts w:ascii="Times New Roman Bold" w:hAnsi="Times New Roman Bold" w:eastAsiaTheme="minorEastAsia"/>
          <w:b w:val="0"/>
          <w:bCs w:val="0"/>
          <w:caps w:val="0"/>
          <w:sz w:val="22"/>
          <w:szCs w:val="22"/>
        </w:rPr>
      </w:pPr>
      <w:hyperlink w:history="1" w:anchor="_Toc401832404">
        <w:r w:rsidRPr="00BF678C" w:rsidR="00BD1DD0">
          <w:rPr>
            <w:rStyle w:val="Hyperlink"/>
            <w:rFonts w:ascii="Times New Roman Bold" w:hAnsi="Times New Roman Bold"/>
            <w:caps w:val="0"/>
          </w:rPr>
          <w:t>A4</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Efforts to identify duplication.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_Toc401832404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11</w:t>
        </w:r>
        <w:r w:rsidRPr="00BF678C" w:rsidR="00BD1DD0">
          <w:rPr>
            <w:rFonts w:ascii="Times New Roman Bold" w:hAnsi="Times New Roman Bold"/>
            <w:caps w:val="0"/>
            <w:webHidden/>
          </w:rPr>
          <w:fldChar w:fldCharType="end"/>
        </w:r>
      </w:hyperlink>
    </w:p>
    <w:p w:rsidRPr="00BF678C" w:rsidR="00BD1DD0" w:rsidRDefault="00433313" w14:paraId="26EF353E" w14:textId="069C182F">
      <w:pPr>
        <w:pStyle w:val="TOC1"/>
        <w:rPr>
          <w:rFonts w:ascii="Times New Roman Bold" w:hAnsi="Times New Roman Bold" w:eastAsiaTheme="minorEastAsia"/>
          <w:b w:val="0"/>
          <w:bCs w:val="0"/>
          <w:caps w:val="0"/>
          <w:sz w:val="22"/>
          <w:szCs w:val="22"/>
        </w:rPr>
      </w:pPr>
      <w:hyperlink w:history="1" w:anchor="_Toc401832405">
        <w:r w:rsidRPr="00BF678C" w:rsidR="00BD1DD0">
          <w:rPr>
            <w:rStyle w:val="Hyperlink"/>
            <w:rFonts w:ascii="Times New Roman Bold" w:hAnsi="Times New Roman Bold"/>
            <w:caps w:val="0"/>
          </w:rPr>
          <w:t>A5</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Impacts on small businesses or other small entities.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_Toc401832405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11</w:t>
        </w:r>
        <w:r w:rsidRPr="00BF678C" w:rsidR="00BD1DD0">
          <w:rPr>
            <w:rFonts w:ascii="Times New Roman Bold" w:hAnsi="Times New Roman Bold"/>
            <w:caps w:val="0"/>
            <w:webHidden/>
          </w:rPr>
          <w:fldChar w:fldCharType="end"/>
        </w:r>
      </w:hyperlink>
    </w:p>
    <w:p w:rsidRPr="00BF678C" w:rsidR="00BD1DD0" w:rsidRDefault="00433313" w14:paraId="41DA41B2" w14:textId="2D586684">
      <w:pPr>
        <w:pStyle w:val="TOC1"/>
        <w:rPr>
          <w:rFonts w:ascii="Times New Roman Bold" w:hAnsi="Times New Roman Bold" w:eastAsiaTheme="minorEastAsia"/>
          <w:b w:val="0"/>
          <w:bCs w:val="0"/>
          <w:caps w:val="0"/>
          <w:sz w:val="22"/>
          <w:szCs w:val="22"/>
        </w:rPr>
      </w:pPr>
      <w:hyperlink w:history="1" w:anchor="_Toc401832406">
        <w:r w:rsidRPr="00BF678C" w:rsidR="00BD1DD0">
          <w:rPr>
            <w:rStyle w:val="Hyperlink"/>
            <w:rFonts w:ascii="Times New Roman Bold" w:hAnsi="Times New Roman Bold"/>
            <w:caps w:val="0"/>
          </w:rPr>
          <w:t>A6</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Consequences of collecting the information less frequently.</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_Toc401832406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12</w:t>
        </w:r>
        <w:r w:rsidRPr="00BF678C" w:rsidR="00BD1DD0">
          <w:rPr>
            <w:rFonts w:ascii="Times New Roman Bold" w:hAnsi="Times New Roman Bold"/>
            <w:caps w:val="0"/>
            <w:webHidden/>
          </w:rPr>
          <w:fldChar w:fldCharType="end"/>
        </w:r>
      </w:hyperlink>
    </w:p>
    <w:p w:rsidRPr="00BF678C" w:rsidR="00BD1DD0" w:rsidRDefault="00433313" w14:paraId="6D173004" w14:textId="39E78C22">
      <w:pPr>
        <w:pStyle w:val="TOC1"/>
        <w:rPr>
          <w:rFonts w:ascii="Times New Roman Bold" w:hAnsi="Times New Roman Bold" w:eastAsiaTheme="minorEastAsia"/>
          <w:b w:val="0"/>
          <w:bCs w:val="0"/>
          <w:caps w:val="0"/>
          <w:sz w:val="22"/>
          <w:szCs w:val="22"/>
        </w:rPr>
      </w:pPr>
      <w:hyperlink w:history="1" w:anchor="_Toc401832407">
        <w:r w:rsidRPr="00BF678C" w:rsidR="00BD1DD0">
          <w:rPr>
            <w:rStyle w:val="Hyperlink"/>
            <w:rFonts w:ascii="Times New Roman Bold" w:hAnsi="Times New Roman Bold"/>
            <w:caps w:val="0"/>
          </w:rPr>
          <w:t>A7</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Special circumstances relating to the Guidelines of 5 CFR 1320.5.</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_Toc401832407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A75719">
        <w:rPr>
          <w:rFonts w:ascii="Times New Roman Bold" w:hAnsi="Times New Roman Bold"/>
          <w:caps w:val="0"/>
        </w:rPr>
        <w:t>2</w:t>
      </w:r>
    </w:p>
    <w:p w:rsidRPr="00BF678C" w:rsidR="00BD1DD0" w:rsidRDefault="00433313" w14:paraId="2D99E7F0" w14:textId="452635FB">
      <w:pPr>
        <w:pStyle w:val="TOC1"/>
        <w:rPr>
          <w:rFonts w:ascii="Times New Roman Bold" w:hAnsi="Times New Roman Bold" w:eastAsiaTheme="minorEastAsia"/>
          <w:b w:val="0"/>
          <w:bCs w:val="0"/>
          <w:caps w:val="0"/>
          <w:sz w:val="22"/>
          <w:szCs w:val="22"/>
        </w:rPr>
      </w:pPr>
      <w:hyperlink w:history="1" w:anchor="_Toc401832408">
        <w:r w:rsidRPr="00BF678C" w:rsidR="00BD1DD0">
          <w:rPr>
            <w:rStyle w:val="Hyperlink"/>
            <w:rFonts w:ascii="Times New Roman Bold" w:hAnsi="Times New Roman Bold"/>
            <w:caps w:val="0"/>
          </w:rPr>
          <w:t>A8</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Comments to the Federal Register Notice and efforts for consultation.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_Toc401832408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13</w:t>
        </w:r>
        <w:r w:rsidRPr="00BF678C" w:rsidR="00BD1DD0">
          <w:rPr>
            <w:rFonts w:ascii="Times New Roman Bold" w:hAnsi="Times New Roman Bold"/>
            <w:caps w:val="0"/>
            <w:webHidden/>
          </w:rPr>
          <w:fldChar w:fldCharType="end"/>
        </w:r>
      </w:hyperlink>
    </w:p>
    <w:p w:rsidRPr="00BF678C" w:rsidR="00BD1DD0" w:rsidRDefault="00433313" w14:paraId="0463BDFB" w14:textId="65F1A8F6">
      <w:pPr>
        <w:pStyle w:val="TOC1"/>
        <w:rPr>
          <w:rFonts w:ascii="Times New Roman Bold" w:hAnsi="Times New Roman Bold" w:eastAsiaTheme="minorEastAsia"/>
          <w:b w:val="0"/>
          <w:bCs w:val="0"/>
          <w:caps w:val="0"/>
          <w:sz w:val="22"/>
          <w:szCs w:val="22"/>
        </w:rPr>
      </w:pPr>
      <w:hyperlink w:history="1" w:anchor="_Toc401832409">
        <w:r w:rsidRPr="00BF678C" w:rsidR="00BD1DD0">
          <w:rPr>
            <w:rStyle w:val="Hyperlink"/>
            <w:rFonts w:ascii="Times New Roman Bold" w:hAnsi="Times New Roman Bold"/>
            <w:caps w:val="0"/>
          </w:rPr>
          <w:t>A9</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Explain any decisions to provide any payment or gift to respondents.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_Toc401832409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15</w:t>
        </w:r>
        <w:r w:rsidRPr="00BF678C" w:rsidR="00BD1DD0">
          <w:rPr>
            <w:rFonts w:ascii="Times New Roman Bold" w:hAnsi="Times New Roman Bold"/>
            <w:caps w:val="0"/>
            <w:webHidden/>
          </w:rPr>
          <w:fldChar w:fldCharType="end"/>
        </w:r>
      </w:hyperlink>
    </w:p>
    <w:p w:rsidRPr="00BF678C" w:rsidR="00BD1DD0" w:rsidRDefault="00433313" w14:paraId="017BE6DB" w14:textId="243E10F6">
      <w:pPr>
        <w:pStyle w:val="TOC1"/>
        <w:rPr>
          <w:rFonts w:ascii="Times New Roman Bold" w:hAnsi="Times New Roman Bold" w:eastAsiaTheme="minorEastAsia"/>
          <w:b w:val="0"/>
          <w:bCs w:val="0"/>
          <w:caps w:val="0"/>
          <w:sz w:val="22"/>
          <w:szCs w:val="22"/>
        </w:rPr>
      </w:pPr>
      <w:hyperlink w:history="1" w:anchor="_Toc401832410">
        <w:r w:rsidRPr="00BF678C" w:rsidR="00BD1DD0">
          <w:rPr>
            <w:rStyle w:val="Hyperlink"/>
            <w:rFonts w:ascii="Times New Roman Bold" w:hAnsi="Times New Roman Bold"/>
            <w:caps w:val="0"/>
          </w:rPr>
          <w:t>A10</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Assurances of confidentiality provided to respondents.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_Toc401832410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A75719">
        <w:rPr>
          <w:rFonts w:ascii="Times New Roman Bold" w:hAnsi="Times New Roman Bold"/>
          <w:caps w:val="0"/>
        </w:rPr>
        <w:t>7</w:t>
      </w:r>
    </w:p>
    <w:p w:rsidRPr="00BF678C" w:rsidR="00BD1DD0" w:rsidRDefault="00433313" w14:paraId="09541A88" w14:textId="28201E8F">
      <w:pPr>
        <w:pStyle w:val="TOC1"/>
        <w:rPr>
          <w:rFonts w:ascii="Times New Roman Bold" w:hAnsi="Times New Roman Bold" w:eastAsiaTheme="minorEastAsia"/>
          <w:b w:val="0"/>
          <w:bCs w:val="0"/>
          <w:caps w:val="0"/>
          <w:sz w:val="22"/>
          <w:szCs w:val="22"/>
        </w:rPr>
      </w:pPr>
      <w:hyperlink w:history="1" w:anchor="_Toc401832411">
        <w:r w:rsidRPr="00BF678C" w:rsidR="00BD1DD0">
          <w:rPr>
            <w:rStyle w:val="Hyperlink"/>
            <w:rFonts w:ascii="Times New Roman Bold" w:hAnsi="Times New Roman Bold"/>
            <w:caps w:val="0"/>
          </w:rPr>
          <w:t>A11</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Justification for any questions of a sensitive nature.</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_Toc401832411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19</w:t>
        </w:r>
        <w:r w:rsidRPr="00BF678C" w:rsidR="00BD1DD0">
          <w:rPr>
            <w:rFonts w:ascii="Times New Roman Bold" w:hAnsi="Times New Roman Bold"/>
            <w:caps w:val="0"/>
            <w:webHidden/>
          </w:rPr>
          <w:fldChar w:fldCharType="end"/>
        </w:r>
      </w:hyperlink>
    </w:p>
    <w:p w:rsidRPr="00BF678C" w:rsidR="00BD1DD0" w:rsidRDefault="00433313" w14:paraId="7A8A8502" w14:textId="5E1F9134">
      <w:pPr>
        <w:pStyle w:val="TOC1"/>
        <w:rPr>
          <w:rFonts w:ascii="Times New Roman Bold" w:hAnsi="Times New Roman Bold" w:eastAsiaTheme="minorEastAsia"/>
          <w:b w:val="0"/>
          <w:bCs w:val="0"/>
          <w:caps w:val="0"/>
          <w:sz w:val="22"/>
          <w:szCs w:val="22"/>
        </w:rPr>
      </w:pPr>
      <w:hyperlink w:history="1" w:anchor="_Toc401832412">
        <w:r w:rsidRPr="00BF678C" w:rsidR="00BD1DD0">
          <w:rPr>
            <w:rStyle w:val="Hyperlink"/>
            <w:rFonts w:ascii="Times New Roman Bold" w:hAnsi="Times New Roman Bold"/>
            <w:caps w:val="0"/>
          </w:rPr>
          <w:t>A12</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Estimates of the hour burden of the collection of information.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_Toc401832412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20</w:t>
        </w:r>
        <w:r w:rsidRPr="00BF678C" w:rsidR="00BD1DD0">
          <w:rPr>
            <w:rFonts w:ascii="Times New Roman Bold" w:hAnsi="Times New Roman Bold"/>
            <w:caps w:val="0"/>
            <w:webHidden/>
          </w:rPr>
          <w:fldChar w:fldCharType="end"/>
        </w:r>
      </w:hyperlink>
    </w:p>
    <w:p w:rsidRPr="00BF678C" w:rsidR="00BD1DD0" w:rsidRDefault="00433313" w14:paraId="2F1D8C82" w14:textId="0129B3EE">
      <w:pPr>
        <w:pStyle w:val="TOC1"/>
        <w:rPr>
          <w:rFonts w:ascii="Times New Roman Bold" w:hAnsi="Times New Roman Bold" w:eastAsiaTheme="minorEastAsia"/>
          <w:b w:val="0"/>
          <w:bCs w:val="0"/>
          <w:caps w:val="0"/>
          <w:sz w:val="22"/>
          <w:szCs w:val="22"/>
        </w:rPr>
      </w:pPr>
      <w:hyperlink w:history="1" w:anchor="_Toc401832413">
        <w:r w:rsidRPr="00BF678C" w:rsidR="00BD1DD0">
          <w:rPr>
            <w:rStyle w:val="Hyperlink"/>
            <w:rFonts w:ascii="Times New Roman Bold" w:hAnsi="Times New Roman Bold"/>
            <w:caps w:val="0"/>
          </w:rPr>
          <w:t>A13</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Estimates of other total annual cost burden.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_Toc401832413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24</w:t>
        </w:r>
        <w:r w:rsidRPr="00BF678C" w:rsidR="00BD1DD0">
          <w:rPr>
            <w:rFonts w:ascii="Times New Roman Bold" w:hAnsi="Times New Roman Bold"/>
            <w:caps w:val="0"/>
            <w:webHidden/>
          </w:rPr>
          <w:fldChar w:fldCharType="end"/>
        </w:r>
      </w:hyperlink>
    </w:p>
    <w:p w:rsidRPr="00BF678C" w:rsidR="00BD1DD0" w:rsidRDefault="00433313" w14:paraId="1BA43351" w14:textId="6ECAA840">
      <w:pPr>
        <w:pStyle w:val="TOC1"/>
        <w:rPr>
          <w:rFonts w:ascii="Times New Roman Bold" w:hAnsi="Times New Roman Bold" w:eastAsiaTheme="minorEastAsia"/>
          <w:b w:val="0"/>
          <w:bCs w:val="0"/>
          <w:caps w:val="0"/>
          <w:sz w:val="22"/>
          <w:szCs w:val="22"/>
        </w:rPr>
      </w:pPr>
      <w:hyperlink w:history="1" w:anchor="_Toc401832414">
        <w:r w:rsidRPr="00BF678C" w:rsidR="00BD1DD0">
          <w:rPr>
            <w:rStyle w:val="Hyperlink"/>
            <w:rFonts w:ascii="Times New Roman Bold" w:hAnsi="Times New Roman Bold"/>
            <w:caps w:val="0"/>
          </w:rPr>
          <w:t>A14</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Provide estimates of annualized cost to the Federal government.</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_Toc401832414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24</w:t>
        </w:r>
        <w:r w:rsidRPr="00BF678C" w:rsidR="00BD1DD0">
          <w:rPr>
            <w:rFonts w:ascii="Times New Roman Bold" w:hAnsi="Times New Roman Bold"/>
            <w:caps w:val="0"/>
            <w:webHidden/>
          </w:rPr>
          <w:fldChar w:fldCharType="end"/>
        </w:r>
      </w:hyperlink>
    </w:p>
    <w:p w:rsidRPr="00BF678C" w:rsidR="00BD1DD0" w:rsidRDefault="00433313" w14:paraId="055166F9" w14:textId="684AB116">
      <w:pPr>
        <w:pStyle w:val="TOC1"/>
        <w:rPr>
          <w:rFonts w:ascii="Times New Roman Bold" w:hAnsi="Times New Roman Bold" w:eastAsiaTheme="minorEastAsia"/>
          <w:b w:val="0"/>
          <w:bCs w:val="0"/>
          <w:caps w:val="0"/>
          <w:sz w:val="22"/>
          <w:szCs w:val="22"/>
        </w:rPr>
      </w:pPr>
      <w:hyperlink w:history="1" w:anchor="_Toc401832415">
        <w:r w:rsidRPr="00BF678C" w:rsidR="00BD1DD0">
          <w:rPr>
            <w:rStyle w:val="Hyperlink"/>
            <w:rFonts w:ascii="Times New Roman Bold" w:hAnsi="Times New Roman Bold"/>
            <w:caps w:val="0"/>
          </w:rPr>
          <w:t>A15</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Explanation of program changes or adjustments.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_Toc401832415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25</w:t>
        </w:r>
        <w:r w:rsidRPr="00BF678C" w:rsidR="00BD1DD0">
          <w:rPr>
            <w:rFonts w:ascii="Times New Roman Bold" w:hAnsi="Times New Roman Bold"/>
            <w:caps w:val="0"/>
            <w:webHidden/>
          </w:rPr>
          <w:fldChar w:fldCharType="end"/>
        </w:r>
      </w:hyperlink>
    </w:p>
    <w:p w:rsidRPr="00BF678C" w:rsidR="00BD1DD0" w:rsidRDefault="00433313" w14:paraId="1EE808F2" w14:textId="39F2C04E">
      <w:pPr>
        <w:pStyle w:val="TOC1"/>
        <w:rPr>
          <w:rFonts w:ascii="Times New Roman Bold" w:hAnsi="Times New Roman Bold" w:eastAsiaTheme="minorEastAsia"/>
          <w:b w:val="0"/>
          <w:bCs w:val="0"/>
          <w:caps w:val="0"/>
          <w:sz w:val="22"/>
          <w:szCs w:val="22"/>
        </w:rPr>
      </w:pPr>
      <w:hyperlink w:history="1" w:anchor="_Toc401832416">
        <w:r w:rsidRPr="00BF678C" w:rsidR="00BD1DD0">
          <w:rPr>
            <w:rStyle w:val="Hyperlink"/>
            <w:rFonts w:ascii="Times New Roman Bold" w:hAnsi="Times New Roman Bold"/>
            <w:caps w:val="0"/>
          </w:rPr>
          <w:t>A16</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Plans for tabulation, and publication and project time schedule.</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_Toc401832416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25</w:t>
        </w:r>
        <w:r w:rsidRPr="00BF678C" w:rsidR="00BD1DD0">
          <w:rPr>
            <w:rFonts w:ascii="Times New Roman Bold" w:hAnsi="Times New Roman Bold"/>
            <w:caps w:val="0"/>
            <w:webHidden/>
          </w:rPr>
          <w:fldChar w:fldCharType="end"/>
        </w:r>
      </w:hyperlink>
    </w:p>
    <w:p w:rsidRPr="00BF678C" w:rsidR="00BD1DD0" w:rsidRDefault="00433313" w14:paraId="46ABDF04" w14:textId="7FE8EC01">
      <w:pPr>
        <w:pStyle w:val="TOC1"/>
        <w:rPr>
          <w:rFonts w:ascii="Times New Roman Bold" w:hAnsi="Times New Roman Bold" w:eastAsiaTheme="minorEastAsia"/>
          <w:b w:val="0"/>
          <w:bCs w:val="0"/>
          <w:caps w:val="0"/>
          <w:sz w:val="22"/>
          <w:szCs w:val="22"/>
        </w:rPr>
      </w:pPr>
      <w:hyperlink w:history="1" w:anchor="_Toc401832417">
        <w:r w:rsidRPr="00BF678C" w:rsidR="00BD1DD0">
          <w:rPr>
            <w:rStyle w:val="Hyperlink"/>
            <w:rFonts w:ascii="Times New Roman Bold" w:hAnsi="Times New Roman Bold"/>
            <w:caps w:val="0"/>
          </w:rPr>
          <w:t>A17</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Displaying the OMB Approval Expiration Date.</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_Toc401832417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27</w:t>
        </w:r>
        <w:r w:rsidRPr="00BF678C" w:rsidR="00BD1DD0">
          <w:rPr>
            <w:rFonts w:ascii="Times New Roman Bold" w:hAnsi="Times New Roman Bold"/>
            <w:caps w:val="0"/>
            <w:webHidden/>
          </w:rPr>
          <w:fldChar w:fldCharType="end"/>
        </w:r>
      </w:hyperlink>
    </w:p>
    <w:p w:rsidRPr="00BF678C" w:rsidR="00BD1DD0" w:rsidRDefault="00433313" w14:paraId="4A9771A5" w14:textId="1D0144BC">
      <w:pPr>
        <w:pStyle w:val="TOC1"/>
        <w:rPr>
          <w:rFonts w:ascii="Times New Roman Bold" w:hAnsi="Times New Roman Bold" w:eastAsiaTheme="minorEastAsia"/>
          <w:b w:val="0"/>
          <w:bCs w:val="0"/>
          <w:caps w:val="0"/>
          <w:sz w:val="22"/>
          <w:szCs w:val="22"/>
        </w:rPr>
      </w:pPr>
      <w:hyperlink w:history="1" w:anchor="_Toc401832418">
        <w:r w:rsidRPr="00BF678C" w:rsidR="00BD1DD0">
          <w:rPr>
            <w:rStyle w:val="Hyperlink"/>
            <w:rFonts w:ascii="Times New Roman Bold" w:hAnsi="Times New Roman Bold"/>
            <w:caps w:val="0"/>
          </w:rPr>
          <w:t>A18</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Exceptions to the certification statement identified in Item 19.</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_Toc401832418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28</w:t>
        </w:r>
        <w:r w:rsidRPr="00BF678C" w:rsidR="00BD1DD0">
          <w:rPr>
            <w:rFonts w:ascii="Times New Roman Bold" w:hAnsi="Times New Roman Bold"/>
            <w:caps w:val="0"/>
            <w:webHidden/>
          </w:rPr>
          <w:fldChar w:fldCharType="end"/>
        </w:r>
      </w:hyperlink>
    </w:p>
    <w:p w:rsidRPr="007A0A5D" w:rsidR="00F628D0" w:rsidP="00D94271" w:rsidRDefault="00905A5F" w14:paraId="385E2E74" w14:textId="0683AAAA">
      <w:pPr>
        <w:tabs>
          <w:tab w:val="center" w:pos="4680"/>
        </w:tabs>
        <w:rPr>
          <w:rFonts w:ascii="Times New Roman" w:hAnsi="Times New Roman"/>
          <w:sz w:val="20"/>
        </w:rPr>
      </w:pPr>
      <w:r w:rsidRPr="00BF678C">
        <w:rPr>
          <w:rFonts w:ascii="Times New Roman Bold" w:hAnsi="Times New Roman Bold"/>
          <w:b/>
          <w:szCs w:val="24"/>
          <w:u w:val="single"/>
        </w:rPr>
        <w:fldChar w:fldCharType="end"/>
      </w:r>
      <w:r w:rsidRPr="007A0A5D" w:rsidR="00D94271">
        <w:rPr>
          <w:rFonts w:ascii="Times New Roman" w:hAnsi="Times New Roman"/>
          <w:b/>
          <w:szCs w:val="24"/>
          <w:u w:val="single"/>
        </w:rPr>
        <w:t>Tables</w:t>
      </w:r>
    </w:p>
    <w:p w:rsidRPr="004E0322" w:rsidR="00AC7971" w:rsidP="00AC7971" w:rsidRDefault="008A2B32" w14:paraId="4373637F" w14:textId="0436FE39">
      <w:pPr>
        <w:pStyle w:val="TableofFigures"/>
        <w:tabs>
          <w:tab w:val="left" w:pos="720"/>
          <w:tab w:val="right" w:leader="dot" w:pos="9350"/>
        </w:tabs>
        <w:rPr>
          <w:rFonts w:ascii="Times New Roman" w:hAnsi="Times New Roman" w:eastAsiaTheme="minorEastAsia"/>
          <w:b/>
          <w:noProof/>
          <w:sz w:val="20"/>
        </w:rPr>
      </w:pPr>
      <w:r w:rsidRPr="004E0322">
        <w:rPr>
          <w:rFonts w:ascii="Times New Roman" w:hAnsi="Times New Roman"/>
          <w:b/>
          <w:sz w:val="20"/>
          <w:u w:val="single"/>
        </w:rPr>
        <w:fldChar w:fldCharType="begin"/>
      </w:r>
      <w:r w:rsidRPr="004E0322">
        <w:rPr>
          <w:rFonts w:ascii="Times New Roman" w:hAnsi="Times New Roman"/>
          <w:b/>
          <w:sz w:val="20"/>
          <w:u w:val="single"/>
        </w:rPr>
        <w:instrText xml:space="preserve"> TOC \h \z \t "Caption" \c </w:instrText>
      </w:r>
      <w:r w:rsidRPr="004E0322">
        <w:rPr>
          <w:rFonts w:ascii="Times New Roman" w:hAnsi="Times New Roman"/>
          <w:b/>
          <w:sz w:val="20"/>
          <w:u w:val="single"/>
        </w:rPr>
        <w:fldChar w:fldCharType="separate"/>
      </w:r>
      <w:hyperlink w:history="1" w:anchor="_Toc28589632">
        <w:r w:rsidRPr="004E0322" w:rsidR="00AC7971">
          <w:rPr>
            <w:rStyle w:val="Hyperlink"/>
            <w:rFonts w:ascii="Times New Roman" w:hAnsi="Times New Roman"/>
            <w:b/>
            <w:noProof/>
            <w:sz w:val="20"/>
          </w:rPr>
          <w:t>A2-1.    Data Collection Activity Summary</w:t>
        </w:r>
        <w:r w:rsidRPr="004E0322" w:rsidR="00AC7971">
          <w:rPr>
            <w:rFonts w:ascii="Times New Roman" w:hAnsi="Times New Roman"/>
            <w:b/>
            <w:noProof/>
            <w:webHidden/>
            <w:sz w:val="20"/>
          </w:rPr>
          <w:tab/>
        </w:r>
        <w:r w:rsidRPr="004E0322" w:rsidR="00AC7971">
          <w:rPr>
            <w:rFonts w:ascii="Times New Roman" w:hAnsi="Times New Roman"/>
            <w:b/>
            <w:noProof/>
            <w:webHidden/>
            <w:sz w:val="20"/>
          </w:rPr>
          <w:fldChar w:fldCharType="begin"/>
        </w:r>
        <w:r w:rsidRPr="004E0322" w:rsidR="00AC7971">
          <w:rPr>
            <w:rFonts w:ascii="Times New Roman" w:hAnsi="Times New Roman"/>
            <w:b/>
            <w:noProof/>
            <w:webHidden/>
            <w:sz w:val="20"/>
          </w:rPr>
          <w:instrText xml:space="preserve"> PAGEREF _Toc28589632 \h </w:instrText>
        </w:r>
        <w:r w:rsidRPr="004E0322" w:rsidR="00AC7971">
          <w:rPr>
            <w:rFonts w:ascii="Times New Roman" w:hAnsi="Times New Roman"/>
            <w:b/>
            <w:noProof/>
            <w:webHidden/>
            <w:sz w:val="20"/>
          </w:rPr>
        </w:r>
        <w:r w:rsidRPr="004E0322" w:rsidR="00AC7971">
          <w:rPr>
            <w:rFonts w:ascii="Times New Roman" w:hAnsi="Times New Roman"/>
            <w:b/>
            <w:noProof/>
            <w:webHidden/>
            <w:sz w:val="20"/>
          </w:rPr>
          <w:fldChar w:fldCharType="separate"/>
        </w:r>
        <w:r w:rsidR="004E67C0">
          <w:rPr>
            <w:rFonts w:ascii="Times New Roman" w:hAnsi="Times New Roman"/>
            <w:b/>
            <w:noProof/>
            <w:webHidden/>
            <w:sz w:val="20"/>
          </w:rPr>
          <w:t>7</w:t>
        </w:r>
        <w:r w:rsidRPr="004E0322" w:rsidR="00AC7971">
          <w:rPr>
            <w:rFonts w:ascii="Times New Roman" w:hAnsi="Times New Roman"/>
            <w:b/>
            <w:noProof/>
            <w:webHidden/>
            <w:sz w:val="20"/>
          </w:rPr>
          <w:fldChar w:fldCharType="end"/>
        </w:r>
      </w:hyperlink>
    </w:p>
    <w:p w:rsidRPr="004E0322" w:rsidR="00AC7971" w:rsidRDefault="00433313" w14:paraId="3CBCDC59" w14:textId="269C5EFA">
      <w:pPr>
        <w:pStyle w:val="TableofFigures"/>
        <w:tabs>
          <w:tab w:val="left" w:pos="1920"/>
          <w:tab w:val="right" w:leader="dot" w:pos="9350"/>
        </w:tabs>
        <w:rPr>
          <w:rFonts w:ascii="Times New Roman" w:hAnsi="Times New Roman" w:eastAsiaTheme="minorEastAsia"/>
          <w:b/>
          <w:noProof/>
          <w:sz w:val="20"/>
        </w:rPr>
      </w:pPr>
      <w:hyperlink w:history="1" w:anchor="_Toc28589633">
        <w:r w:rsidRPr="004E0322" w:rsidR="00AC7971">
          <w:rPr>
            <w:rStyle w:val="Hyperlink"/>
            <w:rFonts w:ascii="Times New Roman" w:hAnsi="Times New Roman"/>
            <w:b/>
            <w:noProof/>
            <w:sz w:val="20"/>
          </w:rPr>
          <w:t>A8-1.    Consultants from Outside the Agency</w:t>
        </w:r>
        <w:r w:rsidRPr="004E0322" w:rsidR="00AC7971">
          <w:rPr>
            <w:rFonts w:ascii="Times New Roman" w:hAnsi="Times New Roman"/>
            <w:b/>
            <w:noProof/>
            <w:webHidden/>
            <w:sz w:val="20"/>
          </w:rPr>
          <w:tab/>
        </w:r>
        <w:r w:rsidRPr="004E0322" w:rsidR="00AC7971">
          <w:rPr>
            <w:rFonts w:ascii="Times New Roman" w:hAnsi="Times New Roman"/>
            <w:b/>
            <w:noProof/>
            <w:webHidden/>
            <w:sz w:val="20"/>
          </w:rPr>
          <w:fldChar w:fldCharType="begin"/>
        </w:r>
        <w:r w:rsidRPr="004E0322" w:rsidR="00AC7971">
          <w:rPr>
            <w:rFonts w:ascii="Times New Roman" w:hAnsi="Times New Roman"/>
            <w:b/>
            <w:noProof/>
            <w:webHidden/>
            <w:sz w:val="20"/>
          </w:rPr>
          <w:instrText xml:space="preserve"> PAGEREF _Toc28589633 \h </w:instrText>
        </w:r>
        <w:r w:rsidRPr="004E0322" w:rsidR="00AC7971">
          <w:rPr>
            <w:rFonts w:ascii="Times New Roman" w:hAnsi="Times New Roman"/>
            <w:b/>
            <w:noProof/>
            <w:webHidden/>
            <w:sz w:val="20"/>
          </w:rPr>
        </w:r>
        <w:r w:rsidRPr="004E0322" w:rsidR="00AC7971">
          <w:rPr>
            <w:rFonts w:ascii="Times New Roman" w:hAnsi="Times New Roman"/>
            <w:b/>
            <w:noProof/>
            <w:webHidden/>
            <w:sz w:val="20"/>
          </w:rPr>
          <w:fldChar w:fldCharType="separate"/>
        </w:r>
        <w:r w:rsidR="004E67C0">
          <w:rPr>
            <w:rFonts w:ascii="Times New Roman" w:hAnsi="Times New Roman"/>
            <w:b/>
            <w:noProof/>
            <w:webHidden/>
            <w:sz w:val="20"/>
          </w:rPr>
          <w:t>1</w:t>
        </w:r>
        <w:r w:rsidRPr="004E0322" w:rsidR="00AC7971">
          <w:rPr>
            <w:rFonts w:ascii="Times New Roman" w:hAnsi="Times New Roman"/>
            <w:b/>
            <w:noProof/>
            <w:webHidden/>
            <w:sz w:val="20"/>
          </w:rPr>
          <w:fldChar w:fldCharType="end"/>
        </w:r>
      </w:hyperlink>
      <w:r w:rsidR="00A75719">
        <w:rPr>
          <w:rFonts w:ascii="Times New Roman" w:hAnsi="Times New Roman"/>
          <w:b/>
          <w:noProof/>
          <w:sz w:val="20"/>
        </w:rPr>
        <w:t>4</w:t>
      </w:r>
    </w:p>
    <w:p w:rsidRPr="004E0322" w:rsidR="00AC7971" w:rsidRDefault="00433313" w14:paraId="345E1AAC" w14:textId="0BA4D51B">
      <w:pPr>
        <w:pStyle w:val="TableofFigures"/>
        <w:tabs>
          <w:tab w:val="left" w:pos="1948"/>
          <w:tab w:val="right" w:leader="dot" w:pos="9350"/>
        </w:tabs>
        <w:rPr>
          <w:rFonts w:ascii="Times New Roman" w:hAnsi="Times New Roman" w:eastAsiaTheme="minorEastAsia"/>
          <w:b/>
          <w:noProof/>
          <w:sz w:val="20"/>
        </w:rPr>
      </w:pPr>
      <w:hyperlink w:history="1" w:anchor="_Toc28589634">
        <w:r w:rsidRPr="004E0322" w:rsidR="00AC7971">
          <w:rPr>
            <w:rStyle w:val="Hyperlink"/>
            <w:rFonts w:ascii="Times New Roman" w:hAnsi="Times New Roman"/>
            <w:b/>
            <w:noProof/>
            <w:sz w:val="20"/>
          </w:rPr>
          <w:t>A12-1.  Summary of Estimated Total Burden</w:t>
        </w:r>
        <w:r w:rsidRPr="004E0322" w:rsidR="00AC7971">
          <w:rPr>
            <w:rFonts w:ascii="Times New Roman" w:hAnsi="Times New Roman"/>
            <w:b/>
            <w:noProof/>
            <w:webHidden/>
            <w:sz w:val="20"/>
          </w:rPr>
          <w:tab/>
        </w:r>
        <w:r w:rsidRPr="004E0322" w:rsidR="00AC7971">
          <w:rPr>
            <w:rFonts w:ascii="Times New Roman" w:hAnsi="Times New Roman"/>
            <w:b/>
            <w:noProof/>
            <w:webHidden/>
            <w:sz w:val="20"/>
          </w:rPr>
          <w:fldChar w:fldCharType="begin"/>
        </w:r>
        <w:r w:rsidRPr="004E0322" w:rsidR="00AC7971">
          <w:rPr>
            <w:rFonts w:ascii="Times New Roman" w:hAnsi="Times New Roman"/>
            <w:b/>
            <w:noProof/>
            <w:webHidden/>
            <w:sz w:val="20"/>
          </w:rPr>
          <w:instrText xml:space="preserve"> PAGEREF _Toc28589634 \h </w:instrText>
        </w:r>
        <w:r w:rsidRPr="004E0322" w:rsidR="00AC7971">
          <w:rPr>
            <w:rFonts w:ascii="Times New Roman" w:hAnsi="Times New Roman"/>
            <w:b/>
            <w:noProof/>
            <w:webHidden/>
            <w:sz w:val="20"/>
          </w:rPr>
        </w:r>
        <w:r w:rsidRPr="004E0322" w:rsidR="00AC7971">
          <w:rPr>
            <w:rFonts w:ascii="Times New Roman" w:hAnsi="Times New Roman"/>
            <w:b/>
            <w:noProof/>
            <w:webHidden/>
            <w:sz w:val="20"/>
          </w:rPr>
          <w:fldChar w:fldCharType="separate"/>
        </w:r>
        <w:r w:rsidR="004E67C0">
          <w:rPr>
            <w:rFonts w:ascii="Times New Roman" w:hAnsi="Times New Roman"/>
            <w:b/>
            <w:noProof/>
            <w:webHidden/>
            <w:sz w:val="20"/>
          </w:rPr>
          <w:t>23</w:t>
        </w:r>
        <w:r w:rsidRPr="004E0322" w:rsidR="00AC7971">
          <w:rPr>
            <w:rFonts w:ascii="Times New Roman" w:hAnsi="Times New Roman"/>
            <w:b/>
            <w:noProof/>
            <w:webHidden/>
            <w:sz w:val="20"/>
          </w:rPr>
          <w:fldChar w:fldCharType="end"/>
        </w:r>
      </w:hyperlink>
    </w:p>
    <w:p w:rsidRPr="004E0322" w:rsidR="00AC7971" w:rsidRDefault="00433313" w14:paraId="1932183F" w14:textId="1127DB6C">
      <w:pPr>
        <w:pStyle w:val="TableofFigures"/>
        <w:tabs>
          <w:tab w:val="left" w:pos="1948"/>
          <w:tab w:val="right" w:leader="dot" w:pos="9350"/>
        </w:tabs>
        <w:rPr>
          <w:rFonts w:ascii="Times New Roman" w:hAnsi="Times New Roman" w:eastAsiaTheme="minorEastAsia"/>
          <w:b/>
          <w:noProof/>
          <w:sz w:val="20"/>
        </w:rPr>
      </w:pPr>
      <w:hyperlink w:history="1" w:anchor="_Toc28589635">
        <w:r w:rsidRPr="004E0322" w:rsidR="00AC7971">
          <w:rPr>
            <w:rStyle w:val="Hyperlink"/>
            <w:rFonts w:ascii="Times New Roman" w:hAnsi="Times New Roman"/>
            <w:b/>
            <w:noProof/>
            <w:sz w:val="20"/>
          </w:rPr>
          <w:t>A16-1.  Analysis for research objectives</w:t>
        </w:r>
        <w:r w:rsidRPr="004E0322" w:rsidR="00AC7971">
          <w:rPr>
            <w:rFonts w:ascii="Times New Roman" w:hAnsi="Times New Roman"/>
            <w:b/>
            <w:noProof/>
            <w:webHidden/>
            <w:sz w:val="20"/>
          </w:rPr>
          <w:tab/>
        </w:r>
        <w:r w:rsidRPr="004E0322" w:rsidR="00AC7971">
          <w:rPr>
            <w:rFonts w:ascii="Times New Roman" w:hAnsi="Times New Roman"/>
            <w:b/>
            <w:noProof/>
            <w:webHidden/>
            <w:sz w:val="20"/>
          </w:rPr>
          <w:fldChar w:fldCharType="begin"/>
        </w:r>
        <w:r w:rsidRPr="004E0322" w:rsidR="00AC7971">
          <w:rPr>
            <w:rFonts w:ascii="Times New Roman" w:hAnsi="Times New Roman"/>
            <w:b/>
            <w:noProof/>
            <w:webHidden/>
            <w:sz w:val="20"/>
          </w:rPr>
          <w:instrText xml:space="preserve"> PAGEREF _Toc28589635 \h </w:instrText>
        </w:r>
        <w:r w:rsidRPr="004E0322" w:rsidR="00AC7971">
          <w:rPr>
            <w:rFonts w:ascii="Times New Roman" w:hAnsi="Times New Roman"/>
            <w:b/>
            <w:noProof/>
            <w:webHidden/>
            <w:sz w:val="20"/>
          </w:rPr>
        </w:r>
        <w:r w:rsidRPr="004E0322" w:rsidR="00AC7971">
          <w:rPr>
            <w:rFonts w:ascii="Times New Roman" w:hAnsi="Times New Roman"/>
            <w:b/>
            <w:noProof/>
            <w:webHidden/>
            <w:sz w:val="20"/>
          </w:rPr>
          <w:fldChar w:fldCharType="separate"/>
        </w:r>
        <w:r w:rsidR="004E67C0">
          <w:rPr>
            <w:rFonts w:ascii="Times New Roman" w:hAnsi="Times New Roman"/>
            <w:b/>
            <w:noProof/>
            <w:webHidden/>
            <w:sz w:val="20"/>
          </w:rPr>
          <w:t>26</w:t>
        </w:r>
        <w:r w:rsidRPr="004E0322" w:rsidR="00AC7971">
          <w:rPr>
            <w:rFonts w:ascii="Times New Roman" w:hAnsi="Times New Roman"/>
            <w:b/>
            <w:noProof/>
            <w:webHidden/>
            <w:sz w:val="20"/>
          </w:rPr>
          <w:fldChar w:fldCharType="end"/>
        </w:r>
      </w:hyperlink>
    </w:p>
    <w:p w:rsidRPr="004E0322" w:rsidR="00AC7971" w:rsidRDefault="00433313" w14:paraId="31D8E19C" w14:textId="5393D6D2">
      <w:pPr>
        <w:pStyle w:val="TableofFigures"/>
        <w:tabs>
          <w:tab w:val="left" w:pos="1948"/>
          <w:tab w:val="right" w:leader="dot" w:pos="9350"/>
        </w:tabs>
        <w:rPr>
          <w:rFonts w:ascii="Times New Roman" w:hAnsi="Times New Roman" w:eastAsiaTheme="minorEastAsia"/>
          <w:b/>
          <w:noProof/>
          <w:sz w:val="20"/>
        </w:rPr>
      </w:pPr>
      <w:hyperlink w:history="1" w:anchor="_Toc28589636">
        <w:r w:rsidRPr="004E0322" w:rsidR="00AC7971">
          <w:rPr>
            <w:rStyle w:val="Hyperlink"/>
            <w:rFonts w:ascii="Times New Roman" w:hAnsi="Times New Roman"/>
            <w:b/>
            <w:noProof/>
            <w:sz w:val="20"/>
          </w:rPr>
          <w:t>A16-2.  Project Time Schedule</w:t>
        </w:r>
        <w:r w:rsidRPr="004E0322" w:rsidR="00AC7971">
          <w:rPr>
            <w:rFonts w:ascii="Times New Roman" w:hAnsi="Times New Roman"/>
            <w:b/>
            <w:noProof/>
            <w:webHidden/>
            <w:sz w:val="20"/>
          </w:rPr>
          <w:tab/>
        </w:r>
        <w:r w:rsidRPr="004E0322" w:rsidR="00AC7971">
          <w:rPr>
            <w:rFonts w:ascii="Times New Roman" w:hAnsi="Times New Roman"/>
            <w:b/>
            <w:noProof/>
            <w:webHidden/>
            <w:sz w:val="20"/>
          </w:rPr>
          <w:fldChar w:fldCharType="begin"/>
        </w:r>
        <w:r w:rsidRPr="004E0322" w:rsidR="00AC7971">
          <w:rPr>
            <w:rFonts w:ascii="Times New Roman" w:hAnsi="Times New Roman"/>
            <w:b/>
            <w:noProof/>
            <w:webHidden/>
            <w:sz w:val="20"/>
          </w:rPr>
          <w:instrText xml:space="preserve"> PAGEREF _Toc28589636 \h </w:instrText>
        </w:r>
        <w:r w:rsidRPr="004E0322" w:rsidR="00AC7971">
          <w:rPr>
            <w:rFonts w:ascii="Times New Roman" w:hAnsi="Times New Roman"/>
            <w:b/>
            <w:noProof/>
            <w:webHidden/>
            <w:sz w:val="20"/>
          </w:rPr>
        </w:r>
        <w:r w:rsidRPr="004E0322" w:rsidR="00AC7971">
          <w:rPr>
            <w:rFonts w:ascii="Times New Roman" w:hAnsi="Times New Roman"/>
            <w:b/>
            <w:noProof/>
            <w:webHidden/>
            <w:sz w:val="20"/>
          </w:rPr>
          <w:fldChar w:fldCharType="separate"/>
        </w:r>
        <w:r w:rsidR="004E67C0">
          <w:rPr>
            <w:rFonts w:ascii="Times New Roman" w:hAnsi="Times New Roman"/>
            <w:b/>
            <w:noProof/>
            <w:webHidden/>
            <w:sz w:val="20"/>
          </w:rPr>
          <w:t>27</w:t>
        </w:r>
        <w:r w:rsidRPr="004E0322" w:rsidR="00AC7971">
          <w:rPr>
            <w:rFonts w:ascii="Times New Roman" w:hAnsi="Times New Roman"/>
            <w:b/>
            <w:noProof/>
            <w:webHidden/>
            <w:sz w:val="20"/>
          </w:rPr>
          <w:fldChar w:fldCharType="end"/>
        </w:r>
      </w:hyperlink>
    </w:p>
    <w:p w:rsidRPr="007A0A5D" w:rsidR="00905A5F" w:rsidP="00D8081C" w:rsidRDefault="008A2B32" w14:paraId="527FE60D" w14:textId="045C691F">
      <w:pPr>
        <w:tabs>
          <w:tab w:val="left" w:pos="720"/>
          <w:tab w:val="center" w:pos="4680"/>
        </w:tabs>
        <w:rPr>
          <w:rFonts w:ascii="Times New Roman" w:hAnsi="Times New Roman"/>
          <w:b/>
          <w:szCs w:val="24"/>
          <w:u w:val="single"/>
        </w:rPr>
      </w:pPr>
      <w:r w:rsidRPr="004E0322">
        <w:rPr>
          <w:rFonts w:ascii="Times New Roman" w:hAnsi="Times New Roman"/>
          <w:b/>
          <w:sz w:val="20"/>
          <w:u w:val="single"/>
        </w:rPr>
        <w:fldChar w:fldCharType="end"/>
      </w:r>
    </w:p>
    <w:p w:rsidRPr="007A0A5D" w:rsidR="00D94271" w:rsidP="004E0322" w:rsidRDefault="00905A5F" w14:paraId="6EAAFBFE" w14:textId="343ABF14">
      <w:pPr>
        <w:tabs>
          <w:tab w:val="center" w:pos="4680"/>
        </w:tabs>
      </w:pPr>
      <w:r w:rsidRPr="007A0A5D">
        <w:rPr>
          <w:rFonts w:ascii="Times New Roman" w:hAnsi="Times New Roman"/>
          <w:b/>
          <w:szCs w:val="24"/>
          <w:u w:val="single"/>
        </w:rPr>
        <w:t>App</w:t>
      </w:r>
      <w:r w:rsidRPr="007A0A5D" w:rsidR="002568E6">
        <w:rPr>
          <w:rFonts w:ascii="Times New Roman" w:hAnsi="Times New Roman"/>
          <w:b/>
          <w:szCs w:val="24"/>
          <w:u w:val="single"/>
        </w:rPr>
        <w:t>endices</w:t>
      </w:r>
    </w:p>
    <w:p w:rsidR="00EA689D" w:rsidP="00EA689D" w:rsidRDefault="00F14682" w14:paraId="28058A67" w14:textId="79F34425">
      <w:pPr>
        <w:tabs>
          <w:tab w:val="left" w:pos="900"/>
        </w:tabs>
        <w:rPr>
          <w:rFonts w:ascii="Times New Roman" w:hAnsi="Times New Roman" w:eastAsia="Calibri"/>
          <w:b/>
          <w:sz w:val="20"/>
        </w:rPr>
      </w:pPr>
      <w:r w:rsidRPr="00971192">
        <w:rPr>
          <w:rFonts w:eastAsia="Calibri"/>
          <w:b/>
          <w:sz w:val="20"/>
        </w:rPr>
        <w:t xml:space="preserve">Appendix A: </w:t>
      </w:r>
      <w:r w:rsidRPr="00971192" w:rsidR="00734545">
        <w:rPr>
          <w:rFonts w:eastAsia="Calibri"/>
          <w:b/>
          <w:sz w:val="20"/>
        </w:rPr>
        <w:t>WIC NATS Supporting Documents</w:t>
      </w:r>
    </w:p>
    <w:p w:rsidR="004B201A" w:rsidP="00D8081C" w:rsidRDefault="004B201A" w14:paraId="04D566A8" w14:textId="1355485C">
      <w:pPr>
        <w:pStyle w:val="ListParagraph"/>
        <w:widowControl/>
        <w:numPr>
          <w:ilvl w:val="1"/>
          <w:numId w:val="21"/>
        </w:numPr>
        <w:tabs>
          <w:tab w:val="clear" w:pos="-720"/>
        </w:tabs>
        <w:suppressAutoHyphens w:val="0"/>
        <w:spacing w:line="240" w:lineRule="atLeast"/>
        <w:contextualSpacing w:val="0"/>
        <w:rPr>
          <w:rFonts w:eastAsia="Calibri"/>
          <w:sz w:val="20"/>
        </w:rPr>
      </w:pPr>
      <w:r>
        <w:rPr>
          <w:rFonts w:eastAsia="Calibri"/>
          <w:sz w:val="20"/>
        </w:rPr>
        <w:t>Authorizing Statutes</w:t>
      </w:r>
    </w:p>
    <w:p w:rsidR="004B201A" w:rsidP="004B201A" w:rsidRDefault="004B201A" w14:paraId="09CFF494" w14:textId="1597C527">
      <w:pPr>
        <w:pStyle w:val="ListParagraph"/>
        <w:widowControl/>
        <w:numPr>
          <w:ilvl w:val="1"/>
          <w:numId w:val="21"/>
        </w:numPr>
        <w:tabs>
          <w:tab w:val="clear" w:pos="-720"/>
        </w:tabs>
        <w:suppressAutoHyphens w:val="0"/>
        <w:spacing w:line="240" w:lineRule="atLeast"/>
        <w:contextualSpacing w:val="0"/>
        <w:rPr>
          <w:rFonts w:eastAsia="Calibri"/>
          <w:sz w:val="20"/>
        </w:rPr>
      </w:pPr>
      <w:r>
        <w:rPr>
          <w:rFonts w:eastAsia="Calibri"/>
          <w:sz w:val="20"/>
        </w:rPr>
        <w:t>Relevant WIC Policy and Guidance Documents</w:t>
      </w:r>
    </w:p>
    <w:p w:rsidR="004B201A" w:rsidP="004B201A" w:rsidRDefault="004B201A" w14:paraId="7A732183" w14:textId="1745B3A3">
      <w:pPr>
        <w:pStyle w:val="ListParagraph"/>
        <w:widowControl/>
        <w:numPr>
          <w:ilvl w:val="1"/>
          <w:numId w:val="21"/>
        </w:numPr>
        <w:tabs>
          <w:tab w:val="clear" w:pos="-720"/>
        </w:tabs>
        <w:suppressAutoHyphens w:val="0"/>
        <w:spacing w:line="240" w:lineRule="atLeast"/>
        <w:contextualSpacing w:val="0"/>
        <w:rPr>
          <w:rFonts w:eastAsia="Calibri"/>
          <w:sz w:val="20"/>
        </w:rPr>
      </w:pPr>
      <w:r>
        <w:rPr>
          <w:rFonts w:eastAsia="Calibri"/>
          <w:sz w:val="20"/>
        </w:rPr>
        <w:t>WIC NATS Objectives and Research Questions</w:t>
      </w:r>
    </w:p>
    <w:p w:rsidRPr="00D8081C" w:rsidR="004B201A" w:rsidP="00D8081C" w:rsidRDefault="004B201A" w14:paraId="6E496C84" w14:textId="7594390D">
      <w:pPr>
        <w:pStyle w:val="ListParagraph"/>
        <w:widowControl/>
        <w:numPr>
          <w:ilvl w:val="1"/>
          <w:numId w:val="21"/>
        </w:numPr>
        <w:tabs>
          <w:tab w:val="clear" w:pos="-720"/>
        </w:tabs>
        <w:suppressAutoHyphens w:val="0"/>
        <w:spacing w:line="240" w:lineRule="atLeast"/>
        <w:contextualSpacing w:val="0"/>
        <w:rPr>
          <w:rFonts w:eastAsia="Calibri"/>
          <w:sz w:val="20"/>
        </w:rPr>
      </w:pPr>
      <w:r>
        <w:rPr>
          <w:rFonts w:eastAsia="Calibri"/>
          <w:sz w:val="20"/>
        </w:rPr>
        <w:t>WIC NATS Recruitment Summary</w:t>
      </w:r>
    </w:p>
    <w:p w:rsidRPr="007A0A5D" w:rsidR="00D94271" w:rsidP="00D94271" w:rsidRDefault="00F14682" w14:paraId="2DDCD8C6" w14:textId="048A29B2">
      <w:pPr>
        <w:tabs>
          <w:tab w:val="left" w:pos="900"/>
        </w:tabs>
        <w:rPr>
          <w:rFonts w:ascii="Times New Roman" w:hAnsi="Times New Roman" w:eastAsia="Calibri"/>
          <w:sz w:val="20"/>
        </w:rPr>
      </w:pPr>
      <w:r>
        <w:rPr>
          <w:rFonts w:ascii="Times New Roman" w:hAnsi="Times New Roman" w:eastAsia="Calibri"/>
          <w:b/>
          <w:sz w:val="20"/>
        </w:rPr>
        <w:t>Appendix B: WIC NATS OMB Burden Table</w:t>
      </w:r>
    </w:p>
    <w:p w:rsidRPr="007A0A5D" w:rsidR="00D94271" w:rsidP="00D94271" w:rsidRDefault="00EA689D" w14:paraId="0C74FBF9" w14:textId="618D6A30">
      <w:pPr>
        <w:rPr>
          <w:rFonts w:ascii="Times New Roman" w:hAnsi="Times New Roman" w:eastAsia="Calibri"/>
          <w:b/>
          <w:sz w:val="20"/>
        </w:rPr>
      </w:pPr>
      <w:r>
        <w:rPr>
          <w:rFonts w:ascii="Times New Roman" w:hAnsi="Times New Roman" w:eastAsia="Calibri"/>
          <w:b/>
          <w:sz w:val="20"/>
        </w:rPr>
        <w:t>Appendix C</w:t>
      </w:r>
      <w:r w:rsidRPr="007A0A5D" w:rsidR="00D94271">
        <w:rPr>
          <w:rFonts w:ascii="Times New Roman" w:hAnsi="Times New Roman" w:eastAsia="Calibri"/>
          <w:b/>
          <w:sz w:val="20"/>
        </w:rPr>
        <w:t xml:space="preserve">: </w:t>
      </w:r>
      <w:r w:rsidR="00D50F1C">
        <w:rPr>
          <w:rFonts w:ascii="Times New Roman" w:hAnsi="Times New Roman" w:eastAsia="Calibri"/>
          <w:b/>
          <w:sz w:val="20"/>
        </w:rPr>
        <w:t>Information Collections and Instruments</w:t>
      </w:r>
    </w:p>
    <w:p w:rsidR="00D50F1C" w:rsidP="0058330B" w:rsidRDefault="00D50F1C" w14:paraId="52F30421" w14:textId="464EBA26">
      <w:pPr>
        <w:pStyle w:val="ListParagraph"/>
        <w:widowControl/>
        <w:numPr>
          <w:ilvl w:val="1"/>
          <w:numId w:val="9"/>
        </w:numPr>
        <w:tabs>
          <w:tab w:val="clear" w:pos="-720"/>
        </w:tabs>
        <w:suppressAutoHyphens w:val="0"/>
        <w:spacing w:line="240" w:lineRule="atLeast"/>
        <w:contextualSpacing w:val="0"/>
        <w:rPr>
          <w:rFonts w:eastAsia="Calibri"/>
          <w:sz w:val="20"/>
        </w:rPr>
      </w:pPr>
      <w:bookmarkStart w:name="_Hlk46838455" w:id="1"/>
      <w:r>
        <w:rPr>
          <w:rFonts w:eastAsia="Calibri"/>
          <w:sz w:val="20"/>
        </w:rPr>
        <w:t>Call with State Agency Director</w:t>
      </w:r>
      <w:r w:rsidR="004C60E5">
        <w:rPr>
          <w:rFonts w:eastAsia="Calibri"/>
          <w:sz w:val="20"/>
        </w:rPr>
        <w:t xml:space="preserve"> and Request Documents</w:t>
      </w:r>
    </w:p>
    <w:p w:rsidR="00D50F1C" w:rsidP="0058330B" w:rsidRDefault="00D50F1C" w14:paraId="38C12ECC" w14:textId="02441B58">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Local Agency Director Survey</w:t>
      </w:r>
    </w:p>
    <w:bookmarkEnd w:id="1"/>
    <w:p w:rsidRPr="005543A2" w:rsidR="003A3F53" w:rsidP="0058330B" w:rsidRDefault="003A3F53" w14:paraId="09D9BFA3" w14:textId="07FCD5CD">
      <w:pPr>
        <w:pStyle w:val="ListParagraph"/>
        <w:widowControl/>
        <w:numPr>
          <w:ilvl w:val="0"/>
          <w:numId w:val="10"/>
        </w:numPr>
        <w:tabs>
          <w:tab w:val="left" w:pos="1530"/>
        </w:tabs>
        <w:spacing w:line="240" w:lineRule="atLeast"/>
        <w:ind w:left="1440"/>
        <w:rPr>
          <w:rFonts w:eastAsia="Calibri"/>
          <w:sz w:val="20"/>
        </w:rPr>
      </w:pPr>
      <w:r w:rsidRPr="005543A2">
        <w:rPr>
          <w:rFonts w:eastAsia="Calibri"/>
          <w:sz w:val="20"/>
        </w:rPr>
        <w:t>Local Agency Director Survey (Screenshots)</w:t>
      </w:r>
    </w:p>
    <w:p w:rsidR="00D50F1C" w:rsidP="0058330B" w:rsidRDefault="00D50F1C" w14:paraId="2F2EBB4F" w14:textId="7C5772CC">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Call with Local Agency Director</w:t>
      </w:r>
      <w:r w:rsidR="004C60E5">
        <w:rPr>
          <w:rFonts w:eastAsia="Calibri"/>
          <w:sz w:val="20"/>
        </w:rPr>
        <w:t xml:space="preserve"> and Request Documents</w:t>
      </w:r>
    </w:p>
    <w:p w:rsidR="00D50F1C" w:rsidP="0058330B" w:rsidRDefault="00D50F1C" w14:paraId="0D530B0E" w14:textId="626CC9B7">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 xml:space="preserve">Clinic </w:t>
      </w:r>
      <w:r w:rsidR="007947AF">
        <w:rPr>
          <w:rFonts w:eastAsia="Calibri"/>
          <w:sz w:val="20"/>
        </w:rPr>
        <w:t xml:space="preserve">Site </w:t>
      </w:r>
      <w:r>
        <w:rPr>
          <w:rFonts w:eastAsia="Calibri"/>
          <w:sz w:val="20"/>
        </w:rPr>
        <w:t>Information Form</w:t>
      </w:r>
    </w:p>
    <w:p w:rsidR="00D50F1C" w:rsidP="0058330B" w:rsidRDefault="00D50F1C" w14:paraId="58956E51" w14:textId="436E4B95">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 xml:space="preserve">Clinic Observation </w:t>
      </w:r>
      <w:r w:rsidR="00DB51C2">
        <w:rPr>
          <w:rFonts w:eastAsia="Calibri"/>
          <w:sz w:val="20"/>
        </w:rPr>
        <w:t>Form</w:t>
      </w:r>
    </w:p>
    <w:p w:rsidR="00D50F1C" w:rsidP="0058330B" w:rsidRDefault="00D50F1C" w14:paraId="1281495E" w14:textId="77777777">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Site Director Interview Guide</w:t>
      </w:r>
    </w:p>
    <w:p w:rsidR="00D50F1C" w:rsidP="0058330B" w:rsidRDefault="00D50F1C" w14:paraId="1E7DB88E" w14:textId="438ACA56">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Nutrition Services Observation Form</w:t>
      </w:r>
    </w:p>
    <w:p w:rsidR="003A3F53" w:rsidP="0058330B" w:rsidRDefault="003A3F53" w14:paraId="3E811857" w14:textId="56758CEB">
      <w:pPr>
        <w:pStyle w:val="ListParagraph"/>
        <w:widowControl/>
        <w:numPr>
          <w:ilvl w:val="3"/>
          <w:numId w:val="9"/>
        </w:numPr>
        <w:tabs>
          <w:tab w:val="clear" w:pos="-720"/>
          <w:tab w:val="left" w:pos="1530"/>
          <w:tab w:val="left" w:pos="1710"/>
          <w:tab w:val="left" w:pos="1980"/>
          <w:tab w:val="left" w:pos="2160"/>
        </w:tabs>
        <w:suppressAutoHyphens w:val="0"/>
        <w:spacing w:line="240" w:lineRule="atLeast"/>
        <w:ind w:left="1440"/>
        <w:contextualSpacing w:val="0"/>
        <w:rPr>
          <w:rFonts w:eastAsia="Calibri"/>
          <w:sz w:val="20"/>
        </w:rPr>
      </w:pPr>
      <w:r>
        <w:rPr>
          <w:rFonts w:eastAsia="Calibri"/>
          <w:sz w:val="20"/>
        </w:rPr>
        <w:t>Identified Risks Data Collection Form</w:t>
      </w:r>
    </w:p>
    <w:p w:rsidR="00D50F1C" w:rsidP="0058330B" w:rsidRDefault="00D50F1C" w14:paraId="0087C447" w14:textId="77777777">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Staff Interview Guide</w:t>
      </w:r>
    </w:p>
    <w:p w:rsidR="00933D88" w:rsidP="0058330B" w:rsidRDefault="00D50F1C" w14:paraId="3B45B602" w14:textId="69A897A3">
      <w:pPr>
        <w:pStyle w:val="ListParagraph"/>
        <w:widowControl/>
        <w:numPr>
          <w:ilvl w:val="1"/>
          <w:numId w:val="9"/>
        </w:numPr>
        <w:tabs>
          <w:tab w:val="clear" w:pos="-720"/>
        </w:tabs>
        <w:suppressAutoHyphens w:val="0"/>
        <w:spacing w:line="240" w:lineRule="atLeast"/>
        <w:contextualSpacing w:val="0"/>
        <w:rPr>
          <w:rFonts w:eastAsia="Calibri"/>
          <w:sz w:val="20"/>
        </w:rPr>
      </w:pPr>
      <w:r>
        <w:rPr>
          <w:rFonts w:eastAsia="Calibri"/>
          <w:sz w:val="20"/>
        </w:rPr>
        <w:t>WIC Participant Interview Guide</w:t>
      </w:r>
    </w:p>
    <w:p w:rsidRPr="00D8081C" w:rsidR="00D94271" w:rsidP="00D8081C" w:rsidRDefault="002B7522" w14:paraId="57486525" w14:textId="79567CA0">
      <w:pPr>
        <w:pStyle w:val="ListParagraph"/>
        <w:widowControl/>
        <w:numPr>
          <w:ilvl w:val="2"/>
          <w:numId w:val="9"/>
        </w:numPr>
        <w:tabs>
          <w:tab w:val="clear" w:pos="-720"/>
        </w:tabs>
        <w:suppressAutoHyphens w:val="0"/>
        <w:spacing w:line="240" w:lineRule="atLeast"/>
        <w:ind w:left="1530" w:hanging="450"/>
        <w:contextualSpacing w:val="0"/>
        <w:rPr>
          <w:rFonts w:eastAsia="Calibri"/>
          <w:sz w:val="20"/>
        </w:rPr>
      </w:pPr>
      <w:r>
        <w:rPr>
          <w:rFonts w:eastAsia="Calibri"/>
          <w:sz w:val="20"/>
        </w:rPr>
        <w:lastRenderedPageBreak/>
        <w:t>WIC Participant Interview Guide-Spanish</w:t>
      </w:r>
    </w:p>
    <w:p w:rsidRPr="007A0A5D" w:rsidR="00D94271" w:rsidP="00D94271" w:rsidRDefault="00EA689D" w14:paraId="0F5D3262" w14:textId="6A58DFEF">
      <w:pPr>
        <w:tabs>
          <w:tab w:val="left" w:pos="900"/>
        </w:tabs>
        <w:rPr>
          <w:rFonts w:ascii="Times New Roman" w:hAnsi="Times New Roman" w:eastAsia="Calibri"/>
          <w:b/>
          <w:sz w:val="20"/>
        </w:rPr>
      </w:pPr>
      <w:r>
        <w:rPr>
          <w:rFonts w:ascii="Times New Roman" w:hAnsi="Times New Roman" w:eastAsia="Calibri"/>
          <w:b/>
          <w:sz w:val="20"/>
        </w:rPr>
        <w:t>Appendix D</w:t>
      </w:r>
      <w:r w:rsidRPr="007A0A5D" w:rsidR="00D94271">
        <w:rPr>
          <w:rFonts w:ascii="Times New Roman" w:hAnsi="Times New Roman" w:eastAsia="Calibri"/>
          <w:b/>
          <w:sz w:val="20"/>
        </w:rPr>
        <w:t xml:space="preserve">: </w:t>
      </w:r>
      <w:r w:rsidR="00DA6CFF">
        <w:rPr>
          <w:rFonts w:ascii="Times New Roman" w:hAnsi="Times New Roman" w:eastAsia="Calibri"/>
          <w:b/>
          <w:sz w:val="20"/>
        </w:rPr>
        <w:t>State Agency Recruitment</w:t>
      </w:r>
    </w:p>
    <w:p w:rsidR="00D94271" w:rsidP="0058330B" w:rsidRDefault="00D94271" w14:paraId="303B5068" w14:textId="6E93CD82">
      <w:pPr>
        <w:pStyle w:val="ListParagraph"/>
        <w:widowControl/>
        <w:numPr>
          <w:ilvl w:val="0"/>
          <w:numId w:val="7"/>
        </w:numPr>
        <w:tabs>
          <w:tab w:val="clear" w:pos="-720"/>
          <w:tab w:val="left" w:pos="900"/>
        </w:tabs>
        <w:suppressAutoHyphens w:val="0"/>
        <w:spacing w:line="240" w:lineRule="atLeast"/>
        <w:ind w:left="1260" w:hanging="450"/>
        <w:contextualSpacing w:val="0"/>
        <w:rPr>
          <w:rFonts w:eastAsia="Calibri"/>
          <w:sz w:val="20"/>
        </w:rPr>
      </w:pPr>
      <w:r w:rsidRPr="007A0A5D">
        <w:rPr>
          <w:rFonts w:eastAsia="Calibri"/>
          <w:sz w:val="20"/>
        </w:rPr>
        <w:t>In</w:t>
      </w:r>
      <w:r w:rsidR="00DA6CFF">
        <w:rPr>
          <w:rFonts w:eastAsia="Calibri"/>
          <w:sz w:val="20"/>
        </w:rPr>
        <w:t>troductory</w:t>
      </w:r>
      <w:r w:rsidRPr="007A0A5D">
        <w:rPr>
          <w:rFonts w:eastAsia="Calibri"/>
          <w:sz w:val="20"/>
        </w:rPr>
        <w:t xml:space="preserve"> Email from FNS to SA</w:t>
      </w:r>
    </w:p>
    <w:p w:rsidR="00DA6CFF" w:rsidP="0058330B" w:rsidRDefault="00720010" w14:paraId="18481EA0" w14:textId="6749D9D4">
      <w:pPr>
        <w:pStyle w:val="ListParagraph"/>
        <w:widowControl/>
        <w:numPr>
          <w:ilvl w:val="0"/>
          <w:numId w:val="7"/>
        </w:numPr>
        <w:tabs>
          <w:tab w:val="clear" w:pos="-720"/>
          <w:tab w:val="left" w:pos="900"/>
        </w:tabs>
        <w:suppressAutoHyphens w:val="0"/>
        <w:spacing w:line="240" w:lineRule="atLeast"/>
        <w:ind w:left="1260" w:hanging="450"/>
        <w:contextualSpacing w:val="0"/>
        <w:rPr>
          <w:rFonts w:eastAsia="Calibri"/>
          <w:sz w:val="20"/>
        </w:rPr>
      </w:pPr>
      <w:r>
        <w:rPr>
          <w:rFonts w:eastAsia="Calibri"/>
          <w:sz w:val="20"/>
        </w:rPr>
        <w:t>Email to SA with Info Packet and Schedule Call</w:t>
      </w:r>
    </w:p>
    <w:p w:rsidRPr="00073D15" w:rsidR="00D94271" w:rsidP="00D8081C" w:rsidRDefault="004C60E5" w14:paraId="6E88670B" w14:textId="05F7FCBE">
      <w:pPr>
        <w:pStyle w:val="ListParagraph"/>
        <w:widowControl/>
        <w:numPr>
          <w:ilvl w:val="0"/>
          <w:numId w:val="7"/>
        </w:numPr>
        <w:tabs>
          <w:tab w:val="clear" w:pos="-720"/>
          <w:tab w:val="left" w:pos="900"/>
        </w:tabs>
        <w:suppressAutoHyphens w:val="0"/>
        <w:spacing w:line="240" w:lineRule="atLeast"/>
        <w:ind w:left="1260" w:hanging="450"/>
        <w:contextualSpacing w:val="0"/>
        <w:rPr>
          <w:rFonts w:eastAsia="Calibri"/>
          <w:b/>
          <w:sz w:val="20"/>
        </w:rPr>
      </w:pPr>
      <w:r w:rsidRPr="00073D15">
        <w:rPr>
          <w:rFonts w:eastAsia="Calibri"/>
          <w:sz w:val="20"/>
        </w:rPr>
        <w:t>MOU for SA</w:t>
      </w:r>
    </w:p>
    <w:p w:rsidRPr="007A0A5D" w:rsidR="00D94271" w:rsidP="00D94271" w:rsidRDefault="00EA689D" w14:paraId="01E5F2DB" w14:textId="373FD8EE">
      <w:pPr>
        <w:tabs>
          <w:tab w:val="left" w:pos="900"/>
        </w:tabs>
        <w:rPr>
          <w:rFonts w:ascii="Times New Roman" w:hAnsi="Times New Roman" w:eastAsia="Calibri"/>
          <w:b/>
          <w:sz w:val="20"/>
        </w:rPr>
      </w:pPr>
      <w:r>
        <w:rPr>
          <w:rFonts w:ascii="Times New Roman" w:hAnsi="Times New Roman" w:eastAsia="Calibri"/>
          <w:b/>
          <w:sz w:val="20"/>
        </w:rPr>
        <w:t>Appendix E</w:t>
      </w:r>
      <w:r w:rsidRPr="007A0A5D" w:rsidR="00D94271">
        <w:rPr>
          <w:rFonts w:ascii="Times New Roman" w:hAnsi="Times New Roman" w:eastAsia="Calibri"/>
          <w:b/>
          <w:sz w:val="20"/>
        </w:rPr>
        <w:t xml:space="preserve">: </w:t>
      </w:r>
      <w:r w:rsidR="00DA6CFF">
        <w:rPr>
          <w:rFonts w:ascii="Times New Roman" w:hAnsi="Times New Roman" w:eastAsia="Calibri"/>
          <w:b/>
          <w:sz w:val="20"/>
        </w:rPr>
        <w:t>Local Agency Director Survey Recruitment</w:t>
      </w:r>
    </w:p>
    <w:p w:rsidR="00C4340C" w:rsidP="0058330B" w:rsidRDefault="00DA6CFF" w14:paraId="72C865E9" w14:textId="0B0E5E16">
      <w:pPr>
        <w:pStyle w:val="ListParagraph"/>
        <w:widowControl/>
        <w:numPr>
          <w:ilvl w:val="0"/>
          <w:numId w:val="5"/>
        </w:numPr>
        <w:tabs>
          <w:tab w:val="clear" w:pos="-720"/>
          <w:tab w:val="left" w:pos="900"/>
        </w:tabs>
        <w:suppressAutoHyphens w:val="0"/>
        <w:spacing w:line="240" w:lineRule="atLeast"/>
        <w:ind w:left="1296" w:hanging="432"/>
        <w:contextualSpacing w:val="0"/>
        <w:rPr>
          <w:rFonts w:eastAsia="Calibri"/>
          <w:sz w:val="20"/>
        </w:rPr>
      </w:pPr>
      <w:r>
        <w:rPr>
          <w:rFonts w:eastAsia="Calibri"/>
          <w:sz w:val="20"/>
        </w:rPr>
        <w:t>Introductory Email from SA to all LAs</w:t>
      </w:r>
      <w:r w:rsidR="00720010">
        <w:rPr>
          <w:rFonts w:eastAsia="Calibri"/>
          <w:sz w:val="20"/>
        </w:rPr>
        <w:t xml:space="preserve"> with Info Packet</w:t>
      </w:r>
    </w:p>
    <w:p w:rsidR="00DA6CFF" w:rsidP="0058330B" w:rsidRDefault="00DA6CFF" w14:paraId="418AB32B" w14:textId="59DBA9E8">
      <w:pPr>
        <w:pStyle w:val="ListParagraph"/>
        <w:widowControl/>
        <w:numPr>
          <w:ilvl w:val="0"/>
          <w:numId w:val="5"/>
        </w:numPr>
        <w:tabs>
          <w:tab w:val="clear" w:pos="-720"/>
          <w:tab w:val="left" w:pos="900"/>
        </w:tabs>
        <w:suppressAutoHyphens w:val="0"/>
        <w:spacing w:line="240" w:lineRule="atLeast"/>
        <w:ind w:left="1296" w:hanging="432"/>
        <w:contextualSpacing w:val="0"/>
        <w:rPr>
          <w:rFonts w:eastAsia="Calibri"/>
          <w:sz w:val="20"/>
        </w:rPr>
      </w:pPr>
      <w:r>
        <w:rPr>
          <w:rFonts w:eastAsia="Calibri"/>
          <w:sz w:val="20"/>
        </w:rPr>
        <w:t>Email to LA with LA Director Survey Link</w:t>
      </w:r>
    </w:p>
    <w:p w:rsidRPr="00D8081C" w:rsidR="00D94271" w:rsidP="00D8081C" w:rsidRDefault="00DA6CFF" w14:paraId="73092EF8" w14:textId="15A7A6D2">
      <w:pPr>
        <w:pStyle w:val="ListParagraph"/>
        <w:widowControl/>
        <w:numPr>
          <w:ilvl w:val="0"/>
          <w:numId w:val="5"/>
        </w:numPr>
        <w:tabs>
          <w:tab w:val="clear" w:pos="-720"/>
          <w:tab w:val="left" w:pos="900"/>
        </w:tabs>
        <w:suppressAutoHyphens w:val="0"/>
        <w:spacing w:line="240" w:lineRule="atLeast"/>
        <w:ind w:left="1296" w:hanging="432"/>
        <w:contextualSpacing w:val="0"/>
        <w:rPr>
          <w:rFonts w:eastAsia="Calibri"/>
          <w:b/>
          <w:sz w:val="20"/>
        </w:rPr>
      </w:pPr>
      <w:r>
        <w:rPr>
          <w:rFonts w:eastAsia="Calibri"/>
          <w:sz w:val="20"/>
        </w:rPr>
        <w:t>Reminder Email</w:t>
      </w:r>
      <w:r w:rsidR="00E161C9">
        <w:rPr>
          <w:rFonts w:eastAsia="Calibri"/>
          <w:sz w:val="20"/>
        </w:rPr>
        <w:t>s</w:t>
      </w:r>
      <w:r>
        <w:rPr>
          <w:rFonts w:eastAsia="Calibri"/>
          <w:sz w:val="20"/>
        </w:rPr>
        <w:t xml:space="preserve"> to Complete LA Director Survey</w:t>
      </w:r>
    </w:p>
    <w:p w:rsidRPr="007A0A5D" w:rsidR="00D94271" w:rsidP="00D94271" w:rsidRDefault="00EA689D" w14:paraId="425BD5E2" w14:textId="305D7945">
      <w:pPr>
        <w:tabs>
          <w:tab w:val="left" w:pos="900"/>
        </w:tabs>
        <w:rPr>
          <w:rFonts w:ascii="Times New Roman" w:hAnsi="Times New Roman" w:eastAsia="Calibri"/>
          <w:b/>
          <w:sz w:val="20"/>
        </w:rPr>
      </w:pPr>
      <w:r>
        <w:rPr>
          <w:rFonts w:ascii="Times New Roman" w:hAnsi="Times New Roman" w:eastAsia="Calibri"/>
          <w:b/>
          <w:sz w:val="20"/>
        </w:rPr>
        <w:t>Appendix F</w:t>
      </w:r>
      <w:r w:rsidRPr="007A0A5D" w:rsidR="00D94271">
        <w:rPr>
          <w:rFonts w:ascii="Times New Roman" w:hAnsi="Times New Roman" w:eastAsia="Calibri"/>
          <w:b/>
          <w:sz w:val="20"/>
        </w:rPr>
        <w:t xml:space="preserve">: </w:t>
      </w:r>
      <w:r w:rsidR="00DA6CFF">
        <w:rPr>
          <w:rFonts w:ascii="Times New Roman" w:hAnsi="Times New Roman" w:eastAsia="Calibri"/>
          <w:b/>
          <w:sz w:val="20"/>
        </w:rPr>
        <w:t>Local Agencies Selected for Site Visits</w:t>
      </w:r>
    </w:p>
    <w:p w:rsidRPr="004E0322" w:rsidR="00C4340C" w:rsidP="004E0322" w:rsidRDefault="00EA689D" w14:paraId="389B4DE9" w14:textId="28A6486F">
      <w:pPr>
        <w:ind w:left="810"/>
        <w:rPr>
          <w:rFonts w:eastAsia="Calibri"/>
          <w:sz w:val="20"/>
        </w:rPr>
      </w:pPr>
      <w:r w:rsidRPr="00EA689D">
        <w:rPr>
          <w:rFonts w:ascii="Times New Roman" w:hAnsi="Times New Roman" w:eastAsia="Calibri"/>
          <w:sz w:val="20"/>
        </w:rPr>
        <w:t xml:space="preserve">F1. </w:t>
      </w:r>
      <w:r w:rsidRPr="004E0322" w:rsidR="00C4340C">
        <w:rPr>
          <w:rFonts w:ascii="Times New Roman" w:hAnsi="Times New Roman" w:eastAsia="Calibri"/>
          <w:sz w:val="20"/>
        </w:rPr>
        <w:t xml:space="preserve">Email to SA with LAs Selected for Site Visit </w:t>
      </w:r>
    </w:p>
    <w:p w:rsidRPr="004E0322" w:rsidR="00C4340C" w:rsidP="004E0322" w:rsidRDefault="00EA689D" w14:paraId="3908ABCD" w14:textId="4A1A8842">
      <w:pPr>
        <w:widowControl/>
        <w:spacing w:line="240" w:lineRule="atLeast"/>
        <w:ind w:left="810"/>
        <w:rPr>
          <w:rFonts w:eastAsia="Calibri"/>
          <w:sz w:val="20"/>
        </w:rPr>
      </w:pPr>
      <w:r w:rsidRPr="00EA689D">
        <w:rPr>
          <w:rFonts w:ascii="Times New Roman" w:hAnsi="Times New Roman" w:eastAsia="Calibri"/>
          <w:sz w:val="20"/>
        </w:rPr>
        <w:t xml:space="preserve">F2. </w:t>
      </w:r>
      <w:r w:rsidR="00F14682">
        <w:rPr>
          <w:rFonts w:ascii="Times New Roman" w:hAnsi="Times New Roman" w:eastAsia="Calibri"/>
          <w:sz w:val="20"/>
        </w:rPr>
        <w:t>Site Visit</w:t>
      </w:r>
      <w:r w:rsidRPr="003E7D85" w:rsidR="00C4340C">
        <w:rPr>
          <w:rFonts w:ascii="Times New Roman" w:hAnsi="Times New Roman" w:eastAsia="Calibri"/>
          <w:sz w:val="20"/>
        </w:rPr>
        <w:t xml:space="preserve"> </w:t>
      </w:r>
      <w:r w:rsidRPr="003E7D85" w:rsidR="00C119C1">
        <w:rPr>
          <w:rFonts w:ascii="Times New Roman" w:hAnsi="Times New Roman" w:eastAsia="Calibri"/>
          <w:sz w:val="20"/>
        </w:rPr>
        <w:t>E</w:t>
      </w:r>
      <w:r w:rsidRPr="003E7D85" w:rsidR="00C4340C">
        <w:rPr>
          <w:rFonts w:ascii="Times New Roman" w:hAnsi="Times New Roman" w:eastAsia="Calibri"/>
          <w:sz w:val="20"/>
        </w:rPr>
        <w:t>mail from SA to Selected LA</w:t>
      </w:r>
    </w:p>
    <w:p w:rsidRPr="00623609" w:rsidR="00C119C1" w:rsidP="004E0322" w:rsidRDefault="00EA689D" w14:paraId="3718A882" w14:textId="6729F11B">
      <w:pPr>
        <w:widowControl/>
        <w:spacing w:line="240" w:lineRule="atLeast"/>
        <w:ind w:left="810"/>
        <w:rPr>
          <w:rFonts w:eastAsia="Calibri"/>
          <w:sz w:val="20"/>
        </w:rPr>
      </w:pPr>
      <w:r w:rsidRPr="003E7D85">
        <w:rPr>
          <w:rFonts w:ascii="Times New Roman" w:hAnsi="Times New Roman" w:eastAsia="Calibri"/>
          <w:sz w:val="20"/>
        </w:rPr>
        <w:t xml:space="preserve">F3. </w:t>
      </w:r>
      <w:r w:rsidRPr="003E7D85" w:rsidR="00F14682">
        <w:rPr>
          <w:rFonts w:ascii="Times New Roman" w:hAnsi="Times New Roman" w:eastAsia="Calibri"/>
          <w:sz w:val="20"/>
        </w:rPr>
        <w:t>Site Visit</w:t>
      </w:r>
      <w:r w:rsidRPr="003E7D85" w:rsidR="00C119C1">
        <w:rPr>
          <w:rFonts w:ascii="Times New Roman" w:hAnsi="Times New Roman" w:eastAsia="Calibri"/>
          <w:sz w:val="20"/>
        </w:rPr>
        <w:t xml:space="preserve"> Email to LA and Schedule Call</w:t>
      </w:r>
    </w:p>
    <w:p w:rsidRPr="007A0A5D" w:rsidR="00D94271" w:rsidP="00D8081C" w:rsidRDefault="00EA689D" w14:paraId="5668CDA8" w14:textId="5BB776B1">
      <w:pPr>
        <w:ind w:left="810"/>
        <w:rPr>
          <w:rFonts w:ascii="Times New Roman" w:hAnsi="Times New Roman" w:eastAsia="Calibri"/>
          <w:b/>
          <w:sz w:val="20"/>
        </w:rPr>
      </w:pPr>
      <w:r w:rsidRPr="00EA689D">
        <w:rPr>
          <w:rFonts w:ascii="Times New Roman" w:hAnsi="Times New Roman" w:eastAsia="Calibri"/>
          <w:sz w:val="20"/>
        </w:rPr>
        <w:t xml:space="preserve">F4. </w:t>
      </w:r>
      <w:r w:rsidRPr="00BF678C" w:rsidR="00C4340C">
        <w:rPr>
          <w:rFonts w:ascii="Times New Roman" w:hAnsi="Times New Roman" w:eastAsia="Calibri"/>
          <w:sz w:val="20"/>
        </w:rPr>
        <w:t xml:space="preserve">Reminder Email to Submit </w:t>
      </w:r>
      <w:r w:rsidR="00720010">
        <w:rPr>
          <w:rFonts w:ascii="Times New Roman" w:hAnsi="Times New Roman" w:eastAsia="Calibri"/>
          <w:sz w:val="20"/>
        </w:rPr>
        <w:t>Nutrition Risk Assessment Documents</w:t>
      </w:r>
    </w:p>
    <w:p w:rsidRPr="007A0A5D" w:rsidR="00D94271" w:rsidP="00D94271" w:rsidRDefault="00EA689D" w14:paraId="0DA67E00" w14:textId="17A42690">
      <w:pPr>
        <w:rPr>
          <w:rFonts w:ascii="Times New Roman" w:hAnsi="Times New Roman" w:eastAsia="Calibri"/>
          <w:b/>
          <w:sz w:val="20"/>
        </w:rPr>
      </w:pPr>
      <w:r>
        <w:rPr>
          <w:rFonts w:ascii="Times New Roman" w:hAnsi="Times New Roman" w:eastAsia="Calibri"/>
          <w:b/>
          <w:sz w:val="20"/>
        </w:rPr>
        <w:t>Appendix G</w:t>
      </w:r>
      <w:r w:rsidRPr="007A0A5D" w:rsidR="00D94271">
        <w:rPr>
          <w:rFonts w:ascii="Times New Roman" w:hAnsi="Times New Roman" w:eastAsia="Calibri"/>
          <w:b/>
          <w:sz w:val="20"/>
        </w:rPr>
        <w:t xml:space="preserve">: WIC Clinic Site Visit and </w:t>
      </w:r>
      <w:r w:rsidR="00555CD7">
        <w:rPr>
          <w:rFonts w:ascii="Times New Roman" w:hAnsi="Times New Roman" w:eastAsia="Calibri"/>
          <w:b/>
          <w:sz w:val="20"/>
        </w:rPr>
        <w:t>Participant Recruitment</w:t>
      </w:r>
      <w:r w:rsidRPr="007A0A5D" w:rsidR="00D94271">
        <w:rPr>
          <w:rFonts w:ascii="Times New Roman" w:hAnsi="Times New Roman" w:eastAsia="Calibri"/>
          <w:b/>
          <w:sz w:val="20"/>
        </w:rPr>
        <w:t xml:space="preserve"> </w:t>
      </w:r>
    </w:p>
    <w:p w:rsidRPr="00BF678C" w:rsidR="00D94271" w:rsidP="0058330B" w:rsidRDefault="00D94271" w14:paraId="473C82EB" w14:textId="0F68193D">
      <w:pPr>
        <w:pStyle w:val="ListParagraph"/>
        <w:widowControl/>
        <w:numPr>
          <w:ilvl w:val="0"/>
          <w:numId w:val="8"/>
        </w:numPr>
        <w:spacing w:line="240" w:lineRule="auto"/>
        <w:ind w:left="1296" w:hanging="486"/>
        <w:rPr>
          <w:rFonts w:eastAsia="Calibri"/>
          <w:sz w:val="20"/>
        </w:rPr>
      </w:pPr>
      <w:r w:rsidRPr="00BF678C">
        <w:rPr>
          <w:rFonts w:eastAsia="Calibri"/>
          <w:sz w:val="20"/>
        </w:rPr>
        <w:t>Email to LA with Selected Site Name</w:t>
      </w:r>
    </w:p>
    <w:p w:rsidRPr="004E0322" w:rsidR="00D94271" w:rsidP="0058330B" w:rsidRDefault="00F14682" w14:paraId="77773EB2" w14:textId="279CF21C">
      <w:pPr>
        <w:pStyle w:val="ListParagraph"/>
        <w:widowControl/>
        <w:numPr>
          <w:ilvl w:val="0"/>
          <w:numId w:val="8"/>
        </w:numPr>
        <w:spacing w:line="240" w:lineRule="auto"/>
        <w:ind w:left="1296" w:hanging="486"/>
        <w:rPr>
          <w:rFonts w:eastAsia="Calibri"/>
          <w:sz w:val="20"/>
        </w:rPr>
      </w:pPr>
      <w:r>
        <w:rPr>
          <w:rFonts w:eastAsia="Calibri"/>
          <w:sz w:val="20"/>
        </w:rPr>
        <w:t>Site Visit</w:t>
      </w:r>
      <w:r w:rsidRPr="004E0322" w:rsidR="00D94271">
        <w:rPr>
          <w:rFonts w:eastAsia="Calibri"/>
          <w:sz w:val="20"/>
        </w:rPr>
        <w:t xml:space="preserve"> Email from LA to WIC Clinic</w:t>
      </w:r>
    </w:p>
    <w:p w:rsidRPr="00BF678C" w:rsidR="00D94271" w:rsidP="0058330B" w:rsidRDefault="00F14682" w14:paraId="7060649B" w14:textId="2C647EC9">
      <w:pPr>
        <w:pStyle w:val="ListParagraph"/>
        <w:numPr>
          <w:ilvl w:val="0"/>
          <w:numId w:val="8"/>
        </w:numPr>
        <w:spacing w:line="240" w:lineRule="auto"/>
        <w:ind w:left="1296" w:hanging="486"/>
        <w:rPr>
          <w:rFonts w:eastAsia="Calibri"/>
          <w:sz w:val="20"/>
        </w:rPr>
      </w:pPr>
      <w:r>
        <w:rPr>
          <w:rFonts w:eastAsia="Calibri"/>
          <w:sz w:val="20"/>
        </w:rPr>
        <w:t>Site Visit</w:t>
      </w:r>
      <w:r w:rsidRPr="00BF678C" w:rsidR="00C119C1">
        <w:rPr>
          <w:rFonts w:eastAsia="Calibri"/>
          <w:spacing w:val="0"/>
          <w:sz w:val="20"/>
        </w:rPr>
        <w:t xml:space="preserve"> </w:t>
      </w:r>
      <w:r w:rsidRPr="00BF678C" w:rsidR="00D94271">
        <w:rPr>
          <w:rFonts w:eastAsia="Calibri"/>
          <w:sz w:val="20"/>
        </w:rPr>
        <w:t xml:space="preserve">Email to WIC Clinic </w:t>
      </w:r>
      <w:r w:rsidRPr="00BF678C" w:rsidR="00C119C1">
        <w:rPr>
          <w:rFonts w:eastAsia="Calibri"/>
          <w:sz w:val="20"/>
        </w:rPr>
        <w:t>and</w:t>
      </w:r>
      <w:r w:rsidRPr="00BF678C" w:rsidR="00D94271">
        <w:rPr>
          <w:rFonts w:eastAsia="Calibri"/>
          <w:sz w:val="20"/>
        </w:rPr>
        <w:t xml:space="preserve"> Schedule Call</w:t>
      </w:r>
    </w:p>
    <w:p w:rsidRPr="00BF678C" w:rsidR="00D94271" w:rsidP="0058330B" w:rsidRDefault="00D94271" w14:paraId="2F58A891" w14:textId="3A2E7D8C">
      <w:pPr>
        <w:pStyle w:val="ListParagraph"/>
        <w:numPr>
          <w:ilvl w:val="0"/>
          <w:numId w:val="8"/>
        </w:numPr>
        <w:spacing w:line="240" w:lineRule="auto"/>
        <w:ind w:left="1296" w:hanging="486"/>
        <w:rPr>
          <w:rFonts w:eastAsia="Calibri"/>
          <w:sz w:val="20"/>
        </w:rPr>
      </w:pPr>
      <w:r w:rsidRPr="00BF678C">
        <w:rPr>
          <w:rFonts w:eastAsia="Calibri"/>
          <w:sz w:val="20"/>
        </w:rPr>
        <w:t>Telephone Call with WIC Clinic</w:t>
      </w:r>
    </w:p>
    <w:p w:rsidRPr="00BF678C" w:rsidR="00D94271" w:rsidP="0058330B" w:rsidRDefault="00D94271" w14:paraId="0B09280B" w14:textId="2B964DC2">
      <w:pPr>
        <w:pStyle w:val="ListParagraph"/>
        <w:numPr>
          <w:ilvl w:val="0"/>
          <w:numId w:val="8"/>
        </w:numPr>
        <w:spacing w:line="240" w:lineRule="auto"/>
        <w:ind w:left="1296" w:hanging="486"/>
        <w:rPr>
          <w:rFonts w:eastAsia="Calibri"/>
          <w:sz w:val="20"/>
        </w:rPr>
      </w:pPr>
      <w:r w:rsidRPr="00BF678C">
        <w:rPr>
          <w:rFonts w:eastAsia="Calibri"/>
          <w:sz w:val="20"/>
        </w:rPr>
        <w:t>Informed Consent for Site Director Interview</w:t>
      </w:r>
    </w:p>
    <w:p w:rsidRPr="00BF678C" w:rsidR="00C4340C" w:rsidP="0058330B" w:rsidRDefault="00C4340C" w14:paraId="1919F31E" w14:textId="0D3236DA">
      <w:pPr>
        <w:pStyle w:val="ListParagraph"/>
        <w:numPr>
          <w:ilvl w:val="0"/>
          <w:numId w:val="8"/>
        </w:numPr>
        <w:spacing w:line="240" w:lineRule="auto"/>
        <w:ind w:left="1296" w:hanging="486"/>
        <w:rPr>
          <w:rFonts w:eastAsia="Calibri"/>
          <w:sz w:val="20"/>
        </w:rPr>
      </w:pPr>
      <w:r w:rsidRPr="00BF678C">
        <w:rPr>
          <w:rFonts w:eastAsia="Calibri"/>
          <w:sz w:val="20"/>
        </w:rPr>
        <w:t>Informed Consent for Observation and Staff Interview</w:t>
      </w:r>
    </w:p>
    <w:p w:rsidR="00C4340C" w:rsidP="0058330B" w:rsidRDefault="00C4340C" w14:paraId="2CF126F9" w14:textId="028E9539">
      <w:pPr>
        <w:pStyle w:val="ListParagraph"/>
        <w:numPr>
          <w:ilvl w:val="0"/>
          <w:numId w:val="8"/>
        </w:numPr>
        <w:spacing w:line="240" w:lineRule="auto"/>
        <w:ind w:left="1296" w:hanging="486"/>
        <w:rPr>
          <w:rFonts w:eastAsia="Calibri"/>
          <w:sz w:val="20"/>
        </w:rPr>
      </w:pPr>
      <w:r w:rsidRPr="00BF678C">
        <w:rPr>
          <w:rFonts w:eastAsia="Calibri"/>
          <w:sz w:val="20"/>
        </w:rPr>
        <w:t>Study Brochure for WIC Participant</w:t>
      </w:r>
    </w:p>
    <w:p w:rsidRPr="00F83D64" w:rsidR="002B7522" w:rsidP="002B7522" w:rsidRDefault="00F83D64" w14:paraId="50FF780C" w14:textId="39A1EB70">
      <w:pPr>
        <w:widowControl/>
        <w:ind w:left="1080"/>
        <w:rPr>
          <w:rFonts w:ascii="Times New Roman" w:hAnsi="Times New Roman" w:eastAsia="Calibri"/>
          <w:sz w:val="20"/>
        </w:rPr>
      </w:pPr>
      <w:r w:rsidRPr="00F83D64">
        <w:rPr>
          <w:rFonts w:ascii="Times New Roman" w:hAnsi="Times New Roman" w:eastAsia="Calibri"/>
          <w:sz w:val="20"/>
        </w:rPr>
        <w:t xml:space="preserve">G7a. </w:t>
      </w:r>
      <w:r w:rsidRPr="00F83D64" w:rsidR="002B7522">
        <w:rPr>
          <w:rFonts w:ascii="Times New Roman" w:hAnsi="Times New Roman" w:eastAsia="Calibri"/>
          <w:sz w:val="20"/>
        </w:rPr>
        <w:t>Study Brochure for WIC Participant-Spanish</w:t>
      </w:r>
    </w:p>
    <w:p w:rsidR="00EA689D" w:rsidP="0058330B" w:rsidRDefault="00C4340C" w14:paraId="20558D5C" w14:textId="37BDFD25">
      <w:pPr>
        <w:pStyle w:val="ListParagraph"/>
        <w:widowControl/>
        <w:numPr>
          <w:ilvl w:val="0"/>
          <w:numId w:val="8"/>
        </w:numPr>
        <w:spacing w:line="240" w:lineRule="auto"/>
        <w:ind w:left="1296" w:hanging="486"/>
        <w:rPr>
          <w:rFonts w:eastAsia="Calibri"/>
          <w:sz w:val="20"/>
        </w:rPr>
      </w:pPr>
      <w:r w:rsidRPr="00BF678C">
        <w:rPr>
          <w:rFonts w:eastAsia="Calibri"/>
          <w:sz w:val="20"/>
        </w:rPr>
        <w:t>WIC Participant Screener</w:t>
      </w:r>
    </w:p>
    <w:p w:rsidRPr="00F83D64" w:rsidR="002B7522" w:rsidP="00F83D64" w:rsidRDefault="00F83D64" w14:paraId="0EA550FB" w14:textId="1E0EE689">
      <w:pPr>
        <w:widowControl/>
        <w:ind w:left="1080"/>
        <w:rPr>
          <w:rFonts w:ascii="Times New Roman" w:hAnsi="Times New Roman" w:eastAsia="Calibri"/>
          <w:sz w:val="20"/>
        </w:rPr>
      </w:pPr>
      <w:r w:rsidRPr="00F83D64">
        <w:rPr>
          <w:rFonts w:ascii="Times New Roman" w:hAnsi="Times New Roman" w:eastAsia="Calibri"/>
          <w:sz w:val="20"/>
        </w:rPr>
        <w:t xml:space="preserve">G8a. </w:t>
      </w:r>
      <w:r w:rsidRPr="00F83D64" w:rsidR="002B7522">
        <w:rPr>
          <w:rFonts w:ascii="Times New Roman" w:hAnsi="Times New Roman" w:eastAsia="Calibri"/>
          <w:sz w:val="20"/>
        </w:rPr>
        <w:t>WIC Participant Screener-Spanish</w:t>
      </w:r>
    </w:p>
    <w:p w:rsidR="00C4340C" w:rsidP="0058330B" w:rsidRDefault="00C4340C" w14:paraId="1A87F212" w14:textId="480E4C81">
      <w:pPr>
        <w:pStyle w:val="ListParagraph"/>
        <w:widowControl/>
        <w:numPr>
          <w:ilvl w:val="0"/>
          <w:numId w:val="8"/>
        </w:numPr>
        <w:spacing w:line="240" w:lineRule="auto"/>
        <w:ind w:left="1296" w:hanging="486"/>
        <w:rPr>
          <w:rFonts w:eastAsia="Calibri"/>
          <w:sz w:val="20"/>
        </w:rPr>
      </w:pPr>
      <w:r w:rsidRPr="00BF678C">
        <w:rPr>
          <w:rFonts w:eastAsia="Calibri"/>
          <w:sz w:val="20"/>
        </w:rPr>
        <w:t>Informed Consent for Observation and WIC Participant Interview</w:t>
      </w:r>
    </w:p>
    <w:p w:rsidRPr="00F83D64" w:rsidR="002B7522" w:rsidP="00F83D64" w:rsidRDefault="00F83D64" w14:paraId="15BF6AF2" w14:textId="6CC9C336">
      <w:pPr>
        <w:widowControl/>
        <w:ind w:left="1080"/>
        <w:rPr>
          <w:rFonts w:ascii="Times New Roman" w:hAnsi="Times New Roman" w:eastAsia="Calibri"/>
          <w:sz w:val="20"/>
        </w:rPr>
      </w:pPr>
      <w:r w:rsidRPr="00F83D64">
        <w:rPr>
          <w:rFonts w:ascii="Times New Roman" w:hAnsi="Times New Roman" w:eastAsia="Calibri"/>
          <w:sz w:val="20"/>
        </w:rPr>
        <w:t xml:space="preserve">G9a. </w:t>
      </w:r>
      <w:r w:rsidRPr="00F83D64" w:rsidR="002B7522">
        <w:rPr>
          <w:rFonts w:ascii="Times New Roman" w:hAnsi="Times New Roman" w:eastAsia="Calibri"/>
          <w:sz w:val="20"/>
        </w:rPr>
        <w:t>Informed Consent for Observatio</w:t>
      </w:r>
      <w:r w:rsidR="00172580">
        <w:rPr>
          <w:rFonts w:ascii="Times New Roman" w:hAnsi="Times New Roman" w:eastAsia="Calibri"/>
          <w:sz w:val="20"/>
        </w:rPr>
        <w:t>n and WIC Participant Interview</w:t>
      </w:r>
      <w:r w:rsidRPr="00F83D64" w:rsidR="002B7522">
        <w:rPr>
          <w:rFonts w:ascii="Times New Roman" w:hAnsi="Times New Roman" w:eastAsia="Calibri"/>
          <w:sz w:val="20"/>
        </w:rPr>
        <w:t>-Spanish</w:t>
      </w:r>
    </w:p>
    <w:p w:rsidR="00C4340C" w:rsidP="0058330B" w:rsidRDefault="00C4340C" w14:paraId="6C5E4E97" w14:textId="6C00AE56">
      <w:pPr>
        <w:pStyle w:val="ListParagraph"/>
        <w:widowControl/>
        <w:numPr>
          <w:ilvl w:val="0"/>
          <w:numId w:val="8"/>
        </w:numPr>
        <w:spacing w:line="240" w:lineRule="auto"/>
        <w:ind w:left="1296" w:hanging="486"/>
        <w:rPr>
          <w:rFonts w:eastAsia="Calibri"/>
          <w:sz w:val="20"/>
        </w:rPr>
      </w:pPr>
      <w:r w:rsidRPr="00BF678C">
        <w:rPr>
          <w:rFonts w:eastAsia="Calibri"/>
          <w:sz w:val="20"/>
        </w:rPr>
        <w:t xml:space="preserve">Reminder Text for WIC Participant Interview to be Conducted Over the Phone </w:t>
      </w:r>
    </w:p>
    <w:p w:rsidRPr="00F83D64" w:rsidR="002B7522" w:rsidP="00F83D64" w:rsidRDefault="00F83D64" w14:paraId="3EAF5EEE" w14:textId="3654B2E5">
      <w:pPr>
        <w:widowControl/>
        <w:ind w:left="1080"/>
        <w:rPr>
          <w:rFonts w:ascii="Times New Roman" w:hAnsi="Times New Roman" w:eastAsia="Calibri"/>
          <w:sz w:val="20"/>
        </w:rPr>
      </w:pPr>
      <w:r w:rsidRPr="00F83D64">
        <w:rPr>
          <w:rFonts w:ascii="Times New Roman" w:hAnsi="Times New Roman" w:eastAsia="Calibri"/>
          <w:sz w:val="20"/>
        </w:rPr>
        <w:t xml:space="preserve">G10a. </w:t>
      </w:r>
      <w:r w:rsidRPr="00F83D64" w:rsidR="002B7522">
        <w:rPr>
          <w:rFonts w:ascii="Times New Roman" w:hAnsi="Times New Roman" w:eastAsia="Calibri"/>
          <w:sz w:val="20"/>
        </w:rPr>
        <w:t xml:space="preserve">Reminder Text for WIC Participant Interview to be Conducted </w:t>
      </w:r>
      <w:proofErr w:type="gramStart"/>
      <w:r w:rsidRPr="00F83D64" w:rsidR="002B7522">
        <w:rPr>
          <w:rFonts w:ascii="Times New Roman" w:hAnsi="Times New Roman" w:eastAsia="Calibri"/>
          <w:sz w:val="20"/>
        </w:rPr>
        <w:t>Over</w:t>
      </w:r>
      <w:proofErr w:type="gramEnd"/>
      <w:r w:rsidRPr="00F83D64" w:rsidR="002B7522">
        <w:rPr>
          <w:rFonts w:ascii="Times New Roman" w:hAnsi="Times New Roman" w:eastAsia="Calibri"/>
          <w:sz w:val="20"/>
        </w:rPr>
        <w:t xml:space="preserve"> the Phone-Spanish</w:t>
      </w:r>
    </w:p>
    <w:p w:rsidR="00C4340C" w:rsidP="0058330B" w:rsidRDefault="00C4340C" w14:paraId="78F9DD94" w14:textId="073E12BE">
      <w:pPr>
        <w:pStyle w:val="ListParagraph"/>
        <w:widowControl/>
        <w:numPr>
          <w:ilvl w:val="0"/>
          <w:numId w:val="8"/>
        </w:numPr>
        <w:spacing w:line="240" w:lineRule="auto"/>
        <w:ind w:left="1296" w:hanging="486"/>
        <w:rPr>
          <w:rFonts w:eastAsia="Calibri"/>
          <w:sz w:val="20"/>
        </w:rPr>
      </w:pPr>
      <w:r w:rsidRPr="00BF678C">
        <w:rPr>
          <w:rFonts w:eastAsia="Calibri"/>
          <w:sz w:val="20"/>
        </w:rPr>
        <w:t>Reminder Call for WIC Participant Interview to be Conducted Over the Phone</w:t>
      </w:r>
    </w:p>
    <w:p w:rsidRPr="00D8081C" w:rsidR="002B7522" w:rsidP="00D8081C" w:rsidRDefault="00F83D64" w14:paraId="7361BC0B" w14:textId="28514B2E">
      <w:pPr>
        <w:widowControl/>
        <w:ind w:left="1080"/>
        <w:rPr>
          <w:rFonts w:eastAsia="Calibri"/>
          <w:sz w:val="20"/>
        </w:rPr>
      </w:pPr>
      <w:r w:rsidRPr="00F83D64">
        <w:rPr>
          <w:rFonts w:ascii="Times New Roman" w:hAnsi="Times New Roman" w:eastAsia="Calibri"/>
          <w:sz w:val="20"/>
        </w:rPr>
        <w:t xml:space="preserve">G11a. </w:t>
      </w:r>
      <w:r w:rsidRPr="00F83D64" w:rsidR="002B7522">
        <w:rPr>
          <w:rFonts w:ascii="Times New Roman" w:hAnsi="Times New Roman" w:eastAsia="Calibri"/>
          <w:sz w:val="20"/>
        </w:rPr>
        <w:t>Reminder Call for WIC Participant Interview</w:t>
      </w:r>
      <w:r w:rsidR="00172580">
        <w:rPr>
          <w:rFonts w:ascii="Times New Roman" w:hAnsi="Times New Roman" w:eastAsia="Calibri"/>
          <w:sz w:val="20"/>
        </w:rPr>
        <w:t xml:space="preserve"> to be Conducted </w:t>
      </w:r>
      <w:proofErr w:type="gramStart"/>
      <w:r w:rsidR="00172580">
        <w:rPr>
          <w:rFonts w:ascii="Times New Roman" w:hAnsi="Times New Roman" w:eastAsia="Calibri"/>
          <w:sz w:val="20"/>
        </w:rPr>
        <w:t>Over</w:t>
      </w:r>
      <w:proofErr w:type="gramEnd"/>
      <w:r w:rsidR="00172580">
        <w:rPr>
          <w:rFonts w:ascii="Times New Roman" w:hAnsi="Times New Roman" w:eastAsia="Calibri"/>
          <w:sz w:val="20"/>
        </w:rPr>
        <w:t xml:space="preserve"> the Phone</w:t>
      </w:r>
      <w:r w:rsidRPr="00F83D64" w:rsidR="002B7522">
        <w:rPr>
          <w:rFonts w:ascii="Times New Roman" w:hAnsi="Times New Roman" w:eastAsia="Calibri"/>
          <w:sz w:val="20"/>
        </w:rPr>
        <w:t>-Spanish</w:t>
      </w:r>
    </w:p>
    <w:p w:rsidRPr="007A0A5D" w:rsidR="00F22AEF" w:rsidP="00D94271" w:rsidRDefault="00EA689D" w14:paraId="60F6FC01" w14:textId="7D36E41D">
      <w:pPr>
        <w:rPr>
          <w:rFonts w:ascii="Times New Roman" w:hAnsi="Times New Roman" w:eastAsia="Calibri"/>
          <w:b/>
          <w:sz w:val="20"/>
        </w:rPr>
      </w:pPr>
      <w:r>
        <w:rPr>
          <w:rFonts w:ascii="Times New Roman" w:hAnsi="Times New Roman" w:eastAsia="Calibri"/>
          <w:b/>
          <w:sz w:val="20"/>
        </w:rPr>
        <w:t>Appendix H</w:t>
      </w:r>
      <w:r w:rsidRPr="007A0A5D" w:rsidR="00D94271">
        <w:rPr>
          <w:rFonts w:ascii="Times New Roman" w:hAnsi="Times New Roman" w:eastAsia="Calibri"/>
          <w:b/>
          <w:sz w:val="20"/>
        </w:rPr>
        <w:t xml:space="preserve">: </w:t>
      </w:r>
      <w:r w:rsidR="00C23325">
        <w:rPr>
          <w:rFonts w:ascii="Times New Roman" w:hAnsi="Times New Roman" w:eastAsia="Calibri"/>
          <w:b/>
          <w:sz w:val="20"/>
        </w:rPr>
        <w:t>Comments</w:t>
      </w:r>
    </w:p>
    <w:p w:rsidRPr="00F22AEF" w:rsidR="00F22AEF" w:rsidP="00BF678C" w:rsidRDefault="00F57013" w14:paraId="09DD0F27" w14:textId="727AE871">
      <w:pPr>
        <w:ind w:left="810"/>
        <w:rPr>
          <w:rFonts w:ascii="Times New Roman" w:hAnsi="Times New Roman" w:eastAsia="Calibri"/>
          <w:spacing w:val="-3"/>
        </w:rPr>
      </w:pPr>
      <w:r w:rsidRPr="00172580">
        <w:rPr>
          <w:rFonts w:ascii="Times New Roman" w:hAnsi="Times New Roman" w:eastAsia="Calibri"/>
          <w:sz w:val="20"/>
        </w:rPr>
        <w:t>H</w:t>
      </w:r>
      <w:r w:rsidRPr="00BF678C" w:rsidR="00F22AEF">
        <w:rPr>
          <w:rFonts w:ascii="Times New Roman" w:hAnsi="Times New Roman" w:eastAsia="Calibri"/>
          <w:spacing w:val="-3"/>
          <w:sz w:val="20"/>
        </w:rPr>
        <w:t xml:space="preserve">1. </w:t>
      </w:r>
      <w:r w:rsidR="00C23325">
        <w:rPr>
          <w:rFonts w:ascii="Times New Roman" w:hAnsi="Times New Roman" w:eastAsia="Calibri"/>
          <w:spacing w:val="-3"/>
          <w:sz w:val="20"/>
        </w:rPr>
        <w:t>Public Comment from National WIC Association</w:t>
      </w:r>
    </w:p>
    <w:p w:rsidRPr="00BF678C" w:rsidR="00F22AEF" w:rsidP="00BF678C" w:rsidRDefault="00F57013" w14:paraId="6C0FF50B" w14:textId="1B9AC892">
      <w:pPr>
        <w:widowControl/>
        <w:spacing w:line="240" w:lineRule="atLeast"/>
        <w:ind w:left="810"/>
        <w:rPr>
          <w:rFonts w:ascii="Times New Roman" w:hAnsi="Times New Roman" w:eastAsia="Calibri"/>
        </w:rPr>
      </w:pPr>
      <w:r>
        <w:rPr>
          <w:rFonts w:ascii="Times New Roman" w:hAnsi="Times New Roman" w:eastAsia="Calibri"/>
          <w:sz w:val="20"/>
        </w:rPr>
        <w:t>H</w:t>
      </w:r>
      <w:r w:rsidRPr="00BF678C" w:rsidR="00F22AEF">
        <w:rPr>
          <w:rFonts w:ascii="Times New Roman" w:hAnsi="Times New Roman" w:eastAsia="Calibri"/>
          <w:sz w:val="20"/>
        </w:rPr>
        <w:t xml:space="preserve">2. </w:t>
      </w:r>
      <w:r w:rsidR="00C23325">
        <w:rPr>
          <w:rFonts w:ascii="Times New Roman" w:hAnsi="Times New Roman" w:eastAsia="Calibri"/>
          <w:sz w:val="20"/>
        </w:rPr>
        <w:t>Public Comment from 1,000 Days</w:t>
      </w:r>
    </w:p>
    <w:p w:rsidRPr="00BF678C" w:rsidR="0090745E" w:rsidP="00BF678C" w:rsidRDefault="00F57013" w14:paraId="12886090" w14:textId="1C0D4B34">
      <w:pPr>
        <w:widowControl/>
        <w:spacing w:line="240" w:lineRule="atLeast"/>
        <w:ind w:left="810"/>
        <w:rPr>
          <w:rFonts w:ascii="Times New Roman" w:hAnsi="Times New Roman" w:eastAsia="Calibri"/>
          <w:sz w:val="20"/>
        </w:rPr>
      </w:pPr>
      <w:r>
        <w:rPr>
          <w:rFonts w:ascii="Times New Roman" w:hAnsi="Times New Roman" w:eastAsia="Calibri"/>
          <w:sz w:val="20"/>
        </w:rPr>
        <w:t>H</w:t>
      </w:r>
      <w:r w:rsidRPr="00BF678C" w:rsidR="00F22AEF">
        <w:rPr>
          <w:rFonts w:ascii="Times New Roman" w:hAnsi="Times New Roman" w:eastAsia="Calibri"/>
          <w:sz w:val="20"/>
        </w:rPr>
        <w:t xml:space="preserve">3. </w:t>
      </w:r>
      <w:r w:rsidR="00C23325">
        <w:rPr>
          <w:rFonts w:ascii="Times New Roman" w:hAnsi="Times New Roman" w:eastAsia="Calibri"/>
          <w:sz w:val="20"/>
        </w:rPr>
        <w:t>Public Comment from Academy of Nutrition and Dietetics</w:t>
      </w:r>
    </w:p>
    <w:p w:rsidR="00F22AEF" w:rsidP="00BF678C" w:rsidRDefault="00F57013" w14:paraId="2F37E099" w14:textId="450ACC47">
      <w:pPr>
        <w:widowControl/>
        <w:spacing w:line="240" w:lineRule="atLeast"/>
        <w:ind w:left="810"/>
        <w:rPr>
          <w:rFonts w:ascii="Times New Roman" w:hAnsi="Times New Roman" w:eastAsia="Calibri"/>
          <w:sz w:val="20"/>
        </w:rPr>
      </w:pPr>
      <w:r>
        <w:rPr>
          <w:rFonts w:ascii="Times New Roman" w:hAnsi="Times New Roman" w:eastAsia="Calibri"/>
          <w:sz w:val="20"/>
        </w:rPr>
        <w:t>H</w:t>
      </w:r>
      <w:r w:rsidRPr="00BF678C" w:rsidR="00F22AEF">
        <w:rPr>
          <w:rFonts w:ascii="Times New Roman" w:hAnsi="Times New Roman" w:eastAsia="Calibri"/>
          <w:sz w:val="20"/>
        </w:rPr>
        <w:t xml:space="preserve">4. </w:t>
      </w:r>
      <w:r w:rsidR="00C23325">
        <w:rPr>
          <w:rFonts w:ascii="Times New Roman" w:hAnsi="Times New Roman" w:eastAsia="Calibri"/>
          <w:sz w:val="20"/>
        </w:rPr>
        <w:t>Comment</w:t>
      </w:r>
      <w:r w:rsidR="00F0211E">
        <w:rPr>
          <w:rFonts w:ascii="Times New Roman" w:hAnsi="Times New Roman" w:eastAsia="Calibri"/>
          <w:sz w:val="20"/>
        </w:rPr>
        <w:t>s</w:t>
      </w:r>
      <w:r w:rsidR="00C23325">
        <w:rPr>
          <w:rFonts w:ascii="Times New Roman" w:hAnsi="Times New Roman" w:eastAsia="Calibri"/>
          <w:sz w:val="20"/>
        </w:rPr>
        <w:t xml:space="preserve"> from NASS</w:t>
      </w:r>
    </w:p>
    <w:p w:rsidR="00BF7B84" w:rsidP="00BF678C" w:rsidRDefault="00BF7B84" w14:paraId="7098E02E" w14:textId="5683061B">
      <w:pPr>
        <w:widowControl/>
        <w:spacing w:line="240" w:lineRule="atLeast"/>
        <w:ind w:left="810"/>
        <w:rPr>
          <w:rFonts w:ascii="Times New Roman" w:hAnsi="Times New Roman" w:eastAsia="Calibri"/>
          <w:sz w:val="20"/>
        </w:rPr>
      </w:pPr>
      <w:r>
        <w:rPr>
          <w:rFonts w:ascii="Times New Roman" w:hAnsi="Times New Roman" w:eastAsia="Calibri"/>
          <w:sz w:val="20"/>
        </w:rPr>
        <w:t>H5. Expert Review Panel Comments and Responses</w:t>
      </w:r>
    </w:p>
    <w:p w:rsidRPr="00D8081C" w:rsidR="00C23325" w:rsidP="00D8081C" w:rsidRDefault="00C23325" w14:paraId="33A1AB9C" w14:textId="32D6D5D6">
      <w:pPr>
        <w:widowControl/>
        <w:spacing w:line="240" w:lineRule="atLeast"/>
        <w:rPr>
          <w:rFonts w:ascii="Times New Roman" w:hAnsi="Times New Roman" w:eastAsia="Calibri"/>
          <w:b/>
          <w:bCs/>
          <w:sz w:val="20"/>
        </w:rPr>
      </w:pPr>
      <w:r>
        <w:rPr>
          <w:rFonts w:ascii="Times New Roman" w:hAnsi="Times New Roman" w:eastAsia="Calibri"/>
          <w:b/>
          <w:bCs/>
          <w:sz w:val="20"/>
        </w:rPr>
        <w:t>Appendix I: FNS Response to Comments</w:t>
      </w:r>
    </w:p>
    <w:p w:rsidRPr="00F22AEF" w:rsidR="00F0211E" w:rsidP="00F0211E" w:rsidRDefault="00F0211E" w14:paraId="2A5DF2B8" w14:textId="5B71D631">
      <w:pPr>
        <w:ind w:left="810"/>
        <w:rPr>
          <w:rFonts w:ascii="Times New Roman" w:hAnsi="Times New Roman" w:eastAsia="Calibri"/>
          <w:spacing w:val="-3"/>
        </w:rPr>
      </w:pPr>
      <w:r>
        <w:rPr>
          <w:rFonts w:ascii="Times New Roman" w:hAnsi="Times New Roman" w:eastAsia="Calibri"/>
          <w:sz w:val="20"/>
        </w:rPr>
        <w:t>I</w:t>
      </w:r>
      <w:r w:rsidRPr="00BF678C">
        <w:rPr>
          <w:rFonts w:ascii="Times New Roman" w:hAnsi="Times New Roman" w:eastAsia="Calibri"/>
          <w:spacing w:val="-3"/>
          <w:sz w:val="20"/>
        </w:rPr>
        <w:t xml:space="preserve">1. </w:t>
      </w:r>
      <w:r>
        <w:rPr>
          <w:rFonts w:ascii="Times New Roman" w:hAnsi="Times New Roman" w:eastAsia="Calibri"/>
          <w:spacing w:val="-3"/>
          <w:sz w:val="20"/>
        </w:rPr>
        <w:t>FNS Response to National WIC Association</w:t>
      </w:r>
    </w:p>
    <w:p w:rsidRPr="00BF678C" w:rsidR="00F0211E" w:rsidP="00F0211E" w:rsidRDefault="00F0211E" w14:paraId="71353530" w14:textId="3F954F97">
      <w:pPr>
        <w:widowControl/>
        <w:spacing w:line="240" w:lineRule="atLeast"/>
        <w:ind w:left="810"/>
        <w:rPr>
          <w:rFonts w:ascii="Times New Roman" w:hAnsi="Times New Roman" w:eastAsia="Calibri"/>
        </w:rPr>
      </w:pPr>
      <w:r>
        <w:rPr>
          <w:rFonts w:ascii="Times New Roman" w:hAnsi="Times New Roman" w:eastAsia="Calibri"/>
          <w:sz w:val="20"/>
        </w:rPr>
        <w:t>I</w:t>
      </w:r>
      <w:r w:rsidRPr="00BF678C">
        <w:rPr>
          <w:rFonts w:ascii="Times New Roman" w:hAnsi="Times New Roman" w:eastAsia="Calibri"/>
          <w:sz w:val="20"/>
        </w:rPr>
        <w:t xml:space="preserve">2. </w:t>
      </w:r>
      <w:r>
        <w:rPr>
          <w:rFonts w:ascii="Times New Roman" w:hAnsi="Times New Roman" w:eastAsia="Calibri"/>
          <w:sz w:val="20"/>
        </w:rPr>
        <w:t>FNS Response to 1,000 Days</w:t>
      </w:r>
    </w:p>
    <w:p w:rsidRPr="00BF678C" w:rsidR="00F0211E" w:rsidP="00F0211E" w:rsidRDefault="00F0211E" w14:paraId="2146630F" w14:textId="0AE47A78">
      <w:pPr>
        <w:widowControl/>
        <w:spacing w:line="240" w:lineRule="atLeast"/>
        <w:ind w:left="810"/>
        <w:rPr>
          <w:rFonts w:ascii="Times New Roman" w:hAnsi="Times New Roman" w:eastAsia="Calibri"/>
          <w:sz w:val="20"/>
        </w:rPr>
      </w:pPr>
      <w:r>
        <w:rPr>
          <w:rFonts w:ascii="Times New Roman" w:hAnsi="Times New Roman" w:eastAsia="Calibri"/>
          <w:sz w:val="20"/>
        </w:rPr>
        <w:t>I</w:t>
      </w:r>
      <w:r w:rsidRPr="00BF678C">
        <w:rPr>
          <w:rFonts w:ascii="Times New Roman" w:hAnsi="Times New Roman" w:eastAsia="Calibri"/>
          <w:sz w:val="20"/>
        </w:rPr>
        <w:t xml:space="preserve">3. </w:t>
      </w:r>
      <w:r>
        <w:rPr>
          <w:rFonts w:ascii="Times New Roman" w:hAnsi="Times New Roman" w:eastAsia="Calibri"/>
          <w:sz w:val="20"/>
        </w:rPr>
        <w:t>FNS Response to Academy of Nutrition and Dietetics</w:t>
      </w:r>
    </w:p>
    <w:p w:rsidR="00F0211E" w:rsidP="00F0211E" w:rsidRDefault="00F0211E" w14:paraId="2452EA3A" w14:textId="5D937BE2">
      <w:pPr>
        <w:widowControl/>
        <w:spacing w:line="240" w:lineRule="atLeast"/>
        <w:ind w:left="810"/>
        <w:rPr>
          <w:rFonts w:ascii="Times New Roman" w:hAnsi="Times New Roman" w:eastAsia="Calibri"/>
          <w:sz w:val="20"/>
        </w:rPr>
      </w:pPr>
      <w:r>
        <w:rPr>
          <w:rFonts w:ascii="Times New Roman" w:hAnsi="Times New Roman" w:eastAsia="Calibri"/>
          <w:sz w:val="20"/>
        </w:rPr>
        <w:t>I</w:t>
      </w:r>
      <w:r w:rsidRPr="00BF678C">
        <w:rPr>
          <w:rFonts w:ascii="Times New Roman" w:hAnsi="Times New Roman" w:eastAsia="Calibri"/>
          <w:sz w:val="20"/>
        </w:rPr>
        <w:t xml:space="preserve">4. </w:t>
      </w:r>
      <w:r>
        <w:rPr>
          <w:rFonts w:ascii="Times New Roman" w:hAnsi="Times New Roman" w:eastAsia="Calibri"/>
          <w:sz w:val="20"/>
        </w:rPr>
        <w:t>FNS Response to NASS Comments</w:t>
      </w:r>
    </w:p>
    <w:p w:rsidR="007E377B" w:rsidP="00BF678C" w:rsidRDefault="007E377B" w14:paraId="79096B94" w14:textId="4A4B9716">
      <w:pPr>
        <w:rPr>
          <w:rFonts w:ascii="Times New Roman" w:hAnsi="Times New Roman" w:eastAsia="Calibri"/>
          <w:b/>
          <w:sz w:val="20"/>
        </w:rPr>
      </w:pPr>
      <w:r>
        <w:rPr>
          <w:rFonts w:ascii="Times New Roman" w:hAnsi="Times New Roman" w:eastAsia="Calibri"/>
          <w:b/>
          <w:sz w:val="20"/>
        </w:rPr>
        <w:t xml:space="preserve">Appendix </w:t>
      </w:r>
      <w:r w:rsidR="00F0211E">
        <w:rPr>
          <w:rFonts w:ascii="Times New Roman" w:hAnsi="Times New Roman" w:eastAsia="Calibri"/>
          <w:b/>
          <w:sz w:val="20"/>
        </w:rPr>
        <w:t>J</w:t>
      </w:r>
      <w:r w:rsidR="00F22AEF">
        <w:rPr>
          <w:rFonts w:ascii="Times New Roman" w:hAnsi="Times New Roman" w:eastAsia="Calibri"/>
          <w:b/>
          <w:sz w:val="20"/>
        </w:rPr>
        <w:t>: Pretest Memorandum</w:t>
      </w:r>
    </w:p>
    <w:p w:rsidR="007E377B" w:rsidP="007E377B" w:rsidRDefault="007E377B" w14:paraId="6E64D018" w14:textId="50EFF1EB">
      <w:pPr>
        <w:rPr>
          <w:rFonts w:ascii="Times New Roman" w:hAnsi="Times New Roman" w:eastAsia="Calibri"/>
          <w:b/>
          <w:sz w:val="20"/>
        </w:rPr>
      </w:pPr>
      <w:r>
        <w:rPr>
          <w:rFonts w:ascii="Times New Roman" w:hAnsi="Times New Roman" w:eastAsia="Calibri"/>
          <w:b/>
          <w:sz w:val="20"/>
        </w:rPr>
        <w:t xml:space="preserve">Appendix </w:t>
      </w:r>
      <w:r w:rsidR="00D325EF">
        <w:rPr>
          <w:rFonts w:ascii="Times New Roman" w:hAnsi="Times New Roman" w:eastAsia="Calibri"/>
          <w:b/>
          <w:sz w:val="20"/>
        </w:rPr>
        <w:t>K</w:t>
      </w:r>
      <w:r w:rsidRPr="007A0A5D">
        <w:rPr>
          <w:rFonts w:ascii="Times New Roman" w:hAnsi="Times New Roman" w:eastAsia="Calibri"/>
          <w:b/>
          <w:sz w:val="20"/>
        </w:rPr>
        <w:t xml:space="preserve">: </w:t>
      </w:r>
      <w:r>
        <w:rPr>
          <w:rFonts w:ascii="Times New Roman" w:hAnsi="Times New Roman" w:eastAsia="Calibri"/>
          <w:b/>
          <w:sz w:val="20"/>
        </w:rPr>
        <w:t>Confidentiality Agreements and IRB Documents</w:t>
      </w:r>
    </w:p>
    <w:p w:rsidR="007E377B" w:rsidP="007E377B" w:rsidRDefault="00D325EF" w14:paraId="2C901464" w14:textId="2020B6CA">
      <w:pPr>
        <w:ind w:left="810"/>
        <w:rPr>
          <w:rFonts w:ascii="Times New Roman" w:hAnsi="Times New Roman" w:eastAsia="Calibri"/>
          <w:sz w:val="20"/>
        </w:rPr>
      </w:pPr>
      <w:r>
        <w:rPr>
          <w:rFonts w:ascii="Times New Roman" w:hAnsi="Times New Roman" w:eastAsia="Calibri"/>
          <w:sz w:val="20"/>
        </w:rPr>
        <w:t>K</w:t>
      </w:r>
      <w:r w:rsidR="007E377B">
        <w:rPr>
          <w:rFonts w:ascii="Times New Roman" w:hAnsi="Times New Roman" w:eastAsia="Calibri"/>
          <w:sz w:val="20"/>
        </w:rPr>
        <w:t>1. Statement of Confidentiality and Non-Disclosure</w:t>
      </w:r>
    </w:p>
    <w:p w:rsidR="00315CF0" w:rsidP="007E377B" w:rsidRDefault="00D325EF" w14:paraId="75F97CFB" w14:textId="06C04F6A">
      <w:pPr>
        <w:ind w:left="810"/>
        <w:rPr>
          <w:rFonts w:ascii="Times New Roman" w:hAnsi="Times New Roman" w:eastAsia="Calibri"/>
          <w:sz w:val="20"/>
        </w:rPr>
      </w:pPr>
      <w:r>
        <w:rPr>
          <w:rFonts w:ascii="Times New Roman" w:hAnsi="Times New Roman" w:eastAsia="Calibri"/>
          <w:sz w:val="20"/>
        </w:rPr>
        <w:t>K</w:t>
      </w:r>
      <w:r w:rsidR="007E377B">
        <w:rPr>
          <w:rFonts w:ascii="Times New Roman" w:hAnsi="Times New Roman" w:eastAsia="Calibri"/>
          <w:sz w:val="20"/>
        </w:rPr>
        <w:t xml:space="preserve">2. </w:t>
      </w:r>
      <w:proofErr w:type="spellStart"/>
      <w:r w:rsidR="007E377B">
        <w:rPr>
          <w:rFonts w:ascii="Times New Roman" w:hAnsi="Times New Roman" w:eastAsia="Calibri"/>
          <w:sz w:val="20"/>
        </w:rPr>
        <w:t>Westat</w:t>
      </w:r>
      <w:proofErr w:type="spellEnd"/>
      <w:r w:rsidR="007E377B">
        <w:rPr>
          <w:rFonts w:ascii="Times New Roman" w:hAnsi="Times New Roman" w:eastAsia="Calibri"/>
          <w:sz w:val="20"/>
        </w:rPr>
        <w:t xml:space="preserve"> IRB Approval Letter</w:t>
      </w:r>
    </w:p>
    <w:p w:rsidR="002568E6" w:rsidP="00F0211E" w:rsidRDefault="002568E6" w14:paraId="2465B961" w14:textId="1AB3452A">
      <w:pPr>
        <w:ind w:left="810"/>
        <w:rPr>
          <w:rFonts w:ascii="Times New Roman" w:hAnsi="Times New Roman"/>
          <w:szCs w:val="24"/>
        </w:rPr>
      </w:pPr>
    </w:p>
    <w:p w:rsidRPr="007A0A5D" w:rsidR="00315CF0" w:rsidP="00D8081C" w:rsidRDefault="00315CF0" w14:paraId="7E385991" w14:textId="15C9F36A">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7A0A5D" w:rsidR="005A3F80" w:rsidP="0062567E" w:rsidRDefault="005A3F80" w14:paraId="6D85814C" w14:textId="301111F2">
      <w:pPr>
        <w:pStyle w:val="Heading1"/>
        <w:rPr>
          <w:szCs w:val="24"/>
        </w:rPr>
      </w:pPr>
      <w:bookmarkStart w:name="_Toc401831357" w:id="2"/>
      <w:bookmarkStart w:name="_Toc401832401" w:id="3"/>
      <w:r w:rsidRPr="007A0A5D">
        <w:rPr>
          <w:szCs w:val="24"/>
        </w:rPr>
        <w:lastRenderedPageBreak/>
        <w:t xml:space="preserve">A1. </w:t>
      </w:r>
      <w:r w:rsidRPr="007A0A5D" w:rsidR="002568E6">
        <w:rPr>
          <w:szCs w:val="24"/>
        </w:rPr>
        <w:t>C</w:t>
      </w:r>
      <w:r w:rsidRPr="007A0A5D">
        <w:rPr>
          <w:szCs w:val="24"/>
        </w:rPr>
        <w:t>ircumstances that make the collection of information necessary.</w:t>
      </w:r>
      <w:bookmarkEnd w:id="2"/>
      <w:bookmarkEnd w:id="3"/>
    </w:p>
    <w:p w:rsidRPr="007A0A5D" w:rsidR="003333DF" w:rsidP="003333DF" w:rsidRDefault="003333DF" w14:paraId="35BE3041" w14:textId="77777777">
      <w:pPr>
        <w:tabs>
          <w:tab w:val="left" w:pos="-720"/>
        </w:tabs>
        <w:suppressAutoHyphens/>
        <w:rPr>
          <w:rFonts w:ascii="Times New Roman" w:hAnsi="Times New Roman"/>
          <w:b/>
          <w:szCs w:val="24"/>
        </w:rPr>
      </w:pPr>
    </w:p>
    <w:p w:rsidRPr="007A0A5D" w:rsidR="003333DF" w:rsidP="003333DF" w:rsidRDefault="003333DF" w14:paraId="5C4DF9F7" w14:textId="77777777">
      <w:pPr>
        <w:tabs>
          <w:tab w:val="left" w:pos="-720"/>
        </w:tabs>
        <w:suppressAutoHyphens/>
        <w:rPr>
          <w:rFonts w:ascii="Times New Roman" w:hAnsi="Times New Roman"/>
          <w:b/>
          <w:szCs w:val="24"/>
        </w:rPr>
      </w:pPr>
      <w:r w:rsidRPr="007A0A5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7A0A5D" w:rsidR="00A308DB" w:rsidP="009F7E1A" w:rsidRDefault="00A308DB" w14:paraId="367B5618" w14:textId="77777777">
      <w:pPr>
        <w:tabs>
          <w:tab w:val="left" w:pos="-720"/>
        </w:tabs>
        <w:suppressAutoHyphens/>
        <w:rPr>
          <w:rFonts w:ascii="Times New Roman" w:hAnsi="Times New Roman"/>
          <w:szCs w:val="24"/>
        </w:rPr>
      </w:pPr>
    </w:p>
    <w:p w:rsidR="00C31951" w:rsidP="00DE0773" w:rsidRDefault="00C31951" w14:paraId="338C7991" w14:textId="771BFDBF">
      <w:pPr>
        <w:overflowPunct/>
        <w:autoSpaceDE/>
        <w:autoSpaceDN/>
        <w:adjustRightInd/>
        <w:spacing w:line="480" w:lineRule="auto"/>
        <w:ind w:firstLine="720"/>
        <w:contextualSpacing/>
        <w:textAlignment w:val="auto"/>
        <w:rPr>
          <w:rFonts w:ascii="Times New Roman" w:hAnsi="Times New Roman"/>
          <w:szCs w:val="24"/>
        </w:rPr>
      </w:pPr>
      <w:r>
        <w:rPr>
          <w:rFonts w:ascii="Times New Roman" w:hAnsi="Times New Roman"/>
          <w:szCs w:val="24"/>
        </w:rPr>
        <w:t xml:space="preserve">The </w:t>
      </w:r>
      <w:r w:rsidRPr="007A0A5D">
        <w:rPr>
          <w:rFonts w:ascii="Times New Roman" w:hAnsi="Times New Roman"/>
          <w:szCs w:val="24"/>
        </w:rPr>
        <w:t xml:space="preserve">United States Department of Agriculture’s </w:t>
      </w:r>
      <w:r>
        <w:rPr>
          <w:rFonts w:ascii="Times New Roman" w:hAnsi="Times New Roman"/>
          <w:szCs w:val="24"/>
        </w:rPr>
        <w:t>(USDA) Food and Nutrition Service (FNS) seeks approval for a study of the nutrition assessment process used by the local agencies for the</w:t>
      </w:r>
      <w:r w:rsidRPr="007A0A5D" w:rsidR="00D94271">
        <w:rPr>
          <w:rFonts w:ascii="Times New Roman" w:hAnsi="Times New Roman"/>
          <w:szCs w:val="24"/>
        </w:rPr>
        <w:t xml:space="preserve"> Special Supplemental Nutrition Program for Women, Infants</w:t>
      </w:r>
      <w:r w:rsidR="008E2081">
        <w:rPr>
          <w:rFonts w:ascii="Times New Roman" w:hAnsi="Times New Roman"/>
          <w:szCs w:val="24"/>
        </w:rPr>
        <w:t>,</w:t>
      </w:r>
      <w:r w:rsidRPr="007A0A5D" w:rsidR="00D94271">
        <w:rPr>
          <w:rFonts w:ascii="Times New Roman" w:hAnsi="Times New Roman"/>
          <w:szCs w:val="24"/>
        </w:rPr>
        <w:t xml:space="preserve"> and Children (WIC) </w:t>
      </w:r>
      <w:r>
        <w:rPr>
          <w:rFonts w:ascii="Times New Roman" w:hAnsi="Times New Roman"/>
          <w:szCs w:val="24"/>
        </w:rPr>
        <w:t>to identify nutrition risks and apply that information to the tailoring of participant benefits. The proposed</w:t>
      </w:r>
      <w:r w:rsidRPr="00C31951">
        <w:rPr>
          <w:rFonts w:ascii="Times New Roman" w:hAnsi="Times New Roman"/>
          <w:szCs w:val="24"/>
        </w:rPr>
        <w:t xml:space="preserve"> study</w:t>
      </w:r>
      <w:r>
        <w:rPr>
          <w:rFonts w:ascii="Times New Roman" w:hAnsi="Times New Roman"/>
          <w:szCs w:val="24"/>
        </w:rPr>
        <w:t>,</w:t>
      </w:r>
      <w:r w:rsidRPr="00C31951">
        <w:rPr>
          <w:rFonts w:ascii="Times New Roman" w:hAnsi="Times New Roman"/>
          <w:szCs w:val="24"/>
        </w:rPr>
        <w:t xml:space="preserve"> the “WIC Nutrition Assessment</w:t>
      </w:r>
      <w:r>
        <w:rPr>
          <w:rFonts w:ascii="Times New Roman" w:hAnsi="Times New Roman"/>
          <w:szCs w:val="24"/>
        </w:rPr>
        <w:t xml:space="preserve"> and Tailoring Study (WIC NATS),</w:t>
      </w:r>
      <w:r w:rsidRPr="00C31951">
        <w:rPr>
          <w:rFonts w:ascii="Times New Roman" w:hAnsi="Times New Roman"/>
          <w:szCs w:val="24"/>
        </w:rPr>
        <w:t>” is a new information collection</w:t>
      </w:r>
      <w:r>
        <w:rPr>
          <w:rFonts w:ascii="Times New Roman" w:hAnsi="Times New Roman"/>
          <w:szCs w:val="24"/>
        </w:rPr>
        <w:t>.</w:t>
      </w:r>
      <w:r w:rsidRPr="00C31951">
        <w:rPr>
          <w:rFonts w:ascii="Times New Roman" w:hAnsi="Times New Roman"/>
          <w:szCs w:val="24"/>
        </w:rPr>
        <w:t xml:space="preserve"> The study </w:t>
      </w:r>
      <w:r>
        <w:rPr>
          <w:rFonts w:ascii="Times New Roman" w:hAnsi="Times New Roman"/>
          <w:szCs w:val="24"/>
        </w:rPr>
        <w:t>will</w:t>
      </w:r>
      <w:r w:rsidRPr="00C31951">
        <w:rPr>
          <w:rFonts w:ascii="Times New Roman" w:hAnsi="Times New Roman"/>
          <w:szCs w:val="24"/>
        </w:rPr>
        <w:t xml:space="preserve"> provide FNS with a comprehensive, detailed description of the WIC nutrition risk assessment process, and explore the ways in which WIC clinics tailor </w:t>
      </w:r>
      <w:r>
        <w:rPr>
          <w:rFonts w:ascii="Times New Roman" w:hAnsi="Times New Roman"/>
          <w:szCs w:val="24"/>
        </w:rPr>
        <w:t>participant benefits to address</w:t>
      </w:r>
      <w:r w:rsidRPr="00C31951">
        <w:rPr>
          <w:rFonts w:ascii="Times New Roman" w:hAnsi="Times New Roman"/>
          <w:szCs w:val="24"/>
        </w:rPr>
        <w:t xml:space="preserve"> the results of the assessment.</w:t>
      </w:r>
      <w:r>
        <w:rPr>
          <w:rFonts w:ascii="Times New Roman" w:hAnsi="Times New Roman"/>
          <w:szCs w:val="24"/>
        </w:rPr>
        <w:t xml:space="preserve"> It will also evaluate the relationship between this process and participant program satisfaction. </w:t>
      </w:r>
    </w:p>
    <w:p w:rsidRPr="00EE73AE" w:rsidR="00F06F85" w:rsidP="00EE73AE" w:rsidRDefault="00C31951" w14:paraId="636FF078" w14:textId="53BBE03A">
      <w:pPr>
        <w:overflowPunct/>
        <w:autoSpaceDE/>
        <w:autoSpaceDN/>
        <w:adjustRightInd/>
        <w:spacing w:line="480" w:lineRule="auto"/>
        <w:ind w:firstLine="720"/>
        <w:contextualSpacing/>
        <w:textAlignment w:val="auto"/>
        <w:rPr>
          <w:rFonts w:ascii="Times New Roman" w:hAnsi="Times New Roman"/>
        </w:rPr>
      </w:pPr>
      <w:r>
        <w:rPr>
          <w:rFonts w:ascii="Times New Roman" w:hAnsi="Times New Roman"/>
          <w:szCs w:val="24"/>
        </w:rPr>
        <w:t xml:space="preserve">WIC </w:t>
      </w:r>
      <w:r w:rsidRPr="007A0A5D" w:rsidR="00D94271">
        <w:rPr>
          <w:rFonts w:ascii="Times New Roman" w:hAnsi="Times New Roman"/>
          <w:szCs w:val="24"/>
        </w:rPr>
        <w:t xml:space="preserve">serves low-income pregnant and post-partum women, infants, and children </w:t>
      </w:r>
      <w:r w:rsidR="008E2081">
        <w:rPr>
          <w:rFonts w:ascii="Times New Roman" w:hAnsi="Times New Roman"/>
          <w:szCs w:val="24"/>
        </w:rPr>
        <w:t>up to</w:t>
      </w:r>
      <w:r w:rsidRPr="007A0A5D" w:rsidR="008E2081">
        <w:rPr>
          <w:rFonts w:ascii="Times New Roman" w:hAnsi="Times New Roman"/>
          <w:szCs w:val="24"/>
        </w:rPr>
        <w:t xml:space="preserve"> </w:t>
      </w:r>
      <w:r w:rsidRPr="007A0A5D" w:rsidR="00D94271">
        <w:rPr>
          <w:rFonts w:ascii="Times New Roman" w:hAnsi="Times New Roman"/>
          <w:szCs w:val="24"/>
        </w:rPr>
        <w:t>their fifth birthday</w:t>
      </w:r>
      <w:r w:rsidRPr="007A0A5D" w:rsidR="0024203C">
        <w:rPr>
          <w:rFonts w:ascii="Times New Roman" w:hAnsi="Times New Roman"/>
          <w:szCs w:val="24"/>
        </w:rPr>
        <w:t xml:space="preserve"> </w:t>
      </w:r>
      <w:r w:rsidR="007C41F0">
        <w:rPr>
          <w:rFonts w:ascii="Times New Roman" w:hAnsi="Times New Roman"/>
          <w:szCs w:val="24"/>
        </w:rPr>
        <w:t>who are determined to be</w:t>
      </w:r>
      <w:r w:rsidRPr="007A0A5D" w:rsidR="00D94271">
        <w:rPr>
          <w:rFonts w:ascii="Times New Roman" w:hAnsi="Times New Roman"/>
          <w:szCs w:val="24"/>
        </w:rPr>
        <w:t xml:space="preserve"> at nutritional risk. </w:t>
      </w:r>
      <w:r w:rsidRPr="007A0A5D" w:rsidR="005E0E5B">
        <w:rPr>
          <w:rFonts w:ascii="Times New Roman" w:hAnsi="Times New Roman"/>
          <w:szCs w:val="24"/>
        </w:rPr>
        <w:t>A</w:t>
      </w:r>
      <w:r w:rsidRPr="007A0A5D" w:rsidR="00B154DF">
        <w:rPr>
          <w:rFonts w:ascii="Times New Roman" w:hAnsi="Times New Roman"/>
          <w:szCs w:val="24"/>
        </w:rPr>
        <w:t xml:space="preserve">s part of </w:t>
      </w:r>
      <w:r w:rsidRPr="007A0A5D" w:rsidR="005D5547">
        <w:rPr>
          <w:rFonts w:ascii="Times New Roman" w:hAnsi="Times New Roman"/>
          <w:szCs w:val="24"/>
        </w:rPr>
        <w:t xml:space="preserve">the </w:t>
      </w:r>
      <w:r w:rsidRPr="007A0A5D" w:rsidR="00B154DF">
        <w:rPr>
          <w:rFonts w:ascii="Times New Roman" w:hAnsi="Times New Roman"/>
          <w:szCs w:val="24"/>
        </w:rPr>
        <w:t>P</w:t>
      </w:r>
      <w:r w:rsidRPr="007A0A5D" w:rsidR="005E0E5B">
        <w:rPr>
          <w:rFonts w:ascii="Times New Roman" w:hAnsi="Times New Roman"/>
          <w:szCs w:val="24"/>
        </w:rPr>
        <w:t>rogram</w:t>
      </w:r>
      <w:r w:rsidRPr="007A0A5D" w:rsidR="005D5547">
        <w:rPr>
          <w:rFonts w:ascii="Times New Roman" w:hAnsi="Times New Roman"/>
          <w:szCs w:val="24"/>
        </w:rPr>
        <w:t>’s</w:t>
      </w:r>
      <w:r w:rsidRPr="007A0A5D" w:rsidR="005E0E5B">
        <w:rPr>
          <w:rFonts w:ascii="Times New Roman" w:hAnsi="Times New Roman"/>
          <w:szCs w:val="24"/>
        </w:rPr>
        <w:t xml:space="preserve"> certification</w:t>
      </w:r>
      <w:r w:rsidRPr="007A0A5D" w:rsidR="00B154DF">
        <w:rPr>
          <w:rFonts w:ascii="Times New Roman" w:hAnsi="Times New Roman"/>
          <w:szCs w:val="24"/>
        </w:rPr>
        <w:t xml:space="preserve"> and recertification</w:t>
      </w:r>
      <w:r w:rsidRPr="007A0A5D" w:rsidR="005D5547">
        <w:rPr>
          <w:rFonts w:ascii="Times New Roman" w:hAnsi="Times New Roman"/>
          <w:szCs w:val="24"/>
        </w:rPr>
        <w:t xml:space="preserve"> procedures</w:t>
      </w:r>
      <w:r w:rsidRPr="007A0A5D" w:rsidR="005E0E5B">
        <w:rPr>
          <w:rFonts w:ascii="Times New Roman" w:hAnsi="Times New Roman"/>
          <w:szCs w:val="24"/>
        </w:rPr>
        <w:t>,</w:t>
      </w:r>
      <w:r w:rsidRPr="007A0A5D" w:rsidR="00AE05DD">
        <w:rPr>
          <w:rFonts w:ascii="Times New Roman" w:hAnsi="Times New Roman"/>
          <w:szCs w:val="24"/>
        </w:rPr>
        <w:t xml:space="preserve"> </w:t>
      </w:r>
      <w:r w:rsidRPr="007A0A5D" w:rsidR="00494098">
        <w:rPr>
          <w:rFonts w:ascii="Times New Roman" w:hAnsi="Times New Roman"/>
          <w:szCs w:val="24"/>
        </w:rPr>
        <w:t>qualified WIC staff conduct a comprehensive nutrition assessment</w:t>
      </w:r>
      <w:r w:rsidR="00F56419">
        <w:rPr>
          <w:rFonts w:ascii="Times New Roman" w:hAnsi="Times New Roman"/>
          <w:szCs w:val="24"/>
        </w:rPr>
        <w:t xml:space="preserve"> with each participant</w:t>
      </w:r>
      <w:r w:rsidRPr="007A0A5D" w:rsidR="00494098">
        <w:rPr>
          <w:rFonts w:ascii="Times New Roman" w:hAnsi="Times New Roman"/>
          <w:szCs w:val="24"/>
        </w:rPr>
        <w:t xml:space="preserve">, during which </w:t>
      </w:r>
      <w:r w:rsidRPr="007A0A5D" w:rsidR="00AD1ECA">
        <w:rPr>
          <w:rFonts w:ascii="Times New Roman" w:hAnsi="Times New Roman"/>
          <w:szCs w:val="24"/>
        </w:rPr>
        <w:t xml:space="preserve">staff identify and document </w:t>
      </w:r>
      <w:r w:rsidRPr="007A0A5D" w:rsidR="0024203C">
        <w:rPr>
          <w:rFonts w:ascii="Times New Roman" w:hAnsi="Times New Roman"/>
          <w:szCs w:val="24"/>
        </w:rPr>
        <w:t>participants’ nutritional risks</w:t>
      </w:r>
      <w:r w:rsidRPr="007A0A5D" w:rsidR="00B154DF">
        <w:rPr>
          <w:rFonts w:ascii="Times New Roman" w:hAnsi="Times New Roman"/>
          <w:szCs w:val="24"/>
        </w:rPr>
        <w:t>.</w:t>
      </w:r>
      <w:r w:rsidRPr="007A0A5D" w:rsidR="00494098">
        <w:rPr>
          <w:rFonts w:ascii="Times New Roman" w:hAnsi="Times New Roman"/>
          <w:szCs w:val="24"/>
        </w:rPr>
        <w:t xml:space="preserve"> </w:t>
      </w:r>
      <w:r w:rsidR="007C41F0">
        <w:rPr>
          <w:rFonts w:ascii="Times New Roman" w:hAnsi="Times New Roman"/>
          <w:szCs w:val="24"/>
        </w:rPr>
        <w:t>In addition to contributing to the eligibility determination,</w:t>
      </w:r>
      <w:r w:rsidR="00F06F85">
        <w:rPr>
          <w:rFonts w:ascii="Times New Roman" w:hAnsi="Times New Roman"/>
          <w:szCs w:val="24"/>
        </w:rPr>
        <w:t xml:space="preserve"> 7 CFR 246.7(e) requires that</w:t>
      </w:r>
      <w:r w:rsidR="007C41F0">
        <w:rPr>
          <w:rFonts w:ascii="Times New Roman" w:hAnsi="Times New Roman"/>
          <w:szCs w:val="24"/>
        </w:rPr>
        <w:t xml:space="preserve"> s</w:t>
      </w:r>
      <w:r w:rsidRPr="007A0A5D" w:rsidR="00B154DF">
        <w:rPr>
          <w:rFonts w:ascii="Times New Roman" w:hAnsi="Times New Roman"/>
          <w:szCs w:val="24"/>
        </w:rPr>
        <w:t xml:space="preserve">taff </w:t>
      </w:r>
      <w:r w:rsidRPr="007A0A5D" w:rsidR="00134409">
        <w:rPr>
          <w:rFonts w:ascii="Times New Roman" w:hAnsi="Times New Roman"/>
          <w:szCs w:val="24"/>
        </w:rPr>
        <w:t>use</w:t>
      </w:r>
      <w:r w:rsidR="007C41F0">
        <w:rPr>
          <w:rFonts w:ascii="Times New Roman" w:hAnsi="Times New Roman"/>
          <w:szCs w:val="24"/>
        </w:rPr>
        <w:t xml:space="preserve"> this</w:t>
      </w:r>
      <w:r w:rsidRPr="007A0A5D" w:rsidR="00134409">
        <w:rPr>
          <w:rFonts w:ascii="Times New Roman" w:hAnsi="Times New Roman"/>
          <w:szCs w:val="24"/>
        </w:rPr>
        <w:t xml:space="preserve"> information to tailor </w:t>
      </w:r>
      <w:r w:rsidRPr="007A0A5D" w:rsidR="005D5547">
        <w:rPr>
          <w:rFonts w:ascii="Times New Roman" w:hAnsi="Times New Roman"/>
          <w:szCs w:val="24"/>
        </w:rPr>
        <w:t xml:space="preserve">WIC Program benefits (i.e., </w:t>
      </w:r>
      <w:r w:rsidRPr="007A0A5D" w:rsidR="00AE05DD">
        <w:rPr>
          <w:rFonts w:ascii="Times New Roman" w:hAnsi="Times New Roman"/>
          <w:szCs w:val="24"/>
        </w:rPr>
        <w:t xml:space="preserve">nutrition education and breastfeeding support, </w:t>
      </w:r>
      <w:r w:rsidRPr="007A0A5D" w:rsidR="00871BC8">
        <w:rPr>
          <w:rFonts w:ascii="Times New Roman" w:hAnsi="Times New Roman"/>
          <w:szCs w:val="24"/>
        </w:rPr>
        <w:t xml:space="preserve">supplemental </w:t>
      </w:r>
      <w:r w:rsidRPr="007A0A5D" w:rsidR="00AE05DD">
        <w:rPr>
          <w:rFonts w:ascii="Times New Roman" w:hAnsi="Times New Roman"/>
          <w:szCs w:val="24"/>
        </w:rPr>
        <w:t>food package</w:t>
      </w:r>
      <w:r w:rsidRPr="007A0A5D" w:rsidR="0024203C">
        <w:rPr>
          <w:rFonts w:ascii="Times New Roman" w:hAnsi="Times New Roman"/>
          <w:szCs w:val="24"/>
        </w:rPr>
        <w:t>s</w:t>
      </w:r>
      <w:r w:rsidRPr="007A0A5D" w:rsidR="00AE05DD">
        <w:rPr>
          <w:rFonts w:ascii="Times New Roman" w:hAnsi="Times New Roman"/>
          <w:szCs w:val="24"/>
        </w:rPr>
        <w:t>, and referrals to other health and social services</w:t>
      </w:r>
      <w:r w:rsidRPr="007A0A5D" w:rsidR="005D5547">
        <w:rPr>
          <w:rFonts w:ascii="Times New Roman" w:hAnsi="Times New Roman"/>
          <w:szCs w:val="24"/>
        </w:rPr>
        <w:t>)</w:t>
      </w:r>
      <w:r w:rsidRPr="007A0A5D" w:rsidR="00134409">
        <w:rPr>
          <w:rFonts w:ascii="Times New Roman" w:hAnsi="Times New Roman"/>
          <w:szCs w:val="24"/>
        </w:rPr>
        <w:t xml:space="preserve"> to the participant’s needs</w:t>
      </w:r>
      <w:r w:rsidR="00F06F85">
        <w:rPr>
          <w:rFonts w:ascii="Times New Roman" w:hAnsi="Times New Roman"/>
          <w:szCs w:val="24"/>
        </w:rPr>
        <w:t xml:space="preserve"> (Appendix A1)</w:t>
      </w:r>
      <w:r w:rsidRPr="007A0A5D" w:rsidR="00AE05DD">
        <w:rPr>
          <w:rFonts w:ascii="Times New Roman" w:hAnsi="Times New Roman"/>
          <w:szCs w:val="24"/>
        </w:rPr>
        <w:t xml:space="preserve">. </w:t>
      </w:r>
      <w:r w:rsidR="00EE73AE">
        <w:rPr>
          <w:rFonts w:ascii="Times New Roman" w:hAnsi="Times New Roman"/>
          <w:szCs w:val="24"/>
        </w:rPr>
        <w:t xml:space="preserve"> </w:t>
      </w:r>
      <w:r w:rsidRPr="00EE73AE" w:rsidR="009A140D">
        <w:rPr>
          <w:rFonts w:ascii="Times New Roman" w:hAnsi="Times New Roman"/>
        </w:rPr>
        <w:t>Section 28 of the Richard B Russel</w:t>
      </w:r>
      <w:r w:rsidRPr="00EE73AE" w:rsidR="004F4E41">
        <w:rPr>
          <w:rFonts w:ascii="Times New Roman" w:hAnsi="Times New Roman"/>
        </w:rPr>
        <w:t>l</w:t>
      </w:r>
      <w:r w:rsidRPr="00EE73AE" w:rsidR="009A140D">
        <w:rPr>
          <w:rFonts w:ascii="Times New Roman" w:hAnsi="Times New Roman"/>
        </w:rPr>
        <w:t xml:space="preserve"> National School Lunch Act (NSLA) as amended by the Healthy, Hunger-Free Kids Act (HHFKA) of 2010 (Public Law 111-296, Sec. 305) provides general statutory authority for this planned data collection (Appendix A1).  </w:t>
      </w:r>
    </w:p>
    <w:p w:rsidR="00C31951" w:rsidP="00886B2F" w:rsidRDefault="00C31951" w14:paraId="68EA06A4" w14:textId="7A8F685C">
      <w:pPr>
        <w:pStyle w:val="L1-FlLSp12"/>
      </w:pPr>
      <w:r>
        <w:lastRenderedPageBreak/>
        <w:t>This study</w:t>
      </w:r>
      <w:r w:rsidRPr="007A0A5D" w:rsidR="00DE2573">
        <w:t xml:space="preserve"> is an Agency priority given policy changes that have </w:t>
      </w:r>
      <w:r w:rsidRPr="007A0A5D" w:rsidR="00AD1ECA">
        <w:t>impacted the WIC Program’s</w:t>
      </w:r>
      <w:r w:rsidRPr="007A0A5D" w:rsidR="00DE2573">
        <w:t xml:space="preserve"> nutrition services processes</w:t>
      </w:r>
      <w:r w:rsidR="00BC2900">
        <w:t xml:space="preserve"> and the ongoing goal of improving retention and customer satisfaction</w:t>
      </w:r>
      <w:r w:rsidRPr="007A0A5D" w:rsidR="00DE2573">
        <w:t xml:space="preserve">. </w:t>
      </w:r>
      <w:r w:rsidRPr="00CE2FA6" w:rsidR="00BC2900">
        <w:t xml:space="preserve">In 2006, FNS published </w:t>
      </w:r>
      <w:r w:rsidRPr="00EF4B30" w:rsidR="00BC2900">
        <w:rPr>
          <w:i/>
        </w:rPr>
        <w:t xml:space="preserve">Value Enhanced Nutrition Assessment (VENA) in WIC: The First Step in Quality Nutrition </w:t>
      </w:r>
      <w:r w:rsidRPr="00EF4B30" w:rsidR="00BC2900">
        <w:t>Services</w:t>
      </w:r>
      <w:r w:rsidR="00734545">
        <w:t xml:space="preserve"> (Appendix A2)</w:t>
      </w:r>
      <w:r w:rsidRPr="00CE2FA6" w:rsidR="00BC2900">
        <w:t xml:space="preserve">. Since its full implementation in 2010, </w:t>
      </w:r>
      <w:r w:rsidRPr="00EF4B30" w:rsidR="00BC2900">
        <w:t xml:space="preserve">VENA guidance has defined the </w:t>
      </w:r>
      <w:r w:rsidR="00BA7D89">
        <w:t xml:space="preserve">WIC </w:t>
      </w:r>
      <w:r w:rsidRPr="00EF4B30" w:rsidR="00BC2900">
        <w:t xml:space="preserve">nutrition assessment and serves as a framework for a comprehensive and participant-centered approach to the assessment and tailoring processes. A key feature of VENA is that it allows each </w:t>
      </w:r>
      <w:r w:rsidR="008D59A6">
        <w:t>State Agency (</w:t>
      </w:r>
      <w:r w:rsidRPr="00EF4B30" w:rsidR="00BC2900">
        <w:t>SA</w:t>
      </w:r>
      <w:r w:rsidR="008D59A6">
        <w:t>)</w:t>
      </w:r>
      <w:r w:rsidRPr="00EF4B30" w:rsidR="00BC2900">
        <w:t xml:space="preserve"> to use the guidance to implement nutrition assessment protoc</w:t>
      </w:r>
      <w:r w:rsidR="00BA7D89">
        <w:t>ols that are best suited for their</w:t>
      </w:r>
      <w:r w:rsidRPr="00EF4B30" w:rsidR="00BC2900">
        <w:t xml:space="preserve"> unique operations and participant needs. W</w:t>
      </w:r>
      <w:r w:rsidR="00BA7D89">
        <w:t>hile this flexibility is a key strength of the WIC P</w:t>
      </w:r>
      <w:r w:rsidRPr="00EF4B30" w:rsidR="00BC2900">
        <w:t>rogram, it also complicates the evidence base, as there is no one prescribed way in which to conduct a nutrition assessment.</w:t>
      </w:r>
      <w:r w:rsidR="00B95586">
        <w:t xml:space="preserve"> </w:t>
      </w:r>
      <w:r w:rsidRPr="00B95586" w:rsidR="00B95586">
        <w:t>FNS is currently updating VENA guidance</w:t>
      </w:r>
      <w:r w:rsidR="00216293">
        <w:t>,</w:t>
      </w:r>
      <w:r w:rsidRPr="00B95586" w:rsidR="00B95586">
        <w:t xml:space="preserve"> and in </w:t>
      </w:r>
      <w:r w:rsidR="00B95586">
        <w:t xml:space="preserve">the coming years SAs </w:t>
      </w:r>
      <w:r w:rsidRPr="00B95586" w:rsidR="00B95586">
        <w:t xml:space="preserve">will </w:t>
      </w:r>
      <w:r w:rsidR="00B95586">
        <w:t xml:space="preserve">evaluate </w:t>
      </w:r>
      <w:r w:rsidRPr="00B95586" w:rsidR="00B95586">
        <w:t>current</w:t>
      </w:r>
      <w:r w:rsidR="00B95586">
        <w:t xml:space="preserve"> VENA practices and implement</w:t>
      </w:r>
      <w:r w:rsidRPr="00B95586" w:rsidR="00B95586">
        <w:t xml:space="preserve"> refinements as needed. </w:t>
      </w:r>
      <w:r w:rsidRPr="007A0A5D" w:rsidR="00DE2573">
        <w:t>In October 2009, FNS revised the WIC food packages</w:t>
      </w:r>
      <w:r w:rsidR="00734545">
        <w:t xml:space="preserve"> through an interim rule change—described in the attached final rule, which was published in 2014 (Appendix A2). </w:t>
      </w:r>
      <w:r w:rsidR="004C56E3">
        <w:t xml:space="preserve"> </w:t>
      </w:r>
      <w:r w:rsidR="00734545">
        <w:t>A</w:t>
      </w:r>
      <w:r w:rsidRPr="007A0A5D" w:rsidR="00DE2573">
        <w:t xml:space="preserve">s a result of these revisions, WIC staff were given more opportunities to tailor the supplemental food packages </w:t>
      </w:r>
      <w:r w:rsidRPr="007A0A5D" w:rsidR="00AD1ECA">
        <w:t>based on information gathered during the nutrition assessment</w:t>
      </w:r>
      <w:r w:rsidRPr="007A0A5D" w:rsidR="00DE2573">
        <w:t xml:space="preserve">. </w:t>
      </w:r>
      <w:r w:rsidRPr="007A0A5D" w:rsidR="00AD1ECA">
        <w:t>No comprehensive study has examined the nutrition assessment or nutrition services process</w:t>
      </w:r>
      <w:r w:rsidRPr="007A0A5D" w:rsidR="00E6483B">
        <w:t xml:space="preserve"> since these policy changes were made</w:t>
      </w:r>
      <w:r w:rsidRPr="007A0A5D" w:rsidR="00AD1ECA">
        <w:t>, thus the current study aims to fill this gap</w:t>
      </w:r>
      <w:r>
        <w:t xml:space="preserve"> by addressing the following research objectives</w:t>
      </w:r>
      <w:r w:rsidR="001A1403">
        <w:t xml:space="preserve"> (see Appendix </w:t>
      </w:r>
      <w:r w:rsidRPr="00BC2900" w:rsidR="00AC1A5E">
        <w:t>A</w:t>
      </w:r>
      <w:r w:rsidR="00734545">
        <w:t>3</w:t>
      </w:r>
      <w:r w:rsidR="001A1403">
        <w:t xml:space="preserve"> for a full list of research questions)</w:t>
      </w:r>
      <w:r>
        <w:t>:</w:t>
      </w:r>
    </w:p>
    <w:p w:rsidRPr="007A0A5D" w:rsidR="00C31951" w:rsidP="00C31951" w:rsidRDefault="00C31951" w14:paraId="1D55B787" w14:textId="05991447">
      <w:pPr>
        <w:pStyle w:val="NL-1stNumberedBullet"/>
        <w:rPr>
          <w:rFonts w:ascii="Times New Roman" w:hAnsi="Times New Roman"/>
        </w:rPr>
      </w:pPr>
      <w:r w:rsidRPr="007A0A5D">
        <w:rPr>
          <w:rFonts w:ascii="Times New Roman" w:hAnsi="Times New Roman"/>
        </w:rPr>
        <w:t xml:space="preserve">Provide in-depth descriptive information </w:t>
      </w:r>
      <w:r>
        <w:rPr>
          <w:rFonts w:ascii="Times New Roman" w:hAnsi="Times New Roman"/>
        </w:rPr>
        <w:t>of</w:t>
      </w:r>
      <w:r w:rsidRPr="007A0A5D">
        <w:rPr>
          <w:rFonts w:ascii="Times New Roman" w:hAnsi="Times New Roman"/>
        </w:rPr>
        <w:t xml:space="preserve"> the WIC nutrition risk assessment</w:t>
      </w:r>
      <w:r>
        <w:rPr>
          <w:rFonts w:ascii="Times New Roman" w:hAnsi="Times New Roman"/>
        </w:rPr>
        <w:t xml:space="preserve"> process</w:t>
      </w:r>
      <w:r w:rsidRPr="007A0A5D">
        <w:rPr>
          <w:rFonts w:ascii="Times New Roman" w:hAnsi="Times New Roman"/>
        </w:rPr>
        <w:t>;</w:t>
      </w:r>
    </w:p>
    <w:p w:rsidRPr="007A0A5D" w:rsidR="00C31951" w:rsidP="00C31951" w:rsidRDefault="00C31951" w14:paraId="7C6E8AC9" w14:textId="77777777">
      <w:pPr>
        <w:pStyle w:val="NL-1stNumberedBullet"/>
        <w:rPr>
          <w:rFonts w:ascii="Times New Roman" w:hAnsi="Times New Roman"/>
        </w:rPr>
      </w:pPr>
      <w:r w:rsidRPr="007A0A5D">
        <w:rPr>
          <w:rFonts w:ascii="Times New Roman" w:hAnsi="Times New Roman"/>
        </w:rPr>
        <w:t>Systematically describe how local WIC agencies use the collection of nutrition assessment information to tailor Program benefits, including: food packages, nutrition education, breastfeeding promotion and support, and referrals to health and social services;</w:t>
      </w:r>
    </w:p>
    <w:p w:rsidRPr="007A0A5D" w:rsidR="00C31951" w:rsidP="00C31951" w:rsidRDefault="00C31951" w14:paraId="37CF2B92" w14:textId="77777777">
      <w:pPr>
        <w:pStyle w:val="NL-1stNumberedBullet"/>
        <w:rPr>
          <w:rFonts w:ascii="Times New Roman" w:hAnsi="Times New Roman"/>
        </w:rPr>
      </w:pPr>
      <w:r w:rsidRPr="007A0A5D">
        <w:rPr>
          <w:rFonts w:ascii="Times New Roman" w:hAnsi="Times New Roman"/>
        </w:rPr>
        <w:t xml:space="preserve">Investigate relationships between WIC nutrition services processes (to include the nutrition risk assessment and the associated tailoring of program benefits), and the </w:t>
      </w:r>
      <w:r w:rsidRPr="007A0A5D">
        <w:rPr>
          <w:rFonts w:ascii="Times New Roman" w:hAnsi="Times New Roman"/>
        </w:rPr>
        <w:lastRenderedPageBreak/>
        <w:t>clinic experience, participant and staff perceptions, and overall clinic flow and efficiency; and</w:t>
      </w:r>
    </w:p>
    <w:p w:rsidRPr="007A0A5D" w:rsidR="00C31951" w:rsidP="00C31951" w:rsidRDefault="00C31951" w14:paraId="21C73EE8" w14:textId="77777777">
      <w:pPr>
        <w:pStyle w:val="NL-1stNumberedBullet"/>
        <w:spacing w:after="360"/>
        <w:rPr>
          <w:rFonts w:ascii="Times New Roman" w:hAnsi="Times New Roman"/>
        </w:rPr>
      </w:pPr>
      <w:r w:rsidRPr="007A0A5D">
        <w:rPr>
          <w:rFonts w:ascii="Times New Roman" w:hAnsi="Times New Roman"/>
        </w:rPr>
        <w:t>Analyze study findings to identify specific practices or features of nutrition service processes that facilitate the use of nutrition assessment information for providing tailored Program benefits and are associated with participant and staff satisfaction.</w:t>
      </w:r>
    </w:p>
    <w:p w:rsidRPr="007A0A5D" w:rsidR="00A308DB" w:rsidP="0062567E" w:rsidRDefault="005A3F80" w14:paraId="5369C0C4" w14:textId="77777777">
      <w:pPr>
        <w:pStyle w:val="Heading1"/>
        <w:rPr>
          <w:szCs w:val="24"/>
        </w:rPr>
      </w:pPr>
      <w:bookmarkStart w:name="_Toc401831358" w:id="4"/>
      <w:bookmarkStart w:name="_Toc401832402" w:id="5"/>
      <w:r w:rsidRPr="007A0A5D">
        <w:rPr>
          <w:szCs w:val="24"/>
        </w:rPr>
        <w:t xml:space="preserve">A2. </w:t>
      </w:r>
      <w:r w:rsidRPr="007A0A5D" w:rsidR="00447C1E">
        <w:rPr>
          <w:szCs w:val="24"/>
        </w:rPr>
        <w:t>Purpose and Use of the Information.</w:t>
      </w:r>
      <w:bookmarkEnd w:id="4"/>
      <w:bookmarkEnd w:id="5"/>
    </w:p>
    <w:p w:rsidRPr="007A0A5D" w:rsidR="0062567E" w:rsidRDefault="0062567E" w14:paraId="1B1512BF" w14:textId="77777777">
      <w:pPr>
        <w:tabs>
          <w:tab w:val="left" w:pos="-720"/>
        </w:tabs>
        <w:suppressAutoHyphens/>
        <w:rPr>
          <w:rFonts w:ascii="Times New Roman" w:hAnsi="Times New Roman"/>
          <w:b/>
          <w:szCs w:val="24"/>
        </w:rPr>
      </w:pPr>
    </w:p>
    <w:p w:rsidRPr="007A0A5D" w:rsidR="003333DF" w:rsidRDefault="003333DF" w14:paraId="127CE050" w14:textId="53A22F55">
      <w:pPr>
        <w:tabs>
          <w:tab w:val="left" w:pos="-720"/>
        </w:tabs>
        <w:suppressAutoHyphens/>
        <w:rPr>
          <w:rFonts w:ascii="Times New Roman" w:hAnsi="Times New Roman"/>
          <w:b/>
          <w:szCs w:val="24"/>
        </w:rPr>
      </w:pPr>
      <w:r w:rsidRPr="007A0A5D">
        <w:rPr>
          <w:rFonts w:ascii="Times New Roman" w:hAnsi="Times New Roman"/>
          <w:b/>
          <w:szCs w:val="24"/>
        </w:rPr>
        <w:t>Indicate</w:t>
      </w:r>
      <w:r w:rsidRPr="007A0A5D" w:rsidR="009F0786">
        <w:rPr>
          <w:rFonts w:ascii="Times New Roman" w:hAnsi="Times New Roman"/>
          <w:b/>
          <w:szCs w:val="24"/>
        </w:rPr>
        <w:t xml:space="preserve"> how, by whom, and for what pur</w:t>
      </w:r>
      <w:r w:rsidRPr="007A0A5D">
        <w:rPr>
          <w:rFonts w:ascii="Times New Roman" w:hAnsi="Times New Roman"/>
          <w:b/>
          <w:szCs w:val="24"/>
        </w:rPr>
        <w:t>pose the information is to be used</w:t>
      </w:r>
      <w:r w:rsidRPr="007A0A5D" w:rsidR="00DE0773">
        <w:rPr>
          <w:rFonts w:ascii="Times New Roman" w:hAnsi="Times New Roman"/>
          <w:b/>
          <w:szCs w:val="24"/>
        </w:rPr>
        <w:t xml:space="preserve">. </w:t>
      </w:r>
      <w:r w:rsidRPr="007A0A5D" w:rsidR="009F0786">
        <w:rPr>
          <w:rFonts w:ascii="Times New Roman" w:hAnsi="Times New Roman"/>
          <w:b/>
          <w:szCs w:val="24"/>
        </w:rPr>
        <w:t>Except for a new collec</w:t>
      </w:r>
      <w:r w:rsidRPr="007A0A5D">
        <w:rPr>
          <w:rFonts w:ascii="Times New Roman" w:hAnsi="Times New Roman"/>
          <w:b/>
          <w:szCs w:val="24"/>
        </w:rPr>
        <w:t>tion, indicate how the agency has ac</w:t>
      </w:r>
      <w:r w:rsidRPr="007A0A5D" w:rsidR="00E27BE9">
        <w:rPr>
          <w:rFonts w:ascii="Times New Roman" w:hAnsi="Times New Roman"/>
          <w:b/>
          <w:szCs w:val="24"/>
        </w:rPr>
        <w:t>tually used the informa</w:t>
      </w:r>
      <w:r w:rsidRPr="007A0A5D">
        <w:rPr>
          <w:rFonts w:ascii="Times New Roman" w:hAnsi="Times New Roman"/>
          <w:b/>
          <w:szCs w:val="24"/>
        </w:rPr>
        <w:t>tion r</w:t>
      </w:r>
      <w:r w:rsidRPr="007A0A5D" w:rsidR="00E27BE9">
        <w:rPr>
          <w:rFonts w:ascii="Times New Roman" w:hAnsi="Times New Roman"/>
          <w:b/>
          <w:szCs w:val="24"/>
        </w:rPr>
        <w:t>eceived from the current collec</w:t>
      </w:r>
      <w:r w:rsidRPr="007A0A5D">
        <w:rPr>
          <w:rFonts w:ascii="Times New Roman" w:hAnsi="Times New Roman"/>
          <w:b/>
          <w:szCs w:val="24"/>
        </w:rPr>
        <w:t>tion.</w:t>
      </w:r>
    </w:p>
    <w:p w:rsidRPr="007A0A5D" w:rsidR="009F7E1A" w:rsidP="009F7E1A" w:rsidRDefault="009F7E1A" w14:paraId="5BB61602" w14:textId="77777777">
      <w:pPr>
        <w:tabs>
          <w:tab w:val="left" w:pos="-720"/>
        </w:tabs>
        <w:suppressAutoHyphens/>
        <w:rPr>
          <w:rFonts w:ascii="Times New Roman" w:hAnsi="Times New Roman"/>
          <w:szCs w:val="24"/>
        </w:rPr>
      </w:pPr>
    </w:p>
    <w:p w:rsidR="001A1403" w:rsidP="001A1403" w:rsidRDefault="001A1403" w14:paraId="6FA54511" w14:textId="0E466A38">
      <w:pPr>
        <w:pStyle w:val="L1-FlLSp12"/>
      </w:pPr>
      <w:r w:rsidRPr="004E0322">
        <w:rPr>
          <w:b/>
        </w:rPr>
        <w:t>Purpose of Information Collection.</w:t>
      </w:r>
      <w:r>
        <w:t xml:space="preserve"> </w:t>
      </w:r>
      <w:r w:rsidRPr="007A0A5D" w:rsidR="00FD724D">
        <w:t xml:space="preserve">This is a new information collection request. </w:t>
      </w:r>
      <w:r>
        <w:t xml:space="preserve">The </w:t>
      </w:r>
      <w:r w:rsidR="007C41F0">
        <w:t>information collected will</w:t>
      </w:r>
      <w:r>
        <w:t xml:space="preserve"> </w:t>
      </w:r>
      <w:r w:rsidRPr="00C31951">
        <w:t xml:space="preserve">provide FNS with a comprehensive, detailed description of the WIC nutrition risk assessment process, </w:t>
      </w:r>
      <w:r>
        <w:t>including how</w:t>
      </w:r>
      <w:r w:rsidRPr="00C31951">
        <w:t xml:space="preserve"> WIC </w:t>
      </w:r>
      <w:r>
        <w:t>staff</w:t>
      </w:r>
      <w:r w:rsidRPr="00C31951">
        <w:t xml:space="preserve"> </w:t>
      </w:r>
      <w:r>
        <w:t>apply the process to tailoring participant benefits</w:t>
      </w:r>
      <w:r w:rsidR="007C41F0">
        <w:t>.</w:t>
      </w:r>
      <w:r w:rsidRPr="00F57796" w:rsidR="00F57796">
        <w:t xml:space="preserve"> </w:t>
      </w:r>
      <w:r w:rsidR="00B95586">
        <w:t>The study</w:t>
      </w:r>
      <w:r w:rsidR="001F6924">
        <w:t xml:space="preserve"> will identify specific practices or features of the nutrition services process associated with participant and staff satisfaction, reduced staff burden, and improved Program efficiency</w:t>
      </w:r>
      <w:r w:rsidR="00353CAE">
        <w:t xml:space="preserve">. </w:t>
      </w:r>
      <w:r w:rsidR="00B95586">
        <w:t>Specifically, t</w:t>
      </w:r>
      <w:r w:rsidRPr="00B95586" w:rsidR="00B95586">
        <w:t>he insights gained through WIC NATS can help to ensure that the rollout of updates to VENA guidance is driven by an evidence-based understanding of how the nutrition assessment process is operationalized in different contexts and the relationship between these practices and satisfaction with the clinic experience amo</w:t>
      </w:r>
      <w:r w:rsidR="00B95586">
        <w:t>ng both participants and staff. In general, t</w:t>
      </w:r>
      <w:r>
        <w:t>he information gathered will be used to inform program guidance and technical assistance related to the nutrition assess</w:t>
      </w:r>
      <w:r w:rsidR="00F57796">
        <w:t>ment process to support the implementation of best practices that meet the goals ensuring satisfaction with the program experience</w:t>
      </w:r>
      <w:r w:rsidR="001F6924">
        <w:t xml:space="preserve">, promoting self-sufficiency, </w:t>
      </w:r>
      <w:r w:rsidR="00234D9D">
        <w:t xml:space="preserve">and </w:t>
      </w:r>
      <w:r w:rsidR="001F6924">
        <w:t>improving the nutrition and health of women and children who participate in WIC</w:t>
      </w:r>
      <w:r w:rsidR="00F57796">
        <w:t>.</w:t>
      </w:r>
    </w:p>
    <w:p w:rsidR="00AF2423" w:rsidP="001A1403" w:rsidRDefault="00F57796" w14:paraId="4BC6A493" w14:textId="3125FBC7">
      <w:pPr>
        <w:pStyle w:val="L1-FlLSp12"/>
      </w:pPr>
      <w:r w:rsidRPr="00EE6C34">
        <w:rPr>
          <w:b/>
        </w:rPr>
        <w:t xml:space="preserve">From </w:t>
      </w:r>
      <w:r>
        <w:rPr>
          <w:b/>
        </w:rPr>
        <w:t>w</w:t>
      </w:r>
      <w:r w:rsidRPr="00EE6C34">
        <w:rPr>
          <w:b/>
        </w:rPr>
        <w:t xml:space="preserve">hom the </w:t>
      </w:r>
      <w:r>
        <w:rPr>
          <w:b/>
        </w:rPr>
        <w:t>i</w:t>
      </w:r>
      <w:r w:rsidRPr="00EE6C34">
        <w:rPr>
          <w:b/>
        </w:rPr>
        <w:t xml:space="preserve">nformation </w:t>
      </w:r>
      <w:r>
        <w:rPr>
          <w:b/>
        </w:rPr>
        <w:t>w</w:t>
      </w:r>
      <w:r w:rsidRPr="00EE6C34">
        <w:rPr>
          <w:b/>
        </w:rPr>
        <w:t xml:space="preserve">ill be </w:t>
      </w:r>
      <w:r>
        <w:rPr>
          <w:b/>
        </w:rPr>
        <w:t>c</w:t>
      </w:r>
      <w:r w:rsidRPr="00EE6C34">
        <w:rPr>
          <w:b/>
        </w:rPr>
        <w:t xml:space="preserve">ollected. </w:t>
      </w:r>
      <w:r w:rsidR="00967000">
        <w:t>I</w:t>
      </w:r>
      <w:r w:rsidR="001A1403">
        <w:t>nformation</w:t>
      </w:r>
      <w:r w:rsidRPr="007A0A5D" w:rsidR="001A1403">
        <w:t xml:space="preserve"> </w:t>
      </w:r>
      <w:r w:rsidR="00967000">
        <w:t xml:space="preserve">will be </w:t>
      </w:r>
      <w:r w:rsidRPr="007A0A5D" w:rsidR="001A1403">
        <w:t>collect</w:t>
      </w:r>
      <w:r w:rsidR="00967000">
        <w:t>ed from</w:t>
      </w:r>
      <w:r w:rsidRPr="007A0A5D" w:rsidR="001A1403">
        <w:t xml:space="preserve"> </w:t>
      </w:r>
      <w:r w:rsidR="001A1403">
        <w:t xml:space="preserve">a national, diverse sample of </w:t>
      </w:r>
      <w:r w:rsidRPr="007A0A5D" w:rsidR="001A1403">
        <w:t>State agencies (SAs), local agencies (LAs), and clinics administering the WIC Program</w:t>
      </w:r>
      <w:r w:rsidR="001A1403">
        <w:t>, as well as a small sample of WIC participants</w:t>
      </w:r>
      <w:r w:rsidRPr="007A0A5D" w:rsidR="001A1403">
        <w:t xml:space="preserve">. </w:t>
      </w:r>
      <w:r w:rsidRPr="00A80EFD">
        <w:t xml:space="preserve">The study is not designed to be </w:t>
      </w:r>
      <w:r w:rsidRPr="00A80EFD">
        <w:lastRenderedPageBreak/>
        <w:t xml:space="preserve">nationally representative, but rather provide in-depth information from a diverse range of program experiences. </w:t>
      </w:r>
      <w:r w:rsidRPr="004E0322" w:rsidR="00C11091">
        <w:t>Criteria guiding the sample selection for different data collection activities in this study are described in Section B.1 of this request.</w:t>
      </w:r>
      <w:r w:rsidRPr="00623609" w:rsidR="00AC7971">
        <w:t xml:space="preserve"> Table A2-</w:t>
      </w:r>
      <w:r w:rsidRPr="004E0322" w:rsidR="00AF2423">
        <w:t xml:space="preserve">1 </w:t>
      </w:r>
      <w:r w:rsidRPr="00A80EFD" w:rsidR="00AF2423">
        <w:t>below</w:t>
      </w:r>
      <w:r w:rsidR="00AF2423">
        <w:t xml:space="preserve"> describes each </w:t>
      </w:r>
      <w:r w:rsidR="00AC1A5E">
        <w:t xml:space="preserve">data collection </w:t>
      </w:r>
      <w:r w:rsidR="00AF2423">
        <w:t xml:space="preserve">activity, the associated respondents, the purpose for the collection, and the method of data collection. </w:t>
      </w:r>
      <w:r w:rsidRPr="00A80EFD" w:rsidR="00AC1A5E">
        <w:t xml:space="preserve">Appendix </w:t>
      </w:r>
      <w:r w:rsidRPr="004E0322" w:rsidR="00F14682">
        <w:t>B</w:t>
      </w:r>
      <w:r w:rsidRPr="00A80EFD" w:rsidR="00AC1A5E">
        <w:t xml:space="preserve"> summarizes</w:t>
      </w:r>
      <w:r w:rsidRPr="007A0A5D" w:rsidR="00AC1A5E">
        <w:t xml:space="preserve"> the burden associated with data collection by respon</w:t>
      </w:r>
      <w:r w:rsidR="00A80EFD">
        <w:t>dent, target number of respondents</w:t>
      </w:r>
      <w:r w:rsidRPr="007A0A5D" w:rsidR="00AC1A5E">
        <w:t>, mode, estimated burden, target response rate, and starting sample size.</w:t>
      </w:r>
    </w:p>
    <w:p w:rsidR="00AF2423" w:rsidP="004E0322" w:rsidRDefault="00AF2423" w14:paraId="5C41020D" w14:textId="6EB5C275">
      <w:pPr>
        <w:pStyle w:val="Caption"/>
      </w:pPr>
      <w:bookmarkStart w:name="_Toc28589632" w:id="6"/>
      <w:r w:rsidRPr="00623609">
        <w:t xml:space="preserve">Table </w:t>
      </w:r>
      <w:r w:rsidRPr="004E0322">
        <w:rPr>
          <w:b w:val="0"/>
        </w:rPr>
        <w:fldChar w:fldCharType="begin"/>
      </w:r>
      <w:r w:rsidRPr="00AC7971">
        <w:rPr>
          <w:b w:val="0"/>
        </w:rPr>
        <w:instrText xml:space="preserve"> SEQ Table \* ALPHABETIC </w:instrText>
      </w:r>
      <w:r w:rsidRPr="004E0322">
        <w:rPr>
          <w:b w:val="0"/>
        </w:rPr>
        <w:fldChar w:fldCharType="separate"/>
      </w:r>
      <w:r w:rsidRPr="004E0322">
        <w:rPr>
          <w:b w:val="0"/>
        </w:rPr>
        <w:t>A</w:t>
      </w:r>
      <w:r w:rsidRPr="004E0322">
        <w:rPr>
          <w:b w:val="0"/>
        </w:rPr>
        <w:fldChar w:fldCharType="end"/>
      </w:r>
      <w:r w:rsidRPr="00623609">
        <w:t>2</w:t>
      </w:r>
      <w:r w:rsidR="00AC7971">
        <w:t>-</w:t>
      </w:r>
      <w:r w:rsidRPr="00AC7971">
        <w:rPr>
          <w:b w:val="0"/>
        </w:rPr>
        <w:t>1</w:t>
      </w:r>
      <w:r w:rsidR="00AC7971">
        <w:t>.</w:t>
      </w:r>
      <w:r w:rsidRPr="00623609">
        <w:t xml:space="preserve"> Data Collection Activity Summary</w:t>
      </w:r>
      <w:bookmarkEnd w:id="6"/>
    </w:p>
    <w:tbl>
      <w:tblPr>
        <w:tblStyle w:val="TableGrid"/>
        <w:tblW w:w="9632" w:type="dxa"/>
        <w:tblLook w:val="04A0" w:firstRow="1" w:lastRow="0" w:firstColumn="1" w:lastColumn="0" w:noHBand="0" w:noVBand="1"/>
      </w:tblPr>
      <w:tblGrid>
        <w:gridCol w:w="2425"/>
        <w:gridCol w:w="1980"/>
        <w:gridCol w:w="3060"/>
        <w:gridCol w:w="2167"/>
      </w:tblGrid>
      <w:tr w:rsidR="00AF2423" w:rsidTr="004E0322" w14:paraId="06513DBA" w14:textId="77777777">
        <w:tc>
          <w:tcPr>
            <w:tcW w:w="2425" w:type="dxa"/>
            <w:shd w:val="clear" w:color="auto" w:fill="BFBFBF" w:themeFill="background1" w:themeFillShade="BF"/>
            <w:vAlign w:val="center"/>
          </w:tcPr>
          <w:p w:rsidRPr="0049114E" w:rsidR="00AF2423" w:rsidP="00DA6CFF" w:rsidRDefault="00AF2423" w14:paraId="7E9DE5CF" w14:textId="77777777">
            <w:pPr>
              <w:pStyle w:val="L1-FlLSp12"/>
              <w:spacing w:line="276" w:lineRule="auto"/>
              <w:ind w:firstLine="0"/>
              <w:rPr>
                <w:b/>
                <w:sz w:val="20"/>
                <w:szCs w:val="22"/>
              </w:rPr>
            </w:pPr>
            <w:r w:rsidRPr="0049114E">
              <w:rPr>
                <w:b/>
                <w:sz w:val="20"/>
                <w:szCs w:val="22"/>
              </w:rPr>
              <w:t>Data Collection Activity</w:t>
            </w:r>
          </w:p>
        </w:tc>
        <w:tc>
          <w:tcPr>
            <w:tcW w:w="1980" w:type="dxa"/>
            <w:shd w:val="clear" w:color="auto" w:fill="BFBFBF" w:themeFill="background1" w:themeFillShade="BF"/>
            <w:vAlign w:val="center"/>
          </w:tcPr>
          <w:p w:rsidRPr="0049114E" w:rsidR="00AF2423" w:rsidP="00DA6CFF" w:rsidRDefault="00AF2423" w14:paraId="0A863C66" w14:textId="77777777">
            <w:pPr>
              <w:pStyle w:val="L1-FlLSp12"/>
              <w:spacing w:line="276" w:lineRule="auto"/>
              <w:ind w:firstLine="0"/>
              <w:rPr>
                <w:b/>
                <w:sz w:val="20"/>
                <w:szCs w:val="22"/>
              </w:rPr>
            </w:pPr>
            <w:r w:rsidRPr="0049114E">
              <w:rPr>
                <w:b/>
                <w:sz w:val="20"/>
                <w:szCs w:val="22"/>
              </w:rPr>
              <w:t>Number and Type of Respondents</w:t>
            </w:r>
          </w:p>
        </w:tc>
        <w:tc>
          <w:tcPr>
            <w:tcW w:w="3060" w:type="dxa"/>
            <w:shd w:val="clear" w:color="auto" w:fill="BFBFBF" w:themeFill="background1" w:themeFillShade="BF"/>
            <w:vAlign w:val="center"/>
          </w:tcPr>
          <w:p w:rsidRPr="0049114E" w:rsidR="00AF2423" w:rsidP="00DA6CFF" w:rsidRDefault="00AF2423" w14:paraId="5AC7D4D1" w14:textId="77777777">
            <w:pPr>
              <w:pStyle w:val="L1-FlLSp12"/>
              <w:spacing w:line="276" w:lineRule="auto"/>
              <w:ind w:firstLine="0"/>
              <w:rPr>
                <w:b/>
                <w:sz w:val="20"/>
                <w:szCs w:val="22"/>
              </w:rPr>
            </w:pPr>
            <w:r w:rsidRPr="0049114E">
              <w:rPr>
                <w:b/>
                <w:sz w:val="20"/>
                <w:szCs w:val="22"/>
              </w:rPr>
              <w:t>Purpose</w:t>
            </w:r>
          </w:p>
        </w:tc>
        <w:tc>
          <w:tcPr>
            <w:tcW w:w="2167" w:type="dxa"/>
            <w:shd w:val="clear" w:color="auto" w:fill="BFBFBF" w:themeFill="background1" w:themeFillShade="BF"/>
            <w:vAlign w:val="center"/>
          </w:tcPr>
          <w:p w:rsidRPr="0049114E" w:rsidR="00AF2423" w:rsidP="00DA6CFF" w:rsidRDefault="00AF2423" w14:paraId="3F3C45DE" w14:textId="77777777">
            <w:pPr>
              <w:pStyle w:val="L1-FlLSp12"/>
              <w:spacing w:line="276" w:lineRule="auto"/>
              <w:ind w:firstLine="0"/>
              <w:rPr>
                <w:b/>
                <w:sz w:val="20"/>
                <w:szCs w:val="22"/>
              </w:rPr>
            </w:pPr>
            <w:r>
              <w:rPr>
                <w:b/>
                <w:sz w:val="20"/>
                <w:szCs w:val="22"/>
              </w:rPr>
              <w:t>Data Collection Mode</w:t>
            </w:r>
          </w:p>
        </w:tc>
      </w:tr>
      <w:tr w:rsidR="00AF2423" w:rsidTr="004E0322" w14:paraId="7327B63E" w14:textId="77777777">
        <w:tc>
          <w:tcPr>
            <w:tcW w:w="9632" w:type="dxa"/>
            <w:gridSpan w:val="4"/>
            <w:shd w:val="clear" w:color="auto" w:fill="F2F2F2" w:themeFill="background1" w:themeFillShade="F2"/>
            <w:vAlign w:val="center"/>
          </w:tcPr>
          <w:p w:rsidRPr="00743CE3" w:rsidR="00AF2423" w:rsidP="00DA6CFF" w:rsidRDefault="00AF2423" w14:paraId="75B9C782" w14:textId="77777777">
            <w:pPr>
              <w:pStyle w:val="L1-FlLSp12"/>
              <w:spacing w:line="276" w:lineRule="auto"/>
              <w:ind w:firstLine="0"/>
              <w:jc w:val="center"/>
              <w:rPr>
                <w:b/>
                <w:sz w:val="20"/>
                <w:szCs w:val="20"/>
              </w:rPr>
            </w:pPr>
            <w:r>
              <w:rPr>
                <w:b/>
                <w:sz w:val="20"/>
                <w:szCs w:val="20"/>
              </w:rPr>
              <w:t xml:space="preserve">WIC </w:t>
            </w:r>
            <w:r w:rsidRPr="00743CE3">
              <w:rPr>
                <w:b/>
                <w:sz w:val="20"/>
                <w:szCs w:val="20"/>
              </w:rPr>
              <w:t>State Agencies</w:t>
            </w:r>
          </w:p>
        </w:tc>
      </w:tr>
      <w:tr w:rsidR="00AF2423" w:rsidTr="004E0322" w14:paraId="7099C1E6" w14:textId="77777777">
        <w:tc>
          <w:tcPr>
            <w:tcW w:w="2425" w:type="dxa"/>
          </w:tcPr>
          <w:p w:rsidRPr="00743CE3" w:rsidR="00AF2423" w:rsidP="00DA6CFF" w:rsidRDefault="00AF2423" w14:paraId="558757A4" w14:textId="77777777">
            <w:pPr>
              <w:pStyle w:val="L1-FlLSp12"/>
              <w:spacing w:line="276" w:lineRule="auto"/>
              <w:ind w:firstLine="0"/>
              <w:rPr>
                <w:b/>
                <w:sz w:val="20"/>
                <w:szCs w:val="20"/>
              </w:rPr>
            </w:pPr>
            <w:r w:rsidRPr="00743CE3">
              <w:rPr>
                <w:b/>
                <w:sz w:val="20"/>
                <w:szCs w:val="20"/>
              </w:rPr>
              <w:t>Collect WIC State Plans</w:t>
            </w:r>
            <w:r w:rsidRPr="00743CE3">
              <w:rPr>
                <w:b/>
                <w:sz w:val="20"/>
                <w:szCs w:val="20"/>
                <w:vertAlign w:val="superscript"/>
              </w:rPr>
              <w:t xml:space="preserve"> </w:t>
            </w:r>
            <w:r w:rsidRPr="00743CE3">
              <w:rPr>
                <w:rStyle w:val="FootnoteReference"/>
                <w:b/>
                <w:sz w:val="20"/>
                <w:szCs w:val="20"/>
              </w:rPr>
              <w:footnoteReference w:id="1"/>
            </w:r>
            <w:r w:rsidRPr="00743CE3">
              <w:rPr>
                <w:b/>
                <w:sz w:val="20"/>
                <w:szCs w:val="20"/>
              </w:rPr>
              <w:t xml:space="preserve"> and Policy Documents</w:t>
            </w:r>
          </w:p>
          <w:p w:rsidRPr="003351C6" w:rsidR="00AF2423" w:rsidP="00DA6CFF" w:rsidRDefault="00AF2423" w14:paraId="443A16CE" w14:textId="1BC3B338">
            <w:pPr>
              <w:pStyle w:val="L1-FlLSp12"/>
              <w:spacing w:line="276" w:lineRule="auto"/>
              <w:ind w:firstLine="0"/>
              <w:rPr>
                <w:sz w:val="20"/>
                <w:szCs w:val="20"/>
              </w:rPr>
            </w:pPr>
            <w:r>
              <w:rPr>
                <w:sz w:val="20"/>
                <w:szCs w:val="20"/>
              </w:rPr>
              <w:t>(</w:t>
            </w:r>
            <w:r w:rsidR="00EA689D">
              <w:rPr>
                <w:sz w:val="20"/>
                <w:szCs w:val="20"/>
              </w:rPr>
              <w:t>Appendix C</w:t>
            </w:r>
            <w:r>
              <w:rPr>
                <w:sz w:val="20"/>
                <w:szCs w:val="20"/>
              </w:rPr>
              <w:t>1)</w:t>
            </w:r>
          </w:p>
        </w:tc>
        <w:tc>
          <w:tcPr>
            <w:tcW w:w="1980" w:type="dxa"/>
          </w:tcPr>
          <w:p w:rsidRPr="0049114E" w:rsidR="00AF2423" w:rsidP="00DA6CFF" w:rsidRDefault="00AF2423" w14:paraId="0389A9B7" w14:textId="77777777">
            <w:pPr>
              <w:pStyle w:val="L1-FlLSp12"/>
              <w:spacing w:line="276" w:lineRule="auto"/>
              <w:ind w:firstLine="0"/>
              <w:rPr>
                <w:sz w:val="20"/>
                <w:szCs w:val="20"/>
              </w:rPr>
            </w:pPr>
            <w:r w:rsidRPr="0049114E">
              <w:rPr>
                <w:sz w:val="20"/>
                <w:szCs w:val="20"/>
              </w:rPr>
              <w:t>10 WIC State agency directors</w:t>
            </w:r>
          </w:p>
        </w:tc>
        <w:tc>
          <w:tcPr>
            <w:tcW w:w="3060" w:type="dxa"/>
          </w:tcPr>
          <w:p w:rsidRPr="0049114E" w:rsidR="00AF2423" w:rsidP="00DA6CFF" w:rsidRDefault="00AF2423" w14:paraId="534092E4" w14:textId="77777777">
            <w:pPr>
              <w:pStyle w:val="L1-FlLSp12"/>
              <w:spacing w:line="276" w:lineRule="auto"/>
              <w:ind w:firstLine="0"/>
              <w:rPr>
                <w:sz w:val="20"/>
                <w:szCs w:val="20"/>
              </w:rPr>
            </w:pPr>
            <w:r w:rsidRPr="0049114E">
              <w:rPr>
                <w:sz w:val="20"/>
                <w:szCs w:val="20"/>
              </w:rPr>
              <w:t xml:space="preserve">Provide information on state-specific policies and guidance for nutrition assessment and tailoring protocols  </w:t>
            </w:r>
          </w:p>
        </w:tc>
        <w:tc>
          <w:tcPr>
            <w:tcW w:w="2167" w:type="dxa"/>
          </w:tcPr>
          <w:p w:rsidRPr="0049114E" w:rsidR="00AF2423" w:rsidP="00DA6CFF" w:rsidRDefault="00AF2423" w14:paraId="6F50249E" w14:textId="77777777">
            <w:pPr>
              <w:pStyle w:val="L1-FlLSp12"/>
              <w:spacing w:line="276" w:lineRule="auto"/>
              <w:ind w:firstLine="0"/>
              <w:rPr>
                <w:sz w:val="20"/>
                <w:szCs w:val="20"/>
              </w:rPr>
            </w:pPr>
            <w:r>
              <w:rPr>
                <w:sz w:val="20"/>
                <w:szCs w:val="20"/>
              </w:rPr>
              <w:t>Submit via email, fax, secure online file transfer, or by mailing hard copies</w:t>
            </w:r>
          </w:p>
        </w:tc>
      </w:tr>
      <w:tr w:rsidR="00AF2423" w:rsidTr="004E0322" w14:paraId="7D0FDED4" w14:textId="77777777">
        <w:tc>
          <w:tcPr>
            <w:tcW w:w="2425" w:type="dxa"/>
          </w:tcPr>
          <w:p w:rsidRPr="00743CE3" w:rsidR="00AF2423" w:rsidP="00DA6CFF" w:rsidRDefault="00AF2423" w14:paraId="55B0822C" w14:textId="77777777">
            <w:pPr>
              <w:pStyle w:val="L1-FlLSp12"/>
              <w:spacing w:line="276" w:lineRule="auto"/>
              <w:ind w:firstLine="0"/>
              <w:rPr>
                <w:b/>
                <w:sz w:val="20"/>
                <w:szCs w:val="20"/>
              </w:rPr>
            </w:pPr>
            <w:r w:rsidRPr="00743CE3">
              <w:rPr>
                <w:b/>
                <w:sz w:val="20"/>
                <w:szCs w:val="20"/>
              </w:rPr>
              <w:t>Collect Management Information System (MIS) Data</w:t>
            </w:r>
          </w:p>
          <w:p w:rsidRPr="0049114E" w:rsidR="00AF2423" w:rsidP="00DA6CFF" w:rsidRDefault="00AF2423" w14:paraId="6F7EC84B" w14:textId="68E8A621">
            <w:pPr>
              <w:pStyle w:val="L1-FlLSp12"/>
              <w:spacing w:line="276" w:lineRule="auto"/>
              <w:ind w:firstLine="0"/>
              <w:rPr>
                <w:sz w:val="20"/>
                <w:szCs w:val="20"/>
              </w:rPr>
            </w:pPr>
            <w:r>
              <w:rPr>
                <w:sz w:val="20"/>
                <w:szCs w:val="20"/>
              </w:rPr>
              <w:t>(</w:t>
            </w:r>
            <w:r w:rsidR="00EA689D">
              <w:rPr>
                <w:sz w:val="20"/>
                <w:szCs w:val="20"/>
              </w:rPr>
              <w:t>Appendix C</w:t>
            </w:r>
            <w:r>
              <w:rPr>
                <w:sz w:val="20"/>
                <w:szCs w:val="20"/>
              </w:rPr>
              <w:t>1)</w:t>
            </w:r>
          </w:p>
        </w:tc>
        <w:tc>
          <w:tcPr>
            <w:tcW w:w="1980" w:type="dxa"/>
          </w:tcPr>
          <w:p w:rsidRPr="0049114E" w:rsidR="00AF2423" w:rsidP="00DA6CFF" w:rsidRDefault="00AF2423" w14:paraId="6DD6DE2E" w14:textId="77777777">
            <w:pPr>
              <w:pStyle w:val="L1-FlLSp12"/>
              <w:spacing w:line="276" w:lineRule="auto"/>
              <w:ind w:firstLine="0"/>
              <w:rPr>
                <w:sz w:val="20"/>
                <w:szCs w:val="20"/>
              </w:rPr>
            </w:pPr>
            <w:r w:rsidRPr="0049114E">
              <w:rPr>
                <w:sz w:val="20"/>
                <w:szCs w:val="20"/>
              </w:rPr>
              <w:t>10 WIC State agency directors</w:t>
            </w:r>
          </w:p>
        </w:tc>
        <w:tc>
          <w:tcPr>
            <w:tcW w:w="3060" w:type="dxa"/>
          </w:tcPr>
          <w:p w:rsidRPr="0049114E" w:rsidR="0084610E" w:rsidP="00B6260D" w:rsidRDefault="00AF2423" w14:paraId="67166B24" w14:textId="7E39ABAE">
            <w:pPr>
              <w:pStyle w:val="L1-FlLSp12"/>
              <w:spacing w:line="276" w:lineRule="auto"/>
              <w:ind w:firstLine="0"/>
              <w:rPr>
                <w:sz w:val="20"/>
                <w:szCs w:val="20"/>
              </w:rPr>
            </w:pPr>
            <w:r>
              <w:rPr>
                <w:sz w:val="20"/>
                <w:szCs w:val="20"/>
              </w:rPr>
              <w:t>Provide</w:t>
            </w:r>
            <w:r w:rsidRPr="0049114E">
              <w:rPr>
                <w:sz w:val="20"/>
                <w:szCs w:val="20"/>
              </w:rPr>
              <w:t xml:space="preserve"> information on how </w:t>
            </w:r>
            <w:r>
              <w:rPr>
                <w:sz w:val="20"/>
                <w:szCs w:val="20"/>
              </w:rPr>
              <w:t xml:space="preserve">the MIS </w:t>
            </w:r>
            <w:r w:rsidR="000A0D91">
              <w:rPr>
                <w:sz w:val="20"/>
                <w:szCs w:val="20"/>
              </w:rPr>
              <w:t xml:space="preserve">is </w:t>
            </w:r>
            <w:r w:rsidR="00B23E7C">
              <w:rPr>
                <w:sz w:val="20"/>
                <w:szCs w:val="20"/>
              </w:rPr>
              <w:t xml:space="preserve">used by </w:t>
            </w:r>
            <w:r w:rsidRPr="0049114E">
              <w:rPr>
                <w:sz w:val="20"/>
                <w:szCs w:val="20"/>
              </w:rPr>
              <w:t xml:space="preserve">clinic sites </w:t>
            </w:r>
            <w:r>
              <w:rPr>
                <w:sz w:val="20"/>
                <w:szCs w:val="20"/>
              </w:rPr>
              <w:t xml:space="preserve">structure and record </w:t>
            </w:r>
            <w:r w:rsidRPr="0049114E">
              <w:rPr>
                <w:sz w:val="20"/>
                <w:szCs w:val="20"/>
              </w:rPr>
              <w:t xml:space="preserve">information from the nutrition assessment </w:t>
            </w:r>
            <w:r>
              <w:rPr>
                <w:sz w:val="20"/>
                <w:szCs w:val="20"/>
              </w:rPr>
              <w:t>and</w:t>
            </w:r>
            <w:r w:rsidRPr="0049114E">
              <w:rPr>
                <w:sz w:val="20"/>
                <w:szCs w:val="20"/>
              </w:rPr>
              <w:t xml:space="preserve"> food package prescription, education provided, and referrals</w:t>
            </w:r>
          </w:p>
        </w:tc>
        <w:tc>
          <w:tcPr>
            <w:tcW w:w="2167" w:type="dxa"/>
          </w:tcPr>
          <w:p w:rsidRPr="0049114E" w:rsidR="00AF2423" w:rsidP="00DA6CFF" w:rsidRDefault="00AF2423" w14:paraId="62193B96" w14:textId="77777777">
            <w:pPr>
              <w:pStyle w:val="L1-FlLSp12"/>
              <w:spacing w:line="276" w:lineRule="auto"/>
              <w:ind w:firstLine="0"/>
              <w:rPr>
                <w:sz w:val="20"/>
                <w:szCs w:val="20"/>
              </w:rPr>
            </w:pPr>
            <w:r>
              <w:rPr>
                <w:sz w:val="20"/>
                <w:szCs w:val="20"/>
              </w:rPr>
              <w:t xml:space="preserve">Submit via secure online file transfer (occurs twice – once at the time of SA recruitment and once 6 months after SA recruitment) </w:t>
            </w:r>
          </w:p>
        </w:tc>
      </w:tr>
      <w:tr w:rsidRPr="007C41F0" w:rsidR="00AF2423" w:rsidTr="004E0322" w14:paraId="26C77990" w14:textId="77777777">
        <w:tc>
          <w:tcPr>
            <w:tcW w:w="9632" w:type="dxa"/>
            <w:gridSpan w:val="4"/>
            <w:shd w:val="clear" w:color="auto" w:fill="F2F2F2" w:themeFill="background1" w:themeFillShade="F2"/>
            <w:vAlign w:val="center"/>
          </w:tcPr>
          <w:p w:rsidRPr="00743CE3" w:rsidR="00AF2423" w:rsidP="00DA6CFF" w:rsidRDefault="00AF2423" w14:paraId="64E45616" w14:textId="77777777">
            <w:pPr>
              <w:pStyle w:val="L1-FlLSp12"/>
              <w:spacing w:line="276" w:lineRule="auto"/>
              <w:ind w:firstLine="0"/>
              <w:jc w:val="center"/>
              <w:rPr>
                <w:b/>
                <w:sz w:val="20"/>
                <w:szCs w:val="20"/>
              </w:rPr>
            </w:pPr>
            <w:r w:rsidRPr="00743CE3">
              <w:rPr>
                <w:b/>
                <w:sz w:val="20"/>
                <w:szCs w:val="20"/>
                <w:shd w:val="clear" w:color="auto" w:fill="F2F2F2" w:themeFill="background1" w:themeFillShade="F2"/>
              </w:rPr>
              <w:t>WIC Local Agencies</w:t>
            </w:r>
          </w:p>
        </w:tc>
      </w:tr>
      <w:tr w:rsidR="00AF2423" w:rsidTr="004E0322" w14:paraId="7D9384D6" w14:textId="77777777">
        <w:tc>
          <w:tcPr>
            <w:tcW w:w="2425" w:type="dxa"/>
          </w:tcPr>
          <w:p w:rsidRPr="00743CE3" w:rsidR="00AF2423" w:rsidP="00DA6CFF" w:rsidRDefault="00AF2423" w14:paraId="4D8F4E8C" w14:textId="77777777">
            <w:pPr>
              <w:pStyle w:val="L1-FlLSp12"/>
              <w:spacing w:line="276" w:lineRule="auto"/>
              <w:ind w:firstLine="0"/>
              <w:rPr>
                <w:b/>
                <w:sz w:val="20"/>
                <w:szCs w:val="20"/>
              </w:rPr>
            </w:pPr>
            <w:r w:rsidRPr="00743CE3">
              <w:rPr>
                <w:b/>
                <w:sz w:val="20"/>
                <w:szCs w:val="20"/>
              </w:rPr>
              <w:t xml:space="preserve">Local Agency </w:t>
            </w:r>
            <w:r>
              <w:rPr>
                <w:b/>
                <w:sz w:val="20"/>
                <w:szCs w:val="20"/>
              </w:rPr>
              <w:t xml:space="preserve">Director </w:t>
            </w:r>
            <w:r w:rsidRPr="00743CE3">
              <w:rPr>
                <w:b/>
                <w:sz w:val="20"/>
                <w:szCs w:val="20"/>
              </w:rPr>
              <w:t>Survey</w:t>
            </w:r>
          </w:p>
          <w:p w:rsidRPr="0049114E" w:rsidR="00AF2423" w:rsidP="00DA6CFF" w:rsidRDefault="00AF2423" w14:paraId="0DC52468" w14:textId="5440471A">
            <w:pPr>
              <w:pStyle w:val="L1-FlLSp12"/>
              <w:spacing w:line="276" w:lineRule="auto"/>
              <w:ind w:firstLine="0"/>
              <w:rPr>
                <w:sz w:val="20"/>
                <w:szCs w:val="20"/>
              </w:rPr>
            </w:pPr>
            <w:r>
              <w:rPr>
                <w:sz w:val="20"/>
                <w:szCs w:val="20"/>
              </w:rPr>
              <w:t>(</w:t>
            </w:r>
            <w:r w:rsidR="00EA689D">
              <w:rPr>
                <w:sz w:val="20"/>
                <w:szCs w:val="20"/>
              </w:rPr>
              <w:t>Appendix C</w:t>
            </w:r>
            <w:r>
              <w:rPr>
                <w:sz w:val="20"/>
                <w:szCs w:val="20"/>
              </w:rPr>
              <w:t>2</w:t>
            </w:r>
            <w:r w:rsidR="00BA046F">
              <w:rPr>
                <w:sz w:val="20"/>
                <w:szCs w:val="20"/>
              </w:rPr>
              <w:t xml:space="preserve"> &amp; C2a</w:t>
            </w:r>
            <w:r>
              <w:rPr>
                <w:sz w:val="20"/>
                <w:szCs w:val="20"/>
              </w:rPr>
              <w:t>)</w:t>
            </w:r>
          </w:p>
        </w:tc>
        <w:tc>
          <w:tcPr>
            <w:tcW w:w="1980" w:type="dxa"/>
          </w:tcPr>
          <w:p w:rsidRPr="0049114E" w:rsidR="00AF2423" w:rsidP="00DA6CFF" w:rsidRDefault="00AF2423" w14:paraId="5F127190" w14:textId="77777777">
            <w:pPr>
              <w:pStyle w:val="L1-FlLSp12"/>
              <w:spacing w:line="276" w:lineRule="auto"/>
              <w:ind w:firstLine="0"/>
              <w:rPr>
                <w:sz w:val="20"/>
                <w:szCs w:val="20"/>
              </w:rPr>
            </w:pPr>
            <w:r w:rsidRPr="0049114E">
              <w:rPr>
                <w:sz w:val="20"/>
                <w:szCs w:val="20"/>
              </w:rPr>
              <w:t>370 WIC local agency directors</w:t>
            </w:r>
            <w:r>
              <w:rPr>
                <w:sz w:val="20"/>
                <w:szCs w:val="20"/>
              </w:rPr>
              <w:t xml:space="preserve"> (approx.)</w:t>
            </w:r>
          </w:p>
        </w:tc>
        <w:tc>
          <w:tcPr>
            <w:tcW w:w="3060" w:type="dxa"/>
          </w:tcPr>
          <w:p w:rsidRPr="0049114E" w:rsidR="00AF2423" w:rsidP="00DA6CFF" w:rsidRDefault="00AF2423" w14:paraId="619B7B99" w14:textId="77777777">
            <w:pPr>
              <w:pStyle w:val="L1-FlLSp12"/>
              <w:spacing w:line="276" w:lineRule="auto"/>
              <w:ind w:firstLine="0"/>
              <w:rPr>
                <w:sz w:val="20"/>
                <w:szCs w:val="20"/>
              </w:rPr>
            </w:pPr>
            <w:r>
              <w:rPr>
                <w:sz w:val="20"/>
                <w:szCs w:val="20"/>
              </w:rPr>
              <w:t>Obtain</w:t>
            </w:r>
            <w:r w:rsidRPr="0049114E">
              <w:rPr>
                <w:sz w:val="20"/>
                <w:szCs w:val="20"/>
              </w:rPr>
              <w:t xml:space="preserve"> information on LA-specific protocols; this information will also contribute to sampling criteria when selecting 30 LAs to participate in site visits</w:t>
            </w:r>
          </w:p>
        </w:tc>
        <w:tc>
          <w:tcPr>
            <w:tcW w:w="2167" w:type="dxa"/>
          </w:tcPr>
          <w:p w:rsidRPr="0049114E" w:rsidR="00AF2423" w:rsidP="00DA6CFF" w:rsidRDefault="00AF2423" w14:paraId="24E19811" w14:textId="77777777">
            <w:pPr>
              <w:pStyle w:val="L1-FlLSp12"/>
              <w:spacing w:line="276" w:lineRule="auto"/>
              <w:ind w:firstLine="0"/>
              <w:rPr>
                <w:sz w:val="20"/>
                <w:szCs w:val="20"/>
              </w:rPr>
            </w:pPr>
            <w:r>
              <w:rPr>
                <w:sz w:val="20"/>
                <w:szCs w:val="20"/>
              </w:rPr>
              <w:t xml:space="preserve">Online survey </w:t>
            </w:r>
          </w:p>
        </w:tc>
      </w:tr>
      <w:tr w:rsidR="00AF2423" w:rsidTr="004E0322" w14:paraId="29BA317A" w14:textId="77777777">
        <w:tc>
          <w:tcPr>
            <w:tcW w:w="2425" w:type="dxa"/>
          </w:tcPr>
          <w:p w:rsidRPr="00743CE3" w:rsidR="00AF2423" w:rsidP="00DA6CFF" w:rsidRDefault="00AF2423" w14:paraId="1F5BFC95" w14:textId="77777777">
            <w:pPr>
              <w:pStyle w:val="L1-FlLSp12"/>
              <w:spacing w:line="276" w:lineRule="auto"/>
              <w:ind w:firstLine="0"/>
              <w:rPr>
                <w:b/>
                <w:sz w:val="20"/>
                <w:szCs w:val="20"/>
              </w:rPr>
            </w:pPr>
            <w:r w:rsidRPr="00743CE3">
              <w:rPr>
                <w:b/>
                <w:sz w:val="20"/>
                <w:szCs w:val="20"/>
              </w:rPr>
              <w:t>Collect Local Agency Nutrition Assessment Documents and Tools</w:t>
            </w:r>
          </w:p>
          <w:p w:rsidRPr="0049114E" w:rsidR="00AF2423" w:rsidP="00DA6CFF" w:rsidRDefault="00AF2423" w14:paraId="26F596E7" w14:textId="2505924F">
            <w:pPr>
              <w:pStyle w:val="L1-FlLSp12"/>
              <w:spacing w:line="276" w:lineRule="auto"/>
              <w:ind w:firstLine="0"/>
              <w:rPr>
                <w:sz w:val="20"/>
                <w:szCs w:val="20"/>
              </w:rPr>
            </w:pPr>
            <w:r>
              <w:rPr>
                <w:sz w:val="20"/>
                <w:szCs w:val="20"/>
              </w:rPr>
              <w:t>(</w:t>
            </w:r>
            <w:r w:rsidR="00EA689D">
              <w:rPr>
                <w:sz w:val="20"/>
                <w:szCs w:val="20"/>
              </w:rPr>
              <w:t>Appendix C</w:t>
            </w:r>
            <w:r>
              <w:rPr>
                <w:sz w:val="20"/>
                <w:szCs w:val="20"/>
              </w:rPr>
              <w:t>3)</w:t>
            </w:r>
          </w:p>
        </w:tc>
        <w:tc>
          <w:tcPr>
            <w:tcW w:w="1980" w:type="dxa"/>
          </w:tcPr>
          <w:p w:rsidRPr="0049114E" w:rsidR="00AF2423" w:rsidP="00DA6CFF" w:rsidRDefault="00AF2423" w14:paraId="36AAED4A" w14:textId="77777777">
            <w:pPr>
              <w:pStyle w:val="L1-FlLSp12"/>
              <w:spacing w:line="276" w:lineRule="auto"/>
              <w:ind w:firstLine="0"/>
              <w:rPr>
                <w:sz w:val="20"/>
                <w:szCs w:val="20"/>
              </w:rPr>
            </w:pPr>
            <w:r w:rsidRPr="0049114E">
              <w:rPr>
                <w:sz w:val="20"/>
                <w:szCs w:val="20"/>
              </w:rPr>
              <w:t>30 WIC local agency directors</w:t>
            </w:r>
          </w:p>
        </w:tc>
        <w:tc>
          <w:tcPr>
            <w:tcW w:w="3060" w:type="dxa"/>
          </w:tcPr>
          <w:p w:rsidRPr="0049114E" w:rsidR="00AF2423" w:rsidP="00DA6CFF" w:rsidRDefault="00AF2423" w14:paraId="565E13C3" w14:textId="77777777">
            <w:pPr>
              <w:pStyle w:val="L1-FlLSp12"/>
              <w:spacing w:line="276" w:lineRule="auto"/>
              <w:ind w:firstLine="0"/>
              <w:rPr>
                <w:sz w:val="20"/>
                <w:szCs w:val="20"/>
              </w:rPr>
            </w:pPr>
            <w:r>
              <w:rPr>
                <w:sz w:val="20"/>
                <w:szCs w:val="20"/>
              </w:rPr>
              <w:t>Obtain</w:t>
            </w:r>
            <w:r w:rsidRPr="0049114E">
              <w:rPr>
                <w:sz w:val="20"/>
                <w:szCs w:val="20"/>
              </w:rPr>
              <w:t xml:space="preserve"> information on LA-specific nutrition assessment and tailoring protocols</w:t>
            </w:r>
          </w:p>
        </w:tc>
        <w:tc>
          <w:tcPr>
            <w:tcW w:w="2167" w:type="dxa"/>
          </w:tcPr>
          <w:p w:rsidRPr="0049114E" w:rsidR="00AF2423" w:rsidP="00DA6CFF" w:rsidRDefault="00AF2423" w14:paraId="7228FE8C" w14:textId="77777777">
            <w:pPr>
              <w:pStyle w:val="L1-FlLSp12"/>
              <w:spacing w:line="276" w:lineRule="auto"/>
              <w:ind w:firstLine="0"/>
              <w:rPr>
                <w:sz w:val="20"/>
                <w:szCs w:val="20"/>
              </w:rPr>
            </w:pPr>
            <w:r>
              <w:rPr>
                <w:sz w:val="20"/>
                <w:szCs w:val="20"/>
              </w:rPr>
              <w:t>Submit via email, fax, secure online file transfer, or by mailing hard copies</w:t>
            </w:r>
          </w:p>
        </w:tc>
      </w:tr>
      <w:tr w:rsidR="00AF2423" w:rsidTr="004E0322" w14:paraId="68BA85A9" w14:textId="77777777">
        <w:tc>
          <w:tcPr>
            <w:tcW w:w="2425" w:type="dxa"/>
          </w:tcPr>
          <w:p w:rsidRPr="00E67C77" w:rsidR="00AF2423" w:rsidP="00DA6CFF" w:rsidRDefault="00AF2423" w14:paraId="6708EF75" w14:textId="77777777">
            <w:pPr>
              <w:pStyle w:val="L1-FlLSp12"/>
              <w:spacing w:line="276" w:lineRule="auto"/>
              <w:ind w:firstLine="0"/>
              <w:rPr>
                <w:b/>
                <w:sz w:val="20"/>
                <w:szCs w:val="20"/>
              </w:rPr>
            </w:pPr>
            <w:r w:rsidRPr="00E67C77">
              <w:rPr>
                <w:b/>
                <w:sz w:val="20"/>
                <w:szCs w:val="20"/>
              </w:rPr>
              <w:t>Collect Clinic Site Information</w:t>
            </w:r>
          </w:p>
          <w:p w:rsidRPr="0049114E" w:rsidR="00AF2423" w:rsidP="00DA6CFF" w:rsidRDefault="00AF2423" w14:paraId="5CD7490C" w14:textId="38C7D8CA">
            <w:pPr>
              <w:pStyle w:val="L1-FlLSp12"/>
              <w:spacing w:line="276" w:lineRule="auto"/>
              <w:ind w:firstLine="0"/>
              <w:rPr>
                <w:sz w:val="20"/>
                <w:szCs w:val="20"/>
              </w:rPr>
            </w:pPr>
            <w:r>
              <w:rPr>
                <w:sz w:val="20"/>
                <w:szCs w:val="20"/>
              </w:rPr>
              <w:t>(</w:t>
            </w:r>
            <w:r w:rsidR="00EA689D">
              <w:rPr>
                <w:sz w:val="20"/>
                <w:szCs w:val="20"/>
              </w:rPr>
              <w:t>Appendix C</w:t>
            </w:r>
            <w:r>
              <w:rPr>
                <w:sz w:val="20"/>
                <w:szCs w:val="20"/>
              </w:rPr>
              <w:t>4)</w:t>
            </w:r>
            <w:r w:rsidRPr="0049114E">
              <w:rPr>
                <w:sz w:val="20"/>
                <w:szCs w:val="20"/>
              </w:rPr>
              <w:t xml:space="preserve"> </w:t>
            </w:r>
          </w:p>
        </w:tc>
        <w:tc>
          <w:tcPr>
            <w:tcW w:w="1980" w:type="dxa"/>
          </w:tcPr>
          <w:p w:rsidRPr="0049114E" w:rsidR="00AF2423" w:rsidP="00DA6CFF" w:rsidRDefault="00AF2423" w14:paraId="4A1A40A1" w14:textId="1A1C78BA">
            <w:pPr>
              <w:pStyle w:val="L1-FlLSp12"/>
              <w:spacing w:line="276" w:lineRule="auto"/>
              <w:ind w:firstLine="0"/>
              <w:rPr>
                <w:sz w:val="20"/>
                <w:szCs w:val="20"/>
              </w:rPr>
            </w:pPr>
            <w:r w:rsidRPr="0049114E">
              <w:rPr>
                <w:sz w:val="20"/>
                <w:szCs w:val="20"/>
              </w:rPr>
              <w:t>30 WIC local agency directors</w:t>
            </w:r>
          </w:p>
        </w:tc>
        <w:tc>
          <w:tcPr>
            <w:tcW w:w="3060" w:type="dxa"/>
          </w:tcPr>
          <w:p w:rsidR="00AF2423" w:rsidP="00DA6CFF" w:rsidRDefault="00AF2423" w14:paraId="6C2E3036" w14:textId="77777777">
            <w:pPr>
              <w:pStyle w:val="L1-FlLSp12"/>
              <w:spacing w:line="276" w:lineRule="auto"/>
              <w:ind w:firstLine="0"/>
              <w:rPr>
                <w:sz w:val="20"/>
                <w:szCs w:val="20"/>
              </w:rPr>
            </w:pPr>
            <w:r>
              <w:rPr>
                <w:sz w:val="20"/>
                <w:szCs w:val="20"/>
              </w:rPr>
              <w:t>Obtain</w:t>
            </w:r>
            <w:r w:rsidRPr="0049114E">
              <w:rPr>
                <w:sz w:val="20"/>
                <w:szCs w:val="20"/>
              </w:rPr>
              <w:t xml:space="preserve"> information required to purposively select a diverse sample of WIC clinics for site visits</w:t>
            </w:r>
          </w:p>
        </w:tc>
        <w:tc>
          <w:tcPr>
            <w:tcW w:w="2167" w:type="dxa"/>
          </w:tcPr>
          <w:p w:rsidR="00AF2423" w:rsidP="00DA6CFF" w:rsidRDefault="00AF2423" w14:paraId="42FC6BA6" w14:textId="77777777">
            <w:pPr>
              <w:pStyle w:val="L1-FlLSp12"/>
              <w:spacing w:line="276" w:lineRule="auto"/>
              <w:ind w:firstLine="0"/>
              <w:rPr>
                <w:sz w:val="20"/>
                <w:szCs w:val="20"/>
              </w:rPr>
            </w:pPr>
            <w:r>
              <w:rPr>
                <w:sz w:val="20"/>
                <w:szCs w:val="20"/>
              </w:rPr>
              <w:t>Submit via email, fax, secure online file transfer, or by phone call</w:t>
            </w:r>
          </w:p>
        </w:tc>
      </w:tr>
      <w:tr w:rsidR="00AF2423" w:rsidTr="004E0322" w14:paraId="4F7E905A" w14:textId="77777777">
        <w:tc>
          <w:tcPr>
            <w:tcW w:w="9632" w:type="dxa"/>
            <w:gridSpan w:val="4"/>
            <w:shd w:val="clear" w:color="auto" w:fill="F2F2F2" w:themeFill="background1" w:themeFillShade="F2"/>
            <w:vAlign w:val="center"/>
          </w:tcPr>
          <w:p w:rsidRPr="00743CE3" w:rsidR="00AF2423" w:rsidP="00DA6CFF" w:rsidRDefault="00AF2423" w14:paraId="56A693BD" w14:textId="77777777">
            <w:pPr>
              <w:pStyle w:val="L1-FlLSp12"/>
              <w:spacing w:line="276" w:lineRule="auto"/>
              <w:ind w:firstLine="0"/>
              <w:jc w:val="center"/>
              <w:rPr>
                <w:b/>
                <w:sz w:val="20"/>
                <w:szCs w:val="20"/>
              </w:rPr>
            </w:pPr>
            <w:r w:rsidRPr="00743CE3">
              <w:rPr>
                <w:b/>
                <w:sz w:val="20"/>
                <w:szCs w:val="20"/>
              </w:rPr>
              <w:t>WIC Clinic Sites</w:t>
            </w:r>
          </w:p>
        </w:tc>
      </w:tr>
      <w:tr w:rsidR="00AF2423" w:rsidTr="004E0322" w14:paraId="371FE942" w14:textId="77777777">
        <w:tc>
          <w:tcPr>
            <w:tcW w:w="2425" w:type="dxa"/>
          </w:tcPr>
          <w:p w:rsidRPr="00743CE3" w:rsidR="00AF2423" w:rsidP="00DA6CFF" w:rsidRDefault="00AF2423" w14:paraId="4574AC9B" w14:textId="77777777">
            <w:pPr>
              <w:pStyle w:val="L1-FlLSp12"/>
              <w:spacing w:line="276" w:lineRule="auto"/>
              <w:ind w:firstLine="0"/>
              <w:rPr>
                <w:b/>
                <w:sz w:val="20"/>
                <w:szCs w:val="20"/>
              </w:rPr>
            </w:pPr>
            <w:r w:rsidRPr="00743CE3">
              <w:rPr>
                <w:b/>
                <w:sz w:val="20"/>
                <w:szCs w:val="20"/>
              </w:rPr>
              <w:lastRenderedPageBreak/>
              <w:t>Clinic Observation Guide</w:t>
            </w:r>
          </w:p>
          <w:p w:rsidRPr="0049114E" w:rsidR="00AF2423" w:rsidP="00DA6CFF" w:rsidRDefault="00AF2423" w14:paraId="280E7CF8" w14:textId="2683C559">
            <w:pPr>
              <w:pStyle w:val="L1-FlLSp12"/>
              <w:spacing w:line="276" w:lineRule="auto"/>
              <w:ind w:firstLine="0"/>
              <w:rPr>
                <w:sz w:val="20"/>
                <w:szCs w:val="20"/>
              </w:rPr>
            </w:pPr>
            <w:r>
              <w:rPr>
                <w:sz w:val="20"/>
                <w:szCs w:val="20"/>
              </w:rPr>
              <w:t>(</w:t>
            </w:r>
            <w:r w:rsidR="00EA689D">
              <w:rPr>
                <w:sz w:val="20"/>
                <w:szCs w:val="20"/>
              </w:rPr>
              <w:t>Appendix C</w:t>
            </w:r>
            <w:r>
              <w:rPr>
                <w:sz w:val="20"/>
                <w:szCs w:val="20"/>
              </w:rPr>
              <w:t>5)</w:t>
            </w:r>
          </w:p>
        </w:tc>
        <w:tc>
          <w:tcPr>
            <w:tcW w:w="1980" w:type="dxa"/>
          </w:tcPr>
          <w:p w:rsidRPr="0049114E" w:rsidR="00AF2423" w:rsidP="00DA6CFF" w:rsidRDefault="00AF2423" w14:paraId="4EDCF495" w14:textId="77777777">
            <w:pPr>
              <w:pStyle w:val="L1-FlLSp12"/>
              <w:spacing w:line="276" w:lineRule="auto"/>
              <w:ind w:firstLine="0"/>
              <w:rPr>
                <w:sz w:val="20"/>
                <w:szCs w:val="20"/>
              </w:rPr>
            </w:pPr>
            <w:r w:rsidRPr="0049114E">
              <w:rPr>
                <w:sz w:val="20"/>
                <w:szCs w:val="20"/>
              </w:rPr>
              <w:t>N</w:t>
            </w:r>
            <w:r>
              <w:rPr>
                <w:sz w:val="20"/>
                <w:szCs w:val="20"/>
              </w:rPr>
              <w:t>ot applicable</w:t>
            </w:r>
            <w:r w:rsidRPr="00E10276">
              <w:rPr>
                <w:sz w:val="20"/>
                <w:szCs w:val="20"/>
              </w:rPr>
              <w:t>; p</w:t>
            </w:r>
            <w:r w:rsidRPr="0049114E">
              <w:rPr>
                <w:sz w:val="20"/>
                <w:szCs w:val="20"/>
              </w:rPr>
              <w:t>assively collected through observation at 30 WIC clinic sites</w:t>
            </w:r>
          </w:p>
        </w:tc>
        <w:tc>
          <w:tcPr>
            <w:tcW w:w="3060" w:type="dxa"/>
          </w:tcPr>
          <w:p w:rsidRPr="0049114E" w:rsidR="00AF2423" w:rsidP="00DA6CFF" w:rsidRDefault="00AF2423" w14:paraId="0D9FE4B4" w14:textId="77777777">
            <w:pPr>
              <w:pStyle w:val="L1-FlLSp12"/>
              <w:spacing w:line="276" w:lineRule="auto"/>
              <w:ind w:firstLine="0"/>
              <w:rPr>
                <w:sz w:val="20"/>
                <w:szCs w:val="20"/>
              </w:rPr>
            </w:pPr>
            <w:r>
              <w:rPr>
                <w:sz w:val="20"/>
                <w:szCs w:val="20"/>
              </w:rPr>
              <w:t>Document observable information about key characteristics of the clinic environment</w:t>
            </w:r>
          </w:p>
        </w:tc>
        <w:tc>
          <w:tcPr>
            <w:tcW w:w="2167" w:type="dxa"/>
          </w:tcPr>
          <w:p w:rsidRPr="0049114E" w:rsidR="00AF2423" w:rsidP="00DA6CFF" w:rsidRDefault="00AF2423" w14:paraId="4A15886F" w14:textId="77777777">
            <w:pPr>
              <w:pStyle w:val="L1-FlLSp12"/>
              <w:spacing w:line="276" w:lineRule="auto"/>
              <w:ind w:firstLine="0"/>
              <w:rPr>
                <w:sz w:val="20"/>
                <w:szCs w:val="20"/>
              </w:rPr>
            </w:pPr>
            <w:r>
              <w:rPr>
                <w:sz w:val="20"/>
                <w:szCs w:val="20"/>
              </w:rPr>
              <w:t>Direct observation</w:t>
            </w:r>
          </w:p>
        </w:tc>
      </w:tr>
      <w:tr w:rsidR="00AF2423" w:rsidTr="004E0322" w14:paraId="2C5F4711" w14:textId="77777777">
        <w:tc>
          <w:tcPr>
            <w:tcW w:w="2425" w:type="dxa"/>
          </w:tcPr>
          <w:p w:rsidRPr="00743CE3" w:rsidR="00AF2423" w:rsidP="00DA6CFF" w:rsidRDefault="00AF2423" w14:paraId="5E446822" w14:textId="77777777">
            <w:pPr>
              <w:pStyle w:val="L1-FlLSp12"/>
              <w:spacing w:line="276" w:lineRule="auto"/>
              <w:ind w:firstLine="0"/>
              <w:rPr>
                <w:b/>
                <w:sz w:val="20"/>
                <w:szCs w:val="20"/>
              </w:rPr>
            </w:pPr>
            <w:r w:rsidRPr="00743CE3">
              <w:rPr>
                <w:b/>
                <w:sz w:val="20"/>
                <w:szCs w:val="20"/>
              </w:rPr>
              <w:t>Site Director Interview Guide</w:t>
            </w:r>
          </w:p>
          <w:p w:rsidRPr="0049114E" w:rsidR="00AF2423" w:rsidP="00DA6CFF" w:rsidRDefault="00AF2423" w14:paraId="015BD46B" w14:textId="5541E1D0">
            <w:pPr>
              <w:pStyle w:val="L1-FlLSp12"/>
              <w:spacing w:line="276" w:lineRule="auto"/>
              <w:ind w:firstLine="0"/>
              <w:rPr>
                <w:sz w:val="20"/>
                <w:szCs w:val="20"/>
              </w:rPr>
            </w:pPr>
            <w:r>
              <w:rPr>
                <w:sz w:val="20"/>
                <w:szCs w:val="20"/>
              </w:rPr>
              <w:t>(</w:t>
            </w:r>
            <w:r w:rsidR="00EA689D">
              <w:rPr>
                <w:sz w:val="20"/>
                <w:szCs w:val="20"/>
              </w:rPr>
              <w:t>Appendix C</w:t>
            </w:r>
            <w:r>
              <w:rPr>
                <w:sz w:val="20"/>
                <w:szCs w:val="20"/>
              </w:rPr>
              <w:t>6)</w:t>
            </w:r>
          </w:p>
        </w:tc>
        <w:tc>
          <w:tcPr>
            <w:tcW w:w="1980" w:type="dxa"/>
          </w:tcPr>
          <w:p w:rsidRPr="0049114E" w:rsidR="00AF2423" w:rsidP="00DA6CFF" w:rsidRDefault="00AF2423" w14:paraId="3AF0CE36" w14:textId="77777777">
            <w:pPr>
              <w:pStyle w:val="L1-FlLSp12"/>
              <w:spacing w:line="276" w:lineRule="auto"/>
              <w:ind w:firstLine="0"/>
              <w:rPr>
                <w:sz w:val="20"/>
                <w:szCs w:val="20"/>
              </w:rPr>
            </w:pPr>
            <w:r>
              <w:rPr>
                <w:sz w:val="20"/>
                <w:szCs w:val="20"/>
              </w:rPr>
              <w:t>30 WIC site directors</w:t>
            </w:r>
          </w:p>
        </w:tc>
        <w:tc>
          <w:tcPr>
            <w:tcW w:w="3060" w:type="dxa"/>
          </w:tcPr>
          <w:p w:rsidRPr="0049114E" w:rsidR="00AF2423" w:rsidP="00DA6CFF" w:rsidRDefault="00AF2423" w14:paraId="4323B014" w14:textId="77777777">
            <w:pPr>
              <w:pStyle w:val="L1-FlLSp12"/>
              <w:spacing w:line="276" w:lineRule="auto"/>
              <w:ind w:firstLine="0"/>
              <w:rPr>
                <w:sz w:val="20"/>
                <w:szCs w:val="20"/>
              </w:rPr>
            </w:pPr>
            <w:r>
              <w:rPr>
                <w:sz w:val="20"/>
                <w:szCs w:val="20"/>
              </w:rPr>
              <w:t>Describe unobservable variations in relevant clinic protocols and provide insight on promising practices and suggestions for improvements</w:t>
            </w:r>
          </w:p>
        </w:tc>
        <w:tc>
          <w:tcPr>
            <w:tcW w:w="2167" w:type="dxa"/>
          </w:tcPr>
          <w:p w:rsidRPr="0049114E" w:rsidR="00AF2423" w:rsidP="0026381A" w:rsidRDefault="00AF2423" w14:paraId="4B26D8FD" w14:textId="4D5CB5A5">
            <w:pPr>
              <w:pStyle w:val="L1-FlLSp12"/>
              <w:spacing w:line="276" w:lineRule="auto"/>
              <w:ind w:firstLine="0"/>
              <w:rPr>
                <w:sz w:val="20"/>
                <w:szCs w:val="20"/>
              </w:rPr>
            </w:pPr>
            <w:r>
              <w:rPr>
                <w:sz w:val="20"/>
                <w:szCs w:val="20"/>
              </w:rPr>
              <w:t>Interview, conducted either in person during site visit</w:t>
            </w:r>
          </w:p>
        </w:tc>
      </w:tr>
      <w:tr w:rsidR="00AF2423" w:rsidTr="004E0322" w14:paraId="05A93566" w14:textId="77777777">
        <w:tc>
          <w:tcPr>
            <w:tcW w:w="2425" w:type="dxa"/>
          </w:tcPr>
          <w:p w:rsidRPr="00743CE3" w:rsidR="00AF2423" w:rsidP="00DA6CFF" w:rsidRDefault="00AF2423" w14:paraId="5E3612E4" w14:textId="7D165584">
            <w:pPr>
              <w:pStyle w:val="L1-FlLSp12"/>
              <w:spacing w:line="276" w:lineRule="auto"/>
              <w:ind w:firstLine="0"/>
              <w:rPr>
                <w:b/>
                <w:sz w:val="20"/>
                <w:szCs w:val="20"/>
              </w:rPr>
            </w:pPr>
            <w:r w:rsidRPr="00743CE3">
              <w:rPr>
                <w:b/>
                <w:sz w:val="20"/>
                <w:szCs w:val="20"/>
              </w:rPr>
              <w:t>Nutrition Risk Assessment Observation Guide</w:t>
            </w:r>
            <w:r w:rsidR="00F41C43">
              <w:rPr>
                <w:b/>
                <w:sz w:val="20"/>
                <w:szCs w:val="20"/>
              </w:rPr>
              <w:t xml:space="preserve"> &amp; Identified Risks Data Collection Form</w:t>
            </w:r>
          </w:p>
          <w:p w:rsidRPr="002135AA" w:rsidR="00AF2423" w:rsidP="00DA6CFF" w:rsidRDefault="00AF2423" w14:paraId="5B7FAC1D" w14:textId="2AF8050D">
            <w:pPr>
              <w:pStyle w:val="L1-FlLSp12"/>
              <w:spacing w:line="276" w:lineRule="auto"/>
              <w:ind w:firstLine="0"/>
              <w:rPr>
                <w:b/>
                <w:sz w:val="20"/>
                <w:szCs w:val="20"/>
              </w:rPr>
            </w:pPr>
            <w:r>
              <w:rPr>
                <w:sz w:val="20"/>
                <w:szCs w:val="20"/>
              </w:rPr>
              <w:t>(</w:t>
            </w:r>
            <w:r w:rsidR="00EA689D">
              <w:rPr>
                <w:sz w:val="20"/>
                <w:szCs w:val="20"/>
              </w:rPr>
              <w:t>Appendix C</w:t>
            </w:r>
            <w:r>
              <w:rPr>
                <w:sz w:val="20"/>
                <w:szCs w:val="20"/>
              </w:rPr>
              <w:t>7</w:t>
            </w:r>
            <w:r w:rsidR="00BA046F">
              <w:rPr>
                <w:sz w:val="20"/>
                <w:szCs w:val="20"/>
              </w:rPr>
              <w:t xml:space="preserve"> &amp; C7a</w:t>
            </w:r>
            <w:r>
              <w:rPr>
                <w:sz w:val="20"/>
                <w:szCs w:val="20"/>
              </w:rPr>
              <w:t>)</w:t>
            </w:r>
          </w:p>
        </w:tc>
        <w:tc>
          <w:tcPr>
            <w:tcW w:w="1980" w:type="dxa"/>
          </w:tcPr>
          <w:p w:rsidR="00AF2423" w:rsidP="00DA6CFF" w:rsidRDefault="00AF2423" w14:paraId="4BFAB4F8" w14:textId="77777777">
            <w:pPr>
              <w:pStyle w:val="L1-FlLSp12"/>
              <w:spacing w:line="276" w:lineRule="auto"/>
              <w:ind w:firstLine="0"/>
              <w:rPr>
                <w:sz w:val="20"/>
                <w:szCs w:val="20"/>
              </w:rPr>
            </w:pPr>
            <w:r w:rsidRPr="0049114E">
              <w:rPr>
                <w:sz w:val="20"/>
                <w:szCs w:val="20"/>
              </w:rPr>
              <w:t xml:space="preserve">510 appointments </w:t>
            </w:r>
            <w:r>
              <w:rPr>
                <w:sz w:val="20"/>
                <w:szCs w:val="20"/>
              </w:rPr>
              <w:t xml:space="preserve">passively </w:t>
            </w:r>
            <w:r w:rsidRPr="0049114E">
              <w:rPr>
                <w:sz w:val="20"/>
                <w:szCs w:val="20"/>
              </w:rPr>
              <w:t>observed</w:t>
            </w:r>
            <w:r>
              <w:rPr>
                <w:rStyle w:val="FootnoteReference"/>
                <w:sz w:val="20"/>
                <w:szCs w:val="20"/>
              </w:rPr>
              <w:footnoteReference w:id="2"/>
            </w:r>
            <w:r>
              <w:rPr>
                <w:sz w:val="20"/>
                <w:szCs w:val="20"/>
              </w:rPr>
              <w:t xml:space="preserve"> after receiving WIC participant consent</w:t>
            </w:r>
          </w:p>
        </w:tc>
        <w:tc>
          <w:tcPr>
            <w:tcW w:w="3060" w:type="dxa"/>
          </w:tcPr>
          <w:p w:rsidR="00AF2423" w:rsidP="00DA6CFF" w:rsidRDefault="00AF2423" w14:paraId="6BFD5F2A" w14:textId="77777777">
            <w:pPr>
              <w:pStyle w:val="L1-FlLSp12"/>
              <w:spacing w:line="276" w:lineRule="auto"/>
              <w:ind w:firstLine="0"/>
              <w:rPr>
                <w:sz w:val="20"/>
                <w:szCs w:val="20"/>
              </w:rPr>
            </w:pPr>
            <w:r>
              <w:rPr>
                <w:sz w:val="20"/>
                <w:szCs w:val="20"/>
              </w:rPr>
              <w:t>Document key elements of the nutrition assessment, track the length of each observed clinic visit</w:t>
            </w:r>
            <w:r w:rsidRPr="009F0905">
              <w:rPr>
                <w:sz w:val="20"/>
                <w:szCs w:val="20"/>
              </w:rPr>
              <w:t>, describe ways in which staff demonstrate cult</w:t>
            </w:r>
            <w:r>
              <w:rPr>
                <w:sz w:val="20"/>
                <w:szCs w:val="20"/>
              </w:rPr>
              <w:t>ural sensitivity, and observe</w:t>
            </w:r>
            <w:r w:rsidRPr="009F0905">
              <w:rPr>
                <w:sz w:val="20"/>
                <w:szCs w:val="20"/>
              </w:rPr>
              <w:t xml:space="preserve"> use of the MIS system.</w:t>
            </w:r>
          </w:p>
        </w:tc>
        <w:tc>
          <w:tcPr>
            <w:tcW w:w="2167" w:type="dxa"/>
          </w:tcPr>
          <w:p w:rsidR="00AF2423" w:rsidP="00DA6CFF" w:rsidRDefault="00AF2423" w14:paraId="7238BCA0" w14:textId="77777777">
            <w:pPr>
              <w:pStyle w:val="L1-FlLSp12"/>
              <w:spacing w:line="276" w:lineRule="auto"/>
              <w:ind w:firstLine="0"/>
              <w:rPr>
                <w:sz w:val="20"/>
                <w:szCs w:val="20"/>
              </w:rPr>
            </w:pPr>
            <w:r>
              <w:rPr>
                <w:sz w:val="20"/>
                <w:szCs w:val="20"/>
              </w:rPr>
              <w:t>Direct observation</w:t>
            </w:r>
          </w:p>
        </w:tc>
      </w:tr>
      <w:tr w:rsidR="00AF2423" w:rsidTr="004E0322" w14:paraId="5FAA3EBE" w14:textId="77777777">
        <w:tc>
          <w:tcPr>
            <w:tcW w:w="2425" w:type="dxa"/>
          </w:tcPr>
          <w:p w:rsidRPr="00743CE3" w:rsidR="00AF2423" w:rsidP="00DA6CFF" w:rsidRDefault="00AF2423" w14:paraId="4772337D" w14:textId="77777777">
            <w:pPr>
              <w:pStyle w:val="L1-FlLSp12"/>
              <w:spacing w:line="276" w:lineRule="auto"/>
              <w:ind w:firstLine="0"/>
              <w:rPr>
                <w:b/>
                <w:sz w:val="20"/>
                <w:szCs w:val="20"/>
              </w:rPr>
            </w:pPr>
            <w:r w:rsidRPr="00743CE3">
              <w:rPr>
                <w:b/>
                <w:sz w:val="20"/>
                <w:szCs w:val="20"/>
              </w:rPr>
              <w:t>Staff Interview Guide</w:t>
            </w:r>
          </w:p>
          <w:p w:rsidRPr="0049114E" w:rsidR="00AF2423" w:rsidP="00DA6CFF" w:rsidRDefault="00AF2423" w14:paraId="032E2D69" w14:textId="61EE3876">
            <w:pPr>
              <w:pStyle w:val="L1-FlLSp12"/>
              <w:spacing w:line="276" w:lineRule="auto"/>
              <w:ind w:firstLine="0"/>
              <w:rPr>
                <w:sz w:val="20"/>
                <w:szCs w:val="20"/>
              </w:rPr>
            </w:pPr>
            <w:r>
              <w:rPr>
                <w:sz w:val="20"/>
                <w:szCs w:val="20"/>
              </w:rPr>
              <w:t>(</w:t>
            </w:r>
            <w:r w:rsidR="00EA689D">
              <w:rPr>
                <w:sz w:val="20"/>
                <w:szCs w:val="20"/>
              </w:rPr>
              <w:t>Appendix C</w:t>
            </w:r>
            <w:r>
              <w:rPr>
                <w:sz w:val="20"/>
                <w:szCs w:val="20"/>
              </w:rPr>
              <w:t>8)</w:t>
            </w:r>
          </w:p>
        </w:tc>
        <w:tc>
          <w:tcPr>
            <w:tcW w:w="1980" w:type="dxa"/>
          </w:tcPr>
          <w:p w:rsidRPr="0049114E" w:rsidR="00AF2423" w:rsidP="00DA6CFF" w:rsidRDefault="00AF2423" w14:paraId="1D90D74F" w14:textId="77777777">
            <w:pPr>
              <w:pStyle w:val="L1-FlLSp12"/>
              <w:spacing w:line="276" w:lineRule="auto"/>
              <w:ind w:firstLine="0"/>
              <w:rPr>
                <w:sz w:val="20"/>
                <w:szCs w:val="20"/>
                <w:vertAlign w:val="superscript"/>
              </w:rPr>
            </w:pPr>
            <w:r>
              <w:rPr>
                <w:sz w:val="20"/>
                <w:szCs w:val="20"/>
              </w:rPr>
              <w:t>150 WIC nutrition assessment staff</w:t>
            </w:r>
            <w:r>
              <w:rPr>
                <w:rStyle w:val="FootnoteReference"/>
                <w:sz w:val="20"/>
                <w:szCs w:val="20"/>
              </w:rPr>
              <w:footnoteReference w:id="3"/>
            </w:r>
          </w:p>
        </w:tc>
        <w:tc>
          <w:tcPr>
            <w:tcW w:w="3060" w:type="dxa"/>
          </w:tcPr>
          <w:p w:rsidRPr="0049114E" w:rsidR="00AF2423" w:rsidP="00DA6CFF" w:rsidRDefault="00AF2423" w14:paraId="58A0B416" w14:textId="77777777">
            <w:pPr>
              <w:pStyle w:val="L1-FlLSp12"/>
              <w:spacing w:line="276" w:lineRule="auto"/>
              <w:ind w:firstLine="0"/>
              <w:rPr>
                <w:sz w:val="20"/>
                <w:szCs w:val="20"/>
              </w:rPr>
            </w:pPr>
            <w:r>
              <w:rPr>
                <w:sz w:val="20"/>
                <w:szCs w:val="20"/>
              </w:rPr>
              <w:t>Describe how staff make decisions in the nutrition assessment and in tailoring benefits, staff satisfaction with current resources and protocols, and suggestions for improvements</w:t>
            </w:r>
          </w:p>
        </w:tc>
        <w:tc>
          <w:tcPr>
            <w:tcW w:w="2167" w:type="dxa"/>
          </w:tcPr>
          <w:p w:rsidRPr="0049114E" w:rsidR="00AF2423" w:rsidP="007E7FD5" w:rsidRDefault="00AF2423" w14:paraId="28299E4A" w14:textId="380CE401">
            <w:pPr>
              <w:pStyle w:val="L1-FlLSp12"/>
              <w:spacing w:line="276" w:lineRule="auto"/>
              <w:ind w:firstLine="0"/>
              <w:rPr>
                <w:sz w:val="20"/>
                <w:szCs w:val="20"/>
              </w:rPr>
            </w:pPr>
            <w:r>
              <w:rPr>
                <w:sz w:val="20"/>
                <w:szCs w:val="20"/>
              </w:rPr>
              <w:t>Interview, conducted either in person during site visit</w:t>
            </w:r>
          </w:p>
        </w:tc>
      </w:tr>
      <w:tr w:rsidRPr="00F95C36" w:rsidR="00AF2423" w:rsidTr="004E0322" w14:paraId="2D9BDC1E" w14:textId="77777777">
        <w:tc>
          <w:tcPr>
            <w:tcW w:w="9632" w:type="dxa"/>
            <w:gridSpan w:val="4"/>
            <w:shd w:val="clear" w:color="auto" w:fill="F2F2F2" w:themeFill="background1" w:themeFillShade="F2"/>
            <w:vAlign w:val="center"/>
          </w:tcPr>
          <w:p w:rsidRPr="00743CE3" w:rsidR="00AF2423" w:rsidP="00DA6CFF" w:rsidRDefault="00AF2423" w14:paraId="2135F244" w14:textId="77777777">
            <w:pPr>
              <w:pStyle w:val="L1-FlLSp12"/>
              <w:spacing w:line="276" w:lineRule="auto"/>
              <w:ind w:firstLine="0"/>
              <w:jc w:val="center"/>
              <w:rPr>
                <w:b/>
                <w:sz w:val="20"/>
                <w:szCs w:val="20"/>
              </w:rPr>
            </w:pPr>
            <w:r w:rsidRPr="00743CE3">
              <w:rPr>
                <w:b/>
                <w:sz w:val="20"/>
                <w:szCs w:val="20"/>
              </w:rPr>
              <w:t>WIC Participants</w:t>
            </w:r>
          </w:p>
        </w:tc>
      </w:tr>
      <w:tr w:rsidR="00AF2423" w:rsidTr="004E0322" w14:paraId="6A8C0756" w14:textId="77777777">
        <w:tc>
          <w:tcPr>
            <w:tcW w:w="2425" w:type="dxa"/>
          </w:tcPr>
          <w:p w:rsidRPr="00743CE3" w:rsidR="00AF2423" w:rsidP="00DA6CFF" w:rsidRDefault="00AF2423" w14:paraId="4F583454" w14:textId="77777777">
            <w:pPr>
              <w:pStyle w:val="L1-FlLSp12"/>
              <w:spacing w:line="276" w:lineRule="auto"/>
              <w:ind w:firstLine="0"/>
              <w:rPr>
                <w:b/>
                <w:sz w:val="20"/>
                <w:szCs w:val="20"/>
              </w:rPr>
            </w:pPr>
            <w:r w:rsidRPr="00743CE3">
              <w:rPr>
                <w:b/>
                <w:sz w:val="20"/>
                <w:szCs w:val="20"/>
              </w:rPr>
              <w:t>WIC Participant Interview Guide</w:t>
            </w:r>
          </w:p>
          <w:p w:rsidRPr="0049114E" w:rsidR="00AF2423" w:rsidP="00DA6CFF" w:rsidRDefault="00AF2423" w14:paraId="05DC54A9" w14:textId="04B6F3AF">
            <w:pPr>
              <w:pStyle w:val="L1-FlLSp12"/>
              <w:spacing w:line="276" w:lineRule="auto"/>
              <w:ind w:firstLine="0"/>
              <w:rPr>
                <w:sz w:val="20"/>
                <w:szCs w:val="20"/>
              </w:rPr>
            </w:pPr>
            <w:r>
              <w:rPr>
                <w:sz w:val="20"/>
                <w:szCs w:val="20"/>
              </w:rPr>
              <w:t>(</w:t>
            </w:r>
            <w:r w:rsidR="00EA689D">
              <w:rPr>
                <w:sz w:val="20"/>
                <w:szCs w:val="20"/>
              </w:rPr>
              <w:t>Appendix C</w:t>
            </w:r>
            <w:r>
              <w:rPr>
                <w:sz w:val="20"/>
                <w:szCs w:val="20"/>
              </w:rPr>
              <w:t>9</w:t>
            </w:r>
            <w:r w:rsidR="00B127C1">
              <w:rPr>
                <w:sz w:val="20"/>
                <w:szCs w:val="20"/>
              </w:rPr>
              <w:t>; see Appendix C9a for Spanish translation</w:t>
            </w:r>
            <w:r>
              <w:rPr>
                <w:sz w:val="20"/>
                <w:szCs w:val="20"/>
              </w:rPr>
              <w:t>)</w:t>
            </w:r>
          </w:p>
        </w:tc>
        <w:tc>
          <w:tcPr>
            <w:tcW w:w="1980" w:type="dxa"/>
          </w:tcPr>
          <w:p w:rsidRPr="0049114E" w:rsidR="00AF2423" w:rsidP="00DA6CFF" w:rsidRDefault="00AF2423" w14:paraId="70A87836" w14:textId="77777777">
            <w:pPr>
              <w:pStyle w:val="L1-FlLSp12"/>
              <w:spacing w:line="276" w:lineRule="auto"/>
              <w:ind w:firstLine="0"/>
              <w:rPr>
                <w:sz w:val="20"/>
                <w:szCs w:val="20"/>
                <w:vertAlign w:val="superscript"/>
              </w:rPr>
            </w:pPr>
            <w:r>
              <w:rPr>
                <w:sz w:val="20"/>
                <w:szCs w:val="20"/>
              </w:rPr>
              <w:t>300 WIC participants</w:t>
            </w:r>
            <w:r>
              <w:rPr>
                <w:rStyle w:val="FootnoteReference"/>
                <w:sz w:val="20"/>
                <w:szCs w:val="20"/>
              </w:rPr>
              <w:footnoteReference w:id="4"/>
            </w:r>
          </w:p>
        </w:tc>
        <w:tc>
          <w:tcPr>
            <w:tcW w:w="3060" w:type="dxa"/>
          </w:tcPr>
          <w:p w:rsidRPr="0049114E" w:rsidR="00AF2423" w:rsidP="00DA6CFF" w:rsidRDefault="00AF2423" w14:paraId="0A189EE4" w14:textId="77777777">
            <w:pPr>
              <w:pStyle w:val="L1-FlLSp12"/>
              <w:spacing w:line="276" w:lineRule="auto"/>
              <w:ind w:firstLine="0"/>
              <w:rPr>
                <w:sz w:val="20"/>
                <w:szCs w:val="20"/>
              </w:rPr>
            </w:pPr>
            <w:r>
              <w:rPr>
                <w:sz w:val="20"/>
                <w:szCs w:val="20"/>
              </w:rPr>
              <w:t>Describe participant perspectives and satisfaction with key aspects of the nutrition assessment and benefit tailoring process and outcomes</w:t>
            </w:r>
          </w:p>
        </w:tc>
        <w:tc>
          <w:tcPr>
            <w:tcW w:w="2167" w:type="dxa"/>
          </w:tcPr>
          <w:p w:rsidRPr="0049114E" w:rsidR="00AF2423" w:rsidP="00DA6CFF" w:rsidRDefault="00AF2423" w14:paraId="6D943A43" w14:textId="77777777">
            <w:pPr>
              <w:pStyle w:val="L1-FlLSp12"/>
              <w:spacing w:line="276" w:lineRule="auto"/>
              <w:ind w:firstLine="0"/>
              <w:rPr>
                <w:sz w:val="20"/>
                <w:szCs w:val="20"/>
              </w:rPr>
            </w:pPr>
            <w:r>
              <w:rPr>
                <w:sz w:val="20"/>
                <w:szCs w:val="20"/>
              </w:rPr>
              <w:t xml:space="preserve">Interview, conducted either in person during site visit or by phone call </w:t>
            </w:r>
          </w:p>
        </w:tc>
      </w:tr>
    </w:tbl>
    <w:p w:rsidR="001A4A3E" w:rsidP="004E0322" w:rsidRDefault="00AF2423" w14:paraId="46F5B3AC" w14:textId="44062D33">
      <w:pPr>
        <w:pStyle w:val="L1-FlLSp12"/>
        <w:ind w:firstLine="0"/>
      </w:pPr>
      <w:r w:rsidRPr="004E0322" w:rsidDel="00EE1943">
        <w:t xml:space="preserve"> </w:t>
      </w:r>
    </w:p>
    <w:p w:rsidR="001A4A3E" w:rsidP="001A1403" w:rsidRDefault="001A4A3E" w14:paraId="0601D2B8" w14:textId="7A379803">
      <w:pPr>
        <w:pStyle w:val="L1-FlLSp12"/>
      </w:pPr>
      <w:r w:rsidDel="00550AD1">
        <w:t xml:space="preserve">The study </w:t>
      </w:r>
      <w:r w:rsidDel="00550AD1" w:rsidR="00851D0F">
        <w:t xml:space="preserve">team </w:t>
      </w:r>
      <w:r w:rsidDel="00550AD1" w:rsidR="007C41F0">
        <w:t>will recruit</w:t>
      </w:r>
      <w:r w:rsidR="00C11091">
        <w:t xml:space="preserve"> a diverse sample</w:t>
      </w:r>
      <w:r w:rsidDel="00550AD1" w:rsidR="007C41F0">
        <w:t xml:space="preserve"> </w:t>
      </w:r>
      <w:r w:rsidR="00A277CB">
        <w:t xml:space="preserve">of </w:t>
      </w:r>
      <w:r w:rsidDel="00550AD1" w:rsidR="007C41F0">
        <w:t xml:space="preserve">10 State </w:t>
      </w:r>
      <w:r w:rsidDel="00550AD1" w:rsidR="00967000">
        <w:t>a</w:t>
      </w:r>
      <w:r w:rsidDel="00550AD1">
        <w:t xml:space="preserve">gencies </w:t>
      </w:r>
      <w:r w:rsidDel="00550AD1" w:rsidR="007C41F0">
        <w:t xml:space="preserve">(SAs) </w:t>
      </w:r>
      <w:r w:rsidDel="00550AD1">
        <w:t xml:space="preserve">that meet the </w:t>
      </w:r>
      <w:r w:rsidDel="00550AD1" w:rsidR="00851D0F">
        <w:t xml:space="preserve">study eligibility </w:t>
      </w:r>
      <w:r w:rsidDel="00550AD1">
        <w:t>requirements</w:t>
      </w:r>
      <w:r w:rsidDel="00550AD1" w:rsidR="00851D0F">
        <w:t>: 1)</w:t>
      </w:r>
      <w:r w:rsidDel="00550AD1" w:rsidR="00807412">
        <w:t xml:space="preserve"> has</w:t>
      </w:r>
      <w:r w:rsidRPr="007A0A5D" w:rsidDel="00550AD1">
        <w:t xml:space="preserve"> a fully operational Electronic Benefits Transfer (EBT) system for at least six months</w:t>
      </w:r>
      <w:r w:rsidDel="00550AD1" w:rsidR="00851D0F">
        <w:t>; 2)</w:t>
      </w:r>
      <w:r w:rsidRPr="007A0A5D" w:rsidDel="00550AD1">
        <w:t xml:space="preserve"> not engaging in any major overhauls of their Management Information System (MIS) during t</w:t>
      </w:r>
      <w:r w:rsidDel="00550AD1" w:rsidR="00851D0F">
        <w:t xml:space="preserve">he study data collection window; </w:t>
      </w:r>
      <w:r w:rsidR="001D5171">
        <w:t xml:space="preserve">and </w:t>
      </w:r>
      <w:r w:rsidDel="00550AD1" w:rsidR="00851D0F">
        <w:t>3) located within the contiguous United States</w:t>
      </w:r>
      <w:r w:rsidR="002359BA">
        <w:rPr>
          <w:rStyle w:val="FootnoteReference"/>
        </w:rPr>
        <w:footnoteReference w:id="5"/>
      </w:r>
      <w:r w:rsidRPr="007A0A5D" w:rsidDel="00550AD1">
        <w:t>.</w:t>
      </w:r>
      <w:r w:rsidDel="00550AD1">
        <w:t xml:space="preserve"> </w:t>
      </w:r>
      <w:r>
        <w:t xml:space="preserve">All </w:t>
      </w:r>
      <w:r w:rsidR="007C41F0">
        <w:t xml:space="preserve">LAs </w:t>
      </w:r>
      <w:r>
        <w:t xml:space="preserve">operating in the selected 10 SAs (approximately 370) will be </w:t>
      </w:r>
      <w:r w:rsidR="00851D0F">
        <w:t>invited</w:t>
      </w:r>
      <w:r>
        <w:t xml:space="preserve"> to participate in the </w:t>
      </w:r>
      <w:r w:rsidR="00807412">
        <w:t>brief</w:t>
      </w:r>
      <w:r w:rsidR="00AC1A5E">
        <w:t>, online Local Agency Director Survey</w:t>
      </w:r>
      <w:r>
        <w:t xml:space="preserve"> (</w:t>
      </w:r>
      <w:r w:rsidR="00EA689D">
        <w:t>Appendi</w:t>
      </w:r>
      <w:r w:rsidR="00987ED1">
        <w:t>ces</w:t>
      </w:r>
      <w:r w:rsidR="00EA689D">
        <w:t xml:space="preserve"> C</w:t>
      </w:r>
      <w:r w:rsidR="00AC1A5E">
        <w:t>2</w:t>
      </w:r>
      <w:r w:rsidR="00987ED1">
        <w:t xml:space="preserve"> and </w:t>
      </w:r>
      <w:r w:rsidR="00987ED1">
        <w:lastRenderedPageBreak/>
        <w:t>C2a</w:t>
      </w:r>
      <w:r w:rsidR="00AC1A5E">
        <w:t xml:space="preserve">). </w:t>
      </w:r>
      <w:r w:rsidR="001D02B5">
        <w:t>I</w:t>
      </w:r>
      <w:r w:rsidR="00851D0F">
        <w:t xml:space="preserve">nformation provided </w:t>
      </w:r>
      <w:r w:rsidR="001D02B5">
        <w:t>through</w:t>
      </w:r>
      <w:r w:rsidR="00851D0F">
        <w:t xml:space="preserve"> the survey </w:t>
      </w:r>
      <w:r w:rsidR="001D02B5">
        <w:t xml:space="preserve">will guide </w:t>
      </w:r>
      <w:r w:rsidR="00807412">
        <w:t xml:space="preserve">purposeful </w:t>
      </w:r>
      <w:r w:rsidR="001D02B5">
        <w:t xml:space="preserve">selection of </w:t>
      </w:r>
      <w:r w:rsidR="00851D0F">
        <w:t xml:space="preserve">a diverse set of </w:t>
      </w:r>
      <w:r w:rsidR="001D02B5">
        <w:t xml:space="preserve">30 </w:t>
      </w:r>
      <w:r w:rsidR="00851D0F">
        <w:t>LAs</w:t>
      </w:r>
      <w:r>
        <w:t xml:space="preserve">, </w:t>
      </w:r>
      <w:r w:rsidR="001D02B5">
        <w:t xml:space="preserve">from which one </w:t>
      </w:r>
      <w:r>
        <w:t xml:space="preserve">WIC site (or clinic) </w:t>
      </w:r>
      <w:r w:rsidR="001D02B5">
        <w:t>will be identified and recruited for a</w:t>
      </w:r>
      <w:r>
        <w:t xml:space="preserve"> site visit. </w:t>
      </w:r>
      <w:r w:rsidR="0084610E">
        <w:t xml:space="preserve">Site visits will include passive observation of the clinic environment (Appendix C5), an interview with the clinic site director (Appendix C6), direct observation of nutrition assessment appointments (Appendix C7), and interviews with WIC staff (Appendix C8). </w:t>
      </w:r>
      <w:r>
        <w:t>Dur</w:t>
      </w:r>
      <w:r w:rsidR="00807412">
        <w:t xml:space="preserve">ing the site visits, field </w:t>
      </w:r>
      <w:r w:rsidR="0084610E">
        <w:t>researchers</w:t>
      </w:r>
      <w:r w:rsidR="00807412">
        <w:t xml:space="preserve"> </w:t>
      </w:r>
      <w:r>
        <w:t>will</w:t>
      </w:r>
      <w:r w:rsidR="0084610E">
        <w:t xml:space="preserve"> also</w:t>
      </w:r>
      <w:r>
        <w:t xml:space="preserve"> recruit an average of 17 </w:t>
      </w:r>
      <w:r w:rsidR="00AC1A5E">
        <w:t xml:space="preserve">WIC </w:t>
      </w:r>
      <w:r>
        <w:t>participants per</w:t>
      </w:r>
      <w:r w:rsidR="00AC1A5E">
        <w:t xml:space="preserve"> clinic</w:t>
      </w:r>
      <w:r>
        <w:t xml:space="preserve"> site</w:t>
      </w:r>
      <w:r w:rsidRPr="001D02B5" w:rsidR="001D02B5">
        <w:t xml:space="preserve"> </w:t>
      </w:r>
      <w:r w:rsidR="001D02B5">
        <w:t>for observation of their nutrition assessment</w:t>
      </w:r>
      <w:r w:rsidR="00AC1A5E">
        <w:t xml:space="preserve"> (</w:t>
      </w:r>
      <w:r w:rsidR="00EA689D">
        <w:t>Appendix C</w:t>
      </w:r>
      <w:r w:rsidR="00AC1A5E">
        <w:t>7)</w:t>
      </w:r>
      <w:r>
        <w:t>, for a total of 510 WIC participants</w:t>
      </w:r>
      <w:r w:rsidR="001D02B5">
        <w:t xml:space="preserve">; </w:t>
      </w:r>
      <w:r w:rsidR="00AC1A5E">
        <w:t xml:space="preserve">we expect </w:t>
      </w:r>
      <w:r w:rsidR="001D02B5">
        <w:t xml:space="preserve">approximately 300 of these participants </w:t>
      </w:r>
      <w:r w:rsidR="003A6165">
        <w:t xml:space="preserve">will </w:t>
      </w:r>
      <w:r w:rsidR="00AC1A5E">
        <w:t>complete</w:t>
      </w:r>
      <w:r w:rsidR="001D02B5">
        <w:t xml:space="preserve"> a subsequent interview</w:t>
      </w:r>
      <w:r w:rsidR="00AC1A5E">
        <w:t xml:space="preserve"> (</w:t>
      </w:r>
      <w:r w:rsidR="00EA689D">
        <w:t>Appendix C</w:t>
      </w:r>
      <w:r w:rsidR="00AC1A5E">
        <w:t>9)</w:t>
      </w:r>
      <w:r>
        <w:t>.</w:t>
      </w:r>
    </w:p>
    <w:p w:rsidR="00346DDE" w:rsidP="00F57796" w:rsidRDefault="001A1403" w14:paraId="1639D4E6" w14:textId="77777777">
      <w:pPr>
        <w:pStyle w:val="L1-FlLSp12"/>
      </w:pPr>
      <w:r w:rsidRPr="007A0A5D">
        <w:t xml:space="preserve">WIC was reauthorized under the Healthy, Hunger-Free Kids Act of 2010 (Public Law 111-296, Sec. 305), </w:t>
      </w:r>
      <w:r w:rsidR="001D02B5">
        <w:t>which</w:t>
      </w:r>
      <w:r w:rsidRPr="007A0A5D">
        <w:t xml:space="preserve"> mandates programs under its authorization to cooperate with USDA program research and evaluation activities, such as this study. </w:t>
      </w:r>
      <w:r w:rsidR="007E7FD5">
        <w:t xml:space="preserve">  </w:t>
      </w:r>
      <w:r>
        <w:t xml:space="preserve">However, State and local programs will not be penalized for non-participation. </w:t>
      </w:r>
      <w:r w:rsidR="007E7FD5">
        <w:t xml:space="preserve"> </w:t>
      </w:r>
      <w:r>
        <w:t>Participation by WIC program participants is voluntary.</w:t>
      </w:r>
    </w:p>
    <w:p w:rsidRPr="007A0A5D" w:rsidR="00F57796" w:rsidP="00F57796" w:rsidRDefault="00F57796" w14:paraId="5B5B9EAA" w14:textId="5009777D">
      <w:pPr>
        <w:pStyle w:val="L1-FlLSp12"/>
      </w:pPr>
      <w:r w:rsidRPr="009623B8">
        <w:rPr>
          <w:b/>
        </w:rPr>
        <w:t xml:space="preserve">How the </w:t>
      </w:r>
      <w:r>
        <w:rPr>
          <w:b/>
        </w:rPr>
        <w:t>i</w:t>
      </w:r>
      <w:r w:rsidRPr="009623B8">
        <w:rPr>
          <w:b/>
        </w:rPr>
        <w:t xml:space="preserve">nformation </w:t>
      </w:r>
      <w:r>
        <w:rPr>
          <w:b/>
        </w:rPr>
        <w:t>w</w:t>
      </w:r>
      <w:r w:rsidRPr="009623B8">
        <w:rPr>
          <w:b/>
        </w:rPr>
        <w:t xml:space="preserve">ill be </w:t>
      </w:r>
      <w:r>
        <w:rPr>
          <w:b/>
        </w:rPr>
        <w:t>c</w:t>
      </w:r>
      <w:r w:rsidRPr="009623B8">
        <w:rPr>
          <w:b/>
        </w:rPr>
        <w:t>ollected.</w:t>
      </w:r>
      <w:r w:rsidR="001A4A3E">
        <w:rPr>
          <w:b/>
        </w:rPr>
        <w:t xml:space="preserve"> </w:t>
      </w:r>
      <w:r w:rsidR="001A4A3E">
        <w:t>Th</w:t>
      </w:r>
      <w:r w:rsidRPr="007A0A5D" w:rsidR="001A4A3E">
        <w:t>ere are four primary data sources for this study: SAs, LAs, WIC clinics, and WIC participants.</w:t>
      </w:r>
      <w:r w:rsidR="001A4A3E">
        <w:t xml:space="preserve"> </w:t>
      </w:r>
      <w:r w:rsidRPr="00BF678C" w:rsidR="00AC1A5E">
        <w:t xml:space="preserve">Table A2.1 </w:t>
      </w:r>
      <w:r w:rsidR="00AC1A5E">
        <w:t xml:space="preserve">describes each data collection activity, the associated respondents, the purpose for the collection, and the method of data collection. </w:t>
      </w:r>
      <w:r w:rsidRPr="007A0A5D" w:rsidR="001D02B5">
        <w:t>The data collected from each of these entities is unique, thus minimizing burden to the greatest extent possible. Taken together, these data will provide the comprehensive information needed to address all of the study’s research questions.</w:t>
      </w:r>
      <w:r w:rsidR="001D02B5">
        <w:t xml:space="preserve"> </w:t>
      </w:r>
      <w:r w:rsidR="00FA6CF4">
        <w:t xml:space="preserve">A summary of the plan to recruit respondents </w:t>
      </w:r>
      <w:r w:rsidR="007D1AC7">
        <w:t xml:space="preserve">and complete data collection </w:t>
      </w:r>
      <w:r w:rsidR="00FA6CF4">
        <w:t>is included in Appendix A</w:t>
      </w:r>
      <w:r w:rsidR="00734545">
        <w:t>4</w:t>
      </w:r>
      <w:r w:rsidR="00FA6CF4">
        <w:t>.</w:t>
      </w:r>
    </w:p>
    <w:p w:rsidR="00A97106" w:rsidP="00D8081C" w:rsidRDefault="00A97106" w14:paraId="746FC73D" w14:textId="1C840BC6">
      <w:pPr>
        <w:pStyle w:val="L1-FlLSp12"/>
        <w:ind w:firstLine="0"/>
      </w:pPr>
      <w:r>
        <w:tab/>
      </w:r>
      <w:r w:rsidR="00006872">
        <w:t xml:space="preserve"> </w:t>
      </w:r>
      <w:r w:rsidRPr="00653651" w:rsidR="00F57796">
        <w:rPr>
          <w:b/>
        </w:rPr>
        <w:t>Fr</w:t>
      </w:r>
      <w:r w:rsidRPr="009623B8" w:rsidR="00F57796">
        <w:rPr>
          <w:b/>
        </w:rPr>
        <w:t xml:space="preserve">equency of </w:t>
      </w:r>
      <w:r w:rsidR="00F57796">
        <w:rPr>
          <w:b/>
        </w:rPr>
        <w:t>i</w:t>
      </w:r>
      <w:r w:rsidRPr="009623B8" w:rsidR="00F57796">
        <w:rPr>
          <w:b/>
        </w:rPr>
        <w:t xml:space="preserve">nformation </w:t>
      </w:r>
      <w:r w:rsidR="00F57796">
        <w:rPr>
          <w:b/>
        </w:rPr>
        <w:t>c</w:t>
      </w:r>
      <w:r w:rsidRPr="009623B8" w:rsidR="00F57796">
        <w:rPr>
          <w:b/>
        </w:rPr>
        <w:t xml:space="preserve">ollected. </w:t>
      </w:r>
      <w:r w:rsidR="00FD7DAF">
        <w:t xml:space="preserve">Generally, all information will be collected only once (as shown in A2-1). However, the study team will collect MIS data from SAs at two points </w:t>
      </w:r>
      <w:r w:rsidR="00FD7DAF">
        <w:lastRenderedPageBreak/>
        <w:t xml:space="preserve">in time: </w:t>
      </w:r>
      <w:r w:rsidRPr="003C4DA7" w:rsidR="00FD7DAF">
        <w:t xml:space="preserve">first at the time of initial SA recruitment </w:t>
      </w:r>
      <w:r w:rsidRPr="003C4DA7" w:rsidR="005578C4">
        <w:t>(</w:t>
      </w:r>
      <w:r w:rsidR="007125C9">
        <w:t>early-2021</w:t>
      </w:r>
      <w:r w:rsidRPr="003C4DA7" w:rsidR="005578C4">
        <w:t>), and then again six months after SA recruitment.</w:t>
      </w:r>
      <w:r w:rsidR="005578C4">
        <w:t xml:space="preserve"> </w:t>
      </w:r>
      <w:r w:rsidRPr="005578C4" w:rsidR="005578C4">
        <w:t>The second data request will allow us to analyze whether WIC program benefits are adjusted based on changes noted with respect to identified risks. A second data request is necessary because state MIS system</w:t>
      </w:r>
      <w:r w:rsidR="005578C4">
        <w:t>s</w:t>
      </w:r>
      <w:r w:rsidRPr="005578C4" w:rsidR="005578C4">
        <w:t xml:space="preserve"> often overwrite old information with new and, therefore, the easiest way to obtain information on changes is to ask for data at two points in time and link the datasets. </w:t>
      </w:r>
      <w:r w:rsidRPr="007A0A5D" w:rsidR="009978D7">
        <w:t xml:space="preserve"> </w:t>
      </w:r>
    </w:p>
    <w:p w:rsidRPr="007A0A5D" w:rsidR="009978D7" w:rsidP="00886B2F" w:rsidRDefault="00F57796" w14:paraId="3B6A4F03" w14:textId="07431CD3">
      <w:pPr>
        <w:pStyle w:val="L1-FlLSp12"/>
      </w:pPr>
      <w:r w:rsidRPr="00B91C33">
        <w:rPr>
          <w:b/>
        </w:rPr>
        <w:t>Information shared with any other organizations inside or outside USDA or the government.</w:t>
      </w:r>
      <w:r w:rsidRPr="0094243B">
        <w:t xml:space="preserve"> </w:t>
      </w:r>
      <w:r>
        <w:t xml:space="preserve">Results will be presented in aggregated form in the study reports, which will not seek to make generalizations beyond the study sample. </w:t>
      </w:r>
      <w:r w:rsidR="00BB7F40">
        <w:t xml:space="preserve">We will prepare de-identified public use quantitative data files that are associated with the final report. </w:t>
      </w:r>
      <w:r w:rsidRPr="007A0A5D" w:rsidR="009978D7">
        <w:t xml:space="preserve">FNS will </w:t>
      </w:r>
      <w:r w:rsidRPr="007A0A5D" w:rsidR="002C5418">
        <w:t xml:space="preserve">publicly </w:t>
      </w:r>
      <w:r w:rsidRPr="007A0A5D" w:rsidR="009978D7">
        <w:t xml:space="preserve">share the </w:t>
      </w:r>
      <w:r>
        <w:t xml:space="preserve">resulting </w:t>
      </w:r>
      <w:r w:rsidRPr="007A0A5D" w:rsidR="009978D7">
        <w:t>reports</w:t>
      </w:r>
      <w:r w:rsidR="00BB7F40">
        <w:t xml:space="preserve"> and data files</w:t>
      </w:r>
      <w:r w:rsidRPr="007A0A5D" w:rsidR="009978D7">
        <w:t xml:space="preserve"> on its website</w:t>
      </w:r>
      <w:r>
        <w:t xml:space="preserve">: </w:t>
      </w:r>
      <w:hyperlink w:history="1" r:id="rId12">
        <w:r w:rsidRPr="0094243B">
          <w:rPr>
            <w:rStyle w:val="Hyperlink"/>
          </w:rPr>
          <w:t>http://www.fns.usda.gov/ops/research-and-analysis</w:t>
        </w:r>
      </w:hyperlink>
      <w:r w:rsidRPr="007A0A5D" w:rsidR="009978D7">
        <w:t xml:space="preserve">. </w:t>
      </w:r>
    </w:p>
    <w:p w:rsidRPr="007A0A5D" w:rsidR="00341DEE" w:rsidP="00E11A38" w:rsidRDefault="00341DEE" w14:paraId="2877AA73" w14:textId="77777777">
      <w:pPr>
        <w:pStyle w:val="Heading2"/>
        <w:jc w:val="left"/>
        <w:rPr>
          <w:szCs w:val="24"/>
        </w:rPr>
      </w:pPr>
    </w:p>
    <w:p w:rsidRPr="007A0A5D" w:rsidR="00A308DB" w:rsidP="0062567E" w:rsidRDefault="005A3F80" w14:paraId="11D2C4E3" w14:textId="41D1AC2E">
      <w:pPr>
        <w:pStyle w:val="Heading1"/>
        <w:rPr>
          <w:szCs w:val="24"/>
        </w:rPr>
      </w:pPr>
      <w:bookmarkStart w:name="_Toc401831359" w:id="7"/>
      <w:bookmarkStart w:name="_Toc401832403" w:id="8"/>
      <w:r w:rsidRPr="007A0A5D">
        <w:rPr>
          <w:szCs w:val="24"/>
        </w:rPr>
        <w:t>A3</w:t>
      </w:r>
      <w:r w:rsidRPr="007A0A5D" w:rsidR="00163E29">
        <w:rPr>
          <w:szCs w:val="24"/>
        </w:rPr>
        <w:t xml:space="preserve">. </w:t>
      </w:r>
      <w:r w:rsidRPr="007A0A5D" w:rsidR="00831EA7">
        <w:rPr>
          <w:szCs w:val="24"/>
        </w:rPr>
        <w:t xml:space="preserve">Use of </w:t>
      </w:r>
      <w:r w:rsidRPr="007A0A5D" w:rsidR="00826253">
        <w:rPr>
          <w:szCs w:val="24"/>
        </w:rPr>
        <w:t>i</w:t>
      </w:r>
      <w:r w:rsidRPr="007A0A5D" w:rsidR="00831EA7">
        <w:rPr>
          <w:szCs w:val="24"/>
        </w:rPr>
        <w:t xml:space="preserve">nformation </w:t>
      </w:r>
      <w:r w:rsidRPr="007A0A5D" w:rsidR="00826253">
        <w:rPr>
          <w:szCs w:val="24"/>
        </w:rPr>
        <w:t>t</w:t>
      </w:r>
      <w:r w:rsidRPr="007A0A5D" w:rsidR="00831EA7">
        <w:rPr>
          <w:szCs w:val="24"/>
        </w:rPr>
        <w:t xml:space="preserve">echnology and </w:t>
      </w:r>
      <w:r w:rsidRPr="007A0A5D" w:rsidR="00826253">
        <w:rPr>
          <w:szCs w:val="24"/>
        </w:rPr>
        <w:t>b</w:t>
      </w:r>
      <w:r w:rsidRPr="007A0A5D" w:rsidR="00831EA7">
        <w:rPr>
          <w:szCs w:val="24"/>
        </w:rPr>
        <w:t xml:space="preserve">urden </w:t>
      </w:r>
      <w:r w:rsidRPr="007A0A5D" w:rsidR="00826253">
        <w:rPr>
          <w:szCs w:val="24"/>
        </w:rPr>
        <w:t>r</w:t>
      </w:r>
      <w:r w:rsidRPr="007A0A5D" w:rsidR="00831EA7">
        <w:rPr>
          <w:szCs w:val="24"/>
        </w:rPr>
        <w:t>eduction</w:t>
      </w:r>
      <w:bookmarkEnd w:id="7"/>
      <w:bookmarkEnd w:id="8"/>
      <w:r w:rsidRPr="007A0A5D" w:rsidR="001454BA">
        <w:rPr>
          <w:szCs w:val="24"/>
        </w:rPr>
        <w:t xml:space="preserve">. </w:t>
      </w:r>
    </w:p>
    <w:p w:rsidRPr="007A0A5D" w:rsidR="003333DF" w:rsidRDefault="003333DF" w14:paraId="5DD7FA66" w14:textId="77777777">
      <w:pPr>
        <w:tabs>
          <w:tab w:val="left" w:pos="0"/>
        </w:tabs>
        <w:suppressAutoHyphens/>
        <w:rPr>
          <w:rFonts w:ascii="Times New Roman" w:hAnsi="Times New Roman"/>
          <w:szCs w:val="24"/>
        </w:rPr>
      </w:pPr>
    </w:p>
    <w:p w:rsidRPr="007A0A5D" w:rsidR="003333DF" w:rsidP="0062567E" w:rsidRDefault="003333DF" w14:paraId="41AE1543" w14:textId="77777777">
      <w:pPr>
        <w:rPr>
          <w:rFonts w:ascii="Times New Roman" w:hAnsi="Times New Roman"/>
          <w:b/>
          <w:szCs w:val="24"/>
        </w:rPr>
      </w:pPr>
      <w:r w:rsidRPr="007A0A5D">
        <w:rPr>
          <w:rFonts w:ascii="Times New Roman" w:hAnsi="Times New Roman"/>
          <w:b/>
          <w:szCs w:val="24"/>
        </w:rPr>
        <w:t xml:space="preserve">Describe whether, and to what extent, the collection of information involves the use of </w:t>
      </w:r>
      <w:r w:rsidRPr="007A0A5D" w:rsidR="00542C4F">
        <w:rPr>
          <w:rFonts w:ascii="Times New Roman" w:hAnsi="Times New Roman"/>
          <w:b/>
          <w:szCs w:val="24"/>
        </w:rPr>
        <w:t>automated, electronic, mechanical, or other technolog</w:t>
      </w:r>
      <w:r w:rsidRPr="007A0A5D">
        <w:rPr>
          <w:rFonts w:ascii="Times New Roman" w:hAnsi="Times New Roman"/>
          <w:b/>
          <w:szCs w:val="24"/>
        </w:rPr>
        <w:t>ical collection techniques or oth</w:t>
      </w:r>
      <w:r w:rsidRPr="007A0A5D" w:rsidR="00542C4F">
        <w:rPr>
          <w:rFonts w:ascii="Times New Roman" w:hAnsi="Times New Roman"/>
          <w:b/>
          <w:szCs w:val="24"/>
        </w:rPr>
        <w:t>er forms of information technology, e.g., permitting electronic sub</w:t>
      </w:r>
      <w:r w:rsidRPr="007A0A5D">
        <w:rPr>
          <w:rFonts w:ascii="Times New Roman" w:hAnsi="Times New Roman"/>
          <w:b/>
          <w:szCs w:val="24"/>
        </w:rPr>
        <w:t>mission of responses, and the basis for the decision for adopting this means of co</w:t>
      </w:r>
      <w:r w:rsidRPr="007A0A5D" w:rsidR="00542C4F">
        <w:rPr>
          <w:rFonts w:ascii="Times New Roman" w:hAnsi="Times New Roman"/>
          <w:b/>
          <w:szCs w:val="24"/>
        </w:rPr>
        <w:t>llection. Also describe any con</w:t>
      </w:r>
      <w:r w:rsidRPr="007A0A5D">
        <w:rPr>
          <w:rFonts w:ascii="Times New Roman" w:hAnsi="Times New Roman"/>
          <w:b/>
          <w:szCs w:val="24"/>
        </w:rPr>
        <w:t>sideratio</w:t>
      </w:r>
      <w:r w:rsidRPr="007A0A5D" w:rsidR="00542C4F">
        <w:rPr>
          <w:rFonts w:ascii="Times New Roman" w:hAnsi="Times New Roman"/>
          <w:b/>
          <w:szCs w:val="24"/>
        </w:rPr>
        <w:t>n of using information technology to reduce bur</w:t>
      </w:r>
      <w:r w:rsidRPr="007A0A5D">
        <w:rPr>
          <w:rFonts w:ascii="Times New Roman" w:hAnsi="Times New Roman"/>
          <w:b/>
          <w:szCs w:val="24"/>
        </w:rPr>
        <w:t>den.</w:t>
      </w:r>
    </w:p>
    <w:p w:rsidRPr="007A0A5D" w:rsidR="00A308DB" w:rsidRDefault="00A308DB" w14:paraId="4E728EFE" w14:textId="77777777">
      <w:pPr>
        <w:tabs>
          <w:tab w:val="left" w:pos="0"/>
        </w:tabs>
        <w:suppressAutoHyphens/>
        <w:rPr>
          <w:rFonts w:ascii="Times New Roman" w:hAnsi="Times New Roman"/>
          <w:szCs w:val="24"/>
        </w:rPr>
      </w:pPr>
    </w:p>
    <w:p w:rsidRPr="007A0A5D" w:rsidR="00D94271" w:rsidP="00886B2F" w:rsidRDefault="00D94271" w14:paraId="1BE49672" w14:textId="179D102E">
      <w:pPr>
        <w:pStyle w:val="L1-FlLSp12"/>
      </w:pPr>
      <w:r w:rsidRPr="007A0A5D">
        <w:t xml:space="preserve">FNS is committed to complying with the E-Government Act of 2002. Respondent burden will be reduced through use of information technology for data collection. </w:t>
      </w:r>
      <w:r w:rsidRPr="007A0A5D" w:rsidR="00CC36A2">
        <w:t xml:space="preserve">SAs and LAs will have the option to upload study documents to a secure study drive (a File Transfer Protocol (FTP) site), </w:t>
      </w:r>
      <w:r w:rsidR="00391A23">
        <w:t xml:space="preserve">as an alternative to </w:t>
      </w:r>
      <w:r w:rsidRPr="007A0A5D" w:rsidR="00CC36A2">
        <w:t>email or fax</w:t>
      </w:r>
      <w:r w:rsidR="00EE292B">
        <w:t xml:space="preserve">. </w:t>
      </w:r>
      <w:r w:rsidR="00855D62">
        <w:t xml:space="preserve">SAs will also upload MIS data extracts to an FTP site. </w:t>
      </w:r>
      <w:r w:rsidRPr="007A0A5D">
        <w:t>The Local Agency Survey will be web-based</w:t>
      </w:r>
      <w:r w:rsidRPr="007A0A5D" w:rsidR="00B14158">
        <w:t xml:space="preserve">, and screenshots are </w:t>
      </w:r>
      <w:r w:rsidR="00F57796">
        <w:t>provided</w:t>
      </w:r>
      <w:r w:rsidRPr="007A0A5D" w:rsidR="00F57796">
        <w:t xml:space="preserve"> </w:t>
      </w:r>
      <w:r w:rsidRPr="007A0A5D">
        <w:t xml:space="preserve">in </w:t>
      </w:r>
      <w:r w:rsidRPr="00B27D97" w:rsidR="00EA689D">
        <w:t>Appendix C</w:t>
      </w:r>
      <w:r w:rsidRPr="0095093F" w:rsidR="00A97106">
        <w:t>2</w:t>
      </w:r>
      <w:r w:rsidRPr="0095093F" w:rsidR="008718D4">
        <w:t>a</w:t>
      </w:r>
      <w:r w:rsidRPr="0095093F">
        <w:t>.</w:t>
      </w:r>
      <w:r w:rsidRPr="007A0A5D" w:rsidR="00F5286D">
        <w:t xml:space="preserve"> </w:t>
      </w:r>
      <w:r w:rsidRPr="007A0A5D" w:rsidR="005A1717">
        <w:t xml:space="preserve">The Clinic Site Information Form is an Excel spreadsheet provided to </w:t>
      </w:r>
      <w:proofErr w:type="gramStart"/>
      <w:r w:rsidRPr="007A0A5D" w:rsidR="005A1717">
        <w:t>selected</w:t>
      </w:r>
      <w:proofErr w:type="gramEnd"/>
      <w:r w:rsidRPr="007A0A5D" w:rsidR="005A1717">
        <w:t xml:space="preserve"> </w:t>
      </w:r>
      <w:r w:rsidR="00A97106">
        <w:t>LAs</w:t>
      </w:r>
      <w:r w:rsidRPr="007A0A5D" w:rsidR="005A1717">
        <w:t>. LAs will be able to easily add data for each site to the spreadsheet template and return via email</w:t>
      </w:r>
      <w:r w:rsidR="00A97106">
        <w:t xml:space="preserve"> or </w:t>
      </w:r>
      <w:r w:rsidR="00A97106">
        <w:lastRenderedPageBreak/>
        <w:t>secure online file transfer</w:t>
      </w:r>
      <w:r w:rsidRPr="007A0A5D" w:rsidR="00163E29">
        <w:t xml:space="preserve">. </w:t>
      </w:r>
      <w:r w:rsidRPr="00BF678C" w:rsidR="0095093F">
        <w:t xml:space="preserve">Out of the </w:t>
      </w:r>
      <w:r w:rsidR="00F45D89">
        <w:t>6,659</w:t>
      </w:r>
      <w:r w:rsidRPr="0095093F" w:rsidR="0019456B">
        <w:t xml:space="preserve"> </w:t>
      </w:r>
      <w:r w:rsidRPr="00BF678C" w:rsidR="0095093F">
        <w:t xml:space="preserve">total </w:t>
      </w:r>
      <w:r w:rsidRPr="0095093F" w:rsidR="0019456B">
        <w:t>respo</w:t>
      </w:r>
      <w:r w:rsidRPr="00BF678C" w:rsidR="0095093F">
        <w:t xml:space="preserve">nses for this collection, </w:t>
      </w:r>
      <w:r w:rsidR="00F45D89">
        <w:t>460</w:t>
      </w:r>
      <w:r w:rsidRPr="00BF678C" w:rsidR="0095093F">
        <w:t xml:space="preserve"> (</w:t>
      </w:r>
      <w:r w:rsidR="006310DE">
        <w:t>6</w:t>
      </w:r>
      <w:r w:rsidRPr="00BF678C" w:rsidR="0095093F">
        <w:t>.</w:t>
      </w:r>
      <w:r w:rsidR="006310DE">
        <w:t>9</w:t>
      </w:r>
      <w:r w:rsidR="0095093F">
        <w:t xml:space="preserve"> percent</w:t>
      </w:r>
      <w:r w:rsidRPr="0095093F" w:rsidR="0019456B">
        <w:t xml:space="preserve">) </w:t>
      </w:r>
      <w:proofErr w:type="gramStart"/>
      <w:r w:rsidRPr="0095093F" w:rsidR="0019456B">
        <w:t>will</w:t>
      </w:r>
      <w:proofErr w:type="gramEnd"/>
      <w:r w:rsidRPr="0095093F" w:rsidR="0019456B">
        <w:t xml:space="preserve"> be collected electronically.</w:t>
      </w:r>
    </w:p>
    <w:p w:rsidRPr="007A0A5D" w:rsidR="005A3F80" w:rsidRDefault="005A3F80" w14:paraId="2B6C43AB" w14:textId="77777777">
      <w:pPr>
        <w:tabs>
          <w:tab w:val="left" w:pos="0"/>
        </w:tabs>
        <w:suppressAutoHyphens/>
        <w:rPr>
          <w:rFonts w:ascii="Times New Roman" w:hAnsi="Times New Roman"/>
          <w:szCs w:val="24"/>
        </w:rPr>
      </w:pPr>
    </w:p>
    <w:p w:rsidRPr="007A0A5D" w:rsidR="00A308DB" w:rsidP="0062567E" w:rsidRDefault="005A3F80" w14:paraId="736CD00F" w14:textId="3A003116">
      <w:pPr>
        <w:pStyle w:val="Heading1"/>
        <w:rPr>
          <w:szCs w:val="24"/>
        </w:rPr>
      </w:pPr>
      <w:bookmarkStart w:name="_Toc401831360" w:id="9"/>
      <w:bookmarkStart w:name="_Toc401832404" w:id="10"/>
      <w:r w:rsidRPr="007A0A5D">
        <w:rPr>
          <w:szCs w:val="24"/>
        </w:rPr>
        <w:t>A4</w:t>
      </w:r>
      <w:r w:rsidRPr="007A0A5D" w:rsidR="00163E29">
        <w:rPr>
          <w:szCs w:val="24"/>
        </w:rPr>
        <w:t xml:space="preserve">. </w:t>
      </w:r>
      <w:r w:rsidRPr="007A0A5D" w:rsidR="002568E6">
        <w:rPr>
          <w:szCs w:val="24"/>
        </w:rPr>
        <w:t>E</w:t>
      </w:r>
      <w:r w:rsidRPr="007A0A5D">
        <w:rPr>
          <w:szCs w:val="24"/>
        </w:rPr>
        <w:t>fforts to identify duplication.</w:t>
      </w:r>
      <w:bookmarkEnd w:id="9"/>
      <w:bookmarkEnd w:id="10"/>
      <w:r w:rsidRPr="007A0A5D">
        <w:rPr>
          <w:szCs w:val="24"/>
        </w:rPr>
        <w:t xml:space="preserve"> </w:t>
      </w:r>
    </w:p>
    <w:p w:rsidRPr="007A0A5D" w:rsidR="003333DF" w:rsidRDefault="003333DF" w14:paraId="3076C098" w14:textId="77777777">
      <w:pPr>
        <w:tabs>
          <w:tab w:val="left" w:pos="0"/>
        </w:tabs>
        <w:suppressAutoHyphens/>
        <w:rPr>
          <w:rFonts w:ascii="Times New Roman" w:hAnsi="Times New Roman"/>
          <w:szCs w:val="24"/>
        </w:rPr>
      </w:pPr>
    </w:p>
    <w:p w:rsidRPr="007A0A5D" w:rsidR="003333DF" w:rsidRDefault="003333DF" w14:paraId="56C7457C" w14:textId="706EE03B">
      <w:pPr>
        <w:tabs>
          <w:tab w:val="left" w:pos="0"/>
        </w:tabs>
        <w:suppressAutoHyphens/>
        <w:rPr>
          <w:rFonts w:ascii="Times New Roman" w:hAnsi="Times New Roman"/>
          <w:szCs w:val="24"/>
        </w:rPr>
      </w:pPr>
      <w:r w:rsidRPr="007A0A5D">
        <w:rPr>
          <w:rFonts w:ascii="Times New Roman" w:hAnsi="Times New Roman"/>
          <w:b/>
          <w:szCs w:val="24"/>
        </w:rPr>
        <w:t>Descr</w:t>
      </w:r>
      <w:r w:rsidRPr="007A0A5D" w:rsidR="00751946">
        <w:rPr>
          <w:rFonts w:ascii="Times New Roman" w:hAnsi="Times New Roman"/>
          <w:b/>
          <w:szCs w:val="24"/>
        </w:rPr>
        <w:t>ibe efforts to identify duplica</w:t>
      </w:r>
      <w:r w:rsidRPr="007A0A5D">
        <w:rPr>
          <w:rFonts w:ascii="Times New Roman" w:hAnsi="Times New Roman"/>
          <w:b/>
          <w:szCs w:val="24"/>
        </w:rPr>
        <w:t>tion</w:t>
      </w:r>
      <w:r w:rsidRPr="007A0A5D" w:rsidR="00163E29">
        <w:rPr>
          <w:rFonts w:ascii="Times New Roman" w:hAnsi="Times New Roman"/>
          <w:b/>
          <w:szCs w:val="24"/>
        </w:rPr>
        <w:t xml:space="preserve">. </w:t>
      </w:r>
      <w:r w:rsidRPr="007A0A5D" w:rsidR="00751946">
        <w:rPr>
          <w:rFonts w:ascii="Times New Roman" w:hAnsi="Times New Roman"/>
          <w:b/>
          <w:szCs w:val="24"/>
        </w:rPr>
        <w:t>Show specifically why any similar information already avail</w:t>
      </w:r>
      <w:r w:rsidRPr="007A0A5D">
        <w:rPr>
          <w:rFonts w:ascii="Times New Roman" w:hAnsi="Times New Roman"/>
          <w:b/>
          <w:szCs w:val="24"/>
        </w:rPr>
        <w:t xml:space="preserve">able cannot be used or </w:t>
      </w:r>
      <w:r w:rsidRPr="007A0A5D" w:rsidR="00751946">
        <w:rPr>
          <w:rFonts w:ascii="Times New Roman" w:hAnsi="Times New Roman"/>
          <w:b/>
          <w:szCs w:val="24"/>
        </w:rPr>
        <w:t>modified for use for the purposes descri</w:t>
      </w:r>
      <w:r w:rsidRPr="007A0A5D">
        <w:rPr>
          <w:rFonts w:ascii="Times New Roman" w:hAnsi="Times New Roman"/>
          <w:b/>
          <w:szCs w:val="24"/>
        </w:rPr>
        <w:t>bed in Question 2.</w:t>
      </w:r>
    </w:p>
    <w:p w:rsidRPr="007A0A5D" w:rsidR="009F7E1A" w:rsidP="009F7E1A" w:rsidRDefault="009F7E1A" w14:paraId="35C17DB7" w14:textId="77777777">
      <w:pPr>
        <w:tabs>
          <w:tab w:val="left" w:pos="-720"/>
        </w:tabs>
        <w:suppressAutoHyphens/>
        <w:rPr>
          <w:rFonts w:ascii="Times New Roman" w:hAnsi="Times New Roman"/>
          <w:szCs w:val="24"/>
        </w:rPr>
      </w:pPr>
    </w:p>
    <w:p w:rsidRPr="007A0A5D" w:rsidR="00D94271" w:rsidP="00886B2F" w:rsidRDefault="00D94271" w14:paraId="5B009CE3" w14:textId="242D0EE6">
      <w:pPr>
        <w:pStyle w:val="L1-FlLSp12"/>
      </w:pPr>
      <w:r w:rsidRPr="007A0A5D">
        <w:t xml:space="preserve">There is no similar information collection. Every effort has been made to avoid duplication. FNS has reviewed USDA reporting requirements. FNS solely administers the WIC program. The information required for this study is not currently reported to FNS on a regular basis in a standardized form </w:t>
      </w:r>
      <w:r w:rsidR="006A0F82">
        <w:t xml:space="preserve">and is not </w:t>
      </w:r>
      <w:r w:rsidRPr="007A0A5D">
        <w:t>available from any other previous, contemporary study.</w:t>
      </w:r>
      <w:r w:rsidRPr="007A0A5D" w:rsidR="00B14158">
        <w:t xml:space="preserve"> Furthermore, </w:t>
      </w:r>
      <w:r w:rsidR="00391A23">
        <w:t xml:space="preserve">the study will rely on </w:t>
      </w:r>
      <w:r w:rsidRPr="007A0A5D" w:rsidR="00B14158">
        <w:t>administrative data</w:t>
      </w:r>
      <w:r w:rsidR="00987A78">
        <w:t xml:space="preserve"> (such as MIS data and </w:t>
      </w:r>
      <w:r w:rsidR="00B24F7C">
        <w:t xml:space="preserve">WIC </w:t>
      </w:r>
      <w:r w:rsidR="00987A78">
        <w:t>State Plans</w:t>
      </w:r>
      <w:r w:rsidR="00B24F7C">
        <w:t xml:space="preserve"> – see Table A2-1)</w:t>
      </w:r>
      <w:r w:rsidRPr="007A0A5D" w:rsidR="00B14158">
        <w:t xml:space="preserve"> </w:t>
      </w:r>
      <w:r w:rsidR="0068281D">
        <w:t>when available and appropriate, but existing sources are not sufficient</w:t>
      </w:r>
      <w:r w:rsidRPr="007A0A5D" w:rsidR="00B14158">
        <w:t xml:space="preserve"> to </w:t>
      </w:r>
      <w:r w:rsidR="0068281D">
        <w:t xml:space="preserve">fulfill </w:t>
      </w:r>
      <w:r w:rsidRPr="007A0A5D" w:rsidR="00B14158">
        <w:t>this study’s objectives</w:t>
      </w:r>
      <w:r w:rsidR="0068281D">
        <w:t xml:space="preserve"> alone</w:t>
      </w:r>
      <w:r w:rsidRPr="007A0A5D" w:rsidR="00B14158">
        <w:t xml:space="preserve">. </w:t>
      </w:r>
    </w:p>
    <w:p w:rsidRPr="007A0A5D" w:rsidR="00E11A38" w:rsidP="009F7E1A" w:rsidRDefault="00E11A38" w14:paraId="418F8E46" w14:textId="77777777">
      <w:pPr>
        <w:tabs>
          <w:tab w:val="left" w:pos="-720"/>
        </w:tabs>
        <w:suppressAutoHyphens/>
        <w:spacing w:line="480" w:lineRule="auto"/>
        <w:rPr>
          <w:rFonts w:ascii="Times New Roman" w:hAnsi="Times New Roman"/>
          <w:szCs w:val="24"/>
        </w:rPr>
      </w:pPr>
    </w:p>
    <w:p w:rsidRPr="007A0A5D" w:rsidR="00A308DB" w:rsidP="0062567E" w:rsidRDefault="005A3F80" w14:paraId="3B51FD27" w14:textId="2B801785">
      <w:pPr>
        <w:pStyle w:val="Heading1"/>
        <w:rPr>
          <w:szCs w:val="24"/>
        </w:rPr>
      </w:pPr>
      <w:bookmarkStart w:name="_Toc401831361" w:id="11"/>
      <w:bookmarkStart w:name="_Toc401832405" w:id="12"/>
      <w:r w:rsidRPr="007A0A5D">
        <w:rPr>
          <w:szCs w:val="24"/>
        </w:rPr>
        <w:t>A5</w:t>
      </w:r>
      <w:r w:rsidRPr="007A0A5D" w:rsidR="00163E29">
        <w:rPr>
          <w:szCs w:val="24"/>
        </w:rPr>
        <w:t xml:space="preserve">. </w:t>
      </w:r>
      <w:r w:rsidRPr="007A0A5D">
        <w:rPr>
          <w:szCs w:val="24"/>
        </w:rPr>
        <w:t>Impacts on small businesses or other small entities</w:t>
      </w:r>
      <w:bookmarkEnd w:id="11"/>
      <w:bookmarkEnd w:id="12"/>
      <w:r w:rsidRPr="007A0A5D" w:rsidR="001454BA">
        <w:rPr>
          <w:szCs w:val="24"/>
        </w:rPr>
        <w:t xml:space="preserve">. </w:t>
      </w:r>
    </w:p>
    <w:p w:rsidRPr="007A0A5D" w:rsidR="003333DF" w:rsidRDefault="003333DF" w14:paraId="5369A652" w14:textId="77777777">
      <w:pPr>
        <w:tabs>
          <w:tab w:val="left" w:pos="0"/>
        </w:tabs>
        <w:suppressAutoHyphens/>
        <w:rPr>
          <w:rFonts w:ascii="Times New Roman" w:hAnsi="Times New Roman"/>
          <w:szCs w:val="24"/>
        </w:rPr>
      </w:pPr>
    </w:p>
    <w:p w:rsidRPr="007A0A5D" w:rsidR="003333DF" w:rsidRDefault="003333DF" w14:paraId="171E79DF" w14:textId="77777777">
      <w:pPr>
        <w:tabs>
          <w:tab w:val="left" w:pos="0"/>
        </w:tabs>
        <w:suppressAutoHyphens/>
        <w:rPr>
          <w:rFonts w:ascii="Times New Roman" w:hAnsi="Times New Roman"/>
          <w:szCs w:val="24"/>
        </w:rPr>
      </w:pPr>
      <w:r w:rsidRPr="007A0A5D">
        <w:rPr>
          <w:rFonts w:ascii="Times New Roman" w:hAnsi="Times New Roman"/>
          <w:b/>
          <w:szCs w:val="24"/>
        </w:rPr>
        <w:t>If t</w:t>
      </w:r>
      <w:r w:rsidRPr="007A0A5D" w:rsidR="006E4B7F">
        <w:rPr>
          <w:rFonts w:ascii="Times New Roman" w:hAnsi="Times New Roman"/>
          <w:b/>
          <w:szCs w:val="24"/>
        </w:rPr>
        <w:t>he collection of information im</w:t>
      </w:r>
      <w:r w:rsidRPr="007A0A5D">
        <w:rPr>
          <w:rFonts w:ascii="Times New Roman" w:hAnsi="Times New Roman"/>
          <w:b/>
          <w:szCs w:val="24"/>
        </w:rPr>
        <w:t>pacts small businesses or other small entities (Item 5 of OMB Form 83-I), de</w:t>
      </w:r>
      <w:r w:rsidRPr="007A0A5D" w:rsidR="006E4B7F">
        <w:rPr>
          <w:rFonts w:ascii="Times New Roman" w:hAnsi="Times New Roman"/>
          <w:b/>
          <w:szCs w:val="24"/>
        </w:rPr>
        <w:t>scribe any methods used to mini</w:t>
      </w:r>
      <w:r w:rsidRPr="007A0A5D">
        <w:rPr>
          <w:rFonts w:ascii="Times New Roman" w:hAnsi="Times New Roman"/>
          <w:b/>
          <w:szCs w:val="24"/>
        </w:rPr>
        <w:t>mize burden.</w:t>
      </w:r>
    </w:p>
    <w:p w:rsidRPr="007A0A5D" w:rsidR="00A308DB" w:rsidRDefault="00A308DB" w14:paraId="073630F0" w14:textId="77777777">
      <w:pPr>
        <w:tabs>
          <w:tab w:val="left" w:pos="0"/>
        </w:tabs>
        <w:suppressAutoHyphens/>
        <w:rPr>
          <w:rFonts w:ascii="Times New Roman" w:hAnsi="Times New Roman"/>
          <w:szCs w:val="24"/>
        </w:rPr>
      </w:pPr>
    </w:p>
    <w:p w:rsidRPr="007A0A5D" w:rsidR="00E11A38" w:rsidP="00886B2F" w:rsidRDefault="00AE74C8" w14:paraId="45002142" w14:textId="48FFAE83">
      <w:pPr>
        <w:pStyle w:val="L1-FlLSp12"/>
      </w:pPr>
      <w:r w:rsidRPr="007A0A5D">
        <w:t xml:space="preserve">We expect </w:t>
      </w:r>
      <w:r w:rsidRPr="007A0A5D" w:rsidR="00260585">
        <w:t>up to</w:t>
      </w:r>
      <w:r w:rsidRPr="007A0A5D">
        <w:t xml:space="preserve"> </w:t>
      </w:r>
      <w:r w:rsidR="00A152F9">
        <w:t>78</w:t>
      </w:r>
      <w:r w:rsidR="00B96A63">
        <w:t xml:space="preserve"> percent</w:t>
      </w:r>
      <w:r w:rsidR="00A152F9">
        <w:rPr>
          <w:rStyle w:val="FootnoteReference"/>
        </w:rPr>
        <w:footnoteReference w:id="6"/>
      </w:r>
      <w:r w:rsidRPr="007A0A5D">
        <w:t xml:space="preserve"> of the LAs</w:t>
      </w:r>
      <w:r w:rsidR="00925EAB">
        <w:t xml:space="preserve"> (2</w:t>
      </w:r>
      <w:r w:rsidR="000A44F6">
        <w:t>95</w:t>
      </w:r>
      <w:r w:rsidR="00CA0869">
        <w:t xml:space="preserve"> </w:t>
      </w:r>
      <w:r w:rsidR="000A44F6">
        <w:t>out of 378</w:t>
      </w:r>
      <w:r w:rsidR="00925EAB">
        <w:t xml:space="preserve"> total LA respondents</w:t>
      </w:r>
      <w:r w:rsidR="00CA0869">
        <w:t>)</w:t>
      </w:r>
      <w:r w:rsidRPr="007A0A5D" w:rsidR="00AE305A">
        <w:t xml:space="preserve"> </w:t>
      </w:r>
      <w:r w:rsidR="00CA0869">
        <w:t>and 100 percent of WIC clinic sites (</w:t>
      </w:r>
      <w:r w:rsidR="000A44F6">
        <w:t>39</w:t>
      </w:r>
      <w:r w:rsidR="00CA0869">
        <w:t xml:space="preserve"> in total) </w:t>
      </w:r>
      <w:r w:rsidRPr="007A0A5D" w:rsidR="00AE305A">
        <w:t>to be small entities.</w:t>
      </w:r>
      <w:r w:rsidR="00925EAB">
        <w:t xml:space="preserve"> Out of the total number of </w:t>
      </w:r>
      <w:r w:rsidR="000A44F6">
        <w:t>1</w:t>
      </w:r>
      <w:r w:rsidR="00E74F45">
        <w:t>,</w:t>
      </w:r>
      <w:r w:rsidR="000A44F6">
        <w:t>454</w:t>
      </w:r>
      <w:r w:rsidR="00925EAB">
        <w:t xml:space="preserve"> respondents for the study, we expect </w:t>
      </w:r>
      <w:r w:rsidR="000A44F6">
        <w:t>23</w:t>
      </w:r>
      <w:r w:rsidR="00925EAB">
        <w:t xml:space="preserve"> percent (</w:t>
      </w:r>
      <w:r w:rsidR="000A44F6">
        <w:t>334</w:t>
      </w:r>
      <w:r w:rsidR="00925EAB">
        <w:t xml:space="preserve"> in total) to be small entities.</w:t>
      </w:r>
      <w:r w:rsidRPr="007A0A5D" w:rsidR="00AE305A">
        <w:t xml:space="preserve"> </w:t>
      </w:r>
      <w:r w:rsidRPr="007A0A5D" w:rsidR="0040672E">
        <w:t xml:space="preserve">In order to minimize burden on </w:t>
      </w:r>
      <w:r w:rsidRPr="007A0A5D" w:rsidR="003006EA">
        <w:t xml:space="preserve">these small entities, we are not including </w:t>
      </w:r>
      <w:r w:rsidR="00CA0869">
        <w:t xml:space="preserve">LAs or clinics from </w:t>
      </w:r>
      <w:r w:rsidRPr="007A0A5D" w:rsidR="003006EA">
        <w:t xml:space="preserve">SAs that have </w:t>
      </w:r>
      <w:r w:rsidR="006A0F82">
        <w:t xml:space="preserve">recently transitioned to EBT (i.e., that have </w:t>
      </w:r>
      <w:r w:rsidRPr="007A0A5D" w:rsidR="003006EA">
        <w:t>had EBT for less than six months</w:t>
      </w:r>
      <w:r w:rsidR="006A0F82">
        <w:t>)</w:t>
      </w:r>
      <w:r w:rsidRPr="007A0A5D" w:rsidR="003006EA">
        <w:t xml:space="preserve"> or are in the </w:t>
      </w:r>
      <w:r w:rsidRPr="007A0A5D" w:rsidR="003006EA">
        <w:lastRenderedPageBreak/>
        <w:t>process of a major overhaul of their MIS</w:t>
      </w:r>
      <w:r w:rsidR="00F55521">
        <w:t xml:space="preserve"> in this study</w:t>
      </w:r>
      <w:r w:rsidRPr="007A0A5D" w:rsidR="003006EA">
        <w:t xml:space="preserve">. </w:t>
      </w:r>
      <w:r w:rsidR="00C41755">
        <w:t>The study team</w:t>
      </w:r>
      <w:r w:rsidRPr="007A0A5D" w:rsidR="00C41755">
        <w:t xml:space="preserve"> </w:t>
      </w:r>
      <w:r w:rsidR="006A0F82">
        <w:t xml:space="preserve">will </w:t>
      </w:r>
      <w:r w:rsidRPr="007A0A5D" w:rsidR="0040672E">
        <w:t xml:space="preserve">offer LAs multiple ways to submit information to </w:t>
      </w:r>
      <w:r w:rsidRPr="007A0A5D" w:rsidR="009D34D5">
        <w:t>the study team</w:t>
      </w:r>
      <w:r w:rsidRPr="007A0A5D" w:rsidR="0040672E">
        <w:t>, including</w:t>
      </w:r>
      <w:r w:rsidR="00C41755">
        <w:t xml:space="preserve"> online file transfer</w:t>
      </w:r>
      <w:r w:rsidRPr="007A0A5D" w:rsidR="0040672E">
        <w:t xml:space="preserve">, email, fax, </w:t>
      </w:r>
      <w:r w:rsidRPr="007A0A5D" w:rsidR="009D34D5">
        <w:t xml:space="preserve">postal </w:t>
      </w:r>
      <w:r w:rsidRPr="007A0A5D" w:rsidR="0040672E">
        <w:t xml:space="preserve">mail or </w:t>
      </w:r>
      <w:r w:rsidR="00C41755">
        <w:t>by</w:t>
      </w:r>
      <w:r w:rsidRPr="007A0A5D" w:rsidR="00C41755">
        <w:t xml:space="preserve"> </w:t>
      </w:r>
      <w:r w:rsidRPr="007A0A5D" w:rsidR="0040672E">
        <w:t xml:space="preserve">telephone. </w:t>
      </w:r>
      <w:r w:rsidRPr="007A0A5D" w:rsidR="00CE140C">
        <w:t>To minimize burden on WIC clinics, we will work with the Site Director during the planning calls to optimize the plans for the s</w:t>
      </w:r>
      <w:r w:rsidR="00C41755">
        <w:t>ite</w:t>
      </w:r>
      <w:r w:rsidRPr="007A0A5D" w:rsidR="00CE140C">
        <w:t xml:space="preserve"> visit, so </w:t>
      </w:r>
      <w:r w:rsidRPr="007A0A5D" w:rsidR="00260585">
        <w:t>there is minimal disruption to clinic operations</w:t>
      </w:r>
      <w:r w:rsidRPr="007A0A5D" w:rsidR="00CE140C">
        <w:t xml:space="preserve">. We will offer </w:t>
      </w:r>
      <w:r w:rsidRPr="007A0A5D">
        <w:t>Site Director</w:t>
      </w:r>
      <w:r w:rsidRPr="007A0A5D" w:rsidR="00030E2E">
        <w:t>s</w:t>
      </w:r>
      <w:r w:rsidRPr="007A0A5D">
        <w:t xml:space="preserve"> and </w:t>
      </w:r>
      <w:r w:rsidRPr="007A0A5D" w:rsidR="00CE140C">
        <w:t xml:space="preserve">clinic staff the opportunity </w:t>
      </w:r>
      <w:r w:rsidRPr="007A0A5D" w:rsidR="00163E29">
        <w:t>to</w:t>
      </w:r>
      <w:r w:rsidRPr="007A0A5D" w:rsidR="00CE140C">
        <w:t xml:space="preserve"> complete interviews either in-person or by telephone.</w:t>
      </w:r>
    </w:p>
    <w:p w:rsidRPr="007A0A5D" w:rsidR="00A308DB" w:rsidP="0062567E" w:rsidRDefault="005A3F80" w14:paraId="35A364BB" w14:textId="32196B28">
      <w:pPr>
        <w:pStyle w:val="Heading1"/>
        <w:rPr>
          <w:szCs w:val="24"/>
        </w:rPr>
      </w:pPr>
      <w:bookmarkStart w:name="_Toc401831362" w:id="13"/>
      <w:bookmarkStart w:name="_Toc401832406" w:id="14"/>
      <w:r w:rsidRPr="007A0A5D">
        <w:rPr>
          <w:szCs w:val="24"/>
        </w:rPr>
        <w:t>A6</w:t>
      </w:r>
      <w:r w:rsidRPr="007A0A5D" w:rsidR="00163E29">
        <w:rPr>
          <w:szCs w:val="24"/>
        </w:rPr>
        <w:t xml:space="preserve">. </w:t>
      </w:r>
      <w:r w:rsidRPr="007A0A5D">
        <w:rPr>
          <w:szCs w:val="24"/>
        </w:rPr>
        <w:t xml:space="preserve">Consequences </w:t>
      </w:r>
      <w:r w:rsidRPr="007A0A5D" w:rsidR="00826253">
        <w:rPr>
          <w:szCs w:val="24"/>
        </w:rPr>
        <w:t xml:space="preserve">of collecting the </w:t>
      </w:r>
      <w:r w:rsidRPr="007A0A5D" w:rsidR="00DA0E06">
        <w:rPr>
          <w:szCs w:val="24"/>
        </w:rPr>
        <w:t>i</w:t>
      </w:r>
      <w:r w:rsidRPr="007A0A5D" w:rsidR="00826253">
        <w:rPr>
          <w:szCs w:val="24"/>
        </w:rPr>
        <w:t xml:space="preserve">nformation </w:t>
      </w:r>
      <w:r w:rsidRPr="007A0A5D">
        <w:rPr>
          <w:szCs w:val="24"/>
        </w:rPr>
        <w:t>less frequently</w:t>
      </w:r>
      <w:bookmarkEnd w:id="13"/>
      <w:bookmarkEnd w:id="14"/>
      <w:r w:rsidRPr="007A0A5D" w:rsidR="001454BA">
        <w:rPr>
          <w:szCs w:val="24"/>
        </w:rPr>
        <w:t xml:space="preserve">. </w:t>
      </w:r>
    </w:p>
    <w:p w:rsidRPr="007A0A5D" w:rsidR="003333DF" w:rsidP="005C04BB" w:rsidRDefault="003333DF" w14:paraId="585C22C3" w14:textId="77777777">
      <w:pPr>
        <w:tabs>
          <w:tab w:val="left" w:pos="0"/>
        </w:tabs>
        <w:suppressAutoHyphens/>
        <w:rPr>
          <w:rFonts w:ascii="Times New Roman" w:hAnsi="Times New Roman"/>
          <w:szCs w:val="24"/>
        </w:rPr>
      </w:pPr>
    </w:p>
    <w:p w:rsidRPr="007A0A5D" w:rsidR="003333DF" w:rsidP="0062567E" w:rsidRDefault="003333DF" w14:paraId="61AE81F5" w14:textId="77777777">
      <w:pPr>
        <w:rPr>
          <w:rFonts w:ascii="Times New Roman" w:hAnsi="Times New Roman"/>
          <w:b/>
          <w:szCs w:val="24"/>
        </w:rPr>
      </w:pPr>
      <w:r w:rsidRPr="007A0A5D">
        <w:rPr>
          <w:rFonts w:ascii="Times New Roman" w:hAnsi="Times New Roman"/>
          <w:b/>
          <w:szCs w:val="24"/>
        </w:rPr>
        <w:t>Describe the consequence to Federal program or policy activities if the collect</w:t>
      </w:r>
      <w:r w:rsidRPr="007A0A5D" w:rsidR="00E315C8">
        <w:rPr>
          <w:rFonts w:ascii="Times New Roman" w:hAnsi="Times New Roman"/>
          <w:b/>
          <w:szCs w:val="24"/>
        </w:rPr>
        <w:t>ion is not conducted, or is conducted less frequent</w:t>
      </w:r>
      <w:r w:rsidRPr="007A0A5D">
        <w:rPr>
          <w:rFonts w:ascii="Times New Roman" w:hAnsi="Times New Roman"/>
          <w:b/>
          <w:szCs w:val="24"/>
        </w:rPr>
        <w:t>ly, as well as any technical or legal obstacles to reducing burden.</w:t>
      </w:r>
    </w:p>
    <w:p w:rsidRPr="007A0A5D" w:rsidR="00E11A38" w:rsidP="00E11A38" w:rsidRDefault="00E11A38" w14:paraId="7EBC7C27" w14:textId="77777777">
      <w:pPr>
        <w:tabs>
          <w:tab w:val="left" w:pos="-720"/>
        </w:tabs>
        <w:suppressAutoHyphens/>
        <w:rPr>
          <w:rFonts w:ascii="Times New Roman" w:hAnsi="Times New Roman"/>
          <w:szCs w:val="24"/>
        </w:rPr>
      </w:pPr>
    </w:p>
    <w:p w:rsidRPr="007A0A5D" w:rsidR="00D94271" w:rsidP="00886B2F" w:rsidRDefault="00D94271" w14:paraId="1FF3D071" w14:textId="019AC1A0">
      <w:pPr>
        <w:pStyle w:val="L1-FlLSp12"/>
      </w:pPr>
      <w:r w:rsidRPr="007A0A5D">
        <w:t>This is a voluntary</w:t>
      </w:r>
      <w:r w:rsidR="00382A69">
        <w:t xml:space="preserve"> </w:t>
      </w:r>
      <w:r w:rsidRPr="007A0A5D">
        <w:t>data collection activity</w:t>
      </w:r>
      <w:r w:rsidR="00C73719">
        <w:t xml:space="preserve"> in support of the FNS ongoing goal of improving retention and customer satisfaction in WIC programs</w:t>
      </w:r>
      <w:r w:rsidRPr="007A0A5D">
        <w:t xml:space="preserve">. If this information collection is not conducted, FNS will not have information on the best practices for the nutrition risk assessment and benefit tailoring, nor on staff and participant satisfaction with the </w:t>
      </w:r>
      <w:r w:rsidRPr="007A0A5D" w:rsidR="00B14158">
        <w:t xml:space="preserve">WIC </w:t>
      </w:r>
      <w:r w:rsidRPr="007A0A5D">
        <w:t>nutrition services</w:t>
      </w:r>
      <w:r w:rsidRPr="007A0A5D" w:rsidR="00B14158">
        <w:t xml:space="preserve"> process</w:t>
      </w:r>
      <w:r w:rsidRPr="007A0A5D">
        <w:t>. The data obtained through the study will help FNS to better meet the needs of WIC participants.</w:t>
      </w:r>
      <w:r w:rsidR="00AF709A">
        <w:t xml:space="preserve"> Most of the information collected for this study is collected only once. However, MIS data must be collected at two time points (as explained in Section A2 of this memo).</w:t>
      </w:r>
    </w:p>
    <w:p w:rsidRPr="007A0A5D" w:rsidR="00A308DB" w:rsidP="0062567E" w:rsidRDefault="00213436" w14:paraId="24A6D76C" w14:textId="6708390B">
      <w:pPr>
        <w:pStyle w:val="Heading1"/>
        <w:rPr>
          <w:szCs w:val="24"/>
        </w:rPr>
      </w:pPr>
      <w:bookmarkStart w:name="_Toc401831363" w:id="15"/>
      <w:bookmarkStart w:name="_Toc401832407" w:id="16"/>
      <w:r w:rsidRPr="007A0A5D">
        <w:rPr>
          <w:szCs w:val="24"/>
        </w:rPr>
        <w:t>A7</w:t>
      </w:r>
      <w:r w:rsidRPr="007A0A5D" w:rsidR="00163E29">
        <w:rPr>
          <w:szCs w:val="24"/>
        </w:rPr>
        <w:t xml:space="preserve">. </w:t>
      </w:r>
      <w:r w:rsidRPr="007A0A5D" w:rsidR="00A37C87">
        <w:rPr>
          <w:szCs w:val="24"/>
        </w:rPr>
        <w:t>Special c</w:t>
      </w:r>
      <w:r w:rsidRPr="007A0A5D">
        <w:rPr>
          <w:szCs w:val="24"/>
        </w:rPr>
        <w:t xml:space="preserve">ircumstances </w:t>
      </w:r>
      <w:r w:rsidRPr="007A0A5D" w:rsidR="00A37C87">
        <w:rPr>
          <w:szCs w:val="24"/>
        </w:rPr>
        <w:t>relating to the Guidelines of</w:t>
      </w:r>
      <w:r w:rsidRPr="007A0A5D">
        <w:rPr>
          <w:szCs w:val="24"/>
        </w:rPr>
        <w:t xml:space="preserve"> 5 CFR 1320.</w:t>
      </w:r>
      <w:r w:rsidRPr="007A0A5D" w:rsidR="003C6BDD">
        <w:rPr>
          <w:szCs w:val="24"/>
        </w:rPr>
        <w:t>5</w:t>
      </w:r>
      <w:bookmarkEnd w:id="15"/>
      <w:bookmarkEnd w:id="16"/>
      <w:r w:rsidRPr="007A0A5D" w:rsidR="001454BA">
        <w:rPr>
          <w:szCs w:val="24"/>
        </w:rPr>
        <w:t xml:space="preserve">. </w:t>
      </w:r>
    </w:p>
    <w:p w:rsidRPr="007A0A5D" w:rsidR="00A308DB" w:rsidP="00213436" w:rsidRDefault="00A308DB" w14:paraId="2FA2FD69" w14:textId="77777777">
      <w:pPr>
        <w:tabs>
          <w:tab w:val="left" w:pos="0"/>
        </w:tabs>
        <w:suppressAutoHyphens/>
        <w:rPr>
          <w:rFonts w:ascii="Times New Roman" w:hAnsi="Times New Roman"/>
          <w:szCs w:val="24"/>
        </w:rPr>
      </w:pPr>
    </w:p>
    <w:p w:rsidRPr="007A0A5D" w:rsidR="003333DF" w:rsidP="0062567E" w:rsidRDefault="003333DF" w14:paraId="1AE0814F" w14:textId="77777777">
      <w:pPr>
        <w:widowControl/>
        <w:rPr>
          <w:rFonts w:ascii="Times New Roman" w:hAnsi="Times New Roman"/>
          <w:b/>
          <w:szCs w:val="24"/>
        </w:rPr>
      </w:pPr>
      <w:r w:rsidRPr="007A0A5D">
        <w:rPr>
          <w:rFonts w:ascii="Times New Roman" w:hAnsi="Times New Roman"/>
          <w:b/>
          <w:szCs w:val="24"/>
        </w:rPr>
        <w:t>Explain any special circumstances that woul</w:t>
      </w:r>
      <w:r w:rsidRPr="007A0A5D" w:rsidR="00CF7CB1">
        <w:rPr>
          <w:rFonts w:ascii="Times New Roman" w:hAnsi="Times New Roman"/>
          <w:b/>
          <w:szCs w:val="24"/>
        </w:rPr>
        <w:t>d cause an information collecti</w:t>
      </w:r>
      <w:r w:rsidRPr="007A0A5D">
        <w:rPr>
          <w:rFonts w:ascii="Times New Roman" w:hAnsi="Times New Roman"/>
          <w:b/>
          <w:szCs w:val="24"/>
        </w:rPr>
        <w:t>on to</w:t>
      </w:r>
      <w:r w:rsidRPr="007A0A5D" w:rsidR="00CF7CB1">
        <w:rPr>
          <w:rFonts w:ascii="Times New Roman" w:hAnsi="Times New Roman"/>
          <w:b/>
          <w:szCs w:val="24"/>
        </w:rPr>
        <w:t xml:space="preserve"> be con</w:t>
      </w:r>
      <w:r w:rsidRPr="007A0A5D">
        <w:rPr>
          <w:rFonts w:ascii="Times New Roman" w:hAnsi="Times New Roman"/>
          <w:b/>
          <w:szCs w:val="24"/>
        </w:rPr>
        <w:t xml:space="preserve">ducted in a manner: </w:t>
      </w:r>
    </w:p>
    <w:p w:rsidRPr="007A0A5D" w:rsidR="003333DF" w:rsidP="00D8081C" w:rsidRDefault="003333DF" w14:paraId="31CD7736"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w:t>
      </w:r>
      <w:r w:rsidRPr="007A0A5D" w:rsidR="00CF7CB1">
        <w:rPr>
          <w:rFonts w:ascii="Times New Roman" w:hAnsi="Times New Roman"/>
          <w:b/>
          <w:szCs w:val="24"/>
        </w:rPr>
        <w:t>g respondents to report informa</w:t>
      </w:r>
      <w:r w:rsidRPr="007A0A5D">
        <w:rPr>
          <w:rFonts w:ascii="Times New Roman" w:hAnsi="Times New Roman"/>
          <w:b/>
          <w:szCs w:val="24"/>
        </w:rPr>
        <w:t xml:space="preserve">tion to the agency more often than quarterly; </w:t>
      </w:r>
    </w:p>
    <w:p w:rsidRPr="007A0A5D" w:rsidR="003333DF" w:rsidP="00D8081C" w:rsidRDefault="003333DF" w14:paraId="32631F58"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w:t>
      </w:r>
      <w:r w:rsidRPr="007A0A5D" w:rsidR="008F3F14">
        <w:rPr>
          <w:rFonts w:ascii="Times New Roman" w:hAnsi="Times New Roman"/>
          <w:b/>
          <w:szCs w:val="24"/>
        </w:rPr>
        <w:t>g respondents to prepare a writ</w:t>
      </w:r>
      <w:r w:rsidRPr="007A0A5D">
        <w:rPr>
          <w:rFonts w:ascii="Times New Roman" w:hAnsi="Times New Roman"/>
          <w:b/>
          <w:szCs w:val="24"/>
        </w:rPr>
        <w:t>ten re</w:t>
      </w:r>
      <w:r w:rsidRPr="007A0A5D" w:rsidR="008F3F14">
        <w:rPr>
          <w:rFonts w:ascii="Times New Roman" w:hAnsi="Times New Roman"/>
          <w:b/>
          <w:szCs w:val="24"/>
        </w:rPr>
        <w:t>sponse to a collection of informa</w:t>
      </w:r>
      <w:r w:rsidRPr="007A0A5D">
        <w:rPr>
          <w:rFonts w:ascii="Times New Roman" w:hAnsi="Times New Roman"/>
          <w:b/>
          <w:szCs w:val="24"/>
        </w:rPr>
        <w:t xml:space="preserve">tion in fewer than 30 days after receipt of it; </w:t>
      </w:r>
    </w:p>
    <w:p w:rsidRPr="007A0A5D" w:rsidR="003333DF" w:rsidP="00D8081C" w:rsidRDefault="003333DF" w14:paraId="1FB64CC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Requiring respondents to submit more than an orig</w:t>
      </w:r>
      <w:r w:rsidRPr="007A0A5D" w:rsidR="008F3F14">
        <w:rPr>
          <w:rFonts w:ascii="Times New Roman" w:hAnsi="Times New Roman"/>
          <w:b/>
          <w:szCs w:val="24"/>
        </w:rPr>
        <w:t>inal and two copies of any docu</w:t>
      </w:r>
      <w:r w:rsidRPr="007A0A5D">
        <w:rPr>
          <w:rFonts w:ascii="Times New Roman" w:hAnsi="Times New Roman"/>
          <w:b/>
          <w:szCs w:val="24"/>
        </w:rPr>
        <w:t xml:space="preserve">ment; </w:t>
      </w:r>
    </w:p>
    <w:p w:rsidRPr="007A0A5D" w:rsidR="003333DF" w:rsidP="00D8081C" w:rsidRDefault="003333DF" w14:paraId="2FAD72D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w:t>
      </w:r>
      <w:r w:rsidRPr="007A0A5D" w:rsidR="008F3F14">
        <w:rPr>
          <w:rFonts w:ascii="Times New Roman" w:hAnsi="Times New Roman"/>
          <w:b/>
          <w:szCs w:val="24"/>
        </w:rPr>
        <w:t>uiring respondents to retain re</w:t>
      </w:r>
      <w:r w:rsidRPr="007A0A5D">
        <w:rPr>
          <w:rFonts w:ascii="Times New Roman" w:hAnsi="Times New Roman"/>
          <w:b/>
          <w:szCs w:val="24"/>
        </w:rPr>
        <w:t>cords, othe</w:t>
      </w:r>
      <w:r w:rsidRPr="007A0A5D" w:rsidR="008F3F14">
        <w:rPr>
          <w:rFonts w:ascii="Times New Roman" w:hAnsi="Times New Roman"/>
          <w:b/>
          <w:szCs w:val="24"/>
        </w:rPr>
        <w:t>r than health, medical, governm</w:t>
      </w:r>
      <w:r w:rsidRPr="007A0A5D">
        <w:rPr>
          <w:rFonts w:ascii="Times New Roman" w:hAnsi="Times New Roman"/>
          <w:b/>
          <w:szCs w:val="24"/>
        </w:rPr>
        <w:t>ent contract, grant-in-aid, or tax records for more than three years</w:t>
      </w:r>
      <w:r w:rsidRPr="007A0A5D" w:rsidR="008F3F14">
        <w:rPr>
          <w:rFonts w:ascii="Times New Roman" w:hAnsi="Times New Roman"/>
          <w:b/>
          <w:szCs w:val="24"/>
        </w:rPr>
        <w:t>;</w:t>
      </w:r>
    </w:p>
    <w:p w:rsidRPr="007A0A5D" w:rsidR="003333DF" w:rsidP="00D8081C" w:rsidRDefault="008F3F14" w14:paraId="2C1CAE67"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lastRenderedPageBreak/>
        <w:t>In connection with a statistical survey, that is not de</w:t>
      </w:r>
      <w:r w:rsidRPr="007A0A5D" w:rsidR="003333DF">
        <w:rPr>
          <w:rFonts w:ascii="Times New Roman" w:hAnsi="Times New Roman"/>
          <w:b/>
          <w:szCs w:val="24"/>
        </w:rPr>
        <w:t>s</w:t>
      </w:r>
      <w:r w:rsidRPr="007A0A5D">
        <w:rPr>
          <w:rFonts w:ascii="Times New Roman" w:hAnsi="Times New Roman"/>
          <w:b/>
          <w:szCs w:val="24"/>
        </w:rPr>
        <w:t>igned to produce valid and reli</w:t>
      </w:r>
      <w:r w:rsidRPr="007A0A5D" w:rsidR="003333DF">
        <w:rPr>
          <w:rFonts w:ascii="Times New Roman" w:hAnsi="Times New Roman"/>
          <w:b/>
          <w:szCs w:val="24"/>
        </w:rPr>
        <w:t>a</w:t>
      </w:r>
      <w:r w:rsidRPr="007A0A5D">
        <w:rPr>
          <w:rFonts w:ascii="Times New Roman" w:hAnsi="Times New Roman"/>
          <w:b/>
          <w:szCs w:val="24"/>
        </w:rPr>
        <w:t>ble results that can be generalized to the uni</w:t>
      </w:r>
      <w:r w:rsidRPr="007A0A5D" w:rsidR="003333DF">
        <w:rPr>
          <w:rFonts w:ascii="Times New Roman" w:hAnsi="Times New Roman"/>
          <w:b/>
          <w:szCs w:val="24"/>
        </w:rPr>
        <w:t xml:space="preserve">verse of study; </w:t>
      </w:r>
    </w:p>
    <w:p w:rsidRPr="007A0A5D" w:rsidR="003333DF" w:rsidP="00D8081C" w:rsidRDefault="008F3F14" w14:paraId="635B73A4"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Requiring the use of a statistical data classi</w:t>
      </w:r>
      <w:r w:rsidRPr="007A0A5D" w:rsidR="003333DF">
        <w:rPr>
          <w:rFonts w:ascii="Times New Roman" w:hAnsi="Times New Roman"/>
          <w:b/>
          <w:szCs w:val="24"/>
        </w:rPr>
        <w:t>fication that has not been</w:t>
      </w:r>
      <w:r w:rsidRPr="007A0A5D">
        <w:rPr>
          <w:rFonts w:ascii="Times New Roman" w:hAnsi="Times New Roman"/>
          <w:b/>
          <w:szCs w:val="24"/>
        </w:rPr>
        <w:t xml:space="preserve"> reviewed and approved by OMB;</w:t>
      </w:r>
    </w:p>
    <w:p w:rsidRPr="007A0A5D" w:rsidR="003333DF" w:rsidP="00D8081C" w:rsidRDefault="003333DF" w14:paraId="46704CB2"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That includ</w:t>
      </w:r>
      <w:r w:rsidRPr="007A0A5D" w:rsidR="00383C0A">
        <w:rPr>
          <w:rFonts w:ascii="Times New Roman" w:hAnsi="Times New Roman"/>
          <w:b/>
          <w:szCs w:val="24"/>
        </w:rPr>
        <w:t>es a pledge of confidentiality that is not supported by authority established in statute or regulation, that is not supported by dis</w:t>
      </w:r>
      <w:r w:rsidRPr="007A0A5D">
        <w:rPr>
          <w:rFonts w:ascii="Times New Roman" w:hAnsi="Times New Roman"/>
          <w:b/>
          <w:szCs w:val="24"/>
        </w:rPr>
        <w:t>closure and data security policies that are consistent wi</w:t>
      </w:r>
      <w:r w:rsidRPr="007A0A5D" w:rsidR="00383C0A">
        <w:rPr>
          <w:rFonts w:ascii="Times New Roman" w:hAnsi="Times New Roman"/>
          <w:b/>
          <w:szCs w:val="24"/>
        </w:rPr>
        <w:t>th the pledge, or which unnecessarily impedes shar</w:t>
      </w:r>
      <w:r w:rsidRPr="007A0A5D">
        <w:rPr>
          <w:rFonts w:ascii="Times New Roman" w:hAnsi="Times New Roman"/>
          <w:b/>
          <w:szCs w:val="24"/>
        </w:rPr>
        <w:t>ing of d</w:t>
      </w:r>
      <w:r w:rsidRPr="007A0A5D" w:rsidR="00383C0A">
        <w:rPr>
          <w:rFonts w:ascii="Times New Roman" w:hAnsi="Times New Roman"/>
          <w:b/>
          <w:szCs w:val="24"/>
        </w:rPr>
        <w:t>ata with other agencies for com</w:t>
      </w:r>
      <w:r w:rsidRPr="007A0A5D" w:rsidR="00D3753F">
        <w:rPr>
          <w:rFonts w:ascii="Times New Roman" w:hAnsi="Times New Roman"/>
          <w:b/>
          <w:szCs w:val="24"/>
        </w:rPr>
        <w:t>patible confiden</w:t>
      </w:r>
      <w:r w:rsidRPr="007A0A5D">
        <w:rPr>
          <w:rFonts w:ascii="Times New Roman" w:hAnsi="Times New Roman"/>
          <w:b/>
          <w:szCs w:val="24"/>
        </w:rPr>
        <w:t xml:space="preserve">tial use; or </w:t>
      </w:r>
    </w:p>
    <w:p w:rsidRPr="007A0A5D" w:rsidR="003333DF" w:rsidP="00D8081C" w:rsidRDefault="003333DF" w14:paraId="5D3B14A4" w14:textId="77777777">
      <w:pPr>
        <w:pStyle w:val="BodyText"/>
        <w:numPr>
          <w:ilvl w:val="0"/>
          <w:numId w:val="1"/>
        </w:numPr>
        <w:rPr>
          <w:b w:val="0"/>
          <w:szCs w:val="24"/>
        </w:rPr>
      </w:pPr>
      <w:r w:rsidRPr="007A0A5D">
        <w:rPr>
          <w:szCs w:val="24"/>
        </w:rPr>
        <w:t>Requiri</w:t>
      </w:r>
      <w:r w:rsidRPr="007A0A5D" w:rsidR="0032533B">
        <w:rPr>
          <w:szCs w:val="24"/>
        </w:rPr>
        <w:t>ng respondents to submit propri</w:t>
      </w:r>
      <w:r w:rsidRPr="007A0A5D">
        <w:rPr>
          <w:szCs w:val="24"/>
        </w:rPr>
        <w:t>etary trade secret, or other confidential informat</w:t>
      </w:r>
      <w:r w:rsidRPr="007A0A5D" w:rsidR="0032533B">
        <w:rPr>
          <w:szCs w:val="24"/>
        </w:rPr>
        <w:t>ion unless the agency can demon</w:t>
      </w:r>
      <w:r w:rsidRPr="007A0A5D">
        <w:rPr>
          <w:szCs w:val="24"/>
        </w:rPr>
        <w:t>strate that it has instituted procedures to protect the information's confidentiali</w:t>
      </w:r>
      <w:r w:rsidRPr="007A0A5D" w:rsidR="0032533B">
        <w:rPr>
          <w:szCs w:val="24"/>
        </w:rPr>
        <w:t>ty to the extent permit</w:t>
      </w:r>
      <w:r w:rsidRPr="007A0A5D">
        <w:rPr>
          <w:szCs w:val="24"/>
        </w:rPr>
        <w:t>ted by law.</w:t>
      </w:r>
    </w:p>
    <w:p w:rsidRPr="007A0A5D" w:rsidR="003333DF" w:rsidP="00213436" w:rsidRDefault="003333DF" w14:paraId="3E93B876" w14:textId="77777777">
      <w:pPr>
        <w:tabs>
          <w:tab w:val="left" w:pos="0"/>
        </w:tabs>
        <w:suppressAutoHyphens/>
        <w:rPr>
          <w:rFonts w:ascii="Times New Roman" w:hAnsi="Times New Roman"/>
          <w:szCs w:val="24"/>
        </w:rPr>
      </w:pPr>
    </w:p>
    <w:p w:rsidRPr="007A0A5D" w:rsidR="00D94271" w:rsidP="00886B2F" w:rsidRDefault="00D94271" w14:paraId="7576BA9B" w14:textId="47BFC391">
      <w:pPr>
        <w:pStyle w:val="L1-FlLSp12"/>
      </w:pPr>
      <w:r w:rsidRPr="007A0A5D">
        <w:t xml:space="preserve">There are no special circumstances. The collection of information is conducted in a manner consistent with the guidelines </w:t>
      </w:r>
      <w:r w:rsidR="008F3F1F">
        <w:t>in</w:t>
      </w:r>
      <w:r w:rsidRPr="007A0A5D">
        <w:t xml:space="preserve"> 5 CFR 1320.5. </w:t>
      </w:r>
    </w:p>
    <w:p w:rsidRPr="007A0A5D" w:rsidR="00BE0B08" w:rsidP="00BE0B08" w:rsidRDefault="00BE0B08" w14:paraId="66E1BDBF" w14:textId="77777777">
      <w:pPr>
        <w:tabs>
          <w:tab w:val="left" w:pos="0"/>
        </w:tabs>
        <w:suppressAutoHyphens/>
        <w:rPr>
          <w:rFonts w:ascii="Times New Roman" w:hAnsi="Times New Roman"/>
          <w:szCs w:val="24"/>
        </w:rPr>
      </w:pPr>
    </w:p>
    <w:p w:rsidRPr="007A0A5D" w:rsidR="00BE0B08" w:rsidP="0062567E" w:rsidRDefault="00BE0B08" w14:paraId="7D3948E3" w14:textId="18559F11">
      <w:pPr>
        <w:pStyle w:val="Heading1"/>
        <w:rPr>
          <w:szCs w:val="24"/>
        </w:rPr>
      </w:pPr>
      <w:bookmarkStart w:name="_Toc401831364" w:id="17"/>
      <w:bookmarkStart w:name="_Toc401832408" w:id="18"/>
      <w:r w:rsidRPr="007A0A5D">
        <w:rPr>
          <w:szCs w:val="24"/>
        </w:rPr>
        <w:t>A8</w:t>
      </w:r>
      <w:r w:rsidRPr="007A0A5D" w:rsidR="00163E29">
        <w:rPr>
          <w:szCs w:val="24"/>
        </w:rPr>
        <w:t xml:space="preserve">. </w:t>
      </w:r>
      <w:r w:rsidRPr="007A0A5D" w:rsidR="005917B8">
        <w:rPr>
          <w:szCs w:val="24"/>
        </w:rPr>
        <w:t xml:space="preserve">Comments to the Federal Register Notice and efforts </w:t>
      </w:r>
      <w:r w:rsidRPr="007A0A5D" w:rsidR="002568E6">
        <w:rPr>
          <w:szCs w:val="24"/>
        </w:rPr>
        <w:t xml:space="preserve">for </w:t>
      </w:r>
      <w:r w:rsidRPr="007A0A5D" w:rsidR="005917B8">
        <w:rPr>
          <w:szCs w:val="24"/>
        </w:rPr>
        <w:t>consult</w:t>
      </w:r>
      <w:r w:rsidRPr="007A0A5D" w:rsidR="002568E6">
        <w:rPr>
          <w:szCs w:val="24"/>
        </w:rPr>
        <w:t>ation</w:t>
      </w:r>
      <w:bookmarkEnd w:id="17"/>
      <w:bookmarkEnd w:id="18"/>
      <w:r w:rsidRPr="007A0A5D" w:rsidR="001454BA">
        <w:rPr>
          <w:szCs w:val="24"/>
        </w:rPr>
        <w:t xml:space="preserve">. </w:t>
      </w:r>
    </w:p>
    <w:p w:rsidRPr="007A0A5D" w:rsidR="003333DF" w:rsidP="005917B8" w:rsidRDefault="003333DF" w14:paraId="19AE1A03" w14:textId="77777777">
      <w:pPr>
        <w:tabs>
          <w:tab w:val="left" w:pos="450"/>
        </w:tabs>
        <w:suppressAutoHyphens/>
        <w:ind w:left="450" w:hanging="450"/>
        <w:rPr>
          <w:rFonts w:ascii="Times New Roman" w:hAnsi="Times New Roman"/>
          <w:szCs w:val="24"/>
        </w:rPr>
      </w:pPr>
    </w:p>
    <w:p w:rsidRPr="007A0A5D" w:rsidR="003333DF" w:rsidP="0062567E" w:rsidRDefault="003333DF" w14:paraId="4728AE25" w14:textId="77777777">
      <w:pPr>
        <w:rPr>
          <w:rFonts w:ascii="Times New Roman" w:hAnsi="Times New Roman"/>
          <w:b/>
          <w:szCs w:val="24"/>
        </w:rPr>
      </w:pPr>
      <w:r w:rsidRPr="007A0A5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0A5D">
        <w:rPr>
          <w:rFonts w:ascii="Times New Roman" w:hAnsi="Times New Roman"/>
          <w:b/>
          <w:szCs w:val="24"/>
        </w:rPr>
        <w:tab/>
      </w:r>
    </w:p>
    <w:p w:rsidRPr="007A0A5D" w:rsidR="003333DF" w:rsidP="0062567E" w:rsidRDefault="003333DF" w14:paraId="7EAD9F19" w14:textId="77777777">
      <w:pPr>
        <w:rPr>
          <w:rFonts w:ascii="Times New Roman" w:hAnsi="Times New Roman"/>
          <w:b/>
          <w:szCs w:val="24"/>
        </w:rPr>
      </w:pPr>
    </w:p>
    <w:p w:rsidRPr="007A0A5D" w:rsidR="003333DF" w:rsidP="0062567E" w:rsidRDefault="003333DF" w14:paraId="65BD843B" w14:textId="285E330B">
      <w:pPr>
        <w:rPr>
          <w:rFonts w:ascii="Times New Roman" w:hAnsi="Times New Roman"/>
          <w:b/>
          <w:szCs w:val="24"/>
        </w:rPr>
      </w:pPr>
      <w:r w:rsidRPr="007A0A5D">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A0A5D" w:rsidR="001454BA">
        <w:rPr>
          <w:rFonts w:ascii="Times New Roman" w:hAnsi="Times New Roman"/>
          <w:b/>
          <w:szCs w:val="24"/>
        </w:rPr>
        <w:t xml:space="preserve">. </w:t>
      </w:r>
    </w:p>
    <w:p w:rsidRPr="007A0A5D" w:rsidR="003333DF" w:rsidP="0062567E" w:rsidRDefault="003333DF" w14:paraId="3286B8E8" w14:textId="77777777">
      <w:pPr>
        <w:rPr>
          <w:rFonts w:ascii="Times New Roman" w:hAnsi="Times New Roman"/>
          <w:b/>
          <w:szCs w:val="24"/>
        </w:rPr>
      </w:pPr>
    </w:p>
    <w:p w:rsidRPr="007A0A5D" w:rsidR="003333DF" w:rsidP="0062567E" w:rsidRDefault="003333DF" w14:paraId="75705E37" w14:textId="77777777">
      <w:pPr>
        <w:rPr>
          <w:rFonts w:ascii="Times New Roman" w:hAnsi="Times New Roman"/>
          <w:b/>
          <w:szCs w:val="24"/>
        </w:rPr>
      </w:pPr>
      <w:r w:rsidRPr="007A0A5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7A0A5D" w:rsidR="00ED28F2" w:rsidP="00ED28F2" w:rsidRDefault="00ED28F2" w14:paraId="72DB5E30" w14:textId="77777777">
      <w:pPr>
        <w:tabs>
          <w:tab w:val="left" w:pos="-720"/>
        </w:tabs>
        <w:suppressAutoHyphens/>
        <w:rPr>
          <w:rFonts w:ascii="Times New Roman" w:hAnsi="Times New Roman"/>
          <w:szCs w:val="24"/>
        </w:rPr>
      </w:pPr>
      <w:bookmarkStart w:name="OLE_LINK1" w:id="19"/>
      <w:bookmarkStart w:name="OLE_LINK2" w:id="20"/>
    </w:p>
    <w:p w:rsidRPr="007A0A5D" w:rsidR="00D94271" w:rsidP="00886B2F" w:rsidRDefault="00691347" w14:paraId="64B93B2A" w14:textId="68EFA8D2">
      <w:pPr>
        <w:pStyle w:val="L1-FlLSp12"/>
      </w:pPr>
      <w:r>
        <w:t>Notice of this study was</w:t>
      </w:r>
      <w:r w:rsidRPr="007A0A5D" w:rsidR="00D94271">
        <w:t xml:space="preserve"> published in the </w:t>
      </w:r>
      <w:r w:rsidRPr="007A0A5D" w:rsidR="00D94271">
        <w:rPr>
          <w:i/>
        </w:rPr>
        <w:t>Federal Register</w:t>
      </w:r>
      <w:r w:rsidRPr="007A0A5D" w:rsidR="00D94271">
        <w:t xml:space="preserve"> </w:t>
      </w:r>
      <w:r>
        <w:t>(</w:t>
      </w:r>
      <w:r w:rsidRPr="007A0A5D" w:rsidR="00D94271">
        <w:t xml:space="preserve">Volume </w:t>
      </w:r>
      <w:r w:rsidRPr="00835F89" w:rsidR="00E83873">
        <w:t>84</w:t>
      </w:r>
      <w:r w:rsidRPr="007A0A5D" w:rsidR="00D94271">
        <w:t xml:space="preserve">, Number </w:t>
      </w:r>
      <w:r w:rsidRPr="00835F89" w:rsidR="00E83873">
        <w:t>139</w:t>
      </w:r>
      <w:r w:rsidRPr="007A0A5D" w:rsidR="00D94271">
        <w:t xml:space="preserve">, pages </w:t>
      </w:r>
      <w:r w:rsidRPr="007A0A5D" w:rsidR="00E83873">
        <w:t>34849-34858</w:t>
      </w:r>
      <w:r>
        <w:t>) on</w:t>
      </w:r>
      <w:r w:rsidRPr="007A0A5D" w:rsidR="00D94271">
        <w:t xml:space="preserve"> </w:t>
      </w:r>
      <w:r w:rsidRPr="007A0A5D">
        <w:t>July 19, 2019</w:t>
      </w:r>
      <w:r>
        <w:t>.</w:t>
      </w:r>
      <w:r w:rsidRPr="007A0A5D">
        <w:t xml:space="preserve"> </w:t>
      </w:r>
      <w:r w:rsidR="00282316">
        <w:t xml:space="preserve">The public comment period ended on </w:t>
      </w:r>
      <w:r w:rsidR="008010E2">
        <w:t xml:space="preserve">September 17, </w:t>
      </w:r>
      <w:r w:rsidR="00282316">
        <w:t xml:space="preserve">2019.  </w:t>
      </w:r>
      <w:r w:rsidRPr="007A0A5D" w:rsidR="00D94271">
        <w:t>FNS received comments</w:t>
      </w:r>
      <w:r w:rsidR="00E4507C">
        <w:t xml:space="preserve"> from three organizations</w:t>
      </w:r>
      <w:r w:rsidRPr="007A0A5D" w:rsidR="00D94271">
        <w:t xml:space="preserve">, </w:t>
      </w:r>
      <w:r w:rsidR="00E4507C">
        <w:t xml:space="preserve">the National WIC Association (NWA), 1,000 Days, and The Academy of Nutrition and Dietetics (AND), </w:t>
      </w:r>
      <w:r w:rsidRPr="007A0A5D" w:rsidR="00D94271">
        <w:t xml:space="preserve">which are provided in </w:t>
      </w:r>
      <w:r w:rsidRPr="00F6571B" w:rsidR="00D94271">
        <w:lastRenderedPageBreak/>
        <w:t>Appendi</w:t>
      </w:r>
      <w:r w:rsidR="008010E2">
        <w:t>ces H1 through H3</w:t>
      </w:r>
      <w:r w:rsidRPr="00F6571B" w:rsidR="004174E4">
        <w:t>.</w:t>
      </w:r>
      <w:r w:rsidRPr="00625AD3" w:rsidR="00E069CE">
        <w:t xml:space="preserve"> </w:t>
      </w:r>
      <w:r w:rsidRPr="00625AD3" w:rsidR="00D94271">
        <w:t>FNS’s responses to the comments</w:t>
      </w:r>
      <w:r w:rsidRPr="00625AD3" w:rsidR="004174E4">
        <w:t xml:space="preserve"> are provided in </w:t>
      </w:r>
      <w:r w:rsidRPr="00F6571B" w:rsidR="004174E4">
        <w:t>Appendi</w:t>
      </w:r>
      <w:r w:rsidR="008010E2">
        <w:t>ces I1 through I3</w:t>
      </w:r>
      <w:r w:rsidRPr="00625AD3" w:rsidR="00D94271">
        <w:t>.</w:t>
      </w:r>
      <w:r w:rsidRPr="007A0A5D" w:rsidR="00D94271">
        <w:t xml:space="preserve"> </w:t>
      </w:r>
      <w:r w:rsidR="00157DEA">
        <w:t>None of the comments resulted in changes to the study.</w:t>
      </w:r>
    </w:p>
    <w:p w:rsidRPr="007A0A5D" w:rsidR="00D94271" w:rsidP="000A5EDB" w:rsidRDefault="00E4507C" w14:paraId="311FB178" w14:textId="4A1E0A0E">
      <w:pPr>
        <w:pStyle w:val="L1-FlLSp12"/>
      </w:pPr>
      <w:r>
        <w:t>All three commenters</w:t>
      </w:r>
      <w:r w:rsidRPr="00063BF8">
        <w:t xml:space="preserve"> </w:t>
      </w:r>
      <w:r w:rsidRPr="00063BF8" w:rsidR="00063BF8">
        <w:t>generally expressed support for</w:t>
      </w:r>
      <w:r w:rsidR="00847DCE">
        <w:t xml:space="preserve"> WIC</w:t>
      </w:r>
      <w:r w:rsidRPr="00063BF8" w:rsidR="00063BF8">
        <w:t xml:space="preserve"> </w:t>
      </w:r>
      <w:r w:rsidR="00157DEA">
        <w:t>NATS</w:t>
      </w:r>
      <w:r w:rsidRPr="00063BF8" w:rsidR="00063BF8">
        <w:t xml:space="preserve">. </w:t>
      </w:r>
      <w:r>
        <w:t xml:space="preserve">Both NWA and </w:t>
      </w:r>
      <w:proofErr w:type="spellStart"/>
      <w:r>
        <w:t>AND</w:t>
      </w:r>
      <w:proofErr w:type="spellEnd"/>
      <w:r>
        <w:t xml:space="preserve"> offered suggestions regarding best practices for conducting research</w:t>
      </w:r>
      <w:r w:rsidR="009C7A49">
        <w:t xml:space="preserve">, particularly among </w:t>
      </w:r>
      <w:r w:rsidR="00DB1CBF">
        <w:t xml:space="preserve">WIC </w:t>
      </w:r>
      <w:r w:rsidR="00201BBD">
        <w:t>S</w:t>
      </w:r>
      <w:r w:rsidR="00DB1CBF">
        <w:t>tate agencies, local agencies, clinics, and participants</w:t>
      </w:r>
      <w:r w:rsidR="009C7A49">
        <w:t xml:space="preserve">. They </w:t>
      </w:r>
      <w:r w:rsidR="00847DCE">
        <w:t>emphasized</w:t>
      </w:r>
      <w:r w:rsidR="00063BF8">
        <w:t xml:space="preserve"> the need </w:t>
      </w:r>
      <w:r w:rsidR="00847DCE">
        <w:t xml:space="preserve">to </w:t>
      </w:r>
      <w:r w:rsidR="0090745E">
        <w:t xml:space="preserve">ensure that research </w:t>
      </w:r>
      <w:r w:rsidR="009C7A49">
        <w:t xml:space="preserve">activities </w:t>
      </w:r>
      <w:r w:rsidR="0090745E">
        <w:t xml:space="preserve">do not deter continued participation in WIC. </w:t>
      </w:r>
      <w:r w:rsidR="009C7A49">
        <w:t xml:space="preserve">Responses from </w:t>
      </w:r>
      <w:r w:rsidR="00063BF8">
        <w:t xml:space="preserve">FNS </w:t>
      </w:r>
      <w:r w:rsidR="009C7A49">
        <w:t xml:space="preserve">shared </w:t>
      </w:r>
      <w:r w:rsidR="00320DCB">
        <w:t xml:space="preserve">additional </w:t>
      </w:r>
      <w:r w:rsidR="009C7A49">
        <w:t xml:space="preserve">details regarding the careful development and pretesting of all study materials and data collection instruments, and clarified the study purpose, design, and approach in order to address their concerns. </w:t>
      </w:r>
      <w:r w:rsidR="00DB1CBF">
        <w:t xml:space="preserve">AND specifically noted that their members working in WIC clinics reported that the proposed data collection could pose challenges on both the </w:t>
      </w:r>
      <w:r w:rsidR="001E38B9">
        <w:t>S</w:t>
      </w:r>
      <w:r w:rsidR="00DB1CBF">
        <w:t>tat</w:t>
      </w:r>
      <w:r w:rsidR="001E38B9">
        <w:t>e</w:t>
      </w:r>
      <w:r w:rsidR="00DB1CBF">
        <w:t xml:space="preserve"> and local level, and recommended field testing the collection with a pilot group to ensure feasibility. FNS responded to this concern by indicating that all instruments and requests were indeed pretested with a pilot group of respondents and explained that adjustments were made based on the pretest input.</w:t>
      </w:r>
      <w:r w:rsidR="00320DCB">
        <w:t xml:space="preserve"> </w:t>
      </w:r>
    </w:p>
    <w:p w:rsidRPr="007A0A5D" w:rsidR="00D94271" w:rsidP="00886B2F" w:rsidRDefault="00D94271" w14:paraId="27E8220F" w14:textId="19DA9022">
      <w:pPr>
        <w:pStyle w:val="L1-FlLSp12"/>
      </w:pPr>
      <w:r w:rsidRPr="007A0A5D">
        <w:t xml:space="preserve">FNS also convened an Expert Review Panel (ERP) in November 2018. The ERP </w:t>
      </w:r>
      <w:r w:rsidR="0029585F">
        <w:t>has provided guidance on the study design, data collection methods and sources, sampling, and efforts to reduce respondent burden</w:t>
      </w:r>
      <w:r w:rsidRPr="007A0A5D">
        <w:t xml:space="preserve">. </w:t>
      </w:r>
      <w:r w:rsidR="0029585F">
        <w:t xml:space="preserve">The ERP will also convene to provide guidance on reporting the findings of the study. </w:t>
      </w:r>
      <w:r w:rsidRPr="007A0A5D">
        <w:t xml:space="preserve">The </w:t>
      </w:r>
      <w:r w:rsidRPr="007A0A5D" w:rsidR="001C0F13">
        <w:t>three-member</w:t>
      </w:r>
      <w:r w:rsidRPr="007A0A5D">
        <w:t xml:space="preserve"> panel represented a variety of expertise, as shown in Table A8-1. </w:t>
      </w:r>
      <w:r w:rsidR="00494F21">
        <w:t xml:space="preserve">A summary of the ERP’s review of the study design and resulting changes can be found in Appendix </w:t>
      </w:r>
      <w:r w:rsidR="00315CF0">
        <w:t>H5</w:t>
      </w:r>
      <w:r w:rsidR="00494F21">
        <w:t>.</w:t>
      </w:r>
    </w:p>
    <w:p w:rsidRPr="007A0A5D" w:rsidR="00D94271" w:rsidP="00B53530" w:rsidRDefault="00D94271" w14:paraId="0F6F6EA5" w14:textId="77777777">
      <w:pPr>
        <w:pStyle w:val="Caption"/>
      </w:pPr>
      <w:bookmarkStart w:name="_Toc9934218" w:id="21"/>
      <w:bookmarkStart w:name="_Toc28589633" w:id="22"/>
      <w:r w:rsidRPr="007A0A5D">
        <w:t>Table A8-1.</w:t>
      </w:r>
      <w:r w:rsidRPr="007A0A5D">
        <w:tab/>
        <w:t>Consultants from Outside the Agency</w:t>
      </w:r>
      <w:bookmarkEnd w:id="21"/>
      <w:bookmarkEnd w:id="2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790"/>
        <w:gridCol w:w="2970"/>
        <w:gridCol w:w="1705"/>
      </w:tblGrid>
      <w:tr w:rsidRPr="00B46E51" w:rsidR="0029585F" w:rsidTr="00D8081C" w14:paraId="75000B62" w14:textId="1DB7CEF3">
        <w:tc>
          <w:tcPr>
            <w:tcW w:w="1008" w:type="pct"/>
            <w:shd w:val="clear" w:color="auto" w:fill="D9D9D9" w:themeFill="background1" w:themeFillShade="D9"/>
          </w:tcPr>
          <w:p w:rsidRPr="00B46E51" w:rsidR="0029585F" w:rsidP="005355EE" w:rsidRDefault="0029585F" w14:paraId="40F47793" w14:textId="77777777">
            <w:pPr>
              <w:pStyle w:val="TH-TableHeading"/>
              <w:rPr>
                <w:rFonts w:ascii="Times New Roman" w:hAnsi="Times New Roman"/>
                <w:sz w:val="24"/>
                <w:szCs w:val="24"/>
              </w:rPr>
            </w:pPr>
            <w:bookmarkStart w:name="_Toc286160546" w:id="23"/>
            <w:r w:rsidRPr="00B46E51">
              <w:rPr>
                <w:rFonts w:ascii="Times New Roman" w:hAnsi="Times New Roman"/>
                <w:sz w:val="24"/>
                <w:szCs w:val="24"/>
              </w:rPr>
              <w:t>Name</w:t>
            </w:r>
            <w:bookmarkEnd w:id="23"/>
          </w:p>
        </w:tc>
        <w:tc>
          <w:tcPr>
            <w:tcW w:w="1492" w:type="pct"/>
            <w:shd w:val="clear" w:color="auto" w:fill="D9D9D9" w:themeFill="background1" w:themeFillShade="D9"/>
          </w:tcPr>
          <w:p w:rsidRPr="00B46E51" w:rsidR="0029585F" w:rsidP="005355EE" w:rsidRDefault="0029585F" w14:paraId="7D9C0EC0" w14:textId="77777777">
            <w:pPr>
              <w:pStyle w:val="TH-TableHeading"/>
              <w:rPr>
                <w:rFonts w:ascii="Times New Roman" w:hAnsi="Times New Roman"/>
                <w:sz w:val="24"/>
                <w:szCs w:val="24"/>
              </w:rPr>
            </w:pPr>
            <w:r w:rsidRPr="00B46E51">
              <w:rPr>
                <w:rFonts w:ascii="Times New Roman" w:hAnsi="Times New Roman"/>
                <w:sz w:val="24"/>
                <w:szCs w:val="24"/>
              </w:rPr>
              <w:t>Affiliation</w:t>
            </w:r>
          </w:p>
        </w:tc>
        <w:tc>
          <w:tcPr>
            <w:tcW w:w="1588" w:type="pct"/>
            <w:shd w:val="clear" w:color="auto" w:fill="D9D9D9" w:themeFill="background1" w:themeFillShade="D9"/>
          </w:tcPr>
          <w:p w:rsidRPr="00B46E51" w:rsidR="0029585F" w:rsidP="005355EE" w:rsidRDefault="0029585F" w14:paraId="66EEDF79" w14:textId="77777777">
            <w:pPr>
              <w:pStyle w:val="TH-TableHeading"/>
              <w:rPr>
                <w:rFonts w:ascii="Times New Roman" w:hAnsi="Times New Roman"/>
                <w:sz w:val="24"/>
                <w:szCs w:val="24"/>
              </w:rPr>
            </w:pPr>
            <w:bookmarkStart w:name="_Toc286160548" w:id="24"/>
            <w:r w:rsidRPr="00B46E51">
              <w:rPr>
                <w:rFonts w:ascii="Times New Roman" w:hAnsi="Times New Roman"/>
                <w:sz w:val="24"/>
                <w:szCs w:val="24"/>
              </w:rPr>
              <w:t>Area of Expertise</w:t>
            </w:r>
            <w:bookmarkEnd w:id="24"/>
          </w:p>
        </w:tc>
        <w:tc>
          <w:tcPr>
            <w:tcW w:w="912" w:type="pct"/>
            <w:shd w:val="clear" w:color="auto" w:fill="D9D9D9" w:themeFill="background1" w:themeFillShade="D9"/>
          </w:tcPr>
          <w:p w:rsidRPr="00B46E51" w:rsidR="0029585F" w:rsidP="005355EE" w:rsidRDefault="0029585F" w14:paraId="2F8B0D28" w14:textId="5E082761">
            <w:pPr>
              <w:pStyle w:val="TH-TableHeading"/>
              <w:rPr>
                <w:rFonts w:ascii="Times New Roman" w:hAnsi="Times New Roman"/>
                <w:sz w:val="24"/>
                <w:szCs w:val="24"/>
              </w:rPr>
            </w:pPr>
            <w:r>
              <w:rPr>
                <w:rFonts w:ascii="Times New Roman" w:hAnsi="Times New Roman"/>
                <w:sz w:val="24"/>
                <w:szCs w:val="24"/>
              </w:rPr>
              <w:t>Contact</w:t>
            </w:r>
          </w:p>
        </w:tc>
      </w:tr>
      <w:tr w:rsidRPr="00B46E51" w:rsidR="0029585F" w:rsidTr="00D8081C" w14:paraId="5AB472DA" w14:textId="048478F3">
        <w:tc>
          <w:tcPr>
            <w:tcW w:w="1008" w:type="pct"/>
          </w:tcPr>
          <w:p w:rsidRPr="00B46E51" w:rsidR="0029585F" w:rsidP="005355EE" w:rsidRDefault="0029585F" w14:paraId="5A7AF764" w14:textId="4B5B4030">
            <w:pPr>
              <w:pStyle w:val="TX-TableText"/>
              <w:spacing w:line="240" w:lineRule="auto"/>
              <w:rPr>
                <w:rFonts w:ascii="Times New Roman" w:hAnsi="Times New Roman"/>
                <w:sz w:val="24"/>
                <w:szCs w:val="24"/>
              </w:rPr>
            </w:pPr>
            <w:r w:rsidRPr="00B46E51">
              <w:rPr>
                <w:rFonts w:ascii="Times New Roman" w:hAnsi="Times New Roman"/>
                <w:sz w:val="24"/>
                <w:szCs w:val="24"/>
              </w:rPr>
              <w:t xml:space="preserve">Angela </w:t>
            </w:r>
            <w:proofErr w:type="spellStart"/>
            <w:r w:rsidRPr="00B46E51">
              <w:rPr>
                <w:rFonts w:ascii="Times New Roman" w:hAnsi="Times New Roman"/>
                <w:sz w:val="24"/>
                <w:szCs w:val="24"/>
              </w:rPr>
              <w:t>Odoms</w:t>
            </w:r>
            <w:proofErr w:type="spellEnd"/>
            <w:r w:rsidRPr="00B46E51">
              <w:rPr>
                <w:rFonts w:ascii="Times New Roman" w:hAnsi="Times New Roman"/>
                <w:sz w:val="24"/>
                <w:szCs w:val="24"/>
              </w:rPr>
              <w:t>-Young, PhD</w:t>
            </w:r>
          </w:p>
        </w:tc>
        <w:tc>
          <w:tcPr>
            <w:tcW w:w="1492" w:type="pct"/>
          </w:tcPr>
          <w:p w:rsidRPr="00B46E51" w:rsidR="0029585F" w:rsidP="005355EE" w:rsidRDefault="0029585F" w14:paraId="3EE18EF3" w14:textId="53169170">
            <w:pPr>
              <w:pStyle w:val="TX-TableText"/>
              <w:spacing w:line="240" w:lineRule="auto"/>
              <w:rPr>
                <w:rFonts w:ascii="Times New Roman" w:hAnsi="Times New Roman"/>
                <w:sz w:val="24"/>
                <w:szCs w:val="24"/>
              </w:rPr>
            </w:pPr>
            <w:r w:rsidRPr="00B46E51">
              <w:rPr>
                <w:rFonts w:ascii="Times New Roman" w:hAnsi="Times New Roman"/>
                <w:sz w:val="24"/>
                <w:szCs w:val="24"/>
              </w:rPr>
              <w:t>Associate Professor, Kinesiology and Nutrition</w:t>
            </w:r>
          </w:p>
          <w:p w:rsidRPr="00B46E51" w:rsidR="0029585F" w:rsidP="005355EE" w:rsidRDefault="0029585F" w14:paraId="3A719105" w14:textId="3BCCE7B3">
            <w:pPr>
              <w:pStyle w:val="TX-TableText"/>
              <w:spacing w:line="240" w:lineRule="auto"/>
              <w:rPr>
                <w:rFonts w:ascii="Times New Roman" w:hAnsi="Times New Roman"/>
                <w:sz w:val="24"/>
                <w:szCs w:val="24"/>
              </w:rPr>
            </w:pPr>
            <w:r w:rsidRPr="00B46E51">
              <w:rPr>
                <w:rFonts w:ascii="Times New Roman" w:hAnsi="Times New Roman"/>
                <w:sz w:val="24"/>
                <w:szCs w:val="24"/>
              </w:rPr>
              <w:t>University of Illinois at Chicago</w:t>
            </w:r>
          </w:p>
        </w:tc>
        <w:tc>
          <w:tcPr>
            <w:tcW w:w="1588" w:type="pct"/>
          </w:tcPr>
          <w:p w:rsidRPr="00B46E51" w:rsidR="0029585F" w:rsidP="00E83873" w:rsidRDefault="0029585F" w14:paraId="31D5308E" w14:textId="4751DA61">
            <w:pPr>
              <w:pStyle w:val="TX-TableText"/>
              <w:spacing w:line="240" w:lineRule="auto"/>
              <w:rPr>
                <w:rFonts w:ascii="Times New Roman" w:hAnsi="Times New Roman"/>
                <w:sz w:val="24"/>
                <w:szCs w:val="24"/>
              </w:rPr>
            </w:pPr>
            <w:r w:rsidRPr="00B46E51">
              <w:rPr>
                <w:rFonts w:ascii="Times New Roman" w:hAnsi="Times New Roman"/>
                <w:sz w:val="24"/>
                <w:szCs w:val="24"/>
              </w:rPr>
              <w:t xml:space="preserve">Knowledge of WIC clinical processes and interaction between WIC food package, </w:t>
            </w:r>
            <w:r w:rsidRPr="00B46E51">
              <w:rPr>
                <w:rFonts w:ascii="Times New Roman" w:hAnsi="Times New Roman"/>
                <w:sz w:val="24"/>
                <w:szCs w:val="24"/>
              </w:rPr>
              <w:lastRenderedPageBreak/>
              <w:t>dietary intake and nutrition status</w:t>
            </w:r>
          </w:p>
        </w:tc>
        <w:tc>
          <w:tcPr>
            <w:tcW w:w="912" w:type="pct"/>
          </w:tcPr>
          <w:p w:rsidRPr="00B46E51" w:rsidR="0029585F" w:rsidP="00E83873" w:rsidRDefault="0029585F" w14:paraId="6920A557" w14:textId="707BD003">
            <w:pPr>
              <w:pStyle w:val="TX-TableText"/>
              <w:spacing w:line="240" w:lineRule="auto"/>
              <w:rPr>
                <w:rFonts w:ascii="Times New Roman" w:hAnsi="Times New Roman"/>
                <w:sz w:val="24"/>
                <w:szCs w:val="24"/>
              </w:rPr>
            </w:pPr>
            <w:r w:rsidRPr="0029585F">
              <w:rPr>
                <w:rFonts w:ascii="Times New Roman" w:hAnsi="Times New Roman"/>
                <w:sz w:val="24"/>
                <w:szCs w:val="24"/>
              </w:rPr>
              <w:lastRenderedPageBreak/>
              <w:t>773-391-3358</w:t>
            </w:r>
          </w:p>
        </w:tc>
      </w:tr>
      <w:tr w:rsidRPr="00B46E51" w:rsidR="0029585F" w:rsidTr="00D8081C" w14:paraId="600AA522" w14:textId="2473FB1C">
        <w:tc>
          <w:tcPr>
            <w:tcW w:w="1008" w:type="pct"/>
            <w:shd w:val="clear" w:color="auto" w:fill="auto"/>
          </w:tcPr>
          <w:p w:rsidRPr="00B46E51" w:rsidR="0029585F" w:rsidP="005355EE" w:rsidRDefault="0029585F" w14:paraId="57A70909" w14:textId="5651DE8B">
            <w:pPr>
              <w:pStyle w:val="TX-TableText"/>
              <w:rPr>
                <w:rFonts w:ascii="Times New Roman" w:hAnsi="Times New Roman"/>
                <w:sz w:val="24"/>
                <w:szCs w:val="24"/>
              </w:rPr>
            </w:pPr>
            <w:r w:rsidRPr="00B46E51">
              <w:rPr>
                <w:rFonts w:ascii="Times New Roman" w:hAnsi="Times New Roman"/>
                <w:sz w:val="24"/>
                <w:szCs w:val="24"/>
              </w:rPr>
              <w:t xml:space="preserve">Joni </w:t>
            </w:r>
            <w:proofErr w:type="spellStart"/>
            <w:r w:rsidRPr="00B46E51">
              <w:rPr>
                <w:rFonts w:ascii="Times New Roman" w:hAnsi="Times New Roman"/>
                <w:sz w:val="24"/>
                <w:szCs w:val="24"/>
              </w:rPr>
              <w:t>Geppert</w:t>
            </w:r>
            <w:proofErr w:type="spellEnd"/>
            <w:r w:rsidRPr="00B46E51">
              <w:rPr>
                <w:rFonts w:ascii="Times New Roman" w:hAnsi="Times New Roman"/>
                <w:sz w:val="24"/>
                <w:szCs w:val="24"/>
              </w:rPr>
              <w:t>, MPH, RD, LN</w:t>
            </w:r>
          </w:p>
        </w:tc>
        <w:tc>
          <w:tcPr>
            <w:tcW w:w="1492" w:type="pct"/>
            <w:shd w:val="clear" w:color="auto" w:fill="auto"/>
          </w:tcPr>
          <w:p w:rsidRPr="00B46E51" w:rsidR="0029585F" w:rsidP="005355EE" w:rsidRDefault="0029585F" w14:paraId="557928FF" w14:textId="77777777">
            <w:pPr>
              <w:pStyle w:val="TX-TableText"/>
              <w:rPr>
                <w:rFonts w:ascii="Times New Roman" w:hAnsi="Times New Roman"/>
                <w:sz w:val="24"/>
                <w:szCs w:val="24"/>
              </w:rPr>
            </w:pPr>
            <w:r w:rsidRPr="00B46E51">
              <w:rPr>
                <w:rFonts w:ascii="Times New Roman" w:hAnsi="Times New Roman"/>
                <w:sz w:val="24"/>
                <w:szCs w:val="24"/>
              </w:rPr>
              <w:t>Senior Epidemiologist</w:t>
            </w:r>
          </w:p>
          <w:p w:rsidRPr="00B46E51" w:rsidR="0029585F" w:rsidP="005355EE" w:rsidRDefault="0029585F" w14:paraId="3E127111" w14:textId="19D68356">
            <w:pPr>
              <w:pStyle w:val="TX-TableText"/>
              <w:rPr>
                <w:rFonts w:ascii="Times New Roman" w:hAnsi="Times New Roman"/>
                <w:sz w:val="24"/>
                <w:szCs w:val="24"/>
              </w:rPr>
            </w:pPr>
            <w:r w:rsidRPr="00B46E51">
              <w:rPr>
                <w:rFonts w:ascii="Times New Roman" w:hAnsi="Times New Roman"/>
                <w:sz w:val="24"/>
                <w:szCs w:val="24"/>
              </w:rPr>
              <w:t>Minnesota Department of Health</w:t>
            </w:r>
          </w:p>
        </w:tc>
        <w:tc>
          <w:tcPr>
            <w:tcW w:w="1588" w:type="pct"/>
            <w:shd w:val="clear" w:color="auto" w:fill="auto"/>
          </w:tcPr>
          <w:p w:rsidRPr="00B46E51" w:rsidR="0029585F" w:rsidP="00E83873" w:rsidRDefault="0029585F" w14:paraId="64886800" w14:textId="2A338977">
            <w:pPr>
              <w:pStyle w:val="TX-TableText"/>
              <w:rPr>
                <w:rFonts w:ascii="Times New Roman" w:hAnsi="Times New Roman"/>
                <w:sz w:val="24"/>
                <w:szCs w:val="24"/>
              </w:rPr>
            </w:pPr>
            <w:r w:rsidRPr="00B46E51">
              <w:rPr>
                <w:rFonts w:ascii="Times New Roman" w:hAnsi="Times New Roman"/>
                <w:sz w:val="24"/>
                <w:szCs w:val="24"/>
              </w:rPr>
              <w:t>State-level knowledge of WIC clinical processes including nutrition assessment and nutrition services process</w:t>
            </w:r>
          </w:p>
        </w:tc>
        <w:tc>
          <w:tcPr>
            <w:tcW w:w="912" w:type="pct"/>
          </w:tcPr>
          <w:p w:rsidRPr="00B46E51" w:rsidR="0029585F" w:rsidP="00E83873" w:rsidRDefault="0029585F" w14:paraId="1075285B" w14:textId="5B25C129">
            <w:pPr>
              <w:pStyle w:val="TX-TableText"/>
              <w:rPr>
                <w:rFonts w:ascii="Times New Roman" w:hAnsi="Times New Roman"/>
                <w:sz w:val="24"/>
                <w:szCs w:val="24"/>
              </w:rPr>
            </w:pPr>
            <w:r w:rsidRPr="0029585F">
              <w:rPr>
                <w:rFonts w:ascii="Times New Roman" w:hAnsi="Times New Roman"/>
                <w:sz w:val="24"/>
                <w:szCs w:val="24"/>
              </w:rPr>
              <w:t>651-201-3632</w:t>
            </w:r>
          </w:p>
        </w:tc>
      </w:tr>
      <w:tr w:rsidRPr="00B46E51" w:rsidR="0029585F" w:rsidTr="00D8081C" w14:paraId="4224F476" w14:textId="7999F3F6">
        <w:tc>
          <w:tcPr>
            <w:tcW w:w="1008" w:type="pct"/>
          </w:tcPr>
          <w:p w:rsidRPr="00B46E51" w:rsidR="0029585F" w:rsidP="005355EE" w:rsidRDefault="0029585F" w14:paraId="136E0117" w14:textId="55EB7E63">
            <w:pPr>
              <w:pStyle w:val="TX-TableText"/>
              <w:rPr>
                <w:rFonts w:ascii="Times New Roman" w:hAnsi="Times New Roman"/>
                <w:sz w:val="24"/>
                <w:szCs w:val="24"/>
              </w:rPr>
            </w:pPr>
            <w:r w:rsidRPr="00B46E51">
              <w:rPr>
                <w:rFonts w:ascii="Times New Roman" w:hAnsi="Times New Roman"/>
                <w:sz w:val="24"/>
                <w:szCs w:val="24"/>
              </w:rPr>
              <w:t>Sarah Schwarzenberg, MD</w:t>
            </w:r>
          </w:p>
        </w:tc>
        <w:tc>
          <w:tcPr>
            <w:tcW w:w="1492" w:type="pct"/>
          </w:tcPr>
          <w:p w:rsidRPr="00B46E51" w:rsidR="0029585F" w:rsidP="005355EE" w:rsidRDefault="0029585F" w14:paraId="2ADEF720" w14:textId="7B7CE62F">
            <w:pPr>
              <w:pStyle w:val="TX-TableText"/>
              <w:rPr>
                <w:rFonts w:ascii="Times New Roman" w:hAnsi="Times New Roman"/>
                <w:sz w:val="24"/>
                <w:szCs w:val="24"/>
              </w:rPr>
            </w:pPr>
            <w:r w:rsidRPr="00B46E51">
              <w:rPr>
                <w:rFonts w:ascii="Times New Roman" w:hAnsi="Times New Roman"/>
                <w:sz w:val="24"/>
                <w:szCs w:val="24"/>
              </w:rPr>
              <w:t>Professor, Department of Pediatrics</w:t>
            </w:r>
          </w:p>
          <w:p w:rsidRPr="00B46E51" w:rsidR="0029585F" w:rsidP="005355EE" w:rsidRDefault="0029585F" w14:paraId="7E2C8CDE" w14:textId="552295F0">
            <w:pPr>
              <w:pStyle w:val="TX-TableText"/>
              <w:rPr>
                <w:rFonts w:ascii="Times New Roman" w:hAnsi="Times New Roman"/>
                <w:sz w:val="24"/>
                <w:szCs w:val="24"/>
              </w:rPr>
            </w:pPr>
            <w:r w:rsidRPr="00B46E51">
              <w:rPr>
                <w:rFonts w:ascii="Times New Roman" w:hAnsi="Times New Roman"/>
                <w:sz w:val="24"/>
                <w:szCs w:val="24"/>
              </w:rPr>
              <w:t>University of Minnesota Masonic Children’s Hospital</w:t>
            </w:r>
          </w:p>
        </w:tc>
        <w:tc>
          <w:tcPr>
            <w:tcW w:w="1588" w:type="pct"/>
          </w:tcPr>
          <w:p w:rsidRPr="00B46E51" w:rsidR="0029585F" w:rsidP="005355EE" w:rsidRDefault="0029585F" w14:paraId="0E2525B9" w14:textId="77777777">
            <w:pPr>
              <w:pStyle w:val="TX-TableText"/>
              <w:rPr>
                <w:rFonts w:ascii="Times New Roman" w:hAnsi="Times New Roman"/>
                <w:sz w:val="24"/>
                <w:szCs w:val="24"/>
              </w:rPr>
            </w:pPr>
            <w:r w:rsidRPr="00B46E51">
              <w:rPr>
                <w:rFonts w:ascii="Times New Roman" w:hAnsi="Times New Roman"/>
                <w:sz w:val="24"/>
                <w:szCs w:val="24"/>
              </w:rPr>
              <w:t xml:space="preserve">Clinical expertise in pediatrics and nutrition </w:t>
            </w:r>
          </w:p>
        </w:tc>
        <w:tc>
          <w:tcPr>
            <w:tcW w:w="912" w:type="pct"/>
          </w:tcPr>
          <w:p w:rsidRPr="00B46E51" w:rsidR="0029585F" w:rsidP="005355EE" w:rsidRDefault="0029585F" w14:paraId="22311A75" w14:textId="08E5FF09">
            <w:pPr>
              <w:pStyle w:val="TX-TableText"/>
              <w:rPr>
                <w:rFonts w:ascii="Times New Roman" w:hAnsi="Times New Roman"/>
                <w:sz w:val="24"/>
                <w:szCs w:val="24"/>
              </w:rPr>
            </w:pPr>
            <w:r w:rsidRPr="0029585F">
              <w:rPr>
                <w:rFonts w:ascii="Times New Roman" w:hAnsi="Times New Roman"/>
                <w:sz w:val="24"/>
                <w:szCs w:val="24"/>
              </w:rPr>
              <w:t>612-624-1133</w:t>
            </w:r>
          </w:p>
        </w:tc>
      </w:tr>
    </w:tbl>
    <w:p w:rsidRPr="007A0A5D" w:rsidR="00D94271" w:rsidP="00886B2F" w:rsidRDefault="00D94271" w14:paraId="1EC32CEF" w14:textId="77777777">
      <w:pPr>
        <w:pStyle w:val="L1-FlLSp12"/>
      </w:pPr>
      <w:r w:rsidRPr="007A0A5D">
        <w:tab/>
      </w:r>
    </w:p>
    <w:p w:rsidRPr="007A0A5D" w:rsidR="00ED28F2" w:rsidP="00886B2F" w:rsidRDefault="00315CF0" w14:paraId="409F8D0A" w14:textId="168FEAF5">
      <w:pPr>
        <w:pStyle w:val="L1-FlLSp12"/>
      </w:pPr>
      <w:r>
        <w:t>In addition to comments from the public and the ERP review, FNS also consulted</w:t>
      </w:r>
      <w:r w:rsidRPr="007A0A5D" w:rsidR="00D94271">
        <w:t xml:space="preserve"> with </w:t>
      </w:r>
      <w:r w:rsidR="00073D15">
        <w:t xml:space="preserve">Anthony Fischer, Mathematical Statistician in the Methodology Division of </w:t>
      </w:r>
      <w:r w:rsidRPr="007A0A5D" w:rsidR="00D94271">
        <w:t>the National Agricultural Statistical Service</w:t>
      </w:r>
      <w:r w:rsidR="00073D15">
        <w:t xml:space="preserve"> (NASS), for expert consultation on methodology and study design. NASS comments and FNS responses are found in Appendices H4 and I4, respectively.</w:t>
      </w:r>
    </w:p>
    <w:p w:rsidRPr="007A0A5D" w:rsidR="00D94271" w:rsidP="00D94271" w:rsidRDefault="00D94271" w14:paraId="43F285A9" w14:textId="77777777">
      <w:pPr>
        <w:tabs>
          <w:tab w:val="left" w:pos="-720"/>
        </w:tabs>
        <w:suppressAutoHyphens/>
        <w:spacing w:line="480" w:lineRule="auto"/>
        <w:rPr>
          <w:rFonts w:ascii="Times New Roman" w:hAnsi="Times New Roman"/>
          <w:szCs w:val="24"/>
        </w:rPr>
      </w:pPr>
    </w:p>
    <w:p w:rsidRPr="007A0A5D" w:rsidR="00BE0B08" w:rsidP="0062567E" w:rsidRDefault="00BE0B08" w14:paraId="49FE73BE" w14:textId="66F3036F">
      <w:pPr>
        <w:pStyle w:val="Heading1"/>
        <w:rPr>
          <w:szCs w:val="24"/>
        </w:rPr>
      </w:pPr>
      <w:bookmarkStart w:name="_Toc401831365" w:id="25"/>
      <w:bookmarkStart w:name="_Toc401832409" w:id="26"/>
      <w:bookmarkEnd w:id="19"/>
      <w:bookmarkEnd w:id="20"/>
      <w:r w:rsidRPr="007A0A5D">
        <w:rPr>
          <w:szCs w:val="24"/>
        </w:rPr>
        <w:t>A9</w:t>
      </w:r>
      <w:r w:rsidRPr="007A0A5D" w:rsidR="00163E29">
        <w:rPr>
          <w:szCs w:val="24"/>
        </w:rPr>
        <w:t xml:space="preserve">. </w:t>
      </w:r>
      <w:r w:rsidRPr="007A0A5D">
        <w:rPr>
          <w:szCs w:val="24"/>
        </w:rPr>
        <w:t>Explain any decisions to provide any payment or gift to respondents</w:t>
      </w:r>
      <w:bookmarkEnd w:id="25"/>
      <w:bookmarkEnd w:id="26"/>
      <w:r w:rsidRPr="007A0A5D" w:rsidR="001454BA">
        <w:rPr>
          <w:szCs w:val="24"/>
        </w:rPr>
        <w:t xml:space="preserve">. </w:t>
      </w:r>
    </w:p>
    <w:p w:rsidRPr="007A0A5D" w:rsidR="003333DF" w:rsidP="00BE0B08" w:rsidRDefault="003333DF" w14:paraId="41AB2793" w14:textId="77777777">
      <w:pPr>
        <w:tabs>
          <w:tab w:val="left" w:pos="0"/>
        </w:tabs>
        <w:suppressAutoHyphens/>
        <w:rPr>
          <w:rFonts w:ascii="Times New Roman" w:hAnsi="Times New Roman"/>
          <w:szCs w:val="24"/>
        </w:rPr>
      </w:pPr>
    </w:p>
    <w:p w:rsidRPr="007A0A5D" w:rsidR="003333DF" w:rsidP="00BE0B08" w:rsidRDefault="003333DF" w14:paraId="5E1A0D4A" w14:textId="77777777">
      <w:pPr>
        <w:tabs>
          <w:tab w:val="left" w:pos="0"/>
        </w:tabs>
        <w:suppressAutoHyphens/>
        <w:rPr>
          <w:rFonts w:ascii="Times New Roman" w:hAnsi="Times New Roman"/>
          <w:b/>
          <w:szCs w:val="24"/>
        </w:rPr>
      </w:pPr>
      <w:r w:rsidRPr="007A0A5D">
        <w:rPr>
          <w:rFonts w:ascii="Times New Roman" w:hAnsi="Times New Roman"/>
          <w:b/>
          <w:szCs w:val="24"/>
        </w:rPr>
        <w:t>Explain any decision to provide any payment or gift to respondents, other than remuneration of contractors or grantees.</w:t>
      </w:r>
    </w:p>
    <w:p w:rsidRPr="007A0A5D" w:rsidR="00ED28F2" w:rsidP="00ED28F2" w:rsidRDefault="00ED28F2" w14:paraId="287CB663" w14:textId="77777777">
      <w:pPr>
        <w:tabs>
          <w:tab w:val="left" w:pos="-720"/>
        </w:tabs>
        <w:suppressAutoHyphens/>
        <w:rPr>
          <w:rFonts w:ascii="Times New Roman" w:hAnsi="Times New Roman"/>
          <w:szCs w:val="24"/>
        </w:rPr>
      </w:pPr>
    </w:p>
    <w:p w:rsidRPr="007A0A5D" w:rsidR="00D94271" w:rsidP="00886B2F" w:rsidRDefault="001C0F13" w14:paraId="536DBA06" w14:textId="5A0B8207">
      <w:pPr>
        <w:pStyle w:val="L1-FlLSp12"/>
      </w:pPr>
      <w:r w:rsidRPr="007A0A5D">
        <w:t xml:space="preserve">Because </w:t>
      </w:r>
      <w:r w:rsidRPr="007A0A5D" w:rsidR="00D94271">
        <w:t xml:space="preserve">the Healthy, Hunger-Free Kids Act of 2010 mandates that programs under its authorization, including WIC, cooperate with USDA program research and evaluation activities, FNS is not requesting any </w:t>
      </w:r>
      <w:r w:rsidRPr="007A0A5D" w:rsidR="006B67E3">
        <w:t xml:space="preserve">financial </w:t>
      </w:r>
      <w:r w:rsidRPr="007A0A5D" w:rsidR="00D94271">
        <w:t>incentives for the participation of SAs, LAs</w:t>
      </w:r>
      <w:r w:rsidRPr="007A0A5D" w:rsidR="006B67E3">
        <w:t>,</w:t>
      </w:r>
      <w:r w:rsidRPr="007A0A5D" w:rsidR="00D94271">
        <w:t xml:space="preserve"> </w:t>
      </w:r>
      <w:r w:rsidRPr="007A0A5D" w:rsidR="006B67E3">
        <w:t xml:space="preserve">or </w:t>
      </w:r>
      <w:r w:rsidRPr="007A0A5D" w:rsidR="00D94271">
        <w:t xml:space="preserve">WIC </w:t>
      </w:r>
      <w:r w:rsidRPr="007A0A5D" w:rsidR="006B67E3">
        <w:t>c</w:t>
      </w:r>
      <w:r w:rsidRPr="007A0A5D" w:rsidR="00D94271">
        <w:t xml:space="preserve">linics in the study. However, </w:t>
      </w:r>
      <w:r w:rsidR="009A5A18">
        <w:t>due to the burden of</w:t>
      </w:r>
      <w:r w:rsidRPr="007A0A5D" w:rsidR="00D94271">
        <w:t xml:space="preserve"> </w:t>
      </w:r>
      <w:r w:rsidR="00927FA1">
        <w:t xml:space="preserve">hosting </w:t>
      </w:r>
      <w:r w:rsidRPr="007A0A5D" w:rsidR="006B67E3">
        <w:t>in-person site observations at WIC clinics</w:t>
      </w:r>
      <w:r w:rsidRPr="007A0A5D" w:rsidR="00D94271">
        <w:t xml:space="preserve">, FNS is requesting </w:t>
      </w:r>
      <w:r w:rsidR="00E069CE">
        <w:t xml:space="preserve">approval to provide </w:t>
      </w:r>
      <w:r w:rsidRPr="007A0A5D" w:rsidR="008950CA">
        <w:t xml:space="preserve">small </w:t>
      </w:r>
      <w:r w:rsidRPr="007A0A5D" w:rsidR="00D94271">
        <w:t>thank you gifts</w:t>
      </w:r>
      <w:r w:rsidR="00927FA1">
        <w:t xml:space="preserve"> f</w:t>
      </w:r>
      <w:r w:rsidR="00C93C33">
        <w:t>rom</w:t>
      </w:r>
      <w:r w:rsidR="00927FA1">
        <w:t xml:space="preserve"> the study team to show their appreciation</w:t>
      </w:r>
      <w:r w:rsidRPr="007A0A5D" w:rsidR="00D94271">
        <w:t xml:space="preserve"> </w:t>
      </w:r>
      <w:r w:rsidRPr="007A0A5D" w:rsidR="008950CA">
        <w:t xml:space="preserve">to each of the 30 WIC clinics. These gifts </w:t>
      </w:r>
      <w:r w:rsidR="005374F1">
        <w:t>will</w:t>
      </w:r>
      <w:r w:rsidRPr="007A0A5D" w:rsidR="005374F1">
        <w:t xml:space="preserve"> </w:t>
      </w:r>
      <w:r w:rsidRPr="007A0A5D" w:rsidR="008950CA">
        <w:t>include</w:t>
      </w:r>
      <w:r w:rsidRPr="007A0A5D" w:rsidR="00D94271">
        <w:t xml:space="preserve"> children’s books or games </w:t>
      </w:r>
      <w:r w:rsidR="00E069CE">
        <w:t>for use</w:t>
      </w:r>
      <w:r w:rsidRPr="007A0A5D" w:rsidR="00D94271">
        <w:t xml:space="preserve"> in </w:t>
      </w:r>
      <w:r w:rsidRPr="007A0A5D" w:rsidR="00110EDE">
        <w:t>the clinic</w:t>
      </w:r>
      <w:r w:rsidRPr="007A0A5D" w:rsidR="00D94271">
        <w:t xml:space="preserve"> waiting areas</w:t>
      </w:r>
      <w:r w:rsidRPr="007A0A5D" w:rsidR="008950CA">
        <w:t xml:space="preserve">, and be valued at $40 or less per clinic. </w:t>
      </w:r>
      <w:r w:rsidR="00073D15">
        <w:t>This amount was chosen because it provides for both a standalone, all-in-on</w:t>
      </w:r>
      <w:r w:rsidR="00C93C33">
        <w:t>e</w:t>
      </w:r>
      <w:r w:rsidR="00073D15">
        <w:t xml:space="preserve"> toy</w:t>
      </w:r>
      <w:r w:rsidR="00927FA1">
        <w:t xml:space="preserve"> </w:t>
      </w:r>
      <w:r w:rsidR="00073D15">
        <w:t xml:space="preserve">for the waiting room (valued at around $30 on average), as well as one children’s book (valued at around $10 on average). </w:t>
      </w:r>
      <w:r w:rsidRPr="007A0A5D" w:rsidR="000845DE">
        <w:lastRenderedPageBreak/>
        <w:t>Clinics will receive their thank you gifts within two weeks of completing the site visit and</w:t>
      </w:r>
      <w:r w:rsidR="00E069CE">
        <w:t xml:space="preserve"> staff</w:t>
      </w:r>
      <w:r w:rsidRPr="007A0A5D" w:rsidR="000845DE">
        <w:t xml:space="preserve"> interviews.</w:t>
      </w:r>
    </w:p>
    <w:p w:rsidR="009A7AD6" w:rsidP="00886B2F" w:rsidRDefault="00D94271" w14:paraId="4F26C7E8" w14:textId="4389EF9D">
      <w:pPr>
        <w:pStyle w:val="L1-FlLSp12"/>
      </w:pPr>
      <w:r w:rsidRPr="007A0A5D">
        <w:t xml:space="preserve">FNS is requesting that WIC participants </w:t>
      </w:r>
      <w:r w:rsidR="000A5EDB">
        <w:t>who</w:t>
      </w:r>
      <w:r w:rsidR="006C1B36">
        <w:t xml:space="preserve"> both allow their nutrition assessment appointment to be observed </w:t>
      </w:r>
      <w:r w:rsidR="006C1B36">
        <w:rPr>
          <w:i/>
        </w:rPr>
        <w:t>and</w:t>
      </w:r>
      <w:r w:rsidR="000A5EDB">
        <w:t xml:space="preserve"> complete the WIC Participant Interview</w:t>
      </w:r>
      <w:r w:rsidRPr="007A0A5D">
        <w:t xml:space="preserve"> receive incentives of $20</w:t>
      </w:r>
      <w:r w:rsidR="000A5EDB">
        <w:t xml:space="preserve"> each</w:t>
      </w:r>
      <w:r w:rsidRPr="007A0A5D">
        <w:t xml:space="preserve"> in the form of a Visa gift card. </w:t>
      </w:r>
      <w:r w:rsidRPr="007A0A5D" w:rsidR="001C0F13">
        <w:t>Participants</w:t>
      </w:r>
      <w:r w:rsidRPr="007A0A5D" w:rsidR="00340104">
        <w:t xml:space="preserve"> will also be reimbursed $10 if they use their own cellphone to complete </w:t>
      </w:r>
      <w:r w:rsidR="00C60090">
        <w:t>the</w:t>
      </w:r>
      <w:r w:rsidRPr="007A0A5D" w:rsidR="00340104">
        <w:t xml:space="preserve"> interview</w:t>
      </w:r>
      <w:r w:rsidR="00C60090">
        <w:t xml:space="preserve"> by phone</w:t>
      </w:r>
      <w:r w:rsidR="007E58B9">
        <w:t xml:space="preserve"> to offset the expense of using cell phone minutes</w:t>
      </w:r>
      <w:r w:rsidRPr="007A0A5D" w:rsidR="00340104">
        <w:t xml:space="preserve">. </w:t>
      </w:r>
      <w:r w:rsidRPr="007A0A5D">
        <w:t>Participants</w:t>
      </w:r>
      <w:r w:rsidR="000A5EDB">
        <w:t xml:space="preserve"> who complete the interview in person will</w:t>
      </w:r>
      <w:r w:rsidR="00C60090">
        <w:t xml:space="preserve"> receive</w:t>
      </w:r>
      <w:r w:rsidR="000A5EDB">
        <w:t xml:space="preserve"> the incentive immediately following the interview, while participants who </w:t>
      </w:r>
      <w:r w:rsidR="00796995">
        <w:t xml:space="preserve">complete the </w:t>
      </w:r>
      <w:r w:rsidR="000A5EDB">
        <w:t>interview by phone</w:t>
      </w:r>
      <w:r w:rsidRPr="007A0A5D">
        <w:t xml:space="preserve"> will receive the incentive by mail</w:t>
      </w:r>
      <w:r w:rsidR="000A5EDB">
        <w:t xml:space="preserve"> after their interview</w:t>
      </w:r>
      <w:r w:rsidRPr="007A0A5D">
        <w:t>. While not considered an incentive, participants who do</w:t>
      </w:r>
      <w:r w:rsidRPr="007A0A5D" w:rsidR="001A5111">
        <w:t xml:space="preserve"> not</w:t>
      </w:r>
      <w:r w:rsidRPr="007A0A5D">
        <w:t xml:space="preserve"> provide telephone contact information and opt for a telephone interview instead of </w:t>
      </w:r>
      <w:r w:rsidR="00CC6CE3">
        <w:t xml:space="preserve">an </w:t>
      </w:r>
      <w:r w:rsidRPr="007A0A5D">
        <w:t xml:space="preserve">in-person </w:t>
      </w:r>
      <w:r w:rsidR="00CC6CE3">
        <w:t xml:space="preserve">interview </w:t>
      </w:r>
      <w:r w:rsidRPr="007A0A5D">
        <w:t xml:space="preserve">during the site visit will be </w:t>
      </w:r>
      <w:r w:rsidR="000A5EDB">
        <w:t>offered</w:t>
      </w:r>
      <w:r w:rsidRPr="007A0A5D" w:rsidR="000A5EDB">
        <w:t xml:space="preserve"> </w:t>
      </w:r>
      <w:r w:rsidRPr="007A0A5D">
        <w:t>a cellphone with a limited number of pre-paid minutes in order to communicate with study researchers. The participants may keep the phone after study completion (but will not receive additional minutes).</w:t>
      </w:r>
    </w:p>
    <w:p w:rsidR="003866E7" w:rsidP="00886B2F" w:rsidRDefault="009A7AD6" w14:paraId="79C9BF46" w14:textId="52AF3005">
      <w:pPr>
        <w:pStyle w:val="L1-FlLSp12"/>
      </w:pPr>
      <w:r>
        <w:t>The incentive amount is based on</w:t>
      </w:r>
      <w:r w:rsidR="00E02A3B">
        <w:t xml:space="preserve"> burden to the participant as well as experiences of</w:t>
      </w:r>
      <w:r>
        <w:t xml:space="preserve"> other </w:t>
      </w:r>
      <w:r w:rsidR="00833AA9">
        <w:t xml:space="preserve">recent </w:t>
      </w:r>
      <w:r>
        <w:t>FNS studies that interviewed WIC participants. The WIC Cost Containment Study (</w:t>
      </w:r>
      <w:r w:rsidRPr="00236F12">
        <w:t>OMB Control No: 0584-0627</w:t>
      </w:r>
      <w:r>
        <w:t>; Expiration Date</w:t>
      </w:r>
      <w:r w:rsidRPr="00E10F6B">
        <w:t xml:space="preserve"> 09/30/2020</w:t>
      </w:r>
      <w:r>
        <w:t>)</w:t>
      </w:r>
      <w:r w:rsidRPr="00236F12">
        <w:t xml:space="preserve"> </w:t>
      </w:r>
      <w:r>
        <w:t>provided a $30 incentive to WIC participants to complete a 30-minute telephone survey. The Third National Survey of WIC Participants</w:t>
      </w:r>
      <w:r w:rsidR="003866E7">
        <w:t xml:space="preserve"> (NSWP-III)</w:t>
      </w:r>
      <w:r>
        <w:t xml:space="preserve"> (OMB Control No: 0584-0641; Expiration Date 09/30/2021) provided a $25 incentive to WIC participants to complete a </w:t>
      </w:r>
      <w:r w:rsidR="00833AA9">
        <w:t xml:space="preserve">30-minute survey either in-person or by phone. </w:t>
      </w:r>
      <w:r w:rsidRPr="003C2FB5">
        <w:t xml:space="preserve">The incentive amount will reduce respondent burden because </w:t>
      </w:r>
      <w:r w:rsidR="009B40A0">
        <w:t>it</w:t>
      </w:r>
      <w:r w:rsidRPr="003C2FB5">
        <w:t xml:space="preserve"> can help offset the costs associated with participation, including </w:t>
      </w:r>
      <w:r w:rsidRPr="00072D33">
        <w:t>childcare that may be needed while respondents complete the surveys</w:t>
      </w:r>
      <w:r w:rsidR="00E02A3B">
        <w:t xml:space="preserve"> and potential lost wages. The value of $20 for this incentive is based on </w:t>
      </w:r>
      <w:r w:rsidR="00E45CEB">
        <w:t xml:space="preserve">the </w:t>
      </w:r>
      <w:r w:rsidR="00E02A3B">
        <w:t xml:space="preserve">average hourly cost of childcare of $16.20 per hour (according to </w:t>
      </w:r>
      <w:r w:rsidR="00C93C33">
        <w:t xml:space="preserve">the </w:t>
      </w:r>
      <w:r w:rsidR="00E02A3B">
        <w:t xml:space="preserve">Care.com 2020 Cost of </w:t>
      </w:r>
      <w:r w:rsidR="00E02A3B">
        <w:lastRenderedPageBreak/>
        <w:t>Care Report)</w:t>
      </w:r>
      <w:r w:rsidRPr="00072D33">
        <w:t>,</w:t>
      </w:r>
      <w:r w:rsidR="004B64CA">
        <w:t xml:space="preserve"> and using the Federal minimum wage of $7.25 per hour to estimate potential lost wages. The value of the additional $10 reimbursement for</w:t>
      </w:r>
      <w:r w:rsidR="00C1348C">
        <w:t xml:space="preserve"> personal</w:t>
      </w:r>
      <w:r w:rsidRPr="00072D33">
        <w:t xml:space="preserve"> cell phone usage </w:t>
      </w:r>
      <w:r w:rsidR="004B64CA">
        <w:t>considers the length of the 30-minute interview call as well as additional</w:t>
      </w:r>
      <w:r w:rsidRPr="00072D33">
        <w:t xml:space="preserve"> calls </w:t>
      </w:r>
      <w:r w:rsidR="004B64CA">
        <w:t>or</w:t>
      </w:r>
      <w:r w:rsidRPr="00072D33">
        <w:t xml:space="preserve"> text</w:t>
      </w:r>
      <w:r w:rsidR="004B64CA">
        <w:t xml:space="preserve"> messages</w:t>
      </w:r>
      <w:r w:rsidRPr="00072D33">
        <w:t xml:space="preserve"> needed to set up appointments and reminders</w:t>
      </w:r>
      <w:r w:rsidR="00C1348C">
        <w:t xml:space="preserve"> and is based on a</w:t>
      </w:r>
      <w:r w:rsidR="00E45CEB">
        <w:t xml:space="preserve"> conservative estimate of $0.25 per </w:t>
      </w:r>
      <w:r w:rsidR="00C1348C">
        <w:t xml:space="preserve">minute for common prepaid phone providers (e.g., </w:t>
      </w:r>
      <w:proofErr w:type="spellStart"/>
      <w:r w:rsidR="00C1348C">
        <w:t>Tracfone</w:t>
      </w:r>
      <w:proofErr w:type="spellEnd"/>
      <w:r w:rsidR="00E45CEB">
        <w:t xml:space="preserve"> and Straight Talk Wireless).</w:t>
      </w:r>
    </w:p>
    <w:p w:rsidRPr="007A0A5D" w:rsidR="00D94271" w:rsidP="00886B2F" w:rsidRDefault="003866E7" w14:paraId="33864BA7" w14:textId="1DBA3FA4">
      <w:pPr>
        <w:pStyle w:val="L1-FlLSp12"/>
      </w:pPr>
      <w:r>
        <w:t>Incentives are believed to improve response rates for WIC participants. Incentives were added to the phone interviews in NSWP-III after low response rates in the telephone interviews for the Second National Survey of WIC Participants (NSWP-II)</w:t>
      </w:r>
      <w:r w:rsidR="00216A63">
        <w:t xml:space="preserve"> (OMB Control No:</w:t>
      </w:r>
      <w:r w:rsidRPr="005F1929" w:rsidR="00216A63">
        <w:t xml:space="preserve"> 0584-0484</w:t>
      </w:r>
      <w:r w:rsidR="00216A63">
        <w:t xml:space="preserve">; Expiration Date 06/30/2012) </w:t>
      </w:r>
      <w:r>
        <w:t xml:space="preserve">led to potential non-response bias in the telephone surveys. </w:t>
      </w:r>
      <w:r w:rsidRPr="00DB2564">
        <w:t>NSWP-II obtained complete data for approximately 81 percent o</w:t>
      </w:r>
      <w:r>
        <w:t xml:space="preserve">f participants for the in-person </w:t>
      </w:r>
      <w:r w:rsidRPr="00DB2564">
        <w:t>interviews</w:t>
      </w:r>
      <w:r>
        <w:t xml:space="preserve"> with these respondents receiving an incentive of $20 for completion.</w:t>
      </w:r>
      <w:r w:rsidRPr="00DB2564">
        <w:t xml:space="preserve"> </w:t>
      </w:r>
      <w:r>
        <w:t>H</w:t>
      </w:r>
      <w:r w:rsidRPr="00DB2564">
        <w:t>owever,</w:t>
      </w:r>
      <w:r>
        <w:t xml:space="preserve"> incentives were not provided for interviews conducted over the telephone, and</w:t>
      </w:r>
      <w:r w:rsidRPr="00DB2564">
        <w:t xml:space="preserve"> </w:t>
      </w:r>
      <w:r>
        <w:t>a low</w:t>
      </w:r>
      <w:r w:rsidR="009B40A0">
        <w:t>er</w:t>
      </w:r>
      <w:r>
        <w:t xml:space="preserve"> response rate</w:t>
      </w:r>
      <w:r w:rsidR="00201BBD">
        <w:t xml:space="preserve">, of only 51 percent, </w:t>
      </w:r>
      <w:r>
        <w:t xml:space="preserve">was </w:t>
      </w:r>
      <w:r w:rsidRPr="00DB2564">
        <w:t xml:space="preserve">experienced </w:t>
      </w:r>
      <w:r>
        <w:t>f</w:t>
      </w:r>
      <w:r w:rsidRPr="00DB2564">
        <w:t>or the telephone survey</w:t>
      </w:r>
      <w:r>
        <w:t>s</w:t>
      </w:r>
      <w:r w:rsidRPr="00DB2564">
        <w:t>.</w:t>
      </w:r>
    </w:p>
    <w:p w:rsidRPr="007A0A5D" w:rsidR="00D94271" w:rsidP="00C45F29" w:rsidRDefault="00D94271" w14:paraId="6A90085A" w14:textId="35719706">
      <w:pPr>
        <w:pStyle w:val="L1-FlLSp12"/>
      </w:pPr>
      <w:r w:rsidRPr="007A0A5D">
        <w:t>Based on the evidence</w:t>
      </w:r>
      <w:r w:rsidR="002A6E0D">
        <w:t xml:space="preserve"> of similar uses</w:t>
      </w:r>
      <w:r w:rsidRPr="007A0A5D">
        <w:t xml:space="preserve"> above, FNS feels strongly that the proposed incentives for the WIC participants are necessary to obtain a sufficient number of completed observations and interviews from a diverse group of respondents.</w:t>
      </w:r>
    </w:p>
    <w:p w:rsidRPr="007A0A5D" w:rsidR="00ED28F2" w:rsidP="00DC39FA" w:rsidRDefault="00ED28F2" w14:paraId="329D44C1" w14:textId="1D7C9E59">
      <w:pPr>
        <w:tabs>
          <w:tab w:val="left" w:pos="-720"/>
        </w:tabs>
        <w:suppressAutoHyphens/>
        <w:spacing w:line="480" w:lineRule="auto"/>
        <w:rPr>
          <w:rFonts w:ascii="Times New Roman" w:hAnsi="Times New Roman"/>
          <w:szCs w:val="24"/>
        </w:rPr>
      </w:pPr>
    </w:p>
    <w:p w:rsidRPr="00BF678C" w:rsidR="003333DF" w:rsidP="00BF678C" w:rsidRDefault="00BE0B08" w14:paraId="34C37D1B" w14:textId="7311DF4B">
      <w:pPr>
        <w:pStyle w:val="Heading1"/>
        <w:spacing w:line="480" w:lineRule="auto"/>
        <w:rPr>
          <w:b w:val="0"/>
          <w:szCs w:val="24"/>
        </w:rPr>
      </w:pPr>
      <w:bookmarkStart w:name="_Toc401831366" w:id="27"/>
      <w:bookmarkStart w:name="_Toc401832410" w:id="28"/>
      <w:r w:rsidRPr="007A0A5D">
        <w:rPr>
          <w:szCs w:val="24"/>
        </w:rPr>
        <w:t>A10</w:t>
      </w:r>
      <w:r w:rsidRPr="007A0A5D" w:rsidR="00163E29">
        <w:rPr>
          <w:szCs w:val="24"/>
        </w:rPr>
        <w:t xml:space="preserve">. </w:t>
      </w:r>
      <w:r w:rsidRPr="007A0A5D">
        <w:rPr>
          <w:szCs w:val="24"/>
        </w:rPr>
        <w:t>Assurances of confidentiality provided to respondents</w:t>
      </w:r>
      <w:bookmarkEnd w:id="27"/>
      <w:bookmarkEnd w:id="28"/>
      <w:r w:rsidRPr="007A0A5D" w:rsidR="001454BA">
        <w:rPr>
          <w:szCs w:val="24"/>
        </w:rPr>
        <w:t xml:space="preserve">. </w:t>
      </w:r>
      <w:r w:rsidRPr="00391A23" w:rsidR="003333DF">
        <w:rPr>
          <w:szCs w:val="24"/>
        </w:rPr>
        <w:t>Describe any assuranc</w:t>
      </w:r>
      <w:r w:rsidRPr="00E305CA" w:rsidR="003333DF">
        <w:rPr>
          <w:szCs w:val="24"/>
        </w:rPr>
        <w:t>e of confidentiality provided to respondents and the basis for the assurance in statute, regulation, or agency policy.</w:t>
      </w:r>
    </w:p>
    <w:p w:rsidR="001D594D" w:rsidP="00EB0DF9" w:rsidRDefault="00EB0DF9" w14:paraId="02FFAF89" w14:textId="77777777">
      <w:pPr>
        <w:pStyle w:val="L1-FlLSp12"/>
      </w:pPr>
      <w:r>
        <w:t xml:space="preserve">Participants in this study will be subject to safeguards as provided by the Privacy Act of 1974 (5 USC 552a), which requires the safeguarding of individuals against invasion of privacy. </w:t>
      </w:r>
      <w:r>
        <w:lastRenderedPageBreak/>
        <w:t>The Privacy Act also provides for the privacy of records maintained by a Federal agency according to either the individual’s name or some other identifier.</w:t>
      </w:r>
    </w:p>
    <w:p w:rsidR="00EB0DF9" w:rsidP="00EB0DF9" w:rsidRDefault="001D594D" w14:paraId="2C730293" w14:textId="0C8F466C">
      <w:pPr>
        <w:pStyle w:val="L1-FlLSp12"/>
      </w:pPr>
      <w:r w:rsidRPr="001D594D">
        <w:t>FNS published a system of record notice (SORN) titled FNS-8 USDA/FNS Studies and Reports in the Federal Register on April 25, 1991 (volume 56, pages 19078–19080). It discusses the terms of protections that will be provided to respondents.</w:t>
      </w:r>
      <w:r w:rsidR="00EB0DF9">
        <w:t xml:space="preserve">  </w:t>
      </w:r>
    </w:p>
    <w:p w:rsidR="00EB0DF9" w:rsidRDefault="003A089B" w14:paraId="387217F1" w14:textId="61BB922D">
      <w:pPr>
        <w:pStyle w:val="L1-FlLSp12"/>
      </w:pPr>
      <w:r>
        <w:t xml:space="preserve">All participants that share personally identifiable information (PII) will be provided and asked to sign an informed consent form (Appendix G9 and G9a). </w:t>
      </w:r>
      <w:r w:rsidR="00EB0DF9">
        <w:t>Participants will be notified that the information they provide will not be published in a form that identifies them. No identifying information will be attached to any reports. Identifying information will not be included in the public use dataset. The researchers will strip all documents of personally identifiable information (PII) before publishing or transmitting any public-use files. Names</w:t>
      </w:r>
      <w:r w:rsidR="00593D8C">
        <w:t>, dates of birth, addresses,</w:t>
      </w:r>
      <w:r w:rsidR="00EB0DF9">
        <w:t xml:space="preserve"> phone numbers, or any other unique identifier, will not be linked to the data. The researchers will analyze the data in aggregate form without identifying individual participants.</w:t>
      </w:r>
      <w:r w:rsidRPr="0092707C" w:rsidR="0092707C">
        <w:t xml:space="preserve"> </w:t>
      </w:r>
      <w:r w:rsidRPr="007A0A5D" w:rsidR="0092707C">
        <w:t>All respondents will be</w:t>
      </w:r>
      <w:r w:rsidR="0092707C">
        <w:t xml:space="preserve"> </w:t>
      </w:r>
      <w:r w:rsidRPr="007A0A5D" w:rsidR="0092707C">
        <w:t>informed that the data will be securely stored,</w:t>
      </w:r>
      <w:r w:rsidR="00C93C33">
        <w:t xml:space="preserve"> and that</w:t>
      </w:r>
      <w:r w:rsidRPr="007A0A5D" w:rsidR="0092707C">
        <w:t xml:space="preserve"> their responses will not be shared with others not involved in the study, except as otherwise required by law</w:t>
      </w:r>
      <w:r w:rsidR="00BF114E">
        <w:t xml:space="preserve"> (explanation given at beginning of interviews, see Appendices C6, C8, and C9/C9a)</w:t>
      </w:r>
      <w:r w:rsidR="00675DE4">
        <w:t>.</w:t>
      </w:r>
      <w:r w:rsidR="00EB0DF9">
        <w:t xml:space="preserve"> </w:t>
      </w:r>
      <w:r w:rsidR="00675DE4">
        <w:t>All respondent data</w:t>
      </w:r>
      <w:r>
        <w:t xml:space="preserve"> and audio recordings</w:t>
      </w:r>
      <w:r w:rsidR="00675DE4">
        <w:t xml:space="preserve"> will be stored </w:t>
      </w:r>
      <w:r>
        <w:t>only on</w:t>
      </w:r>
      <w:r w:rsidR="00675DE4">
        <w:t xml:space="preserve"> a secure</w:t>
      </w:r>
      <w:r>
        <w:t xml:space="preserve"> network</w:t>
      </w:r>
      <w:r w:rsidR="00675DE4">
        <w:t xml:space="preserve"> folder, accessible only to members of the study team. A</w:t>
      </w:r>
      <w:r>
        <w:t>ny hardcopy notes from site visits will be securely stored in a locked file cabinet, accessible only to members of the study team.</w:t>
      </w:r>
    </w:p>
    <w:p w:rsidRPr="007A0A5D" w:rsidR="00D94271" w:rsidP="00EB0DF9" w:rsidRDefault="00606E33" w14:paraId="76212711" w14:textId="3087305F">
      <w:pPr>
        <w:pStyle w:val="L1-FlLSp12"/>
      </w:pPr>
      <w:bookmarkStart w:name="_Hlk47454243" w:id="29"/>
      <w:r>
        <w:t xml:space="preserve">FNS has contracted with </w:t>
      </w:r>
      <w:proofErr w:type="spellStart"/>
      <w:r>
        <w:t>Westat</w:t>
      </w:r>
      <w:proofErr w:type="spellEnd"/>
      <w:r>
        <w:t xml:space="preserve"> to complete this study. The </w:t>
      </w:r>
      <w:proofErr w:type="spellStart"/>
      <w:r>
        <w:t>Westat</w:t>
      </w:r>
      <w:proofErr w:type="spellEnd"/>
      <w:r>
        <w:t xml:space="preserve"> study team includes </w:t>
      </w:r>
      <w:proofErr w:type="spellStart"/>
      <w:r>
        <w:t>Westat</w:t>
      </w:r>
      <w:proofErr w:type="spellEnd"/>
      <w:r>
        <w:t xml:space="preserve"> and sub-contract</w:t>
      </w:r>
      <w:r w:rsidR="00AF478B">
        <w:t>ors</w:t>
      </w:r>
      <w:r>
        <w:t xml:space="preserve"> from Insight Policy Research, PHFE WIC, and Gabor and Associates. </w:t>
      </w:r>
      <w:r w:rsidR="00EB0DF9">
        <w:t xml:space="preserve">All </w:t>
      </w:r>
      <w:r w:rsidRPr="007A0A5D" w:rsidR="00D94271">
        <w:t>members of the study team</w:t>
      </w:r>
      <w:r w:rsidR="00AF478B">
        <w:t>—</w:t>
      </w:r>
      <w:proofErr w:type="spellStart"/>
      <w:r w:rsidR="00AF478B">
        <w:t>Westat</w:t>
      </w:r>
      <w:proofErr w:type="spellEnd"/>
      <w:r w:rsidR="00AF478B">
        <w:t>, Insight Policy Research, PHFE WIC, and Gabor and Associates—</w:t>
      </w:r>
      <w:r w:rsidRPr="007A0A5D" w:rsidR="00D94271">
        <w:t xml:space="preserve">will sign a confidentiality and nondisclosure agreement </w:t>
      </w:r>
      <w:r w:rsidRPr="00CF594E" w:rsidR="00D94271">
        <w:t>(</w:t>
      </w:r>
      <w:r w:rsidRPr="00CF594E" w:rsidR="00EA689D">
        <w:t xml:space="preserve">Appendix </w:t>
      </w:r>
      <w:r w:rsidR="00C93C33">
        <w:t>K</w:t>
      </w:r>
      <w:r w:rsidRPr="00CF594E" w:rsidR="005355EE">
        <w:t>1</w:t>
      </w:r>
      <w:r w:rsidRPr="00CF594E" w:rsidR="00D94271">
        <w:t xml:space="preserve">). </w:t>
      </w:r>
      <w:bookmarkEnd w:id="29"/>
      <w:proofErr w:type="spellStart"/>
      <w:r w:rsidRPr="00CF594E" w:rsidR="00D94271">
        <w:lastRenderedPageBreak/>
        <w:t>Westat’s</w:t>
      </w:r>
      <w:proofErr w:type="spellEnd"/>
      <w:r w:rsidRPr="00CF594E" w:rsidR="00D94271">
        <w:t xml:space="preserve"> Institutional Review Board (IRB) serves as the organization’s administrative body, and all research involving interactions or interventions with human subjects is within its purview. The IRB approval letter from </w:t>
      </w:r>
      <w:proofErr w:type="spellStart"/>
      <w:r w:rsidRPr="00CF594E" w:rsidR="00D94271">
        <w:t>Westat</w:t>
      </w:r>
      <w:proofErr w:type="spellEnd"/>
      <w:r w:rsidRPr="00CF594E" w:rsidR="00D94271">
        <w:t xml:space="preserve"> is in </w:t>
      </w:r>
      <w:r w:rsidRPr="00CF594E" w:rsidR="00EA689D">
        <w:t xml:space="preserve">Appendix </w:t>
      </w:r>
      <w:r w:rsidR="00C93C33">
        <w:t>K</w:t>
      </w:r>
      <w:r w:rsidRPr="00CF594E" w:rsidR="00EB0DF9">
        <w:t>2</w:t>
      </w:r>
      <w:r w:rsidRPr="007A0A5D" w:rsidR="00D94271">
        <w:t>.</w:t>
      </w:r>
      <w:r w:rsidR="00EB0DF9">
        <w:t xml:space="preserve"> The study team will coordinate with state-level IRBs as required.</w:t>
      </w:r>
    </w:p>
    <w:p w:rsidRPr="007A0A5D" w:rsidR="00ED28F2" w:rsidP="00ED28F2" w:rsidRDefault="00ED28F2" w14:paraId="70E4C071" w14:textId="77777777">
      <w:pPr>
        <w:tabs>
          <w:tab w:val="left" w:pos="-720"/>
        </w:tabs>
        <w:suppressAutoHyphens/>
        <w:spacing w:line="480" w:lineRule="auto"/>
        <w:rPr>
          <w:rFonts w:ascii="Times New Roman" w:hAnsi="Times New Roman"/>
          <w:szCs w:val="24"/>
        </w:rPr>
      </w:pPr>
    </w:p>
    <w:p w:rsidRPr="007A0A5D" w:rsidR="00A308DB" w:rsidP="0062567E" w:rsidRDefault="00BE0B08" w14:paraId="12B7A644" w14:textId="3BE0E25A">
      <w:pPr>
        <w:pStyle w:val="Heading1"/>
        <w:rPr>
          <w:szCs w:val="24"/>
        </w:rPr>
      </w:pPr>
      <w:bookmarkStart w:name="_Toc401831367" w:id="30"/>
      <w:bookmarkStart w:name="_Toc401832411" w:id="31"/>
      <w:r w:rsidRPr="007A0A5D">
        <w:rPr>
          <w:szCs w:val="24"/>
        </w:rPr>
        <w:t>A11</w:t>
      </w:r>
      <w:r w:rsidRPr="007A0A5D" w:rsidR="00163E29">
        <w:rPr>
          <w:szCs w:val="24"/>
        </w:rPr>
        <w:t xml:space="preserve">. </w:t>
      </w:r>
      <w:r w:rsidRPr="007A0A5D">
        <w:rPr>
          <w:szCs w:val="24"/>
        </w:rPr>
        <w:t>Justification for any questions of a sensitive nature</w:t>
      </w:r>
      <w:bookmarkEnd w:id="30"/>
      <w:bookmarkEnd w:id="31"/>
      <w:r w:rsidRPr="007A0A5D" w:rsidR="002B1699">
        <w:rPr>
          <w:szCs w:val="24"/>
        </w:rPr>
        <w:t xml:space="preserve">. </w:t>
      </w:r>
    </w:p>
    <w:p w:rsidRPr="007A0A5D" w:rsidR="003333DF" w:rsidP="00BE0B08" w:rsidRDefault="003333DF" w14:paraId="2A7231E1" w14:textId="77777777">
      <w:pPr>
        <w:tabs>
          <w:tab w:val="left" w:pos="0"/>
        </w:tabs>
        <w:suppressAutoHyphens/>
        <w:rPr>
          <w:rFonts w:ascii="Times New Roman" w:hAnsi="Times New Roman"/>
          <w:szCs w:val="24"/>
        </w:rPr>
      </w:pPr>
    </w:p>
    <w:p w:rsidRPr="007A0A5D" w:rsidR="00780E5C" w:rsidP="00BE0B08" w:rsidRDefault="003333DF" w14:paraId="6851DB17" w14:textId="368F3C89">
      <w:pPr>
        <w:tabs>
          <w:tab w:val="left" w:pos="0"/>
        </w:tabs>
        <w:suppressAutoHyphens/>
        <w:rPr>
          <w:rFonts w:ascii="Times New Roman" w:hAnsi="Times New Roman"/>
          <w:b/>
          <w:szCs w:val="24"/>
        </w:rPr>
      </w:pPr>
      <w:r w:rsidRPr="007A0A5D">
        <w:rPr>
          <w:rFonts w:ascii="Times New Roman" w:hAnsi="Times New Roman"/>
          <w:b/>
          <w:szCs w:val="24"/>
        </w:rPr>
        <w:t>Provide additional justification for any questions of a sensitive nature, such as sexual behavior or attitudes, religious beliefs, and other matters that are commonly considered private</w:t>
      </w:r>
      <w:r w:rsidRPr="007A0A5D" w:rsidR="00163E29">
        <w:rPr>
          <w:rFonts w:ascii="Times New Roman" w:hAnsi="Times New Roman"/>
          <w:b/>
          <w:szCs w:val="24"/>
        </w:rPr>
        <w:t xml:space="preserve">. </w:t>
      </w:r>
      <w:r w:rsidRPr="007A0A5D">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A0A5D" w:rsidR="00464BE9" w:rsidP="00B27D97" w:rsidRDefault="00D94271" w14:paraId="7AF06648" w14:textId="5754C9A5">
      <w:pPr>
        <w:tabs>
          <w:tab w:val="left" w:pos="0"/>
        </w:tabs>
        <w:suppressAutoHyphens/>
      </w:pPr>
      <w:r w:rsidRPr="007A0A5D">
        <w:tab/>
      </w:r>
    </w:p>
    <w:p w:rsidRPr="007A0A5D" w:rsidR="00515223" w:rsidP="00886B2F" w:rsidRDefault="00862A2C" w14:paraId="124F4709" w14:textId="7A7CB0A6">
      <w:pPr>
        <w:pStyle w:val="L1-FlLSp12"/>
      </w:pPr>
      <w:r w:rsidRPr="007A0A5D">
        <w:t>N</w:t>
      </w:r>
      <w:r w:rsidRPr="007A0A5D" w:rsidR="00D94271">
        <w:t>o questions on the LA Survey</w:t>
      </w:r>
      <w:r w:rsidRPr="007A0A5D" w:rsidR="002F61EA">
        <w:t>, Site Director Interview, or Staff Interview</w:t>
      </w:r>
      <w:r w:rsidRPr="007A0A5D" w:rsidR="00D94271">
        <w:t xml:space="preserve"> are considered sensitive. </w:t>
      </w:r>
      <w:r w:rsidRPr="007A0A5D" w:rsidR="002F61EA">
        <w:t xml:space="preserve">The Nutrition Risk </w:t>
      </w:r>
      <w:r w:rsidRPr="007A0A5D">
        <w:t xml:space="preserve">Assessment </w:t>
      </w:r>
      <w:r w:rsidRPr="007A0A5D" w:rsidR="002F61EA">
        <w:t xml:space="preserve">Observation Form and WIC Participant Interview collect and ask questions </w:t>
      </w:r>
      <w:r w:rsidRPr="007A0A5D" w:rsidR="00515223">
        <w:t>of a</w:t>
      </w:r>
      <w:r w:rsidRPr="007A0A5D" w:rsidR="002F61EA">
        <w:t xml:space="preserve"> sensitive </w:t>
      </w:r>
      <w:r w:rsidRPr="007A0A5D" w:rsidR="00515223">
        <w:t>nature</w:t>
      </w:r>
      <w:r w:rsidRPr="007A0A5D" w:rsidR="002F61EA">
        <w:t>, such as nutriti</w:t>
      </w:r>
      <w:r w:rsidRPr="007A0A5D" w:rsidR="00515223">
        <w:t>on risk status</w:t>
      </w:r>
      <w:r w:rsidRPr="007A0A5D">
        <w:t>, which is likely to be related to health status</w:t>
      </w:r>
      <w:r w:rsidRPr="007A0A5D" w:rsidR="00515223">
        <w:t xml:space="preserve">, race/ethnicity, pregnancy status, and satisfaction with WIC services. This information is important </w:t>
      </w:r>
      <w:r w:rsidRPr="007A0A5D">
        <w:t>for the study analysis</w:t>
      </w:r>
      <w:r w:rsidRPr="007A0A5D" w:rsidR="00163E29">
        <w:t xml:space="preserve">. </w:t>
      </w:r>
      <w:r w:rsidRPr="007A0A5D">
        <w:t>Participant nutrition risk status will allow us to determine the extent to which WIC benefits are being tailored to the results of the nutrition risk assessment</w:t>
      </w:r>
      <w:r w:rsidR="00754755">
        <w:t>. This</w:t>
      </w:r>
      <w:r w:rsidRPr="007A0A5D">
        <w:t xml:space="preserve"> is fundamental to the research in question and will help FNS learn </w:t>
      </w:r>
      <w:r w:rsidRPr="007A0A5D" w:rsidR="002B2958">
        <w:t>when and how tailoring occurs and how it can be improved to help participants receive the WIC</w:t>
      </w:r>
      <w:r w:rsidRPr="007A0A5D" w:rsidR="00DB25FD">
        <w:t xml:space="preserve"> benefits that are the most valuable in terms of </w:t>
      </w:r>
      <w:r w:rsidRPr="007A0A5D" w:rsidR="002B2958">
        <w:t xml:space="preserve">improving </w:t>
      </w:r>
      <w:r w:rsidRPr="007A0A5D" w:rsidR="00DB25FD">
        <w:t xml:space="preserve">participant </w:t>
      </w:r>
      <w:r w:rsidRPr="007A0A5D" w:rsidR="002B2958">
        <w:t xml:space="preserve">nutrition status. </w:t>
      </w:r>
    </w:p>
    <w:p w:rsidRPr="007A0A5D" w:rsidR="00D94271" w:rsidP="00886B2F" w:rsidRDefault="00D94271" w14:paraId="1BDF8FDC" w14:textId="4675AF91">
      <w:pPr>
        <w:pStyle w:val="L1-FlLSp12"/>
      </w:pPr>
      <w:r w:rsidRPr="007A0A5D">
        <w:t xml:space="preserve">All respondents will be informed that they can choose </w:t>
      </w:r>
      <w:r w:rsidRPr="007A0A5D" w:rsidR="00515223">
        <w:t xml:space="preserve">to have the observer step out of the room during the nutrition risk assessment or to </w:t>
      </w:r>
      <w:r w:rsidRPr="007A0A5D">
        <w:t xml:space="preserve">not answer any question they do not wish to answer and that there are no penalties for not participating. All respondents will be assured privacy, </w:t>
      </w:r>
      <w:r w:rsidR="00651587">
        <w:t xml:space="preserve">and </w:t>
      </w:r>
      <w:r w:rsidRPr="007A0A5D">
        <w:t>informed that the data will be securely stored, their responses will not be shared with others not involved in the study, except as otherwise required by law</w:t>
      </w:r>
      <w:r w:rsidRPr="007A0A5D" w:rsidR="00CA429D">
        <w:t>,</w:t>
      </w:r>
      <w:r w:rsidRPr="007A0A5D">
        <w:t xml:space="preserve"> and all data will be </w:t>
      </w:r>
      <w:r w:rsidRPr="007A0A5D">
        <w:lastRenderedPageBreak/>
        <w:t>aggregated in reports.</w:t>
      </w:r>
      <w:r w:rsidR="002A6E0D">
        <w:t xml:space="preserve"> More information on the protection of participant information can be found in A10 of this supporting statement.</w:t>
      </w:r>
    </w:p>
    <w:p w:rsidRPr="007A0A5D" w:rsidR="00ED28F2" w:rsidP="00ED28F2" w:rsidRDefault="00ED28F2" w14:paraId="6A9E9E52" w14:textId="77777777">
      <w:pPr>
        <w:tabs>
          <w:tab w:val="left" w:pos="-720"/>
        </w:tabs>
        <w:suppressAutoHyphens/>
        <w:spacing w:line="480" w:lineRule="auto"/>
        <w:rPr>
          <w:rFonts w:ascii="Times New Roman" w:hAnsi="Times New Roman"/>
          <w:szCs w:val="24"/>
        </w:rPr>
      </w:pPr>
    </w:p>
    <w:p w:rsidRPr="007A0A5D" w:rsidR="000438E8" w:rsidP="0062567E" w:rsidRDefault="000438E8" w14:paraId="622CA0DB" w14:textId="6B931AC7">
      <w:pPr>
        <w:pStyle w:val="Heading1"/>
        <w:rPr>
          <w:szCs w:val="24"/>
        </w:rPr>
      </w:pPr>
      <w:bookmarkStart w:name="_Toc401831368" w:id="32"/>
      <w:bookmarkStart w:name="_Toc401832412" w:id="33"/>
      <w:r w:rsidRPr="007A0A5D">
        <w:rPr>
          <w:szCs w:val="24"/>
        </w:rPr>
        <w:t>A12</w:t>
      </w:r>
      <w:r w:rsidRPr="007A0A5D" w:rsidR="00163E29">
        <w:rPr>
          <w:szCs w:val="24"/>
        </w:rPr>
        <w:t xml:space="preserve">. </w:t>
      </w:r>
      <w:r w:rsidRPr="007A0A5D">
        <w:rPr>
          <w:szCs w:val="24"/>
        </w:rPr>
        <w:t>Estimates of the hour burden of the collection of information</w:t>
      </w:r>
      <w:bookmarkEnd w:id="32"/>
      <w:bookmarkEnd w:id="33"/>
      <w:r w:rsidRPr="007A0A5D" w:rsidR="001454BA">
        <w:rPr>
          <w:szCs w:val="24"/>
        </w:rPr>
        <w:t xml:space="preserve">. </w:t>
      </w:r>
    </w:p>
    <w:p w:rsidRPr="007A0A5D" w:rsidR="003333DF" w:rsidP="000438E8" w:rsidRDefault="003333DF" w14:paraId="6523CF11" w14:textId="77777777">
      <w:pPr>
        <w:tabs>
          <w:tab w:val="left" w:pos="0"/>
        </w:tabs>
        <w:suppressAutoHyphens/>
        <w:rPr>
          <w:rFonts w:ascii="Times New Roman" w:hAnsi="Times New Roman"/>
          <w:b/>
          <w:szCs w:val="24"/>
        </w:rPr>
      </w:pPr>
    </w:p>
    <w:p w:rsidRPr="007A0A5D" w:rsidR="003333DF" w:rsidP="000438E8" w:rsidRDefault="003333DF" w14:paraId="06ADD29B" w14:textId="4D576B9A">
      <w:pPr>
        <w:tabs>
          <w:tab w:val="left" w:pos="0"/>
        </w:tabs>
        <w:suppressAutoHyphens/>
        <w:rPr>
          <w:rFonts w:ascii="Times New Roman" w:hAnsi="Times New Roman"/>
          <w:b/>
          <w:szCs w:val="24"/>
        </w:rPr>
      </w:pPr>
      <w:r w:rsidRPr="007A0A5D">
        <w:rPr>
          <w:rFonts w:ascii="Times New Roman" w:hAnsi="Times New Roman"/>
          <w:b/>
          <w:szCs w:val="24"/>
        </w:rPr>
        <w:t>Provide estimates of the hour burden of the collection of information</w:t>
      </w:r>
      <w:r w:rsidRPr="007A0A5D" w:rsidR="00163E29">
        <w:rPr>
          <w:rFonts w:ascii="Times New Roman" w:hAnsi="Times New Roman"/>
          <w:b/>
          <w:szCs w:val="24"/>
        </w:rPr>
        <w:t xml:space="preserve">. </w:t>
      </w:r>
      <w:r w:rsidRPr="007A0A5D">
        <w:rPr>
          <w:rFonts w:ascii="Times New Roman" w:hAnsi="Times New Roman"/>
          <w:b/>
          <w:szCs w:val="24"/>
        </w:rPr>
        <w:t>Indicate the number of respondents, frequency of response, annual hour burden, and an explanation of how the burden was estimated.</w:t>
      </w:r>
    </w:p>
    <w:p w:rsidRPr="007A0A5D" w:rsidR="003333DF" w:rsidP="003333DF" w:rsidRDefault="003333DF" w14:paraId="55753E87" w14:textId="78BBAE30">
      <w:pPr>
        <w:tabs>
          <w:tab w:val="left" w:pos="0"/>
        </w:tabs>
        <w:suppressAutoHyphens/>
        <w:rPr>
          <w:rFonts w:ascii="Times New Roman" w:hAnsi="Times New Roman"/>
          <w:b/>
          <w:szCs w:val="24"/>
        </w:rPr>
      </w:pPr>
      <w:r w:rsidRPr="007A0A5D">
        <w:rPr>
          <w:rFonts w:ascii="Times New Roman" w:hAnsi="Times New Roman"/>
          <w:b/>
          <w:szCs w:val="24"/>
        </w:rPr>
        <w:t>A.</w:t>
      </w:r>
      <w:r w:rsidRPr="007A0A5D">
        <w:rPr>
          <w:rFonts w:ascii="Times New Roman" w:hAnsi="Times New Roman"/>
          <w:b/>
          <w:szCs w:val="24"/>
        </w:rPr>
        <w:tab/>
        <w:t>Indicate the number of respondents, frequency of response, annual hour burden, and an explanation of how the burden was estimated</w:t>
      </w:r>
      <w:r w:rsidRPr="007A0A5D" w:rsidR="00163E29">
        <w:rPr>
          <w:rFonts w:ascii="Times New Roman" w:hAnsi="Times New Roman"/>
          <w:b/>
          <w:szCs w:val="24"/>
        </w:rPr>
        <w:t xml:space="preserve">. </w:t>
      </w:r>
      <w:r w:rsidRPr="007A0A5D">
        <w:rPr>
          <w:rFonts w:ascii="Times New Roman" w:hAnsi="Times New Roman"/>
          <w:b/>
          <w:szCs w:val="24"/>
        </w:rPr>
        <w:t>If this request for approval covers more than one form, provide separate hour burden estimates for each form and aggregate the hour burdens in Item 13 of OMB Form 83-I.</w:t>
      </w:r>
    </w:p>
    <w:p w:rsidRPr="007A0A5D" w:rsidR="00ED28F2" w:rsidP="00ED28F2" w:rsidRDefault="00ED28F2" w14:paraId="0DECA00E" w14:textId="77777777">
      <w:pPr>
        <w:tabs>
          <w:tab w:val="left" w:pos="-720"/>
        </w:tabs>
        <w:suppressAutoHyphens/>
        <w:rPr>
          <w:rFonts w:ascii="Times New Roman" w:hAnsi="Times New Roman"/>
          <w:szCs w:val="24"/>
        </w:rPr>
      </w:pPr>
    </w:p>
    <w:p w:rsidR="009D56C8" w:rsidP="00886B2F" w:rsidRDefault="0072205D" w14:paraId="28CB413C" w14:textId="149B52F9">
      <w:pPr>
        <w:pStyle w:val="L1-FlLSp12"/>
      </w:pPr>
      <w:r>
        <w:t xml:space="preserve">This is a new information collection with an estimated 1,454 respondents, </w:t>
      </w:r>
      <w:r w:rsidR="00D17CDE">
        <w:t>6,659</w:t>
      </w:r>
      <w:r>
        <w:t xml:space="preserve"> responses, and </w:t>
      </w:r>
      <w:r w:rsidR="00D17CDE">
        <w:t>869.91</w:t>
      </w:r>
      <w:r>
        <w:t xml:space="preserve"> burden hours.  </w:t>
      </w:r>
      <w:r w:rsidRPr="00A80EFD" w:rsidR="009D56C8">
        <w:t xml:space="preserve">Appendix </w:t>
      </w:r>
      <w:r w:rsidRPr="00B27D97" w:rsidR="004174E4">
        <w:t>B</w:t>
      </w:r>
      <w:r w:rsidRPr="00A80EFD" w:rsidR="009D56C8">
        <w:t xml:space="preserve"> shows</w:t>
      </w:r>
      <w:r w:rsidR="009D56C8">
        <w:t xml:space="preserve"> the estimates of the respondent burden for the proposed information collection. A summary appears below.</w:t>
      </w:r>
      <w:r w:rsidR="00EB2D86">
        <w:rPr>
          <w:rStyle w:val="FootnoteReference"/>
        </w:rPr>
        <w:footnoteReference w:id="7"/>
      </w:r>
      <w:r w:rsidR="009D56C8">
        <w:t xml:space="preserve"> These estimates are informed by pretesting of instruments and protocols and </w:t>
      </w:r>
      <w:r w:rsidRPr="00616403" w:rsidR="009D56C8">
        <w:t>reflect consultations with FNS program officials</w:t>
      </w:r>
      <w:r w:rsidR="009D56C8">
        <w:t xml:space="preserve"> and the agency’s prior experience with data collection</w:t>
      </w:r>
      <w:r w:rsidRPr="00616403" w:rsidR="009D56C8">
        <w:t xml:space="preserve">. </w:t>
      </w:r>
    </w:p>
    <w:p w:rsidR="009D56C8" w:rsidP="00B27D97" w:rsidRDefault="009D56C8" w14:paraId="25998182" w14:textId="63984836">
      <w:pPr>
        <w:pStyle w:val="L1-FlLSp12"/>
        <w:ind w:left="720" w:firstLine="0"/>
      </w:pPr>
      <w:r w:rsidRPr="00B36C00">
        <w:rPr>
          <w:u w:val="single"/>
        </w:rPr>
        <w:t>Estimated Number of Re</w:t>
      </w:r>
      <w:r>
        <w:rPr>
          <w:u w:val="single"/>
        </w:rPr>
        <w:t>spondents and Non-Respondents</w:t>
      </w:r>
      <w:r w:rsidRPr="00B36C00">
        <w:rPr>
          <w:u w:val="single"/>
        </w:rPr>
        <w:t>:</w:t>
      </w:r>
      <w:r>
        <w:t xml:space="preserve"> </w:t>
      </w:r>
      <w:r w:rsidR="00022402">
        <w:t>865</w:t>
      </w:r>
      <w:r w:rsidRPr="007A0A5D" w:rsidR="00D94271">
        <w:t xml:space="preserve"> respondents</w:t>
      </w:r>
      <w:r w:rsidRPr="007A0A5D" w:rsidR="00A92D9B">
        <w:t xml:space="preserve"> and 5</w:t>
      </w:r>
      <w:r w:rsidR="00022402">
        <w:t>89</w:t>
      </w:r>
      <w:r w:rsidRPr="007A0A5D" w:rsidR="00A92D9B">
        <w:t xml:space="preserve"> non-respondents</w:t>
      </w:r>
      <w:r>
        <w:t xml:space="preserve"> (1,4</w:t>
      </w:r>
      <w:r w:rsidR="00022402">
        <w:t>54</w:t>
      </w:r>
      <w:r>
        <w:t xml:space="preserve"> Total)</w:t>
      </w:r>
    </w:p>
    <w:p w:rsidR="009D56C8" w:rsidP="00B27D97" w:rsidRDefault="009D56C8" w14:paraId="4B37B6F4" w14:textId="7B7A38E5">
      <w:pPr>
        <w:pStyle w:val="L1-FlLSp12"/>
        <w:ind w:left="720" w:firstLine="0"/>
        <w:rPr>
          <w:u w:val="single"/>
        </w:rPr>
      </w:pPr>
      <w:r>
        <w:rPr>
          <w:u w:val="single"/>
        </w:rPr>
        <w:t>Estimated Total Annual Responses from Respondent</w:t>
      </w:r>
      <w:r w:rsidR="005374F1">
        <w:rPr>
          <w:u w:val="single"/>
        </w:rPr>
        <w:t>s</w:t>
      </w:r>
      <w:r>
        <w:rPr>
          <w:u w:val="single"/>
        </w:rPr>
        <w:t xml:space="preserve"> and Non-Respondent</w:t>
      </w:r>
      <w:r w:rsidR="005374F1">
        <w:rPr>
          <w:u w:val="single"/>
        </w:rPr>
        <w:t>s</w:t>
      </w:r>
      <w:r>
        <w:rPr>
          <w:u w:val="single"/>
        </w:rPr>
        <w:t>:</w:t>
      </w:r>
      <w:r w:rsidRPr="009D56C8">
        <w:t xml:space="preserve"> </w:t>
      </w:r>
      <w:r w:rsidR="00D91099">
        <w:t>4,462</w:t>
      </w:r>
      <w:r w:rsidRPr="007A0A5D">
        <w:t xml:space="preserve"> for respondents and </w:t>
      </w:r>
      <w:r w:rsidR="00D91099">
        <w:t>2,197</w:t>
      </w:r>
      <w:r w:rsidRPr="007A0A5D">
        <w:t xml:space="preserve"> for non-respondents </w:t>
      </w:r>
      <w:r>
        <w:t>(</w:t>
      </w:r>
      <w:r w:rsidR="00D17CDE">
        <w:t>6,659</w:t>
      </w:r>
      <w:r w:rsidRPr="007A0A5D">
        <w:t xml:space="preserve"> </w:t>
      </w:r>
      <w:r>
        <w:t>Total</w:t>
      </w:r>
      <w:r w:rsidRPr="007A0A5D">
        <w:t>)</w:t>
      </w:r>
    </w:p>
    <w:p w:rsidR="009D56C8" w:rsidP="00B27D97" w:rsidRDefault="009D56C8" w14:paraId="2B6625CE" w14:textId="2FBE56E1">
      <w:pPr>
        <w:pStyle w:val="L1-FlLSp12"/>
        <w:ind w:left="720" w:firstLine="0"/>
      </w:pPr>
      <w:r w:rsidRPr="00B36C00">
        <w:rPr>
          <w:u w:val="single"/>
        </w:rPr>
        <w:t>Estimated Frequency of Responses per Respondent and Non-Respondent:</w:t>
      </w:r>
      <w:r w:rsidRPr="007A0A5D">
        <w:t xml:space="preserve"> </w:t>
      </w:r>
      <w:r w:rsidR="00D17CDE">
        <w:t>5.16</w:t>
      </w:r>
      <w:r w:rsidRPr="007A0A5D" w:rsidR="00A92D9B">
        <w:t xml:space="preserve"> annually for respondents and </w:t>
      </w:r>
      <w:r w:rsidR="00D17CDE">
        <w:t>3.73</w:t>
      </w:r>
      <w:r w:rsidRPr="007A0A5D" w:rsidR="00A92D9B">
        <w:t xml:space="preserve"> annually for non-respondents </w:t>
      </w:r>
    </w:p>
    <w:p w:rsidR="009D56C8" w:rsidP="00B27D97" w:rsidRDefault="009D56C8" w14:paraId="08972048" w14:textId="3417B85A">
      <w:pPr>
        <w:pStyle w:val="L1-FlLSp12"/>
        <w:ind w:left="720" w:firstLine="0"/>
      </w:pPr>
      <w:r w:rsidRPr="00B36C00">
        <w:rPr>
          <w:u w:val="single"/>
        </w:rPr>
        <w:t>Estimated Time per Response per Respondent and Non-Respondent:</w:t>
      </w:r>
      <w:r w:rsidRPr="00A4641E">
        <w:t xml:space="preserve"> </w:t>
      </w:r>
      <w:r w:rsidRPr="007A0A5D" w:rsidR="00A92D9B">
        <w:t>0.</w:t>
      </w:r>
      <w:r w:rsidR="00D17CDE">
        <w:t>19</w:t>
      </w:r>
      <w:r w:rsidRPr="007A0A5D" w:rsidR="00A92D9B">
        <w:t xml:space="preserve"> hours for </w:t>
      </w:r>
      <w:r w:rsidR="001F4554">
        <w:t>respondents</w:t>
      </w:r>
      <w:r w:rsidRPr="007A0A5D" w:rsidR="00A92D9B">
        <w:t xml:space="preserve"> and 0.02 hours for </w:t>
      </w:r>
      <w:r w:rsidR="001F4554">
        <w:t>non-respondents</w:t>
      </w:r>
    </w:p>
    <w:p w:rsidR="009D56C8" w:rsidP="00B27D97" w:rsidRDefault="009D56C8" w14:paraId="6F47C6C7" w14:textId="616B3B60">
      <w:pPr>
        <w:pStyle w:val="L1-FlLSp12"/>
        <w:ind w:left="720" w:firstLine="0"/>
      </w:pPr>
      <w:r>
        <w:rPr>
          <w:iCs/>
          <w:u w:val="single"/>
        </w:rPr>
        <w:lastRenderedPageBreak/>
        <w:t xml:space="preserve">Estimated </w:t>
      </w:r>
      <w:r w:rsidRPr="00F70888">
        <w:rPr>
          <w:iCs/>
          <w:u w:val="single"/>
        </w:rPr>
        <w:t>Total Annual Burden Hours</w:t>
      </w:r>
      <w:r>
        <w:rPr>
          <w:iCs/>
          <w:u w:val="single"/>
        </w:rPr>
        <w:t xml:space="preserve"> on Respondents and Non-Respondents</w:t>
      </w:r>
      <w:r w:rsidRPr="00F70888">
        <w:rPr>
          <w:iCs/>
          <w:u w:val="single"/>
        </w:rPr>
        <w:t>:</w:t>
      </w:r>
      <w:r>
        <w:rPr>
          <w:iCs/>
        </w:rPr>
        <w:t xml:space="preserve"> </w:t>
      </w:r>
      <w:r w:rsidRPr="007A0A5D" w:rsidR="00A92D9B">
        <w:t xml:space="preserve"> </w:t>
      </w:r>
      <w:r w:rsidR="00D17CDE">
        <w:t>832.55</w:t>
      </w:r>
      <w:r>
        <w:t xml:space="preserve"> hours on respondents and </w:t>
      </w:r>
      <w:r w:rsidR="00D17CDE">
        <w:t>37.36</w:t>
      </w:r>
      <w:r>
        <w:t xml:space="preserve"> hours for non-respondents</w:t>
      </w:r>
    </w:p>
    <w:p w:rsidR="009D56C8" w:rsidP="00B27D97" w:rsidRDefault="009D56C8" w14:paraId="4ECF8B53" w14:textId="308973EE">
      <w:pPr>
        <w:pStyle w:val="L1-FlLSp12"/>
        <w:ind w:left="720" w:firstLine="0"/>
      </w:pPr>
      <w:r w:rsidRPr="00B27D97">
        <w:rPr>
          <w:u w:val="single"/>
        </w:rPr>
        <w:t>Grand Total Burden Estimate:</w:t>
      </w:r>
      <w:r w:rsidRPr="009D56C8">
        <w:t xml:space="preserve"> </w:t>
      </w:r>
      <w:r w:rsidR="00D17CDE">
        <w:t>869.91</w:t>
      </w:r>
      <w:r>
        <w:t xml:space="preserve"> </w:t>
      </w:r>
      <w:r w:rsidRPr="009D56C8">
        <w:t>hours</w:t>
      </w:r>
    </w:p>
    <w:p w:rsidRPr="007A0A5D" w:rsidR="00ED28F2" w:rsidP="00B27D97" w:rsidRDefault="00D94271" w14:paraId="248B8CC7" w14:textId="45857E86">
      <w:pPr>
        <w:pStyle w:val="L1-FlLSp12"/>
      </w:pPr>
      <w:r w:rsidRPr="009C382F">
        <w:fldChar w:fldCharType="begin"/>
      </w:r>
      <w:r w:rsidRPr="009C382F">
        <w:instrText xml:space="preserve"> REF _Ref494195373 \h </w:instrText>
      </w:r>
      <w:r w:rsidRPr="009C382F" w:rsidR="00DE0773">
        <w:instrText xml:space="preserve"> \* MERGEFORMAT </w:instrText>
      </w:r>
      <w:r w:rsidRPr="009C382F">
        <w:fldChar w:fldCharType="separate"/>
      </w:r>
      <w:r w:rsidRPr="009C382F">
        <w:t>Table A12-</w:t>
      </w:r>
      <w:r w:rsidRPr="009C382F">
        <w:rPr>
          <w:noProof/>
        </w:rPr>
        <w:t>1</w:t>
      </w:r>
      <w:r w:rsidRPr="009C382F">
        <w:fldChar w:fldCharType="end"/>
      </w:r>
      <w:r w:rsidRPr="007A0A5D">
        <w:t xml:space="preserve"> presents the number of respondents, frequency of response, and annual hour burden for State/</w:t>
      </w:r>
      <w:r w:rsidRPr="007A0A5D" w:rsidR="00140CFD">
        <w:t>l</w:t>
      </w:r>
      <w:r w:rsidRPr="007A0A5D">
        <w:t>ocal</w:t>
      </w:r>
      <w:r w:rsidRPr="007A0A5D" w:rsidR="00140CFD">
        <w:t>/tribal</w:t>
      </w:r>
      <w:r w:rsidRPr="007A0A5D">
        <w:t xml:space="preserve"> </w:t>
      </w:r>
      <w:r w:rsidRPr="007A0A5D" w:rsidR="00140CFD">
        <w:t>governments</w:t>
      </w:r>
      <w:r w:rsidRPr="007A0A5D">
        <w:t xml:space="preserve">, </w:t>
      </w:r>
      <w:r w:rsidRPr="007A0A5D" w:rsidR="00140CFD">
        <w:t>p</w:t>
      </w:r>
      <w:r w:rsidRPr="007A0A5D">
        <w:t xml:space="preserve">rofit/non-profit </w:t>
      </w:r>
      <w:r w:rsidRPr="007A0A5D" w:rsidR="00140CFD">
        <w:t>businesses</w:t>
      </w:r>
      <w:r w:rsidRPr="007A0A5D">
        <w:t xml:space="preserve">, and </w:t>
      </w:r>
      <w:r w:rsidRPr="007A0A5D" w:rsidR="00140CFD">
        <w:t>individuals</w:t>
      </w:r>
      <w:r w:rsidRPr="007A0A5D">
        <w:t>/</w:t>
      </w:r>
      <w:r w:rsidRPr="007A0A5D" w:rsidR="00140CFD">
        <w:t>h</w:t>
      </w:r>
      <w:r w:rsidRPr="007A0A5D">
        <w:t xml:space="preserve">ouseholds. </w:t>
      </w:r>
      <w:r w:rsidR="00141D4C">
        <w:t>As reflected in Table A12-1, approximately 30% of WIC LAs are operated by businesses or other non-governmental organizations (including private hospitals and community service organizations). For this study, the information collected and respondent requirements will be the same for both government-run and non-government WIC LAs and clinic sites.</w:t>
      </w:r>
    </w:p>
    <w:p w:rsidRPr="007A0A5D" w:rsidR="0062567E" w:rsidP="000438E8" w:rsidRDefault="00FD71D3" w14:paraId="18A47002" w14:textId="77777777">
      <w:pPr>
        <w:tabs>
          <w:tab w:val="left" w:pos="0"/>
        </w:tabs>
        <w:suppressAutoHyphens/>
        <w:rPr>
          <w:rFonts w:ascii="Times New Roman" w:hAnsi="Times New Roman"/>
          <w:b/>
          <w:szCs w:val="24"/>
        </w:rPr>
      </w:pPr>
      <w:r w:rsidRPr="007A0A5D">
        <w:rPr>
          <w:rFonts w:ascii="Times New Roman" w:hAnsi="Times New Roman"/>
          <w:b/>
          <w:szCs w:val="24"/>
        </w:rPr>
        <w:t>B.</w:t>
      </w:r>
      <w:r w:rsidRPr="007A0A5D">
        <w:rPr>
          <w:rFonts w:ascii="Times New Roman" w:hAnsi="Times New Roman"/>
          <w:b/>
          <w:szCs w:val="24"/>
        </w:rPr>
        <w:tab/>
        <w:t>Provide estimates of annualized cost to respondents for the hour burdens for collections of information, identifying and using appropriate wage rate categories.</w:t>
      </w:r>
    </w:p>
    <w:p w:rsidRPr="007A0A5D" w:rsidR="00A308DB" w:rsidP="000438E8" w:rsidRDefault="00A308DB" w14:paraId="7769BBAA" w14:textId="77777777">
      <w:pPr>
        <w:tabs>
          <w:tab w:val="left" w:pos="0"/>
        </w:tabs>
        <w:suppressAutoHyphens/>
        <w:rPr>
          <w:rFonts w:ascii="Times New Roman" w:hAnsi="Times New Roman"/>
          <w:b/>
          <w:szCs w:val="24"/>
        </w:rPr>
      </w:pPr>
    </w:p>
    <w:p w:rsidRPr="007A0A5D" w:rsidR="00D94271" w:rsidP="00886B2F" w:rsidRDefault="00D94271" w14:paraId="2E5158C7" w14:textId="28EF1DBF">
      <w:pPr>
        <w:pStyle w:val="L1-FlLSp12"/>
      </w:pPr>
      <w:r w:rsidRPr="007A0A5D">
        <w:t xml:space="preserve">The total estimated annualized </w:t>
      </w:r>
      <w:r w:rsidR="0083000D">
        <w:t xml:space="preserve">respondent </w:t>
      </w:r>
      <w:r w:rsidRPr="007A0A5D">
        <w:t>cost is $</w:t>
      </w:r>
      <w:r w:rsidR="00EE209A">
        <w:t>34,</w:t>
      </w:r>
      <w:r w:rsidR="00315A8E">
        <w:t>847.75</w:t>
      </w:r>
      <w:r w:rsidRPr="007A0A5D">
        <w:t>. The estimates of respondent cost are based on the burden estimates and use the U.S. Department of Labor, Bureau of Labor Statistics, May 201</w:t>
      </w:r>
      <w:r w:rsidR="00AD06A3">
        <w:t>9</w:t>
      </w:r>
      <w:r w:rsidRPr="007A0A5D">
        <w:t xml:space="preserve"> National Occupational and Wage Statistics</w:t>
      </w:r>
      <w:r w:rsidR="00AD06A3">
        <w:t xml:space="preserve"> (available at: </w:t>
      </w:r>
      <w:hyperlink w:history="1" r:id="rId13">
        <w:r w:rsidRPr="00CB07BB" w:rsidR="00AD06A3">
          <w:rPr>
            <w:rStyle w:val="Hyperlink"/>
          </w:rPr>
          <w:t>www.bls.gov/oes/current/oes_nat.htm</w:t>
        </w:r>
      </w:hyperlink>
      <w:r w:rsidR="00AD06A3">
        <w:rPr>
          <w:rStyle w:val="Hyperlink"/>
        </w:rPr>
        <w:t>)</w:t>
      </w:r>
      <w:r w:rsidRPr="007A0A5D">
        <w:t xml:space="preserve">. The estimated annualized cost </w:t>
      </w:r>
      <w:r w:rsidRPr="007A0A5D" w:rsidR="00154A64">
        <w:t xml:space="preserve">includes </w:t>
      </w:r>
      <w:r w:rsidR="00B92D17">
        <w:t>54</w:t>
      </w:r>
      <w:r w:rsidRPr="007A0A5D" w:rsidR="00154A64">
        <w:t>.</w:t>
      </w:r>
      <w:r w:rsidR="00F06DF3">
        <w:t>1</w:t>
      </w:r>
      <w:r w:rsidR="00B92D17">
        <w:t>1</w:t>
      </w:r>
      <w:r w:rsidRPr="007A0A5D" w:rsidR="00154A64">
        <w:t xml:space="preserve"> total burden hours for SA WIC Directors and a total of </w:t>
      </w:r>
      <w:r w:rsidR="0004588A">
        <w:t>293.66</w:t>
      </w:r>
      <w:r w:rsidRPr="007A0A5D" w:rsidR="00154A64">
        <w:t xml:space="preserve"> hours for WIC LA Directors</w:t>
      </w:r>
      <w:r w:rsidRPr="007A0A5D" w:rsidR="003F3B2E">
        <w:t xml:space="preserve"> (</w:t>
      </w:r>
      <w:r w:rsidR="00FC6547">
        <w:t>2</w:t>
      </w:r>
      <w:r w:rsidR="0004588A">
        <w:t>06.05</w:t>
      </w:r>
      <w:r w:rsidRPr="007A0A5D" w:rsidR="003F3B2E">
        <w:t xml:space="preserve"> hours for LA Directors employed by government agencies and </w:t>
      </w:r>
      <w:r w:rsidR="0002259F">
        <w:t>8</w:t>
      </w:r>
      <w:r w:rsidR="00B92D17">
        <w:t>7</w:t>
      </w:r>
      <w:r w:rsidR="0002259F">
        <w:t>.</w:t>
      </w:r>
      <w:r w:rsidR="00B92D17">
        <w:t>61</w:t>
      </w:r>
      <w:r w:rsidRPr="007A0A5D" w:rsidR="003F3B2E">
        <w:t xml:space="preserve"> hours for LA Directors employed by profit/non-profit businesses)</w:t>
      </w:r>
      <w:r w:rsidRPr="007A0A5D" w:rsidR="00154A64">
        <w:t xml:space="preserve"> at</w:t>
      </w:r>
      <w:r w:rsidR="008A5412">
        <w:t xml:space="preserve"> </w:t>
      </w:r>
      <w:r w:rsidR="009C259D">
        <w:t xml:space="preserve">a </w:t>
      </w:r>
      <w:r w:rsidR="008A5412">
        <w:t>wage rate of</w:t>
      </w:r>
      <w:r w:rsidRPr="007A0A5D">
        <w:t xml:space="preserve"> $58.</w:t>
      </w:r>
      <w:r w:rsidR="00AD06A3">
        <w:t>88</w:t>
      </w:r>
      <w:r w:rsidRPr="007A0A5D">
        <w:t xml:space="preserve"> per hour for State and local WIC administrators (job category “Management Occupations” code #11-0000)</w:t>
      </w:r>
      <w:r w:rsidR="00353CAE">
        <w:t>.</w:t>
      </w:r>
      <w:r w:rsidRPr="007A0A5D" w:rsidR="00353CAE">
        <w:t xml:space="preserve"> </w:t>
      </w:r>
      <w:r w:rsidR="008A5412">
        <w:t xml:space="preserve">At the clinic level, the annualized cost includes </w:t>
      </w:r>
      <w:r w:rsidRPr="007A0A5D" w:rsidR="00154A64">
        <w:t>25</w:t>
      </w:r>
      <w:r w:rsidR="0002259F">
        <w:t>3</w:t>
      </w:r>
      <w:r w:rsidRPr="007A0A5D" w:rsidR="00154A64">
        <w:t>.</w:t>
      </w:r>
      <w:r w:rsidR="0002259F">
        <w:t>21</w:t>
      </w:r>
      <w:r w:rsidRPr="007A0A5D" w:rsidR="00154A64">
        <w:t xml:space="preserve"> total burden hours </w:t>
      </w:r>
      <w:r w:rsidR="008A5412">
        <w:t xml:space="preserve">for clinic staff </w:t>
      </w:r>
      <w:r w:rsidRPr="007A0A5D" w:rsidR="003F3B2E">
        <w:t>(17</w:t>
      </w:r>
      <w:r w:rsidR="0004588A">
        <w:t>6.08</w:t>
      </w:r>
      <w:r w:rsidRPr="007A0A5D" w:rsidR="003F3B2E">
        <w:t xml:space="preserve"> hours for </w:t>
      </w:r>
      <w:r w:rsidR="008A5412">
        <w:t>WIC clinic staff</w:t>
      </w:r>
      <w:r w:rsidRPr="007A0A5D" w:rsidR="003F3B2E">
        <w:t xml:space="preserve"> employed by government agencies and 7</w:t>
      </w:r>
      <w:r w:rsidR="0002259F">
        <w:t>7.</w:t>
      </w:r>
      <w:r w:rsidR="0004588A">
        <w:t>13</w:t>
      </w:r>
      <w:r w:rsidRPr="007A0A5D" w:rsidR="003F3B2E">
        <w:t xml:space="preserve"> hours for </w:t>
      </w:r>
      <w:r w:rsidR="008A5412">
        <w:t>WIC clinic staff</w:t>
      </w:r>
      <w:r w:rsidRPr="007A0A5D" w:rsidR="003F3B2E">
        <w:t xml:space="preserve"> employed by profit/non-profit businesses) </w:t>
      </w:r>
      <w:r w:rsidRPr="007A0A5D" w:rsidR="00154A64">
        <w:t>at</w:t>
      </w:r>
      <w:r w:rsidRPr="007A0A5D">
        <w:t xml:space="preserve"> </w:t>
      </w:r>
      <w:r w:rsidR="009C259D">
        <w:t xml:space="preserve">a wage rate of </w:t>
      </w:r>
      <w:r w:rsidRPr="007A0A5D">
        <w:t>$1</w:t>
      </w:r>
      <w:r w:rsidR="00AD06A3">
        <w:t>4.91</w:t>
      </w:r>
      <w:r w:rsidRPr="007A0A5D">
        <w:t xml:space="preserve"> for WIC </w:t>
      </w:r>
      <w:r w:rsidR="009C259D">
        <w:t>clinic</w:t>
      </w:r>
      <w:r w:rsidRPr="007A0A5D" w:rsidR="009C259D">
        <w:t xml:space="preserve"> </w:t>
      </w:r>
      <w:r w:rsidRPr="007A0A5D">
        <w:t>staff (job category “Healthcare Support Occupations” code #31-0000).</w:t>
      </w:r>
      <w:r w:rsidR="005048D1">
        <w:t xml:space="preserve"> The total annualized cost for WIC </w:t>
      </w:r>
      <w:r w:rsidR="005048D1">
        <w:lastRenderedPageBreak/>
        <w:t>staff</w:t>
      </w:r>
      <w:r w:rsidR="009C259D">
        <w:t xml:space="preserve"> across all levels (SA, LA, and clinic)</w:t>
      </w:r>
      <w:r w:rsidR="005048D1">
        <w:t xml:space="preserve"> is $</w:t>
      </w:r>
      <w:r w:rsidR="00FC6547">
        <w:t>2</w:t>
      </w:r>
      <w:r w:rsidR="00B92D17">
        <w:t>4</w:t>
      </w:r>
      <w:r w:rsidR="00FC6547">
        <w:t>,</w:t>
      </w:r>
      <w:r w:rsidR="0004588A">
        <w:t>2</w:t>
      </w:r>
      <w:r w:rsidR="004F1DF0">
        <w:t>51.48</w:t>
      </w:r>
      <w:r w:rsidR="005048D1">
        <w:t>. Adding in $</w:t>
      </w:r>
      <w:r w:rsidR="00FC6547">
        <w:t>8,</w:t>
      </w:r>
      <w:r w:rsidR="00EE209A">
        <w:t>00</w:t>
      </w:r>
      <w:r w:rsidR="004F1DF0">
        <w:t>2.99</w:t>
      </w:r>
      <w:r w:rsidR="005048D1">
        <w:t xml:space="preserve"> (33%) to account for fully loaded wages (</w:t>
      </w:r>
      <w:r w:rsidR="001F1B9D">
        <w:t>$2</w:t>
      </w:r>
      <w:r w:rsidR="00454F1D">
        <w:t>4</w:t>
      </w:r>
      <w:r w:rsidR="001F1B9D">
        <w:t>,</w:t>
      </w:r>
      <w:r w:rsidR="00EE209A">
        <w:t>2</w:t>
      </w:r>
      <w:r w:rsidR="004F1DF0">
        <w:t>51.48</w:t>
      </w:r>
      <w:r w:rsidR="001F1B9D">
        <w:t xml:space="preserve"> </w:t>
      </w:r>
      <w:r w:rsidR="005048D1">
        <w:t>x 0.33), the total annual cost for WIC staff is $</w:t>
      </w:r>
      <w:r w:rsidR="00040D94">
        <w:t>3</w:t>
      </w:r>
      <w:r w:rsidR="00EE209A">
        <w:t>2,2</w:t>
      </w:r>
      <w:r w:rsidR="004F1DF0">
        <w:t>54.47</w:t>
      </w:r>
      <w:r w:rsidR="005048D1">
        <w:t>.</w:t>
      </w:r>
    </w:p>
    <w:p w:rsidRPr="007A0A5D" w:rsidR="00D94271" w:rsidRDefault="00D94271" w14:paraId="60611B82" w14:textId="18822D91">
      <w:pPr>
        <w:pStyle w:val="L1-FlLSp12"/>
        <w:sectPr w:rsidRPr="007A0A5D" w:rsidR="00D94271" w:rsidSect="00AC7971">
          <w:footerReference w:type="default" r:id="rId14"/>
          <w:footerReference w:type="first" r:id="rId15"/>
          <w:pgSz w:w="12240" w:h="15840" w:code="1"/>
          <w:pgMar w:top="1440" w:right="1440" w:bottom="1440" w:left="1440" w:header="720" w:footer="576" w:gutter="0"/>
          <w:pgNumType w:start="1"/>
          <w:cols w:space="720"/>
          <w:titlePg/>
          <w:docGrid w:linePitch="326"/>
        </w:sectPr>
      </w:pPr>
      <w:r w:rsidRPr="007A0A5D">
        <w:t>For WIC participants, the hourly wage rate used is $7.25 (</w:t>
      </w:r>
      <w:hyperlink w:history="1" r:id="rId16">
        <w:r w:rsidRPr="007A0A5D" w:rsidR="0093757A">
          <w:rPr>
            <w:rStyle w:val="Hyperlink"/>
          </w:rPr>
          <w:t>https://www.dol.gov/whd/regs/ compliance/posters/flsa.htm</w:t>
        </w:r>
      </w:hyperlink>
      <w:r w:rsidRPr="007A0A5D">
        <w:t>),</w:t>
      </w:r>
      <w:r w:rsidRPr="007A0A5D" w:rsidR="0093757A">
        <w:t xml:space="preserve"> </w:t>
      </w:r>
      <w:r w:rsidRPr="007A0A5D">
        <w:t>which is the Federal minimum wage for 20</w:t>
      </w:r>
      <w:r w:rsidR="00AD06A3">
        <w:t>20</w:t>
      </w:r>
      <w:r w:rsidRPr="007A0A5D">
        <w:t>. The total annualized cost for WIC participants is $1,</w:t>
      </w:r>
      <w:r w:rsidR="004F1DF0">
        <w:t>949.84</w:t>
      </w:r>
      <w:r w:rsidRPr="007A0A5D">
        <w:t>.</w:t>
      </w:r>
      <w:r w:rsidR="0083000D">
        <w:t xml:space="preserve"> Adding in $</w:t>
      </w:r>
      <w:r w:rsidR="004A522B">
        <w:t>6</w:t>
      </w:r>
      <w:r w:rsidR="004F1DF0">
        <w:t>43.45</w:t>
      </w:r>
      <w:r w:rsidR="005048D1">
        <w:t xml:space="preserve"> (33%)</w:t>
      </w:r>
      <w:r w:rsidR="0083000D">
        <w:t xml:space="preserve"> to account for fully loaded wages ($1,</w:t>
      </w:r>
      <w:r w:rsidR="004F1DF0">
        <w:t>949.84</w:t>
      </w:r>
      <w:r w:rsidR="0083000D">
        <w:t xml:space="preserve"> x 0.33), the total annual cost for WIC participants is $2,</w:t>
      </w:r>
      <w:r w:rsidR="004F1DF0">
        <w:t>593.29</w:t>
      </w:r>
      <w:r w:rsidR="0083000D">
        <w:t>.</w:t>
      </w:r>
    </w:p>
    <w:p w:rsidRPr="007A0A5D" w:rsidR="00D94271" w:rsidP="00B53530" w:rsidRDefault="00D94271" w14:paraId="08693681" w14:textId="77777777">
      <w:pPr>
        <w:pStyle w:val="Caption"/>
      </w:pPr>
      <w:bookmarkStart w:name="_Ref494195373" w:id="34"/>
      <w:bookmarkStart w:name="_Toc9933683" w:id="35"/>
      <w:bookmarkStart w:name="_Toc9934219" w:id="36"/>
      <w:bookmarkStart w:name="_Toc28589634" w:id="37"/>
      <w:r w:rsidRPr="007A0A5D">
        <w:lastRenderedPageBreak/>
        <w:t>Table A12-</w:t>
      </w:r>
      <w:r w:rsidR="006C059C">
        <w:rPr>
          <w:noProof/>
        </w:rPr>
        <w:fldChar w:fldCharType="begin"/>
      </w:r>
      <w:r w:rsidR="006C059C">
        <w:rPr>
          <w:noProof/>
        </w:rPr>
        <w:instrText xml:space="preserve"> SEQ Table_A12_- \* ARABIC </w:instrText>
      </w:r>
      <w:r w:rsidR="006C059C">
        <w:rPr>
          <w:noProof/>
        </w:rPr>
        <w:fldChar w:fldCharType="separate"/>
      </w:r>
      <w:r w:rsidRPr="007A0A5D">
        <w:rPr>
          <w:noProof/>
        </w:rPr>
        <w:t>1</w:t>
      </w:r>
      <w:r w:rsidR="006C059C">
        <w:rPr>
          <w:noProof/>
        </w:rPr>
        <w:fldChar w:fldCharType="end"/>
      </w:r>
      <w:bookmarkEnd w:id="34"/>
      <w:r w:rsidRPr="007A0A5D">
        <w:t>.</w:t>
      </w:r>
      <w:r w:rsidRPr="007A0A5D">
        <w:tab/>
        <w:t>Summary of Estimated Total Burden</w:t>
      </w:r>
      <w:r w:rsidRPr="007A0A5D">
        <w:rPr>
          <w:vertAlign w:val="superscript"/>
        </w:rPr>
        <w:t>1</w:t>
      </w:r>
      <w:bookmarkEnd w:id="35"/>
      <w:bookmarkEnd w:id="36"/>
      <w:bookmarkEnd w:id="37"/>
    </w:p>
    <w:tbl>
      <w:tblPr>
        <w:tblW w:w="13462" w:type="dxa"/>
        <w:tblLook w:val="04A0" w:firstRow="1" w:lastRow="0" w:firstColumn="1" w:lastColumn="0" w:noHBand="0" w:noVBand="1"/>
      </w:tblPr>
      <w:tblGrid>
        <w:gridCol w:w="1383"/>
        <w:gridCol w:w="1277"/>
        <w:gridCol w:w="832"/>
        <w:gridCol w:w="1053"/>
        <w:gridCol w:w="892"/>
        <w:gridCol w:w="957"/>
        <w:gridCol w:w="937"/>
        <w:gridCol w:w="1147"/>
        <w:gridCol w:w="1036"/>
        <w:gridCol w:w="957"/>
        <w:gridCol w:w="937"/>
        <w:gridCol w:w="865"/>
        <w:gridCol w:w="1189"/>
      </w:tblGrid>
      <w:tr w:rsidRPr="00A501A6" w:rsidR="00A501A6" w:rsidTr="005E55CB" w14:paraId="7E6C7F92" w14:textId="77777777">
        <w:trPr>
          <w:trHeight w:val="240"/>
        </w:trPr>
        <w:tc>
          <w:tcPr>
            <w:tcW w:w="1383" w:type="dxa"/>
            <w:vMerge w:val="restart"/>
            <w:tcBorders>
              <w:top w:val="single" w:color="auto" w:sz="4" w:space="0"/>
              <w:left w:val="single" w:color="auto" w:sz="4" w:space="0"/>
              <w:right w:val="single" w:color="auto" w:sz="4" w:space="0"/>
            </w:tcBorders>
            <w:shd w:val="clear" w:color="auto" w:fill="auto"/>
            <w:vAlign w:val="center"/>
            <w:hideMark/>
          </w:tcPr>
          <w:p w:rsidRPr="00A501A6" w:rsidR="00A501A6" w:rsidP="00A501A6" w:rsidRDefault="00A501A6" w14:paraId="43051BAB" w14:textId="3855544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Respondent Type</w:t>
            </w:r>
          </w:p>
        </w:tc>
        <w:tc>
          <w:tcPr>
            <w:tcW w:w="1277" w:type="dxa"/>
            <w:vMerge w:val="restart"/>
            <w:tcBorders>
              <w:top w:val="single" w:color="auto" w:sz="4" w:space="0"/>
              <w:left w:val="nil"/>
              <w:right w:val="single" w:color="auto" w:sz="4" w:space="0"/>
            </w:tcBorders>
            <w:shd w:val="clear" w:color="auto" w:fill="auto"/>
            <w:vAlign w:val="center"/>
            <w:hideMark/>
          </w:tcPr>
          <w:p w:rsidRPr="00A501A6" w:rsidR="00A501A6" w:rsidP="00A501A6" w:rsidRDefault="00A501A6" w14:paraId="36035A32" w14:textId="3C8EF532">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Respondent Description</w:t>
            </w:r>
          </w:p>
        </w:tc>
        <w:tc>
          <w:tcPr>
            <w:tcW w:w="832" w:type="dxa"/>
            <w:vMerge w:val="restart"/>
            <w:tcBorders>
              <w:top w:val="single" w:color="auto" w:sz="4" w:space="0"/>
              <w:left w:val="nil"/>
              <w:right w:val="single" w:color="auto" w:sz="4" w:space="0"/>
            </w:tcBorders>
            <w:shd w:val="clear" w:color="auto" w:fill="auto"/>
            <w:vAlign w:val="center"/>
            <w:hideMark/>
          </w:tcPr>
          <w:p w:rsidRPr="005913EF" w:rsidR="00A501A6" w:rsidP="00A501A6" w:rsidRDefault="00A501A6" w14:paraId="39A7F94B" w14:textId="613F4B8F">
            <w:pPr>
              <w:widowControl/>
              <w:overflowPunct/>
              <w:autoSpaceDE/>
              <w:autoSpaceDN/>
              <w:adjustRightInd/>
              <w:jc w:val="center"/>
              <w:textAlignment w:val="auto"/>
              <w:rPr>
                <w:rFonts w:ascii="Times New Roman" w:hAnsi="Times New Roman"/>
                <w:b/>
                <w:bCs/>
                <w:sz w:val="18"/>
                <w:szCs w:val="18"/>
                <w:vertAlign w:val="superscript"/>
              </w:rPr>
            </w:pPr>
            <w:r w:rsidRPr="00A501A6">
              <w:rPr>
                <w:rFonts w:ascii="Times New Roman" w:hAnsi="Times New Roman"/>
                <w:b/>
                <w:bCs/>
                <w:sz w:val="18"/>
                <w:szCs w:val="18"/>
              </w:rPr>
              <w:t> Sample Size</w:t>
            </w:r>
            <w:r w:rsidR="005913EF">
              <w:rPr>
                <w:rFonts w:ascii="Times New Roman" w:hAnsi="Times New Roman"/>
                <w:b/>
                <w:bCs/>
                <w:sz w:val="18"/>
                <w:szCs w:val="18"/>
                <w:vertAlign w:val="superscript"/>
              </w:rPr>
              <w:t>2</w:t>
            </w:r>
          </w:p>
        </w:tc>
        <w:tc>
          <w:tcPr>
            <w:tcW w:w="3839" w:type="dxa"/>
            <w:gridSpan w:val="4"/>
            <w:tcBorders>
              <w:top w:val="single" w:color="auto" w:sz="4" w:space="0"/>
              <w:left w:val="nil"/>
              <w:bottom w:val="single" w:color="auto" w:sz="4" w:space="0"/>
              <w:right w:val="single" w:color="auto" w:sz="4" w:space="0"/>
            </w:tcBorders>
            <w:shd w:val="clear" w:color="auto" w:fill="auto"/>
            <w:vAlign w:val="center"/>
            <w:hideMark/>
          </w:tcPr>
          <w:p w:rsidRPr="00A501A6" w:rsidR="00A501A6" w:rsidP="00A501A6" w:rsidRDefault="00A501A6" w14:paraId="7C1396DF"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Responsive</w:t>
            </w:r>
          </w:p>
        </w:tc>
        <w:tc>
          <w:tcPr>
            <w:tcW w:w="4077" w:type="dxa"/>
            <w:gridSpan w:val="4"/>
            <w:tcBorders>
              <w:top w:val="single" w:color="auto" w:sz="4" w:space="0"/>
              <w:left w:val="nil"/>
              <w:bottom w:val="single" w:color="auto" w:sz="4" w:space="0"/>
              <w:right w:val="single" w:color="auto" w:sz="4" w:space="0"/>
            </w:tcBorders>
            <w:shd w:val="clear" w:color="auto" w:fill="auto"/>
            <w:vAlign w:val="center"/>
            <w:hideMark/>
          </w:tcPr>
          <w:p w:rsidRPr="00A501A6" w:rsidR="00A501A6" w:rsidP="00A501A6" w:rsidRDefault="00A501A6" w14:paraId="168FE70B"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Non-responsive</w:t>
            </w:r>
          </w:p>
        </w:tc>
        <w:tc>
          <w:tcPr>
            <w:tcW w:w="865" w:type="dxa"/>
            <w:vMerge w:val="restart"/>
            <w:tcBorders>
              <w:top w:val="single" w:color="auto" w:sz="4" w:space="0"/>
              <w:left w:val="nil"/>
              <w:right w:val="single" w:color="auto" w:sz="4" w:space="0"/>
            </w:tcBorders>
            <w:shd w:val="clear" w:color="auto" w:fill="auto"/>
            <w:vAlign w:val="center"/>
            <w:hideMark/>
          </w:tcPr>
          <w:p w:rsidRPr="00A501A6" w:rsidR="00A501A6" w:rsidP="00A501A6" w:rsidRDefault="00A501A6" w14:paraId="299F588E" w14:textId="5171B629">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Total Burden Hours</w:t>
            </w:r>
          </w:p>
        </w:tc>
        <w:tc>
          <w:tcPr>
            <w:tcW w:w="1189" w:type="dxa"/>
            <w:vMerge w:val="restart"/>
            <w:tcBorders>
              <w:top w:val="single" w:color="auto" w:sz="4" w:space="0"/>
              <w:left w:val="nil"/>
              <w:right w:val="single" w:color="auto" w:sz="4" w:space="0"/>
            </w:tcBorders>
            <w:shd w:val="clear" w:color="auto" w:fill="auto"/>
            <w:noWrap/>
            <w:vAlign w:val="center"/>
            <w:hideMark/>
          </w:tcPr>
          <w:p w:rsidRPr="00A501A6" w:rsidR="00A501A6" w:rsidP="00A501A6" w:rsidRDefault="00A501A6" w14:paraId="611504F8" w14:textId="758B25E2">
            <w:pPr>
              <w:widowControl/>
              <w:overflowPunct/>
              <w:autoSpaceDE/>
              <w:autoSpaceDN/>
              <w:adjustRightInd/>
              <w:jc w:val="center"/>
              <w:textAlignment w:val="auto"/>
              <w:rPr>
                <w:rFonts w:ascii="Times New Roman" w:hAnsi="Times New Roman"/>
                <w:b/>
                <w:bCs/>
                <w:color w:val="000000"/>
                <w:sz w:val="18"/>
                <w:szCs w:val="18"/>
              </w:rPr>
            </w:pPr>
            <w:r w:rsidRPr="00A501A6">
              <w:rPr>
                <w:rFonts w:ascii="Times New Roman" w:hAnsi="Times New Roman"/>
                <w:b/>
                <w:bCs/>
                <w:sz w:val="18"/>
                <w:szCs w:val="18"/>
              </w:rPr>
              <w:t>Total Annualized Cost</w:t>
            </w:r>
          </w:p>
        </w:tc>
      </w:tr>
      <w:tr w:rsidRPr="00A501A6" w:rsidR="00A501A6" w:rsidTr="005E55CB" w14:paraId="1E899B94" w14:textId="77777777">
        <w:trPr>
          <w:trHeight w:val="960"/>
        </w:trPr>
        <w:tc>
          <w:tcPr>
            <w:tcW w:w="1383" w:type="dxa"/>
            <w:vMerge/>
            <w:tcBorders>
              <w:left w:val="single" w:color="auto" w:sz="4" w:space="0"/>
              <w:bottom w:val="single" w:color="auto" w:sz="4" w:space="0"/>
              <w:right w:val="single" w:color="auto" w:sz="4" w:space="0"/>
            </w:tcBorders>
            <w:shd w:val="clear" w:color="auto" w:fill="auto"/>
            <w:vAlign w:val="center"/>
            <w:hideMark/>
          </w:tcPr>
          <w:p w:rsidRPr="00A501A6" w:rsidR="00A501A6" w:rsidP="00A501A6" w:rsidRDefault="00A501A6" w14:paraId="2367104F" w14:textId="5219FD49">
            <w:pPr>
              <w:widowControl/>
              <w:overflowPunct/>
              <w:autoSpaceDE/>
              <w:autoSpaceDN/>
              <w:adjustRightInd/>
              <w:ind w:right="-75"/>
              <w:jc w:val="center"/>
              <w:textAlignment w:val="auto"/>
              <w:rPr>
                <w:rFonts w:ascii="Times New Roman" w:hAnsi="Times New Roman"/>
                <w:b/>
                <w:bCs/>
                <w:sz w:val="18"/>
                <w:szCs w:val="18"/>
              </w:rPr>
            </w:pPr>
          </w:p>
        </w:tc>
        <w:tc>
          <w:tcPr>
            <w:tcW w:w="1277" w:type="dxa"/>
            <w:vMerge/>
            <w:tcBorders>
              <w:left w:val="nil"/>
              <w:bottom w:val="single" w:color="auto" w:sz="4" w:space="0"/>
              <w:right w:val="single" w:color="auto" w:sz="4" w:space="0"/>
            </w:tcBorders>
            <w:shd w:val="clear" w:color="auto" w:fill="auto"/>
            <w:vAlign w:val="center"/>
            <w:hideMark/>
          </w:tcPr>
          <w:p w:rsidRPr="00A501A6" w:rsidR="00A501A6" w:rsidP="00A501A6" w:rsidRDefault="00A501A6" w14:paraId="43E95B60" w14:textId="5B4428BE">
            <w:pPr>
              <w:widowControl/>
              <w:overflowPunct/>
              <w:autoSpaceDE/>
              <w:autoSpaceDN/>
              <w:adjustRightInd/>
              <w:jc w:val="center"/>
              <w:textAlignment w:val="auto"/>
              <w:rPr>
                <w:rFonts w:ascii="Times New Roman" w:hAnsi="Times New Roman"/>
                <w:b/>
                <w:bCs/>
                <w:sz w:val="18"/>
                <w:szCs w:val="18"/>
              </w:rPr>
            </w:pPr>
          </w:p>
        </w:tc>
        <w:tc>
          <w:tcPr>
            <w:tcW w:w="832" w:type="dxa"/>
            <w:vMerge/>
            <w:tcBorders>
              <w:left w:val="nil"/>
              <w:bottom w:val="single" w:color="auto" w:sz="4" w:space="0"/>
              <w:right w:val="single" w:color="auto" w:sz="4" w:space="0"/>
            </w:tcBorders>
            <w:shd w:val="clear" w:color="auto" w:fill="auto"/>
            <w:vAlign w:val="center"/>
            <w:hideMark/>
          </w:tcPr>
          <w:p w:rsidRPr="00A501A6" w:rsidR="00A501A6" w:rsidP="00A501A6" w:rsidRDefault="00A501A6" w14:paraId="6A633FF3" w14:textId="060584D8">
            <w:pPr>
              <w:widowControl/>
              <w:overflowPunct/>
              <w:autoSpaceDE/>
              <w:autoSpaceDN/>
              <w:adjustRightInd/>
              <w:ind w:left="-144" w:right="-144"/>
              <w:jc w:val="center"/>
              <w:textAlignment w:val="auto"/>
              <w:rPr>
                <w:rFonts w:ascii="Times New Roman" w:hAnsi="Times New Roman"/>
                <w:b/>
                <w:bCs/>
                <w:sz w:val="18"/>
                <w:szCs w:val="18"/>
              </w:rPr>
            </w:pPr>
          </w:p>
        </w:tc>
        <w:tc>
          <w:tcPr>
            <w:tcW w:w="1053"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7C993174" w14:textId="77777777">
            <w:pPr>
              <w:widowControl/>
              <w:overflowPunct/>
              <w:autoSpaceDE/>
              <w:autoSpaceDN/>
              <w:adjustRightInd/>
              <w:ind w:left="-144" w:right="-144"/>
              <w:jc w:val="center"/>
              <w:textAlignment w:val="auto"/>
              <w:rPr>
                <w:rFonts w:ascii="Times New Roman" w:hAnsi="Times New Roman"/>
                <w:b/>
                <w:bCs/>
                <w:sz w:val="18"/>
                <w:szCs w:val="18"/>
              </w:rPr>
            </w:pPr>
            <w:r w:rsidRPr="00A501A6">
              <w:rPr>
                <w:rFonts w:ascii="Times New Roman" w:hAnsi="Times New Roman"/>
                <w:b/>
                <w:bCs/>
                <w:sz w:val="18"/>
                <w:szCs w:val="18"/>
              </w:rPr>
              <w:t>Number of Respondents</w:t>
            </w:r>
          </w:p>
        </w:tc>
        <w:tc>
          <w:tcPr>
            <w:tcW w:w="892"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1C0B29BA" w14:textId="77777777">
            <w:pPr>
              <w:widowControl/>
              <w:overflowPunct/>
              <w:autoSpaceDE/>
              <w:autoSpaceDN/>
              <w:adjustRightInd/>
              <w:ind w:left="-144" w:right="-144"/>
              <w:jc w:val="center"/>
              <w:textAlignment w:val="auto"/>
              <w:rPr>
                <w:rFonts w:ascii="Times New Roman" w:hAnsi="Times New Roman"/>
                <w:b/>
                <w:bCs/>
                <w:sz w:val="18"/>
                <w:szCs w:val="18"/>
              </w:rPr>
            </w:pPr>
            <w:r w:rsidRPr="00A501A6">
              <w:rPr>
                <w:rFonts w:ascii="Times New Roman" w:hAnsi="Times New Roman"/>
                <w:b/>
                <w:bCs/>
                <w:sz w:val="18"/>
                <w:szCs w:val="18"/>
              </w:rPr>
              <w:t>Frequency of response (annual)</w:t>
            </w:r>
          </w:p>
        </w:tc>
        <w:tc>
          <w:tcPr>
            <w:tcW w:w="957"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734C7E56"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Total Annual responses</w:t>
            </w:r>
          </w:p>
        </w:tc>
        <w:tc>
          <w:tcPr>
            <w:tcW w:w="937"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5897AB2B"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Average Hours per Response</w:t>
            </w:r>
          </w:p>
        </w:tc>
        <w:tc>
          <w:tcPr>
            <w:tcW w:w="1147"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4D8E6943"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 xml:space="preserve">Number of </w:t>
            </w:r>
            <w:r w:rsidRPr="00A501A6">
              <w:rPr>
                <w:rFonts w:ascii="Times New Roman" w:hAnsi="Times New Roman"/>
                <w:b/>
                <w:bCs/>
                <w:sz w:val="18"/>
                <w:szCs w:val="18"/>
              </w:rPr>
              <w:br/>
              <w:t>Non-respondents</w:t>
            </w:r>
          </w:p>
        </w:tc>
        <w:tc>
          <w:tcPr>
            <w:tcW w:w="1036"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6B69049B"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Frequency of response (annual)</w:t>
            </w:r>
          </w:p>
        </w:tc>
        <w:tc>
          <w:tcPr>
            <w:tcW w:w="957"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36E2A346"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Total Annual responses</w:t>
            </w:r>
          </w:p>
        </w:tc>
        <w:tc>
          <w:tcPr>
            <w:tcW w:w="937" w:type="dxa"/>
            <w:tcBorders>
              <w:top w:val="nil"/>
              <w:left w:val="nil"/>
              <w:bottom w:val="single" w:color="auto" w:sz="4" w:space="0"/>
              <w:right w:val="single" w:color="auto" w:sz="4" w:space="0"/>
            </w:tcBorders>
            <w:shd w:val="clear" w:color="auto" w:fill="auto"/>
            <w:vAlign w:val="center"/>
            <w:hideMark/>
          </w:tcPr>
          <w:p w:rsidRPr="00A501A6" w:rsidR="00A501A6" w:rsidP="00A501A6" w:rsidRDefault="00A501A6" w14:paraId="2F9E7CBD"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Average Hours per Response</w:t>
            </w:r>
          </w:p>
        </w:tc>
        <w:tc>
          <w:tcPr>
            <w:tcW w:w="865" w:type="dxa"/>
            <w:vMerge/>
            <w:tcBorders>
              <w:left w:val="nil"/>
              <w:bottom w:val="single" w:color="auto" w:sz="4" w:space="0"/>
              <w:right w:val="single" w:color="auto" w:sz="4" w:space="0"/>
            </w:tcBorders>
            <w:shd w:val="clear" w:color="auto" w:fill="auto"/>
            <w:vAlign w:val="center"/>
            <w:hideMark/>
          </w:tcPr>
          <w:p w:rsidRPr="00A501A6" w:rsidR="00A501A6" w:rsidP="00A501A6" w:rsidRDefault="00A501A6" w14:paraId="6E241CFF" w14:textId="47F651FD">
            <w:pPr>
              <w:widowControl/>
              <w:overflowPunct/>
              <w:autoSpaceDE/>
              <w:autoSpaceDN/>
              <w:adjustRightInd/>
              <w:jc w:val="center"/>
              <w:textAlignment w:val="auto"/>
              <w:rPr>
                <w:rFonts w:ascii="Times New Roman" w:hAnsi="Times New Roman"/>
                <w:b/>
                <w:bCs/>
                <w:sz w:val="18"/>
                <w:szCs w:val="18"/>
              </w:rPr>
            </w:pPr>
          </w:p>
        </w:tc>
        <w:tc>
          <w:tcPr>
            <w:tcW w:w="1189" w:type="dxa"/>
            <w:vMerge/>
            <w:tcBorders>
              <w:left w:val="nil"/>
              <w:bottom w:val="single" w:color="auto" w:sz="4" w:space="0"/>
              <w:right w:val="single" w:color="auto" w:sz="4" w:space="0"/>
            </w:tcBorders>
            <w:shd w:val="clear" w:color="auto" w:fill="auto"/>
            <w:vAlign w:val="center"/>
            <w:hideMark/>
          </w:tcPr>
          <w:p w:rsidRPr="00A501A6" w:rsidR="00A501A6" w:rsidP="00A501A6" w:rsidRDefault="00A501A6" w14:paraId="7A7967A2" w14:textId="5BA02BD7">
            <w:pPr>
              <w:widowControl/>
              <w:overflowPunct/>
              <w:autoSpaceDE/>
              <w:autoSpaceDN/>
              <w:adjustRightInd/>
              <w:jc w:val="center"/>
              <w:textAlignment w:val="auto"/>
              <w:rPr>
                <w:rFonts w:ascii="Times New Roman" w:hAnsi="Times New Roman"/>
                <w:b/>
                <w:bCs/>
                <w:sz w:val="18"/>
                <w:szCs w:val="18"/>
              </w:rPr>
            </w:pPr>
          </w:p>
        </w:tc>
      </w:tr>
      <w:tr w:rsidRPr="00A501A6" w:rsidR="00A501A6" w:rsidTr="005E55CB" w14:paraId="5C8F9835" w14:textId="77777777">
        <w:trPr>
          <w:trHeight w:val="485"/>
        </w:trPr>
        <w:tc>
          <w:tcPr>
            <w:tcW w:w="1383" w:type="dxa"/>
            <w:vMerge w:val="restart"/>
            <w:tcBorders>
              <w:top w:val="nil"/>
              <w:left w:val="single" w:color="auto" w:sz="4" w:space="0"/>
              <w:bottom w:val="single" w:color="auto" w:sz="4" w:space="0"/>
              <w:right w:val="single" w:color="auto" w:sz="4" w:space="0"/>
            </w:tcBorders>
            <w:shd w:val="clear" w:color="auto" w:fill="auto"/>
            <w:vAlign w:val="center"/>
            <w:hideMark/>
          </w:tcPr>
          <w:p w:rsidRPr="00A501A6" w:rsidR="00A501A6" w:rsidP="00A501A6" w:rsidRDefault="00A501A6" w14:paraId="20223BA2"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State and Local Agency</w:t>
            </w:r>
          </w:p>
        </w:tc>
        <w:tc>
          <w:tcPr>
            <w:tcW w:w="127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5C567889" w14:textId="77777777">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State Agency WIC Directors</w:t>
            </w:r>
          </w:p>
        </w:tc>
        <w:tc>
          <w:tcPr>
            <w:tcW w:w="832" w:type="dxa"/>
            <w:tcBorders>
              <w:top w:val="nil"/>
              <w:left w:val="nil"/>
              <w:bottom w:val="single" w:color="auto" w:sz="4" w:space="0"/>
              <w:right w:val="single" w:color="auto" w:sz="4" w:space="0"/>
            </w:tcBorders>
            <w:shd w:val="clear" w:color="auto" w:fill="auto"/>
            <w:vAlign w:val="bottom"/>
            <w:hideMark/>
          </w:tcPr>
          <w:p w:rsidRPr="00A40675" w:rsidR="00A501A6" w:rsidP="00A501A6" w:rsidRDefault="00A501A6" w14:paraId="7C5B12EE" w14:textId="77777777">
            <w:pPr>
              <w:widowControl/>
              <w:overflowPunct/>
              <w:autoSpaceDE/>
              <w:autoSpaceDN/>
              <w:adjustRightInd/>
              <w:jc w:val="right"/>
              <w:textAlignment w:val="auto"/>
              <w:rPr>
                <w:rFonts w:ascii="Times New Roman" w:hAnsi="Times New Roman"/>
                <w:bCs/>
                <w:sz w:val="18"/>
                <w:szCs w:val="18"/>
              </w:rPr>
            </w:pPr>
            <w:r w:rsidRPr="00A40675">
              <w:rPr>
                <w:rFonts w:ascii="Times New Roman" w:hAnsi="Times New Roman"/>
                <w:bCs/>
                <w:sz w:val="18"/>
                <w:szCs w:val="18"/>
              </w:rPr>
              <w:t>13</w:t>
            </w:r>
          </w:p>
        </w:tc>
        <w:tc>
          <w:tcPr>
            <w:tcW w:w="1053" w:type="dxa"/>
            <w:tcBorders>
              <w:top w:val="nil"/>
              <w:left w:val="nil"/>
              <w:bottom w:val="single" w:color="auto" w:sz="4" w:space="0"/>
              <w:right w:val="single" w:color="auto" w:sz="4" w:space="0"/>
            </w:tcBorders>
            <w:shd w:val="clear" w:color="auto" w:fill="auto"/>
            <w:vAlign w:val="bottom"/>
            <w:hideMark/>
          </w:tcPr>
          <w:p w:rsidRPr="00A40675" w:rsidR="00A501A6" w:rsidP="00A501A6" w:rsidRDefault="00A501A6" w14:paraId="4CF23BA2" w14:textId="77777777">
            <w:pPr>
              <w:widowControl/>
              <w:overflowPunct/>
              <w:autoSpaceDE/>
              <w:autoSpaceDN/>
              <w:adjustRightInd/>
              <w:jc w:val="right"/>
              <w:textAlignment w:val="auto"/>
              <w:rPr>
                <w:rFonts w:ascii="Times New Roman" w:hAnsi="Times New Roman"/>
                <w:bCs/>
                <w:sz w:val="18"/>
                <w:szCs w:val="18"/>
              </w:rPr>
            </w:pPr>
            <w:r w:rsidRPr="00A40675">
              <w:rPr>
                <w:rFonts w:ascii="Times New Roman" w:hAnsi="Times New Roman"/>
                <w:bCs/>
                <w:sz w:val="18"/>
                <w:szCs w:val="18"/>
              </w:rPr>
              <w:t>10</w:t>
            </w:r>
          </w:p>
        </w:tc>
        <w:tc>
          <w:tcPr>
            <w:tcW w:w="892" w:type="dxa"/>
            <w:tcBorders>
              <w:top w:val="nil"/>
              <w:left w:val="nil"/>
              <w:bottom w:val="single" w:color="auto" w:sz="4" w:space="0"/>
              <w:right w:val="single" w:color="auto" w:sz="4" w:space="0"/>
            </w:tcBorders>
            <w:shd w:val="clear" w:color="auto" w:fill="auto"/>
            <w:vAlign w:val="bottom"/>
            <w:hideMark/>
          </w:tcPr>
          <w:p w:rsidRPr="00A40675" w:rsidR="00A501A6" w:rsidP="00A501A6" w:rsidRDefault="00EE209A" w14:paraId="03E68368" w14:textId="522894D1">
            <w:pPr>
              <w:widowControl/>
              <w:overflowPunct/>
              <w:autoSpaceDE/>
              <w:autoSpaceDN/>
              <w:adjustRightInd/>
              <w:jc w:val="right"/>
              <w:textAlignment w:val="auto"/>
              <w:rPr>
                <w:rFonts w:ascii="Times New Roman" w:hAnsi="Times New Roman"/>
                <w:bCs/>
                <w:sz w:val="18"/>
                <w:szCs w:val="18"/>
              </w:rPr>
            </w:pPr>
            <w:r>
              <w:rPr>
                <w:rFonts w:ascii="Times New Roman" w:hAnsi="Times New Roman"/>
                <w:bCs/>
                <w:sz w:val="18"/>
                <w:szCs w:val="18"/>
              </w:rPr>
              <w:t>8</w:t>
            </w:r>
            <w:r w:rsidRPr="00A40675" w:rsidR="00141D4C">
              <w:rPr>
                <w:rFonts w:ascii="Times New Roman" w:hAnsi="Times New Roman"/>
                <w:bCs/>
                <w:sz w:val="18"/>
                <w:szCs w:val="18"/>
              </w:rPr>
              <w:t>.0</w:t>
            </w:r>
          </w:p>
        </w:tc>
        <w:tc>
          <w:tcPr>
            <w:tcW w:w="957" w:type="dxa"/>
            <w:tcBorders>
              <w:top w:val="nil"/>
              <w:left w:val="nil"/>
              <w:bottom w:val="single" w:color="auto" w:sz="4" w:space="0"/>
              <w:right w:val="single" w:color="auto" w:sz="4" w:space="0"/>
            </w:tcBorders>
            <w:shd w:val="clear" w:color="auto" w:fill="auto"/>
            <w:vAlign w:val="bottom"/>
            <w:hideMark/>
          </w:tcPr>
          <w:p w:rsidRPr="00A40675" w:rsidR="00A501A6" w:rsidP="00A501A6" w:rsidRDefault="00EE209A" w14:paraId="3D4BE02F" w14:textId="49778864">
            <w:pPr>
              <w:widowControl/>
              <w:overflowPunct/>
              <w:autoSpaceDE/>
              <w:autoSpaceDN/>
              <w:adjustRightInd/>
              <w:jc w:val="right"/>
              <w:textAlignment w:val="auto"/>
              <w:rPr>
                <w:rFonts w:ascii="Times New Roman" w:hAnsi="Times New Roman"/>
                <w:bCs/>
                <w:sz w:val="18"/>
                <w:szCs w:val="18"/>
              </w:rPr>
            </w:pPr>
            <w:r>
              <w:rPr>
                <w:rFonts w:ascii="Times New Roman" w:hAnsi="Times New Roman"/>
                <w:bCs/>
                <w:sz w:val="18"/>
                <w:szCs w:val="18"/>
              </w:rPr>
              <w:t>8</w:t>
            </w:r>
            <w:r w:rsidRPr="00A40675" w:rsidR="002C7A4E">
              <w:rPr>
                <w:rFonts w:ascii="Times New Roman" w:hAnsi="Times New Roman"/>
                <w:bCs/>
                <w:sz w:val="18"/>
                <w:szCs w:val="18"/>
              </w:rPr>
              <w:t>0</w:t>
            </w:r>
          </w:p>
        </w:tc>
        <w:tc>
          <w:tcPr>
            <w:tcW w:w="937" w:type="dxa"/>
            <w:tcBorders>
              <w:top w:val="nil"/>
              <w:left w:val="nil"/>
              <w:bottom w:val="single" w:color="auto" w:sz="4" w:space="0"/>
              <w:right w:val="single" w:color="auto" w:sz="4" w:space="0"/>
            </w:tcBorders>
            <w:shd w:val="clear" w:color="auto" w:fill="auto"/>
            <w:vAlign w:val="bottom"/>
            <w:hideMark/>
          </w:tcPr>
          <w:p w:rsidRPr="00A40675" w:rsidR="00A501A6" w:rsidP="00A501A6" w:rsidRDefault="00A501A6" w14:paraId="22E435C8" w14:textId="0067D556">
            <w:pPr>
              <w:widowControl/>
              <w:overflowPunct/>
              <w:autoSpaceDE/>
              <w:autoSpaceDN/>
              <w:adjustRightInd/>
              <w:jc w:val="right"/>
              <w:textAlignment w:val="auto"/>
              <w:rPr>
                <w:rFonts w:ascii="Times New Roman" w:hAnsi="Times New Roman"/>
                <w:bCs/>
                <w:sz w:val="18"/>
                <w:szCs w:val="18"/>
              </w:rPr>
            </w:pPr>
            <w:r w:rsidRPr="00A40675">
              <w:rPr>
                <w:rFonts w:ascii="Times New Roman" w:hAnsi="Times New Roman"/>
                <w:bCs/>
                <w:sz w:val="18"/>
                <w:szCs w:val="18"/>
              </w:rPr>
              <w:t>0.</w:t>
            </w:r>
            <w:r w:rsidR="00EE209A">
              <w:rPr>
                <w:rFonts w:ascii="Times New Roman" w:hAnsi="Times New Roman"/>
                <w:bCs/>
                <w:sz w:val="18"/>
                <w:szCs w:val="18"/>
              </w:rPr>
              <w:t>68</w:t>
            </w:r>
          </w:p>
        </w:tc>
        <w:tc>
          <w:tcPr>
            <w:tcW w:w="114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27EFF0CE"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3</w:t>
            </w:r>
          </w:p>
        </w:tc>
        <w:tc>
          <w:tcPr>
            <w:tcW w:w="1036"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3AF5DCB0"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2.00</w:t>
            </w:r>
          </w:p>
        </w:tc>
        <w:tc>
          <w:tcPr>
            <w:tcW w:w="95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05201B37"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6</w:t>
            </w:r>
          </w:p>
        </w:tc>
        <w:tc>
          <w:tcPr>
            <w:tcW w:w="93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3BC0C733"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2C7A4E" w14:paraId="6DA6CE89" w14:textId="2CE3D8E3">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54</w:t>
            </w:r>
            <w:r w:rsidRPr="00A501A6" w:rsidR="00A501A6">
              <w:rPr>
                <w:rFonts w:ascii="Times New Roman" w:hAnsi="Times New Roman"/>
                <w:sz w:val="18"/>
                <w:szCs w:val="18"/>
              </w:rPr>
              <w:t>.</w:t>
            </w:r>
            <w:r>
              <w:rPr>
                <w:rFonts w:ascii="Times New Roman" w:hAnsi="Times New Roman"/>
                <w:sz w:val="18"/>
                <w:szCs w:val="18"/>
              </w:rPr>
              <w:t>1</w:t>
            </w:r>
            <w:r w:rsidRPr="00A501A6" w:rsidR="00A501A6">
              <w:rPr>
                <w:rFonts w:ascii="Times New Roman" w:hAnsi="Times New Roman"/>
                <w:sz w:val="18"/>
                <w:szCs w:val="18"/>
              </w:rPr>
              <w:t>1</w:t>
            </w:r>
          </w:p>
        </w:tc>
        <w:tc>
          <w:tcPr>
            <w:tcW w:w="1189" w:type="dxa"/>
            <w:tcBorders>
              <w:top w:val="nil"/>
              <w:left w:val="nil"/>
              <w:bottom w:val="single" w:color="auto" w:sz="4" w:space="0"/>
              <w:right w:val="single" w:color="auto" w:sz="4" w:space="0"/>
            </w:tcBorders>
            <w:shd w:val="clear" w:color="auto" w:fill="auto"/>
            <w:noWrap/>
            <w:vAlign w:val="bottom"/>
            <w:hideMark/>
          </w:tcPr>
          <w:p w:rsidRPr="00A501A6" w:rsidR="00A501A6" w:rsidP="00A501A6" w:rsidRDefault="00A501A6" w14:paraId="334E43E6" w14:textId="551ADC81">
            <w:pPr>
              <w:widowControl/>
              <w:overflowPunct/>
              <w:autoSpaceDE/>
              <w:autoSpaceDN/>
              <w:adjustRightInd/>
              <w:textAlignment w:val="auto"/>
              <w:rPr>
                <w:rFonts w:ascii="Times New Roman" w:hAnsi="Times New Roman"/>
                <w:color w:val="000000"/>
                <w:sz w:val="18"/>
                <w:szCs w:val="18"/>
              </w:rPr>
            </w:pPr>
            <w:r>
              <w:rPr>
                <w:rFonts w:ascii="Times New Roman" w:hAnsi="Times New Roman"/>
                <w:color w:val="000000"/>
                <w:sz w:val="18"/>
                <w:szCs w:val="18"/>
              </w:rPr>
              <w:t xml:space="preserve"> $</w:t>
            </w:r>
            <w:r w:rsidRPr="00A501A6">
              <w:rPr>
                <w:rFonts w:ascii="Times New Roman" w:hAnsi="Times New Roman"/>
                <w:color w:val="000000"/>
                <w:sz w:val="18"/>
                <w:szCs w:val="18"/>
              </w:rPr>
              <w:t xml:space="preserve">    3,</w:t>
            </w:r>
            <w:r w:rsidR="002C7A4E">
              <w:rPr>
                <w:rFonts w:ascii="Times New Roman" w:hAnsi="Times New Roman"/>
                <w:color w:val="000000"/>
                <w:sz w:val="18"/>
                <w:szCs w:val="18"/>
              </w:rPr>
              <w:t>1</w:t>
            </w:r>
            <w:r w:rsidR="00951C75">
              <w:rPr>
                <w:rFonts w:ascii="Times New Roman" w:hAnsi="Times New Roman"/>
                <w:color w:val="000000"/>
                <w:sz w:val="18"/>
                <w:szCs w:val="18"/>
              </w:rPr>
              <w:t>85.89</w:t>
            </w:r>
            <w:r w:rsidRPr="00A501A6">
              <w:rPr>
                <w:rFonts w:ascii="Times New Roman" w:hAnsi="Times New Roman"/>
                <w:color w:val="000000"/>
                <w:sz w:val="18"/>
                <w:szCs w:val="18"/>
              </w:rPr>
              <w:t xml:space="preserve"> </w:t>
            </w:r>
          </w:p>
        </w:tc>
      </w:tr>
      <w:tr w:rsidRPr="00A501A6" w:rsidR="00A501A6" w:rsidTr="005E55CB" w14:paraId="31A06A4B" w14:textId="77777777">
        <w:trPr>
          <w:trHeight w:val="530"/>
        </w:trPr>
        <w:tc>
          <w:tcPr>
            <w:tcW w:w="1383" w:type="dxa"/>
            <w:vMerge/>
            <w:tcBorders>
              <w:top w:val="nil"/>
              <w:left w:val="single" w:color="auto" w:sz="4" w:space="0"/>
              <w:bottom w:val="single" w:color="auto" w:sz="4" w:space="0"/>
              <w:right w:val="single" w:color="auto" w:sz="4" w:space="0"/>
            </w:tcBorders>
            <w:vAlign w:val="center"/>
            <w:hideMark/>
          </w:tcPr>
          <w:p w:rsidRPr="00A501A6" w:rsidR="00A501A6" w:rsidP="00A501A6" w:rsidRDefault="00A501A6" w14:paraId="0BCF184D" w14:textId="77777777">
            <w:pPr>
              <w:widowControl/>
              <w:overflowPunct/>
              <w:autoSpaceDE/>
              <w:autoSpaceDN/>
              <w:adjustRightInd/>
              <w:textAlignment w:val="auto"/>
              <w:rPr>
                <w:rFonts w:ascii="Times New Roman" w:hAnsi="Times New Roman"/>
                <w:b/>
                <w:bCs/>
                <w:sz w:val="18"/>
                <w:szCs w:val="18"/>
              </w:rPr>
            </w:pPr>
          </w:p>
        </w:tc>
        <w:tc>
          <w:tcPr>
            <w:tcW w:w="127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22E3FCCB" w14:textId="77777777">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WIC Local Agency Directors</w:t>
            </w:r>
          </w:p>
        </w:tc>
        <w:tc>
          <w:tcPr>
            <w:tcW w:w="832"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1F65C1C7"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262</w:t>
            </w:r>
          </w:p>
        </w:tc>
        <w:tc>
          <w:tcPr>
            <w:tcW w:w="1053"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1DC7B474" w14:textId="3FD9CB7A">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2</w:t>
            </w:r>
            <w:r w:rsidR="00EE209A">
              <w:rPr>
                <w:rFonts w:ascii="Times New Roman" w:hAnsi="Times New Roman"/>
                <w:sz w:val="18"/>
                <w:szCs w:val="18"/>
              </w:rPr>
              <w:t>20</w:t>
            </w:r>
          </w:p>
        </w:tc>
        <w:tc>
          <w:tcPr>
            <w:tcW w:w="892"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040D94" w14:paraId="116292B8" w14:textId="0DD3CA29">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3.</w:t>
            </w:r>
            <w:r w:rsidR="00EE209A">
              <w:rPr>
                <w:rFonts w:ascii="Times New Roman" w:hAnsi="Times New Roman"/>
                <w:sz w:val="18"/>
                <w:szCs w:val="18"/>
              </w:rPr>
              <w:t>84</w:t>
            </w:r>
          </w:p>
        </w:tc>
        <w:tc>
          <w:tcPr>
            <w:tcW w:w="95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31A59" w14:paraId="0DA368C0" w14:textId="5CD5A39C">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845</w:t>
            </w:r>
          </w:p>
        </w:tc>
        <w:tc>
          <w:tcPr>
            <w:tcW w:w="93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50F6414D"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0.24</w:t>
            </w:r>
          </w:p>
        </w:tc>
        <w:tc>
          <w:tcPr>
            <w:tcW w:w="114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31A59" w14:paraId="1233FF9E" w14:textId="2B7081AC">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42</w:t>
            </w:r>
          </w:p>
        </w:tc>
        <w:tc>
          <w:tcPr>
            <w:tcW w:w="1036"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31A59" w14:paraId="6FE1FF4D" w14:textId="7395F0B0">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6</w:t>
            </w:r>
            <w:r w:rsidR="00040D94">
              <w:rPr>
                <w:rFonts w:ascii="Times New Roman" w:hAnsi="Times New Roman"/>
                <w:sz w:val="18"/>
                <w:szCs w:val="18"/>
              </w:rPr>
              <w:t>.</w:t>
            </w:r>
            <w:r>
              <w:rPr>
                <w:rFonts w:ascii="Times New Roman" w:hAnsi="Times New Roman"/>
                <w:sz w:val="18"/>
                <w:szCs w:val="18"/>
              </w:rPr>
              <w:t>74</w:t>
            </w:r>
          </w:p>
        </w:tc>
        <w:tc>
          <w:tcPr>
            <w:tcW w:w="95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040D94" w14:paraId="4C0C21EF" w14:textId="7F987173">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w:t>
            </w:r>
            <w:r w:rsidR="00131A59">
              <w:rPr>
                <w:rFonts w:ascii="Times New Roman" w:hAnsi="Times New Roman"/>
                <w:sz w:val="18"/>
                <w:szCs w:val="18"/>
              </w:rPr>
              <w:t>83</w:t>
            </w:r>
          </w:p>
        </w:tc>
        <w:tc>
          <w:tcPr>
            <w:tcW w:w="93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087EBC7F" w14:textId="77777777">
            <w:pPr>
              <w:widowControl/>
              <w:overflowPunct/>
              <w:autoSpaceDE/>
              <w:autoSpaceDN/>
              <w:adjustRightInd/>
              <w:jc w:val="right"/>
              <w:textAlignment w:val="auto"/>
              <w:rPr>
                <w:rFonts w:ascii="Times New Roman" w:hAnsi="Times New Roman"/>
                <w:sz w:val="18"/>
                <w:szCs w:val="18"/>
              </w:rPr>
            </w:pPr>
            <w:r w:rsidRPr="00A501A6">
              <w:rPr>
                <w:rFonts w:ascii="Times New Roman" w:hAnsi="Times New Roman"/>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040D94" w14:paraId="0112127B" w14:textId="732E41AF">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w:t>
            </w:r>
            <w:r w:rsidR="00131A59">
              <w:rPr>
                <w:rFonts w:ascii="Times New Roman" w:hAnsi="Times New Roman"/>
                <w:sz w:val="18"/>
                <w:szCs w:val="18"/>
              </w:rPr>
              <w:t>06</w:t>
            </w:r>
            <w:r>
              <w:rPr>
                <w:rFonts w:ascii="Times New Roman" w:hAnsi="Times New Roman"/>
                <w:sz w:val="18"/>
                <w:szCs w:val="18"/>
              </w:rPr>
              <w:t>.</w:t>
            </w:r>
            <w:r w:rsidR="00131A59">
              <w:rPr>
                <w:rFonts w:ascii="Times New Roman" w:hAnsi="Times New Roman"/>
                <w:sz w:val="18"/>
                <w:szCs w:val="18"/>
              </w:rPr>
              <w:t>0</w:t>
            </w:r>
            <w:r>
              <w:rPr>
                <w:rFonts w:ascii="Times New Roman" w:hAnsi="Times New Roman"/>
                <w:sz w:val="18"/>
                <w:szCs w:val="18"/>
              </w:rPr>
              <w:t>5</w:t>
            </w:r>
          </w:p>
        </w:tc>
        <w:tc>
          <w:tcPr>
            <w:tcW w:w="1189" w:type="dxa"/>
            <w:tcBorders>
              <w:top w:val="nil"/>
              <w:left w:val="nil"/>
              <w:bottom w:val="single" w:color="auto" w:sz="4" w:space="0"/>
              <w:right w:val="single" w:color="auto" w:sz="4" w:space="0"/>
            </w:tcBorders>
            <w:shd w:val="clear" w:color="auto" w:fill="auto"/>
            <w:noWrap/>
            <w:vAlign w:val="bottom"/>
            <w:hideMark/>
          </w:tcPr>
          <w:p w:rsidRPr="00A501A6" w:rsidR="00A501A6" w:rsidP="00040D94" w:rsidRDefault="00040D94" w14:paraId="2D5BB0F5" w14:textId="0A5F9856">
            <w:pPr>
              <w:widowControl/>
              <w:overflowPunct/>
              <w:autoSpaceDE/>
              <w:autoSpaceDN/>
              <w:adjustRightInd/>
              <w:textAlignment w:val="auto"/>
              <w:rPr>
                <w:rFonts w:ascii="Times New Roman" w:hAnsi="Times New Roman"/>
                <w:color w:val="000000"/>
                <w:sz w:val="18"/>
                <w:szCs w:val="18"/>
              </w:rPr>
            </w:pPr>
            <w:r>
              <w:rPr>
                <w:rFonts w:ascii="Times New Roman" w:hAnsi="Times New Roman"/>
                <w:color w:val="000000"/>
                <w:sz w:val="18"/>
                <w:szCs w:val="18"/>
              </w:rPr>
              <w:t xml:space="preserve"> $  12,</w:t>
            </w:r>
            <w:r w:rsidR="00951C75">
              <w:rPr>
                <w:rFonts w:ascii="Times New Roman" w:hAnsi="Times New Roman"/>
                <w:color w:val="000000"/>
                <w:sz w:val="18"/>
                <w:szCs w:val="18"/>
              </w:rPr>
              <w:t>131.99</w:t>
            </w:r>
          </w:p>
        </w:tc>
      </w:tr>
      <w:tr w:rsidRPr="00A501A6" w:rsidR="005E55CB" w:rsidTr="005E55CB" w14:paraId="647C04C9" w14:textId="77777777">
        <w:trPr>
          <w:trHeight w:val="278"/>
        </w:trPr>
        <w:tc>
          <w:tcPr>
            <w:tcW w:w="1383" w:type="dxa"/>
            <w:vMerge/>
            <w:tcBorders>
              <w:top w:val="nil"/>
              <w:left w:val="single" w:color="auto" w:sz="4" w:space="0"/>
              <w:bottom w:val="single" w:color="auto" w:sz="4" w:space="0"/>
              <w:right w:val="single" w:color="auto" w:sz="4" w:space="0"/>
            </w:tcBorders>
            <w:vAlign w:val="center"/>
            <w:hideMark/>
          </w:tcPr>
          <w:p w:rsidRPr="00A501A6" w:rsidR="005E55CB" w:rsidP="005E55CB" w:rsidRDefault="005E55CB" w14:paraId="721A8291" w14:textId="77777777">
            <w:pPr>
              <w:widowControl/>
              <w:overflowPunct/>
              <w:autoSpaceDE/>
              <w:autoSpaceDN/>
              <w:adjustRightInd/>
              <w:textAlignment w:val="auto"/>
              <w:rPr>
                <w:rFonts w:ascii="Times New Roman" w:hAnsi="Times New Roman"/>
                <w:b/>
                <w:bCs/>
                <w:sz w:val="18"/>
                <w:szCs w:val="18"/>
              </w:rPr>
            </w:pPr>
          </w:p>
        </w:tc>
        <w:tc>
          <w:tcPr>
            <w:tcW w:w="1277" w:type="dxa"/>
            <w:tcBorders>
              <w:top w:val="nil"/>
              <w:left w:val="nil"/>
              <w:bottom w:val="single" w:color="auto" w:sz="4" w:space="0"/>
              <w:right w:val="single" w:color="auto" w:sz="4" w:space="0"/>
            </w:tcBorders>
            <w:shd w:val="clear" w:color="auto" w:fill="auto"/>
            <w:vAlign w:val="bottom"/>
            <w:hideMark/>
          </w:tcPr>
          <w:p w:rsidRPr="00A501A6" w:rsidR="005E55CB" w:rsidP="005E55CB" w:rsidRDefault="005E55CB" w14:paraId="7E0FE986" w14:textId="77777777">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WIC Clinic Staff</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37EB10A" w14:textId="0D980EB6">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w:t>
            </w:r>
            <w:r w:rsidR="00131A59">
              <w:rPr>
                <w:rFonts w:ascii="Times New Roman" w:hAnsi="Times New Roman"/>
                <w:sz w:val="18"/>
                <w:szCs w:val="18"/>
              </w:rPr>
              <w:t>5</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6E5AB41B" w14:textId="18618C23">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22</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8BC6A18" w14:textId="47863555">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22.</w:t>
            </w:r>
            <w:r w:rsidR="00131A59">
              <w:rPr>
                <w:rFonts w:ascii="Times New Roman" w:hAnsi="Times New Roman"/>
                <w:sz w:val="18"/>
                <w:szCs w:val="18"/>
              </w:rPr>
              <w:t>14</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F3EDEFA" w14:textId="02B8D134">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48</w:t>
            </w:r>
            <w:r w:rsidR="00131A59">
              <w:rPr>
                <w:rFonts w:ascii="Times New Roman" w:hAnsi="Times New Roman"/>
                <w:sz w:val="18"/>
                <w:szCs w:val="18"/>
              </w:rPr>
              <w:t>7</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9FD08DF" w14:textId="7BA98B66">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0.36</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4B4A03A4" w14:textId="073E6AC5">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3</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717A7FFE" w14:textId="0092C7DD">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1.00</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038D362D" w14:textId="1A0A078D">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3</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B641C69" w14:textId="0DD05F22">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0.0</w:t>
            </w:r>
            <w:r w:rsidR="00131A59">
              <w:rPr>
                <w:rFonts w:ascii="Times New Roman" w:hAnsi="Times New Roman"/>
                <w:sz w:val="18"/>
                <w:szCs w:val="18"/>
              </w:rPr>
              <w:t>2</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AA2CD99" w14:textId="2D2197BA">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17</w:t>
            </w:r>
            <w:r w:rsidR="00131A59">
              <w:rPr>
                <w:rFonts w:ascii="Times New Roman" w:hAnsi="Times New Roman"/>
                <w:sz w:val="18"/>
                <w:szCs w:val="18"/>
              </w:rPr>
              <w:t>6.08</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2B63E2C" w14:textId="323390C5">
            <w:pPr>
              <w:widowControl/>
              <w:overflowPunct/>
              <w:autoSpaceDE/>
              <w:autoSpaceDN/>
              <w:adjustRightInd/>
              <w:textAlignment w:val="auto"/>
              <w:rPr>
                <w:rFonts w:ascii="Times New Roman" w:hAnsi="Times New Roman"/>
                <w:sz w:val="18"/>
                <w:szCs w:val="18"/>
              </w:rPr>
            </w:pPr>
            <w:r w:rsidRPr="005E55CB">
              <w:rPr>
                <w:rFonts w:ascii="Times New Roman" w:hAnsi="Times New Roman"/>
                <w:sz w:val="18"/>
                <w:szCs w:val="18"/>
              </w:rPr>
              <w:t xml:space="preserve"> $    2,</w:t>
            </w:r>
            <w:r w:rsidR="00951C75">
              <w:rPr>
                <w:rFonts w:ascii="Times New Roman" w:hAnsi="Times New Roman"/>
                <w:sz w:val="18"/>
                <w:szCs w:val="18"/>
              </w:rPr>
              <w:t>625.36</w:t>
            </w:r>
          </w:p>
        </w:tc>
      </w:tr>
      <w:tr w:rsidRPr="00A501A6" w:rsidR="005E55CB" w:rsidTr="005E55CB" w14:paraId="545B46DE" w14:textId="77777777">
        <w:trPr>
          <w:trHeight w:val="240"/>
        </w:trPr>
        <w:tc>
          <w:tcPr>
            <w:tcW w:w="1383" w:type="dxa"/>
            <w:vMerge/>
            <w:tcBorders>
              <w:top w:val="nil"/>
              <w:left w:val="single" w:color="auto" w:sz="4" w:space="0"/>
              <w:bottom w:val="single" w:color="auto" w:sz="4" w:space="0"/>
              <w:right w:val="single" w:color="auto" w:sz="4" w:space="0"/>
            </w:tcBorders>
            <w:vAlign w:val="center"/>
            <w:hideMark/>
          </w:tcPr>
          <w:p w:rsidRPr="00A501A6" w:rsidR="005E55CB" w:rsidP="005E55CB" w:rsidRDefault="005E55CB" w14:paraId="04D074F4" w14:textId="77777777">
            <w:pPr>
              <w:widowControl/>
              <w:overflowPunct/>
              <w:autoSpaceDE/>
              <w:autoSpaceDN/>
              <w:adjustRightInd/>
              <w:textAlignment w:val="auto"/>
              <w:rPr>
                <w:rFonts w:ascii="Times New Roman" w:hAnsi="Times New Roman"/>
                <w:b/>
                <w:bCs/>
                <w:sz w:val="18"/>
                <w:szCs w:val="18"/>
              </w:rPr>
            </w:pPr>
          </w:p>
        </w:tc>
        <w:tc>
          <w:tcPr>
            <w:tcW w:w="1277" w:type="dxa"/>
            <w:tcBorders>
              <w:top w:val="nil"/>
              <w:left w:val="nil"/>
              <w:bottom w:val="single" w:color="auto" w:sz="4" w:space="0"/>
              <w:right w:val="single" w:color="auto" w:sz="4" w:space="0"/>
            </w:tcBorders>
            <w:shd w:val="clear" w:color="auto" w:fill="auto"/>
            <w:vAlign w:val="bottom"/>
            <w:hideMark/>
          </w:tcPr>
          <w:p w:rsidRPr="00A501A6" w:rsidR="005E55CB" w:rsidP="005E55CB" w:rsidRDefault="005E55CB" w14:paraId="4C2377A0" w14:textId="77777777">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Subtotal</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07B11DCE" w14:textId="1BD5DF74">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300</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0D111CC" w14:textId="0E29924A">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2</w:t>
            </w:r>
            <w:r w:rsidR="00131A59">
              <w:rPr>
                <w:rFonts w:ascii="Times New Roman" w:hAnsi="Times New Roman"/>
                <w:b/>
                <w:bCs/>
                <w:sz w:val="18"/>
                <w:szCs w:val="18"/>
              </w:rPr>
              <w:t>52</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5FA48E28" w14:textId="6BDDD4F5">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5.60</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2C7A4E" w:rsidRDefault="00141D4C" w14:paraId="46EE8692" w14:textId="7B9F8461">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14</w:t>
            </w:r>
            <w:r w:rsidR="00131A59">
              <w:rPr>
                <w:rFonts w:ascii="Times New Roman" w:hAnsi="Times New Roman"/>
                <w:b/>
                <w:bCs/>
                <w:sz w:val="18"/>
                <w:szCs w:val="18"/>
              </w:rPr>
              <w:t>12</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7AD7A69" w14:textId="5BF340B0">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0.</w:t>
            </w:r>
            <w:r w:rsidR="00131A59">
              <w:rPr>
                <w:rFonts w:ascii="Times New Roman" w:hAnsi="Times New Roman"/>
                <w:b/>
                <w:bCs/>
                <w:sz w:val="18"/>
                <w:szCs w:val="18"/>
              </w:rPr>
              <w:t>31</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653DF325" w14:textId="574808FC">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48</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14A5CCF4" w14:textId="467C522B">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6.08</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7B45F71" w14:textId="1D7195A5">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2</w:t>
            </w:r>
            <w:r w:rsidR="00131A59">
              <w:rPr>
                <w:rFonts w:ascii="Times New Roman" w:hAnsi="Times New Roman"/>
                <w:b/>
                <w:bCs/>
                <w:sz w:val="18"/>
                <w:szCs w:val="18"/>
              </w:rPr>
              <w:t>92</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1DBE51BD" w14:textId="363DCC1D">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952716A" w14:textId="5D5B86A3">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4</w:t>
            </w:r>
            <w:r w:rsidR="00131A59">
              <w:rPr>
                <w:rFonts w:ascii="Times New Roman" w:hAnsi="Times New Roman"/>
                <w:b/>
                <w:bCs/>
                <w:sz w:val="18"/>
                <w:szCs w:val="18"/>
              </w:rPr>
              <w:t>36.23</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AD5BA5C" w14:textId="2D6FF116">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    </w:t>
            </w:r>
            <w:r w:rsidR="00131A59">
              <w:rPr>
                <w:rFonts w:ascii="Times New Roman" w:hAnsi="Times New Roman"/>
                <w:b/>
                <w:bCs/>
                <w:sz w:val="18"/>
                <w:szCs w:val="18"/>
              </w:rPr>
              <w:t>17,94</w:t>
            </w:r>
            <w:r w:rsidR="00951C75">
              <w:rPr>
                <w:rFonts w:ascii="Times New Roman" w:hAnsi="Times New Roman"/>
                <w:b/>
                <w:bCs/>
                <w:sz w:val="18"/>
                <w:szCs w:val="18"/>
              </w:rPr>
              <w:t>3.24</w:t>
            </w:r>
            <w:r w:rsidRPr="005E55CB">
              <w:rPr>
                <w:rFonts w:ascii="Times New Roman" w:hAnsi="Times New Roman"/>
                <w:b/>
                <w:bCs/>
                <w:sz w:val="18"/>
                <w:szCs w:val="18"/>
              </w:rPr>
              <w:t xml:space="preserve"> </w:t>
            </w:r>
          </w:p>
        </w:tc>
      </w:tr>
      <w:tr w:rsidRPr="00A501A6" w:rsidR="005E55CB" w:rsidTr="005E55CB" w14:paraId="2B97EA66" w14:textId="77777777">
        <w:trPr>
          <w:trHeight w:val="467"/>
        </w:trPr>
        <w:tc>
          <w:tcPr>
            <w:tcW w:w="1383" w:type="dxa"/>
            <w:vMerge w:val="restart"/>
            <w:tcBorders>
              <w:top w:val="nil"/>
              <w:left w:val="single" w:color="auto" w:sz="4" w:space="0"/>
              <w:bottom w:val="single" w:color="auto" w:sz="4" w:space="0"/>
              <w:right w:val="single" w:color="auto" w:sz="4" w:space="0"/>
            </w:tcBorders>
            <w:shd w:val="clear" w:color="auto" w:fill="auto"/>
            <w:vAlign w:val="center"/>
            <w:hideMark/>
          </w:tcPr>
          <w:p w:rsidRPr="00A40675" w:rsidR="005E55CB" w:rsidP="005E55CB" w:rsidRDefault="005E55CB" w14:paraId="4CBA9E9F" w14:textId="20662B7D">
            <w:pPr>
              <w:widowControl/>
              <w:overflowPunct/>
              <w:autoSpaceDE/>
              <w:autoSpaceDN/>
              <w:adjustRightInd/>
              <w:jc w:val="center"/>
              <w:textAlignment w:val="auto"/>
              <w:rPr>
                <w:rFonts w:ascii="Times New Roman" w:hAnsi="Times New Roman"/>
                <w:b/>
                <w:bCs/>
                <w:sz w:val="18"/>
                <w:szCs w:val="18"/>
                <w:vertAlign w:val="superscript"/>
              </w:rPr>
            </w:pPr>
            <w:r w:rsidRPr="00A501A6">
              <w:rPr>
                <w:rFonts w:ascii="Times New Roman" w:hAnsi="Times New Roman"/>
                <w:b/>
                <w:bCs/>
                <w:sz w:val="18"/>
                <w:szCs w:val="18"/>
              </w:rPr>
              <w:t>Profit/Non-profit Business</w:t>
            </w:r>
          </w:p>
        </w:tc>
        <w:tc>
          <w:tcPr>
            <w:tcW w:w="1277" w:type="dxa"/>
            <w:tcBorders>
              <w:top w:val="nil"/>
              <w:left w:val="nil"/>
              <w:bottom w:val="single" w:color="auto" w:sz="4" w:space="0"/>
              <w:right w:val="single" w:color="auto" w:sz="4" w:space="0"/>
            </w:tcBorders>
            <w:shd w:val="clear" w:color="auto" w:fill="auto"/>
            <w:vAlign w:val="bottom"/>
            <w:hideMark/>
          </w:tcPr>
          <w:p w:rsidRPr="00A501A6" w:rsidR="005E55CB" w:rsidP="005E55CB" w:rsidRDefault="005E55CB" w14:paraId="2E6409C9" w14:textId="77777777">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WIC Local Agency Directors</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ED83D8F" w14:textId="580F793F">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116</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8BE731C" w14:textId="1914901B">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91</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1D52E30C" w14:textId="2FA016CD">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3.95</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FDD1017" w14:textId="6F62EBEC">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3</w:t>
            </w:r>
            <w:r w:rsidR="00131A59">
              <w:rPr>
                <w:rFonts w:ascii="Times New Roman" w:hAnsi="Times New Roman"/>
                <w:sz w:val="18"/>
                <w:szCs w:val="18"/>
              </w:rPr>
              <w:t>59</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EBEF5D5" w14:textId="4101BAD7">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0.2</w:t>
            </w:r>
            <w:r w:rsidR="00131A59">
              <w:rPr>
                <w:rFonts w:ascii="Times New Roman" w:hAnsi="Times New Roman"/>
                <w:sz w:val="18"/>
                <w:szCs w:val="18"/>
              </w:rPr>
              <w:t>4</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6EE9BE0C" w14:textId="718A71C8">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25</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182CD21D" w14:textId="7A69988D">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6.12</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A8570D7" w14:textId="028F10A8">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w:t>
            </w:r>
            <w:r w:rsidR="00131A59">
              <w:rPr>
                <w:rFonts w:ascii="Times New Roman" w:hAnsi="Times New Roman"/>
                <w:sz w:val="18"/>
                <w:szCs w:val="18"/>
              </w:rPr>
              <w:t>53</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C469477" w14:textId="32B4CD52">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7ABA6115" w14:textId="25D678F7">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8</w:t>
            </w:r>
            <w:r w:rsidR="00455993">
              <w:rPr>
                <w:rFonts w:ascii="Times New Roman" w:hAnsi="Times New Roman"/>
                <w:sz w:val="18"/>
                <w:szCs w:val="18"/>
              </w:rPr>
              <w:t>7</w:t>
            </w:r>
            <w:r w:rsidRPr="005E55CB">
              <w:rPr>
                <w:rFonts w:ascii="Times New Roman" w:hAnsi="Times New Roman"/>
                <w:sz w:val="18"/>
                <w:szCs w:val="18"/>
              </w:rPr>
              <w:t>.</w:t>
            </w:r>
            <w:r w:rsidR="00455993">
              <w:rPr>
                <w:rFonts w:ascii="Times New Roman" w:hAnsi="Times New Roman"/>
                <w:sz w:val="18"/>
                <w:szCs w:val="18"/>
              </w:rPr>
              <w:t>61</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B2B6A3F" w14:textId="7522F504">
            <w:pPr>
              <w:widowControl/>
              <w:overflowPunct/>
              <w:autoSpaceDE/>
              <w:autoSpaceDN/>
              <w:adjustRightInd/>
              <w:textAlignment w:val="auto"/>
              <w:rPr>
                <w:rFonts w:ascii="Times New Roman" w:hAnsi="Times New Roman"/>
                <w:sz w:val="18"/>
                <w:szCs w:val="18"/>
              </w:rPr>
            </w:pPr>
            <w:r w:rsidRPr="005E55CB">
              <w:rPr>
                <w:rFonts w:ascii="Times New Roman" w:hAnsi="Times New Roman"/>
                <w:sz w:val="18"/>
                <w:szCs w:val="18"/>
              </w:rPr>
              <w:t xml:space="preserve"> $    </w:t>
            </w:r>
            <w:r w:rsidR="00455993">
              <w:rPr>
                <w:rFonts w:ascii="Times New Roman" w:hAnsi="Times New Roman"/>
                <w:sz w:val="18"/>
                <w:szCs w:val="18"/>
              </w:rPr>
              <w:t>5,1</w:t>
            </w:r>
            <w:r w:rsidR="00951C75">
              <w:rPr>
                <w:rFonts w:ascii="Times New Roman" w:hAnsi="Times New Roman"/>
                <w:sz w:val="18"/>
                <w:szCs w:val="18"/>
              </w:rPr>
              <w:t>58.22</w:t>
            </w:r>
          </w:p>
        </w:tc>
      </w:tr>
      <w:tr w:rsidRPr="00A501A6" w:rsidR="005E55CB" w:rsidTr="005E55CB" w14:paraId="61D66E2F" w14:textId="77777777">
        <w:trPr>
          <w:trHeight w:val="260"/>
        </w:trPr>
        <w:tc>
          <w:tcPr>
            <w:tcW w:w="1383" w:type="dxa"/>
            <w:vMerge/>
            <w:tcBorders>
              <w:top w:val="nil"/>
              <w:left w:val="single" w:color="auto" w:sz="4" w:space="0"/>
              <w:bottom w:val="single" w:color="auto" w:sz="4" w:space="0"/>
              <w:right w:val="single" w:color="auto" w:sz="4" w:space="0"/>
            </w:tcBorders>
            <w:vAlign w:val="center"/>
            <w:hideMark/>
          </w:tcPr>
          <w:p w:rsidRPr="00A501A6" w:rsidR="005E55CB" w:rsidP="005E55CB" w:rsidRDefault="005E55CB" w14:paraId="7E081A07" w14:textId="77777777">
            <w:pPr>
              <w:widowControl/>
              <w:overflowPunct/>
              <w:autoSpaceDE/>
              <w:autoSpaceDN/>
              <w:adjustRightInd/>
              <w:textAlignment w:val="auto"/>
              <w:rPr>
                <w:rFonts w:ascii="Times New Roman" w:hAnsi="Times New Roman"/>
                <w:b/>
                <w:bCs/>
                <w:sz w:val="18"/>
                <w:szCs w:val="18"/>
              </w:rPr>
            </w:pPr>
          </w:p>
        </w:tc>
        <w:tc>
          <w:tcPr>
            <w:tcW w:w="1277" w:type="dxa"/>
            <w:tcBorders>
              <w:top w:val="nil"/>
              <w:left w:val="nil"/>
              <w:bottom w:val="single" w:color="auto" w:sz="4" w:space="0"/>
              <w:right w:val="single" w:color="auto" w:sz="4" w:space="0"/>
            </w:tcBorders>
            <w:shd w:val="clear" w:color="auto" w:fill="auto"/>
            <w:vAlign w:val="bottom"/>
            <w:hideMark/>
          </w:tcPr>
          <w:p w:rsidRPr="00A501A6" w:rsidR="005E55CB" w:rsidP="005E55CB" w:rsidRDefault="005E55CB" w14:paraId="17DB699E" w14:textId="77777777">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WIC Clinic Staff</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76F9B9A" w14:textId="7674BA6F">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w:t>
            </w:r>
            <w:r w:rsidR="00131A59">
              <w:rPr>
                <w:rFonts w:ascii="Times New Roman" w:hAnsi="Times New Roman"/>
                <w:sz w:val="18"/>
                <w:szCs w:val="18"/>
              </w:rPr>
              <w:t>4</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6FB14E8A" w14:textId="77212430">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w:t>
            </w:r>
            <w:r w:rsidR="00131A59">
              <w:rPr>
                <w:rFonts w:ascii="Times New Roman" w:hAnsi="Times New Roman"/>
                <w:sz w:val="18"/>
                <w:szCs w:val="18"/>
              </w:rPr>
              <w:t>0</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001EFE0C" w14:textId="6746E7F3">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20.20</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004B3DA" w14:textId="263D5209">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20</w:t>
            </w:r>
            <w:r w:rsidR="00131A59">
              <w:rPr>
                <w:rFonts w:ascii="Times New Roman" w:hAnsi="Times New Roman"/>
                <w:sz w:val="18"/>
                <w:szCs w:val="18"/>
              </w:rPr>
              <w:t>2</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F749375" w14:textId="39B6ED2E">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0.38</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0649A887" w14:textId="1980E74F">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4</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2D2FF49" w14:textId="62F8CB87">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1.00</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31A59" w14:paraId="03986EDC" w14:textId="0136727B">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4</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9E1B183" w14:textId="20D295AD">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0.0</w:t>
            </w:r>
            <w:r w:rsidR="00F05501">
              <w:rPr>
                <w:rFonts w:ascii="Times New Roman" w:hAnsi="Times New Roman"/>
                <w:sz w:val="18"/>
                <w:szCs w:val="18"/>
              </w:rPr>
              <w:t>7</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2639BEC" w14:textId="212471AF">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77.</w:t>
            </w:r>
            <w:r w:rsidR="00F05501">
              <w:rPr>
                <w:rFonts w:ascii="Times New Roman" w:hAnsi="Times New Roman"/>
                <w:sz w:val="18"/>
                <w:szCs w:val="18"/>
              </w:rPr>
              <w:t>13</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2618274" w14:textId="2EE5CE92">
            <w:pPr>
              <w:widowControl/>
              <w:overflowPunct/>
              <w:autoSpaceDE/>
              <w:autoSpaceDN/>
              <w:adjustRightInd/>
              <w:textAlignment w:val="auto"/>
              <w:rPr>
                <w:rFonts w:ascii="Times New Roman" w:hAnsi="Times New Roman"/>
                <w:sz w:val="18"/>
                <w:szCs w:val="18"/>
              </w:rPr>
            </w:pPr>
            <w:r w:rsidRPr="005E55CB">
              <w:rPr>
                <w:rFonts w:ascii="Times New Roman" w:hAnsi="Times New Roman"/>
                <w:sz w:val="18"/>
                <w:szCs w:val="18"/>
              </w:rPr>
              <w:t xml:space="preserve"> $    1,</w:t>
            </w:r>
            <w:r w:rsidR="00951C75">
              <w:rPr>
                <w:rFonts w:ascii="Times New Roman" w:hAnsi="Times New Roman"/>
                <w:sz w:val="18"/>
                <w:szCs w:val="18"/>
              </w:rPr>
              <w:t>150.01</w:t>
            </w:r>
          </w:p>
        </w:tc>
      </w:tr>
      <w:tr w:rsidRPr="00A501A6" w:rsidR="005E55CB" w:rsidTr="005E55CB" w14:paraId="5CD65039" w14:textId="77777777">
        <w:trPr>
          <w:trHeight w:val="240"/>
        </w:trPr>
        <w:tc>
          <w:tcPr>
            <w:tcW w:w="1383" w:type="dxa"/>
            <w:vMerge/>
            <w:tcBorders>
              <w:top w:val="nil"/>
              <w:left w:val="single" w:color="auto" w:sz="4" w:space="0"/>
              <w:bottom w:val="single" w:color="auto" w:sz="4" w:space="0"/>
              <w:right w:val="single" w:color="auto" w:sz="4" w:space="0"/>
            </w:tcBorders>
            <w:vAlign w:val="center"/>
            <w:hideMark/>
          </w:tcPr>
          <w:p w:rsidRPr="00A501A6" w:rsidR="005E55CB" w:rsidP="005E55CB" w:rsidRDefault="005E55CB" w14:paraId="7A4DFD4D" w14:textId="77777777">
            <w:pPr>
              <w:widowControl/>
              <w:overflowPunct/>
              <w:autoSpaceDE/>
              <w:autoSpaceDN/>
              <w:adjustRightInd/>
              <w:textAlignment w:val="auto"/>
              <w:rPr>
                <w:rFonts w:ascii="Times New Roman" w:hAnsi="Times New Roman"/>
                <w:b/>
                <w:bCs/>
                <w:sz w:val="18"/>
                <w:szCs w:val="18"/>
              </w:rPr>
            </w:pPr>
          </w:p>
        </w:tc>
        <w:tc>
          <w:tcPr>
            <w:tcW w:w="1277" w:type="dxa"/>
            <w:tcBorders>
              <w:top w:val="nil"/>
              <w:left w:val="nil"/>
              <w:bottom w:val="single" w:color="auto" w:sz="4" w:space="0"/>
              <w:right w:val="single" w:color="auto" w:sz="4" w:space="0"/>
            </w:tcBorders>
            <w:shd w:val="clear" w:color="auto" w:fill="auto"/>
            <w:vAlign w:val="bottom"/>
            <w:hideMark/>
          </w:tcPr>
          <w:p w:rsidRPr="00A501A6" w:rsidR="005E55CB" w:rsidP="005E55CB" w:rsidRDefault="005E55CB" w14:paraId="1CFB7952" w14:textId="77777777">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Subtotal</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766A0C7D" w14:textId="36A756E8">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13</w:t>
            </w:r>
            <w:r w:rsidR="00F05501">
              <w:rPr>
                <w:rFonts w:ascii="Times New Roman" w:hAnsi="Times New Roman"/>
                <w:b/>
                <w:bCs/>
                <w:sz w:val="18"/>
                <w:szCs w:val="18"/>
              </w:rPr>
              <w:t>0</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D6DFF1C" w14:textId="28CF78A9">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w:t>
            </w:r>
            <w:r w:rsidR="00F05501">
              <w:rPr>
                <w:rFonts w:ascii="Times New Roman" w:hAnsi="Times New Roman"/>
                <w:b/>
                <w:bCs/>
                <w:sz w:val="18"/>
                <w:szCs w:val="18"/>
              </w:rPr>
              <w:t>01</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5FE0BDFF" w14:textId="3A54C695">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5.</w:t>
            </w:r>
            <w:r w:rsidR="00F05501">
              <w:rPr>
                <w:rFonts w:ascii="Times New Roman" w:hAnsi="Times New Roman"/>
                <w:b/>
                <w:bCs/>
                <w:sz w:val="18"/>
                <w:szCs w:val="18"/>
              </w:rPr>
              <w:t>55</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BE5BDE5" w14:textId="61531E24">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5</w:t>
            </w:r>
            <w:r w:rsidR="00F05501">
              <w:rPr>
                <w:rFonts w:ascii="Times New Roman" w:hAnsi="Times New Roman"/>
                <w:b/>
                <w:bCs/>
                <w:sz w:val="18"/>
                <w:szCs w:val="18"/>
              </w:rPr>
              <w:t>61</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7B2E75D" w14:textId="4CB82704">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0.2</w:t>
            </w:r>
            <w:r w:rsidR="00F05501">
              <w:rPr>
                <w:rFonts w:ascii="Times New Roman" w:hAnsi="Times New Roman"/>
                <w:b/>
                <w:bCs/>
                <w:sz w:val="18"/>
                <w:szCs w:val="18"/>
              </w:rPr>
              <w:t>9</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F05501" w14:paraId="3562A737" w14:textId="37B39D53">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29</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4B5A6F3" w14:textId="00A751DF">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5.</w:t>
            </w:r>
            <w:r w:rsidR="00F05501">
              <w:rPr>
                <w:rFonts w:ascii="Times New Roman" w:hAnsi="Times New Roman"/>
                <w:b/>
                <w:bCs/>
                <w:sz w:val="18"/>
                <w:szCs w:val="18"/>
              </w:rPr>
              <w:t>41</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67D27411" w14:textId="4CDC07F2">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w:t>
            </w:r>
            <w:r w:rsidR="00F05501">
              <w:rPr>
                <w:rFonts w:ascii="Times New Roman" w:hAnsi="Times New Roman"/>
                <w:b/>
                <w:bCs/>
                <w:sz w:val="18"/>
                <w:szCs w:val="18"/>
              </w:rPr>
              <w:t>57</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FBBAE6F" w14:textId="55D3D09F">
            <w:pPr>
              <w:widowControl/>
              <w:overflowPunct/>
              <w:autoSpaceDE/>
              <w:autoSpaceDN/>
              <w:adjustRightInd/>
              <w:jc w:val="right"/>
              <w:textAlignment w:val="auto"/>
              <w:rPr>
                <w:rFonts w:ascii="Times New Roman" w:hAnsi="Times New Roman"/>
                <w:b/>
                <w:sz w:val="18"/>
                <w:szCs w:val="18"/>
              </w:rPr>
            </w:pPr>
            <w:r w:rsidRPr="005E55CB">
              <w:rPr>
                <w:rFonts w:ascii="Times New Roman" w:hAnsi="Times New Roman"/>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E1F8E46" w14:textId="211654B6">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16</w:t>
            </w:r>
            <w:r w:rsidR="00455993">
              <w:rPr>
                <w:rFonts w:ascii="Times New Roman" w:hAnsi="Times New Roman"/>
                <w:b/>
                <w:bCs/>
                <w:sz w:val="18"/>
                <w:szCs w:val="18"/>
              </w:rPr>
              <w:t>4</w:t>
            </w:r>
            <w:r w:rsidRPr="005E55CB">
              <w:rPr>
                <w:rFonts w:ascii="Times New Roman" w:hAnsi="Times New Roman"/>
                <w:b/>
                <w:bCs/>
                <w:sz w:val="18"/>
                <w:szCs w:val="18"/>
              </w:rPr>
              <w:t>.</w:t>
            </w:r>
            <w:r w:rsidR="00F05501">
              <w:rPr>
                <w:rFonts w:ascii="Times New Roman" w:hAnsi="Times New Roman"/>
                <w:b/>
                <w:bCs/>
                <w:sz w:val="18"/>
                <w:szCs w:val="18"/>
              </w:rPr>
              <w:t>74</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BA1E4E1" w14:textId="4821451F">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    6,3</w:t>
            </w:r>
            <w:r w:rsidR="00951C75">
              <w:rPr>
                <w:rFonts w:ascii="Times New Roman" w:hAnsi="Times New Roman"/>
                <w:b/>
                <w:bCs/>
                <w:sz w:val="18"/>
                <w:szCs w:val="18"/>
              </w:rPr>
              <w:t>08.24</w:t>
            </w:r>
          </w:p>
        </w:tc>
      </w:tr>
      <w:tr w:rsidRPr="00A501A6" w:rsidR="00A501A6" w:rsidTr="005E55CB" w14:paraId="46FF0745" w14:textId="77777777">
        <w:trPr>
          <w:trHeight w:val="440"/>
        </w:trPr>
        <w:tc>
          <w:tcPr>
            <w:tcW w:w="1383" w:type="dxa"/>
            <w:tcBorders>
              <w:top w:val="nil"/>
              <w:left w:val="single" w:color="auto" w:sz="4" w:space="0"/>
              <w:bottom w:val="single" w:color="auto" w:sz="4" w:space="0"/>
              <w:right w:val="single" w:color="auto" w:sz="4" w:space="0"/>
            </w:tcBorders>
            <w:shd w:val="clear" w:color="auto" w:fill="auto"/>
            <w:vAlign w:val="center"/>
            <w:hideMark/>
          </w:tcPr>
          <w:p w:rsidRPr="00A501A6" w:rsidR="00A501A6" w:rsidP="00A501A6" w:rsidRDefault="00A501A6" w14:paraId="24D0754C" w14:textId="7777777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Individuals and Households</w:t>
            </w:r>
          </w:p>
        </w:tc>
        <w:tc>
          <w:tcPr>
            <w:tcW w:w="127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6C30AF3C" w14:textId="77777777">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WIC Participants</w:t>
            </w:r>
          </w:p>
        </w:tc>
        <w:tc>
          <w:tcPr>
            <w:tcW w:w="832"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22BF8DB4" w14:textId="77777777">
            <w:pPr>
              <w:widowControl/>
              <w:overflowPunct/>
              <w:autoSpaceDE/>
              <w:autoSpaceDN/>
              <w:adjustRightInd/>
              <w:jc w:val="right"/>
              <w:textAlignment w:val="auto"/>
              <w:rPr>
                <w:rFonts w:ascii="Times New Roman" w:hAnsi="Times New Roman"/>
                <w:b/>
                <w:bCs/>
                <w:sz w:val="18"/>
                <w:szCs w:val="18"/>
              </w:rPr>
            </w:pPr>
            <w:r w:rsidRPr="00A501A6">
              <w:rPr>
                <w:rFonts w:ascii="Times New Roman" w:hAnsi="Times New Roman"/>
                <w:b/>
                <w:bCs/>
                <w:sz w:val="18"/>
                <w:szCs w:val="18"/>
              </w:rPr>
              <w:t>1024</w:t>
            </w:r>
          </w:p>
        </w:tc>
        <w:tc>
          <w:tcPr>
            <w:tcW w:w="1053"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29AC0470" w14:textId="77777777">
            <w:pPr>
              <w:widowControl/>
              <w:overflowPunct/>
              <w:autoSpaceDE/>
              <w:autoSpaceDN/>
              <w:adjustRightInd/>
              <w:jc w:val="right"/>
              <w:textAlignment w:val="auto"/>
              <w:rPr>
                <w:rFonts w:ascii="Times New Roman" w:hAnsi="Times New Roman"/>
                <w:b/>
                <w:bCs/>
                <w:sz w:val="18"/>
                <w:szCs w:val="18"/>
              </w:rPr>
            </w:pPr>
            <w:r w:rsidRPr="00A501A6">
              <w:rPr>
                <w:rFonts w:ascii="Times New Roman" w:hAnsi="Times New Roman"/>
                <w:b/>
                <w:bCs/>
                <w:sz w:val="18"/>
                <w:szCs w:val="18"/>
              </w:rPr>
              <w:t>512</w:t>
            </w:r>
          </w:p>
        </w:tc>
        <w:tc>
          <w:tcPr>
            <w:tcW w:w="892"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E38B9" w14:paraId="4733128E" w14:textId="3F659B7D">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4.86</w:t>
            </w:r>
          </w:p>
        </w:tc>
        <w:tc>
          <w:tcPr>
            <w:tcW w:w="95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E38B9" w14:paraId="0D5BB193" w14:textId="380AF376">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2489</w:t>
            </w:r>
          </w:p>
        </w:tc>
        <w:tc>
          <w:tcPr>
            <w:tcW w:w="93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11B7FBAB" w14:textId="5E7AFAED">
            <w:pPr>
              <w:widowControl/>
              <w:overflowPunct/>
              <w:autoSpaceDE/>
              <w:autoSpaceDN/>
              <w:adjustRightInd/>
              <w:jc w:val="right"/>
              <w:textAlignment w:val="auto"/>
              <w:rPr>
                <w:rFonts w:ascii="Times New Roman" w:hAnsi="Times New Roman"/>
                <w:b/>
                <w:bCs/>
                <w:sz w:val="18"/>
                <w:szCs w:val="18"/>
              </w:rPr>
            </w:pPr>
            <w:r w:rsidRPr="00A501A6">
              <w:rPr>
                <w:rFonts w:ascii="Times New Roman" w:hAnsi="Times New Roman"/>
                <w:b/>
                <w:bCs/>
                <w:sz w:val="18"/>
                <w:szCs w:val="18"/>
              </w:rPr>
              <w:t>0.</w:t>
            </w:r>
            <w:r w:rsidR="001E38B9">
              <w:rPr>
                <w:rFonts w:ascii="Times New Roman" w:hAnsi="Times New Roman"/>
                <w:b/>
                <w:bCs/>
                <w:sz w:val="18"/>
                <w:szCs w:val="18"/>
              </w:rPr>
              <w:t>10</w:t>
            </w:r>
          </w:p>
        </w:tc>
        <w:tc>
          <w:tcPr>
            <w:tcW w:w="114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5A3E897D" w14:textId="77777777">
            <w:pPr>
              <w:widowControl/>
              <w:overflowPunct/>
              <w:autoSpaceDE/>
              <w:autoSpaceDN/>
              <w:adjustRightInd/>
              <w:jc w:val="right"/>
              <w:textAlignment w:val="auto"/>
              <w:rPr>
                <w:rFonts w:ascii="Times New Roman" w:hAnsi="Times New Roman"/>
                <w:b/>
                <w:bCs/>
                <w:sz w:val="18"/>
                <w:szCs w:val="18"/>
              </w:rPr>
            </w:pPr>
            <w:r w:rsidRPr="00A501A6">
              <w:rPr>
                <w:rFonts w:ascii="Times New Roman" w:hAnsi="Times New Roman"/>
                <w:b/>
                <w:bCs/>
                <w:sz w:val="18"/>
                <w:szCs w:val="18"/>
              </w:rPr>
              <w:t>512</w:t>
            </w:r>
          </w:p>
        </w:tc>
        <w:tc>
          <w:tcPr>
            <w:tcW w:w="1036"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E38B9" w14:paraId="2C2D6D5C" w14:textId="2C992EDB">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3.41</w:t>
            </w:r>
          </w:p>
        </w:tc>
        <w:tc>
          <w:tcPr>
            <w:tcW w:w="95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1E38B9" w14:paraId="65C919F1" w14:textId="0BA75244">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1748</w:t>
            </w:r>
          </w:p>
        </w:tc>
        <w:tc>
          <w:tcPr>
            <w:tcW w:w="937"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A501A6" w14:paraId="6EF5233E" w14:textId="77777777">
            <w:pPr>
              <w:widowControl/>
              <w:overflowPunct/>
              <w:autoSpaceDE/>
              <w:autoSpaceDN/>
              <w:adjustRightInd/>
              <w:jc w:val="right"/>
              <w:textAlignment w:val="auto"/>
              <w:rPr>
                <w:rFonts w:ascii="Times New Roman" w:hAnsi="Times New Roman"/>
                <w:b/>
                <w:sz w:val="18"/>
                <w:szCs w:val="18"/>
              </w:rPr>
            </w:pPr>
            <w:r w:rsidRPr="00A501A6">
              <w:rPr>
                <w:rFonts w:ascii="Times New Roman" w:hAnsi="Times New Roman"/>
                <w:b/>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A501A6" w:rsidR="00A501A6" w:rsidP="00A501A6" w:rsidRDefault="00951C75" w14:paraId="4D55E28E" w14:textId="34B2C60C">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268.94</w:t>
            </w:r>
          </w:p>
        </w:tc>
        <w:tc>
          <w:tcPr>
            <w:tcW w:w="1189" w:type="dxa"/>
            <w:tcBorders>
              <w:top w:val="nil"/>
              <w:left w:val="nil"/>
              <w:bottom w:val="single" w:color="auto" w:sz="4" w:space="0"/>
              <w:right w:val="single" w:color="auto" w:sz="4" w:space="0"/>
            </w:tcBorders>
            <w:shd w:val="clear" w:color="auto" w:fill="auto"/>
            <w:vAlign w:val="bottom"/>
            <w:hideMark/>
          </w:tcPr>
          <w:p w:rsidRPr="00A501A6" w:rsidR="00A501A6" w:rsidP="004A522B" w:rsidRDefault="00A501A6" w14:paraId="72E1441D" w14:textId="3100EC6F">
            <w:pPr>
              <w:widowControl/>
              <w:overflowPunct/>
              <w:autoSpaceDE/>
              <w:autoSpaceDN/>
              <w:adjustRightInd/>
              <w:textAlignment w:val="auto"/>
              <w:rPr>
                <w:rFonts w:ascii="Times New Roman" w:hAnsi="Times New Roman"/>
                <w:b/>
                <w:bCs/>
                <w:color w:val="000000"/>
                <w:sz w:val="18"/>
                <w:szCs w:val="18"/>
              </w:rPr>
            </w:pPr>
            <w:r w:rsidRPr="00A501A6">
              <w:rPr>
                <w:rFonts w:ascii="Times New Roman" w:hAnsi="Times New Roman"/>
                <w:b/>
                <w:bCs/>
                <w:color w:val="000000"/>
                <w:sz w:val="18"/>
                <w:szCs w:val="18"/>
              </w:rPr>
              <w:t xml:space="preserve"> $    1,</w:t>
            </w:r>
            <w:r w:rsidR="00951C75">
              <w:rPr>
                <w:rFonts w:ascii="Times New Roman" w:hAnsi="Times New Roman"/>
                <w:b/>
                <w:bCs/>
                <w:color w:val="000000"/>
                <w:sz w:val="18"/>
                <w:szCs w:val="18"/>
              </w:rPr>
              <w:t>949.84</w:t>
            </w:r>
          </w:p>
        </w:tc>
      </w:tr>
      <w:tr w:rsidRPr="00A501A6" w:rsidR="005E55CB" w:rsidTr="005E55CB" w14:paraId="54CAE050" w14:textId="77777777">
        <w:trPr>
          <w:trHeight w:val="240"/>
        </w:trPr>
        <w:tc>
          <w:tcPr>
            <w:tcW w:w="2660"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A501A6" w:rsidR="005E55CB" w:rsidP="005E55CB" w:rsidRDefault="005E55CB" w14:paraId="40C6A9EC" w14:textId="77777777">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TOTAL REPORTING BURDEN</w:t>
            </w:r>
          </w:p>
        </w:tc>
        <w:tc>
          <w:tcPr>
            <w:tcW w:w="83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2071A3FE" w14:textId="382924F7">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1454</w:t>
            </w:r>
          </w:p>
        </w:tc>
        <w:tc>
          <w:tcPr>
            <w:tcW w:w="1053"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2AD1845" w14:textId="09CB38F0">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8</w:t>
            </w:r>
            <w:r w:rsidR="00F05501">
              <w:rPr>
                <w:rFonts w:ascii="Times New Roman" w:hAnsi="Times New Roman"/>
                <w:b/>
                <w:bCs/>
                <w:sz w:val="18"/>
                <w:szCs w:val="18"/>
              </w:rPr>
              <w:t>65</w:t>
            </w:r>
          </w:p>
        </w:tc>
        <w:tc>
          <w:tcPr>
            <w:tcW w:w="892"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E38B9" w14:paraId="0588F679" w14:textId="11ECCC02">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5.16</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E38B9" w14:paraId="7264268B" w14:textId="445B324E">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4462</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0727913E" w14:textId="79A5C268">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0.</w:t>
            </w:r>
            <w:r w:rsidR="001E38B9">
              <w:rPr>
                <w:rFonts w:ascii="Times New Roman" w:hAnsi="Times New Roman"/>
                <w:b/>
                <w:bCs/>
                <w:sz w:val="18"/>
                <w:szCs w:val="18"/>
              </w:rPr>
              <w:t>19</w:t>
            </w:r>
          </w:p>
        </w:tc>
        <w:tc>
          <w:tcPr>
            <w:tcW w:w="114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13FBBCFC" w14:textId="3C3C5004">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5</w:t>
            </w:r>
            <w:r w:rsidR="00F05501">
              <w:rPr>
                <w:rFonts w:ascii="Times New Roman" w:hAnsi="Times New Roman"/>
                <w:b/>
                <w:bCs/>
                <w:sz w:val="18"/>
                <w:szCs w:val="18"/>
              </w:rPr>
              <w:t>89</w:t>
            </w:r>
          </w:p>
        </w:tc>
        <w:tc>
          <w:tcPr>
            <w:tcW w:w="1036"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E38B9" w14:paraId="3B8DD1A2" w14:textId="55C9D46E">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3.73</w:t>
            </w:r>
          </w:p>
        </w:tc>
        <w:tc>
          <w:tcPr>
            <w:tcW w:w="95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E38B9" w14:paraId="4AB015A2" w14:textId="5B9A5A8B">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2197</w:t>
            </w:r>
          </w:p>
        </w:tc>
        <w:tc>
          <w:tcPr>
            <w:tcW w:w="937"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603AC343" w14:textId="271A376E">
            <w:pPr>
              <w:widowControl/>
              <w:overflowPunct/>
              <w:autoSpaceDE/>
              <w:autoSpaceDN/>
              <w:adjustRightInd/>
              <w:jc w:val="right"/>
              <w:textAlignment w:val="auto"/>
              <w:rPr>
                <w:rFonts w:ascii="Times New Roman" w:hAnsi="Times New Roman"/>
                <w:b/>
                <w:sz w:val="18"/>
                <w:szCs w:val="18"/>
              </w:rPr>
            </w:pPr>
            <w:r w:rsidRPr="005E55CB">
              <w:rPr>
                <w:rFonts w:ascii="Times New Roman" w:hAnsi="Times New Roman"/>
                <w:b/>
                <w:sz w:val="18"/>
                <w:szCs w:val="18"/>
              </w:rPr>
              <w:t>0.02</w:t>
            </w:r>
          </w:p>
        </w:tc>
        <w:tc>
          <w:tcPr>
            <w:tcW w:w="865"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1E38B9" w14:paraId="4961D242" w14:textId="002DCDFE">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869.91</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48CBFD8D" w14:textId="6ADE9A50">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  2</w:t>
            </w:r>
            <w:r w:rsidR="00455993">
              <w:rPr>
                <w:rFonts w:ascii="Times New Roman" w:hAnsi="Times New Roman"/>
                <w:b/>
                <w:bCs/>
                <w:sz w:val="18"/>
                <w:szCs w:val="18"/>
              </w:rPr>
              <w:t>6</w:t>
            </w:r>
            <w:r w:rsidRPr="005E55CB">
              <w:rPr>
                <w:rFonts w:ascii="Times New Roman" w:hAnsi="Times New Roman"/>
                <w:b/>
                <w:bCs/>
                <w:sz w:val="18"/>
                <w:szCs w:val="18"/>
              </w:rPr>
              <w:t>,</w:t>
            </w:r>
            <w:r w:rsidR="00951C75">
              <w:rPr>
                <w:rFonts w:ascii="Times New Roman" w:hAnsi="Times New Roman"/>
                <w:b/>
                <w:bCs/>
                <w:sz w:val="18"/>
                <w:szCs w:val="18"/>
              </w:rPr>
              <w:t>201.32</w:t>
            </w:r>
          </w:p>
        </w:tc>
      </w:tr>
      <w:tr w:rsidRPr="00A501A6" w:rsidR="005E55CB" w:rsidTr="005E55CB" w14:paraId="494728C4" w14:textId="77777777">
        <w:trPr>
          <w:trHeight w:val="240"/>
        </w:trPr>
        <w:tc>
          <w:tcPr>
            <w:tcW w:w="12273" w:type="dxa"/>
            <w:gridSpan w:val="12"/>
            <w:tcBorders>
              <w:top w:val="single" w:color="auto" w:sz="4" w:space="0"/>
              <w:left w:val="single" w:color="auto" w:sz="4" w:space="0"/>
              <w:bottom w:val="single" w:color="auto" w:sz="4" w:space="0"/>
              <w:right w:val="single" w:color="auto" w:sz="4" w:space="0"/>
            </w:tcBorders>
            <w:shd w:val="clear" w:color="auto" w:fill="auto"/>
            <w:vAlign w:val="bottom"/>
            <w:hideMark/>
          </w:tcPr>
          <w:p w:rsidRPr="005E55CB" w:rsidR="005E55CB" w:rsidP="005E55CB" w:rsidRDefault="005E55CB" w14:paraId="77EC3847" w14:textId="7E71CCB9">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Additional 33% to Account for Fully Loaded Wage Rate </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RDefault="005E55CB" w14:paraId="3C37F1E1" w14:textId="4B9FBE93">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    </w:t>
            </w:r>
            <w:r w:rsidR="00455993">
              <w:rPr>
                <w:rFonts w:ascii="Times New Roman" w:hAnsi="Times New Roman"/>
                <w:b/>
                <w:bCs/>
                <w:sz w:val="18"/>
                <w:szCs w:val="18"/>
              </w:rPr>
              <w:t>8</w:t>
            </w:r>
            <w:r w:rsidRPr="005E55CB">
              <w:rPr>
                <w:rFonts w:ascii="Times New Roman" w:hAnsi="Times New Roman"/>
                <w:b/>
                <w:bCs/>
                <w:sz w:val="18"/>
                <w:szCs w:val="18"/>
              </w:rPr>
              <w:t>,</w:t>
            </w:r>
            <w:r w:rsidR="00F05501">
              <w:rPr>
                <w:rFonts w:ascii="Times New Roman" w:hAnsi="Times New Roman"/>
                <w:b/>
                <w:bCs/>
                <w:sz w:val="18"/>
                <w:szCs w:val="18"/>
              </w:rPr>
              <w:t>6</w:t>
            </w:r>
            <w:r w:rsidR="00951C75">
              <w:rPr>
                <w:rFonts w:ascii="Times New Roman" w:hAnsi="Times New Roman"/>
                <w:b/>
                <w:bCs/>
                <w:sz w:val="18"/>
                <w:szCs w:val="18"/>
              </w:rPr>
              <w:t>46.43</w:t>
            </w:r>
          </w:p>
        </w:tc>
      </w:tr>
      <w:tr w:rsidRPr="00A501A6" w:rsidR="005E55CB" w:rsidTr="005E55CB" w14:paraId="151232A7" w14:textId="77777777">
        <w:trPr>
          <w:trHeight w:val="240"/>
        </w:trPr>
        <w:tc>
          <w:tcPr>
            <w:tcW w:w="12273" w:type="dxa"/>
            <w:gridSpan w:val="12"/>
            <w:tcBorders>
              <w:top w:val="single" w:color="auto" w:sz="4" w:space="0"/>
              <w:left w:val="single" w:color="auto" w:sz="4" w:space="0"/>
              <w:bottom w:val="single" w:color="auto" w:sz="4" w:space="0"/>
              <w:right w:val="single" w:color="auto" w:sz="4" w:space="0"/>
            </w:tcBorders>
            <w:shd w:val="clear" w:color="auto" w:fill="auto"/>
            <w:vAlign w:val="bottom"/>
            <w:hideMark/>
          </w:tcPr>
          <w:p w:rsidRPr="005E55CB" w:rsidR="005E55CB" w:rsidP="005E55CB" w:rsidRDefault="005E55CB" w14:paraId="7CBB2DF6" w14:textId="52ED47A9">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TOTAL REPORTING BURDEN (FULLY LOADED) </w:t>
            </w:r>
          </w:p>
        </w:tc>
        <w:tc>
          <w:tcPr>
            <w:tcW w:w="1189" w:type="dxa"/>
            <w:tcBorders>
              <w:top w:val="nil"/>
              <w:left w:val="nil"/>
              <w:bottom w:val="single" w:color="auto" w:sz="4" w:space="0"/>
              <w:right w:val="single" w:color="auto" w:sz="4" w:space="0"/>
            </w:tcBorders>
            <w:shd w:val="clear" w:color="auto" w:fill="auto"/>
            <w:vAlign w:val="bottom"/>
            <w:hideMark/>
          </w:tcPr>
          <w:p w:rsidRPr="005E55CB" w:rsidR="005E55CB" w:rsidP="005E55CB" w:rsidRDefault="005E55CB" w14:paraId="33DF3572" w14:textId="37C2B136">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  3</w:t>
            </w:r>
            <w:r w:rsidR="00F05501">
              <w:rPr>
                <w:rFonts w:ascii="Times New Roman" w:hAnsi="Times New Roman"/>
                <w:b/>
                <w:bCs/>
                <w:sz w:val="18"/>
                <w:szCs w:val="18"/>
              </w:rPr>
              <w:t>4,</w:t>
            </w:r>
            <w:r w:rsidR="00951C75">
              <w:rPr>
                <w:rFonts w:ascii="Times New Roman" w:hAnsi="Times New Roman"/>
                <w:b/>
                <w:bCs/>
                <w:sz w:val="18"/>
                <w:szCs w:val="18"/>
              </w:rPr>
              <w:t>847.75</w:t>
            </w:r>
          </w:p>
        </w:tc>
      </w:tr>
    </w:tbl>
    <w:p w:rsidR="00D94271" w:rsidP="00D94271" w:rsidRDefault="00664E9E" w14:paraId="475CA909" w14:textId="584A1019">
      <w:pPr>
        <w:rPr>
          <w:rFonts w:ascii="Times New Roman" w:hAnsi="Times New Roman"/>
          <w:sz w:val="18"/>
          <w:szCs w:val="18"/>
        </w:rPr>
      </w:pPr>
      <w:r w:rsidRPr="007A0A5D">
        <w:rPr>
          <w:rFonts w:ascii="Times New Roman" w:hAnsi="Times New Roman"/>
          <w:sz w:val="18"/>
          <w:szCs w:val="18"/>
        </w:rPr>
        <w:t>1 Expected response rates are as follows: State Agencies: 77%; Local Agencies: 8</w:t>
      </w:r>
      <w:r w:rsidR="00F05501">
        <w:rPr>
          <w:rFonts w:ascii="Times New Roman" w:hAnsi="Times New Roman"/>
          <w:sz w:val="18"/>
          <w:szCs w:val="18"/>
        </w:rPr>
        <w:t>3</w:t>
      </w:r>
      <w:r w:rsidRPr="007A0A5D">
        <w:rPr>
          <w:rFonts w:ascii="Times New Roman" w:hAnsi="Times New Roman"/>
          <w:sz w:val="18"/>
          <w:szCs w:val="18"/>
        </w:rPr>
        <w:t>%; WIC Clinics: 82%; WIC participants: 50%</w:t>
      </w:r>
    </w:p>
    <w:p w:rsidRPr="007A0A5D" w:rsidR="00141D4C" w:rsidP="00D94271" w:rsidRDefault="005913EF" w14:paraId="54A8B3EC" w14:textId="7D4C8695">
      <w:pPr>
        <w:rPr>
          <w:rFonts w:ascii="Times New Roman" w:hAnsi="Times New Roman"/>
          <w:sz w:val="18"/>
          <w:szCs w:val="18"/>
        </w:rPr>
        <w:sectPr w:rsidRPr="007A0A5D" w:rsidR="00141D4C" w:rsidSect="008514E2">
          <w:pgSz w:w="15840" w:h="12240" w:orient="landscape" w:code="1"/>
          <w:pgMar w:top="1440" w:right="1440" w:bottom="1440" w:left="1440" w:header="720" w:footer="576" w:gutter="0"/>
          <w:cols w:space="720"/>
          <w:titlePg/>
          <w:docGrid w:linePitch="326"/>
        </w:sectPr>
      </w:pPr>
      <w:r>
        <w:rPr>
          <w:rFonts w:ascii="Times New Roman" w:hAnsi="Times New Roman"/>
          <w:sz w:val="18"/>
          <w:szCs w:val="18"/>
        </w:rPr>
        <w:t>2 Includes pretest respondents</w:t>
      </w:r>
    </w:p>
    <w:p w:rsidRPr="007A0A5D" w:rsidR="000438E8" w:rsidP="0062567E" w:rsidRDefault="00FD71D3" w14:paraId="14314640" w14:textId="0515D2D6">
      <w:pPr>
        <w:pStyle w:val="Heading1"/>
        <w:rPr>
          <w:szCs w:val="24"/>
        </w:rPr>
      </w:pPr>
      <w:bookmarkStart w:name="_Toc401831369" w:id="38"/>
      <w:bookmarkStart w:name="_Toc401832413" w:id="39"/>
      <w:r w:rsidRPr="007A0A5D">
        <w:rPr>
          <w:szCs w:val="24"/>
        </w:rPr>
        <w:lastRenderedPageBreak/>
        <w:t>A13</w:t>
      </w:r>
      <w:r w:rsidRPr="007A0A5D" w:rsidR="00163E29">
        <w:rPr>
          <w:szCs w:val="24"/>
        </w:rPr>
        <w:t xml:space="preserve">. </w:t>
      </w:r>
      <w:r w:rsidRPr="007A0A5D">
        <w:rPr>
          <w:szCs w:val="24"/>
        </w:rPr>
        <w:t xml:space="preserve">Estimates of other total annual cost </w:t>
      </w:r>
      <w:r w:rsidRPr="007A0A5D" w:rsidR="00ED28F2">
        <w:rPr>
          <w:szCs w:val="24"/>
        </w:rPr>
        <w:t>burden</w:t>
      </w:r>
      <w:r w:rsidRPr="007A0A5D">
        <w:rPr>
          <w:szCs w:val="24"/>
        </w:rPr>
        <w:t>.</w:t>
      </w:r>
      <w:bookmarkEnd w:id="38"/>
      <w:bookmarkEnd w:id="39"/>
    </w:p>
    <w:p w:rsidRPr="007A0A5D" w:rsidR="0062567E" w:rsidP="000438E8" w:rsidRDefault="0062567E" w14:paraId="4160BA99" w14:textId="77777777">
      <w:pPr>
        <w:tabs>
          <w:tab w:val="left" w:pos="0"/>
        </w:tabs>
        <w:suppressAutoHyphens/>
        <w:rPr>
          <w:rFonts w:ascii="Times New Roman" w:hAnsi="Times New Roman"/>
          <w:b/>
          <w:szCs w:val="24"/>
        </w:rPr>
      </w:pPr>
    </w:p>
    <w:p w:rsidRPr="007A0A5D" w:rsidR="0062567E" w:rsidP="000438E8" w:rsidRDefault="0062567E" w14:paraId="36E36603" w14:textId="6FE5C568">
      <w:pPr>
        <w:tabs>
          <w:tab w:val="left" w:pos="0"/>
        </w:tabs>
        <w:suppressAutoHyphens/>
        <w:rPr>
          <w:rFonts w:ascii="Times New Roman" w:hAnsi="Times New Roman"/>
          <w:b/>
          <w:szCs w:val="24"/>
        </w:rPr>
      </w:pPr>
      <w:r w:rsidRPr="007A0A5D">
        <w:rPr>
          <w:rFonts w:ascii="Times New Roman" w:hAnsi="Times New Roman"/>
          <w:b/>
          <w:szCs w:val="24"/>
        </w:rPr>
        <w:t xml:space="preserve">Provide estimates of the total annual cost burden to respondents or </w:t>
      </w:r>
      <w:proofErr w:type="spellStart"/>
      <w:r w:rsidRPr="007A0A5D">
        <w:rPr>
          <w:rFonts w:ascii="Times New Roman" w:hAnsi="Times New Roman"/>
          <w:b/>
          <w:szCs w:val="24"/>
        </w:rPr>
        <w:t>recordkeepers</w:t>
      </w:r>
      <w:proofErr w:type="spellEnd"/>
      <w:r w:rsidRPr="007A0A5D">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7A0A5D" w:rsidR="00ED28F2" w:rsidP="00ED28F2" w:rsidRDefault="00ED28F2" w14:paraId="4CCD402E" w14:textId="77777777">
      <w:pPr>
        <w:tabs>
          <w:tab w:val="left" w:pos="-720"/>
        </w:tabs>
        <w:suppressAutoHyphens/>
        <w:rPr>
          <w:rFonts w:ascii="Times New Roman" w:hAnsi="Times New Roman"/>
          <w:szCs w:val="24"/>
        </w:rPr>
      </w:pPr>
    </w:p>
    <w:p w:rsidRPr="007A0A5D" w:rsidR="00D94271" w:rsidP="00886B2F" w:rsidRDefault="00D94271" w14:paraId="7923FC4D" w14:textId="71DD0EDA">
      <w:pPr>
        <w:pStyle w:val="L1-FlLSp12"/>
      </w:pPr>
      <w:r w:rsidRPr="007A0A5D">
        <w:t>There are no capital/start-up or ongoing operation/maintenance costs associated with this information collection.</w:t>
      </w:r>
    </w:p>
    <w:p w:rsidRPr="007A0A5D" w:rsidR="00ED28F2" w:rsidP="00ED28F2" w:rsidRDefault="00ED28F2" w14:paraId="7492FCC5" w14:textId="77777777">
      <w:pPr>
        <w:tabs>
          <w:tab w:val="left" w:pos="-720"/>
        </w:tabs>
        <w:suppressAutoHyphens/>
        <w:spacing w:line="480" w:lineRule="auto"/>
        <w:rPr>
          <w:rFonts w:ascii="Times New Roman" w:hAnsi="Times New Roman"/>
          <w:szCs w:val="24"/>
        </w:rPr>
      </w:pPr>
    </w:p>
    <w:p w:rsidRPr="007A0A5D" w:rsidR="00A308DB" w:rsidP="0062567E" w:rsidRDefault="000438E8" w14:paraId="45F819DC" w14:textId="46A92611">
      <w:pPr>
        <w:pStyle w:val="Heading1"/>
        <w:rPr>
          <w:szCs w:val="24"/>
        </w:rPr>
      </w:pPr>
      <w:bookmarkStart w:name="_Toc401831370" w:id="40"/>
      <w:bookmarkStart w:name="_Toc401832414" w:id="41"/>
      <w:r w:rsidRPr="007A0A5D">
        <w:rPr>
          <w:szCs w:val="24"/>
        </w:rPr>
        <w:t>A14</w:t>
      </w:r>
      <w:r w:rsidRPr="007A0A5D" w:rsidR="00163E29">
        <w:rPr>
          <w:szCs w:val="24"/>
        </w:rPr>
        <w:t xml:space="preserve">. </w:t>
      </w:r>
      <w:r w:rsidRPr="007A0A5D">
        <w:rPr>
          <w:szCs w:val="24"/>
        </w:rPr>
        <w:t>Provide estimates of annualized cost to the Federal government</w:t>
      </w:r>
      <w:bookmarkEnd w:id="40"/>
      <w:bookmarkEnd w:id="41"/>
      <w:r w:rsidRPr="007A0A5D" w:rsidR="001454BA">
        <w:rPr>
          <w:szCs w:val="24"/>
        </w:rPr>
        <w:t xml:space="preserve">. </w:t>
      </w:r>
    </w:p>
    <w:p w:rsidRPr="007A0A5D" w:rsidR="0062567E" w:rsidP="000438E8" w:rsidRDefault="0062567E" w14:paraId="5A04F658" w14:textId="77777777">
      <w:pPr>
        <w:tabs>
          <w:tab w:val="left" w:pos="0"/>
        </w:tabs>
        <w:suppressAutoHyphens/>
        <w:rPr>
          <w:rFonts w:ascii="Times New Roman" w:hAnsi="Times New Roman"/>
          <w:szCs w:val="24"/>
        </w:rPr>
      </w:pPr>
    </w:p>
    <w:p w:rsidRPr="007A0A5D" w:rsidR="0062567E" w:rsidP="0062567E" w:rsidRDefault="0062567E" w14:paraId="0B6B7D9E" w14:textId="4E481092">
      <w:pPr>
        <w:pStyle w:val="ListParagraph"/>
        <w:widowControl/>
        <w:spacing w:line="240" w:lineRule="auto"/>
        <w:ind w:left="0"/>
        <w:rPr>
          <w:b/>
          <w:szCs w:val="24"/>
        </w:rPr>
      </w:pPr>
      <w:r w:rsidRPr="007A0A5D">
        <w:rPr>
          <w:b/>
          <w:szCs w:val="24"/>
        </w:rPr>
        <w:t>Provide estimates of annualized cost to the Federal government</w:t>
      </w:r>
      <w:r w:rsidRPr="007A0A5D" w:rsidR="00163E29">
        <w:rPr>
          <w:b/>
          <w:szCs w:val="24"/>
        </w:rPr>
        <w:t xml:space="preserve">. </w:t>
      </w:r>
      <w:r w:rsidRPr="007A0A5D">
        <w:rPr>
          <w:b/>
          <w:szCs w:val="24"/>
        </w:rPr>
        <w:t>Provide a description of the method used to estimate cost and any other expense that would not have been incurred without this collection of information.</w:t>
      </w:r>
    </w:p>
    <w:p w:rsidRPr="007A0A5D" w:rsidR="0062567E" w:rsidP="000438E8" w:rsidRDefault="0062567E" w14:paraId="35BEBC3D" w14:textId="77777777">
      <w:pPr>
        <w:tabs>
          <w:tab w:val="left" w:pos="0"/>
        </w:tabs>
        <w:suppressAutoHyphens/>
        <w:rPr>
          <w:rFonts w:ascii="Times New Roman" w:hAnsi="Times New Roman"/>
          <w:szCs w:val="24"/>
        </w:rPr>
      </w:pPr>
    </w:p>
    <w:p w:rsidR="00270179" w:rsidP="00886B2F" w:rsidRDefault="00D94271" w14:paraId="657F24C0" w14:textId="61B48E10">
      <w:pPr>
        <w:pStyle w:val="L1-FlLSp12"/>
      </w:pPr>
      <w:r w:rsidRPr="007A0A5D">
        <w:t>The total annual</w:t>
      </w:r>
      <w:r w:rsidR="00270179">
        <w:t>ized</w:t>
      </w:r>
      <w:r w:rsidRPr="007A0A5D">
        <w:t xml:space="preserve"> cost to the Federal Government is $</w:t>
      </w:r>
      <w:r w:rsidR="005048D1">
        <w:t>610,16</w:t>
      </w:r>
      <w:r w:rsidR="00743419">
        <w:t>5</w:t>
      </w:r>
      <w:r w:rsidRPr="007A0A5D" w:rsidR="005E14FA">
        <w:t>,</w:t>
      </w:r>
      <w:r w:rsidRPr="007A0A5D">
        <w:t xml:space="preserve"> or $2,</w:t>
      </w:r>
      <w:r w:rsidR="00743419">
        <w:t>440,658</w:t>
      </w:r>
      <w:r w:rsidRPr="007A0A5D">
        <w:t xml:space="preserve"> over </w:t>
      </w:r>
      <w:r w:rsidR="00270179">
        <w:t>the life of the project</w:t>
      </w:r>
      <w:r w:rsidR="00EE292B">
        <w:t>,</w:t>
      </w:r>
      <w:r w:rsidRPr="007A0A5D">
        <w:t xml:space="preserve"> including contractor and Federal government employee costs. </w:t>
      </w:r>
    </w:p>
    <w:p w:rsidR="00270179" w:rsidP="00886B2F" w:rsidRDefault="00D94271" w14:paraId="19CC8912" w14:textId="6D2FD151">
      <w:pPr>
        <w:pStyle w:val="L1-FlLSp12"/>
      </w:pPr>
      <w:r w:rsidRPr="007A0A5D">
        <w:t>The total estimated cost to the contractor is $2,275,956 over 4 years, representing an annualized cost of $568,989</w:t>
      </w:r>
      <w:r w:rsidR="00270179">
        <w:t>. These costs include</w:t>
      </w:r>
      <w:r w:rsidRPr="007A0A5D">
        <w:t xml:space="preserve"> </w:t>
      </w:r>
      <w:r w:rsidR="00270179">
        <w:rPr>
          <w:rFonts w:eastAsia="MS Mincho"/>
          <w:lang w:eastAsia="ja-JP"/>
        </w:rPr>
        <w:t>study design, preparation of the OMB clearance submission, survey instrument development, study participants’ recruitment, and all aspects of data collection, analysis, and reporting</w:t>
      </w:r>
      <w:r w:rsidRPr="007A0A5D">
        <w:t xml:space="preserve">. </w:t>
      </w:r>
    </w:p>
    <w:p w:rsidRPr="007A0A5D" w:rsidR="00D94271" w:rsidP="00886B2F" w:rsidRDefault="00D94271" w14:paraId="71483F95" w14:textId="1F777249">
      <w:pPr>
        <w:pStyle w:val="L1-FlLSp12"/>
      </w:pPr>
      <w:r w:rsidRPr="007A0A5D">
        <w:t xml:space="preserve">The </w:t>
      </w:r>
      <w:r w:rsidRPr="007A0A5D" w:rsidR="00994DA3">
        <w:t xml:space="preserve">cost of the FNS employee, Social Science Research Analyst, involved in project oversight with the study, </w:t>
      </w:r>
      <w:r w:rsidR="00270179">
        <w:t xml:space="preserve">is </w:t>
      </w:r>
      <w:r w:rsidRPr="007A0A5D" w:rsidR="00994DA3">
        <w:t>estimated at GS-13, step 2 at $</w:t>
      </w:r>
      <w:r w:rsidR="00981DBE">
        <w:t xml:space="preserve">50.83 </w:t>
      </w:r>
      <w:r w:rsidRPr="007A0A5D" w:rsidR="00994DA3">
        <w:t xml:space="preserve">per hour. </w:t>
      </w:r>
      <w:r w:rsidR="00270179">
        <w:t>The estimated tim</w:t>
      </w:r>
      <w:r w:rsidR="00DC380C">
        <w:t>e</w:t>
      </w:r>
      <w:r w:rsidR="00270179">
        <w:t xml:space="preserve"> that will be spent on the project by this individual is</w:t>
      </w:r>
      <w:r w:rsidRPr="007A0A5D" w:rsidR="00994DA3">
        <w:t xml:space="preserve"> an average of 510 hours </w:t>
      </w:r>
      <w:r w:rsidR="00743419">
        <w:t>($25,</w:t>
      </w:r>
      <w:r w:rsidR="00571B2F">
        <w:t>923</w:t>
      </w:r>
      <w:r w:rsidR="00743419">
        <w:t xml:space="preserve">) </w:t>
      </w:r>
      <w:r w:rsidRPr="007A0A5D" w:rsidR="00994DA3">
        <w:t>per year for 4 years for a combined total of 2,040 hours</w:t>
      </w:r>
      <w:r w:rsidR="00743419">
        <w:t xml:space="preserve"> ($10</w:t>
      </w:r>
      <w:r w:rsidR="00571B2F">
        <w:t>3,692</w:t>
      </w:r>
      <w:r w:rsidR="00743419">
        <w:t>).</w:t>
      </w:r>
      <w:r w:rsidRPr="007A0A5D" w:rsidR="00994DA3">
        <w:t xml:space="preserve"> </w:t>
      </w:r>
      <w:r w:rsidR="00743419">
        <w:t>Adding in $8,</w:t>
      </w:r>
      <w:r w:rsidR="00571B2F">
        <w:t>555</w:t>
      </w:r>
      <w:r w:rsidR="00743419">
        <w:t xml:space="preserve"> (33%) to account for fully loaded wages ($25,</w:t>
      </w:r>
      <w:r w:rsidR="00571B2F">
        <w:t>923</w:t>
      </w:r>
      <w:r w:rsidR="00743419">
        <w:t xml:space="preserve"> x 0.33), the total annual cost for the FNS Social Science Research Analyst is $</w:t>
      </w:r>
      <w:r w:rsidR="00EE292B">
        <w:t>3</w:t>
      </w:r>
      <w:r w:rsidR="009F5D11">
        <w:t>4,478</w:t>
      </w:r>
      <w:r w:rsidR="00743419">
        <w:t xml:space="preserve"> or $13</w:t>
      </w:r>
      <w:r w:rsidR="009F5D11">
        <w:t>7</w:t>
      </w:r>
      <w:r w:rsidR="00743419">
        <w:t>,</w:t>
      </w:r>
      <w:r w:rsidR="009F5D11">
        <w:t>912</w:t>
      </w:r>
      <w:r w:rsidR="00743419">
        <w:t xml:space="preserve"> over 4 years. </w:t>
      </w:r>
      <w:r w:rsidRPr="007A0A5D" w:rsidR="00994DA3">
        <w:t>Additionally, the Lead Social Science Analyst who provides oversight for work conducted by the Research Analyst is estimated at GS-</w:t>
      </w:r>
      <w:r w:rsidRPr="007A0A5D" w:rsidR="00994DA3">
        <w:lastRenderedPageBreak/>
        <w:t>14, step 2 at $</w:t>
      </w:r>
      <w:r w:rsidR="009F5D11">
        <w:t>60.07</w:t>
      </w:r>
      <w:r w:rsidRPr="007A0A5D" w:rsidR="00994DA3">
        <w:t xml:space="preserve"> per hour. </w:t>
      </w:r>
      <w:r w:rsidR="00270179">
        <w:t xml:space="preserve">The estimated time allocated to this project is </w:t>
      </w:r>
      <w:r w:rsidRPr="007A0A5D" w:rsidR="00994DA3">
        <w:t>102 hours per year</w:t>
      </w:r>
      <w:r w:rsidR="00743419">
        <w:t xml:space="preserve"> ($</w:t>
      </w:r>
      <w:r w:rsidR="009F5D11">
        <w:t>6,127</w:t>
      </w:r>
      <w:r w:rsidR="00743419">
        <w:t>)</w:t>
      </w:r>
      <w:r w:rsidRPr="007A0A5D" w:rsidR="00994DA3">
        <w:t xml:space="preserve"> for 4 years for a total of 408 hours</w:t>
      </w:r>
      <w:r w:rsidR="00743419">
        <w:t xml:space="preserve"> ($2</w:t>
      </w:r>
      <w:r w:rsidR="009F5D11">
        <w:t>4,508</w:t>
      </w:r>
      <w:r w:rsidR="00743419">
        <w:t>)</w:t>
      </w:r>
      <w:r w:rsidRPr="007A0A5D" w:rsidR="00994DA3">
        <w:t xml:space="preserve">. </w:t>
      </w:r>
      <w:r w:rsidR="00743419">
        <w:t>Adding in $</w:t>
      </w:r>
      <w:r w:rsidR="009F5D11">
        <w:t>2,022</w:t>
      </w:r>
      <w:r w:rsidR="00743419">
        <w:t xml:space="preserve"> (33%) to account for fully loaded wages ($</w:t>
      </w:r>
      <w:r w:rsidR="009F5D11">
        <w:t>6,127</w:t>
      </w:r>
      <w:r w:rsidR="00743419">
        <w:t xml:space="preserve"> x 0.33), the </w:t>
      </w:r>
      <w:r w:rsidRPr="007A0A5D" w:rsidR="00994DA3">
        <w:t xml:space="preserve">annual cost for </w:t>
      </w:r>
      <w:r w:rsidRPr="007A0A5D" w:rsidR="00CB7B64">
        <w:t>the Lead Social Science Analyst</w:t>
      </w:r>
      <w:r w:rsidRPr="007A0A5D" w:rsidR="00994DA3">
        <w:t xml:space="preserve"> is $</w:t>
      </w:r>
      <w:r w:rsidR="009F5D11">
        <w:t>8,149</w:t>
      </w:r>
      <w:r w:rsidR="00743419">
        <w:t xml:space="preserve"> or $3</w:t>
      </w:r>
      <w:r w:rsidR="009F5D11">
        <w:t>2,596</w:t>
      </w:r>
      <w:r w:rsidR="00743419">
        <w:t xml:space="preserve"> over 4 years</w:t>
      </w:r>
      <w:r w:rsidRPr="007A0A5D" w:rsidR="00994DA3">
        <w:t xml:space="preserve">. </w:t>
      </w:r>
      <w:r w:rsidRPr="007A0A5D">
        <w:t xml:space="preserve">Federal employee pay rates </w:t>
      </w:r>
      <w:r w:rsidR="00270179">
        <w:t>reflect</w:t>
      </w:r>
      <w:r w:rsidRPr="007A0A5D">
        <w:t xml:space="preserve"> the </w:t>
      </w:r>
      <w:r w:rsidR="00270179">
        <w:t>general schedule</w:t>
      </w:r>
      <w:r w:rsidRPr="007A0A5D">
        <w:t xml:space="preserve"> salary table for 20</w:t>
      </w:r>
      <w:r w:rsidR="009F5D11">
        <w:t>20</w:t>
      </w:r>
      <w:r w:rsidRPr="007A0A5D">
        <w:t xml:space="preserve"> for the Washington, DC, metro area locality</w:t>
      </w:r>
      <w:r w:rsidR="007D1AC7">
        <w:t xml:space="preserve"> (provided by the OPM 2020 General Schedule, available at: </w:t>
      </w:r>
      <w:hyperlink w:history="1" r:id="rId17">
        <w:r w:rsidRPr="00760E78" w:rsidR="007D1AC7">
          <w:rPr>
            <w:rStyle w:val="Hyperlink"/>
          </w:rPr>
          <w:t>https://www.opm.gov/policy-data-oversight/pay-leave/salaries-wages/salary-tables/pdf/2020/DCB_h.pdf</w:t>
        </w:r>
      </w:hyperlink>
      <w:r w:rsidR="007D1AC7">
        <w:t xml:space="preserve">). </w:t>
      </w:r>
      <w:r w:rsidRPr="007A0A5D">
        <w:t>.</w:t>
      </w:r>
      <w:r w:rsidRPr="007A0A5D" w:rsidDel="007D1AC7" w:rsidR="007D1AC7">
        <w:rPr>
          <w:rStyle w:val="FootnoteReference"/>
        </w:rPr>
        <w:t xml:space="preserve"> </w:t>
      </w:r>
    </w:p>
    <w:p w:rsidRPr="007A0A5D" w:rsidR="00ED28F2" w:rsidP="00D8081C" w:rsidRDefault="00ED28F2" w14:paraId="7BBC25A5" w14:textId="77777777">
      <w:pPr>
        <w:pStyle w:val="L1-FlLSp12"/>
      </w:pPr>
    </w:p>
    <w:p w:rsidRPr="007A0A5D" w:rsidR="000438E8" w:rsidP="0062567E" w:rsidRDefault="000438E8" w14:paraId="7BFD2825" w14:textId="1DDA5F79">
      <w:pPr>
        <w:pStyle w:val="Heading1"/>
        <w:rPr>
          <w:szCs w:val="24"/>
        </w:rPr>
      </w:pPr>
      <w:bookmarkStart w:name="_Toc401831371" w:id="42"/>
      <w:bookmarkStart w:name="_Toc401832415" w:id="43"/>
      <w:r w:rsidRPr="007A0A5D">
        <w:rPr>
          <w:szCs w:val="24"/>
        </w:rPr>
        <w:t>A15</w:t>
      </w:r>
      <w:r w:rsidRPr="007A0A5D" w:rsidR="00163E29">
        <w:rPr>
          <w:szCs w:val="24"/>
        </w:rPr>
        <w:t xml:space="preserve">. </w:t>
      </w:r>
      <w:r w:rsidRPr="007A0A5D" w:rsidR="00C619D0">
        <w:rPr>
          <w:szCs w:val="24"/>
        </w:rPr>
        <w:t xml:space="preserve">Explanation of </w:t>
      </w:r>
      <w:r w:rsidRPr="007A0A5D" w:rsidR="00E0371E">
        <w:rPr>
          <w:szCs w:val="24"/>
        </w:rPr>
        <w:t xml:space="preserve">program </w:t>
      </w:r>
      <w:r w:rsidRPr="007A0A5D" w:rsidR="00C619D0">
        <w:rPr>
          <w:szCs w:val="24"/>
        </w:rPr>
        <w:t>changes or adjustments</w:t>
      </w:r>
      <w:r w:rsidRPr="007A0A5D" w:rsidR="005E0A1A">
        <w:rPr>
          <w:szCs w:val="24"/>
        </w:rPr>
        <w:t>.</w:t>
      </w:r>
      <w:bookmarkEnd w:id="42"/>
      <w:bookmarkEnd w:id="43"/>
    </w:p>
    <w:p w:rsidRPr="007A0A5D" w:rsidR="0062567E" w:rsidP="0062567E" w:rsidRDefault="0062567E" w14:paraId="39FA015D" w14:textId="77777777">
      <w:pPr>
        <w:tabs>
          <w:tab w:val="left" w:pos="0"/>
        </w:tabs>
        <w:suppressAutoHyphens/>
        <w:jc w:val="center"/>
        <w:rPr>
          <w:rFonts w:ascii="Times New Roman" w:hAnsi="Times New Roman"/>
          <w:b/>
          <w:szCs w:val="24"/>
        </w:rPr>
      </w:pPr>
    </w:p>
    <w:p w:rsidRPr="007A0A5D" w:rsidR="0062567E" w:rsidP="0062567E" w:rsidRDefault="0062567E" w14:paraId="4713123E" w14:textId="77777777">
      <w:pPr>
        <w:pStyle w:val="ListParagraph"/>
        <w:widowControl/>
        <w:spacing w:line="360" w:lineRule="auto"/>
        <w:ind w:left="0"/>
        <w:rPr>
          <w:b/>
          <w:szCs w:val="24"/>
        </w:rPr>
      </w:pPr>
      <w:r w:rsidRPr="007A0A5D">
        <w:rPr>
          <w:b/>
          <w:szCs w:val="24"/>
        </w:rPr>
        <w:t>Explain the reasons for any program changes or adjustments reported in Items 13 or 14 of the OMB Form 83-</w:t>
      </w:r>
      <w:r w:rsidRPr="007A0A5D" w:rsidR="00ED28F2">
        <w:rPr>
          <w:b/>
          <w:szCs w:val="24"/>
        </w:rPr>
        <w:t>I</w:t>
      </w:r>
      <w:r w:rsidRPr="007A0A5D">
        <w:rPr>
          <w:b/>
          <w:szCs w:val="24"/>
        </w:rPr>
        <w:t>.</w:t>
      </w:r>
    </w:p>
    <w:p w:rsidRPr="007A0A5D" w:rsidR="00ED28F2" w:rsidP="00ED28F2" w:rsidRDefault="00ED28F2" w14:paraId="41AFBCF9" w14:textId="77777777">
      <w:pPr>
        <w:tabs>
          <w:tab w:val="left" w:pos="-720"/>
        </w:tabs>
        <w:suppressAutoHyphens/>
        <w:rPr>
          <w:rFonts w:ascii="Times New Roman" w:hAnsi="Times New Roman"/>
          <w:szCs w:val="24"/>
        </w:rPr>
      </w:pPr>
    </w:p>
    <w:p w:rsidRPr="007A0A5D" w:rsidR="00D94271" w:rsidP="00886B2F" w:rsidRDefault="00D94271" w14:paraId="0DF17E3E" w14:textId="42DB8EDB">
      <w:pPr>
        <w:pStyle w:val="L1-FlLSp12"/>
      </w:pPr>
      <w:r w:rsidRPr="007A0A5D">
        <w:t xml:space="preserve">This new collection of information is estimated to add </w:t>
      </w:r>
      <w:r w:rsidR="00315A8E">
        <w:t>869.91</w:t>
      </w:r>
      <w:r w:rsidRPr="007A0A5D">
        <w:t xml:space="preserve"> total annual burden hours and </w:t>
      </w:r>
      <w:r w:rsidR="00315A8E">
        <w:t>6,659</w:t>
      </w:r>
      <w:r w:rsidRPr="007A0A5D">
        <w:t xml:space="preserve"> total annual responses as program changes to </w:t>
      </w:r>
      <w:r w:rsidR="00270179">
        <w:t>OMB</w:t>
      </w:r>
      <w:r w:rsidR="00094817">
        <w:t>’s</w:t>
      </w:r>
      <w:r w:rsidR="00270179">
        <w:t xml:space="preserve"> </w:t>
      </w:r>
      <w:r w:rsidRPr="007A0A5D">
        <w:t>inventory.</w:t>
      </w:r>
    </w:p>
    <w:p w:rsidRPr="007A0A5D" w:rsidR="006B4BFE" w:rsidP="000438E8" w:rsidRDefault="006B4BFE" w14:paraId="0484C594" w14:textId="77777777">
      <w:pPr>
        <w:tabs>
          <w:tab w:val="left" w:pos="0"/>
        </w:tabs>
        <w:suppressAutoHyphens/>
        <w:rPr>
          <w:rFonts w:ascii="Times New Roman" w:hAnsi="Times New Roman"/>
          <w:szCs w:val="24"/>
        </w:rPr>
      </w:pPr>
    </w:p>
    <w:p w:rsidRPr="007A0A5D" w:rsidR="00A308DB" w:rsidP="0062567E" w:rsidRDefault="000438E8" w14:paraId="749C62F4" w14:textId="513B84A6">
      <w:pPr>
        <w:pStyle w:val="Heading1"/>
        <w:rPr>
          <w:szCs w:val="24"/>
        </w:rPr>
      </w:pPr>
      <w:bookmarkStart w:name="_Toc401831372" w:id="44"/>
      <w:bookmarkStart w:name="_Toc401832416" w:id="45"/>
      <w:r w:rsidRPr="007A0A5D">
        <w:rPr>
          <w:szCs w:val="24"/>
        </w:rPr>
        <w:t>A16</w:t>
      </w:r>
      <w:r w:rsidRPr="007A0A5D" w:rsidR="00163E29">
        <w:rPr>
          <w:szCs w:val="24"/>
        </w:rPr>
        <w:t xml:space="preserve">. </w:t>
      </w:r>
      <w:r w:rsidRPr="007A0A5D" w:rsidR="00842E02">
        <w:rPr>
          <w:szCs w:val="24"/>
        </w:rPr>
        <w:t>Plans</w:t>
      </w:r>
      <w:r w:rsidRPr="007A0A5D">
        <w:rPr>
          <w:szCs w:val="24"/>
        </w:rPr>
        <w:t xml:space="preserve"> for tabulation, and publication</w:t>
      </w:r>
      <w:r w:rsidRPr="007A0A5D" w:rsidR="00842E02">
        <w:rPr>
          <w:szCs w:val="24"/>
        </w:rPr>
        <w:t xml:space="preserve"> and project time schedule</w:t>
      </w:r>
      <w:r w:rsidRPr="007A0A5D">
        <w:rPr>
          <w:szCs w:val="24"/>
        </w:rPr>
        <w:t>.</w:t>
      </w:r>
      <w:bookmarkEnd w:id="44"/>
      <w:bookmarkEnd w:id="45"/>
      <w:r w:rsidRPr="007A0A5D">
        <w:rPr>
          <w:szCs w:val="24"/>
        </w:rPr>
        <w:t xml:space="preserve"> </w:t>
      </w:r>
    </w:p>
    <w:p w:rsidRPr="007A0A5D" w:rsidR="00A308DB" w:rsidP="000438E8" w:rsidRDefault="00A308DB" w14:paraId="2E8D2094" w14:textId="77777777">
      <w:pPr>
        <w:tabs>
          <w:tab w:val="left" w:pos="0"/>
        </w:tabs>
        <w:suppressAutoHyphens/>
        <w:rPr>
          <w:rFonts w:ascii="Times New Roman" w:hAnsi="Times New Roman"/>
          <w:b/>
          <w:szCs w:val="24"/>
        </w:rPr>
      </w:pPr>
    </w:p>
    <w:p w:rsidRPr="007A0A5D" w:rsidR="0062567E" w:rsidP="0062567E" w:rsidRDefault="0062567E" w14:paraId="7727A401" w14:textId="77777777">
      <w:pPr>
        <w:pStyle w:val="ListParagraph"/>
        <w:widowControl/>
        <w:spacing w:line="360" w:lineRule="auto"/>
        <w:ind w:left="0"/>
        <w:rPr>
          <w:b/>
          <w:szCs w:val="24"/>
        </w:rPr>
      </w:pPr>
      <w:r w:rsidRPr="007A0A5D">
        <w:rPr>
          <w:b/>
          <w:szCs w:val="24"/>
        </w:rPr>
        <w:t>For collections of information whose results are planned to be published, outline plans for tabulation and publication.</w:t>
      </w:r>
    </w:p>
    <w:p w:rsidRPr="007A0A5D" w:rsidR="00ED28F2" w:rsidP="00ED28F2" w:rsidRDefault="00ED28F2" w14:paraId="46CBBD30" w14:textId="77777777">
      <w:pPr>
        <w:tabs>
          <w:tab w:val="left" w:pos="-720"/>
        </w:tabs>
        <w:suppressAutoHyphens/>
        <w:rPr>
          <w:rFonts w:ascii="Times New Roman" w:hAnsi="Times New Roman"/>
          <w:szCs w:val="24"/>
        </w:rPr>
      </w:pPr>
    </w:p>
    <w:p w:rsidRPr="007A0A5D" w:rsidR="00D94271" w:rsidP="00886B2F" w:rsidRDefault="00D94271" w14:paraId="1125B9F9" w14:textId="592FAFB4">
      <w:pPr>
        <w:pStyle w:val="L1-FlLSp12"/>
      </w:pPr>
      <w:r w:rsidRPr="007A0A5D">
        <w:t xml:space="preserve">The data will be analyzed using </w:t>
      </w:r>
      <w:r w:rsidRPr="007A0A5D" w:rsidR="00994DA3">
        <w:t xml:space="preserve">qualitative and quantitative analysis techniques, including </w:t>
      </w:r>
      <w:r w:rsidRPr="007A0A5D">
        <w:t xml:space="preserve">descriptive, bi-variate, and multivariate </w:t>
      </w:r>
      <w:r w:rsidRPr="007A0A5D" w:rsidR="0060460F">
        <w:t>analyses</w:t>
      </w:r>
      <w:r w:rsidRPr="007A0A5D">
        <w:t xml:space="preserve">. The findings will be synthesized and published in a technical final report as well as </w:t>
      </w:r>
      <w:r w:rsidRPr="007A0A5D" w:rsidR="00DE0773">
        <w:t>an</w:t>
      </w:r>
      <w:r w:rsidRPr="007A0A5D">
        <w:t xml:space="preserve"> </w:t>
      </w:r>
      <w:r w:rsidRPr="007A0A5D" w:rsidR="0060460F">
        <w:t xml:space="preserve">executive </w:t>
      </w:r>
      <w:r w:rsidRPr="007A0A5D">
        <w:t>summary for the general public</w:t>
      </w:r>
      <w:r w:rsidRPr="007A0A5D" w:rsidR="000626E9">
        <w:t>,</w:t>
      </w:r>
      <w:r w:rsidRPr="007A0A5D">
        <w:t xml:space="preserve"> both of which will be posted on </w:t>
      </w:r>
      <w:r w:rsidR="008777C7">
        <w:t xml:space="preserve">the </w:t>
      </w:r>
      <w:r w:rsidRPr="007A0A5D">
        <w:t xml:space="preserve">FNS website. The final report will address all research objectives. </w:t>
      </w:r>
    </w:p>
    <w:p w:rsidRPr="007A0A5D" w:rsidR="00D94271" w:rsidRDefault="00E07FCD" w14:paraId="05EE087A" w14:textId="41698FBA">
      <w:pPr>
        <w:pStyle w:val="L1-FlLSp12"/>
      </w:pPr>
      <w:bookmarkStart w:name="_Toc4168180" w:id="46"/>
      <w:r w:rsidRPr="00B27D97">
        <w:t>T</w:t>
      </w:r>
      <w:r w:rsidR="007A1B0B">
        <w:t>he study team</w:t>
      </w:r>
      <w:r w:rsidRPr="007A0A5D" w:rsidR="007A1B0B">
        <w:t xml:space="preserve"> </w:t>
      </w:r>
      <w:r w:rsidRPr="007A0A5D" w:rsidR="00D069F5">
        <w:t xml:space="preserve">will prepare the quantitative and qualitative data for analysis separately </w:t>
      </w:r>
      <w:r w:rsidR="0095447B">
        <w:t xml:space="preserve">prior to </w:t>
      </w:r>
      <w:r w:rsidRPr="007A0A5D" w:rsidR="00D069F5">
        <w:t>link</w:t>
      </w:r>
      <w:r w:rsidR="0095447B">
        <w:t>ing</w:t>
      </w:r>
      <w:r w:rsidRPr="007A0A5D" w:rsidR="00D069F5">
        <w:t xml:space="preserve"> data at the SA, LA and clinic levels. </w:t>
      </w:r>
      <w:r w:rsidR="007A1B0B">
        <w:t>They</w:t>
      </w:r>
      <w:r w:rsidRPr="007A0A5D" w:rsidR="007A1B0B">
        <w:t xml:space="preserve"> </w:t>
      </w:r>
      <w:r w:rsidRPr="007A0A5D" w:rsidR="00D069F5">
        <w:t xml:space="preserve">will use two quantitative data sources in the analysis—the LA survey and the WIC clinic’s MIS data. Additional quantitative data will </w:t>
      </w:r>
      <w:r w:rsidRPr="007A0A5D" w:rsidR="00D069F5">
        <w:lastRenderedPageBreak/>
        <w:t>come from the coding of data collected from observation forms and interview guides.</w:t>
      </w:r>
      <w:r>
        <w:t xml:space="preserve"> </w:t>
      </w:r>
      <w:bookmarkEnd w:id="46"/>
      <w:r w:rsidRPr="007A0A5D" w:rsidR="00D94271">
        <w:t xml:space="preserve">Table A16-1 provides an overview of the analyses for each study objective. </w:t>
      </w:r>
    </w:p>
    <w:p w:rsidRPr="007A0A5D" w:rsidR="00D94271" w:rsidP="00B53530" w:rsidRDefault="00D94271" w14:paraId="17C7DD94" w14:textId="64D63D64">
      <w:pPr>
        <w:pStyle w:val="Caption"/>
        <w:keepNext/>
        <w:keepLines/>
      </w:pPr>
      <w:bookmarkStart w:name="_Toc4169525" w:id="47"/>
      <w:bookmarkStart w:name="_Toc9934220" w:id="48"/>
      <w:bookmarkStart w:name="_Toc28589635" w:id="49"/>
      <w:r w:rsidRPr="007A0A5D">
        <w:t>Table A16-1.</w:t>
      </w:r>
      <w:r w:rsidRPr="007A0A5D">
        <w:tab/>
        <w:t>Analysis for research objectives</w:t>
      </w:r>
      <w:bookmarkEnd w:id="47"/>
      <w:bookmarkEnd w:id="48"/>
      <w:bookmarkEnd w:id="49"/>
    </w:p>
    <w:tbl>
      <w:tblPr>
        <w:tblStyle w:val="TableGridLight"/>
        <w:tblW w:w="50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4"/>
        <w:gridCol w:w="1978"/>
        <w:gridCol w:w="4766"/>
      </w:tblGrid>
      <w:tr w:rsidRPr="007A0A5D" w:rsidR="008575C0" w:rsidTr="00B46E51" w14:paraId="577740B3" w14:textId="77777777">
        <w:trPr>
          <w:tblHeader/>
        </w:trPr>
        <w:tc>
          <w:tcPr>
            <w:tcW w:w="1461" w:type="pct"/>
            <w:shd w:val="clear" w:color="auto" w:fill="BFBFBF" w:themeFill="background1" w:themeFillShade="BF"/>
          </w:tcPr>
          <w:p w:rsidRPr="00835F89" w:rsidR="008575C0" w:rsidP="0007480B" w:rsidRDefault="008575C0" w14:paraId="2189A38B" w14:textId="554487B2">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Objective</w:t>
            </w:r>
          </w:p>
        </w:tc>
        <w:tc>
          <w:tcPr>
            <w:tcW w:w="1038" w:type="pct"/>
            <w:shd w:val="clear" w:color="auto" w:fill="BFBFBF" w:themeFill="background1" w:themeFillShade="BF"/>
          </w:tcPr>
          <w:p w:rsidRPr="00835F89" w:rsidR="008575C0" w:rsidP="0007480B" w:rsidRDefault="008575C0" w14:paraId="3853D141" w14:textId="7C219691">
            <w:pPr>
              <w:pStyle w:val="TX-TableText"/>
              <w:rPr>
                <w:rFonts w:ascii="Times New Roman" w:hAnsi="Times New Roman"/>
                <w:b/>
                <w:sz w:val="24"/>
                <w:szCs w:val="24"/>
              </w:rPr>
            </w:pPr>
            <w:r w:rsidRPr="00835F89">
              <w:rPr>
                <w:rFonts w:ascii="Times New Roman" w:hAnsi="Times New Roman"/>
                <w:b/>
                <w:sz w:val="24"/>
                <w:szCs w:val="24"/>
              </w:rPr>
              <w:t>Source</w:t>
            </w:r>
          </w:p>
        </w:tc>
        <w:tc>
          <w:tcPr>
            <w:tcW w:w="2501" w:type="pct"/>
            <w:shd w:val="clear" w:color="auto" w:fill="BFBFBF" w:themeFill="background1" w:themeFillShade="BF"/>
          </w:tcPr>
          <w:p w:rsidRPr="00835F89" w:rsidR="008575C0" w:rsidP="008575C0" w:rsidRDefault="008575C0" w14:paraId="028F8894" w14:textId="64CC6DE6">
            <w:pPr>
              <w:pStyle w:val="41-1stLevelTableBullet"/>
              <w:numPr>
                <w:ilvl w:val="0"/>
                <w:numId w:val="0"/>
              </w:numPr>
              <w:spacing w:before="40" w:after="40"/>
              <w:ind w:left="-14"/>
              <w:rPr>
                <w:b/>
                <w:color w:val="auto"/>
                <w:sz w:val="24"/>
              </w:rPr>
            </w:pPr>
            <w:r w:rsidRPr="00835F89">
              <w:rPr>
                <w:b/>
                <w:color w:val="auto"/>
                <w:sz w:val="24"/>
              </w:rPr>
              <w:t>Analysis</w:t>
            </w:r>
          </w:p>
        </w:tc>
      </w:tr>
      <w:tr w:rsidRPr="007A0A5D" w:rsidR="00D94271" w:rsidTr="00B46E51" w14:paraId="5086889E" w14:textId="77777777">
        <w:tc>
          <w:tcPr>
            <w:tcW w:w="1461" w:type="pct"/>
            <w:vMerge w:val="restart"/>
          </w:tcPr>
          <w:p w:rsidRPr="00835F89" w:rsidR="00D94271" w:rsidP="0007480B" w:rsidRDefault="00D94271" w14:paraId="698C4583"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1.</w:t>
            </w:r>
            <w:r w:rsidRPr="00835F89">
              <w:rPr>
                <w:rFonts w:ascii="Times New Roman" w:hAnsi="Times New Roman"/>
                <w:sz w:val="24"/>
                <w:szCs w:val="24"/>
              </w:rPr>
              <w:tab/>
              <w:t>Provide in-depth descriptive information on how a large, diverse sample of local WIC agencies perform the WIC nutrition risk assessment.</w:t>
            </w:r>
          </w:p>
        </w:tc>
        <w:tc>
          <w:tcPr>
            <w:tcW w:w="1038" w:type="pct"/>
          </w:tcPr>
          <w:p w:rsidRPr="00835F89" w:rsidR="00D94271" w:rsidP="0007480B" w:rsidRDefault="00D94271" w14:paraId="4553AF1F" w14:textId="77777777">
            <w:pPr>
              <w:pStyle w:val="TX-TableText"/>
              <w:rPr>
                <w:rFonts w:ascii="Times New Roman" w:hAnsi="Times New Roman"/>
                <w:sz w:val="24"/>
                <w:szCs w:val="24"/>
              </w:rPr>
            </w:pPr>
            <w:r w:rsidRPr="00835F89">
              <w:rPr>
                <w:rFonts w:ascii="Times New Roman" w:hAnsi="Times New Roman"/>
                <w:sz w:val="24"/>
                <w:szCs w:val="24"/>
              </w:rPr>
              <w:t>State WIC plans</w:t>
            </w:r>
          </w:p>
        </w:tc>
        <w:tc>
          <w:tcPr>
            <w:tcW w:w="2501" w:type="pct"/>
          </w:tcPr>
          <w:p w:rsidRPr="00835F89" w:rsidR="00D94271" w:rsidP="00D8081C" w:rsidRDefault="00886B2F" w14:paraId="36720DC1" w14:textId="280EF695">
            <w:pPr>
              <w:pStyle w:val="41-1stLevelTableBullet"/>
              <w:numPr>
                <w:ilvl w:val="0"/>
                <w:numId w:val="6"/>
              </w:numPr>
              <w:spacing w:before="40" w:after="40"/>
              <w:ind w:left="346"/>
              <w:rPr>
                <w:color w:val="auto"/>
                <w:sz w:val="24"/>
              </w:rPr>
            </w:pPr>
            <w:r w:rsidRPr="00835F89">
              <w:rPr>
                <w:color w:val="auto"/>
                <w:sz w:val="24"/>
              </w:rPr>
              <w:t>Descriptive analyses of the b</w:t>
            </w:r>
            <w:r w:rsidRPr="00835F89" w:rsidR="00D94271">
              <w:rPr>
                <w:color w:val="auto"/>
                <w:sz w:val="24"/>
              </w:rPr>
              <w:t>asic components of the nutrition assessment process</w:t>
            </w:r>
          </w:p>
        </w:tc>
      </w:tr>
      <w:tr w:rsidRPr="007A0A5D" w:rsidR="00D94271" w:rsidTr="00B46E51" w14:paraId="0AC2A681" w14:textId="77777777">
        <w:tc>
          <w:tcPr>
            <w:tcW w:w="1461" w:type="pct"/>
            <w:vMerge/>
          </w:tcPr>
          <w:p w:rsidRPr="00835F89" w:rsidR="00D94271" w:rsidP="0007480B" w:rsidRDefault="00D94271" w14:paraId="5433F7A1" w14:textId="77777777">
            <w:pPr>
              <w:pStyle w:val="TH-TableHeading"/>
              <w:keepNext w:val="0"/>
              <w:jc w:val="left"/>
              <w:rPr>
                <w:rFonts w:ascii="Times New Roman" w:hAnsi="Times New Roman"/>
                <w:sz w:val="24"/>
                <w:szCs w:val="24"/>
              </w:rPr>
            </w:pPr>
          </w:p>
        </w:tc>
        <w:tc>
          <w:tcPr>
            <w:tcW w:w="1038" w:type="pct"/>
          </w:tcPr>
          <w:p w:rsidRPr="00835F89" w:rsidR="00D94271" w:rsidP="0007480B" w:rsidRDefault="00D94271" w14:paraId="68AFBA58" w14:textId="77777777">
            <w:pPr>
              <w:pStyle w:val="TX-TableText"/>
              <w:rPr>
                <w:rFonts w:ascii="Times New Roman" w:hAnsi="Times New Roman"/>
                <w:sz w:val="24"/>
                <w:szCs w:val="24"/>
              </w:rPr>
            </w:pPr>
            <w:r w:rsidRPr="00835F89">
              <w:rPr>
                <w:rFonts w:ascii="Times New Roman" w:hAnsi="Times New Roman"/>
                <w:sz w:val="24"/>
                <w:szCs w:val="24"/>
              </w:rPr>
              <w:t>LA Procedures/tools</w:t>
            </w:r>
          </w:p>
        </w:tc>
        <w:tc>
          <w:tcPr>
            <w:tcW w:w="2501" w:type="pct"/>
          </w:tcPr>
          <w:p w:rsidRPr="00835F89" w:rsidR="00D94271" w:rsidP="00D8081C" w:rsidRDefault="009C0621" w14:paraId="388CC086" w14:textId="6A2F78CD">
            <w:pPr>
              <w:pStyle w:val="41-1stLevelTableBullet"/>
              <w:numPr>
                <w:ilvl w:val="0"/>
                <w:numId w:val="6"/>
              </w:numPr>
              <w:ind w:left="346"/>
              <w:rPr>
                <w:color w:val="auto"/>
                <w:sz w:val="24"/>
              </w:rPr>
            </w:pPr>
            <w:r w:rsidRPr="00835F89">
              <w:rPr>
                <w:color w:val="auto"/>
                <w:sz w:val="24"/>
              </w:rPr>
              <w:t>Qualitative review resulting in f</w:t>
            </w:r>
            <w:r w:rsidRPr="00835F89" w:rsidR="00D94271">
              <w:rPr>
                <w:color w:val="auto"/>
                <w:sz w:val="24"/>
              </w:rPr>
              <w:t>low chart of nutrition risk process</w:t>
            </w:r>
          </w:p>
        </w:tc>
      </w:tr>
      <w:tr w:rsidRPr="007A0A5D" w:rsidR="00D94271" w:rsidTr="00B46E51" w14:paraId="1C0ED2B6" w14:textId="77777777">
        <w:tc>
          <w:tcPr>
            <w:tcW w:w="1461" w:type="pct"/>
            <w:vMerge/>
            <w:hideMark/>
          </w:tcPr>
          <w:p w:rsidRPr="00835F89" w:rsidR="00D94271" w:rsidP="0007480B" w:rsidRDefault="00D94271" w14:paraId="687A63D3" w14:textId="77777777">
            <w:pPr>
              <w:pStyle w:val="TH-TableHeading"/>
              <w:keepNext w:val="0"/>
              <w:jc w:val="left"/>
              <w:rPr>
                <w:rFonts w:ascii="Times New Roman" w:hAnsi="Times New Roman"/>
                <w:sz w:val="24"/>
                <w:szCs w:val="24"/>
              </w:rPr>
            </w:pPr>
          </w:p>
        </w:tc>
        <w:tc>
          <w:tcPr>
            <w:tcW w:w="1038" w:type="pct"/>
            <w:hideMark/>
          </w:tcPr>
          <w:p w:rsidRPr="00835F89" w:rsidR="00D94271" w:rsidP="0007480B" w:rsidRDefault="00D94271" w14:paraId="3A548200" w14:textId="77777777">
            <w:pPr>
              <w:pStyle w:val="TX-TableText"/>
              <w:rPr>
                <w:rFonts w:ascii="Times New Roman" w:hAnsi="Times New Roman"/>
                <w:sz w:val="24"/>
                <w:szCs w:val="24"/>
              </w:rPr>
            </w:pPr>
            <w:r w:rsidRPr="00835F89">
              <w:rPr>
                <w:rFonts w:ascii="Times New Roman" w:hAnsi="Times New Roman"/>
                <w:sz w:val="24"/>
                <w:szCs w:val="24"/>
              </w:rPr>
              <w:t>LA web survey</w:t>
            </w:r>
          </w:p>
        </w:tc>
        <w:tc>
          <w:tcPr>
            <w:tcW w:w="2501" w:type="pct"/>
            <w:hideMark/>
          </w:tcPr>
          <w:p w:rsidRPr="00835F89" w:rsidR="00D94271" w:rsidP="00D8081C" w:rsidRDefault="00D94271" w14:paraId="570C0680" w14:textId="77777777">
            <w:pPr>
              <w:pStyle w:val="41-1stLevelTableBullet"/>
              <w:numPr>
                <w:ilvl w:val="0"/>
                <w:numId w:val="6"/>
              </w:numPr>
              <w:ind w:left="346"/>
              <w:rPr>
                <w:color w:val="auto"/>
                <w:sz w:val="24"/>
              </w:rPr>
            </w:pPr>
            <w:r w:rsidRPr="00835F89">
              <w:rPr>
                <w:color w:val="auto"/>
                <w:sz w:val="24"/>
              </w:rPr>
              <w:t>Descriptive analyses characterizing nutrition risk procedures</w:t>
            </w:r>
          </w:p>
          <w:p w:rsidRPr="00835F89" w:rsidR="00D94271" w:rsidP="00D8081C" w:rsidRDefault="009C0621" w14:paraId="6C693B24" w14:textId="310D34B6">
            <w:pPr>
              <w:pStyle w:val="41-1stLevelTableBullet"/>
              <w:numPr>
                <w:ilvl w:val="0"/>
                <w:numId w:val="6"/>
              </w:numPr>
              <w:ind w:left="346"/>
              <w:rPr>
                <w:color w:val="auto"/>
                <w:sz w:val="24"/>
              </w:rPr>
            </w:pPr>
            <w:r w:rsidRPr="00835F89">
              <w:rPr>
                <w:color w:val="auto"/>
                <w:sz w:val="24"/>
              </w:rPr>
              <w:t>Quantitative analysis using f</w:t>
            </w:r>
            <w:r w:rsidRPr="00835F89" w:rsidR="00D94271">
              <w:rPr>
                <w:color w:val="auto"/>
                <w:sz w:val="24"/>
              </w:rPr>
              <w:t>requencies of policies and procedures</w:t>
            </w:r>
            <w:r w:rsidRPr="00835F89" w:rsidR="00886B2F">
              <w:rPr>
                <w:color w:val="auto"/>
                <w:sz w:val="24"/>
              </w:rPr>
              <w:t xml:space="preserve"> c</w:t>
            </w:r>
            <w:r w:rsidRPr="00835F89" w:rsidR="00D94271">
              <w:rPr>
                <w:color w:val="auto"/>
                <w:sz w:val="24"/>
              </w:rPr>
              <w:t>rossed by LA characteristics</w:t>
            </w:r>
          </w:p>
        </w:tc>
      </w:tr>
      <w:tr w:rsidRPr="007A0A5D" w:rsidR="00D94271" w:rsidTr="00B46E51" w14:paraId="1DD9A641" w14:textId="77777777">
        <w:trPr>
          <w:trHeight w:val="423"/>
        </w:trPr>
        <w:tc>
          <w:tcPr>
            <w:tcW w:w="1461" w:type="pct"/>
            <w:vMerge/>
            <w:hideMark/>
          </w:tcPr>
          <w:p w:rsidRPr="00835F89" w:rsidR="00D94271" w:rsidP="0007480B" w:rsidRDefault="00D94271" w14:paraId="7FB642B1" w14:textId="77777777">
            <w:pPr>
              <w:pStyle w:val="TH-TableHeading"/>
              <w:keepNext w:val="0"/>
              <w:jc w:val="left"/>
              <w:rPr>
                <w:rFonts w:ascii="Times New Roman" w:hAnsi="Times New Roman"/>
                <w:sz w:val="24"/>
                <w:szCs w:val="24"/>
              </w:rPr>
            </w:pPr>
          </w:p>
        </w:tc>
        <w:tc>
          <w:tcPr>
            <w:tcW w:w="1038" w:type="pct"/>
            <w:hideMark/>
          </w:tcPr>
          <w:p w:rsidRPr="00835F89" w:rsidR="00D94271" w:rsidP="0007480B" w:rsidRDefault="00D94271" w14:paraId="0E297172" w14:textId="77777777">
            <w:pPr>
              <w:pStyle w:val="TX-TableText"/>
              <w:rPr>
                <w:rFonts w:ascii="Times New Roman" w:hAnsi="Times New Roman"/>
                <w:sz w:val="24"/>
                <w:szCs w:val="24"/>
              </w:rPr>
            </w:pPr>
            <w:r w:rsidRPr="00835F89">
              <w:rPr>
                <w:rFonts w:ascii="Times New Roman" w:hAnsi="Times New Roman"/>
                <w:sz w:val="24"/>
                <w:szCs w:val="24"/>
              </w:rPr>
              <w:t xml:space="preserve">Observations and interviews </w:t>
            </w:r>
          </w:p>
        </w:tc>
        <w:tc>
          <w:tcPr>
            <w:tcW w:w="2501" w:type="pct"/>
          </w:tcPr>
          <w:p w:rsidRPr="00835F89" w:rsidR="00D94271" w:rsidP="00D8081C" w:rsidRDefault="002176C0" w14:paraId="66F1E0AD" w14:textId="1210028D">
            <w:pPr>
              <w:pStyle w:val="41-1stLevelTableBullet"/>
              <w:numPr>
                <w:ilvl w:val="0"/>
                <w:numId w:val="6"/>
              </w:numPr>
              <w:ind w:left="346"/>
              <w:rPr>
                <w:color w:val="auto"/>
                <w:sz w:val="24"/>
              </w:rPr>
            </w:pPr>
            <w:r w:rsidRPr="00835F89">
              <w:rPr>
                <w:color w:val="auto"/>
                <w:sz w:val="24"/>
              </w:rPr>
              <w:t>Qualitative review resulting in an a</w:t>
            </w:r>
            <w:r w:rsidRPr="00835F89" w:rsidR="00D94271">
              <w:rPr>
                <w:color w:val="auto"/>
                <w:sz w:val="24"/>
              </w:rPr>
              <w:t>ugmented flow chart of nutrition risk process with details</w:t>
            </w:r>
          </w:p>
          <w:p w:rsidRPr="00835F89" w:rsidR="00D94271" w:rsidP="00D8081C" w:rsidRDefault="00D94271" w14:paraId="68454AE0" w14:textId="5510641A">
            <w:pPr>
              <w:pStyle w:val="41-1stLevelTableBullet"/>
              <w:numPr>
                <w:ilvl w:val="0"/>
                <w:numId w:val="6"/>
              </w:numPr>
              <w:ind w:left="346"/>
              <w:rPr>
                <w:color w:val="auto"/>
                <w:sz w:val="24"/>
              </w:rPr>
            </w:pPr>
            <w:r w:rsidRPr="00835F89">
              <w:rPr>
                <w:color w:val="auto"/>
                <w:sz w:val="24"/>
              </w:rPr>
              <w:t xml:space="preserve">Comparison of </w:t>
            </w:r>
            <w:r w:rsidRPr="00835F89" w:rsidR="00AC7784">
              <w:rPr>
                <w:color w:val="auto"/>
                <w:sz w:val="24"/>
              </w:rPr>
              <w:t>clinic-level</w:t>
            </w:r>
            <w:r w:rsidRPr="00835F89">
              <w:rPr>
                <w:color w:val="auto"/>
                <w:sz w:val="24"/>
              </w:rPr>
              <w:t xml:space="preserve"> practices to </w:t>
            </w:r>
            <w:r w:rsidRPr="00835F89" w:rsidR="00AC7784">
              <w:rPr>
                <w:color w:val="auto"/>
                <w:sz w:val="24"/>
              </w:rPr>
              <w:t xml:space="preserve">State and local </w:t>
            </w:r>
            <w:r w:rsidRPr="00835F89" w:rsidR="002176C0">
              <w:rPr>
                <w:color w:val="auto"/>
                <w:sz w:val="24"/>
              </w:rPr>
              <w:t xml:space="preserve">policies and </w:t>
            </w:r>
            <w:r w:rsidRPr="00835F89">
              <w:rPr>
                <w:color w:val="auto"/>
                <w:sz w:val="24"/>
              </w:rPr>
              <w:t>guidance</w:t>
            </w:r>
          </w:p>
          <w:p w:rsidRPr="00835F89" w:rsidR="00D94271" w:rsidP="00D8081C" w:rsidRDefault="002176C0" w14:paraId="45566125" w14:textId="5447805F">
            <w:pPr>
              <w:pStyle w:val="41-1stLevelTableBullet"/>
              <w:numPr>
                <w:ilvl w:val="0"/>
                <w:numId w:val="6"/>
              </w:numPr>
              <w:ind w:left="346"/>
              <w:rPr>
                <w:color w:val="auto"/>
                <w:sz w:val="24"/>
              </w:rPr>
            </w:pPr>
            <w:r w:rsidRPr="00835F89">
              <w:rPr>
                <w:color w:val="auto"/>
                <w:sz w:val="24"/>
              </w:rPr>
              <w:t>Qualitative review of v</w:t>
            </w:r>
            <w:r w:rsidRPr="00835F89" w:rsidR="00D94271">
              <w:rPr>
                <w:color w:val="auto"/>
                <w:sz w:val="24"/>
              </w:rPr>
              <w:t>ariation in practice between clinics and within clinics</w:t>
            </w:r>
          </w:p>
        </w:tc>
      </w:tr>
      <w:tr w:rsidRPr="007A0A5D" w:rsidR="00D94271" w:rsidTr="00B46E51" w14:paraId="1B995A0A" w14:textId="77777777">
        <w:tc>
          <w:tcPr>
            <w:tcW w:w="1461" w:type="pct"/>
            <w:vMerge w:val="restart"/>
          </w:tcPr>
          <w:p w:rsidRPr="00835F89" w:rsidR="00D94271" w:rsidP="0007480B" w:rsidRDefault="00D94271" w14:paraId="41CBCEF9"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2.</w:t>
            </w:r>
            <w:r w:rsidRPr="00835F89">
              <w:rPr>
                <w:rFonts w:ascii="Times New Roman" w:hAnsi="Times New Roman"/>
                <w:sz w:val="24"/>
                <w:szCs w:val="24"/>
              </w:rPr>
              <w:tab/>
              <w:t>Systematically describe how a national sample of diverse local WIC agencies use the collection of nutrition assessment information to tailor Program benefits.</w:t>
            </w:r>
          </w:p>
        </w:tc>
        <w:tc>
          <w:tcPr>
            <w:tcW w:w="1038" w:type="pct"/>
          </w:tcPr>
          <w:p w:rsidRPr="00835F89" w:rsidR="00D94271" w:rsidP="0007480B" w:rsidRDefault="00D94271" w14:paraId="42D00B9C" w14:textId="77777777">
            <w:pPr>
              <w:pStyle w:val="TX-TableText"/>
              <w:rPr>
                <w:rFonts w:ascii="Times New Roman" w:hAnsi="Times New Roman"/>
                <w:sz w:val="24"/>
                <w:szCs w:val="24"/>
              </w:rPr>
            </w:pPr>
            <w:r w:rsidRPr="00835F89">
              <w:rPr>
                <w:rFonts w:ascii="Times New Roman" w:hAnsi="Times New Roman"/>
                <w:sz w:val="24"/>
                <w:szCs w:val="24"/>
              </w:rPr>
              <w:t>State WIC plans</w:t>
            </w:r>
          </w:p>
        </w:tc>
        <w:tc>
          <w:tcPr>
            <w:tcW w:w="2501" w:type="pct"/>
          </w:tcPr>
          <w:p w:rsidRPr="00835F89" w:rsidR="00D94271" w:rsidP="00D8081C" w:rsidRDefault="00D94271" w14:paraId="425A41C1" w14:textId="610C96B3">
            <w:pPr>
              <w:pStyle w:val="41-1stLevelTableBullet"/>
              <w:numPr>
                <w:ilvl w:val="0"/>
                <w:numId w:val="6"/>
              </w:numPr>
              <w:ind w:left="346"/>
              <w:rPr>
                <w:color w:val="auto"/>
                <w:sz w:val="24"/>
              </w:rPr>
            </w:pPr>
            <w:r w:rsidRPr="00835F89">
              <w:rPr>
                <w:color w:val="auto"/>
                <w:sz w:val="24"/>
              </w:rPr>
              <w:t>Descripti</w:t>
            </w:r>
            <w:r w:rsidRPr="00835F89" w:rsidR="002176C0">
              <w:rPr>
                <w:color w:val="auto"/>
                <w:sz w:val="24"/>
              </w:rPr>
              <w:t xml:space="preserve">ve analysis of </w:t>
            </w:r>
            <w:r w:rsidRPr="00835F89">
              <w:rPr>
                <w:color w:val="auto"/>
                <w:sz w:val="24"/>
              </w:rPr>
              <w:t>tailoring procedures</w:t>
            </w:r>
          </w:p>
        </w:tc>
      </w:tr>
      <w:tr w:rsidRPr="007A0A5D" w:rsidR="00D94271" w:rsidTr="00B46E51" w14:paraId="031A26FF" w14:textId="77777777">
        <w:tc>
          <w:tcPr>
            <w:tcW w:w="1461" w:type="pct"/>
            <w:vMerge/>
            <w:hideMark/>
          </w:tcPr>
          <w:p w:rsidRPr="00835F89" w:rsidR="00D94271" w:rsidP="0007480B" w:rsidRDefault="00D94271" w14:paraId="651FEBB3" w14:textId="77777777">
            <w:pPr>
              <w:pStyle w:val="TH-TableHeading"/>
              <w:keepNext w:val="0"/>
              <w:jc w:val="left"/>
              <w:rPr>
                <w:rFonts w:ascii="Times New Roman" w:hAnsi="Times New Roman"/>
                <w:sz w:val="24"/>
                <w:szCs w:val="24"/>
              </w:rPr>
            </w:pPr>
          </w:p>
        </w:tc>
        <w:tc>
          <w:tcPr>
            <w:tcW w:w="1038" w:type="pct"/>
          </w:tcPr>
          <w:p w:rsidRPr="00835F89" w:rsidR="00D94271" w:rsidP="0007480B" w:rsidRDefault="00D94271" w14:paraId="14A22977" w14:textId="77777777">
            <w:pPr>
              <w:pStyle w:val="TX-TableText"/>
              <w:rPr>
                <w:rFonts w:ascii="Times New Roman" w:hAnsi="Times New Roman"/>
                <w:sz w:val="24"/>
                <w:szCs w:val="24"/>
              </w:rPr>
            </w:pPr>
            <w:r w:rsidRPr="00835F89">
              <w:rPr>
                <w:rFonts w:ascii="Times New Roman" w:hAnsi="Times New Roman"/>
                <w:sz w:val="24"/>
                <w:szCs w:val="24"/>
              </w:rPr>
              <w:t>LA Procedures/tools</w:t>
            </w:r>
          </w:p>
        </w:tc>
        <w:tc>
          <w:tcPr>
            <w:tcW w:w="2501" w:type="pct"/>
          </w:tcPr>
          <w:p w:rsidRPr="00835F89" w:rsidR="00D94271" w:rsidP="00D8081C" w:rsidRDefault="002176C0" w14:paraId="2C1D823D" w14:textId="491483E8">
            <w:pPr>
              <w:pStyle w:val="41-1stLevelTableBullet"/>
              <w:numPr>
                <w:ilvl w:val="0"/>
                <w:numId w:val="6"/>
              </w:numPr>
              <w:ind w:left="346"/>
              <w:rPr>
                <w:color w:val="auto"/>
                <w:sz w:val="24"/>
              </w:rPr>
            </w:pPr>
            <w:r w:rsidRPr="00835F89">
              <w:rPr>
                <w:color w:val="auto"/>
                <w:sz w:val="24"/>
              </w:rPr>
              <w:t>Qualitative review resulting in f</w:t>
            </w:r>
            <w:r w:rsidRPr="00835F89" w:rsidR="00D94271">
              <w:rPr>
                <w:color w:val="auto"/>
                <w:sz w:val="24"/>
              </w:rPr>
              <w:t>low chart of tailoring process</w:t>
            </w:r>
          </w:p>
        </w:tc>
      </w:tr>
      <w:tr w:rsidRPr="007A0A5D" w:rsidR="00D94271" w:rsidTr="00B46E51" w14:paraId="30004B6F" w14:textId="77777777">
        <w:tc>
          <w:tcPr>
            <w:tcW w:w="1461" w:type="pct"/>
            <w:vMerge/>
            <w:hideMark/>
          </w:tcPr>
          <w:p w:rsidRPr="00835F89" w:rsidR="00D94271" w:rsidP="0007480B" w:rsidRDefault="00D94271" w14:paraId="1D56A708" w14:textId="77777777">
            <w:pPr>
              <w:pStyle w:val="TH-TableHeading"/>
              <w:keepNext w:val="0"/>
              <w:jc w:val="left"/>
              <w:rPr>
                <w:rFonts w:ascii="Times New Roman" w:hAnsi="Times New Roman"/>
                <w:sz w:val="24"/>
                <w:szCs w:val="24"/>
              </w:rPr>
            </w:pPr>
          </w:p>
        </w:tc>
        <w:tc>
          <w:tcPr>
            <w:tcW w:w="1038" w:type="pct"/>
            <w:hideMark/>
          </w:tcPr>
          <w:p w:rsidRPr="00835F89" w:rsidR="00D94271" w:rsidP="0007480B" w:rsidRDefault="00D94271" w14:paraId="20529FB3" w14:textId="77777777">
            <w:pPr>
              <w:pStyle w:val="TX-TableText"/>
              <w:rPr>
                <w:rFonts w:ascii="Times New Roman" w:hAnsi="Times New Roman"/>
                <w:sz w:val="24"/>
                <w:szCs w:val="24"/>
              </w:rPr>
            </w:pPr>
            <w:r w:rsidRPr="00835F89">
              <w:rPr>
                <w:rFonts w:ascii="Times New Roman" w:hAnsi="Times New Roman"/>
                <w:sz w:val="24"/>
                <w:szCs w:val="24"/>
              </w:rPr>
              <w:t xml:space="preserve">MIS data </w:t>
            </w:r>
          </w:p>
        </w:tc>
        <w:tc>
          <w:tcPr>
            <w:tcW w:w="2501" w:type="pct"/>
          </w:tcPr>
          <w:p w:rsidRPr="00835F89" w:rsidR="00D94271" w:rsidP="00D8081C" w:rsidRDefault="002176C0" w14:paraId="1CC54C94" w14:textId="7E1DA8D0">
            <w:pPr>
              <w:pStyle w:val="41-1stLevelTableBullet"/>
              <w:numPr>
                <w:ilvl w:val="0"/>
                <w:numId w:val="6"/>
              </w:numPr>
              <w:ind w:left="346"/>
              <w:rPr>
                <w:color w:val="auto"/>
                <w:sz w:val="24"/>
              </w:rPr>
            </w:pPr>
            <w:r w:rsidRPr="00835F89">
              <w:rPr>
                <w:color w:val="auto"/>
                <w:sz w:val="24"/>
              </w:rPr>
              <w:t>Calculation of r</w:t>
            </w:r>
            <w:r w:rsidRPr="00835F89" w:rsidR="00D94271">
              <w:rPr>
                <w:color w:val="auto"/>
                <w:sz w:val="24"/>
              </w:rPr>
              <w:t>ates of benefit tailoring</w:t>
            </w:r>
          </w:p>
          <w:p w:rsidRPr="00835F89" w:rsidR="00D94271" w:rsidP="00D8081C" w:rsidRDefault="002176C0" w14:paraId="5817863B" w14:textId="01FC7105">
            <w:pPr>
              <w:pStyle w:val="41-1stLevelTableBullet"/>
              <w:numPr>
                <w:ilvl w:val="0"/>
                <w:numId w:val="6"/>
              </w:numPr>
              <w:ind w:left="346"/>
              <w:rPr>
                <w:color w:val="auto"/>
                <w:sz w:val="24"/>
              </w:rPr>
            </w:pPr>
            <w:r w:rsidRPr="00835F89">
              <w:rPr>
                <w:color w:val="auto"/>
                <w:sz w:val="24"/>
              </w:rPr>
              <w:t>Calculation of r</w:t>
            </w:r>
            <w:r w:rsidRPr="00835F89" w:rsidR="00D94271">
              <w:rPr>
                <w:color w:val="auto"/>
                <w:sz w:val="24"/>
              </w:rPr>
              <w:t>ates of benefit tailoring conditioned on risk</w:t>
            </w:r>
          </w:p>
          <w:p w:rsidRPr="00835F89" w:rsidR="00D94271" w:rsidP="00D8081C" w:rsidRDefault="002176C0" w14:paraId="198575AE" w14:textId="472BAD8D">
            <w:pPr>
              <w:pStyle w:val="41-1stLevelTableBullet"/>
              <w:numPr>
                <w:ilvl w:val="0"/>
                <w:numId w:val="6"/>
              </w:numPr>
              <w:ind w:left="346"/>
              <w:rPr>
                <w:color w:val="auto"/>
                <w:sz w:val="24"/>
              </w:rPr>
            </w:pPr>
            <w:r w:rsidRPr="00835F89">
              <w:rPr>
                <w:color w:val="auto"/>
                <w:sz w:val="24"/>
              </w:rPr>
              <w:t>Calculation of the p</w:t>
            </w:r>
            <w:r w:rsidRPr="00835F89" w:rsidR="00D94271">
              <w:rPr>
                <w:color w:val="auto"/>
                <w:sz w:val="24"/>
              </w:rPr>
              <w:t>robability of tailoring food package; education; and referrals</w:t>
            </w:r>
          </w:p>
        </w:tc>
      </w:tr>
      <w:tr w:rsidRPr="007A0A5D" w:rsidR="00D94271" w:rsidTr="00B46E51" w14:paraId="1E997007" w14:textId="77777777">
        <w:tc>
          <w:tcPr>
            <w:tcW w:w="1461" w:type="pct"/>
            <w:vMerge/>
          </w:tcPr>
          <w:p w:rsidRPr="00835F89" w:rsidR="00D94271" w:rsidP="0007480B" w:rsidRDefault="00D94271" w14:paraId="165AB625" w14:textId="77777777">
            <w:pPr>
              <w:pStyle w:val="TH-TableHeading"/>
              <w:keepNext w:val="0"/>
              <w:jc w:val="left"/>
              <w:rPr>
                <w:rFonts w:ascii="Times New Roman" w:hAnsi="Times New Roman"/>
                <w:sz w:val="24"/>
                <w:szCs w:val="24"/>
              </w:rPr>
            </w:pPr>
          </w:p>
        </w:tc>
        <w:tc>
          <w:tcPr>
            <w:tcW w:w="1038" w:type="pct"/>
          </w:tcPr>
          <w:p w:rsidRPr="00835F89" w:rsidR="00D94271" w:rsidP="0007480B" w:rsidRDefault="00D94271" w14:paraId="310A7499" w14:textId="77777777">
            <w:pPr>
              <w:pStyle w:val="TX-TableText"/>
              <w:rPr>
                <w:rFonts w:ascii="Times New Roman" w:hAnsi="Times New Roman"/>
                <w:sz w:val="24"/>
                <w:szCs w:val="24"/>
              </w:rPr>
            </w:pPr>
            <w:r w:rsidRPr="00835F89">
              <w:rPr>
                <w:rFonts w:ascii="Times New Roman" w:hAnsi="Times New Roman"/>
                <w:sz w:val="24"/>
                <w:szCs w:val="24"/>
              </w:rPr>
              <w:t>Observations and interviews</w:t>
            </w:r>
          </w:p>
        </w:tc>
        <w:tc>
          <w:tcPr>
            <w:tcW w:w="2501" w:type="pct"/>
          </w:tcPr>
          <w:p w:rsidRPr="00835F89" w:rsidR="00D94271" w:rsidP="00D8081C" w:rsidRDefault="002176C0" w14:paraId="7927CC2C" w14:textId="1CC62EA3">
            <w:pPr>
              <w:pStyle w:val="41-1stLevelTableBullet"/>
              <w:numPr>
                <w:ilvl w:val="0"/>
                <w:numId w:val="6"/>
              </w:numPr>
              <w:ind w:left="346"/>
              <w:rPr>
                <w:color w:val="auto"/>
                <w:sz w:val="24"/>
              </w:rPr>
            </w:pPr>
            <w:r w:rsidRPr="00835F89">
              <w:rPr>
                <w:color w:val="auto"/>
                <w:sz w:val="24"/>
              </w:rPr>
              <w:t>Qualitative review resulting in an a</w:t>
            </w:r>
            <w:r w:rsidRPr="00835F89" w:rsidR="00D94271">
              <w:rPr>
                <w:color w:val="auto"/>
                <w:sz w:val="24"/>
              </w:rPr>
              <w:t>ugmented flow chart of tailor</w:t>
            </w:r>
            <w:r w:rsidRPr="00835F89">
              <w:rPr>
                <w:color w:val="auto"/>
                <w:sz w:val="24"/>
              </w:rPr>
              <w:t>ing</w:t>
            </w:r>
            <w:r w:rsidRPr="00835F89" w:rsidR="00D94271">
              <w:rPr>
                <w:color w:val="auto"/>
                <w:sz w:val="24"/>
              </w:rPr>
              <w:t xml:space="preserve"> process with details</w:t>
            </w:r>
          </w:p>
          <w:p w:rsidRPr="00835F89" w:rsidR="00D94271" w:rsidP="00D8081C" w:rsidRDefault="00D94271" w14:paraId="06D0B5D7" w14:textId="603ECBC5">
            <w:pPr>
              <w:pStyle w:val="41-1stLevelTableBullet"/>
              <w:numPr>
                <w:ilvl w:val="0"/>
                <w:numId w:val="6"/>
              </w:numPr>
              <w:ind w:left="346"/>
              <w:rPr>
                <w:color w:val="auto"/>
                <w:sz w:val="24"/>
              </w:rPr>
            </w:pPr>
            <w:r w:rsidRPr="00835F89">
              <w:rPr>
                <w:color w:val="auto"/>
                <w:sz w:val="24"/>
              </w:rPr>
              <w:t xml:space="preserve">Comparison of </w:t>
            </w:r>
            <w:r w:rsidRPr="00835F89" w:rsidR="002176C0">
              <w:rPr>
                <w:color w:val="auto"/>
                <w:sz w:val="24"/>
              </w:rPr>
              <w:t xml:space="preserve">clinic-level </w:t>
            </w:r>
            <w:r w:rsidRPr="00835F89">
              <w:rPr>
                <w:color w:val="auto"/>
                <w:sz w:val="24"/>
              </w:rPr>
              <w:t xml:space="preserve">practices to </w:t>
            </w:r>
            <w:r w:rsidRPr="00835F89" w:rsidR="002176C0">
              <w:rPr>
                <w:color w:val="auto"/>
                <w:sz w:val="24"/>
              </w:rPr>
              <w:t xml:space="preserve">State and local policies and </w:t>
            </w:r>
            <w:r w:rsidRPr="00835F89">
              <w:rPr>
                <w:color w:val="auto"/>
                <w:sz w:val="24"/>
              </w:rPr>
              <w:t>guidance</w:t>
            </w:r>
          </w:p>
          <w:p w:rsidRPr="00835F89" w:rsidR="007A0A5D" w:rsidP="00D8081C" w:rsidRDefault="002176C0" w14:paraId="0FDCA458" w14:textId="0DADB2BE">
            <w:pPr>
              <w:pStyle w:val="41-1stLevelTableBullet"/>
              <w:numPr>
                <w:ilvl w:val="0"/>
                <w:numId w:val="6"/>
              </w:numPr>
              <w:ind w:left="346"/>
              <w:rPr>
                <w:color w:val="auto"/>
                <w:sz w:val="24"/>
              </w:rPr>
            </w:pPr>
            <w:r w:rsidRPr="00835F89">
              <w:rPr>
                <w:color w:val="auto"/>
                <w:sz w:val="24"/>
              </w:rPr>
              <w:t>Qualitative review of v</w:t>
            </w:r>
            <w:r w:rsidRPr="00835F89" w:rsidR="00D94271">
              <w:rPr>
                <w:color w:val="auto"/>
                <w:sz w:val="24"/>
              </w:rPr>
              <w:t>ariation in practice between clinics and within clinics</w:t>
            </w:r>
          </w:p>
        </w:tc>
      </w:tr>
      <w:tr w:rsidRPr="007A0A5D" w:rsidR="00D94271" w:rsidTr="00B46E51" w14:paraId="21C026FB" w14:textId="77777777">
        <w:tc>
          <w:tcPr>
            <w:tcW w:w="1461" w:type="pct"/>
            <w:vMerge w:val="restart"/>
          </w:tcPr>
          <w:p w:rsidRPr="00835F89" w:rsidR="00D94271" w:rsidP="0007480B" w:rsidRDefault="00D94271" w14:paraId="7F6B8EE3"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3.</w:t>
            </w:r>
            <w:r w:rsidRPr="00835F89">
              <w:rPr>
                <w:rFonts w:ascii="Times New Roman" w:hAnsi="Times New Roman"/>
                <w:sz w:val="24"/>
                <w:szCs w:val="24"/>
              </w:rPr>
              <w:tab/>
              <w:t xml:space="preserve">Investigate the relationship between WIC nutrition service processes and clinic experience, staff and </w:t>
            </w:r>
            <w:r w:rsidRPr="00835F89">
              <w:rPr>
                <w:rFonts w:ascii="Times New Roman" w:hAnsi="Times New Roman"/>
                <w:sz w:val="24"/>
                <w:szCs w:val="24"/>
              </w:rPr>
              <w:lastRenderedPageBreak/>
              <w:t>client perceptions, and flow and efficiency</w:t>
            </w:r>
          </w:p>
        </w:tc>
        <w:tc>
          <w:tcPr>
            <w:tcW w:w="1038" w:type="pct"/>
          </w:tcPr>
          <w:p w:rsidRPr="00835F89" w:rsidR="00D94271" w:rsidP="0007480B" w:rsidRDefault="00D94271" w14:paraId="5C558C34" w14:textId="77777777">
            <w:pPr>
              <w:pStyle w:val="TX-TableText"/>
              <w:rPr>
                <w:rFonts w:ascii="Times New Roman" w:hAnsi="Times New Roman"/>
                <w:sz w:val="24"/>
                <w:szCs w:val="24"/>
              </w:rPr>
            </w:pPr>
            <w:r w:rsidRPr="00835F89">
              <w:rPr>
                <w:rFonts w:ascii="Times New Roman" w:hAnsi="Times New Roman"/>
                <w:sz w:val="24"/>
                <w:szCs w:val="24"/>
              </w:rPr>
              <w:lastRenderedPageBreak/>
              <w:t>MIS data</w:t>
            </w:r>
          </w:p>
        </w:tc>
        <w:tc>
          <w:tcPr>
            <w:tcW w:w="2501" w:type="pct"/>
          </w:tcPr>
          <w:p w:rsidRPr="00835F89" w:rsidR="00D94271" w:rsidP="00D8081C" w:rsidRDefault="002176C0" w14:paraId="58F09CE7" w14:textId="0DD0339D">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 xml:space="preserve">ssociation between clinic characteristics and increased probability of tailoring </w:t>
            </w:r>
          </w:p>
        </w:tc>
      </w:tr>
      <w:tr w:rsidRPr="007A0A5D" w:rsidR="00D94271" w:rsidTr="00B46E51" w14:paraId="22D8BAF3" w14:textId="77777777">
        <w:tc>
          <w:tcPr>
            <w:tcW w:w="1461" w:type="pct"/>
            <w:vMerge/>
          </w:tcPr>
          <w:p w:rsidRPr="00835F89" w:rsidR="00D94271" w:rsidP="0007480B" w:rsidRDefault="00D94271" w14:paraId="63A43596" w14:textId="77777777">
            <w:pPr>
              <w:pStyle w:val="TH-TableHeading"/>
              <w:keepNext w:val="0"/>
              <w:jc w:val="left"/>
              <w:rPr>
                <w:rFonts w:ascii="Times New Roman" w:hAnsi="Times New Roman"/>
                <w:sz w:val="24"/>
                <w:szCs w:val="24"/>
              </w:rPr>
            </w:pPr>
          </w:p>
        </w:tc>
        <w:tc>
          <w:tcPr>
            <w:tcW w:w="1038" w:type="pct"/>
          </w:tcPr>
          <w:p w:rsidRPr="00835F89" w:rsidR="00D94271" w:rsidP="0007480B" w:rsidRDefault="00D94271" w14:paraId="2DA8A37E" w14:textId="77777777">
            <w:pPr>
              <w:pStyle w:val="TX-TableText"/>
              <w:rPr>
                <w:rFonts w:ascii="Times New Roman" w:hAnsi="Times New Roman"/>
                <w:sz w:val="24"/>
                <w:szCs w:val="24"/>
              </w:rPr>
            </w:pPr>
            <w:r w:rsidRPr="00835F89">
              <w:rPr>
                <w:rFonts w:ascii="Times New Roman" w:hAnsi="Times New Roman"/>
                <w:sz w:val="24"/>
                <w:szCs w:val="24"/>
              </w:rPr>
              <w:t xml:space="preserve">Observation </w:t>
            </w:r>
          </w:p>
        </w:tc>
        <w:tc>
          <w:tcPr>
            <w:tcW w:w="2501" w:type="pct"/>
          </w:tcPr>
          <w:p w:rsidRPr="00835F89" w:rsidR="00D94271" w:rsidP="00D8081C" w:rsidRDefault="002176C0" w14:paraId="3994F71C" w14:textId="0E290BED">
            <w:pPr>
              <w:pStyle w:val="41-1stLevelTableBullet"/>
              <w:numPr>
                <w:ilvl w:val="0"/>
                <w:numId w:val="6"/>
              </w:numPr>
              <w:ind w:left="346"/>
              <w:rPr>
                <w:color w:val="auto"/>
                <w:sz w:val="24"/>
              </w:rPr>
            </w:pPr>
            <w:r w:rsidRPr="00835F89">
              <w:rPr>
                <w:color w:val="auto"/>
                <w:sz w:val="24"/>
              </w:rPr>
              <w:t>Creation of f</w:t>
            </w:r>
            <w:r w:rsidRPr="00835F89" w:rsidR="00D94271">
              <w:rPr>
                <w:color w:val="auto"/>
                <w:sz w:val="24"/>
              </w:rPr>
              <w:t xml:space="preserve">low chart of clinic flow and time estimates </w:t>
            </w:r>
          </w:p>
        </w:tc>
      </w:tr>
      <w:tr w:rsidRPr="007A0A5D" w:rsidR="00D94271" w:rsidTr="00B46E51" w14:paraId="037C5870" w14:textId="77777777">
        <w:trPr>
          <w:trHeight w:val="1230"/>
        </w:trPr>
        <w:tc>
          <w:tcPr>
            <w:tcW w:w="1461" w:type="pct"/>
            <w:vMerge/>
          </w:tcPr>
          <w:p w:rsidRPr="00835F89" w:rsidR="00D94271" w:rsidP="0007480B" w:rsidRDefault="00D94271" w14:paraId="6F88C495" w14:textId="77777777">
            <w:pPr>
              <w:pStyle w:val="TH-TableHeading"/>
              <w:keepNext w:val="0"/>
              <w:jc w:val="left"/>
              <w:rPr>
                <w:rFonts w:ascii="Times New Roman" w:hAnsi="Times New Roman"/>
                <w:sz w:val="24"/>
                <w:szCs w:val="24"/>
              </w:rPr>
            </w:pPr>
          </w:p>
        </w:tc>
        <w:tc>
          <w:tcPr>
            <w:tcW w:w="1038" w:type="pct"/>
          </w:tcPr>
          <w:p w:rsidRPr="00835F89" w:rsidR="00D94271" w:rsidP="0007480B" w:rsidRDefault="00D94271" w14:paraId="6CEA6CD5" w14:textId="77777777">
            <w:pPr>
              <w:pStyle w:val="TX-TableText"/>
              <w:rPr>
                <w:rFonts w:ascii="Times New Roman" w:hAnsi="Times New Roman"/>
                <w:sz w:val="24"/>
                <w:szCs w:val="24"/>
              </w:rPr>
            </w:pPr>
            <w:r w:rsidRPr="00835F89">
              <w:rPr>
                <w:rFonts w:ascii="Times New Roman" w:hAnsi="Times New Roman"/>
                <w:sz w:val="24"/>
                <w:szCs w:val="24"/>
              </w:rPr>
              <w:t xml:space="preserve">Interviews </w:t>
            </w:r>
          </w:p>
        </w:tc>
        <w:tc>
          <w:tcPr>
            <w:tcW w:w="2501" w:type="pct"/>
          </w:tcPr>
          <w:p w:rsidRPr="00835F89" w:rsidR="00D94271" w:rsidP="00D8081C" w:rsidRDefault="00D94271" w14:paraId="785E0603" w14:textId="237AF5E5">
            <w:pPr>
              <w:pStyle w:val="41-1stLevelTableBullet"/>
              <w:numPr>
                <w:ilvl w:val="0"/>
                <w:numId w:val="6"/>
              </w:numPr>
              <w:ind w:left="346"/>
              <w:rPr>
                <w:color w:val="auto"/>
                <w:sz w:val="24"/>
              </w:rPr>
            </w:pPr>
            <w:r w:rsidRPr="00835F89">
              <w:rPr>
                <w:color w:val="auto"/>
                <w:sz w:val="24"/>
              </w:rPr>
              <w:t>Descri</w:t>
            </w:r>
            <w:r w:rsidRPr="00835F89" w:rsidR="00937763">
              <w:rPr>
                <w:color w:val="auto"/>
                <w:sz w:val="24"/>
              </w:rPr>
              <w:t xml:space="preserve">ptive analysis </w:t>
            </w:r>
            <w:r w:rsidRPr="00835F89">
              <w:rPr>
                <w:color w:val="auto"/>
                <w:sz w:val="24"/>
              </w:rPr>
              <w:t>of staff and participant experiences, perceptions and satisfaction</w:t>
            </w:r>
          </w:p>
          <w:p w:rsidRPr="00835F89" w:rsidR="00D94271" w:rsidP="00D8081C" w:rsidRDefault="009E11A5" w14:paraId="4A198AD0" w14:textId="4FD6F361">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ssociation between these factors and the nutrition risk process and tailoring</w:t>
            </w:r>
            <w:r w:rsidRPr="00835F89">
              <w:rPr>
                <w:color w:val="auto"/>
                <w:sz w:val="24"/>
              </w:rPr>
              <w:t xml:space="preserve"> using data abstracted from interviews</w:t>
            </w:r>
          </w:p>
          <w:p w:rsidRPr="00835F89" w:rsidR="00D94271" w:rsidP="00D8081C" w:rsidRDefault="009E11A5" w14:paraId="50EF32CA" w14:textId="75DFAD68">
            <w:pPr>
              <w:pStyle w:val="41-1stLevelTableBullet"/>
              <w:numPr>
                <w:ilvl w:val="0"/>
                <w:numId w:val="6"/>
              </w:numPr>
              <w:ind w:left="346"/>
              <w:rPr>
                <w:color w:val="auto"/>
                <w:sz w:val="24"/>
              </w:rPr>
            </w:pPr>
            <w:r w:rsidRPr="00835F89">
              <w:rPr>
                <w:color w:val="auto"/>
                <w:sz w:val="24"/>
              </w:rPr>
              <w:t>Quantitative analysis of the e</w:t>
            </w:r>
            <w:r w:rsidRPr="00835F89" w:rsidR="00D94271">
              <w:rPr>
                <w:color w:val="auto"/>
                <w:sz w:val="24"/>
              </w:rPr>
              <w:t>ffectiveness of tailoring in terms of the association between tailoring and satisfaction</w:t>
            </w:r>
            <w:r w:rsidRPr="00835F89" w:rsidR="00F73709">
              <w:rPr>
                <w:color w:val="auto"/>
                <w:sz w:val="24"/>
              </w:rPr>
              <w:t xml:space="preserve"> using data abstracted from interviews</w:t>
            </w:r>
          </w:p>
        </w:tc>
      </w:tr>
      <w:tr w:rsidRPr="007A0A5D" w:rsidR="00D94271" w:rsidTr="00B46E51" w14:paraId="0E85DE2C" w14:textId="77777777">
        <w:trPr>
          <w:trHeight w:val="2278"/>
        </w:trPr>
        <w:tc>
          <w:tcPr>
            <w:tcW w:w="1461" w:type="pct"/>
          </w:tcPr>
          <w:p w:rsidRPr="00835F89" w:rsidR="00D94271" w:rsidP="0007480B" w:rsidRDefault="00D94271" w14:paraId="54596720"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4.</w:t>
            </w:r>
            <w:r w:rsidRPr="00835F89">
              <w:rPr>
                <w:rFonts w:ascii="Times New Roman" w:hAnsi="Times New Roman"/>
                <w:sz w:val="24"/>
                <w:szCs w:val="24"/>
              </w:rPr>
              <w:tab/>
              <w:t>Analyze study findings to identify specific practices or features of nutrition service processes that facilitate the use of nutrition assessment information for providing tailored Program benefits and are associated with participant and staff satisfaction</w:t>
            </w:r>
          </w:p>
        </w:tc>
        <w:tc>
          <w:tcPr>
            <w:tcW w:w="1038" w:type="pct"/>
          </w:tcPr>
          <w:p w:rsidRPr="00835F89" w:rsidR="00D94271" w:rsidP="0007480B" w:rsidRDefault="00D94271" w14:paraId="04D61770" w14:textId="77777777">
            <w:pPr>
              <w:pStyle w:val="TX-TableText"/>
              <w:rPr>
                <w:rFonts w:ascii="Times New Roman" w:hAnsi="Times New Roman"/>
                <w:sz w:val="24"/>
                <w:szCs w:val="24"/>
              </w:rPr>
            </w:pPr>
            <w:r w:rsidRPr="00835F89">
              <w:rPr>
                <w:rFonts w:ascii="Times New Roman" w:hAnsi="Times New Roman"/>
                <w:sz w:val="24"/>
                <w:szCs w:val="24"/>
              </w:rPr>
              <w:t>Staff interviews</w:t>
            </w:r>
          </w:p>
          <w:p w:rsidRPr="00835F89" w:rsidR="00D94271" w:rsidP="0007480B" w:rsidRDefault="00D94271" w14:paraId="244DCAE1" w14:textId="77777777">
            <w:pPr>
              <w:pStyle w:val="TX-TableText"/>
              <w:rPr>
                <w:rFonts w:ascii="Times New Roman" w:hAnsi="Times New Roman"/>
                <w:sz w:val="24"/>
                <w:szCs w:val="24"/>
              </w:rPr>
            </w:pPr>
            <w:r w:rsidRPr="00835F89">
              <w:rPr>
                <w:rFonts w:ascii="Times New Roman" w:hAnsi="Times New Roman"/>
                <w:sz w:val="24"/>
                <w:szCs w:val="24"/>
              </w:rPr>
              <w:t>Participant interviews</w:t>
            </w:r>
          </w:p>
        </w:tc>
        <w:tc>
          <w:tcPr>
            <w:tcW w:w="2501" w:type="pct"/>
          </w:tcPr>
          <w:p w:rsidRPr="00835F89" w:rsidR="00D94271" w:rsidP="00D8081C" w:rsidRDefault="00F73709" w14:paraId="576CCD23" w14:textId="0D7A3619">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ssociation between nutrition risk assessment practices for tailoring and staff and participant satisfaction</w:t>
            </w:r>
            <w:r w:rsidRPr="00835F89">
              <w:rPr>
                <w:color w:val="auto"/>
                <w:sz w:val="24"/>
              </w:rPr>
              <w:t xml:space="preserve"> using data abstracted from interviews</w:t>
            </w:r>
          </w:p>
          <w:p w:rsidRPr="00835F89" w:rsidR="00D94271" w:rsidP="00D8081C" w:rsidRDefault="009E11A5" w14:paraId="0406A8C9" w14:textId="56C4AD21">
            <w:pPr>
              <w:pStyle w:val="41-1stLevelTableBullet"/>
              <w:numPr>
                <w:ilvl w:val="0"/>
                <w:numId w:val="6"/>
              </w:numPr>
              <w:ind w:left="346"/>
              <w:rPr>
                <w:color w:val="auto"/>
                <w:sz w:val="24"/>
              </w:rPr>
            </w:pPr>
            <w:r w:rsidRPr="00835F89">
              <w:rPr>
                <w:color w:val="auto"/>
                <w:sz w:val="24"/>
              </w:rPr>
              <w:t>Qualitative content analysis to determine</w:t>
            </w:r>
            <w:r w:rsidRPr="00835F89" w:rsidR="00D405C9">
              <w:rPr>
                <w:color w:val="auto"/>
                <w:sz w:val="24"/>
              </w:rPr>
              <w:t xml:space="preserve"> </w:t>
            </w:r>
            <w:r w:rsidRPr="00835F89">
              <w:rPr>
                <w:color w:val="auto"/>
                <w:sz w:val="24"/>
              </w:rPr>
              <w:t>c</w:t>
            </w:r>
            <w:r w:rsidRPr="00835F89" w:rsidR="00D94271">
              <w:rPr>
                <w:color w:val="auto"/>
                <w:sz w:val="24"/>
              </w:rPr>
              <w:t>ommonality of suggestions for improvements</w:t>
            </w:r>
          </w:p>
        </w:tc>
      </w:tr>
    </w:tbl>
    <w:p w:rsidRPr="007A0A5D" w:rsidR="00E07FCD" w:rsidP="00886B2F" w:rsidRDefault="00E07FCD" w14:paraId="15F3EC73" w14:textId="77777777">
      <w:pPr>
        <w:pStyle w:val="L1-FlLSp12"/>
      </w:pPr>
    </w:p>
    <w:p w:rsidRPr="00701B10" w:rsidR="00D94271" w:rsidP="00B27D97" w:rsidRDefault="00D94271" w14:paraId="69F6FC04" w14:textId="23A03EAC">
      <w:pPr>
        <w:spacing w:line="480" w:lineRule="auto"/>
      </w:pPr>
      <w:r w:rsidRPr="00B27D97">
        <w:rPr>
          <w:rFonts w:ascii="Times New Roman" w:hAnsi="Times New Roman"/>
        </w:rPr>
        <w:fldChar w:fldCharType="begin"/>
      </w:r>
      <w:r w:rsidRPr="00B27D97">
        <w:rPr>
          <w:rFonts w:ascii="Times New Roman" w:hAnsi="Times New Roman"/>
        </w:rPr>
        <w:instrText xml:space="preserve"> REF _Ref494175519 \h </w:instrText>
      </w:r>
      <w:r w:rsidRPr="00B27D97" w:rsidR="00DE0773">
        <w:rPr>
          <w:rFonts w:ascii="Times New Roman" w:hAnsi="Times New Roman"/>
        </w:rPr>
        <w:instrText xml:space="preserve"> \* MERGEFORMAT </w:instrText>
      </w:r>
      <w:r w:rsidRPr="00B27D97">
        <w:rPr>
          <w:rFonts w:ascii="Times New Roman" w:hAnsi="Times New Roman"/>
        </w:rPr>
      </w:r>
      <w:r w:rsidRPr="00B27D97">
        <w:rPr>
          <w:rFonts w:ascii="Times New Roman" w:hAnsi="Times New Roman"/>
        </w:rPr>
        <w:fldChar w:fldCharType="separate"/>
      </w:r>
      <w:r w:rsidRPr="00B27D97">
        <w:rPr>
          <w:rFonts w:ascii="Times New Roman" w:hAnsi="Times New Roman"/>
        </w:rPr>
        <w:t>Table A16-</w:t>
      </w:r>
      <w:r w:rsidRPr="00B27D97">
        <w:rPr>
          <w:rFonts w:ascii="Times New Roman" w:hAnsi="Times New Roman"/>
          <w:noProof/>
        </w:rPr>
        <w:t>2</w:t>
      </w:r>
      <w:r w:rsidRPr="00B27D97">
        <w:rPr>
          <w:rFonts w:ascii="Times New Roman" w:hAnsi="Times New Roman"/>
        </w:rPr>
        <w:fldChar w:fldCharType="end"/>
      </w:r>
      <w:r w:rsidRPr="00B27D97">
        <w:rPr>
          <w:rFonts w:ascii="Times New Roman" w:hAnsi="Times New Roman"/>
        </w:rPr>
        <w:t xml:space="preserve"> presents the anticipated timeline for activities in the study.</w:t>
      </w:r>
    </w:p>
    <w:p w:rsidRPr="007A0A5D" w:rsidR="00D94271" w:rsidP="00B53530" w:rsidRDefault="00D94271" w14:paraId="432F2103" w14:textId="69B76336">
      <w:pPr>
        <w:pStyle w:val="Caption"/>
      </w:pPr>
      <w:bookmarkStart w:name="_Ref494175519" w:id="50"/>
      <w:bookmarkStart w:name="_Toc9934221" w:id="51"/>
      <w:bookmarkStart w:name="_Toc28589636" w:id="52"/>
      <w:r w:rsidRPr="007A0A5D">
        <w:t>Table A16-2</w:t>
      </w:r>
      <w:bookmarkEnd w:id="50"/>
      <w:r w:rsidRPr="007A0A5D">
        <w:t>.</w:t>
      </w:r>
      <w:r w:rsidRPr="007A0A5D">
        <w:tab/>
        <w:t>Project Time Schedule</w:t>
      </w:r>
      <w:bookmarkEnd w:id="51"/>
      <w:bookmarkEnd w:id="5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5"/>
        <w:gridCol w:w="3930"/>
      </w:tblGrid>
      <w:tr w:rsidRPr="00D125F5" w:rsidR="00D94271" w:rsidTr="00B27D97" w14:paraId="1880CB51" w14:textId="77777777">
        <w:trPr>
          <w:trHeight w:val="398"/>
          <w:tblHeader/>
        </w:trPr>
        <w:tc>
          <w:tcPr>
            <w:tcW w:w="5035" w:type="dxa"/>
            <w:shd w:val="clear" w:color="auto" w:fill="BFBFBF" w:themeFill="background1" w:themeFillShade="BF"/>
            <w:vAlign w:val="center"/>
          </w:tcPr>
          <w:p w:rsidRPr="00D125F5" w:rsidR="00D94271" w:rsidP="00D125F5" w:rsidRDefault="00D94271" w14:paraId="021237BA" w14:textId="77777777">
            <w:pPr>
              <w:pStyle w:val="TX-TableText"/>
              <w:rPr>
                <w:rFonts w:ascii="Times New Roman" w:hAnsi="Times New Roman"/>
                <w:b/>
                <w:sz w:val="24"/>
                <w:szCs w:val="24"/>
              </w:rPr>
            </w:pPr>
            <w:r w:rsidRPr="00D125F5">
              <w:rPr>
                <w:rFonts w:ascii="Times New Roman" w:hAnsi="Times New Roman"/>
                <w:b/>
                <w:sz w:val="24"/>
                <w:szCs w:val="24"/>
              </w:rPr>
              <w:t>Study activity</w:t>
            </w:r>
          </w:p>
        </w:tc>
        <w:tc>
          <w:tcPr>
            <w:tcW w:w="3930" w:type="dxa"/>
            <w:shd w:val="clear" w:color="auto" w:fill="BFBFBF" w:themeFill="background1" w:themeFillShade="BF"/>
            <w:vAlign w:val="center"/>
          </w:tcPr>
          <w:p w:rsidRPr="00D125F5" w:rsidR="00D94271" w:rsidP="00D125F5" w:rsidRDefault="00D94271" w14:paraId="0FF08090" w14:textId="77777777">
            <w:pPr>
              <w:pStyle w:val="TX-TableText"/>
              <w:rPr>
                <w:rFonts w:ascii="Times New Roman" w:hAnsi="Times New Roman"/>
                <w:b/>
                <w:sz w:val="24"/>
                <w:szCs w:val="24"/>
              </w:rPr>
            </w:pPr>
            <w:r w:rsidRPr="00D125F5">
              <w:rPr>
                <w:rFonts w:ascii="Times New Roman" w:hAnsi="Times New Roman"/>
                <w:b/>
                <w:sz w:val="24"/>
                <w:szCs w:val="24"/>
              </w:rPr>
              <w:t>Schedule</w:t>
            </w:r>
          </w:p>
        </w:tc>
      </w:tr>
      <w:tr w:rsidRPr="00D125F5" w:rsidR="00D94271" w:rsidTr="00B27D97" w14:paraId="69B8A882" w14:textId="77777777">
        <w:trPr>
          <w:trHeight w:val="344"/>
        </w:trPr>
        <w:tc>
          <w:tcPr>
            <w:tcW w:w="5035" w:type="dxa"/>
            <w:shd w:val="clear" w:color="auto" w:fill="FFFFFF" w:themeFill="background1"/>
            <w:vAlign w:val="center"/>
          </w:tcPr>
          <w:p w:rsidRPr="00D125F5" w:rsidR="00D94271" w:rsidP="00D125F5" w:rsidRDefault="00D94271" w14:paraId="200492FB" w14:textId="77777777">
            <w:pPr>
              <w:pStyle w:val="TX-TableText"/>
              <w:rPr>
                <w:rFonts w:ascii="Times New Roman" w:hAnsi="Times New Roman"/>
                <w:sz w:val="24"/>
                <w:szCs w:val="24"/>
              </w:rPr>
            </w:pPr>
            <w:r w:rsidRPr="00D125F5">
              <w:rPr>
                <w:rFonts w:ascii="Times New Roman" w:hAnsi="Times New Roman"/>
                <w:sz w:val="24"/>
                <w:szCs w:val="24"/>
              </w:rPr>
              <w:t>Obtain State WIC Plans, State MIS data</w:t>
            </w:r>
          </w:p>
        </w:tc>
        <w:tc>
          <w:tcPr>
            <w:tcW w:w="3930" w:type="dxa"/>
            <w:shd w:val="clear" w:color="auto" w:fill="FFFFFF" w:themeFill="background1"/>
            <w:vAlign w:val="center"/>
          </w:tcPr>
          <w:p w:rsidRPr="00D125F5" w:rsidR="00D94271" w:rsidDel="002F03F5" w:rsidP="00C45F29" w:rsidRDefault="00C45F29" w14:paraId="6A8775A2" w14:textId="2C717B18">
            <w:pPr>
              <w:pStyle w:val="TX-TableText"/>
              <w:rPr>
                <w:rFonts w:ascii="Times New Roman" w:hAnsi="Times New Roman"/>
                <w:sz w:val="24"/>
                <w:szCs w:val="24"/>
              </w:rPr>
            </w:pPr>
            <w:r>
              <w:rPr>
                <w:rFonts w:ascii="Times New Roman" w:hAnsi="Times New Roman"/>
                <w:sz w:val="24"/>
                <w:szCs w:val="24"/>
              </w:rPr>
              <w:t xml:space="preserve">Starting 1 week post-OMB approval </w:t>
            </w:r>
          </w:p>
        </w:tc>
      </w:tr>
      <w:tr w:rsidRPr="00D125F5" w:rsidR="00D94271" w:rsidTr="00B27D97" w14:paraId="621E2E82" w14:textId="77777777">
        <w:trPr>
          <w:trHeight w:val="344"/>
        </w:trPr>
        <w:tc>
          <w:tcPr>
            <w:tcW w:w="5035" w:type="dxa"/>
            <w:shd w:val="clear" w:color="auto" w:fill="FFFFFF" w:themeFill="background1"/>
            <w:vAlign w:val="center"/>
          </w:tcPr>
          <w:p w:rsidRPr="00D125F5" w:rsidR="00D94271" w:rsidP="00D125F5" w:rsidRDefault="00D94271" w14:paraId="6C256934" w14:textId="4C3B1933">
            <w:pPr>
              <w:pStyle w:val="TX-TableText"/>
              <w:rPr>
                <w:rFonts w:ascii="Times New Roman" w:hAnsi="Times New Roman"/>
                <w:sz w:val="24"/>
                <w:szCs w:val="24"/>
              </w:rPr>
            </w:pPr>
            <w:r w:rsidRPr="00D125F5">
              <w:rPr>
                <w:rFonts w:ascii="Times New Roman" w:hAnsi="Times New Roman"/>
                <w:sz w:val="24"/>
                <w:szCs w:val="24"/>
              </w:rPr>
              <w:t xml:space="preserve">Recruit LAs, WIC </w:t>
            </w:r>
            <w:r w:rsidRPr="00D125F5" w:rsidR="00EE1CA1">
              <w:rPr>
                <w:rFonts w:ascii="Times New Roman" w:hAnsi="Times New Roman"/>
                <w:sz w:val="24"/>
                <w:szCs w:val="24"/>
              </w:rPr>
              <w:t>clinic</w:t>
            </w:r>
            <w:r w:rsidRPr="00D125F5">
              <w:rPr>
                <w:rFonts w:ascii="Times New Roman" w:hAnsi="Times New Roman"/>
                <w:sz w:val="24"/>
                <w:szCs w:val="24"/>
              </w:rPr>
              <w:t>s</w:t>
            </w:r>
          </w:p>
        </w:tc>
        <w:tc>
          <w:tcPr>
            <w:tcW w:w="3930" w:type="dxa"/>
            <w:shd w:val="clear" w:color="auto" w:fill="FFFFFF" w:themeFill="background1"/>
            <w:vAlign w:val="center"/>
          </w:tcPr>
          <w:p w:rsidRPr="00D125F5" w:rsidR="00D94271" w:rsidP="00D125F5" w:rsidRDefault="00C45F29" w14:paraId="7241D1E5" w14:textId="1031FCC0">
            <w:pPr>
              <w:pStyle w:val="TX-TableText"/>
              <w:rPr>
                <w:rFonts w:ascii="Times New Roman" w:hAnsi="Times New Roman"/>
                <w:sz w:val="24"/>
                <w:szCs w:val="24"/>
              </w:rPr>
            </w:pPr>
            <w:r>
              <w:rPr>
                <w:rFonts w:ascii="Times New Roman" w:hAnsi="Times New Roman"/>
                <w:sz w:val="24"/>
                <w:szCs w:val="24"/>
              </w:rPr>
              <w:t>Starting 2 weeks post-OMB approval and lasting 12 weeks</w:t>
            </w:r>
          </w:p>
        </w:tc>
      </w:tr>
      <w:tr w:rsidRPr="00D125F5" w:rsidR="00D94271" w:rsidTr="00B27D97" w14:paraId="3DD65A7A" w14:textId="77777777">
        <w:trPr>
          <w:trHeight w:val="344"/>
        </w:trPr>
        <w:tc>
          <w:tcPr>
            <w:tcW w:w="5035" w:type="dxa"/>
            <w:vAlign w:val="center"/>
          </w:tcPr>
          <w:p w:rsidRPr="00D125F5" w:rsidR="00D94271" w:rsidP="00D125F5" w:rsidRDefault="00D94271" w14:paraId="3AEB15DB" w14:textId="77777777">
            <w:pPr>
              <w:pStyle w:val="TX-TableText"/>
              <w:rPr>
                <w:rFonts w:ascii="Times New Roman" w:hAnsi="Times New Roman"/>
                <w:sz w:val="24"/>
                <w:szCs w:val="24"/>
              </w:rPr>
            </w:pPr>
            <w:r w:rsidRPr="00D125F5">
              <w:rPr>
                <w:rFonts w:ascii="Times New Roman" w:hAnsi="Times New Roman"/>
                <w:sz w:val="24"/>
                <w:szCs w:val="24"/>
              </w:rPr>
              <w:t>Conduct Data Collection</w:t>
            </w:r>
          </w:p>
        </w:tc>
        <w:tc>
          <w:tcPr>
            <w:tcW w:w="3930" w:type="dxa"/>
            <w:vAlign w:val="center"/>
          </w:tcPr>
          <w:p w:rsidRPr="00D125F5" w:rsidR="00D94271" w:rsidP="00D125F5" w:rsidRDefault="00C45F29" w14:paraId="67B24A39" w14:textId="7D041679">
            <w:pPr>
              <w:pStyle w:val="TX-TableText"/>
              <w:rPr>
                <w:rFonts w:ascii="Times New Roman" w:hAnsi="Times New Roman"/>
                <w:sz w:val="24"/>
                <w:szCs w:val="24"/>
              </w:rPr>
            </w:pPr>
            <w:r>
              <w:rPr>
                <w:rFonts w:ascii="Times New Roman" w:hAnsi="Times New Roman"/>
                <w:sz w:val="24"/>
                <w:szCs w:val="24"/>
              </w:rPr>
              <w:t>Starting 1 week post-OMB approval and lasting 32 weeks</w:t>
            </w:r>
          </w:p>
        </w:tc>
      </w:tr>
      <w:tr w:rsidRPr="00D125F5" w:rsidR="00D94271" w:rsidTr="00B27D97" w14:paraId="15295246" w14:textId="77777777">
        <w:trPr>
          <w:trHeight w:val="398"/>
        </w:trPr>
        <w:tc>
          <w:tcPr>
            <w:tcW w:w="5035" w:type="dxa"/>
            <w:vAlign w:val="center"/>
          </w:tcPr>
          <w:p w:rsidRPr="00D125F5" w:rsidR="00D94271" w:rsidP="00D125F5" w:rsidRDefault="00D94271" w14:paraId="6359D821" w14:textId="22BB57D2">
            <w:pPr>
              <w:pStyle w:val="TX-TableText"/>
              <w:rPr>
                <w:rFonts w:ascii="Times New Roman" w:hAnsi="Times New Roman"/>
                <w:sz w:val="24"/>
                <w:szCs w:val="24"/>
              </w:rPr>
            </w:pPr>
            <w:r w:rsidRPr="00D125F5">
              <w:rPr>
                <w:rFonts w:ascii="Times New Roman" w:hAnsi="Times New Roman"/>
                <w:sz w:val="24"/>
                <w:szCs w:val="24"/>
              </w:rPr>
              <w:t>Analysis</w:t>
            </w:r>
            <w:r w:rsidR="00C45F29">
              <w:rPr>
                <w:rFonts w:ascii="Times New Roman" w:hAnsi="Times New Roman"/>
                <w:sz w:val="24"/>
                <w:szCs w:val="24"/>
              </w:rPr>
              <w:t xml:space="preserve"> and Prepare Data File</w:t>
            </w:r>
          </w:p>
        </w:tc>
        <w:tc>
          <w:tcPr>
            <w:tcW w:w="3930" w:type="dxa"/>
            <w:vAlign w:val="center"/>
          </w:tcPr>
          <w:p w:rsidRPr="00D125F5" w:rsidR="00D94271" w:rsidP="00D125F5" w:rsidRDefault="00C45F29" w14:paraId="08C553B7" w14:textId="62FE8780">
            <w:pPr>
              <w:pStyle w:val="TX-TableText"/>
              <w:rPr>
                <w:rFonts w:ascii="Times New Roman" w:hAnsi="Times New Roman"/>
                <w:sz w:val="24"/>
                <w:szCs w:val="24"/>
              </w:rPr>
            </w:pPr>
            <w:r>
              <w:rPr>
                <w:rFonts w:ascii="Times New Roman" w:hAnsi="Times New Roman"/>
                <w:sz w:val="24"/>
                <w:szCs w:val="24"/>
              </w:rPr>
              <w:t>Starting 9 months after OMB approval</w:t>
            </w:r>
            <w:r w:rsidRPr="00D125F5" w:rsidR="00D94271">
              <w:rPr>
                <w:rFonts w:ascii="Times New Roman" w:hAnsi="Times New Roman"/>
                <w:sz w:val="24"/>
                <w:szCs w:val="24"/>
              </w:rPr>
              <w:t xml:space="preserve"> </w:t>
            </w:r>
          </w:p>
        </w:tc>
      </w:tr>
      <w:tr w:rsidRPr="00D125F5" w:rsidR="00D94271" w:rsidTr="00B27D97" w14:paraId="695D5500" w14:textId="77777777">
        <w:trPr>
          <w:trHeight w:val="410"/>
        </w:trPr>
        <w:tc>
          <w:tcPr>
            <w:tcW w:w="5035" w:type="dxa"/>
            <w:vAlign w:val="center"/>
          </w:tcPr>
          <w:p w:rsidRPr="00D125F5" w:rsidR="00D94271" w:rsidP="00D125F5" w:rsidRDefault="00D94271" w14:paraId="6D460325" w14:textId="05227944">
            <w:pPr>
              <w:pStyle w:val="TX-TableText"/>
              <w:rPr>
                <w:rFonts w:ascii="Times New Roman" w:hAnsi="Times New Roman"/>
                <w:sz w:val="24"/>
                <w:szCs w:val="24"/>
              </w:rPr>
            </w:pPr>
            <w:r w:rsidRPr="00D125F5">
              <w:rPr>
                <w:rFonts w:ascii="Times New Roman" w:hAnsi="Times New Roman"/>
                <w:sz w:val="24"/>
                <w:szCs w:val="24"/>
              </w:rPr>
              <w:t>Prepare Final Report</w:t>
            </w:r>
            <w:r w:rsidR="00C45F29">
              <w:rPr>
                <w:rFonts w:ascii="Times New Roman" w:hAnsi="Times New Roman"/>
                <w:sz w:val="24"/>
                <w:szCs w:val="24"/>
              </w:rPr>
              <w:t xml:space="preserve"> and Briefing Materials</w:t>
            </w:r>
          </w:p>
        </w:tc>
        <w:tc>
          <w:tcPr>
            <w:tcW w:w="3930" w:type="dxa"/>
            <w:vAlign w:val="center"/>
          </w:tcPr>
          <w:p w:rsidRPr="00D125F5" w:rsidR="00D94271" w:rsidP="00D125F5" w:rsidRDefault="00C45F29" w14:paraId="31F399BA" w14:textId="40394544">
            <w:pPr>
              <w:pStyle w:val="TX-TableText"/>
              <w:rPr>
                <w:rFonts w:ascii="Times New Roman" w:hAnsi="Times New Roman"/>
                <w:sz w:val="24"/>
                <w:szCs w:val="24"/>
              </w:rPr>
            </w:pPr>
            <w:r>
              <w:rPr>
                <w:rFonts w:ascii="Times New Roman" w:hAnsi="Times New Roman"/>
                <w:sz w:val="24"/>
                <w:szCs w:val="24"/>
              </w:rPr>
              <w:t>Starting 12 months after OMB approval</w:t>
            </w:r>
          </w:p>
        </w:tc>
      </w:tr>
      <w:tr w:rsidRPr="00D125F5" w:rsidR="00D94271" w:rsidTr="00B27D97" w14:paraId="7D56EDF5" w14:textId="77777777">
        <w:trPr>
          <w:trHeight w:val="398"/>
        </w:trPr>
        <w:tc>
          <w:tcPr>
            <w:tcW w:w="5035" w:type="dxa"/>
            <w:vAlign w:val="center"/>
          </w:tcPr>
          <w:p w:rsidRPr="00D125F5" w:rsidR="00D94271" w:rsidP="00D125F5" w:rsidRDefault="00C45F29" w14:paraId="50F799E4" w14:textId="54C482F7">
            <w:pPr>
              <w:pStyle w:val="TX-TableText"/>
              <w:rPr>
                <w:rFonts w:ascii="Times New Roman" w:hAnsi="Times New Roman"/>
                <w:sz w:val="24"/>
                <w:szCs w:val="24"/>
              </w:rPr>
            </w:pPr>
            <w:r>
              <w:rPr>
                <w:rFonts w:ascii="Times New Roman" w:hAnsi="Times New Roman"/>
                <w:sz w:val="24"/>
                <w:szCs w:val="24"/>
              </w:rPr>
              <w:t>Final Report Complete</w:t>
            </w:r>
          </w:p>
        </w:tc>
        <w:tc>
          <w:tcPr>
            <w:tcW w:w="3930" w:type="dxa"/>
            <w:vAlign w:val="center"/>
          </w:tcPr>
          <w:p w:rsidRPr="00D125F5" w:rsidR="00D94271" w:rsidP="00D125F5" w:rsidRDefault="00C45F29" w14:paraId="45D7A80E" w14:textId="02E4D2A1">
            <w:pPr>
              <w:pStyle w:val="TX-TableText"/>
              <w:rPr>
                <w:rFonts w:ascii="Times New Roman" w:hAnsi="Times New Roman"/>
                <w:sz w:val="24"/>
                <w:szCs w:val="24"/>
              </w:rPr>
            </w:pPr>
            <w:r>
              <w:rPr>
                <w:rFonts w:ascii="Times New Roman" w:hAnsi="Times New Roman"/>
                <w:sz w:val="24"/>
                <w:szCs w:val="24"/>
              </w:rPr>
              <w:t>Mid-2022</w:t>
            </w:r>
          </w:p>
        </w:tc>
      </w:tr>
    </w:tbl>
    <w:p w:rsidRPr="007A0A5D" w:rsidR="00D94271" w:rsidP="00D94271" w:rsidRDefault="00D94271" w14:paraId="0AF3DE25" w14:textId="77777777">
      <w:pPr>
        <w:pStyle w:val="BodyText2"/>
        <w:spacing w:after="240" w:line="240" w:lineRule="auto"/>
        <w:rPr>
          <w:rFonts w:ascii="Times New Roman" w:hAnsi="Times New Roman"/>
          <w:bCs/>
        </w:rPr>
      </w:pPr>
    </w:p>
    <w:p w:rsidRPr="007A0A5D" w:rsidR="00A308DB" w:rsidP="0062567E" w:rsidRDefault="000438E8" w14:paraId="6FB0F705" w14:textId="581F0B78">
      <w:pPr>
        <w:pStyle w:val="Heading1"/>
        <w:rPr>
          <w:szCs w:val="24"/>
        </w:rPr>
      </w:pPr>
      <w:bookmarkStart w:name="_Toc401831373" w:id="53"/>
      <w:bookmarkStart w:name="_Toc401832417" w:id="54"/>
      <w:r w:rsidRPr="007A0A5D">
        <w:rPr>
          <w:szCs w:val="24"/>
        </w:rPr>
        <w:t>A17</w:t>
      </w:r>
      <w:r w:rsidRPr="007A0A5D" w:rsidR="00163E29">
        <w:rPr>
          <w:szCs w:val="24"/>
        </w:rPr>
        <w:t xml:space="preserve">. </w:t>
      </w:r>
      <w:r w:rsidRPr="007A0A5D" w:rsidR="001C6CBE">
        <w:rPr>
          <w:szCs w:val="24"/>
        </w:rPr>
        <w:t>Displaying the OMB Approval Expiration Date.</w:t>
      </w:r>
      <w:bookmarkEnd w:id="53"/>
      <w:bookmarkEnd w:id="54"/>
    </w:p>
    <w:p w:rsidRPr="007A0A5D" w:rsidR="0062567E" w:rsidP="0062567E" w:rsidRDefault="0062567E" w14:paraId="7301643D" w14:textId="77777777">
      <w:pPr>
        <w:pStyle w:val="ListParagraph"/>
        <w:widowControl/>
        <w:spacing w:line="240" w:lineRule="auto"/>
        <w:ind w:left="0"/>
        <w:rPr>
          <w:b/>
          <w:szCs w:val="24"/>
        </w:rPr>
      </w:pPr>
    </w:p>
    <w:p w:rsidRPr="007A0A5D" w:rsidR="0062567E" w:rsidP="0062567E" w:rsidRDefault="0062567E" w14:paraId="176F67E2" w14:textId="77777777">
      <w:pPr>
        <w:pStyle w:val="ListParagraph"/>
        <w:widowControl/>
        <w:spacing w:line="240" w:lineRule="auto"/>
        <w:ind w:left="0"/>
        <w:rPr>
          <w:b/>
          <w:szCs w:val="24"/>
        </w:rPr>
      </w:pPr>
      <w:r w:rsidRPr="007A0A5D">
        <w:rPr>
          <w:b/>
          <w:szCs w:val="24"/>
        </w:rPr>
        <w:lastRenderedPageBreak/>
        <w:t>If seeking approval to not display the expiration date for OMB approval of the information collection, explain the reasons that display would be inappropriate.</w:t>
      </w:r>
    </w:p>
    <w:p w:rsidRPr="007A0A5D" w:rsidR="00ED28F2" w:rsidP="00ED28F2" w:rsidRDefault="00ED28F2" w14:paraId="27F0F5FC" w14:textId="77777777">
      <w:pPr>
        <w:tabs>
          <w:tab w:val="left" w:pos="-720"/>
        </w:tabs>
        <w:suppressAutoHyphens/>
        <w:rPr>
          <w:rFonts w:ascii="Times New Roman" w:hAnsi="Times New Roman"/>
          <w:szCs w:val="24"/>
        </w:rPr>
      </w:pPr>
    </w:p>
    <w:p w:rsidRPr="007A0A5D" w:rsidR="00D94271" w:rsidP="00886B2F" w:rsidRDefault="00D11DD6" w14:paraId="621996D1" w14:textId="46FB8220">
      <w:pPr>
        <w:pStyle w:val="L1-FlLSp12"/>
      </w:pPr>
      <w:r>
        <w:t xml:space="preserve">The OMB number and </w:t>
      </w:r>
      <w:r w:rsidRPr="007A0A5D" w:rsidR="00D94271">
        <w:t xml:space="preserve">the expiration date </w:t>
      </w:r>
      <w:r>
        <w:t>will be displayed on every form/instrument</w:t>
      </w:r>
      <w:r w:rsidRPr="007A0A5D" w:rsidR="00D94271">
        <w:t>.</w:t>
      </w:r>
    </w:p>
    <w:p w:rsidRPr="007A0A5D" w:rsidR="000438E8" w:rsidP="000438E8" w:rsidRDefault="000438E8" w14:paraId="0ABBBAB4" w14:textId="77777777">
      <w:pPr>
        <w:tabs>
          <w:tab w:val="left" w:pos="0"/>
        </w:tabs>
        <w:suppressAutoHyphens/>
        <w:rPr>
          <w:rFonts w:ascii="Times New Roman" w:hAnsi="Times New Roman"/>
          <w:szCs w:val="24"/>
        </w:rPr>
      </w:pPr>
    </w:p>
    <w:p w:rsidRPr="007A0A5D" w:rsidR="00A308DB" w:rsidP="0062567E" w:rsidRDefault="000438E8" w14:paraId="5EF638A5" w14:textId="6D0581E0">
      <w:pPr>
        <w:pStyle w:val="Heading1"/>
        <w:rPr>
          <w:szCs w:val="24"/>
        </w:rPr>
      </w:pPr>
      <w:bookmarkStart w:name="_Toc401831374" w:id="55"/>
      <w:bookmarkStart w:name="_Toc401832418" w:id="56"/>
      <w:r w:rsidRPr="007A0A5D">
        <w:rPr>
          <w:szCs w:val="24"/>
        </w:rPr>
        <w:t>A18</w:t>
      </w:r>
      <w:r w:rsidRPr="007A0A5D" w:rsidR="00163E29">
        <w:rPr>
          <w:szCs w:val="24"/>
        </w:rPr>
        <w:t xml:space="preserve">. </w:t>
      </w:r>
      <w:r w:rsidRPr="007A0A5D">
        <w:rPr>
          <w:szCs w:val="24"/>
        </w:rPr>
        <w:t>Exception</w:t>
      </w:r>
      <w:r w:rsidRPr="007A0A5D" w:rsidR="002568E6">
        <w:rPr>
          <w:szCs w:val="24"/>
        </w:rPr>
        <w:t>s</w:t>
      </w:r>
      <w:r w:rsidRPr="007A0A5D">
        <w:rPr>
          <w:szCs w:val="24"/>
        </w:rPr>
        <w:t xml:space="preserve"> to the certification statement identified in Item 19</w:t>
      </w:r>
      <w:bookmarkEnd w:id="55"/>
      <w:bookmarkEnd w:id="56"/>
      <w:r w:rsidRPr="007A0A5D" w:rsidR="001454BA">
        <w:rPr>
          <w:szCs w:val="24"/>
        </w:rPr>
        <w:t xml:space="preserve">. </w:t>
      </w:r>
    </w:p>
    <w:p w:rsidRPr="007A0A5D" w:rsidR="0062567E" w:rsidP="000438E8" w:rsidRDefault="0062567E" w14:paraId="26E8070E" w14:textId="77777777">
      <w:pPr>
        <w:tabs>
          <w:tab w:val="left" w:pos="0"/>
        </w:tabs>
        <w:suppressAutoHyphens/>
        <w:rPr>
          <w:rFonts w:ascii="Times New Roman" w:hAnsi="Times New Roman"/>
          <w:b/>
          <w:szCs w:val="24"/>
        </w:rPr>
      </w:pPr>
    </w:p>
    <w:p w:rsidRPr="007A0A5D" w:rsidR="0062567E" w:rsidP="000438E8" w:rsidRDefault="0062567E" w14:paraId="2E637A41" w14:textId="41C275F5">
      <w:pPr>
        <w:tabs>
          <w:tab w:val="left" w:pos="0"/>
        </w:tabs>
        <w:suppressAutoHyphens/>
        <w:rPr>
          <w:rFonts w:ascii="Times New Roman" w:hAnsi="Times New Roman"/>
          <w:b/>
          <w:szCs w:val="24"/>
        </w:rPr>
      </w:pPr>
      <w:r w:rsidRPr="007A0A5D">
        <w:rPr>
          <w:rFonts w:ascii="Times New Roman" w:hAnsi="Times New Roman"/>
          <w:b/>
          <w:szCs w:val="24"/>
        </w:rPr>
        <w:t xml:space="preserve">Explain each exception to the certification statement identified in Item 19 of the </w:t>
      </w:r>
      <w:r w:rsidRPr="007A0A5D" w:rsidR="0007480B">
        <w:rPr>
          <w:rFonts w:ascii="Times New Roman" w:hAnsi="Times New Roman"/>
          <w:b/>
          <w:szCs w:val="24"/>
        </w:rPr>
        <w:t>OMB 83</w:t>
      </w:r>
      <w:r w:rsidRPr="007A0A5D">
        <w:rPr>
          <w:rFonts w:ascii="Times New Roman" w:hAnsi="Times New Roman"/>
          <w:b/>
          <w:szCs w:val="24"/>
        </w:rPr>
        <w:t>-I" Certification for Paperwork Reduction Act."</w:t>
      </w:r>
    </w:p>
    <w:p w:rsidRPr="007A0A5D" w:rsidR="00ED28F2" w:rsidP="00ED28F2" w:rsidRDefault="00ED28F2" w14:paraId="3955E51B" w14:textId="77777777">
      <w:pPr>
        <w:tabs>
          <w:tab w:val="left" w:pos="-720"/>
        </w:tabs>
        <w:suppressAutoHyphens/>
        <w:rPr>
          <w:rFonts w:ascii="Times New Roman" w:hAnsi="Times New Roman"/>
          <w:szCs w:val="24"/>
        </w:rPr>
      </w:pPr>
    </w:p>
    <w:p w:rsidRPr="007A0A5D" w:rsidR="00D94271" w:rsidP="00886B2F" w:rsidRDefault="00F3799F" w14:paraId="2F432051" w14:textId="1B8EA218">
      <w:pPr>
        <w:pStyle w:val="L1-FlLSp12"/>
      </w:pPr>
      <w:r w:rsidRPr="007A0A5D">
        <w:t>There are no exceptions to the certification statement.</w:t>
      </w:r>
    </w:p>
    <w:p w:rsidRPr="007A0A5D" w:rsidR="006F346E" w:rsidP="00ED28F2" w:rsidRDefault="006F346E" w14:paraId="3D3B7F4B" w14:textId="77777777">
      <w:pPr>
        <w:tabs>
          <w:tab w:val="left" w:pos="0"/>
        </w:tabs>
        <w:suppressAutoHyphens/>
        <w:rPr>
          <w:rFonts w:ascii="Times New Roman" w:hAnsi="Times New Roman"/>
          <w:szCs w:val="24"/>
        </w:rPr>
      </w:pPr>
    </w:p>
    <w:sectPr w:rsidRPr="007A0A5D" w:rsidR="006F346E" w:rsidSect="000845DE">
      <w:footerReference w:type="default" r:id="rId18"/>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182CD" w14:textId="77777777" w:rsidR="00433313" w:rsidRDefault="00433313">
      <w:pPr>
        <w:spacing w:line="20" w:lineRule="exact"/>
      </w:pPr>
    </w:p>
  </w:endnote>
  <w:endnote w:type="continuationSeparator" w:id="0">
    <w:p w14:paraId="6CE0E16C" w14:textId="77777777" w:rsidR="00433313" w:rsidRDefault="00433313">
      <w:r>
        <w:t xml:space="preserve"> </w:t>
      </w:r>
    </w:p>
  </w:endnote>
  <w:endnote w:type="continuationNotice" w:id="1">
    <w:p w14:paraId="271547D7" w14:textId="77777777" w:rsidR="00433313" w:rsidRDefault="004333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668143"/>
      <w:docPartObj>
        <w:docPartGallery w:val="Page Numbers (Bottom of Page)"/>
        <w:docPartUnique/>
      </w:docPartObj>
    </w:sdtPr>
    <w:sdtEndPr>
      <w:rPr>
        <w:rFonts w:ascii="Times New Roman" w:hAnsi="Times New Roman"/>
        <w:noProof/>
      </w:rPr>
    </w:sdtEndPr>
    <w:sdtContent>
      <w:p w14:paraId="1DDEAC99" w14:textId="36EEC0B6" w:rsidR="00A277CB" w:rsidRPr="00144622" w:rsidRDefault="00A277CB">
        <w:pPr>
          <w:pStyle w:val="Footer"/>
          <w:jc w:val="center"/>
          <w:rPr>
            <w:rFonts w:ascii="Times New Roman" w:hAnsi="Times New Roman"/>
          </w:rPr>
        </w:pPr>
        <w:r w:rsidRPr="00144622">
          <w:rPr>
            <w:rFonts w:ascii="Times New Roman" w:hAnsi="Times New Roman"/>
          </w:rPr>
          <w:fldChar w:fldCharType="begin"/>
        </w:r>
        <w:r w:rsidRPr="00144622">
          <w:rPr>
            <w:rFonts w:ascii="Times New Roman" w:hAnsi="Times New Roman"/>
          </w:rPr>
          <w:instrText xml:space="preserve"> PAGE   \* MERGEFORMAT </w:instrText>
        </w:r>
        <w:r w:rsidRPr="00144622">
          <w:rPr>
            <w:rFonts w:ascii="Times New Roman" w:hAnsi="Times New Roman"/>
          </w:rPr>
          <w:fldChar w:fldCharType="separate"/>
        </w:r>
        <w:r w:rsidR="006330C0">
          <w:rPr>
            <w:rFonts w:ascii="Times New Roman" w:hAnsi="Times New Roman"/>
            <w:noProof/>
          </w:rPr>
          <w:t>20</w:t>
        </w:r>
        <w:r w:rsidRPr="00144622">
          <w:rPr>
            <w:rFonts w:ascii="Times New Roman" w:hAnsi="Times New Roman"/>
            <w:noProof/>
          </w:rPr>
          <w:fldChar w:fldCharType="end"/>
        </w:r>
      </w:p>
    </w:sdtContent>
  </w:sdt>
  <w:p w14:paraId="53CAE940" w14:textId="7F7DF2F5" w:rsidR="00A277CB" w:rsidRPr="00144622" w:rsidRDefault="00A277CB" w:rsidP="005355EE">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DC5E" w14:textId="5C1E5DA2" w:rsidR="00A277CB" w:rsidRPr="00144622" w:rsidRDefault="00A277CB" w:rsidP="005355EE">
    <w:pPr>
      <w:pStyle w:val="Footer"/>
      <w:jc w:val="center"/>
      <w:rPr>
        <w:rFonts w:ascii="Times New Roman" w:hAnsi="Times New Roman"/>
      </w:rPr>
    </w:pPr>
    <w:r w:rsidRPr="00144622">
      <w:rPr>
        <w:rFonts w:ascii="Times New Roman" w:hAnsi="Times New Roman"/>
        <w:noProof/>
      </w:rPr>
      <w:fldChar w:fldCharType="begin"/>
    </w:r>
    <w:r w:rsidRPr="00144622">
      <w:rPr>
        <w:rFonts w:ascii="Times New Roman" w:hAnsi="Times New Roman"/>
        <w:noProof/>
      </w:rPr>
      <w:instrText xml:space="preserve"> PAGE   \* MERGEFORMAT </w:instrText>
    </w:r>
    <w:r w:rsidRPr="00144622">
      <w:rPr>
        <w:rFonts w:ascii="Times New Roman" w:hAnsi="Times New Roman"/>
        <w:noProof/>
      </w:rPr>
      <w:fldChar w:fldCharType="separate"/>
    </w:r>
    <w:r w:rsidR="006330C0">
      <w:rPr>
        <w:rFonts w:ascii="Times New Roman" w:hAnsi="Times New Roman"/>
        <w:noProof/>
      </w:rPr>
      <w:t>1</w:t>
    </w:r>
    <w:r w:rsidRPr="00144622">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EC2FAFE" w14:textId="72106EDD" w:rsidR="00A277CB" w:rsidRPr="002568E6" w:rsidRDefault="00A277C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330C0">
          <w:rPr>
            <w:rFonts w:ascii="Times New Roman" w:hAnsi="Times New Roman"/>
            <w:noProof/>
          </w:rPr>
          <w:t>28</w:t>
        </w:r>
        <w:r w:rsidRPr="002568E6">
          <w:rPr>
            <w:rFonts w:ascii="Times New Roman" w:hAnsi="Times New Roman"/>
            <w:noProof/>
          </w:rPr>
          <w:fldChar w:fldCharType="end"/>
        </w:r>
      </w:p>
    </w:sdtContent>
  </w:sdt>
  <w:p w14:paraId="2923BC0A" w14:textId="77777777" w:rsidR="00A277CB" w:rsidRDefault="00A277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3EFE" w14:textId="77777777" w:rsidR="00433313" w:rsidRDefault="00433313">
      <w:r>
        <w:separator/>
      </w:r>
    </w:p>
  </w:footnote>
  <w:footnote w:type="continuationSeparator" w:id="0">
    <w:p w14:paraId="63D80DEF" w14:textId="77777777" w:rsidR="00433313" w:rsidRDefault="00433313">
      <w:r>
        <w:continuationSeparator/>
      </w:r>
    </w:p>
  </w:footnote>
  <w:footnote w:id="1">
    <w:p w14:paraId="0E767F2B" w14:textId="77777777" w:rsidR="00A277CB" w:rsidRDefault="00A277CB" w:rsidP="00AF2423">
      <w:pPr>
        <w:pStyle w:val="FootnoteText"/>
      </w:pPr>
      <w:r>
        <w:rPr>
          <w:rStyle w:val="FootnoteReference"/>
        </w:rPr>
        <w:footnoteRef/>
      </w:r>
      <w:r>
        <w:t xml:space="preserve"> </w:t>
      </w:r>
      <w:r w:rsidRPr="001D02B5">
        <w:t>The State Plans are available electronically; however, we expect that we will need to contact some SAs to obtain missing information. These contacts will be made in conjunction with the contacts made to collect other policy documents and MIS data.</w:t>
      </w:r>
    </w:p>
  </w:footnote>
  <w:footnote w:id="2">
    <w:p w14:paraId="72F9561B" w14:textId="5B1F4AA4" w:rsidR="00A277CB" w:rsidRDefault="00A277CB" w:rsidP="00AF2423">
      <w:pPr>
        <w:pStyle w:val="FootnoteText"/>
      </w:pPr>
      <w:r>
        <w:rPr>
          <w:rStyle w:val="FootnoteReference"/>
        </w:rPr>
        <w:footnoteRef/>
      </w:r>
      <w:r>
        <w:t xml:space="preserve"> </w:t>
      </w:r>
      <w:r w:rsidRPr="001D02B5">
        <w:t>17 appointments observed at each of the 30 clinic sites chosen for site visits</w:t>
      </w:r>
      <w:r>
        <w:t xml:space="preserve"> – although the appointment itself is passively observed, the field researchers will ask the clinic staff that conducted the nutrition assessment a few questions after the appointment to document nutrition risks that were recorded (Appendix C7a).</w:t>
      </w:r>
    </w:p>
  </w:footnote>
  <w:footnote w:id="3">
    <w:p w14:paraId="62694091" w14:textId="7CC2D4D6" w:rsidR="00A277CB" w:rsidRDefault="00A277CB" w:rsidP="00AF2423">
      <w:pPr>
        <w:pStyle w:val="FootnoteText"/>
      </w:pPr>
      <w:r>
        <w:rPr>
          <w:rStyle w:val="FootnoteReference"/>
        </w:rPr>
        <w:footnoteRef/>
      </w:r>
      <w:r>
        <w:t xml:space="preserve"> </w:t>
      </w:r>
      <w:r w:rsidRPr="001D02B5">
        <w:t>5 WIC nutrition assessment staff interviewed at each of the 30 clinic sites chose</w:t>
      </w:r>
      <w:r>
        <w:t>n</w:t>
      </w:r>
      <w:r w:rsidRPr="001D02B5">
        <w:t xml:space="preserve"> for site visits (estimated)</w:t>
      </w:r>
      <w:r>
        <w:t>.</w:t>
      </w:r>
    </w:p>
  </w:footnote>
  <w:footnote w:id="4">
    <w:p w14:paraId="7ADEF721" w14:textId="188BCFCE" w:rsidR="00A277CB" w:rsidRDefault="00A277CB" w:rsidP="00AF2423">
      <w:pPr>
        <w:pStyle w:val="FootnoteText"/>
      </w:pPr>
      <w:r>
        <w:rPr>
          <w:rStyle w:val="FootnoteReference"/>
        </w:rPr>
        <w:footnoteRef/>
      </w:r>
      <w:r>
        <w:t xml:space="preserve"> </w:t>
      </w:r>
      <w:r w:rsidRPr="001D02B5">
        <w:t xml:space="preserve">WIC participants interviewed will </w:t>
      </w:r>
      <w:r>
        <w:t xml:space="preserve">be </w:t>
      </w:r>
      <w:r w:rsidRPr="001D02B5">
        <w:t>the same participants that were observed in the Nutrition Risk Assessment observations. We estimate that 300 of the 510 participants that were observed will agree to participate in the subsequent interview.</w:t>
      </w:r>
    </w:p>
  </w:footnote>
  <w:footnote w:id="5">
    <w:p w14:paraId="2CDCD0DB" w14:textId="1D80C1F2" w:rsidR="00A277CB" w:rsidRDefault="00A277CB">
      <w:pPr>
        <w:pStyle w:val="FootnoteText"/>
      </w:pPr>
      <w:r>
        <w:rPr>
          <w:rStyle w:val="FootnoteReference"/>
        </w:rPr>
        <w:footnoteRef/>
      </w:r>
      <w:r>
        <w:t xml:space="preserve"> State Agencies outside of the contiguous United States are excluded to minimize resources required for site visit travel.</w:t>
      </w:r>
    </w:p>
  </w:footnote>
  <w:footnote w:id="6">
    <w:p w14:paraId="62DA9DF2" w14:textId="18596EFE" w:rsidR="00A277CB" w:rsidRDefault="00A277CB">
      <w:pPr>
        <w:pStyle w:val="FootnoteText"/>
      </w:pPr>
      <w:r>
        <w:rPr>
          <w:rStyle w:val="FootnoteReference"/>
        </w:rPr>
        <w:footnoteRef/>
      </w:r>
      <w:r>
        <w:t xml:space="preserve"> Estimate is based on the following: assumes that all non-government administered LAs (e.g. businesses and non-profits) qualify as small entities, accounting for 30% of all LAs; of the remaining 70% of LAs run by local government entities, this assumes that nearly all are run through county or county-equivalent governments; according to 2018 U.S. Census estimates, 68.5% of U.S. counties and county equivalents are comprised of populations of fewer than 50,000 persons, which would qualify these governmental jurisdictions as small entities—representing approximately 48% of all LAs. </w:t>
      </w:r>
    </w:p>
  </w:footnote>
  <w:footnote w:id="7">
    <w:p w14:paraId="7D5E6F88" w14:textId="5EC2478A" w:rsidR="00A277CB" w:rsidRDefault="00A277CB">
      <w:pPr>
        <w:pStyle w:val="FootnoteText"/>
      </w:pPr>
      <w:r>
        <w:rPr>
          <w:rStyle w:val="FootnoteReference"/>
        </w:rPr>
        <w:footnoteRef/>
      </w:r>
      <w:r>
        <w:t xml:space="preserve"> Summary estimates listed here are an aggregate of the entire collection across all items and respondent groups. For information at the item- or respondent-level, see attached OMB Burden Table in Appendix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F3EB2"/>
    <w:multiLevelType w:val="hybridMultilevel"/>
    <w:tmpl w:val="B896C34C"/>
    <w:lvl w:ilvl="0" w:tplc="F39C2A2A">
      <w:start w:val="1"/>
      <w:numFmt w:val="decimal"/>
      <w:lvlText w:val="B%1."/>
      <w:lvlJc w:val="left"/>
      <w:pPr>
        <w:ind w:left="1620" w:hanging="360"/>
      </w:pPr>
      <w:rPr>
        <w:rFonts w:hint="default"/>
      </w:rPr>
    </w:lvl>
    <w:lvl w:ilvl="1" w:tplc="1B4EFFF0">
      <w:start w:val="1"/>
      <w:numFmt w:val="decimal"/>
      <w:lvlText w:val="C%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7910"/>
    <w:multiLevelType w:val="hybridMultilevel"/>
    <w:tmpl w:val="15DCF430"/>
    <w:lvl w:ilvl="0" w:tplc="71DEAE32">
      <w:start w:val="1"/>
      <w:numFmt w:val="decimal"/>
      <w:lvlText w:val="D%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70F5D"/>
    <w:multiLevelType w:val="hybridMultilevel"/>
    <w:tmpl w:val="A8427228"/>
    <w:lvl w:ilvl="0" w:tplc="5810CF34">
      <w:start w:val="28"/>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46FCA"/>
    <w:multiLevelType w:val="hybridMultilevel"/>
    <w:tmpl w:val="5B043166"/>
    <w:lvl w:ilvl="0" w:tplc="84203ABA">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2E4"/>
    <w:multiLevelType w:val="hybridMultilevel"/>
    <w:tmpl w:val="B5286C30"/>
    <w:lvl w:ilvl="0" w:tplc="4174785A">
      <w:start w:val="1"/>
      <w:numFmt w:val="decimal"/>
      <w:pStyle w:val="NL-1stNumberedBullet"/>
      <w:lvlText w:val="%1."/>
      <w:lvlJc w:val="left"/>
      <w:pPr>
        <w:ind w:left="936" w:hanging="360"/>
      </w:pPr>
      <w:rPr>
        <w:rFonts w:ascii="Garamond" w:hAnsi="Garamond" w:hint="default"/>
        <w:b w:val="0"/>
        <w:i w:val="0"/>
        <w:color w:val="auto"/>
        <w:sz w:val="24"/>
        <w:szCs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32EE1DB3"/>
    <w:multiLevelType w:val="hybridMultilevel"/>
    <w:tmpl w:val="20C6ACA6"/>
    <w:lvl w:ilvl="0" w:tplc="F39C2A2A">
      <w:start w:val="1"/>
      <w:numFmt w:val="decimal"/>
      <w:lvlText w:val="B%1."/>
      <w:lvlJc w:val="left"/>
      <w:pPr>
        <w:ind w:left="1620" w:hanging="360"/>
      </w:pPr>
      <w:rPr>
        <w:rFonts w:hint="default"/>
      </w:rPr>
    </w:lvl>
    <w:lvl w:ilvl="1" w:tplc="8270AABC">
      <w:start w:val="1"/>
      <w:numFmt w:val="decimal"/>
      <w:lvlText w:val="A%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3B2C"/>
    <w:multiLevelType w:val="multilevel"/>
    <w:tmpl w:val="AF0CE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7D4074D"/>
    <w:multiLevelType w:val="hybridMultilevel"/>
    <w:tmpl w:val="68783D00"/>
    <w:lvl w:ilvl="0" w:tplc="8270AABC">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02C40"/>
    <w:multiLevelType w:val="hybridMultilevel"/>
    <w:tmpl w:val="9B405C68"/>
    <w:lvl w:ilvl="0" w:tplc="619C3D0A">
      <w:start w:val="1"/>
      <w:numFmt w:val="lowerLetter"/>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F2B4C"/>
    <w:multiLevelType w:val="hybridMultilevel"/>
    <w:tmpl w:val="C9263912"/>
    <w:lvl w:ilvl="0" w:tplc="1CBA6F3C">
      <w:start w:val="1"/>
      <w:numFmt w:val="bullet"/>
      <w:pStyle w:val="41-1stLevelTableBullet"/>
      <w:lvlText w:val=""/>
      <w:lvlJc w:val="left"/>
      <w:pPr>
        <w:ind w:left="360" w:hanging="360"/>
      </w:pPr>
      <w:rPr>
        <w:rFonts w:ascii="Symbol" w:hAnsi="Symbol" w:hint="default"/>
        <w:color w:val="6DA65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677FE"/>
    <w:multiLevelType w:val="hybridMultilevel"/>
    <w:tmpl w:val="625CD748"/>
    <w:lvl w:ilvl="0" w:tplc="FACAD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9690A"/>
    <w:multiLevelType w:val="hybridMultilevel"/>
    <w:tmpl w:val="A7364534"/>
    <w:lvl w:ilvl="0" w:tplc="BC580EE4">
      <w:start w:val="1"/>
      <w:numFmt w:val="decimal"/>
      <w:lvlText w:val="G%1."/>
      <w:lvlJc w:val="left"/>
      <w:pPr>
        <w:ind w:left="1170" w:hanging="360"/>
      </w:pPr>
      <w:rPr>
        <w:rFonts w:hint="default"/>
      </w:rPr>
    </w:lvl>
    <w:lvl w:ilvl="1" w:tplc="875C3466">
      <w:start w:val="1"/>
      <w:numFmt w:val="lowerLetter"/>
      <w:lvlText w:val="G7%2."/>
      <w:lvlJc w:val="left"/>
      <w:pPr>
        <w:ind w:left="5256" w:hanging="360"/>
      </w:pPr>
      <w:rPr>
        <w:rFonts w:hint="default"/>
      </w:rPr>
    </w:lvl>
    <w:lvl w:ilvl="2" w:tplc="0409001B">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13" w15:restartNumberingAfterBreak="0">
    <w:nsid w:val="541B66F6"/>
    <w:multiLevelType w:val="hybridMultilevel"/>
    <w:tmpl w:val="739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3191"/>
    <w:multiLevelType w:val="hybridMultilevel"/>
    <w:tmpl w:val="285A59F4"/>
    <w:lvl w:ilvl="0" w:tplc="7BB42FCC">
      <w:start w:val="1"/>
      <w:numFmt w:val="decimal"/>
      <w:lvlText w:val="E%1."/>
      <w:lvlJc w:val="left"/>
      <w:pPr>
        <w:ind w:left="158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E21EF"/>
    <w:multiLevelType w:val="hybridMultilevel"/>
    <w:tmpl w:val="97203DD8"/>
    <w:lvl w:ilvl="0" w:tplc="4F526A7C">
      <w:start w:val="460"/>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4"/>
  </w:num>
  <w:num w:numId="6">
    <w:abstractNumId w:val="13"/>
  </w:num>
  <w:num w:numId="7">
    <w:abstractNumId w:val="2"/>
  </w:num>
  <w:num w:numId="8">
    <w:abstractNumId w:val="12"/>
  </w:num>
  <w:num w:numId="9">
    <w:abstractNumId w:val="1"/>
  </w:num>
  <w:num w:numId="10">
    <w:abstractNumId w:val="9"/>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6"/>
  </w:num>
  <w:num w:numId="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0D63"/>
    <w:rsid w:val="00001CB2"/>
    <w:rsid w:val="00001DDD"/>
    <w:rsid w:val="00003E15"/>
    <w:rsid w:val="00003EA5"/>
    <w:rsid w:val="00005AB9"/>
    <w:rsid w:val="00006872"/>
    <w:rsid w:val="000076A1"/>
    <w:rsid w:val="00007847"/>
    <w:rsid w:val="0000790A"/>
    <w:rsid w:val="00010DE3"/>
    <w:rsid w:val="00010DEC"/>
    <w:rsid w:val="00012C64"/>
    <w:rsid w:val="00012D01"/>
    <w:rsid w:val="000145E1"/>
    <w:rsid w:val="00014B4D"/>
    <w:rsid w:val="00015FCF"/>
    <w:rsid w:val="00017B8C"/>
    <w:rsid w:val="000212FE"/>
    <w:rsid w:val="000223C1"/>
    <w:rsid w:val="00022402"/>
    <w:rsid w:val="00022592"/>
    <w:rsid w:val="0002259F"/>
    <w:rsid w:val="000234FF"/>
    <w:rsid w:val="00023BFF"/>
    <w:rsid w:val="00024F82"/>
    <w:rsid w:val="0002562A"/>
    <w:rsid w:val="00027233"/>
    <w:rsid w:val="00030E2E"/>
    <w:rsid w:val="000322D5"/>
    <w:rsid w:val="00032621"/>
    <w:rsid w:val="000329F0"/>
    <w:rsid w:val="000341C8"/>
    <w:rsid w:val="000373C7"/>
    <w:rsid w:val="00040718"/>
    <w:rsid w:val="00040D94"/>
    <w:rsid w:val="000417D2"/>
    <w:rsid w:val="000431A5"/>
    <w:rsid w:val="0004364B"/>
    <w:rsid w:val="000438E8"/>
    <w:rsid w:val="000447C0"/>
    <w:rsid w:val="0004539F"/>
    <w:rsid w:val="0004588A"/>
    <w:rsid w:val="00045BDC"/>
    <w:rsid w:val="000460EC"/>
    <w:rsid w:val="0004668E"/>
    <w:rsid w:val="00047020"/>
    <w:rsid w:val="00047338"/>
    <w:rsid w:val="00047C05"/>
    <w:rsid w:val="000507EA"/>
    <w:rsid w:val="00052C5C"/>
    <w:rsid w:val="00053AB5"/>
    <w:rsid w:val="00054647"/>
    <w:rsid w:val="00054E5E"/>
    <w:rsid w:val="0005569B"/>
    <w:rsid w:val="00056479"/>
    <w:rsid w:val="0006081A"/>
    <w:rsid w:val="0006089A"/>
    <w:rsid w:val="00061FC3"/>
    <w:rsid w:val="000621C5"/>
    <w:rsid w:val="000626E9"/>
    <w:rsid w:val="00063761"/>
    <w:rsid w:val="00063800"/>
    <w:rsid w:val="00063BF8"/>
    <w:rsid w:val="0006449A"/>
    <w:rsid w:val="00064754"/>
    <w:rsid w:val="000649BE"/>
    <w:rsid w:val="0006609B"/>
    <w:rsid w:val="00067997"/>
    <w:rsid w:val="00070A9C"/>
    <w:rsid w:val="00071ACF"/>
    <w:rsid w:val="00072177"/>
    <w:rsid w:val="000724E6"/>
    <w:rsid w:val="00072C97"/>
    <w:rsid w:val="00073D15"/>
    <w:rsid w:val="0007480B"/>
    <w:rsid w:val="00074DFA"/>
    <w:rsid w:val="000750F4"/>
    <w:rsid w:val="00075687"/>
    <w:rsid w:val="00075AFC"/>
    <w:rsid w:val="00075B61"/>
    <w:rsid w:val="00075E0D"/>
    <w:rsid w:val="00076D3A"/>
    <w:rsid w:val="00080C3F"/>
    <w:rsid w:val="000812F7"/>
    <w:rsid w:val="000814E0"/>
    <w:rsid w:val="000814FD"/>
    <w:rsid w:val="000845DE"/>
    <w:rsid w:val="00084B36"/>
    <w:rsid w:val="00086831"/>
    <w:rsid w:val="00090155"/>
    <w:rsid w:val="00090C98"/>
    <w:rsid w:val="00093427"/>
    <w:rsid w:val="000944CA"/>
    <w:rsid w:val="00094817"/>
    <w:rsid w:val="0009567D"/>
    <w:rsid w:val="00095C26"/>
    <w:rsid w:val="000A0D91"/>
    <w:rsid w:val="000A18B7"/>
    <w:rsid w:val="000A28C4"/>
    <w:rsid w:val="000A2EFB"/>
    <w:rsid w:val="000A34BE"/>
    <w:rsid w:val="000A3781"/>
    <w:rsid w:val="000A44F6"/>
    <w:rsid w:val="000A4F8D"/>
    <w:rsid w:val="000A5EDB"/>
    <w:rsid w:val="000A61FB"/>
    <w:rsid w:val="000A7424"/>
    <w:rsid w:val="000B26F3"/>
    <w:rsid w:val="000B50C9"/>
    <w:rsid w:val="000B6D0A"/>
    <w:rsid w:val="000B7836"/>
    <w:rsid w:val="000B7849"/>
    <w:rsid w:val="000B7D1B"/>
    <w:rsid w:val="000C089B"/>
    <w:rsid w:val="000C10F7"/>
    <w:rsid w:val="000C19E2"/>
    <w:rsid w:val="000C305A"/>
    <w:rsid w:val="000C55A2"/>
    <w:rsid w:val="000C5B0F"/>
    <w:rsid w:val="000D0C93"/>
    <w:rsid w:val="000D120A"/>
    <w:rsid w:val="000D17F6"/>
    <w:rsid w:val="000D279A"/>
    <w:rsid w:val="000D5750"/>
    <w:rsid w:val="000D6419"/>
    <w:rsid w:val="000D724C"/>
    <w:rsid w:val="000E1CA0"/>
    <w:rsid w:val="000E2C9D"/>
    <w:rsid w:val="000E2E6E"/>
    <w:rsid w:val="000E3CC6"/>
    <w:rsid w:val="000E4107"/>
    <w:rsid w:val="000E451B"/>
    <w:rsid w:val="000E61B9"/>
    <w:rsid w:val="000E6CC9"/>
    <w:rsid w:val="000E7D6D"/>
    <w:rsid w:val="000F1BD4"/>
    <w:rsid w:val="000F24C8"/>
    <w:rsid w:val="000F2BAE"/>
    <w:rsid w:val="000F3A9B"/>
    <w:rsid w:val="000F4B98"/>
    <w:rsid w:val="000F4EE7"/>
    <w:rsid w:val="000F6C17"/>
    <w:rsid w:val="001052BD"/>
    <w:rsid w:val="0010698D"/>
    <w:rsid w:val="00110773"/>
    <w:rsid w:val="00110EDE"/>
    <w:rsid w:val="00115E73"/>
    <w:rsid w:val="001170E4"/>
    <w:rsid w:val="00117A58"/>
    <w:rsid w:val="00120E7F"/>
    <w:rsid w:val="00121633"/>
    <w:rsid w:val="00122007"/>
    <w:rsid w:val="0012249E"/>
    <w:rsid w:val="0012531F"/>
    <w:rsid w:val="00126034"/>
    <w:rsid w:val="00127364"/>
    <w:rsid w:val="00130FB4"/>
    <w:rsid w:val="00131A59"/>
    <w:rsid w:val="001326CC"/>
    <w:rsid w:val="00132EF8"/>
    <w:rsid w:val="00132F0C"/>
    <w:rsid w:val="0013306C"/>
    <w:rsid w:val="001334EF"/>
    <w:rsid w:val="00133F75"/>
    <w:rsid w:val="0013427E"/>
    <w:rsid w:val="00134409"/>
    <w:rsid w:val="0013469F"/>
    <w:rsid w:val="001363FB"/>
    <w:rsid w:val="00140CFD"/>
    <w:rsid w:val="00141D4C"/>
    <w:rsid w:val="00143411"/>
    <w:rsid w:val="0014383A"/>
    <w:rsid w:val="00143852"/>
    <w:rsid w:val="00144622"/>
    <w:rsid w:val="001454BA"/>
    <w:rsid w:val="00145FCB"/>
    <w:rsid w:val="0015139F"/>
    <w:rsid w:val="00151DF5"/>
    <w:rsid w:val="00153867"/>
    <w:rsid w:val="00153DB2"/>
    <w:rsid w:val="00154A64"/>
    <w:rsid w:val="00154D85"/>
    <w:rsid w:val="00156839"/>
    <w:rsid w:val="00157282"/>
    <w:rsid w:val="00157DEA"/>
    <w:rsid w:val="00160616"/>
    <w:rsid w:val="00160DAC"/>
    <w:rsid w:val="00161192"/>
    <w:rsid w:val="001613F6"/>
    <w:rsid w:val="00163E29"/>
    <w:rsid w:val="00166501"/>
    <w:rsid w:val="00166818"/>
    <w:rsid w:val="00166845"/>
    <w:rsid w:val="00167686"/>
    <w:rsid w:val="001707E2"/>
    <w:rsid w:val="00171619"/>
    <w:rsid w:val="00172580"/>
    <w:rsid w:val="00172B17"/>
    <w:rsid w:val="0017348C"/>
    <w:rsid w:val="0017487D"/>
    <w:rsid w:val="00174E4D"/>
    <w:rsid w:val="001751F8"/>
    <w:rsid w:val="00175862"/>
    <w:rsid w:val="00176EFD"/>
    <w:rsid w:val="00180150"/>
    <w:rsid w:val="00182728"/>
    <w:rsid w:val="001829D2"/>
    <w:rsid w:val="0018306B"/>
    <w:rsid w:val="001834A9"/>
    <w:rsid w:val="0018378F"/>
    <w:rsid w:val="001842CC"/>
    <w:rsid w:val="0018456B"/>
    <w:rsid w:val="00185270"/>
    <w:rsid w:val="00185EB1"/>
    <w:rsid w:val="00186383"/>
    <w:rsid w:val="0018740F"/>
    <w:rsid w:val="001912C2"/>
    <w:rsid w:val="0019456B"/>
    <w:rsid w:val="001964E8"/>
    <w:rsid w:val="00197F69"/>
    <w:rsid w:val="001A01C9"/>
    <w:rsid w:val="001A1403"/>
    <w:rsid w:val="001A1D23"/>
    <w:rsid w:val="001A38E1"/>
    <w:rsid w:val="001A4A3E"/>
    <w:rsid w:val="001A5111"/>
    <w:rsid w:val="001A63AF"/>
    <w:rsid w:val="001A727D"/>
    <w:rsid w:val="001B1E25"/>
    <w:rsid w:val="001B1E78"/>
    <w:rsid w:val="001B3D92"/>
    <w:rsid w:val="001B7724"/>
    <w:rsid w:val="001C0F13"/>
    <w:rsid w:val="001C15C7"/>
    <w:rsid w:val="001C1E75"/>
    <w:rsid w:val="001C256E"/>
    <w:rsid w:val="001C3A4C"/>
    <w:rsid w:val="001C4C39"/>
    <w:rsid w:val="001C5266"/>
    <w:rsid w:val="001C6CBE"/>
    <w:rsid w:val="001C70AF"/>
    <w:rsid w:val="001C7371"/>
    <w:rsid w:val="001C7DC9"/>
    <w:rsid w:val="001D02B5"/>
    <w:rsid w:val="001D18D0"/>
    <w:rsid w:val="001D1F6E"/>
    <w:rsid w:val="001D2812"/>
    <w:rsid w:val="001D2F45"/>
    <w:rsid w:val="001D343E"/>
    <w:rsid w:val="001D4FB0"/>
    <w:rsid w:val="001D5171"/>
    <w:rsid w:val="001D594D"/>
    <w:rsid w:val="001E22E9"/>
    <w:rsid w:val="001E38B9"/>
    <w:rsid w:val="001E5E66"/>
    <w:rsid w:val="001F054A"/>
    <w:rsid w:val="001F1B9D"/>
    <w:rsid w:val="001F1DC2"/>
    <w:rsid w:val="001F4554"/>
    <w:rsid w:val="001F549E"/>
    <w:rsid w:val="001F6924"/>
    <w:rsid w:val="001F6E85"/>
    <w:rsid w:val="001F73D9"/>
    <w:rsid w:val="001F770C"/>
    <w:rsid w:val="00201068"/>
    <w:rsid w:val="00201287"/>
    <w:rsid w:val="00201BBD"/>
    <w:rsid w:val="00201F62"/>
    <w:rsid w:val="00204E6E"/>
    <w:rsid w:val="00205B44"/>
    <w:rsid w:val="002062CF"/>
    <w:rsid w:val="002075EB"/>
    <w:rsid w:val="00210D68"/>
    <w:rsid w:val="00210FA8"/>
    <w:rsid w:val="00212905"/>
    <w:rsid w:val="00213436"/>
    <w:rsid w:val="002135AA"/>
    <w:rsid w:val="00214560"/>
    <w:rsid w:val="00215CC6"/>
    <w:rsid w:val="00216293"/>
    <w:rsid w:val="00216A63"/>
    <w:rsid w:val="002176C0"/>
    <w:rsid w:val="0022079B"/>
    <w:rsid w:val="00222EDC"/>
    <w:rsid w:val="0022443A"/>
    <w:rsid w:val="002251B2"/>
    <w:rsid w:val="00231C61"/>
    <w:rsid w:val="00234D9D"/>
    <w:rsid w:val="002359BA"/>
    <w:rsid w:val="00235EB3"/>
    <w:rsid w:val="002370B7"/>
    <w:rsid w:val="00241834"/>
    <w:rsid w:val="0024203C"/>
    <w:rsid w:val="00243594"/>
    <w:rsid w:val="00245150"/>
    <w:rsid w:val="00245CF0"/>
    <w:rsid w:val="00246457"/>
    <w:rsid w:val="002468EE"/>
    <w:rsid w:val="00250239"/>
    <w:rsid w:val="00250CEF"/>
    <w:rsid w:val="00251305"/>
    <w:rsid w:val="00252CF2"/>
    <w:rsid w:val="00252DA8"/>
    <w:rsid w:val="00253ECC"/>
    <w:rsid w:val="00255137"/>
    <w:rsid w:val="0025683E"/>
    <w:rsid w:val="002568E6"/>
    <w:rsid w:val="00260585"/>
    <w:rsid w:val="00262817"/>
    <w:rsid w:val="0026333C"/>
    <w:rsid w:val="0026381A"/>
    <w:rsid w:val="002649A9"/>
    <w:rsid w:val="00265623"/>
    <w:rsid w:val="00266EDA"/>
    <w:rsid w:val="00267A2F"/>
    <w:rsid w:val="00267E64"/>
    <w:rsid w:val="00270179"/>
    <w:rsid w:val="00270D71"/>
    <w:rsid w:val="00272DD6"/>
    <w:rsid w:val="002737E9"/>
    <w:rsid w:val="00275494"/>
    <w:rsid w:val="0027695F"/>
    <w:rsid w:val="00280E55"/>
    <w:rsid w:val="00282316"/>
    <w:rsid w:val="00283364"/>
    <w:rsid w:val="00283D71"/>
    <w:rsid w:val="002900F6"/>
    <w:rsid w:val="00290DD4"/>
    <w:rsid w:val="002938D9"/>
    <w:rsid w:val="002954B1"/>
    <w:rsid w:val="0029585F"/>
    <w:rsid w:val="00296522"/>
    <w:rsid w:val="002A1B3D"/>
    <w:rsid w:val="002A4FF5"/>
    <w:rsid w:val="002A528E"/>
    <w:rsid w:val="002A6E0D"/>
    <w:rsid w:val="002A7390"/>
    <w:rsid w:val="002B0654"/>
    <w:rsid w:val="002B0DB5"/>
    <w:rsid w:val="002B1699"/>
    <w:rsid w:val="002B2958"/>
    <w:rsid w:val="002B46E1"/>
    <w:rsid w:val="002B4F85"/>
    <w:rsid w:val="002B6598"/>
    <w:rsid w:val="002B7522"/>
    <w:rsid w:val="002C030A"/>
    <w:rsid w:val="002C05AC"/>
    <w:rsid w:val="002C2401"/>
    <w:rsid w:val="002C2B6F"/>
    <w:rsid w:val="002C33BA"/>
    <w:rsid w:val="002C4936"/>
    <w:rsid w:val="002C5418"/>
    <w:rsid w:val="002C6748"/>
    <w:rsid w:val="002C6EFA"/>
    <w:rsid w:val="002C7A4E"/>
    <w:rsid w:val="002C7B26"/>
    <w:rsid w:val="002D0DED"/>
    <w:rsid w:val="002D1E33"/>
    <w:rsid w:val="002D47CD"/>
    <w:rsid w:val="002D5051"/>
    <w:rsid w:val="002D66AD"/>
    <w:rsid w:val="002E1315"/>
    <w:rsid w:val="002E13DD"/>
    <w:rsid w:val="002E1A35"/>
    <w:rsid w:val="002E3B1B"/>
    <w:rsid w:val="002E3D8B"/>
    <w:rsid w:val="002E3E5E"/>
    <w:rsid w:val="002E40A9"/>
    <w:rsid w:val="002E51EB"/>
    <w:rsid w:val="002E6105"/>
    <w:rsid w:val="002E6B5E"/>
    <w:rsid w:val="002E7427"/>
    <w:rsid w:val="002F2888"/>
    <w:rsid w:val="002F28FD"/>
    <w:rsid w:val="002F3249"/>
    <w:rsid w:val="002F4036"/>
    <w:rsid w:val="002F5951"/>
    <w:rsid w:val="002F61EA"/>
    <w:rsid w:val="003006EA"/>
    <w:rsid w:val="00301F7F"/>
    <w:rsid w:val="00304312"/>
    <w:rsid w:val="00304807"/>
    <w:rsid w:val="00307D2B"/>
    <w:rsid w:val="0031071F"/>
    <w:rsid w:val="003125D7"/>
    <w:rsid w:val="00312A60"/>
    <w:rsid w:val="00313A06"/>
    <w:rsid w:val="003140F4"/>
    <w:rsid w:val="00315029"/>
    <w:rsid w:val="00315A8E"/>
    <w:rsid w:val="00315CF0"/>
    <w:rsid w:val="003164E9"/>
    <w:rsid w:val="003175AC"/>
    <w:rsid w:val="00320DCB"/>
    <w:rsid w:val="00324C06"/>
    <w:rsid w:val="00325195"/>
    <w:rsid w:val="0032533B"/>
    <w:rsid w:val="00326F10"/>
    <w:rsid w:val="00332757"/>
    <w:rsid w:val="00333190"/>
    <w:rsid w:val="003333DF"/>
    <w:rsid w:val="00334635"/>
    <w:rsid w:val="003351C6"/>
    <w:rsid w:val="0033630C"/>
    <w:rsid w:val="0033685F"/>
    <w:rsid w:val="0033721D"/>
    <w:rsid w:val="00340104"/>
    <w:rsid w:val="003413C9"/>
    <w:rsid w:val="00341B32"/>
    <w:rsid w:val="00341DA8"/>
    <w:rsid w:val="00341DEE"/>
    <w:rsid w:val="00342170"/>
    <w:rsid w:val="00343967"/>
    <w:rsid w:val="0034535B"/>
    <w:rsid w:val="0034537B"/>
    <w:rsid w:val="00346DDE"/>
    <w:rsid w:val="00350550"/>
    <w:rsid w:val="00351960"/>
    <w:rsid w:val="003521A9"/>
    <w:rsid w:val="00353CAE"/>
    <w:rsid w:val="00356D92"/>
    <w:rsid w:val="00360B8B"/>
    <w:rsid w:val="00360E6B"/>
    <w:rsid w:val="003637E7"/>
    <w:rsid w:val="0036497A"/>
    <w:rsid w:val="00366BB8"/>
    <w:rsid w:val="0037115C"/>
    <w:rsid w:val="00372784"/>
    <w:rsid w:val="00376E39"/>
    <w:rsid w:val="003770FE"/>
    <w:rsid w:val="00382A69"/>
    <w:rsid w:val="00383C0A"/>
    <w:rsid w:val="00385A58"/>
    <w:rsid w:val="00386068"/>
    <w:rsid w:val="003866E7"/>
    <w:rsid w:val="003874A5"/>
    <w:rsid w:val="00391A23"/>
    <w:rsid w:val="0039315B"/>
    <w:rsid w:val="00393405"/>
    <w:rsid w:val="00393542"/>
    <w:rsid w:val="00395831"/>
    <w:rsid w:val="00395CAE"/>
    <w:rsid w:val="00396E91"/>
    <w:rsid w:val="003A089B"/>
    <w:rsid w:val="003A222F"/>
    <w:rsid w:val="003A2761"/>
    <w:rsid w:val="003A3F53"/>
    <w:rsid w:val="003A4F9D"/>
    <w:rsid w:val="003A556E"/>
    <w:rsid w:val="003A6165"/>
    <w:rsid w:val="003A7703"/>
    <w:rsid w:val="003B0FD0"/>
    <w:rsid w:val="003B10E4"/>
    <w:rsid w:val="003B1199"/>
    <w:rsid w:val="003B1D07"/>
    <w:rsid w:val="003B28E2"/>
    <w:rsid w:val="003B4C92"/>
    <w:rsid w:val="003B70A6"/>
    <w:rsid w:val="003C064E"/>
    <w:rsid w:val="003C0DEC"/>
    <w:rsid w:val="003C2346"/>
    <w:rsid w:val="003C3FCC"/>
    <w:rsid w:val="003C41FC"/>
    <w:rsid w:val="003C4DA7"/>
    <w:rsid w:val="003C5E7D"/>
    <w:rsid w:val="003C646A"/>
    <w:rsid w:val="003C6AAF"/>
    <w:rsid w:val="003C6BDD"/>
    <w:rsid w:val="003D1A4D"/>
    <w:rsid w:val="003D2825"/>
    <w:rsid w:val="003D2FA4"/>
    <w:rsid w:val="003D3135"/>
    <w:rsid w:val="003D54EC"/>
    <w:rsid w:val="003D6927"/>
    <w:rsid w:val="003E0D93"/>
    <w:rsid w:val="003E24DD"/>
    <w:rsid w:val="003E2F2D"/>
    <w:rsid w:val="003E4C7E"/>
    <w:rsid w:val="003E64F6"/>
    <w:rsid w:val="003E7D85"/>
    <w:rsid w:val="003F3B2E"/>
    <w:rsid w:val="003F7EFD"/>
    <w:rsid w:val="004000FA"/>
    <w:rsid w:val="00400754"/>
    <w:rsid w:val="004033DD"/>
    <w:rsid w:val="004037F9"/>
    <w:rsid w:val="0040495B"/>
    <w:rsid w:val="004060BE"/>
    <w:rsid w:val="004061F0"/>
    <w:rsid w:val="0040672E"/>
    <w:rsid w:val="00407AEA"/>
    <w:rsid w:val="004113AB"/>
    <w:rsid w:val="004127EA"/>
    <w:rsid w:val="00415AE6"/>
    <w:rsid w:val="004174E4"/>
    <w:rsid w:val="00417C54"/>
    <w:rsid w:val="004221B0"/>
    <w:rsid w:val="00422327"/>
    <w:rsid w:val="004244F2"/>
    <w:rsid w:val="00427915"/>
    <w:rsid w:val="0043148A"/>
    <w:rsid w:val="00431975"/>
    <w:rsid w:val="00432716"/>
    <w:rsid w:val="00433313"/>
    <w:rsid w:val="0043383F"/>
    <w:rsid w:val="00435AB5"/>
    <w:rsid w:val="00437234"/>
    <w:rsid w:val="00437471"/>
    <w:rsid w:val="00437B4F"/>
    <w:rsid w:val="00440392"/>
    <w:rsid w:val="00442B73"/>
    <w:rsid w:val="00443A6D"/>
    <w:rsid w:val="004459C6"/>
    <w:rsid w:val="00446314"/>
    <w:rsid w:val="0044635C"/>
    <w:rsid w:val="004470D5"/>
    <w:rsid w:val="00447C1E"/>
    <w:rsid w:val="00450B30"/>
    <w:rsid w:val="00451770"/>
    <w:rsid w:val="00451DEC"/>
    <w:rsid w:val="00452E03"/>
    <w:rsid w:val="00454F1D"/>
    <w:rsid w:val="00455134"/>
    <w:rsid w:val="00455993"/>
    <w:rsid w:val="004600D7"/>
    <w:rsid w:val="00461B03"/>
    <w:rsid w:val="00462B00"/>
    <w:rsid w:val="00462C4E"/>
    <w:rsid w:val="00463021"/>
    <w:rsid w:val="0046423B"/>
    <w:rsid w:val="00464BE9"/>
    <w:rsid w:val="00467F99"/>
    <w:rsid w:val="004708FD"/>
    <w:rsid w:val="00470974"/>
    <w:rsid w:val="004714B1"/>
    <w:rsid w:val="00472245"/>
    <w:rsid w:val="00472A8F"/>
    <w:rsid w:val="00472E23"/>
    <w:rsid w:val="00474A8E"/>
    <w:rsid w:val="004752E2"/>
    <w:rsid w:val="0047544E"/>
    <w:rsid w:val="0047561A"/>
    <w:rsid w:val="00476676"/>
    <w:rsid w:val="0047738E"/>
    <w:rsid w:val="00477BA9"/>
    <w:rsid w:val="00477E91"/>
    <w:rsid w:val="00480C11"/>
    <w:rsid w:val="00480ED9"/>
    <w:rsid w:val="00481D72"/>
    <w:rsid w:val="00483781"/>
    <w:rsid w:val="00483CCC"/>
    <w:rsid w:val="00483F2C"/>
    <w:rsid w:val="004850D6"/>
    <w:rsid w:val="00486154"/>
    <w:rsid w:val="00486492"/>
    <w:rsid w:val="00491EDC"/>
    <w:rsid w:val="00494098"/>
    <w:rsid w:val="00494A82"/>
    <w:rsid w:val="00494F21"/>
    <w:rsid w:val="004A0B1D"/>
    <w:rsid w:val="004A2D34"/>
    <w:rsid w:val="004A2F08"/>
    <w:rsid w:val="004A47EC"/>
    <w:rsid w:val="004A48CA"/>
    <w:rsid w:val="004A522B"/>
    <w:rsid w:val="004A543C"/>
    <w:rsid w:val="004A5B1F"/>
    <w:rsid w:val="004A6286"/>
    <w:rsid w:val="004A6581"/>
    <w:rsid w:val="004B201A"/>
    <w:rsid w:val="004B243F"/>
    <w:rsid w:val="004B3675"/>
    <w:rsid w:val="004B46EC"/>
    <w:rsid w:val="004B64CA"/>
    <w:rsid w:val="004C1446"/>
    <w:rsid w:val="004C1C06"/>
    <w:rsid w:val="004C2AAB"/>
    <w:rsid w:val="004C2E49"/>
    <w:rsid w:val="004C50AE"/>
    <w:rsid w:val="004C56E3"/>
    <w:rsid w:val="004C56FE"/>
    <w:rsid w:val="004C60E5"/>
    <w:rsid w:val="004C615B"/>
    <w:rsid w:val="004C69A7"/>
    <w:rsid w:val="004D04AD"/>
    <w:rsid w:val="004D1FDB"/>
    <w:rsid w:val="004D3638"/>
    <w:rsid w:val="004D43D3"/>
    <w:rsid w:val="004D57F7"/>
    <w:rsid w:val="004D5E86"/>
    <w:rsid w:val="004E0322"/>
    <w:rsid w:val="004E11D8"/>
    <w:rsid w:val="004E160F"/>
    <w:rsid w:val="004E4959"/>
    <w:rsid w:val="004E56E7"/>
    <w:rsid w:val="004E5D8C"/>
    <w:rsid w:val="004E5F80"/>
    <w:rsid w:val="004E67C0"/>
    <w:rsid w:val="004E6BFA"/>
    <w:rsid w:val="004E72D3"/>
    <w:rsid w:val="004E7651"/>
    <w:rsid w:val="004E7FD0"/>
    <w:rsid w:val="004F1DF0"/>
    <w:rsid w:val="004F2540"/>
    <w:rsid w:val="004F2F54"/>
    <w:rsid w:val="004F4886"/>
    <w:rsid w:val="004F4E41"/>
    <w:rsid w:val="004F58B7"/>
    <w:rsid w:val="004F6EDF"/>
    <w:rsid w:val="004F72C7"/>
    <w:rsid w:val="004F77ED"/>
    <w:rsid w:val="0050255B"/>
    <w:rsid w:val="00503920"/>
    <w:rsid w:val="00503F52"/>
    <w:rsid w:val="005048D1"/>
    <w:rsid w:val="00505C81"/>
    <w:rsid w:val="00506D32"/>
    <w:rsid w:val="005072CD"/>
    <w:rsid w:val="005074E8"/>
    <w:rsid w:val="00510518"/>
    <w:rsid w:val="0051085D"/>
    <w:rsid w:val="00511375"/>
    <w:rsid w:val="00511668"/>
    <w:rsid w:val="00511934"/>
    <w:rsid w:val="00512C6B"/>
    <w:rsid w:val="005145EC"/>
    <w:rsid w:val="00514E4F"/>
    <w:rsid w:val="00515223"/>
    <w:rsid w:val="00520A94"/>
    <w:rsid w:val="005234BE"/>
    <w:rsid w:val="0052398C"/>
    <w:rsid w:val="00525C69"/>
    <w:rsid w:val="005266CA"/>
    <w:rsid w:val="005305CE"/>
    <w:rsid w:val="005310B6"/>
    <w:rsid w:val="005355EE"/>
    <w:rsid w:val="005358BC"/>
    <w:rsid w:val="005364A3"/>
    <w:rsid w:val="0053713F"/>
    <w:rsid w:val="005374F1"/>
    <w:rsid w:val="00540608"/>
    <w:rsid w:val="00540B46"/>
    <w:rsid w:val="0054132B"/>
    <w:rsid w:val="00542038"/>
    <w:rsid w:val="00542051"/>
    <w:rsid w:val="00542C4F"/>
    <w:rsid w:val="005437F5"/>
    <w:rsid w:val="005445BE"/>
    <w:rsid w:val="00545890"/>
    <w:rsid w:val="00550A3B"/>
    <w:rsid w:val="00550AD1"/>
    <w:rsid w:val="00550E21"/>
    <w:rsid w:val="0055158F"/>
    <w:rsid w:val="005524A2"/>
    <w:rsid w:val="005543A2"/>
    <w:rsid w:val="005547E1"/>
    <w:rsid w:val="0055517D"/>
    <w:rsid w:val="00555CD7"/>
    <w:rsid w:val="005578C4"/>
    <w:rsid w:val="005601C3"/>
    <w:rsid w:val="00560A01"/>
    <w:rsid w:val="00563EAF"/>
    <w:rsid w:val="0056518C"/>
    <w:rsid w:val="00565D5B"/>
    <w:rsid w:val="005674F7"/>
    <w:rsid w:val="00567DE7"/>
    <w:rsid w:val="00571B2F"/>
    <w:rsid w:val="005721E3"/>
    <w:rsid w:val="005769E8"/>
    <w:rsid w:val="00580507"/>
    <w:rsid w:val="00581E48"/>
    <w:rsid w:val="005827E8"/>
    <w:rsid w:val="005829C9"/>
    <w:rsid w:val="0058330B"/>
    <w:rsid w:val="0058657A"/>
    <w:rsid w:val="00586F6C"/>
    <w:rsid w:val="005912FB"/>
    <w:rsid w:val="005913EF"/>
    <w:rsid w:val="005917B8"/>
    <w:rsid w:val="00591AD7"/>
    <w:rsid w:val="00592C25"/>
    <w:rsid w:val="00593D8C"/>
    <w:rsid w:val="005940EB"/>
    <w:rsid w:val="0059545A"/>
    <w:rsid w:val="005955C7"/>
    <w:rsid w:val="00596675"/>
    <w:rsid w:val="005967BB"/>
    <w:rsid w:val="005A0C2E"/>
    <w:rsid w:val="005A1717"/>
    <w:rsid w:val="005A3F80"/>
    <w:rsid w:val="005A4F79"/>
    <w:rsid w:val="005A598F"/>
    <w:rsid w:val="005B172E"/>
    <w:rsid w:val="005B2A87"/>
    <w:rsid w:val="005B3FA9"/>
    <w:rsid w:val="005C04BB"/>
    <w:rsid w:val="005C286E"/>
    <w:rsid w:val="005C33B4"/>
    <w:rsid w:val="005C4207"/>
    <w:rsid w:val="005C423C"/>
    <w:rsid w:val="005C50FC"/>
    <w:rsid w:val="005C54B0"/>
    <w:rsid w:val="005C6321"/>
    <w:rsid w:val="005C63EE"/>
    <w:rsid w:val="005D021A"/>
    <w:rsid w:val="005D20C8"/>
    <w:rsid w:val="005D4498"/>
    <w:rsid w:val="005D4603"/>
    <w:rsid w:val="005D482B"/>
    <w:rsid w:val="005D532E"/>
    <w:rsid w:val="005D5547"/>
    <w:rsid w:val="005D7CF3"/>
    <w:rsid w:val="005E0A1A"/>
    <w:rsid w:val="005E0CDB"/>
    <w:rsid w:val="005E0E5B"/>
    <w:rsid w:val="005E14FA"/>
    <w:rsid w:val="005E22A5"/>
    <w:rsid w:val="005E26C7"/>
    <w:rsid w:val="005E292E"/>
    <w:rsid w:val="005E4B00"/>
    <w:rsid w:val="005E55CB"/>
    <w:rsid w:val="005E651F"/>
    <w:rsid w:val="005E6A3C"/>
    <w:rsid w:val="005E7295"/>
    <w:rsid w:val="005F0A77"/>
    <w:rsid w:val="005F1D64"/>
    <w:rsid w:val="005F2D36"/>
    <w:rsid w:val="005F31C0"/>
    <w:rsid w:val="005F43D7"/>
    <w:rsid w:val="005F4EA6"/>
    <w:rsid w:val="005F4ED5"/>
    <w:rsid w:val="005F5FFE"/>
    <w:rsid w:val="005F6830"/>
    <w:rsid w:val="005F7BCB"/>
    <w:rsid w:val="005F7C5A"/>
    <w:rsid w:val="00600B7F"/>
    <w:rsid w:val="00600DD4"/>
    <w:rsid w:val="00600F05"/>
    <w:rsid w:val="00603FF7"/>
    <w:rsid w:val="0060460F"/>
    <w:rsid w:val="00604BE2"/>
    <w:rsid w:val="006059DF"/>
    <w:rsid w:val="00606E33"/>
    <w:rsid w:val="0060707B"/>
    <w:rsid w:val="00612F88"/>
    <w:rsid w:val="0061395D"/>
    <w:rsid w:val="00614638"/>
    <w:rsid w:val="00615135"/>
    <w:rsid w:val="00616358"/>
    <w:rsid w:val="00617B1B"/>
    <w:rsid w:val="006213AA"/>
    <w:rsid w:val="0062182F"/>
    <w:rsid w:val="0062241E"/>
    <w:rsid w:val="006226A2"/>
    <w:rsid w:val="006228E2"/>
    <w:rsid w:val="00623609"/>
    <w:rsid w:val="00624301"/>
    <w:rsid w:val="0062567E"/>
    <w:rsid w:val="00625AD3"/>
    <w:rsid w:val="00626691"/>
    <w:rsid w:val="00630C90"/>
    <w:rsid w:val="006310DE"/>
    <w:rsid w:val="0063244C"/>
    <w:rsid w:val="006330C0"/>
    <w:rsid w:val="00633648"/>
    <w:rsid w:val="00634425"/>
    <w:rsid w:val="00634E66"/>
    <w:rsid w:val="0063688D"/>
    <w:rsid w:val="006371AF"/>
    <w:rsid w:val="00640767"/>
    <w:rsid w:val="00640F7D"/>
    <w:rsid w:val="0064229A"/>
    <w:rsid w:val="006446DC"/>
    <w:rsid w:val="00644EC1"/>
    <w:rsid w:val="006454C5"/>
    <w:rsid w:val="006469D1"/>
    <w:rsid w:val="00646DDA"/>
    <w:rsid w:val="0065006B"/>
    <w:rsid w:val="00650EBF"/>
    <w:rsid w:val="00651587"/>
    <w:rsid w:val="0065563C"/>
    <w:rsid w:val="00655D39"/>
    <w:rsid w:val="0065657E"/>
    <w:rsid w:val="006600DB"/>
    <w:rsid w:val="0066069C"/>
    <w:rsid w:val="00661AF9"/>
    <w:rsid w:val="00661B51"/>
    <w:rsid w:val="00662326"/>
    <w:rsid w:val="006624B0"/>
    <w:rsid w:val="006638E1"/>
    <w:rsid w:val="00664AD0"/>
    <w:rsid w:val="00664C7C"/>
    <w:rsid w:val="00664E9E"/>
    <w:rsid w:val="0066583A"/>
    <w:rsid w:val="00665B4D"/>
    <w:rsid w:val="0066688F"/>
    <w:rsid w:val="00666F6E"/>
    <w:rsid w:val="00671199"/>
    <w:rsid w:val="00673E6A"/>
    <w:rsid w:val="00674641"/>
    <w:rsid w:val="00674A50"/>
    <w:rsid w:val="00675DE4"/>
    <w:rsid w:val="00675EDB"/>
    <w:rsid w:val="00676D39"/>
    <w:rsid w:val="00676E4D"/>
    <w:rsid w:val="00677034"/>
    <w:rsid w:val="00677715"/>
    <w:rsid w:val="0068067E"/>
    <w:rsid w:val="00682090"/>
    <w:rsid w:val="0068281D"/>
    <w:rsid w:val="0068319C"/>
    <w:rsid w:val="00685467"/>
    <w:rsid w:val="00686481"/>
    <w:rsid w:val="00686BB3"/>
    <w:rsid w:val="00687C66"/>
    <w:rsid w:val="00691347"/>
    <w:rsid w:val="006929FB"/>
    <w:rsid w:val="00693647"/>
    <w:rsid w:val="00694161"/>
    <w:rsid w:val="00694A12"/>
    <w:rsid w:val="00695911"/>
    <w:rsid w:val="00696634"/>
    <w:rsid w:val="006966BF"/>
    <w:rsid w:val="006A0F82"/>
    <w:rsid w:val="006A131B"/>
    <w:rsid w:val="006A1464"/>
    <w:rsid w:val="006A3E01"/>
    <w:rsid w:val="006A7A14"/>
    <w:rsid w:val="006A7F48"/>
    <w:rsid w:val="006B005F"/>
    <w:rsid w:val="006B11BA"/>
    <w:rsid w:val="006B24FC"/>
    <w:rsid w:val="006B3BF8"/>
    <w:rsid w:val="006B4BFE"/>
    <w:rsid w:val="006B67E3"/>
    <w:rsid w:val="006C059C"/>
    <w:rsid w:val="006C0F33"/>
    <w:rsid w:val="006C1B36"/>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2200"/>
    <w:rsid w:val="006E4AC6"/>
    <w:rsid w:val="006E4B7F"/>
    <w:rsid w:val="006E5418"/>
    <w:rsid w:val="006E5D50"/>
    <w:rsid w:val="006E5E54"/>
    <w:rsid w:val="006E68E3"/>
    <w:rsid w:val="006F05C3"/>
    <w:rsid w:val="006F15B1"/>
    <w:rsid w:val="006F169A"/>
    <w:rsid w:val="006F174B"/>
    <w:rsid w:val="006F25B0"/>
    <w:rsid w:val="006F2F2D"/>
    <w:rsid w:val="006F3032"/>
    <w:rsid w:val="006F346E"/>
    <w:rsid w:val="006F4881"/>
    <w:rsid w:val="006F5B38"/>
    <w:rsid w:val="006F6A9F"/>
    <w:rsid w:val="006F7A67"/>
    <w:rsid w:val="00700579"/>
    <w:rsid w:val="00700F3B"/>
    <w:rsid w:val="00701B10"/>
    <w:rsid w:val="00701E5A"/>
    <w:rsid w:val="007024EE"/>
    <w:rsid w:val="00702822"/>
    <w:rsid w:val="0070367B"/>
    <w:rsid w:val="00707ED6"/>
    <w:rsid w:val="00710CF7"/>
    <w:rsid w:val="007125C9"/>
    <w:rsid w:val="0071282D"/>
    <w:rsid w:val="00712C09"/>
    <w:rsid w:val="007135AF"/>
    <w:rsid w:val="00717835"/>
    <w:rsid w:val="0071797D"/>
    <w:rsid w:val="00720010"/>
    <w:rsid w:val="00720489"/>
    <w:rsid w:val="0072072E"/>
    <w:rsid w:val="007208FD"/>
    <w:rsid w:val="00720BC7"/>
    <w:rsid w:val="0072205D"/>
    <w:rsid w:val="00722B78"/>
    <w:rsid w:val="00723374"/>
    <w:rsid w:val="0072790B"/>
    <w:rsid w:val="00730697"/>
    <w:rsid w:val="0073096B"/>
    <w:rsid w:val="00730D42"/>
    <w:rsid w:val="007317BC"/>
    <w:rsid w:val="00732E64"/>
    <w:rsid w:val="0073357B"/>
    <w:rsid w:val="00733A77"/>
    <w:rsid w:val="00734545"/>
    <w:rsid w:val="00734D74"/>
    <w:rsid w:val="00735712"/>
    <w:rsid w:val="00736CE0"/>
    <w:rsid w:val="007377F1"/>
    <w:rsid w:val="00740646"/>
    <w:rsid w:val="007411D8"/>
    <w:rsid w:val="0074205E"/>
    <w:rsid w:val="00742246"/>
    <w:rsid w:val="00743419"/>
    <w:rsid w:val="007439F4"/>
    <w:rsid w:val="00745AF1"/>
    <w:rsid w:val="00745F3B"/>
    <w:rsid w:val="0074676D"/>
    <w:rsid w:val="00746993"/>
    <w:rsid w:val="00747267"/>
    <w:rsid w:val="007505B0"/>
    <w:rsid w:val="00751946"/>
    <w:rsid w:val="007532C9"/>
    <w:rsid w:val="00754755"/>
    <w:rsid w:val="00754981"/>
    <w:rsid w:val="00754993"/>
    <w:rsid w:val="00756119"/>
    <w:rsid w:val="00756D84"/>
    <w:rsid w:val="00760434"/>
    <w:rsid w:val="00761877"/>
    <w:rsid w:val="00763D19"/>
    <w:rsid w:val="00764AB6"/>
    <w:rsid w:val="0076677F"/>
    <w:rsid w:val="007704A9"/>
    <w:rsid w:val="00772867"/>
    <w:rsid w:val="00772B26"/>
    <w:rsid w:val="0077330C"/>
    <w:rsid w:val="00774D8E"/>
    <w:rsid w:val="007750C3"/>
    <w:rsid w:val="00776D16"/>
    <w:rsid w:val="00780E5C"/>
    <w:rsid w:val="00783919"/>
    <w:rsid w:val="00783DA7"/>
    <w:rsid w:val="00784603"/>
    <w:rsid w:val="0078653A"/>
    <w:rsid w:val="00792336"/>
    <w:rsid w:val="00792C32"/>
    <w:rsid w:val="007947AF"/>
    <w:rsid w:val="00794AFB"/>
    <w:rsid w:val="00796995"/>
    <w:rsid w:val="00797164"/>
    <w:rsid w:val="007A0A5D"/>
    <w:rsid w:val="007A0B38"/>
    <w:rsid w:val="007A1B0B"/>
    <w:rsid w:val="007A238A"/>
    <w:rsid w:val="007A293E"/>
    <w:rsid w:val="007A2BBA"/>
    <w:rsid w:val="007A5E7D"/>
    <w:rsid w:val="007A7123"/>
    <w:rsid w:val="007A7EB1"/>
    <w:rsid w:val="007B0003"/>
    <w:rsid w:val="007B008F"/>
    <w:rsid w:val="007B13FA"/>
    <w:rsid w:val="007B17C2"/>
    <w:rsid w:val="007B3030"/>
    <w:rsid w:val="007B32AD"/>
    <w:rsid w:val="007B4A75"/>
    <w:rsid w:val="007C0BE8"/>
    <w:rsid w:val="007C0D2F"/>
    <w:rsid w:val="007C0EBF"/>
    <w:rsid w:val="007C1266"/>
    <w:rsid w:val="007C1AEC"/>
    <w:rsid w:val="007C2127"/>
    <w:rsid w:val="007C31C5"/>
    <w:rsid w:val="007C41F0"/>
    <w:rsid w:val="007C44DA"/>
    <w:rsid w:val="007C720D"/>
    <w:rsid w:val="007C7331"/>
    <w:rsid w:val="007D1AC7"/>
    <w:rsid w:val="007D1FBD"/>
    <w:rsid w:val="007D46EC"/>
    <w:rsid w:val="007D4D5F"/>
    <w:rsid w:val="007D76FB"/>
    <w:rsid w:val="007E0B9B"/>
    <w:rsid w:val="007E2F94"/>
    <w:rsid w:val="007E3170"/>
    <w:rsid w:val="007E377B"/>
    <w:rsid w:val="007E4256"/>
    <w:rsid w:val="007E5364"/>
    <w:rsid w:val="007E58B9"/>
    <w:rsid w:val="007E7FD5"/>
    <w:rsid w:val="007F2009"/>
    <w:rsid w:val="007F2B2C"/>
    <w:rsid w:val="007F5396"/>
    <w:rsid w:val="00800EE9"/>
    <w:rsid w:val="008010E2"/>
    <w:rsid w:val="00801786"/>
    <w:rsid w:val="00803510"/>
    <w:rsid w:val="00803F61"/>
    <w:rsid w:val="008050EE"/>
    <w:rsid w:val="008066F9"/>
    <w:rsid w:val="008071C5"/>
    <w:rsid w:val="00807412"/>
    <w:rsid w:val="00810BB3"/>
    <w:rsid w:val="008129FB"/>
    <w:rsid w:val="00813EE2"/>
    <w:rsid w:val="00816EB4"/>
    <w:rsid w:val="0082083D"/>
    <w:rsid w:val="00821AC8"/>
    <w:rsid w:val="008221AA"/>
    <w:rsid w:val="0082448C"/>
    <w:rsid w:val="00826253"/>
    <w:rsid w:val="0082671D"/>
    <w:rsid w:val="00826DD8"/>
    <w:rsid w:val="008270DC"/>
    <w:rsid w:val="00827CA6"/>
    <w:rsid w:val="0083000D"/>
    <w:rsid w:val="0083118E"/>
    <w:rsid w:val="00831EA7"/>
    <w:rsid w:val="00832239"/>
    <w:rsid w:val="0083321A"/>
    <w:rsid w:val="00833324"/>
    <w:rsid w:val="00833AA9"/>
    <w:rsid w:val="00835A63"/>
    <w:rsid w:val="00835F89"/>
    <w:rsid w:val="008377B5"/>
    <w:rsid w:val="00841477"/>
    <w:rsid w:val="00842E02"/>
    <w:rsid w:val="0084610E"/>
    <w:rsid w:val="00847DCE"/>
    <w:rsid w:val="008502C2"/>
    <w:rsid w:val="008507EF"/>
    <w:rsid w:val="00850904"/>
    <w:rsid w:val="008514E2"/>
    <w:rsid w:val="00851D0F"/>
    <w:rsid w:val="008525DD"/>
    <w:rsid w:val="00853829"/>
    <w:rsid w:val="00853BF9"/>
    <w:rsid w:val="00855D62"/>
    <w:rsid w:val="00856AB0"/>
    <w:rsid w:val="008575C0"/>
    <w:rsid w:val="00861FED"/>
    <w:rsid w:val="00862A2C"/>
    <w:rsid w:val="00862A3F"/>
    <w:rsid w:val="008638D2"/>
    <w:rsid w:val="008648BF"/>
    <w:rsid w:val="0086706B"/>
    <w:rsid w:val="00867C20"/>
    <w:rsid w:val="00870BB1"/>
    <w:rsid w:val="0087187D"/>
    <w:rsid w:val="008718D4"/>
    <w:rsid w:val="00871A45"/>
    <w:rsid w:val="00871BC8"/>
    <w:rsid w:val="00871E93"/>
    <w:rsid w:val="00872B95"/>
    <w:rsid w:val="008733D8"/>
    <w:rsid w:val="008745A8"/>
    <w:rsid w:val="008777C7"/>
    <w:rsid w:val="008779B7"/>
    <w:rsid w:val="0088245A"/>
    <w:rsid w:val="008832DB"/>
    <w:rsid w:val="00883C26"/>
    <w:rsid w:val="00884B5C"/>
    <w:rsid w:val="0088500E"/>
    <w:rsid w:val="00886AC1"/>
    <w:rsid w:val="00886B2F"/>
    <w:rsid w:val="00886ED7"/>
    <w:rsid w:val="008876AB"/>
    <w:rsid w:val="008915FB"/>
    <w:rsid w:val="0089292C"/>
    <w:rsid w:val="008950CA"/>
    <w:rsid w:val="0089577E"/>
    <w:rsid w:val="00895CB0"/>
    <w:rsid w:val="00897DE4"/>
    <w:rsid w:val="008A013E"/>
    <w:rsid w:val="008A1A85"/>
    <w:rsid w:val="008A1F39"/>
    <w:rsid w:val="008A2948"/>
    <w:rsid w:val="008A2B32"/>
    <w:rsid w:val="008A435C"/>
    <w:rsid w:val="008A5412"/>
    <w:rsid w:val="008A7380"/>
    <w:rsid w:val="008B0F94"/>
    <w:rsid w:val="008B25E6"/>
    <w:rsid w:val="008B3FDA"/>
    <w:rsid w:val="008B41F4"/>
    <w:rsid w:val="008B4683"/>
    <w:rsid w:val="008B472E"/>
    <w:rsid w:val="008B57A8"/>
    <w:rsid w:val="008C00B4"/>
    <w:rsid w:val="008C1668"/>
    <w:rsid w:val="008C2EB3"/>
    <w:rsid w:val="008C3FAF"/>
    <w:rsid w:val="008C62AD"/>
    <w:rsid w:val="008C6BEB"/>
    <w:rsid w:val="008D1717"/>
    <w:rsid w:val="008D174D"/>
    <w:rsid w:val="008D1958"/>
    <w:rsid w:val="008D2E1A"/>
    <w:rsid w:val="008D2FF6"/>
    <w:rsid w:val="008D554A"/>
    <w:rsid w:val="008D59A6"/>
    <w:rsid w:val="008D5DC5"/>
    <w:rsid w:val="008D5E2A"/>
    <w:rsid w:val="008E0E17"/>
    <w:rsid w:val="008E1EF7"/>
    <w:rsid w:val="008E2081"/>
    <w:rsid w:val="008E2B05"/>
    <w:rsid w:val="008E3158"/>
    <w:rsid w:val="008E471A"/>
    <w:rsid w:val="008E55A6"/>
    <w:rsid w:val="008E569D"/>
    <w:rsid w:val="008F0099"/>
    <w:rsid w:val="008F0605"/>
    <w:rsid w:val="008F0A60"/>
    <w:rsid w:val="008F0CBA"/>
    <w:rsid w:val="008F1328"/>
    <w:rsid w:val="008F208A"/>
    <w:rsid w:val="008F2DEC"/>
    <w:rsid w:val="008F3F14"/>
    <w:rsid w:val="008F3F1F"/>
    <w:rsid w:val="00902E57"/>
    <w:rsid w:val="00903920"/>
    <w:rsid w:val="00904305"/>
    <w:rsid w:val="009049D1"/>
    <w:rsid w:val="00904B63"/>
    <w:rsid w:val="00905A5F"/>
    <w:rsid w:val="009062BF"/>
    <w:rsid w:val="00906F7A"/>
    <w:rsid w:val="0090745E"/>
    <w:rsid w:val="00910330"/>
    <w:rsid w:val="00910824"/>
    <w:rsid w:val="00910CCC"/>
    <w:rsid w:val="0091104E"/>
    <w:rsid w:val="009141DF"/>
    <w:rsid w:val="00917120"/>
    <w:rsid w:val="009171A0"/>
    <w:rsid w:val="009208E7"/>
    <w:rsid w:val="00920B77"/>
    <w:rsid w:val="00921A94"/>
    <w:rsid w:val="00921AD2"/>
    <w:rsid w:val="0092248C"/>
    <w:rsid w:val="00922DEC"/>
    <w:rsid w:val="00922FC1"/>
    <w:rsid w:val="009232EE"/>
    <w:rsid w:val="00923F25"/>
    <w:rsid w:val="0092466F"/>
    <w:rsid w:val="00925D56"/>
    <w:rsid w:val="00925EAB"/>
    <w:rsid w:val="0092640D"/>
    <w:rsid w:val="0092668F"/>
    <w:rsid w:val="0092707C"/>
    <w:rsid w:val="00927FA1"/>
    <w:rsid w:val="00930FCC"/>
    <w:rsid w:val="00933A54"/>
    <w:rsid w:val="00933D88"/>
    <w:rsid w:val="009361A2"/>
    <w:rsid w:val="0093757A"/>
    <w:rsid w:val="00937763"/>
    <w:rsid w:val="009379DE"/>
    <w:rsid w:val="00937D5C"/>
    <w:rsid w:val="0094179F"/>
    <w:rsid w:val="00943134"/>
    <w:rsid w:val="00944853"/>
    <w:rsid w:val="00944FA3"/>
    <w:rsid w:val="009500BC"/>
    <w:rsid w:val="0095093F"/>
    <w:rsid w:val="009511C0"/>
    <w:rsid w:val="00951BEC"/>
    <w:rsid w:val="00951C75"/>
    <w:rsid w:val="009536A2"/>
    <w:rsid w:val="0095447B"/>
    <w:rsid w:val="00954726"/>
    <w:rsid w:val="00956D8E"/>
    <w:rsid w:val="009575CF"/>
    <w:rsid w:val="00961994"/>
    <w:rsid w:val="00962289"/>
    <w:rsid w:val="00962F5F"/>
    <w:rsid w:val="00964740"/>
    <w:rsid w:val="00964E59"/>
    <w:rsid w:val="009650F1"/>
    <w:rsid w:val="009666C0"/>
    <w:rsid w:val="00966860"/>
    <w:rsid w:val="00966931"/>
    <w:rsid w:val="00967000"/>
    <w:rsid w:val="00967F46"/>
    <w:rsid w:val="00970BA8"/>
    <w:rsid w:val="00971192"/>
    <w:rsid w:val="00971C3A"/>
    <w:rsid w:val="00972641"/>
    <w:rsid w:val="009727E2"/>
    <w:rsid w:val="00973A02"/>
    <w:rsid w:val="00974A06"/>
    <w:rsid w:val="00974B18"/>
    <w:rsid w:val="009751DC"/>
    <w:rsid w:val="009764E3"/>
    <w:rsid w:val="00980270"/>
    <w:rsid w:val="00980D53"/>
    <w:rsid w:val="009810FB"/>
    <w:rsid w:val="00981759"/>
    <w:rsid w:val="00981DBE"/>
    <w:rsid w:val="00982884"/>
    <w:rsid w:val="0098306F"/>
    <w:rsid w:val="00983ECF"/>
    <w:rsid w:val="009846F1"/>
    <w:rsid w:val="00985089"/>
    <w:rsid w:val="009853F5"/>
    <w:rsid w:val="00985454"/>
    <w:rsid w:val="00986A71"/>
    <w:rsid w:val="00986CFB"/>
    <w:rsid w:val="00986D65"/>
    <w:rsid w:val="009871A6"/>
    <w:rsid w:val="009877AC"/>
    <w:rsid w:val="00987A78"/>
    <w:rsid w:val="00987ED1"/>
    <w:rsid w:val="00990736"/>
    <w:rsid w:val="00991650"/>
    <w:rsid w:val="00991FC3"/>
    <w:rsid w:val="00992CA5"/>
    <w:rsid w:val="00993BC1"/>
    <w:rsid w:val="00994791"/>
    <w:rsid w:val="00994BF3"/>
    <w:rsid w:val="00994DA3"/>
    <w:rsid w:val="00997530"/>
    <w:rsid w:val="009978D7"/>
    <w:rsid w:val="009A140D"/>
    <w:rsid w:val="009A28AF"/>
    <w:rsid w:val="009A3AAC"/>
    <w:rsid w:val="009A5A09"/>
    <w:rsid w:val="009A5A18"/>
    <w:rsid w:val="009A6BE0"/>
    <w:rsid w:val="009A6E3B"/>
    <w:rsid w:val="009A7AD6"/>
    <w:rsid w:val="009A7BE0"/>
    <w:rsid w:val="009B0B0B"/>
    <w:rsid w:val="009B2E15"/>
    <w:rsid w:val="009B3F2F"/>
    <w:rsid w:val="009B40A0"/>
    <w:rsid w:val="009B4B0D"/>
    <w:rsid w:val="009B6105"/>
    <w:rsid w:val="009B794E"/>
    <w:rsid w:val="009C0621"/>
    <w:rsid w:val="009C1A67"/>
    <w:rsid w:val="009C259D"/>
    <w:rsid w:val="009C32A5"/>
    <w:rsid w:val="009C382F"/>
    <w:rsid w:val="009C3926"/>
    <w:rsid w:val="009C419C"/>
    <w:rsid w:val="009C5170"/>
    <w:rsid w:val="009C587F"/>
    <w:rsid w:val="009C5B28"/>
    <w:rsid w:val="009C73F7"/>
    <w:rsid w:val="009C7411"/>
    <w:rsid w:val="009C7A49"/>
    <w:rsid w:val="009C7FD8"/>
    <w:rsid w:val="009D0939"/>
    <w:rsid w:val="009D2F27"/>
    <w:rsid w:val="009D34D5"/>
    <w:rsid w:val="009D4125"/>
    <w:rsid w:val="009D56C8"/>
    <w:rsid w:val="009D5A73"/>
    <w:rsid w:val="009D5B4E"/>
    <w:rsid w:val="009D5C70"/>
    <w:rsid w:val="009D7A98"/>
    <w:rsid w:val="009E07EA"/>
    <w:rsid w:val="009E0DFB"/>
    <w:rsid w:val="009E1059"/>
    <w:rsid w:val="009E11A5"/>
    <w:rsid w:val="009E120D"/>
    <w:rsid w:val="009E1234"/>
    <w:rsid w:val="009E141F"/>
    <w:rsid w:val="009E3311"/>
    <w:rsid w:val="009E6159"/>
    <w:rsid w:val="009F0360"/>
    <w:rsid w:val="009F0786"/>
    <w:rsid w:val="009F0905"/>
    <w:rsid w:val="009F0EAB"/>
    <w:rsid w:val="009F104D"/>
    <w:rsid w:val="009F146E"/>
    <w:rsid w:val="009F14CE"/>
    <w:rsid w:val="009F228E"/>
    <w:rsid w:val="009F3C66"/>
    <w:rsid w:val="009F54AE"/>
    <w:rsid w:val="009F5D11"/>
    <w:rsid w:val="009F67CC"/>
    <w:rsid w:val="009F7643"/>
    <w:rsid w:val="009F7E1A"/>
    <w:rsid w:val="00A0000D"/>
    <w:rsid w:val="00A021C3"/>
    <w:rsid w:val="00A03348"/>
    <w:rsid w:val="00A06125"/>
    <w:rsid w:val="00A068DE"/>
    <w:rsid w:val="00A1154D"/>
    <w:rsid w:val="00A12EBC"/>
    <w:rsid w:val="00A12F4D"/>
    <w:rsid w:val="00A1301F"/>
    <w:rsid w:val="00A13F72"/>
    <w:rsid w:val="00A152F9"/>
    <w:rsid w:val="00A15D98"/>
    <w:rsid w:val="00A160BF"/>
    <w:rsid w:val="00A171D3"/>
    <w:rsid w:val="00A17719"/>
    <w:rsid w:val="00A20EFB"/>
    <w:rsid w:val="00A210C4"/>
    <w:rsid w:val="00A2115F"/>
    <w:rsid w:val="00A22275"/>
    <w:rsid w:val="00A24C1D"/>
    <w:rsid w:val="00A260E8"/>
    <w:rsid w:val="00A277CB"/>
    <w:rsid w:val="00A27B3A"/>
    <w:rsid w:val="00A302ED"/>
    <w:rsid w:val="00A308DB"/>
    <w:rsid w:val="00A308E1"/>
    <w:rsid w:val="00A3110D"/>
    <w:rsid w:val="00A31871"/>
    <w:rsid w:val="00A31B2A"/>
    <w:rsid w:val="00A32543"/>
    <w:rsid w:val="00A3317C"/>
    <w:rsid w:val="00A36A5E"/>
    <w:rsid w:val="00A36AAA"/>
    <w:rsid w:val="00A37C87"/>
    <w:rsid w:val="00A40675"/>
    <w:rsid w:val="00A431C7"/>
    <w:rsid w:val="00A439DA"/>
    <w:rsid w:val="00A44347"/>
    <w:rsid w:val="00A45DE3"/>
    <w:rsid w:val="00A45F1A"/>
    <w:rsid w:val="00A500EE"/>
    <w:rsid w:val="00A501A6"/>
    <w:rsid w:val="00A51D62"/>
    <w:rsid w:val="00A53063"/>
    <w:rsid w:val="00A55E93"/>
    <w:rsid w:val="00A56DAE"/>
    <w:rsid w:val="00A616E0"/>
    <w:rsid w:val="00A6232F"/>
    <w:rsid w:val="00A626B5"/>
    <w:rsid w:val="00A62D84"/>
    <w:rsid w:val="00A641B0"/>
    <w:rsid w:val="00A64291"/>
    <w:rsid w:val="00A649BB"/>
    <w:rsid w:val="00A66DF7"/>
    <w:rsid w:val="00A6703B"/>
    <w:rsid w:val="00A67A31"/>
    <w:rsid w:val="00A70E02"/>
    <w:rsid w:val="00A7252E"/>
    <w:rsid w:val="00A73197"/>
    <w:rsid w:val="00A73507"/>
    <w:rsid w:val="00A7459E"/>
    <w:rsid w:val="00A75719"/>
    <w:rsid w:val="00A75998"/>
    <w:rsid w:val="00A7688B"/>
    <w:rsid w:val="00A80EFD"/>
    <w:rsid w:val="00A81B52"/>
    <w:rsid w:val="00A82AA1"/>
    <w:rsid w:val="00A82BB4"/>
    <w:rsid w:val="00A83FB0"/>
    <w:rsid w:val="00A846A6"/>
    <w:rsid w:val="00A905F5"/>
    <w:rsid w:val="00A925C9"/>
    <w:rsid w:val="00A92D91"/>
    <w:rsid w:val="00A92D9B"/>
    <w:rsid w:val="00A93D1F"/>
    <w:rsid w:val="00A93DA9"/>
    <w:rsid w:val="00A95DB5"/>
    <w:rsid w:val="00A969EB"/>
    <w:rsid w:val="00A96B59"/>
    <w:rsid w:val="00A97106"/>
    <w:rsid w:val="00AA55D2"/>
    <w:rsid w:val="00AA6BEE"/>
    <w:rsid w:val="00AA7D2F"/>
    <w:rsid w:val="00AB11CC"/>
    <w:rsid w:val="00AB1DDB"/>
    <w:rsid w:val="00AB292E"/>
    <w:rsid w:val="00AB3E40"/>
    <w:rsid w:val="00AB3FCA"/>
    <w:rsid w:val="00AB5F42"/>
    <w:rsid w:val="00AB67B2"/>
    <w:rsid w:val="00AB6B56"/>
    <w:rsid w:val="00AC0DA1"/>
    <w:rsid w:val="00AC1A5E"/>
    <w:rsid w:val="00AC1CF7"/>
    <w:rsid w:val="00AC2B52"/>
    <w:rsid w:val="00AC2D6F"/>
    <w:rsid w:val="00AC423B"/>
    <w:rsid w:val="00AC61A8"/>
    <w:rsid w:val="00AC7784"/>
    <w:rsid w:val="00AC7971"/>
    <w:rsid w:val="00AD06A3"/>
    <w:rsid w:val="00AD1B31"/>
    <w:rsid w:val="00AD1ECA"/>
    <w:rsid w:val="00AD2642"/>
    <w:rsid w:val="00AD2800"/>
    <w:rsid w:val="00AD4629"/>
    <w:rsid w:val="00AD4BCD"/>
    <w:rsid w:val="00AD6ECF"/>
    <w:rsid w:val="00AE05DD"/>
    <w:rsid w:val="00AE0DA1"/>
    <w:rsid w:val="00AE305A"/>
    <w:rsid w:val="00AE42D1"/>
    <w:rsid w:val="00AE457A"/>
    <w:rsid w:val="00AE4F48"/>
    <w:rsid w:val="00AE5974"/>
    <w:rsid w:val="00AE6A0B"/>
    <w:rsid w:val="00AE74C8"/>
    <w:rsid w:val="00AE7A2F"/>
    <w:rsid w:val="00AF042B"/>
    <w:rsid w:val="00AF095A"/>
    <w:rsid w:val="00AF143D"/>
    <w:rsid w:val="00AF2423"/>
    <w:rsid w:val="00AF32EA"/>
    <w:rsid w:val="00AF478B"/>
    <w:rsid w:val="00AF55EF"/>
    <w:rsid w:val="00AF6C2F"/>
    <w:rsid w:val="00AF709A"/>
    <w:rsid w:val="00AF7AC8"/>
    <w:rsid w:val="00B01286"/>
    <w:rsid w:val="00B01769"/>
    <w:rsid w:val="00B01B6B"/>
    <w:rsid w:val="00B06CD9"/>
    <w:rsid w:val="00B11D44"/>
    <w:rsid w:val="00B127C1"/>
    <w:rsid w:val="00B12FBB"/>
    <w:rsid w:val="00B1354F"/>
    <w:rsid w:val="00B14158"/>
    <w:rsid w:val="00B142D3"/>
    <w:rsid w:val="00B14B24"/>
    <w:rsid w:val="00B154DF"/>
    <w:rsid w:val="00B1624D"/>
    <w:rsid w:val="00B20828"/>
    <w:rsid w:val="00B20E43"/>
    <w:rsid w:val="00B2117C"/>
    <w:rsid w:val="00B22E0E"/>
    <w:rsid w:val="00B23E7C"/>
    <w:rsid w:val="00B24F7C"/>
    <w:rsid w:val="00B276DC"/>
    <w:rsid w:val="00B27D97"/>
    <w:rsid w:val="00B303B9"/>
    <w:rsid w:val="00B30A20"/>
    <w:rsid w:val="00B335C9"/>
    <w:rsid w:val="00B33FB9"/>
    <w:rsid w:val="00B35F66"/>
    <w:rsid w:val="00B36D92"/>
    <w:rsid w:val="00B40E2C"/>
    <w:rsid w:val="00B410B9"/>
    <w:rsid w:val="00B4117A"/>
    <w:rsid w:val="00B4172A"/>
    <w:rsid w:val="00B42633"/>
    <w:rsid w:val="00B42A4C"/>
    <w:rsid w:val="00B43620"/>
    <w:rsid w:val="00B44520"/>
    <w:rsid w:val="00B44B47"/>
    <w:rsid w:val="00B45036"/>
    <w:rsid w:val="00B46119"/>
    <w:rsid w:val="00B46E51"/>
    <w:rsid w:val="00B5016E"/>
    <w:rsid w:val="00B502BF"/>
    <w:rsid w:val="00B52C79"/>
    <w:rsid w:val="00B534DA"/>
    <w:rsid w:val="00B53530"/>
    <w:rsid w:val="00B55CA4"/>
    <w:rsid w:val="00B60887"/>
    <w:rsid w:val="00B616CD"/>
    <w:rsid w:val="00B6260D"/>
    <w:rsid w:val="00B62726"/>
    <w:rsid w:val="00B6562C"/>
    <w:rsid w:val="00B677F2"/>
    <w:rsid w:val="00B70817"/>
    <w:rsid w:val="00B73492"/>
    <w:rsid w:val="00B7638B"/>
    <w:rsid w:val="00B76C84"/>
    <w:rsid w:val="00B77958"/>
    <w:rsid w:val="00B77C3D"/>
    <w:rsid w:val="00B80107"/>
    <w:rsid w:val="00B815EF"/>
    <w:rsid w:val="00B8362B"/>
    <w:rsid w:val="00B85F0F"/>
    <w:rsid w:val="00B9056C"/>
    <w:rsid w:val="00B91F35"/>
    <w:rsid w:val="00B92C27"/>
    <w:rsid w:val="00B92D17"/>
    <w:rsid w:val="00B9315A"/>
    <w:rsid w:val="00B932BE"/>
    <w:rsid w:val="00B9352B"/>
    <w:rsid w:val="00B93A5E"/>
    <w:rsid w:val="00B94086"/>
    <w:rsid w:val="00B942FD"/>
    <w:rsid w:val="00B94802"/>
    <w:rsid w:val="00B95586"/>
    <w:rsid w:val="00B95B69"/>
    <w:rsid w:val="00B965AD"/>
    <w:rsid w:val="00B96662"/>
    <w:rsid w:val="00B96A63"/>
    <w:rsid w:val="00BA0013"/>
    <w:rsid w:val="00BA046F"/>
    <w:rsid w:val="00BA0965"/>
    <w:rsid w:val="00BA2E7F"/>
    <w:rsid w:val="00BA4BA8"/>
    <w:rsid w:val="00BA5576"/>
    <w:rsid w:val="00BA7D89"/>
    <w:rsid w:val="00BB1681"/>
    <w:rsid w:val="00BB38FB"/>
    <w:rsid w:val="00BB4B24"/>
    <w:rsid w:val="00BB6B52"/>
    <w:rsid w:val="00BB7005"/>
    <w:rsid w:val="00BB7023"/>
    <w:rsid w:val="00BB7F40"/>
    <w:rsid w:val="00BC1539"/>
    <w:rsid w:val="00BC1BDC"/>
    <w:rsid w:val="00BC1F50"/>
    <w:rsid w:val="00BC207F"/>
    <w:rsid w:val="00BC23B8"/>
    <w:rsid w:val="00BC2900"/>
    <w:rsid w:val="00BC50B6"/>
    <w:rsid w:val="00BC6ABA"/>
    <w:rsid w:val="00BC7522"/>
    <w:rsid w:val="00BD1DD0"/>
    <w:rsid w:val="00BD29F1"/>
    <w:rsid w:val="00BD4DF6"/>
    <w:rsid w:val="00BD5404"/>
    <w:rsid w:val="00BD5862"/>
    <w:rsid w:val="00BD63BE"/>
    <w:rsid w:val="00BD6F9A"/>
    <w:rsid w:val="00BE0B08"/>
    <w:rsid w:val="00BE2017"/>
    <w:rsid w:val="00BE294C"/>
    <w:rsid w:val="00BE308A"/>
    <w:rsid w:val="00BE3377"/>
    <w:rsid w:val="00BE4553"/>
    <w:rsid w:val="00BE5423"/>
    <w:rsid w:val="00BE589F"/>
    <w:rsid w:val="00BF0F97"/>
    <w:rsid w:val="00BF114E"/>
    <w:rsid w:val="00BF2B93"/>
    <w:rsid w:val="00BF2C40"/>
    <w:rsid w:val="00BF2DF4"/>
    <w:rsid w:val="00BF4B90"/>
    <w:rsid w:val="00BF5543"/>
    <w:rsid w:val="00BF5B2B"/>
    <w:rsid w:val="00BF678C"/>
    <w:rsid w:val="00BF780B"/>
    <w:rsid w:val="00BF7B84"/>
    <w:rsid w:val="00C00128"/>
    <w:rsid w:val="00C0219F"/>
    <w:rsid w:val="00C02236"/>
    <w:rsid w:val="00C02C23"/>
    <w:rsid w:val="00C02C6A"/>
    <w:rsid w:val="00C05443"/>
    <w:rsid w:val="00C05589"/>
    <w:rsid w:val="00C06BA5"/>
    <w:rsid w:val="00C075A4"/>
    <w:rsid w:val="00C10D1F"/>
    <w:rsid w:val="00C11091"/>
    <w:rsid w:val="00C119C1"/>
    <w:rsid w:val="00C12090"/>
    <w:rsid w:val="00C1348C"/>
    <w:rsid w:val="00C13E67"/>
    <w:rsid w:val="00C15742"/>
    <w:rsid w:val="00C15AB7"/>
    <w:rsid w:val="00C16031"/>
    <w:rsid w:val="00C17A13"/>
    <w:rsid w:val="00C208D2"/>
    <w:rsid w:val="00C23325"/>
    <w:rsid w:val="00C24355"/>
    <w:rsid w:val="00C24C23"/>
    <w:rsid w:val="00C25057"/>
    <w:rsid w:val="00C25696"/>
    <w:rsid w:val="00C278F6"/>
    <w:rsid w:val="00C279DD"/>
    <w:rsid w:val="00C27D85"/>
    <w:rsid w:val="00C315EE"/>
    <w:rsid w:val="00C31951"/>
    <w:rsid w:val="00C323E9"/>
    <w:rsid w:val="00C32B1D"/>
    <w:rsid w:val="00C32DEF"/>
    <w:rsid w:val="00C32FB0"/>
    <w:rsid w:val="00C333A0"/>
    <w:rsid w:val="00C34D0E"/>
    <w:rsid w:val="00C351B7"/>
    <w:rsid w:val="00C365BA"/>
    <w:rsid w:val="00C36E90"/>
    <w:rsid w:val="00C37760"/>
    <w:rsid w:val="00C3781B"/>
    <w:rsid w:val="00C379C4"/>
    <w:rsid w:val="00C407BC"/>
    <w:rsid w:val="00C408EC"/>
    <w:rsid w:val="00C40BC0"/>
    <w:rsid w:val="00C41755"/>
    <w:rsid w:val="00C41E75"/>
    <w:rsid w:val="00C427D6"/>
    <w:rsid w:val="00C4340C"/>
    <w:rsid w:val="00C45064"/>
    <w:rsid w:val="00C4592B"/>
    <w:rsid w:val="00C45F29"/>
    <w:rsid w:val="00C463FA"/>
    <w:rsid w:val="00C52438"/>
    <w:rsid w:val="00C5330F"/>
    <w:rsid w:val="00C54A1A"/>
    <w:rsid w:val="00C54AC8"/>
    <w:rsid w:val="00C555CF"/>
    <w:rsid w:val="00C557D4"/>
    <w:rsid w:val="00C55A6C"/>
    <w:rsid w:val="00C5617B"/>
    <w:rsid w:val="00C60090"/>
    <w:rsid w:val="00C6025D"/>
    <w:rsid w:val="00C60DCB"/>
    <w:rsid w:val="00C619D0"/>
    <w:rsid w:val="00C61B37"/>
    <w:rsid w:val="00C63F0E"/>
    <w:rsid w:val="00C645E6"/>
    <w:rsid w:val="00C651D2"/>
    <w:rsid w:val="00C7097C"/>
    <w:rsid w:val="00C70AD9"/>
    <w:rsid w:val="00C70F98"/>
    <w:rsid w:val="00C72374"/>
    <w:rsid w:val="00C73719"/>
    <w:rsid w:val="00C77545"/>
    <w:rsid w:val="00C77CDA"/>
    <w:rsid w:val="00C81187"/>
    <w:rsid w:val="00C82339"/>
    <w:rsid w:val="00C83B75"/>
    <w:rsid w:val="00C84D5A"/>
    <w:rsid w:val="00C84D70"/>
    <w:rsid w:val="00C851FC"/>
    <w:rsid w:val="00C860DE"/>
    <w:rsid w:val="00C867FB"/>
    <w:rsid w:val="00C90227"/>
    <w:rsid w:val="00C915DE"/>
    <w:rsid w:val="00C929DD"/>
    <w:rsid w:val="00C93698"/>
    <w:rsid w:val="00C93C33"/>
    <w:rsid w:val="00C94F73"/>
    <w:rsid w:val="00CA0412"/>
    <w:rsid w:val="00CA0869"/>
    <w:rsid w:val="00CA1F00"/>
    <w:rsid w:val="00CA2EE6"/>
    <w:rsid w:val="00CA33C7"/>
    <w:rsid w:val="00CA429D"/>
    <w:rsid w:val="00CA5F04"/>
    <w:rsid w:val="00CA61A0"/>
    <w:rsid w:val="00CA769A"/>
    <w:rsid w:val="00CB022F"/>
    <w:rsid w:val="00CB1F12"/>
    <w:rsid w:val="00CB342B"/>
    <w:rsid w:val="00CB462E"/>
    <w:rsid w:val="00CB4BAA"/>
    <w:rsid w:val="00CB6809"/>
    <w:rsid w:val="00CB7B64"/>
    <w:rsid w:val="00CC03DA"/>
    <w:rsid w:val="00CC3176"/>
    <w:rsid w:val="00CC3199"/>
    <w:rsid w:val="00CC36A2"/>
    <w:rsid w:val="00CC3B51"/>
    <w:rsid w:val="00CC400E"/>
    <w:rsid w:val="00CC4B55"/>
    <w:rsid w:val="00CC5EE3"/>
    <w:rsid w:val="00CC6CE3"/>
    <w:rsid w:val="00CC78E0"/>
    <w:rsid w:val="00CC7D21"/>
    <w:rsid w:val="00CD11B6"/>
    <w:rsid w:val="00CD4655"/>
    <w:rsid w:val="00CD4EFE"/>
    <w:rsid w:val="00CE140C"/>
    <w:rsid w:val="00CE1CE6"/>
    <w:rsid w:val="00CE21A2"/>
    <w:rsid w:val="00CE2F33"/>
    <w:rsid w:val="00CE4813"/>
    <w:rsid w:val="00CE5DF7"/>
    <w:rsid w:val="00CF0312"/>
    <w:rsid w:val="00CF0BBA"/>
    <w:rsid w:val="00CF198E"/>
    <w:rsid w:val="00CF2F46"/>
    <w:rsid w:val="00CF3028"/>
    <w:rsid w:val="00CF594E"/>
    <w:rsid w:val="00CF7201"/>
    <w:rsid w:val="00CF7CB1"/>
    <w:rsid w:val="00D0059B"/>
    <w:rsid w:val="00D01018"/>
    <w:rsid w:val="00D04910"/>
    <w:rsid w:val="00D04B01"/>
    <w:rsid w:val="00D064C8"/>
    <w:rsid w:val="00D069F5"/>
    <w:rsid w:val="00D076D5"/>
    <w:rsid w:val="00D100BF"/>
    <w:rsid w:val="00D11DD6"/>
    <w:rsid w:val="00D125F5"/>
    <w:rsid w:val="00D12812"/>
    <w:rsid w:val="00D12F58"/>
    <w:rsid w:val="00D13013"/>
    <w:rsid w:val="00D15723"/>
    <w:rsid w:val="00D1795D"/>
    <w:rsid w:val="00D17CDE"/>
    <w:rsid w:val="00D17F46"/>
    <w:rsid w:val="00D2213B"/>
    <w:rsid w:val="00D227C2"/>
    <w:rsid w:val="00D245FB"/>
    <w:rsid w:val="00D254A5"/>
    <w:rsid w:val="00D265D9"/>
    <w:rsid w:val="00D26F02"/>
    <w:rsid w:val="00D273FE"/>
    <w:rsid w:val="00D30BF0"/>
    <w:rsid w:val="00D325EF"/>
    <w:rsid w:val="00D32B3D"/>
    <w:rsid w:val="00D33375"/>
    <w:rsid w:val="00D352D9"/>
    <w:rsid w:val="00D373E1"/>
    <w:rsid w:val="00D3753F"/>
    <w:rsid w:val="00D37A4B"/>
    <w:rsid w:val="00D405C9"/>
    <w:rsid w:val="00D41FA8"/>
    <w:rsid w:val="00D42417"/>
    <w:rsid w:val="00D4297F"/>
    <w:rsid w:val="00D46B2D"/>
    <w:rsid w:val="00D46D94"/>
    <w:rsid w:val="00D4719E"/>
    <w:rsid w:val="00D475DA"/>
    <w:rsid w:val="00D50F1C"/>
    <w:rsid w:val="00D5257C"/>
    <w:rsid w:val="00D528DB"/>
    <w:rsid w:val="00D54FAF"/>
    <w:rsid w:val="00D55B8A"/>
    <w:rsid w:val="00D56226"/>
    <w:rsid w:val="00D569E7"/>
    <w:rsid w:val="00D571DE"/>
    <w:rsid w:val="00D57DE9"/>
    <w:rsid w:val="00D60210"/>
    <w:rsid w:val="00D603FC"/>
    <w:rsid w:val="00D61B62"/>
    <w:rsid w:val="00D64255"/>
    <w:rsid w:val="00D64337"/>
    <w:rsid w:val="00D65FFD"/>
    <w:rsid w:val="00D66261"/>
    <w:rsid w:val="00D66655"/>
    <w:rsid w:val="00D7035E"/>
    <w:rsid w:val="00D704CC"/>
    <w:rsid w:val="00D713CE"/>
    <w:rsid w:val="00D71DFC"/>
    <w:rsid w:val="00D726F8"/>
    <w:rsid w:val="00D73C9C"/>
    <w:rsid w:val="00D7624B"/>
    <w:rsid w:val="00D76CF7"/>
    <w:rsid w:val="00D77B69"/>
    <w:rsid w:val="00D77F76"/>
    <w:rsid w:val="00D77FB6"/>
    <w:rsid w:val="00D803BD"/>
    <w:rsid w:val="00D8081C"/>
    <w:rsid w:val="00D815E8"/>
    <w:rsid w:val="00D82746"/>
    <w:rsid w:val="00D82D87"/>
    <w:rsid w:val="00D83105"/>
    <w:rsid w:val="00D83489"/>
    <w:rsid w:val="00D84706"/>
    <w:rsid w:val="00D84C83"/>
    <w:rsid w:val="00D869E9"/>
    <w:rsid w:val="00D87BDC"/>
    <w:rsid w:val="00D91099"/>
    <w:rsid w:val="00D91BC2"/>
    <w:rsid w:val="00D91CEF"/>
    <w:rsid w:val="00D92C56"/>
    <w:rsid w:val="00D93106"/>
    <w:rsid w:val="00D93671"/>
    <w:rsid w:val="00D93DB0"/>
    <w:rsid w:val="00D94271"/>
    <w:rsid w:val="00D94CD1"/>
    <w:rsid w:val="00D95FA3"/>
    <w:rsid w:val="00D9664A"/>
    <w:rsid w:val="00D96C21"/>
    <w:rsid w:val="00DA0E06"/>
    <w:rsid w:val="00DA12C1"/>
    <w:rsid w:val="00DA40F0"/>
    <w:rsid w:val="00DA5801"/>
    <w:rsid w:val="00DA6090"/>
    <w:rsid w:val="00DA6CF2"/>
    <w:rsid w:val="00DA6CFF"/>
    <w:rsid w:val="00DB1CBF"/>
    <w:rsid w:val="00DB25FD"/>
    <w:rsid w:val="00DB4209"/>
    <w:rsid w:val="00DB51C2"/>
    <w:rsid w:val="00DB71BA"/>
    <w:rsid w:val="00DB739F"/>
    <w:rsid w:val="00DB7654"/>
    <w:rsid w:val="00DB7E31"/>
    <w:rsid w:val="00DC0C02"/>
    <w:rsid w:val="00DC1BD4"/>
    <w:rsid w:val="00DC29F1"/>
    <w:rsid w:val="00DC380C"/>
    <w:rsid w:val="00DC39FA"/>
    <w:rsid w:val="00DC3ED1"/>
    <w:rsid w:val="00DC4628"/>
    <w:rsid w:val="00DC4A74"/>
    <w:rsid w:val="00DC6BEA"/>
    <w:rsid w:val="00DD12B3"/>
    <w:rsid w:val="00DD1995"/>
    <w:rsid w:val="00DD1A9F"/>
    <w:rsid w:val="00DD1AF7"/>
    <w:rsid w:val="00DD4661"/>
    <w:rsid w:val="00DD4C7B"/>
    <w:rsid w:val="00DD5A47"/>
    <w:rsid w:val="00DD5C89"/>
    <w:rsid w:val="00DD6C49"/>
    <w:rsid w:val="00DD7880"/>
    <w:rsid w:val="00DD7A23"/>
    <w:rsid w:val="00DE0773"/>
    <w:rsid w:val="00DE13FD"/>
    <w:rsid w:val="00DE14B9"/>
    <w:rsid w:val="00DE1D1B"/>
    <w:rsid w:val="00DE2332"/>
    <w:rsid w:val="00DE23F4"/>
    <w:rsid w:val="00DE2494"/>
    <w:rsid w:val="00DE2573"/>
    <w:rsid w:val="00DE283C"/>
    <w:rsid w:val="00DE4085"/>
    <w:rsid w:val="00DE4A10"/>
    <w:rsid w:val="00DF0354"/>
    <w:rsid w:val="00DF1522"/>
    <w:rsid w:val="00DF2C39"/>
    <w:rsid w:val="00DF2F7E"/>
    <w:rsid w:val="00DF5756"/>
    <w:rsid w:val="00DF57F1"/>
    <w:rsid w:val="00DF70D9"/>
    <w:rsid w:val="00E00927"/>
    <w:rsid w:val="00E02A3B"/>
    <w:rsid w:val="00E0371E"/>
    <w:rsid w:val="00E03B56"/>
    <w:rsid w:val="00E049B3"/>
    <w:rsid w:val="00E06442"/>
    <w:rsid w:val="00E06672"/>
    <w:rsid w:val="00E069CE"/>
    <w:rsid w:val="00E07FCD"/>
    <w:rsid w:val="00E1019A"/>
    <w:rsid w:val="00E10276"/>
    <w:rsid w:val="00E10AB6"/>
    <w:rsid w:val="00E11A38"/>
    <w:rsid w:val="00E13003"/>
    <w:rsid w:val="00E161C9"/>
    <w:rsid w:val="00E16AF8"/>
    <w:rsid w:val="00E16D1A"/>
    <w:rsid w:val="00E20E01"/>
    <w:rsid w:val="00E24C4B"/>
    <w:rsid w:val="00E27695"/>
    <w:rsid w:val="00E279C3"/>
    <w:rsid w:val="00E27BE9"/>
    <w:rsid w:val="00E27F1D"/>
    <w:rsid w:val="00E305CA"/>
    <w:rsid w:val="00E315C8"/>
    <w:rsid w:val="00E3278B"/>
    <w:rsid w:val="00E35B7D"/>
    <w:rsid w:val="00E368D6"/>
    <w:rsid w:val="00E37B85"/>
    <w:rsid w:val="00E37CF7"/>
    <w:rsid w:val="00E403BF"/>
    <w:rsid w:val="00E41819"/>
    <w:rsid w:val="00E41939"/>
    <w:rsid w:val="00E4401A"/>
    <w:rsid w:val="00E44AE6"/>
    <w:rsid w:val="00E4507C"/>
    <w:rsid w:val="00E45CEB"/>
    <w:rsid w:val="00E46F66"/>
    <w:rsid w:val="00E47383"/>
    <w:rsid w:val="00E52126"/>
    <w:rsid w:val="00E5250D"/>
    <w:rsid w:val="00E52687"/>
    <w:rsid w:val="00E534EB"/>
    <w:rsid w:val="00E5460E"/>
    <w:rsid w:val="00E54611"/>
    <w:rsid w:val="00E546CF"/>
    <w:rsid w:val="00E55327"/>
    <w:rsid w:val="00E563A4"/>
    <w:rsid w:val="00E5770B"/>
    <w:rsid w:val="00E57A43"/>
    <w:rsid w:val="00E606B2"/>
    <w:rsid w:val="00E6091F"/>
    <w:rsid w:val="00E63ADA"/>
    <w:rsid w:val="00E63BDA"/>
    <w:rsid w:val="00E6483B"/>
    <w:rsid w:val="00E674D5"/>
    <w:rsid w:val="00E70ABD"/>
    <w:rsid w:val="00E724EC"/>
    <w:rsid w:val="00E730BC"/>
    <w:rsid w:val="00E73E00"/>
    <w:rsid w:val="00E74F45"/>
    <w:rsid w:val="00E757B4"/>
    <w:rsid w:val="00E779B7"/>
    <w:rsid w:val="00E77A50"/>
    <w:rsid w:val="00E8084A"/>
    <w:rsid w:val="00E810A3"/>
    <w:rsid w:val="00E81291"/>
    <w:rsid w:val="00E812B2"/>
    <w:rsid w:val="00E830E9"/>
    <w:rsid w:val="00E83873"/>
    <w:rsid w:val="00E84A5D"/>
    <w:rsid w:val="00E84E10"/>
    <w:rsid w:val="00E905D4"/>
    <w:rsid w:val="00E91FD4"/>
    <w:rsid w:val="00E948E4"/>
    <w:rsid w:val="00E94D94"/>
    <w:rsid w:val="00E96345"/>
    <w:rsid w:val="00E96E76"/>
    <w:rsid w:val="00E973BF"/>
    <w:rsid w:val="00E97E45"/>
    <w:rsid w:val="00EA0C3D"/>
    <w:rsid w:val="00EA0E39"/>
    <w:rsid w:val="00EA0F08"/>
    <w:rsid w:val="00EA2F5B"/>
    <w:rsid w:val="00EA35EC"/>
    <w:rsid w:val="00EA369C"/>
    <w:rsid w:val="00EA3C99"/>
    <w:rsid w:val="00EA52B6"/>
    <w:rsid w:val="00EA5B71"/>
    <w:rsid w:val="00EA689D"/>
    <w:rsid w:val="00EA755E"/>
    <w:rsid w:val="00EB0163"/>
    <w:rsid w:val="00EB0DF9"/>
    <w:rsid w:val="00EB2A7D"/>
    <w:rsid w:val="00EB2D86"/>
    <w:rsid w:val="00EB3649"/>
    <w:rsid w:val="00EB3985"/>
    <w:rsid w:val="00EB4A80"/>
    <w:rsid w:val="00EB6A11"/>
    <w:rsid w:val="00EB7D33"/>
    <w:rsid w:val="00EC0443"/>
    <w:rsid w:val="00EC17A9"/>
    <w:rsid w:val="00EC1D6A"/>
    <w:rsid w:val="00EC35EA"/>
    <w:rsid w:val="00EC5A05"/>
    <w:rsid w:val="00EC6954"/>
    <w:rsid w:val="00ED28F2"/>
    <w:rsid w:val="00ED3465"/>
    <w:rsid w:val="00ED37C0"/>
    <w:rsid w:val="00ED3E7D"/>
    <w:rsid w:val="00ED5039"/>
    <w:rsid w:val="00EE0069"/>
    <w:rsid w:val="00EE09C5"/>
    <w:rsid w:val="00EE1943"/>
    <w:rsid w:val="00EE1CA1"/>
    <w:rsid w:val="00EE209A"/>
    <w:rsid w:val="00EE292B"/>
    <w:rsid w:val="00EE50D2"/>
    <w:rsid w:val="00EE574A"/>
    <w:rsid w:val="00EE59C2"/>
    <w:rsid w:val="00EE73AE"/>
    <w:rsid w:val="00EE76C5"/>
    <w:rsid w:val="00EF249A"/>
    <w:rsid w:val="00EF31EE"/>
    <w:rsid w:val="00EF347D"/>
    <w:rsid w:val="00EF3E6A"/>
    <w:rsid w:val="00EF415A"/>
    <w:rsid w:val="00EF46A2"/>
    <w:rsid w:val="00F00259"/>
    <w:rsid w:val="00F0211E"/>
    <w:rsid w:val="00F026D5"/>
    <w:rsid w:val="00F028D8"/>
    <w:rsid w:val="00F02BFD"/>
    <w:rsid w:val="00F05414"/>
    <w:rsid w:val="00F05501"/>
    <w:rsid w:val="00F05D6B"/>
    <w:rsid w:val="00F06DF3"/>
    <w:rsid w:val="00F06F85"/>
    <w:rsid w:val="00F07336"/>
    <w:rsid w:val="00F10753"/>
    <w:rsid w:val="00F10FA6"/>
    <w:rsid w:val="00F13DFE"/>
    <w:rsid w:val="00F14682"/>
    <w:rsid w:val="00F1599B"/>
    <w:rsid w:val="00F15ACC"/>
    <w:rsid w:val="00F178A6"/>
    <w:rsid w:val="00F20AEF"/>
    <w:rsid w:val="00F22A97"/>
    <w:rsid w:val="00F22AEF"/>
    <w:rsid w:val="00F23533"/>
    <w:rsid w:val="00F23E7C"/>
    <w:rsid w:val="00F26E4E"/>
    <w:rsid w:val="00F27614"/>
    <w:rsid w:val="00F305A7"/>
    <w:rsid w:val="00F31188"/>
    <w:rsid w:val="00F31DC7"/>
    <w:rsid w:val="00F326B3"/>
    <w:rsid w:val="00F36057"/>
    <w:rsid w:val="00F36940"/>
    <w:rsid w:val="00F36CFE"/>
    <w:rsid w:val="00F36EF6"/>
    <w:rsid w:val="00F3799F"/>
    <w:rsid w:val="00F4115C"/>
    <w:rsid w:val="00F411CB"/>
    <w:rsid w:val="00F41C43"/>
    <w:rsid w:val="00F443C6"/>
    <w:rsid w:val="00F45742"/>
    <w:rsid w:val="00F45D89"/>
    <w:rsid w:val="00F507F6"/>
    <w:rsid w:val="00F51A73"/>
    <w:rsid w:val="00F51EDF"/>
    <w:rsid w:val="00F5286D"/>
    <w:rsid w:val="00F52A46"/>
    <w:rsid w:val="00F54087"/>
    <w:rsid w:val="00F54746"/>
    <w:rsid w:val="00F55521"/>
    <w:rsid w:val="00F5572D"/>
    <w:rsid w:val="00F559D6"/>
    <w:rsid w:val="00F55B4D"/>
    <w:rsid w:val="00F55F14"/>
    <w:rsid w:val="00F56419"/>
    <w:rsid w:val="00F56824"/>
    <w:rsid w:val="00F57013"/>
    <w:rsid w:val="00F570E0"/>
    <w:rsid w:val="00F57796"/>
    <w:rsid w:val="00F60F6B"/>
    <w:rsid w:val="00F628D0"/>
    <w:rsid w:val="00F62E54"/>
    <w:rsid w:val="00F63FAF"/>
    <w:rsid w:val="00F641AF"/>
    <w:rsid w:val="00F64EFC"/>
    <w:rsid w:val="00F6571B"/>
    <w:rsid w:val="00F65818"/>
    <w:rsid w:val="00F7052B"/>
    <w:rsid w:val="00F73709"/>
    <w:rsid w:val="00F74256"/>
    <w:rsid w:val="00F742C4"/>
    <w:rsid w:val="00F754DA"/>
    <w:rsid w:val="00F7632B"/>
    <w:rsid w:val="00F80F6C"/>
    <w:rsid w:val="00F8269D"/>
    <w:rsid w:val="00F82BCE"/>
    <w:rsid w:val="00F83D64"/>
    <w:rsid w:val="00F84248"/>
    <w:rsid w:val="00F8538E"/>
    <w:rsid w:val="00F854FE"/>
    <w:rsid w:val="00F868A2"/>
    <w:rsid w:val="00F8793E"/>
    <w:rsid w:val="00F91587"/>
    <w:rsid w:val="00F943AD"/>
    <w:rsid w:val="00F95091"/>
    <w:rsid w:val="00F95373"/>
    <w:rsid w:val="00F95C36"/>
    <w:rsid w:val="00F960C4"/>
    <w:rsid w:val="00F96207"/>
    <w:rsid w:val="00F97372"/>
    <w:rsid w:val="00F97C1E"/>
    <w:rsid w:val="00FA03F2"/>
    <w:rsid w:val="00FA1C50"/>
    <w:rsid w:val="00FA2369"/>
    <w:rsid w:val="00FA37DD"/>
    <w:rsid w:val="00FA49CE"/>
    <w:rsid w:val="00FA5256"/>
    <w:rsid w:val="00FA61E8"/>
    <w:rsid w:val="00FA6CF4"/>
    <w:rsid w:val="00FA792F"/>
    <w:rsid w:val="00FB08C2"/>
    <w:rsid w:val="00FB41E1"/>
    <w:rsid w:val="00FB4406"/>
    <w:rsid w:val="00FB6150"/>
    <w:rsid w:val="00FB6DDC"/>
    <w:rsid w:val="00FB7807"/>
    <w:rsid w:val="00FB79AF"/>
    <w:rsid w:val="00FB7AB0"/>
    <w:rsid w:val="00FC26B5"/>
    <w:rsid w:val="00FC2E01"/>
    <w:rsid w:val="00FC54F6"/>
    <w:rsid w:val="00FC5505"/>
    <w:rsid w:val="00FC5EF5"/>
    <w:rsid w:val="00FC6547"/>
    <w:rsid w:val="00FC6D45"/>
    <w:rsid w:val="00FD13CB"/>
    <w:rsid w:val="00FD14C0"/>
    <w:rsid w:val="00FD1B1E"/>
    <w:rsid w:val="00FD48F4"/>
    <w:rsid w:val="00FD65F1"/>
    <w:rsid w:val="00FD71D3"/>
    <w:rsid w:val="00FD724D"/>
    <w:rsid w:val="00FD7DAF"/>
    <w:rsid w:val="00FE09E0"/>
    <w:rsid w:val="00FE1850"/>
    <w:rsid w:val="00FE1B20"/>
    <w:rsid w:val="00FE21EF"/>
    <w:rsid w:val="00FE37C1"/>
    <w:rsid w:val="00FE4809"/>
    <w:rsid w:val="00FE4AC5"/>
    <w:rsid w:val="00FE5B9F"/>
    <w:rsid w:val="00FE6027"/>
    <w:rsid w:val="00FE7D9F"/>
    <w:rsid w:val="00FF4E1C"/>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0E2D8"/>
  <w15:docId w15:val="{816D97D5-11EA-4511-9FD0-DBBCCE4D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 Char Char,Footnote Text2,F"/>
    <w:basedOn w:val="Normal"/>
    <w:link w:val="FootnoteTextChar"/>
    <w:qFormat/>
    <w:rsid w:val="00B53530"/>
    <w:rPr>
      <w:rFonts w:ascii="Times New Roman" w:hAnsi="Times New Roman"/>
      <w:sz w:val="16"/>
      <w:szCs w:val="16"/>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99"/>
    <w:qFormat/>
    <w:rsid w:val="00B53530"/>
    <w:rPr>
      <w:rFonts w:ascii="Times New Roman" w:hAnsi="Times New Roman"/>
      <w:b/>
    </w:rPr>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1-FlLSp12">
    <w:name w:val="L1-FlL Sp&amp;1/2"/>
    <w:basedOn w:val="Normal"/>
    <w:link w:val="L1-FlLSp12Char"/>
    <w:qFormat/>
    <w:rsid w:val="00886B2F"/>
    <w:pPr>
      <w:widowControl/>
      <w:tabs>
        <w:tab w:val="left" w:pos="720"/>
      </w:tabs>
      <w:overflowPunct/>
      <w:autoSpaceDE/>
      <w:autoSpaceDN/>
      <w:adjustRightInd/>
      <w:spacing w:line="480" w:lineRule="auto"/>
      <w:ind w:firstLine="720"/>
      <w:textAlignment w:val="auto"/>
    </w:pPr>
    <w:rPr>
      <w:rFonts w:ascii="Times New Roman" w:hAnsi="Times New Roman"/>
      <w:szCs w:val="24"/>
    </w:rPr>
  </w:style>
  <w:style w:type="character" w:customStyle="1" w:styleId="L1-FlLSp12Char">
    <w:name w:val="L1-FlL Sp&amp;1/2 Char"/>
    <w:basedOn w:val="DefaultParagraphFont"/>
    <w:link w:val="L1-FlLSp12"/>
    <w:locked/>
    <w:rsid w:val="00886B2F"/>
    <w:rPr>
      <w:sz w:val="24"/>
      <w:szCs w:val="24"/>
    </w:rPr>
  </w:style>
  <w:style w:type="character" w:customStyle="1" w:styleId="FootnoteTextChar">
    <w:name w:val="Footnote Text Char"/>
    <w:aliases w:val="F1 Char,Footnote Text Char Char Char,Footnote Text2 Char,F Char"/>
    <w:basedOn w:val="DefaultParagraphFont"/>
    <w:link w:val="FootnoteText"/>
    <w:rsid w:val="00B53530"/>
    <w:rPr>
      <w:sz w:val="16"/>
      <w:szCs w:val="16"/>
    </w:rPr>
  </w:style>
  <w:style w:type="character" w:customStyle="1" w:styleId="CommentTextChar">
    <w:name w:val="Comment Text Char"/>
    <w:basedOn w:val="DefaultParagraphFont"/>
    <w:link w:val="CommentText"/>
    <w:uiPriority w:val="99"/>
    <w:rsid w:val="00D94271"/>
    <w:rPr>
      <w:rFonts w:ascii="Courier" w:hAnsi="Courier"/>
    </w:rPr>
  </w:style>
  <w:style w:type="paragraph" w:customStyle="1" w:styleId="NormalSS">
    <w:name w:val="NormalSS"/>
    <w:basedOn w:val="Normal"/>
    <w:link w:val="NormalSSChar"/>
    <w:qFormat/>
    <w:rsid w:val="00D94271"/>
    <w:pPr>
      <w:widowControl/>
      <w:tabs>
        <w:tab w:val="left" w:pos="432"/>
        <w:tab w:val="left" w:pos="720"/>
      </w:tabs>
      <w:overflowPunct/>
      <w:autoSpaceDE/>
      <w:autoSpaceDN/>
      <w:adjustRightInd/>
      <w:ind w:firstLine="432"/>
      <w:jc w:val="both"/>
      <w:textAlignment w:val="auto"/>
    </w:pPr>
    <w:rPr>
      <w:rFonts w:ascii="Times New Roman" w:hAnsi="Times New Roman"/>
      <w:szCs w:val="24"/>
    </w:rPr>
  </w:style>
  <w:style w:type="paragraph" w:customStyle="1" w:styleId="TX-TableText">
    <w:name w:val="TX-Table Text"/>
    <w:basedOn w:val="Normal"/>
    <w:qFormat/>
    <w:rsid w:val="00D94271"/>
    <w:pPr>
      <w:widowControl/>
      <w:overflowPunct/>
      <w:autoSpaceDE/>
      <w:autoSpaceDN/>
      <w:adjustRightInd/>
      <w:spacing w:line="240" w:lineRule="atLeast"/>
      <w:textAlignment w:val="auto"/>
    </w:pPr>
    <w:rPr>
      <w:rFonts w:ascii="Franklin Gothic Medium" w:hAnsi="Franklin Gothic Medium"/>
      <w:sz w:val="20"/>
    </w:rPr>
  </w:style>
  <w:style w:type="paragraph" w:customStyle="1" w:styleId="TH-TableHeading">
    <w:name w:val="TH-Table Heading"/>
    <w:qFormat/>
    <w:rsid w:val="00D94271"/>
    <w:pPr>
      <w:keepNext/>
      <w:spacing w:line="240" w:lineRule="atLeast"/>
      <w:jc w:val="center"/>
    </w:pPr>
    <w:rPr>
      <w:rFonts w:ascii="Franklin Gothic Medium" w:hAnsi="Franklin Gothic Medium"/>
      <w:b/>
    </w:rPr>
  </w:style>
  <w:style w:type="character" w:customStyle="1" w:styleId="HeaderChar">
    <w:name w:val="Header Char"/>
    <w:link w:val="Header"/>
    <w:rsid w:val="00D94271"/>
    <w:rPr>
      <w:rFonts w:ascii="Courier" w:hAnsi="Courier"/>
      <w:sz w:val="24"/>
    </w:rPr>
  </w:style>
  <w:style w:type="paragraph" w:customStyle="1" w:styleId="P1-StandPara">
    <w:name w:val="P1-Stand Para"/>
    <w:basedOn w:val="Normal"/>
    <w:link w:val="P1-StandParaChar"/>
    <w:rsid w:val="00D94271"/>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94271"/>
    <w:rPr>
      <w:rFonts w:ascii="Garamond" w:hAnsi="Garamond"/>
      <w:sz w:val="24"/>
    </w:rPr>
  </w:style>
  <w:style w:type="paragraph" w:styleId="BodyText2">
    <w:name w:val="Body Text 2"/>
    <w:basedOn w:val="Normal"/>
    <w:link w:val="BodyText2Char"/>
    <w:semiHidden/>
    <w:unhideWhenUsed/>
    <w:rsid w:val="00D94271"/>
    <w:pPr>
      <w:spacing w:after="120" w:line="480" w:lineRule="auto"/>
    </w:pPr>
  </w:style>
  <w:style w:type="character" w:customStyle="1" w:styleId="BodyText2Char">
    <w:name w:val="Body Text 2 Char"/>
    <w:basedOn w:val="DefaultParagraphFont"/>
    <w:link w:val="BodyText2"/>
    <w:semiHidden/>
    <w:rsid w:val="00D94271"/>
    <w:rPr>
      <w:rFonts w:ascii="Courier" w:hAnsi="Courier"/>
      <w:sz w:val="24"/>
    </w:rPr>
  </w:style>
  <w:style w:type="paragraph" w:customStyle="1" w:styleId="NL-1stNumberedBullet">
    <w:name w:val="NL-1st Numbered Bullet"/>
    <w:basedOn w:val="Normal"/>
    <w:qFormat/>
    <w:rsid w:val="00D94271"/>
    <w:pPr>
      <w:widowControl/>
      <w:numPr>
        <w:numId w:val="3"/>
      </w:numPr>
      <w:overflowPunct/>
      <w:autoSpaceDE/>
      <w:autoSpaceDN/>
      <w:adjustRightInd/>
      <w:spacing w:after="120" w:line="276" w:lineRule="auto"/>
      <w:textAlignment w:val="auto"/>
    </w:pPr>
    <w:rPr>
      <w:rFonts w:ascii="Garamond" w:eastAsiaTheme="minorHAnsi" w:hAnsi="Garamond"/>
      <w:noProof/>
      <w:snapToGrid w:val="0"/>
      <w:szCs w:val="22"/>
    </w:rPr>
  </w:style>
  <w:style w:type="paragraph" w:customStyle="1" w:styleId="41-1stLevelTableBullet">
    <w:name w:val="41-1st Level Table Bullet"/>
    <w:basedOn w:val="Normal"/>
    <w:qFormat/>
    <w:rsid w:val="00D94271"/>
    <w:pPr>
      <w:widowControl/>
      <w:numPr>
        <w:numId w:val="4"/>
      </w:numPr>
      <w:overflowPunct/>
      <w:autoSpaceDE/>
      <w:autoSpaceDN/>
      <w:adjustRightInd/>
      <w:spacing w:line="240" w:lineRule="atLeast"/>
      <w:ind w:left="144" w:hanging="144"/>
      <w:textAlignment w:val="auto"/>
    </w:pPr>
    <w:rPr>
      <w:rFonts w:ascii="Times New Roman" w:hAnsi="Times New Roman"/>
      <w:color w:val="14487C"/>
      <w:sz w:val="20"/>
      <w:szCs w:val="24"/>
    </w:rPr>
  </w:style>
  <w:style w:type="table" w:styleId="TableGridLight">
    <w:name w:val="Grid Table Light"/>
    <w:basedOn w:val="TableNormal"/>
    <w:uiPriority w:val="40"/>
    <w:rsid w:val="00D942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D94271"/>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D94271"/>
    <w:rPr>
      <w:rFonts w:ascii="Calibri" w:hAnsi="Calibri"/>
      <w:b/>
      <w:sz w:val="24"/>
    </w:rPr>
  </w:style>
  <w:style w:type="paragraph" w:customStyle="1" w:styleId="T0-ChapPgHd">
    <w:name w:val="T0-Chap/Pg Hd"/>
    <w:basedOn w:val="Normal"/>
    <w:uiPriority w:val="99"/>
    <w:rsid w:val="00D94271"/>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styleId="TableofFigures">
    <w:name w:val="table of figures"/>
    <w:basedOn w:val="Normal"/>
    <w:next w:val="Normal"/>
    <w:uiPriority w:val="99"/>
    <w:unhideWhenUsed/>
    <w:rsid w:val="008A2B32"/>
  </w:style>
  <w:style w:type="character" w:customStyle="1" w:styleId="NormalSSChar">
    <w:name w:val="NormalSS Char"/>
    <w:basedOn w:val="DefaultParagraphFont"/>
    <w:link w:val="NormalSS"/>
    <w:locked/>
    <w:rsid w:val="009978D7"/>
    <w:rPr>
      <w:sz w:val="24"/>
      <w:szCs w:val="24"/>
    </w:rPr>
  </w:style>
  <w:style w:type="paragraph" w:customStyle="1" w:styleId="BulletBlack">
    <w:name w:val="Bullet_Black"/>
    <w:basedOn w:val="L1-FlLSp12"/>
    <w:qFormat/>
    <w:rsid w:val="00017B8C"/>
    <w:pPr>
      <w:numPr>
        <w:numId w:val="2"/>
      </w:numPr>
    </w:pPr>
  </w:style>
  <w:style w:type="character" w:styleId="PageNumber">
    <w:name w:val="page number"/>
    <w:basedOn w:val="DefaultParagraphFont"/>
    <w:semiHidden/>
    <w:qFormat/>
    <w:rsid w:val="00F3799F"/>
    <w:rPr>
      <w:rFonts w:ascii="Garamond" w:hAnsi="Garamond"/>
      <w:sz w:val="24"/>
    </w:rPr>
  </w:style>
  <w:style w:type="paragraph" w:customStyle="1" w:styleId="Default">
    <w:name w:val="Default"/>
    <w:rsid w:val="00D12F5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0A0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42938138">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619600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40892544">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3532510">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713333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5999127">
      <w:bodyDiv w:val="1"/>
      <w:marLeft w:val="0"/>
      <w:marRight w:val="0"/>
      <w:marTop w:val="0"/>
      <w:marBottom w:val="0"/>
      <w:divBdr>
        <w:top w:val="none" w:sz="0" w:space="0" w:color="auto"/>
        <w:left w:val="none" w:sz="0" w:space="0" w:color="auto"/>
        <w:bottom w:val="none" w:sz="0" w:space="0" w:color="auto"/>
        <w:right w:val="none" w:sz="0" w:space="0" w:color="auto"/>
      </w:divBdr>
    </w:div>
    <w:div w:id="1462571418">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s.usda.gov/ops/research-and-analysis" TargetMode="External"/><Relationship Id="rId17"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s://www.dol.gov/whd/regs/%20compliance/posters/fls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rtney.Paolicelli2@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A0BC15DF9CF47B3EB5137893626F5" ma:contentTypeVersion="7" ma:contentTypeDescription="Create a new document." ma:contentTypeScope="" ma:versionID="5a277d707bb42c1159382ddda946e4cc">
  <xsd:schema xmlns:xsd="http://www.w3.org/2001/XMLSchema" xmlns:xs="http://www.w3.org/2001/XMLSchema" xmlns:p="http://schemas.microsoft.com/office/2006/metadata/properties" xmlns:ns3="7ae75335-6062-463d-a8ad-52d2e9e2868c" targetNamespace="http://schemas.microsoft.com/office/2006/metadata/properties" ma:root="true" ma:fieldsID="23f01f85194c0ce474f59a66a28f687d" ns3:_="">
    <xsd:import namespace="7ae75335-6062-463d-a8ad-52d2e9e286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75335-6062-463d-a8ad-52d2e9e28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DB19-844B-4ACC-B55C-8A5CB016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75335-6062-463d-a8ad-52d2e9e28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EDD165B-ED9F-4906-B7E1-EF49FAD0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7883</Words>
  <Characters>44936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52714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4</cp:revision>
  <cp:lastPrinted>2013-08-08T14:23:00Z</cp:lastPrinted>
  <dcterms:created xsi:type="dcterms:W3CDTF">2020-11-23T21:16:00Z</dcterms:created>
  <dcterms:modified xsi:type="dcterms:W3CDTF">2020-11-23T21:19:00Z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0x010100F4EA0BC15DF9CF47B3EB5137893626F5</vt:lpwstr>
  </property>
  <property fmtid="{D5CDD505-2E9C-101B-9397-08002B2CF9AE}" pid="3" name="Order">
    <vt:r8>500</vt:r8>
  </property>
</Properties>
</file>