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658" w:rsidP="00FA7E24" w:rsidRDefault="00847658" w14:paraId="5F23E348" w14:textId="343FFFC1">
      <w:pPr>
        <w:pStyle w:val="NoSpacing"/>
        <w:spacing w:line="480" w:lineRule="auto"/>
        <w:rPr>
          <w:rFonts w:ascii="Times New Roman" w:hAnsi="Times New Roman"/>
          <w:szCs w:val="24"/>
        </w:rPr>
      </w:pPr>
    </w:p>
    <w:p w:rsidR="00847658" w:rsidP="00FA7E24" w:rsidRDefault="00847658" w14:paraId="16434F8E" w14:textId="77777777">
      <w:pPr>
        <w:pStyle w:val="NoSpacing"/>
        <w:spacing w:line="480" w:lineRule="auto"/>
        <w:rPr>
          <w:rFonts w:ascii="Times New Roman" w:hAnsi="Times New Roman"/>
          <w:szCs w:val="24"/>
        </w:rPr>
      </w:pPr>
    </w:p>
    <w:p w:rsidRPr="00402301" w:rsidR="00156286" w:rsidP="00FA7E24" w:rsidRDefault="00156286" w14:paraId="5E0E054D" w14:textId="3FDB67A4">
      <w:pPr>
        <w:pStyle w:val="NoSpacing"/>
        <w:spacing w:line="480" w:lineRule="auto"/>
        <w:rPr>
          <w:rFonts w:ascii="Times New Roman" w:hAnsi="Times New Roman"/>
          <w:b w:val="0"/>
          <w:szCs w:val="24"/>
        </w:rPr>
      </w:pPr>
      <w:r w:rsidRPr="00402301">
        <w:rPr>
          <w:rFonts w:ascii="Times New Roman" w:hAnsi="Times New Roman"/>
          <w:szCs w:val="24"/>
        </w:rPr>
        <w:t xml:space="preserve">SUPPORTING </w:t>
      </w:r>
      <w:r w:rsidRPr="00402301" w:rsidR="00E92355">
        <w:rPr>
          <w:rFonts w:ascii="Times New Roman" w:hAnsi="Times New Roman"/>
          <w:szCs w:val="24"/>
        </w:rPr>
        <w:t>STATE</w:t>
      </w:r>
      <w:r w:rsidRPr="00402301">
        <w:rPr>
          <w:rFonts w:ascii="Times New Roman" w:hAnsi="Times New Roman"/>
          <w:szCs w:val="24"/>
        </w:rPr>
        <w:t xml:space="preserve">MENT </w:t>
      </w:r>
      <w:r w:rsidRPr="00402301" w:rsidR="008E0367">
        <w:rPr>
          <w:rFonts w:ascii="Times New Roman" w:hAnsi="Times New Roman"/>
          <w:szCs w:val="24"/>
        </w:rPr>
        <w:t xml:space="preserve">- </w:t>
      </w:r>
      <w:r w:rsidRPr="00402301">
        <w:rPr>
          <w:rFonts w:ascii="Times New Roman" w:hAnsi="Times New Roman"/>
          <w:szCs w:val="24"/>
        </w:rPr>
        <w:t xml:space="preserve">PART B </w:t>
      </w:r>
      <w:r w:rsidRPr="00402301" w:rsidR="008E0367">
        <w:rPr>
          <w:rFonts w:ascii="Times New Roman" w:hAnsi="Times New Roman"/>
          <w:szCs w:val="24"/>
        </w:rPr>
        <w:t>for</w:t>
      </w:r>
    </w:p>
    <w:p w:rsidRPr="00402301" w:rsidR="00156286" w:rsidP="00FA7E24" w:rsidRDefault="00156286" w14:paraId="5AEE40A6" w14:textId="77777777">
      <w:pPr>
        <w:pStyle w:val="NoSpacing"/>
        <w:spacing w:line="480" w:lineRule="auto"/>
        <w:rPr>
          <w:rFonts w:ascii="Times New Roman" w:hAnsi="Times New Roman"/>
          <w:b w:val="0"/>
          <w:szCs w:val="24"/>
        </w:rPr>
      </w:pPr>
    </w:p>
    <w:p w:rsidRPr="00402301" w:rsidR="00AA543F" w:rsidP="00FA7E24" w:rsidRDefault="00AA543F" w14:paraId="7A359A56" w14:textId="7CB5BC30">
      <w:pPr>
        <w:spacing w:line="480" w:lineRule="auto"/>
        <w:jc w:val="center"/>
        <w:rPr>
          <w:b/>
          <w:szCs w:val="24"/>
        </w:rPr>
      </w:pPr>
      <w:r w:rsidRPr="00402301">
        <w:rPr>
          <w:b/>
          <w:szCs w:val="24"/>
        </w:rPr>
        <w:t>OMB Control Number 0584-NEW</w:t>
      </w:r>
    </w:p>
    <w:p w:rsidRPr="00402301" w:rsidR="008E0367" w:rsidP="006F021F" w:rsidRDefault="002E34C2" w14:paraId="23BD4C2F" w14:textId="35FD68A4">
      <w:pPr>
        <w:tabs>
          <w:tab w:val="right" w:pos="9360"/>
        </w:tabs>
        <w:spacing w:line="480" w:lineRule="auto"/>
        <w:jc w:val="center"/>
        <w:rPr>
          <w:b/>
          <w:szCs w:val="24"/>
        </w:rPr>
      </w:pPr>
      <w:r w:rsidRPr="00402301">
        <w:rPr>
          <w:b/>
          <w:szCs w:val="24"/>
        </w:rPr>
        <w:t>WIC Nutrition Assessment and Tailoring Study</w:t>
      </w:r>
    </w:p>
    <w:p w:rsidRPr="00402301" w:rsidR="004B63B4" w:rsidP="006F021F" w:rsidRDefault="002D5AC0" w14:paraId="7A880667" w14:textId="59FE45C1">
      <w:pPr>
        <w:tabs>
          <w:tab w:val="right" w:pos="9360"/>
        </w:tabs>
        <w:spacing w:line="480" w:lineRule="auto"/>
        <w:jc w:val="center"/>
        <w:rPr>
          <w:b/>
          <w:szCs w:val="24"/>
        </w:rPr>
      </w:pPr>
      <w:r>
        <w:rPr>
          <w:b/>
          <w:szCs w:val="24"/>
        </w:rPr>
        <w:t>November 2</w:t>
      </w:r>
      <w:r w:rsidR="00A8700B">
        <w:rPr>
          <w:b/>
          <w:szCs w:val="24"/>
        </w:rPr>
        <w:t>3</w:t>
      </w:r>
      <w:bookmarkStart w:name="_GoBack" w:id="0"/>
      <w:bookmarkEnd w:id="0"/>
      <w:r w:rsidRPr="00B8579D" w:rsidR="00FC5B83">
        <w:rPr>
          <w:b/>
          <w:szCs w:val="24"/>
        </w:rPr>
        <w:t>, 20</w:t>
      </w:r>
      <w:r w:rsidRPr="00B8579D" w:rsidR="00F109F8">
        <w:rPr>
          <w:b/>
          <w:szCs w:val="24"/>
        </w:rPr>
        <w:t>20</w:t>
      </w:r>
    </w:p>
    <w:p w:rsidRPr="00402301" w:rsidR="008E0367" w:rsidP="008E0367" w:rsidRDefault="008E0367" w14:paraId="6899F2B7" w14:textId="77777777">
      <w:pPr>
        <w:tabs>
          <w:tab w:val="right" w:pos="9360"/>
        </w:tabs>
        <w:spacing w:line="480" w:lineRule="auto"/>
        <w:jc w:val="center"/>
        <w:rPr>
          <w:szCs w:val="24"/>
        </w:rPr>
      </w:pPr>
    </w:p>
    <w:p w:rsidRPr="007D1432" w:rsidR="008E0367" w:rsidP="008E0367" w:rsidRDefault="008E0367" w14:paraId="67CB3422" w14:textId="77777777">
      <w:pPr>
        <w:tabs>
          <w:tab w:val="right" w:pos="9360"/>
        </w:tabs>
        <w:spacing w:line="480" w:lineRule="auto"/>
        <w:jc w:val="center"/>
        <w:rPr>
          <w:szCs w:val="24"/>
          <w:lang w:val="es-US"/>
        </w:rPr>
      </w:pPr>
    </w:p>
    <w:p w:rsidRPr="007D1432" w:rsidR="00156286" w:rsidP="008E0367" w:rsidRDefault="00D34F66" w14:paraId="4D521450" w14:textId="36EF7EE8">
      <w:pPr>
        <w:spacing w:line="480" w:lineRule="auto"/>
        <w:jc w:val="center"/>
        <w:rPr>
          <w:b/>
          <w:szCs w:val="24"/>
        </w:rPr>
      </w:pPr>
      <w:r>
        <w:rPr>
          <w:szCs w:val="24"/>
        </w:rPr>
        <w:t>Alexander Bush</w:t>
      </w:r>
    </w:p>
    <w:p w:rsidRPr="007D1432" w:rsidR="00AA543F" w:rsidP="008E0367" w:rsidRDefault="00AA543F" w14:paraId="4BDE80C2" w14:textId="042C5523">
      <w:pPr>
        <w:pStyle w:val="NoSpacing"/>
        <w:spacing w:line="480" w:lineRule="auto"/>
        <w:rPr>
          <w:rFonts w:ascii="Times New Roman" w:hAnsi="Times New Roman"/>
          <w:b w:val="0"/>
          <w:szCs w:val="24"/>
        </w:rPr>
      </w:pPr>
      <w:r w:rsidRPr="007D1432">
        <w:rPr>
          <w:rFonts w:ascii="Times New Roman" w:hAnsi="Times New Roman"/>
          <w:b w:val="0"/>
          <w:szCs w:val="24"/>
        </w:rPr>
        <w:t>Social Science Research Analyst</w:t>
      </w:r>
    </w:p>
    <w:p w:rsidRPr="00402301" w:rsidR="00156286" w:rsidP="008E0367" w:rsidRDefault="00681372" w14:paraId="60E220EE" w14:textId="0CD710B4">
      <w:pPr>
        <w:pStyle w:val="NoSpacing"/>
        <w:spacing w:line="480" w:lineRule="auto"/>
        <w:rPr>
          <w:rFonts w:ascii="Times New Roman" w:hAnsi="Times New Roman"/>
          <w:b w:val="0"/>
          <w:szCs w:val="24"/>
        </w:rPr>
      </w:pPr>
      <w:r w:rsidRPr="00402301">
        <w:rPr>
          <w:rFonts w:ascii="Times New Roman" w:hAnsi="Times New Roman"/>
          <w:b w:val="0"/>
          <w:szCs w:val="24"/>
        </w:rPr>
        <w:t>Office of Policy Support</w:t>
      </w:r>
    </w:p>
    <w:p w:rsidRPr="00402301" w:rsidR="00156286" w:rsidP="008E0367" w:rsidRDefault="00AA543F" w14:paraId="5E164724" w14:textId="39959D3E">
      <w:pPr>
        <w:pStyle w:val="NoSpacing"/>
        <w:spacing w:line="480" w:lineRule="auto"/>
        <w:rPr>
          <w:rFonts w:ascii="Times New Roman" w:hAnsi="Times New Roman"/>
          <w:b w:val="0"/>
          <w:szCs w:val="24"/>
        </w:rPr>
      </w:pPr>
      <w:r w:rsidRPr="00402301">
        <w:rPr>
          <w:rFonts w:ascii="Times New Roman" w:hAnsi="Times New Roman"/>
          <w:b w:val="0"/>
          <w:szCs w:val="24"/>
        </w:rPr>
        <w:t xml:space="preserve">USDA, </w:t>
      </w:r>
      <w:r w:rsidRPr="00402301" w:rsidR="00156286">
        <w:rPr>
          <w:rFonts w:ascii="Times New Roman" w:hAnsi="Times New Roman"/>
          <w:b w:val="0"/>
          <w:szCs w:val="24"/>
        </w:rPr>
        <w:t>Food and Nutrition Service</w:t>
      </w:r>
    </w:p>
    <w:p w:rsidRPr="00402301" w:rsidR="00156286" w:rsidP="008E0367" w:rsidRDefault="00F109F8" w14:paraId="17B41383" w14:textId="7FD7D329">
      <w:pPr>
        <w:pStyle w:val="NoSpacing"/>
        <w:spacing w:line="480" w:lineRule="auto"/>
        <w:rPr>
          <w:rFonts w:ascii="Times New Roman" w:hAnsi="Times New Roman"/>
          <w:b w:val="0"/>
          <w:szCs w:val="24"/>
        </w:rPr>
      </w:pPr>
      <w:r>
        <w:rPr>
          <w:rFonts w:ascii="Times New Roman" w:hAnsi="Times New Roman"/>
          <w:b w:val="0"/>
          <w:szCs w:val="24"/>
        </w:rPr>
        <w:t>1320 Braddock Place</w:t>
      </w:r>
    </w:p>
    <w:p w:rsidRPr="00402301" w:rsidR="00156286" w:rsidP="008E0367" w:rsidRDefault="00156286" w14:paraId="725D3D7D" w14:textId="23DD5B15">
      <w:pPr>
        <w:pStyle w:val="NoSpacing"/>
        <w:spacing w:line="480" w:lineRule="auto"/>
        <w:rPr>
          <w:rFonts w:ascii="Times New Roman" w:hAnsi="Times New Roman"/>
          <w:b w:val="0"/>
          <w:szCs w:val="24"/>
        </w:rPr>
      </w:pPr>
      <w:r w:rsidRPr="00402301">
        <w:rPr>
          <w:rFonts w:ascii="Times New Roman" w:hAnsi="Times New Roman"/>
          <w:b w:val="0"/>
          <w:szCs w:val="24"/>
        </w:rPr>
        <w:t>Alexandria, VA 223</w:t>
      </w:r>
      <w:r w:rsidR="00F109F8">
        <w:rPr>
          <w:rFonts w:ascii="Times New Roman" w:hAnsi="Times New Roman"/>
          <w:b w:val="0"/>
          <w:szCs w:val="24"/>
        </w:rPr>
        <w:t>14</w:t>
      </w:r>
    </w:p>
    <w:p w:rsidR="00E014C4" w:rsidP="008E0367" w:rsidRDefault="00E014C4" w14:paraId="1BF6ED47" w14:textId="235EB85C">
      <w:pPr>
        <w:pStyle w:val="NoSpacing"/>
        <w:spacing w:line="480" w:lineRule="auto"/>
        <w:rPr>
          <w:rFonts w:ascii="Times New Roman" w:hAnsi="Times New Roman"/>
          <w:b w:val="0"/>
          <w:szCs w:val="24"/>
        </w:rPr>
      </w:pPr>
      <w:r w:rsidRPr="00402301">
        <w:rPr>
          <w:rFonts w:ascii="Times New Roman" w:hAnsi="Times New Roman"/>
          <w:b w:val="0"/>
          <w:szCs w:val="24"/>
        </w:rPr>
        <w:t xml:space="preserve">Email: </w:t>
      </w:r>
      <w:hyperlink w:history="1" r:id="rId12">
        <w:r w:rsidR="00D34F66">
          <w:rPr>
            <w:rStyle w:val="Hyperlink"/>
            <w:rFonts w:ascii="Times New Roman" w:hAnsi="Times New Roman"/>
            <w:b w:val="0"/>
            <w:szCs w:val="24"/>
          </w:rPr>
          <w:t>Alexander.Bush</w:t>
        </w:r>
        <w:r w:rsidRPr="00402301" w:rsidR="00D34F66">
          <w:rPr>
            <w:rStyle w:val="Hyperlink"/>
            <w:rFonts w:ascii="Times New Roman" w:hAnsi="Times New Roman"/>
            <w:b w:val="0"/>
            <w:szCs w:val="24"/>
          </w:rPr>
          <w:t>@usda.gov</w:t>
        </w:r>
      </w:hyperlink>
      <w:r w:rsidRPr="00402301">
        <w:rPr>
          <w:rFonts w:ascii="Times New Roman" w:hAnsi="Times New Roman"/>
          <w:b w:val="0"/>
          <w:szCs w:val="24"/>
        </w:rPr>
        <w:t xml:space="preserve"> </w:t>
      </w:r>
    </w:p>
    <w:p w:rsidRPr="00402301" w:rsidR="00974414" w:rsidP="008E0367" w:rsidRDefault="00974414" w14:paraId="03D3611D" w14:textId="74CCEC7B">
      <w:pPr>
        <w:pStyle w:val="NoSpacing"/>
        <w:spacing w:line="480" w:lineRule="auto"/>
        <w:rPr>
          <w:rFonts w:ascii="Times New Roman" w:hAnsi="Times New Roman"/>
          <w:b w:val="0"/>
          <w:szCs w:val="24"/>
        </w:rPr>
      </w:pPr>
      <w:r>
        <w:rPr>
          <w:rFonts w:ascii="Times New Roman" w:hAnsi="Times New Roman"/>
          <w:b w:val="0"/>
          <w:szCs w:val="24"/>
        </w:rPr>
        <w:t>Telephone: (703) 305-2127</w:t>
      </w:r>
    </w:p>
    <w:p w:rsidRPr="00402301" w:rsidR="00300AA8" w:rsidP="00300AA8" w:rsidRDefault="00300AA8" w14:paraId="14D251F1" w14:textId="77777777">
      <w:pPr>
        <w:pStyle w:val="NoSpacing"/>
        <w:spacing w:line="480" w:lineRule="auto"/>
        <w:rPr>
          <w:rFonts w:ascii="Times New Roman" w:hAnsi="Times New Roman"/>
          <w:szCs w:val="24"/>
        </w:rPr>
      </w:pPr>
    </w:p>
    <w:p w:rsidRPr="007D1432" w:rsidR="00300AA8" w:rsidP="008E0367" w:rsidRDefault="00300AA8" w14:paraId="3EC11C4E" w14:textId="77777777">
      <w:pPr>
        <w:pStyle w:val="NoSpacing"/>
        <w:spacing w:line="480" w:lineRule="auto"/>
        <w:rPr>
          <w:rFonts w:ascii="Times New Roman" w:hAnsi="Times New Roman"/>
          <w:b w:val="0"/>
          <w:szCs w:val="24"/>
        </w:rPr>
      </w:pPr>
    </w:p>
    <w:p w:rsidRPr="007D1432" w:rsidR="00447C1E" w:rsidP="0020370D" w:rsidRDefault="00447C1E" w14:paraId="2693916C" w14:textId="77777777">
      <w:pPr>
        <w:spacing w:line="480" w:lineRule="auto"/>
        <w:jc w:val="center"/>
        <w:rPr>
          <w:szCs w:val="24"/>
        </w:rPr>
      </w:pPr>
    </w:p>
    <w:p w:rsidRPr="00402301" w:rsidR="00156286" w:rsidP="0020370D" w:rsidRDefault="00905A5F" w14:paraId="3AC35F9A" w14:textId="77777777">
      <w:pPr>
        <w:widowControl/>
        <w:overflowPunct/>
        <w:autoSpaceDE/>
        <w:autoSpaceDN/>
        <w:adjustRightInd/>
        <w:spacing w:line="480" w:lineRule="auto"/>
        <w:textAlignment w:val="auto"/>
        <w:rPr>
          <w:szCs w:val="24"/>
        </w:rPr>
        <w:sectPr w:rsidRPr="00402301" w:rsidR="00156286" w:rsidSect="00FA7E24">
          <w:headerReference w:type="default" r:id="rId13"/>
          <w:footerReference w:type="default" r:id="rId14"/>
          <w:footerReference w:type="first" r:id="rId15"/>
          <w:pgSz w:w="12240" w:h="15840" w:code="1"/>
          <w:pgMar w:top="1440" w:right="1440" w:bottom="1440" w:left="1440" w:header="720" w:footer="576" w:gutter="0"/>
          <w:cols w:space="720"/>
          <w:docGrid w:linePitch="326"/>
        </w:sectPr>
      </w:pPr>
      <w:r w:rsidRPr="007D1432">
        <w:rPr>
          <w:szCs w:val="24"/>
        </w:rPr>
        <w:br w:type="page"/>
      </w:r>
    </w:p>
    <w:p w:rsidRPr="00402301" w:rsidR="00A63935" w:rsidP="00A63935" w:rsidRDefault="00A63935" w14:paraId="605491BB" w14:textId="4840A75D">
      <w:r w:rsidRPr="00402301">
        <w:rPr>
          <w:b/>
          <w:u w:val="single"/>
        </w:rPr>
        <w:lastRenderedPageBreak/>
        <w:t>Table of Contents</w:t>
      </w:r>
    </w:p>
    <w:p w:rsidR="00C86395" w:rsidP="00C86395" w:rsidRDefault="00A63935" w14:paraId="5A9FC3AC" w14:textId="341D11AC">
      <w:pPr>
        <w:pStyle w:val="TOC1"/>
        <w:ind w:left="360" w:hanging="360"/>
        <w:rPr>
          <w:rFonts w:asciiTheme="minorHAnsi" w:hAnsiTheme="minorHAnsi" w:eastAsiaTheme="minorEastAsia" w:cstheme="minorBidi"/>
          <w:b w:val="0"/>
          <w:bCs w:val="0"/>
          <w:caps w:val="0"/>
          <w:sz w:val="22"/>
          <w:szCs w:val="22"/>
        </w:rPr>
      </w:pPr>
      <w:r w:rsidRPr="00402301">
        <w:fldChar w:fldCharType="begin"/>
      </w:r>
      <w:r w:rsidRPr="00402301">
        <w:instrText xml:space="preserve"> TOC \o "1-3" \h \z \u </w:instrText>
      </w:r>
      <w:r w:rsidRPr="00402301">
        <w:fldChar w:fldCharType="separate"/>
      </w:r>
      <w:hyperlink w:history="1" w:anchor="_Toc24455991">
        <w:r w:rsidRPr="00B80B2C" w:rsidR="00C86395">
          <w:rPr>
            <w:rStyle w:val="Hyperlink"/>
          </w:rPr>
          <w:t>B.1 Respondent Universe and Sampling Methods</w:t>
        </w:r>
        <w:r w:rsidR="00C86395">
          <w:rPr>
            <w:webHidden/>
          </w:rPr>
          <w:tab/>
        </w:r>
        <w:r w:rsidR="00C86395">
          <w:rPr>
            <w:webHidden/>
          </w:rPr>
          <w:fldChar w:fldCharType="begin"/>
        </w:r>
        <w:r w:rsidR="00C86395">
          <w:rPr>
            <w:webHidden/>
          </w:rPr>
          <w:instrText xml:space="preserve"> PAGEREF _Toc24455991 \h </w:instrText>
        </w:r>
        <w:r w:rsidR="00C86395">
          <w:rPr>
            <w:webHidden/>
          </w:rPr>
        </w:r>
        <w:r w:rsidR="00C86395">
          <w:rPr>
            <w:webHidden/>
          </w:rPr>
          <w:fldChar w:fldCharType="separate"/>
        </w:r>
        <w:r w:rsidR="000819A6">
          <w:rPr>
            <w:webHidden/>
          </w:rPr>
          <w:t>4</w:t>
        </w:r>
        <w:r w:rsidR="00C86395">
          <w:rPr>
            <w:webHidden/>
          </w:rPr>
          <w:fldChar w:fldCharType="end"/>
        </w:r>
      </w:hyperlink>
    </w:p>
    <w:p w:rsidR="00C86395" w:rsidP="00C86395" w:rsidRDefault="00813B4B" w14:paraId="4F3F2F2C" w14:textId="4A4C9DB2">
      <w:pPr>
        <w:pStyle w:val="TOC1"/>
        <w:ind w:left="360" w:hanging="360"/>
        <w:rPr>
          <w:rFonts w:asciiTheme="minorHAnsi" w:hAnsiTheme="minorHAnsi" w:eastAsiaTheme="minorEastAsia" w:cstheme="minorBidi"/>
          <w:b w:val="0"/>
          <w:bCs w:val="0"/>
          <w:caps w:val="0"/>
          <w:sz w:val="22"/>
          <w:szCs w:val="22"/>
        </w:rPr>
      </w:pPr>
      <w:hyperlink w:history="1" w:anchor="_Toc24455993">
        <w:r w:rsidRPr="00B80B2C" w:rsidR="00C86395">
          <w:rPr>
            <w:rStyle w:val="Hyperlink"/>
          </w:rPr>
          <w:t>B.2 Procedures for the Collection of Information</w:t>
        </w:r>
        <w:r w:rsidR="00C86395">
          <w:rPr>
            <w:webHidden/>
          </w:rPr>
          <w:tab/>
        </w:r>
        <w:r w:rsidR="00C86395">
          <w:rPr>
            <w:webHidden/>
          </w:rPr>
          <w:fldChar w:fldCharType="begin"/>
        </w:r>
        <w:r w:rsidR="00C86395">
          <w:rPr>
            <w:webHidden/>
          </w:rPr>
          <w:instrText xml:space="preserve"> PAGEREF _Toc24455993 \h </w:instrText>
        </w:r>
        <w:r w:rsidR="00C86395">
          <w:rPr>
            <w:webHidden/>
          </w:rPr>
        </w:r>
        <w:r w:rsidR="00C86395">
          <w:rPr>
            <w:webHidden/>
          </w:rPr>
          <w:fldChar w:fldCharType="separate"/>
        </w:r>
        <w:r w:rsidR="000819A6">
          <w:rPr>
            <w:webHidden/>
          </w:rPr>
          <w:t>12</w:t>
        </w:r>
        <w:r w:rsidR="00C86395">
          <w:rPr>
            <w:webHidden/>
          </w:rPr>
          <w:fldChar w:fldCharType="end"/>
        </w:r>
      </w:hyperlink>
    </w:p>
    <w:p w:rsidR="00C86395" w:rsidP="00C86395" w:rsidRDefault="00813B4B" w14:paraId="0AB40613" w14:textId="395C898D">
      <w:pPr>
        <w:pStyle w:val="TOC1"/>
        <w:ind w:left="360" w:hanging="360"/>
        <w:rPr>
          <w:rFonts w:asciiTheme="minorHAnsi" w:hAnsiTheme="minorHAnsi" w:eastAsiaTheme="minorEastAsia" w:cstheme="minorBidi"/>
          <w:b w:val="0"/>
          <w:bCs w:val="0"/>
          <w:caps w:val="0"/>
          <w:sz w:val="22"/>
          <w:szCs w:val="22"/>
        </w:rPr>
      </w:pPr>
      <w:hyperlink w:history="1" w:anchor="_Toc24455999">
        <w:r w:rsidRPr="00B80B2C" w:rsidR="00C86395">
          <w:rPr>
            <w:rStyle w:val="Hyperlink"/>
          </w:rPr>
          <w:t>B.3 Methods to Maximize Response Rates and to Deal With Nonresponse</w:t>
        </w:r>
        <w:r w:rsidR="00C86395">
          <w:rPr>
            <w:webHidden/>
          </w:rPr>
          <w:tab/>
        </w:r>
        <w:r w:rsidR="00C86395">
          <w:rPr>
            <w:webHidden/>
          </w:rPr>
          <w:fldChar w:fldCharType="begin"/>
        </w:r>
        <w:r w:rsidR="00C86395">
          <w:rPr>
            <w:webHidden/>
          </w:rPr>
          <w:instrText xml:space="preserve"> PAGEREF _Toc24455999 \h </w:instrText>
        </w:r>
        <w:r w:rsidR="00C86395">
          <w:rPr>
            <w:webHidden/>
          </w:rPr>
        </w:r>
        <w:r w:rsidR="00C86395">
          <w:rPr>
            <w:webHidden/>
          </w:rPr>
          <w:fldChar w:fldCharType="separate"/>
        </w:r>
        <w:r w:rsidR="000819A6">
          <w:rPr>
            <w:webHidden/>
          </w:rPr>
          <w:t>14</w:t>
        </w:r>
        <w:r w:rsidR="00C86395">
          <w:rPr>
            <w:webHidden/>
          </w:rPr>
          <w:fldChar w:fldCharType="end"/>
        </w:r>
      </w:hyperlink>
    </w:p>
    <w:p w:rsidR="00C86395" w:rsidP="00C86395" w:rsidRDefault="00813B4B" w14:paraId="3759B642" w14:textId="3079002C">
      <w:pPr>
        <w:pStyle w:val="TOC1"/>
        <w:ind w:left="360" w:hanging="360"/>
        <w:rPr>
          <w:rFonts w:asciiTheme="minorHAnsi" w:hAnsiTheme="minorHAnsi" w:eastAsiaTheme="minorEastAsia" w:cstheme="minorBidi"/>
          <w:b w:val="0"/>
          <w:bCs w:val="0"/>
          <w:caps w:val="0"/>
          <w:sz w:val="22"/>
          <w:szCs w:val="22"/>
        </w:rPr>
      </w:pPr>
      <w:hyperlink w:history="1" w:anchor="_Toc24456000">
        <w:r w:rsidRPr="00B80B2C" w:rsidR="00C86395">
          <w:rPr>
            <w:rStyle w:val="Hyperlink"/>
          </w:rPr>
          <w:t>B.4 Test of Procedures or Methods to be Undertaken</w:t>
        </w:r>
        <w:r w:rsidR="00C86395">
          <w:rPr>
            <w:webHidden/>
          </w:rPr>
          <w:tab/>
        </w:r>
        <w:r w:rsidR="00C86395">
          <w:rPr>
            <w:webHidden/>
          </w:rPr>
          <w:fldChar w:fldCharType="begin"/>
        </w:r>
        <w:r w:rsidR="00C86395">
          <w:rPr>
            <w:webHidden/>
          </w:rPr>
          <w:instrText xml:space="preserve"> PAGEREF _Toc24456000 \h </w:instrText>
        </w:r>
        <w:r w:rsidR="00C86395">
          <w:rPr>
            <w:webHidden/>
          </w:rPr>
        </w:r>
        <w:r w:rsidR="00C86395">
          <w:rPr>
            <w:webHidden/>
          </w:rPr>
          <w:fldChar w:fldCharType="separate"/>
        </w:r>
        <w:r w:rsidR="000819A6">
          <w:rPr>
            <w:webHidden/>
          </w:rPr>
          <w:t>17</w:t>
        </w:r>
        <w:r w:rsidR="00C86395">
          <w:rPr>
            <w:webHidden/>
          </w:rPr>
          <w:fldChar w:fldCharType="end"/>
        </w:r>
      </w:hyperlink>
    </w:p>
    <w:p w:rsidR="00C86395" w:rsidP="00461DA3" w:rsidRDefault="00813B4B" w14:paraId="07B1D407" w14:textId="33F4E544">
      <w:pPr>
        <w:pStyle w:val="TOC1"/>
        <w:rPr>
          <w:rFonts w:asciiTheme="minorHAnsi" w:hAnsiTheme="minorHAnsi" w:eastAsiaTheme="minorEastAsia" w:cstheme="minorBidi"/>
          <w:b w:val="0"/>
          <w:bCs w:val="0"/>
          <w:caps w:val="0"/>
          <w:sz w:val="22"/>
          <w:szCs w:val="22"/>
        </w:rPr>
      </w:pPr>
      <w:hyperlink w:history="1" w:anchor="_Toc24456001">
        <w:r w:rsidRPr="00B80B2C" w:rsidR="00C86395">
          <w:rPr>
            <w:rStyle w:val="Hyperlink"/>
          </w:rPr>
          <w:t>B.5 Individuals Consulted on Statistical Aspects and Individuals Collecting and/or Analyzing Data</w:t>
        </w:r>
        <w:r w:rsidR="00C86395">
          <w:rPr>
            <w:webHidden/>
          </w:rPr>
          <w:tab/>
        </w:r>
        <w:r w:rsidR="00C86395">
          <w:rPr>
            <w:webHidden/>
          </w:rPr>
          <w:fldChar w:fldCharType="begin"/>
        </w:r>
        <w:r w:rsidR="00C86395">
          <w:rPr>
            <w:webHidden/>
          </w:rPr>
          <w:instrText xml:space="preserve"> PAGEREF _Toc24456001 \h </w:instrText>
        </w:r>
        <w:r w:rsidR="00C86395">
          <w:rPr>
            <w:webHidden/>
          </w:rPr>
        </w:r>
        <w:r w:rsidR="00C86395">
          <w:rPr>
            <w:webHidden/>
          </w:rPr>
          <w:fldChar w:fldCharType="separate"/>
        </w:r>
        <w:r w:rsidR="000819A6">
          <w:rPr>
            <w:webHidden/>
          </w:rPr>
          <w:t>19</w:t>
        </w:r>
        <w:r w:rsidR="00C86395">
          <w:rPr>
            <w:webHidden/>
          </w:rPr>
          <w:fldChar w:fldCharType="end"/>
        </w:r>
      </w:hyperlink>
    </w:p>
    <w:p w:rsidRPr="00402301" w:rsidR="00FF1634" w:rsidRDefault="00A63935" w14:paraId="64A01FB2" w14:textId="345C7921">
      <w:pPr>
        <w:pStyle w:val="TableofFigures"/>
        <w:tabs>
          <w:tab w:val="right" w:leader="dot" w:pos="9350"/>
        </w:tabs>
        <w:rPr>
          <w:sz w:val="20"/>
        </w:rPr>
      </w:pPr>
      <w:r w:rsidRPr="00402301">
        <w:rPr>
          <w:sz w:val="20"/>
        </w:rPr>
        <w:fldChar w:fldCharType="end"/>
      </w:r>
    </w:p>
    <w:p w:rsidRPr="00402301" w:rsidR="00E67673" w:rsidP="00E67673" w:rsidRDefault="00E67673" w14:paraId="4DEF1F9C" w14:textId="41AA28FB">
      <w:pPr>
        <w:pStyle w:val="T0-ChapPgHd"/>
        <w:rPr>
          <w:rFonts w:ascii="Times New Roman" w:hAnsi="Times New Roman"/>
          <w:sz w:val="20"/>
        </w:rPr>
      </w:pPr>
      <w:r w:rsidRPr="00402301">
        <w:rPr>
          <w:rFonts w:ascii="Times New Roman" w:hAnsi="Times New Roman"/>
          <w:b/>
          <w:szCs w:val="24"/>
        </w:rPr>
        <w:t>Tables</w:t>
      </w:r>
      <w:r w:rsidRPr="00402301">
        <w:rPr>
          <w:rFonts w:ascii="Times New Roman" w:hAnsi="Times New Roman"/>
          <w:sz w:val="20"/>
        </w:rPr>
        <w:tab/>
      </w:r>
    </w:p>
    <w:p w:rsidRPr="008703F6" w:rsidR="00183DA4" w:rsidRDefault="0095640B" w14:paraId="428B1F0B" w14:textId="29EC6DDB">
      <w:pPr>
        <w:pStyle w:val="TableofFigures"/>
        <w:tabs>
          <w:tab w:val="left" w:pos="1440"/>
          <w:tab w:val="right" w:leader="dot" w:pos="9350"/>
        </w:tabs>
        <w:rPr>
          <w:rFonts w:asciiTheme="minorHAnsi" w:hAnsiTheme="minorHAnsi" w:eastAsiaTheme="minorEastAsia" w:cstheme="minorBidi"/>
          <w:b/>
          <w:bCs/>
          <w:noProof/>
          <w:sz w:val="20"/>
        </w:rPr>
      </w:pPr>
      <w:r w:rsidRPr="008703F6">
        <w:rPr>
          <w:b/>
          <w:bCs/>
          <w:sz w:val="20"/>
        </w:rPr>
        <w:fldChar w:fldCharType="begin"/>
      </w:r>
      <w:r w:rsidRPr="008703F6">
        <w:rPr>
          <w:b/>
          <w:bCs/>
          <w:sz w:val="20"/>
        </w:rPr>
        <w:instrText xml:space="preserve"> TOC \t "Caption" \c </w:instrText>
      </w:r>
      <w:r w:rsidRPr="008703F6">
        <w:rPr>
          <w:b/>
          <w:bCs/>
          <w:sz w:val="20"/>
        </w:rPr>
        <w:fldChar w:fldCharType="separate"/>
      </w:r>
      <w:r w:rsidRPr="008703F6" w:rsidR="00183DA4">
        <w:rPr>
          <w:b/>
          <w:bCs/>
          <w:noProof/>
          <w:sz w:val="20"/>
        </w:rPr>
        <w:t>B1-1.</w:t>
      </w:r>
      <w:r w:rsidR="00183DA4">
        <w:rPr>
          <w:rFonts w:asciiTheme="minorHAnsi" w:hAnsiTheme="minorHAnsi" w:eastAsiaTheme="minorEastAsia" w:cstheme="minorBidi"/>
          <w:b/>
          <w:bCs/>
          <w:noProof/>
          <w:sz w:val="20"/>
        </w:rPr>
        <w:t xml:space="preserve"> </w:t>
      </w:r>
      <w:r w:rsidRPr="008703F6" w:rsidR="00183DA4">
        <w:rPr>
          <w:b/>
          <w:bCs/>
          <w:noProof/>
          <w:sz w:val="20"/>
        </w:rPr>
        <w:t>Respondent Universe by Respondent Category</w:t>
      </w:r>
      <w:r w:rsidRPr="008703F6" w:rsidR="00183DA4">
        <w:rPr>
          <w:b/>
          <w:bCs/>
          <w:noProof/>
          <w:sz w:val="20"/>
        </w:rPr>
        <w:tab/>
      </w:r>
      <w:r w:rsidRPr="008703F6" w:rsidR="00183DA4">
        <w:rPr>
          <w:b/>
          <w:bCs/>
          <w:noProof/>
          <w:sz w:val="20"/>
        </w:rPr>
        <w:fldChar w:fldCharType="begin"/>
      </w:r>
      <w:r w:rsidRPr="008703F6" w:rsidR="00183DA4">
        <w:rPr>
          <w:b/>
          <w:bCs/>
          <w:noProof/>
          <w:sz w:val="20"/>
        </w:rPr>
        <w:instrText xml:space="preserve"> PAGEREF _Toc48313897 \h </w:instrText>
      </w:r>
      <w:r w:rsidRPr="008703F6" w:rsidR="00183DA4">
        <w:rPr>
          <w:b/>
          <w:bCs/>
          <w:noProof/>
          <w:sz w:val="20"/>
        </w:rPr>
      </w:r>
      <w:r w:rsidRPr="008703F6" w:rsidR="00183DA4">
        <w:rPr>
          <w:b/>
          <w:bCs/>
          <w:noProof/>
          <w:sz w:val="20"/>
        </w:rPr>
        <w:fldChar w:fldCharType="separate"/>
      </w:r>
      <w:r w:rsidRPr="008703F6" w:rsidR="00183DA4">
        <w:rPr>
          <w:b/>
          <w:bCs/>
          <w:noProof/>
          <w:sz w:val="20"/>
        </w:rPr>
        <w:t>5</w:t>
      </w:r>
      <w:r w:rsidRPr="008703F6" w:rsidR="00183DA4">
        <w:rPr>
          <w:b/>
          <w:bCs/>
          <w:noProof/>
          <w:sz w:val="20"/>
        </w:rPr>
        <w:fldChar w:fldCharType="end"/>
      </w:r>
    </w:p>
    <w:p w:rsidRPr="008703F6" w:rsidR="00183DA4" w:rsidRDefault="00183DA4" w14:paraId="6E32B9C4" w14:textId="1083F08C">
      <w:pPr>
        <w:pStyle w:val="TableofFigures"/>
        <w:tabs>
          <w:tab w:val="left" w:pos="1440"/>
          <w:tab w:val="right" w:leader="dot" w:pos="9350"/>
        </w:tabs>
        <w:rPr>
          <w:rFonts w:asciiTheme="minorHAnsi" w:hAnsiTheme="minorHAnsi" w:eastAsiaTheme="minorEastAsia" w:cstheme="minorBidi"/>
          <w:b/>
          <w:bCs/>
          <w:noProof/>
          <w:sz w:val="20"/>
        </w:rPr>
      </w:pPr>
      <w:r w:rsidRPr="008703F6">
        <w:rPr>
          <w:b/>
          <w:bCs/>
          <w:noProof/>
          <w:sz w:val="20"/>
        </w:rPr>
        <w:t>B1-2.</w:t>
      </w:r>
      <w:r>
        <w:rPr>
          <w:rFonts w:asciiTheme="minorHAnsi" w:hAnsiTheme="minorHAnsi" w:eastAsiaTheme="minorEastAsia" w:cstheme="minorBidi"/>
          <w:b/>
          <w:bCs/>
          <w:noProof/>
          <w:sz w:val="20"/>
        </w:rPr>
        <w:t xml:space="preserve"> </w:t>
      </w:r>
      <w:r w:rsidRPr="008703F6">
        <w:rPr>
          <w:b/>
          <w:bCs/>
          <w:noProof/>
          <w:sz w:val="20"/>
        </w:rPr>
        <w:t>FNS Regions and Respective State Agencies</w:t>
      </w:r>
      <w:r w:rsidRPr="008703F6">
        <w:rPr>
          <w:b/>
          <w:bCs/>
          <w:noProof/>
          <w:sz w:val="20"/>
        </w:rPr>
        <w:tab/>
      </w:r>
      <w:r w:rsidRPr="008703F6">
        <w:rPr>
          <w:b/>
          <w:bCs/>
          <w:noProof/>
          <w:sz w:val="20"/>
        </w:rPr>
        <w:fldChar w:fldCharType="begin"/>
      </w:r>
      <w:r w:rsidRPr="008703F6">
        <w:rPr>
          <w:b/>
          <w:bCs/>
          <w:noProof/>
          <w:sz w:val="20"/>
        </w:rPr>
        <w:instrText xml:space="preserve"> PAGEREF _Toc48313898 \h </w:instrText>
      </w:r>
      <w:r w:rsidRPr="008703F6">
        <w:rPr>
          <w:b/>
          <w:bCs/>
          <w:noProof/>
          <w:sz w:val="20"/>
        </w:rPr>
      </w:r>
      <w:r w:rsidRPr="008703F6">
        <w:rPr>
          <w:b/>
          <w:bCs/>
          <w:noProof/>
          <w:sz w:val="20"/>
        </w:rPr>
        <w:fldChar w:fldCharType="separate"/>
      </w:r>
      <w:r w:rsidRPr="008703F6">
        <w:rPr>
          <w:b/>
          <w:bCs/>
          <w:noProof/>
          <w:sz w:val="20"/>
        </w:rPr>
        <w:t>6</w:t>
      </w:r>
      <w:r w:rsidRPr="008703F6">
        <w:rPr>
          <w:b/>
          <w:bCs/>
          <w:noProof/>
          <w:sz w:val="20"/>
        </w:rPr>
        <w:fldChar w:fldCharType="end"/>
      </w:r>
    </w:p>
    <w:p w:rsidRPr="008703F6" w:rsidR="00183DA4" w:rsidRDefault="00183DA4" w14:paraId="2B0D8D10" w14:textId="3D91A18D">
      <w:pPr>
        <w:pStyle w:val="TableofFigures"/>
        <w:tabs>
          <w:tab w:val="right" w:leader="dot" w:pos="9350"/>
        </w:tabs>
        <w:rPr>
          <w:rFonts w:asciiTheme="minorHAnsi" w:hAnsiTheme="minorHAnsi" w:eastAsiaTheme="minorEastAsia" w:cstheme="minorBidi"/>
          <w:b/>
          <w:bCs/>
          <w:noProof/>
          <w:sz w:val="20"/>
        </w:rPr>
      </w:pPr>
      <w:r w:rsidRPr="008703F6">
        <w:rPr>
          <w:b/>
          <w:bCs/>
          <w:noProof/>
          <w:sz w:val="20"/>
        </w:rPr>
        <w:t>B1-3. Strata for Selecting State Agencies</w:t>
      </w:r>
      <w:r w:rsidRPr="008703F6">
        <w:rPr>
          <w:b/>
          <w:bCs/>
          <w:noProof/>
          <w:sz w:val="20"/>
        </w:rPr>
        <w:tab/>
      </w:r>
      <w:r w:rsidRPr="008703F6">
        <w:rPr>
          <w:b/>
          <w:bCs/>
          <w:noProof/>
          <w:sz w:val="20"/>
        </w:rPr>
        <w:fldChar w:fldCharType="begin"/>
      </w:r>
      <w:r w:rsidRPr="008703F6">
        <w:rPr>
          <w:b/>
          <w:bCs/>
          <w:noProof/>
          <w:sz w:val="20"/>
        </w:rPr>
        <w:instrText xml:space="preserve"> PAGEREF _Toc48313899 \h </w:instrText>
      </w:r>
      <w:r w:rsidRPr="008703F6">
        <w:rPr>
          <w:b/>
          <w:bCs/>
          <w:noProof/>
          <w:sz w:val="20"/>
        </w:rPr>
      </w:r>
      <w:r w:rsidRPr="008703F6">
        <w:rPr>
          <w:b/>
          <w:bCs/>
          <w:noProof/>
          <w:sz w:val="20"/>
        </w:rPr>
        <w:fldChar w:fldCharType="separate"/>
      </w:r>
      <w:r w:rsidRPr="008703F6">
        <w:rPr>
          <w:b/>
          <w:bCs/>
          <w:noProof/>
          <w:sz w:val="20"/>
        </w:rPr>
        <w:t>8</w:t>
      </w:r>
      <w:r w:rsidRPr="008703F6">
        <w:rPr>
          <w:b/>
          <w:bCs/>
          <w:noProof/>
          <w:sz w:val="20"/>
        </w:rPr>
        <w:fldChar w:fldCharType="end"/>
      </w:r>
    </w:p>
    <w:p w:rsidRPr="008703F6" w:rsidR="00183DA4" w:rsidRDefault="00183DA4" w14:paraId="41E97834" w14:textId="5AFBDF21">
      <w:pPr>
        <w:pStyle w:val="TableofFigures"/>
        <w:tabs>
          <w:tab w:val="right" w:leader="dot" w:pos="9350"/>
        </w:tabs>
        <w:rPr>
          <w:rFonts w:asciiTheme="minorHAnsi" w:hAnsiTheme="minorHAnsi" w:eastAsiaTheme="minorEastAsia" w:cstheme="minorBidi"/>
          <w:b/>
          <w:bCs/>
          <w:noProof/>
          <w:sz w:val="20"/>
        </w:rPr>
      </w:pPr>
      <w:r w:rsidRPr="008703F6">
        <w:rPr>
          <w:b/>
          <w:bCs/>
          <w:noProof/>
          <w:sz w:val="20"/>
        </w:rPr>
        <w:t>B1-4. The LA Selection Process</w:t>
      </w:r>
      <w:r w:rsidRPr="008703F6">
        <w:rPr>
          <w:b/>
          <w:bCs/>
          <w:noProof/>
          <w:sz w:val="20"/>
        </w:rPr>
        <w:tab/>
      </w:r>
      <w:r w:rsidRPr="008703F6">
        <w:rPr>
          <w:b/>
          <w:bCs/>
          <w:noProof/>
          <w:sz w:val="20"/>
        </w:rPr>
        <w:fldChar w:fldCharType="begin"/>
      </w:r>
      <w:r w:rsidRPr="008703F6">
        <w:rPr>
          <w:b/>
          <w:bCs/>
          <w:noProof/>
          <w:sz w:val="20"/>
        </w:rPr>
        <w:instrText xml:space="preserve"> PAGEREF _Toc48313900 \h </w:instrText>
      </w:r>
      <w:r w:rsidRPr="008703F6">
        <w:rPr>
          <w:b/>
          <w:bCs/>
          <w:noProof/>
          <w:sz w:val="20"/>
        </w:rPr>
      </w:r>
      <w:r w:rsidRPr="008703F6">
        <w:rPr>
          <w:b/>
          <w:bCs/>
          <w:noProof/>
          <w:sz w:val="20"/>
        </w:rPr>
        <w:fldChar w:fldCharType="separate"/>
      </w:r>
      <w:r w:rsidRPr="008703F6">
        <w:rPr>
          <w:b/>
          <w:bCs/>
          <w:noProof/>
          <w:sz w:val="20"/>
        </w:rPr>
        <w:t>9</w:t>
      </w:r>
      <w:r w:rsidRPr="008703F6">
        <w:rPr>
          <w:b/>
          <w:bCs/>
          <w:noProof/>
          <w:sz w:val="20"/>
        </w:rPr>
        <w:fldChar w:fldCharType="end"/>
      </w:r>
    </w:p>
    <w:p w:rsidRPr="008703F6" w:rsidR="00183DA4" w:rsidRDefault="00183DA4" w14:paraId="34B5311E" w14:textId="7933841E">
      <w:pPr>
        <w:pStyle w:val="TableofFigures"/>
        <w:tabs>
          <w:tab w:val="left" w:pos="1440"/>
          <w:tab w:val="right" w:leader="dot" w:pos="9350"/>
        </w:tabs>
        <w:rPr>
          <w:rFonts w:asciiTheme="minorHAnsi" w:hAnsiTheme="minorHAnsi" w:eastAsiaTheme="minorEastAsia" w:cstheme="minorBidi"/>
          <w:b/>
          <w:bCs/>
          <w:noProof/>
          <w:sz w:val="20"/>
        </w:rPr>
      </w:pPr>
      <w:r w:rsidRPr="008703F6">
        <w:rPr>
          <w:b/>
          <w:bCs/>
          <w:noProof/>
          <w:sz w:val="20"/>
        </w:rPr>
        <w:t>B1-5.</w:t>
      </w:r>
      <w:r>
        <w:rPr>
          <w:rFonts w:asciiTheme="minorHAnsi" w:hAnsiTheme="minorHAnsi" w:eastAsiaTheme="minorEastAsia" w:cstheme="minorBidi"/>
          <w:b/>
          <w:bCs/>
          <w:noProof/>
          <w:sz w:val="20"/>
        </w:rPr>
        <w:t xml:space="preserve"> </w:t>
      </w:r>
      <w:r w:rsidRPr="008703F6">
        <w:rPr>
          <w:b/>
          <w:bCs/>
          <w:noProof/>
          <w:sz w:val="20"/>
        </w:rPr>
        <w:t>Decision Criteria for Selection of Clinics</w:t>
      </w:r>
      <w:r w:rsidRPr="008703F6">
        <w:rPr>
          <w:b/>
          <w:bCs/>
          <w:noProof/>
          <w:sz w:val="20"/>
        </w:rPr>
        <w:tab/>
      </w:r>
      <w:r w:rsidRPr="008703F6">
        <w:rPr>
          <w:b/>
          <w:bCs/>
          <w:noProof/>
          <w:sz w:val="20"/>
        </w:rPr>
        <w:fldChar w:fldCharType="begin"/>
      </w:r>
      <w:r w:rsidRPr="008703F6">
        <w:rPr>
          <w:b/>
          <w:bCs/>
          <w:noProof/>
          <w:sz w:val="20"/>
        </w:rPr>
        <w:instrText xml:space="preserve"> PAGEREF _Toc48313901 \h </w:instrText>
      </w:r>
      <w:r w:rsidRPr="008703F6">
        <w:rPr>
          <w:b/>
          <w:bCs/>
          <w:noProof/>
          <w:sz w:val="20"/>
        </w:rPr>
      </w:r>
      <w:r w:rsidRPr="008703F6">
        <w:rPr>
          <w:b/>
          <w:bCs/>
          <w:noProof/>
          <w:sz w:val="20"/>
        </w:rPr>
        <w:fldChar w:fldCharType="separate"/>
      </w:r>
      <w:r w:rsidRPr="008703F6">
        <w:rPr>
          <w:b/>
          <w:bCs/>
          <w:noProof/>
          <w:sz w:val="20"/>
        </w:rPr>
        <w:t>10</w:t>
      </w:r>
      <w:r w:rsidRPr="008703F6">
        <w:rPr>
          <w:b/>
          <w:bCs/>
          <w:noProof/>
          <w:sz w:val="20"/>
        </w:rPr>
        <w:fldChar w:fldCharType="end"/>
      </w:r>
    </w:p>
    <w:p w:rsidRPr="008703F6" w:rsidR="00183DA4" w:rsidRDefault="00183DA4" w14:paraId="262A17A7" w14:textId="6F4E1388">
      <w:pPr>
        <w:pStyle w:val="TableofFigures"/>
        <w:tabs>
          <w:tab w:val="left" w:pos="1440"/>
          <w:tab w:val="right" w:leader="dot" w:pos="9350"/>
        </w:tabs>
        <w:rPr>
          <w:rFonts w:asciiTheme="minorHAnsi" w:hAnsiTheme="minorHAnsi" w:eastAsiaTheme="minorEastAsia" w:cstheme="minorBidi"/>
          <w:b/>
          <w:bCs/>
          <w:noProof/>
          <w:sz w:val="20"/>
        </w:rPr>
      </w:pPr>
      <w:r w:rsidRPr="008703F6">
        <w:rPr>
          <w:b/>
          <w:bCs/>
          <w:noProof/>
          <w:sz w:val="20"/>
        </w:rPr>
        <w:t>B2-1.</w:t>
      </w:r>
      <w:r>
        <w:rPr>
          <w:rFonts w:asciiTheme="minorHAnsi" w:hAnsiTheme="minorHAnsi" w:eastAsiaTheme="minorEastAsia" w:cstheme="minorBidi"/>
          <w:b/>
          <w:bCs/>
          <w:noProof/>
          <w:sz w:val="20"/>
        </w:rPr>
        <w:t xml:space="preserve"> </w:t>
      </w:r>
      <w:r w:rsidRPr="008703F6">
        <w:rPr>
          <w:b/>
          <w:bCs/>
          <w:noProof/>
          <w:sz w:val="20"/>
        </w:rPr>
        <w:t>Standard Error of the Estimates</w:t>
      </w:r>
      <w:r w:rsidRPr="008703F6">
        <w:rPr>
          <w:b/>
          <w:bCs/>
          <w:noProof/>
          <w:sz w:val="20"/>
        </w:rPr>
        <w:tab/>
      </w:r>
      <w:r w:rsidRPr="008703F6">
        <w:rPr>
          <w:b/>
          <w:bCs/>
          <w:noProof/>
          <w:sz w:val="20"/>
        </w:rPr>
        <w:fldChar w:fldCharType="begin"/>
      </w:r>
      <w:r w:rsidRPr="008703F6">
        <w:rPr>
          <w:b/>
          <w:bCs/>
          <w:noProof/>
          <w:sz w:val="20"/>
        </w:rPr>
        <w:instrText xml:space="preserve"> PAGEREF _Toc48313902 \h </w:instrText>
      </w:r>
      <w:r w:rsidRPr="008703F6">
        <w:rPr>
          <w:b/>
          <w:bCs/>
          <w:noProof/>
          <w:sz w:val="20"/>
        </w:rPr>
      </w:r>
      <w:r w:rsidRPr="008703F6">
        <w:rPr>
          <w:b/>
          <w:bCs/>
          <w:noProof/>
          <w:sz w:val="20"/>
        </w:rPr>
        <w:fldChar w:fldCharType="separate"/>
      </w:r>
      <w:r w:rsidRPr="008703F6">
        <w:rPr>
          <w:b/>
          <w:bCs/>
          <w:noProof/>
          <w:sz w:val="20"/>
        </w:rPr>
        <w:t>14</w:t>
      </w:r>
      <w:r w:rsidRPr="008703F6">
        <w:rPr>
          <w:b/>
          <w:bCs/>
          <w:noProof/>
          <w:sz w:val="20"/>
        </w:rPr>
        <w:fldChar w:fldCharType="end"/>
      </w:r>
    </w:p>
    <w:p w:rsidRPr="008703F6" w:rsidR="00183DA4" w:rsidRDefault="00183DA4" w14:paraId="37DA2DA5" w14:textId="5879B0EB">
      <w:pPr>
        <w:pStyle w:val="TableofFigures"/>
        <w:tabs>
          <w:tab w:val="left" w:pos="1440"/>
          <w:tab w:val="right" w:leader="dot" w:pos="9350"/>
        </w:tabs>
        <w:rPr>
          <w:rFonts w:asciiTheme="minorHAnsi" w:hAnsiTheme="minorHAnsi" w:eastAsiaTheme="minorEastAsia" w:cstheme="minorBidi"/>
          <w:b/>
          <w:bCs/>
          <w:noProof/>
          <w:sz w:val="20"/>
        </w:rPr>
      </w:pPr>
      <w:r w:rsidRPr="008703F6">
        <w:rPr>
          <w:b/>
          <w:bCs/>
          <w:noProof/>
          <w:sz w:val="20"/>
        </w:rPr>
        <w:t>B4-1.</w:t>
      </w:r>
      <w:r>
        <w:rPr>
          <w:rFonts w:asciiTheme="minorHAnsi" w:hAnsiTheme="minorHAnsi" w:eastAsiaTheme="minorEastAsia" w:cstheme="minorBidi"/>
          <w:b/>
          <w:bCs/>
          <w:noProof/>
          <w:sz w:val="20"/>
        </w:rPr>
        <w:t xml:space="preserve"> </w:t>
      </w:r>
      <w:r w:rsidRPr="008703F6">
        <w:rPr>
          <w:b/>
          <w:bCs/>
          <w:noProof/>
          <w:sz w:val="20"/>
        </w:rPr>
        <w:t>Pretested Instruments by Respondent</w:t>
      </w:r>
      <w:r w:rsidRPr="008703F6">
        <w:rPr>
          <w:b/>
          <w:bCs/>
          <w:noProof/>
          <w:sz w:val="20"/>
        </w:rPr>
        <w:tab/>
      </w:r>
      <w:r w:rsidRPr="008703F6">
        <w:rPr>
          <w:b/>
          <w:bCs/>
          <w:noProof/>
          <w:sz w:val="20"/>
        </w:rPr>
        <w:fldChar w:fldCharType="begin"/>
      </w:r>
      <w:r w:rsidRPr="008703F6">
        <w:rPr>
          <w:b/>
          <w:bCs/>
          <w:noProof/>
          <w:sz w:val="20"/>
        </w:rPr>
        <w:instrText xml:space="preserve"> PAGEREF _Toc48313903 \h </w:instrText>
      </w:r>
      <w:r w:rsidRPr="008703F6">
        <w:rPr>
          <w:b/>
          <w:bCs/>
          <w:noProof/>
          <w:sz w:val="20"/>
        </w:rPr>
      </w:r>
      <w:r w:rsidRPr="008703F6">
        <w:rPr>
          <w:b/>
          <w:bCs/>
          <w:noProof/>
          <w:sz w:val="20"/>
        </w:rPr>
        <w:fldChar w:fldCharType="separate"/>
      </w:r>
      <w:r w:rsidRPr="008703F6">
        <w:rPr>
          <w:b/>
          <w:bCs/>
          <w:noProof/>
          <w:sz w:val="20"/>
        </w:rPr>
        <w:t>17</w:t>
      </w:r>
      <w:r w:rsidRPr="008703F6">
        <w:rPr>
          <w:b/>
          <w:bCs/>
          <w:noProof/>
          <w:sz w:val="20"/>
        </w:rPr>
        <w:fldChar w:fldCharType="end"/>
      </w:r>
    </w:p>
    <w:p w:rsidRPr="008703F6" w:rsidR="00183DA4" w:rsidRDefault="00183DA4" w14:paraId="4815F3D3" w14:textId="1628A133">
      <w:pPr>
        <w:pStyle w:val="TableofFigures"/>
        <w:tabs>
          <w:tab w:val="left" w:pos="1440"/>
          <w:tab w:val="right" w:leader="dot" w:pos="9350"/>
        </w:tabs>
        <w:rPr>
          <w:rFonts w:asciiTheme="minorHAnsi" w:hAnsiTheme="minorHAnsi" w:eastAsiaTheme="minorEastAsia" w:cstheme="minorBidi"/>
          <w:b/>
          <w:bCs/>
          <w:noProof/>
          <w:sz w:val="20"/>
        </w:rPr>
      </w:pPr>
      <w:r w:rsidRPr="008703F6">
        <w:rPr>
          <w:b/>
          <w:bCs/>
          <w:noProof/>
          <w:sz w:val="20"/>
        </w:rPr>
        <w:t>B5-1.</w:t>
      </w:r>
      <w:r>
        <w:rPr>
          <w:rFonts w:asciiTheme="minorHAnsi" w:hAnsiTheme="minorHAnsi" w:eastAsiaTheme="minorEastAsia" w:cstheme="minorBidi"/>
          <w:b/>
          <w:bCs/>
          <w:noProof/>
          <w:sz w:val="20"/>
        </w:rPr>
        <w:t xml:space="preserve"> </w:t>
      </w:r>
      <w:r w:rsidRPr="008703F6">
        <w:rPr>
          <w:b/>
          <w:bCs/>
          <w:noProof/>
          <w:sz w:val="20"/>
        </w:rPr>
        <w:t>Individuals Consulted on Data Collection or Analysis</w:t>
      </w:r>
      <w:r w:rsidRPr="008703F6">
        <w:rPr>
          <w:b/>
          <w:bCs/>
          <w:noProof/>
          <w:sz w:val="20"/>
        </w:rPr>
        <w:tab/>
      </w:r>
      <w:r w:rsidRPr="008703F6">
        <w:rPr>
          <w:b/>
          <w:bCs/>
          <w:noProof/>
          <w:sz w:val="20"/>
        </w:rPr>
        <w:fldChar w:fldCharType="begin"/>
      </w:r>
      <w:r w:rsidRPr="008703F6">
        <w:rPr>
          <w:b/>
          <w:bCs/>
          <w:noProof/>
          <w:sz w:val="20"/>
        </w:rPr>
        <w:instrText xml:space="preserve"> PAGEREF _Toc48313904 \h </w:instrText>
      </w:r>
      <w:r w:rsidRPr="008703F6">
        <w:rPr>
          <w:b/>
          <w:bCs/>
          <w:noProof/>
          <w:sz w:val="20"/>
        </w:rPr>
      </w:r>
      <w:r w:rsidRPr="008703F6">
        <w:rPr>
          <w:b/>
          <w:bCs/>
          <w:noProof/>
          <w:sz w:val="20"/>
        </w:rPr>
        <w:fldChar w:fldCharType="separate"/>
      </w:r>
      <w:r w:rsidRPr="008703F6">
        <w:rPr>
          <w:b/>
          <w:bCs/>
          <w:noProof/>
          <w:sz w:val="20"/>
        </w:rPr>
        <w:t>21</w:t>
      </w:r>
      <w:r w:rsidRPr="008703F6">
        <w:rPr>
          <w:b/>
          <w:bCs/>
          <w:noProof/>
          <w:sz w:val="20"/>
        </w:rPr>
        <w:fldChar w:fldCharType="end"/>
      </w:r>
    </w:p>
    <w:p w:rsidRPr="00402301" w:rsidR="0095640B" w:rsidP="0095640B" w:rsidRDefault="0095640B" w14:paraId="4941C77B" w14:textId="02360287">
      <w:pPr>
        <w:rPr>
          <w:sz w:val="20"/>
        </w:rPr>
      </w:pPr>
      <w:r w:rsidRPr="008703F6">
        <w:rPr>
          <w:b/>
          <w:bCs/>
          <w:sz w:val="20"/>
        </w:rPr>
        <w:fldChar w:fldCharType="end"/>
      </w:r>
    </w:p>
    <w:p w:rsidRPr="007D1432" w:rsidR="00E67673" w:rsidP="0095640B" w:rsidRDefault="00E67673" w14:paraId="00B148CF" w14:textId="298ADF60">
      <w:pPr>
        <w:rPr>
          <w:sz w:val="20"/>
        </w:rPr>
      </w:pPr>
    </w:p>
    <w:p w:rsidRPr="00402301" w:rsidR="00E67673" w:rsidP="00E67673" w:rsidRDefault="00E67673" w14:paraId="38BC0B1A" w14:textId="00A53397">
      <w:pPr>
        <w:pStyle w:val="T0-ChapPgHd"/>
        <w:rPr>
          <w:rFonts w:ascii="Times New Roman" w:hAnsi="Times New Roman"/>
          <w:sz w:val="20"/>
        </w:rPr>
      </w:pPr>
      <w:r w:rsidRPr="007D1432">
        <w:rPr>
          <w:rFonts w:ascii="Times New Roman" w:hAnsi="Times New Roman"/>
          <w:b/>
          <w:szCs w:val="24"/>
        </w:rPr>
        <w:t>Appendices</w:t>
      </w:r>
      <w:r w:rsidRPr="00402301">
        <w:rPr>
          <w:rFonts w:ascii="Times New Roman" w:hAnsi="Times New Roman"/>
          <w:sz w:val="20"/>
        </w:rPr>
        <w:tab/>
      </w:r>
    </w:p>
    <w:p w:rsidR="00923597" w:rsidP="00923597" w:rsidRDefault="00923597" w14:paraId="69C3A20C" w14:textId="77777777">
      <w:pPr>
        <w:tabs>
          <w:tab w:val="left" w:pos="900"/>
        </w:tabs>
        <w:rPr>
          <w:rFonts w:eastAsia="Calibri"/>
          <w:b/>
          <w:sz w:val="20"/>
        </w:rPr>
      </w:pPr>
      <w:bookmarkStart w:name="_Toc329341099" w:id="1"/>
      <w:bookmarkStart w:name="_Toc400377718" w:id="2"/>
      <w:bookmarkStart w:name="_Toc409090900" w:id="3"/>
      <w:bookmarkStart w:name="_Toc492882765" w:id="4"/>
      <w:r w:rsidRPr="00C536D9">
        <w:rPr>
          <w:rFonts w:eastAsia="Calibri"/>
          <w:b/>
          <w:sz w:val="20"/>
        </w:rPr>
        <w:t>Appendix A: WIC NATS Supporting Documents</w:t>
      </w:r>
    </w:p>
    <w:p w:rsidR="00923597" w:rsidP="00923597" w:rsidRDefault="00923597" w14:paraId="112C8931" w14:textId="77777777">
      <w:pPr>
        <w:pStyle w:val="ListParagraph"/>
        <w:widowControl/>
        <w:numPr>
          <w:ilvl w:val="1"/>
          <w:numId w:val="47"/>
        </w:numPr>
        <w:tabs>
          <w:tab w:val="clear" w:pos="-720"/>
        </w:tabs>
        <w:suppressAutoHyphens w:val="0"/>
        <w:spacing w:line="240" w:lineRule="atLeast"/>
        <w:contextualSpacing w:val="0"/>
        <w:rPr>
          <w:rFonts w:eastAsia="Calibri"/>
          <w:sz w:val="20"/>
        </w:rPr>
      </w:pPr>
      <w:r>
        <w:rPr>
          <w:rFonts w:eastAsia="Calibri"/>
          <w:sz w:val="20"/>
        </w:rPr>
        <w:t>Authorizing Statutes</w:t>
      </w:r>
    </w:p>
    <w:p w:rsidR="00923597" w:rsidP="00923597" w:rsidRDefault="00923597" w14:paraId="7497E6AD" w14:textId="77777777">
      <w:pPr>
        <w:pStyle w:val="ListParagraph"/>
        <w:widowControl/>
        <w:numPr>
          <w:ilvl w:val="1"/>
          <w:numId w:val="47"/>
        </w:numPr>
        <w:tabs>
          <w:tab w:val="clear" w:pos="-720"/>
        </w:tabs>
        <w:suppressAutoHyphens w:val="0"/>
        <w:spacing w:line="240" w:lineRule="atLeast"/>
        <w:contextualSpacing w:val="0"/>
        <w:rPr>
          <w:rFonts w:eastAsia="Calibri"/>
          <w:sz w:val="20"/>
        </w:rPr>
      </w:pPr>
      <w:r>
        <w:rPr>
          <w:rFonts w:eastAsia="Calibri"/>
          <w:sz w:val="20"/>
        </w:rPr>
        <w:t>Relevant WIC Policy and Guidance Documents</w:t>
      </w:r>
    </w:p>
    <w:p w:rsidR="00923597" w:rsidP="00923597" w:rsidRDefault="00923597" w14:paraId="02797ECD" w14:textId="77777777">
      <w:pPr>
        <w:pStyle w:val="ListParagraph"/>
        <w:widowControl/>
        <w:numPr>
          <w:ilvl w:val="1"/>
          <w:numId w:val="47"/>
        </w:numPr>
        <w:tabs>
          <w:tab w:val="clear" w:pos="-720"/>
        </w:tabs>
        <w:suppressAutoHyphens w:val="0"/>
        <w:spacing w:line="240" w:lineRule="atLeast"/>
        <w:contextualSpacing w:val="0"/>
        <w:rPr>
          <w:rFonts w:eastAsia="Calibri"/>
          <w:sz w:val="20"/>
        </w:rPr>
      </w:pPr>
      <w:r>
        <w:rPr>
          <w:rFonts w:eastAsia="Calibri"/>
          <w:sz w:val="20"/>
        </w:rPr>
        <w:t>WIC NATS Objectives and Research Questions</w:t>
      </w:r>
    </w:p>
    <w:p w:rsidRPr="00C536D9" w:rsidR="00923597" w:rsidP="00923597" w:rsidRDefault="00923597" w14:paraId="0A022D02" w14:textId="77777777">
      <w:pPr>
        <w:pStyle w:val="ListParagraph"/>
        <w:widowControl/>
        <w:numPr>
          <w:ilvl w:val="1"/>
          <w:numId w:val="47"/>
        </w:numPr>
        <w:tabs>
          <w:tab w:val="clear" w:pos="-720"/>
        </w:tabs>
        <w:suppressAutoHyphens w:val="0"/>
        <w:spacing w:line="240" w:lineRule="atLeast"/>
        <w:contextualSpacing w:val="0"/>
        <w:rPr>
          <w:rFonts w:eastAsia="Calibri"/>
          <w:sz w:val="20"/>
        </w:rPr>
      </w:pPr>
      <w:r>
        <w:rPr>
          <w:rFonts w:eastAsia="Calibri"/>
          <w:sz w:val="20"/>
        </w:rPr>
        <w:t>WIC NATS Recruitment Summary</w:t>
      </w:r>
    </w:p>
    <w:p w:rsidRPr="007A0A5D" w:rsidR="00923597" w:rsidP="00923597" w:rsidRDefault="00923597" w14:paraId="1085517E" w14:textId="77777777">
      <w:pPr>
        <w:tabs>
          <w:tab w:val="left" w:pos="900"/>
        </w:tabs>
        <w:rPr>
          <w:rFonts w:eastAsia="Calibri"/>
          <w:sz w:val="20"/>
        </w:rPr>
      </w:pPr>
      <w:r>
        <w:rPr>
          <w:rFonts w:eastAsia="Calibri"/>
          <w:b/>
          <w:sz w:val="20"/>
        </w:rPr>
        <w:t>Appendix B: WIC NATS OMB Burden Table</w:t>
      </w:r>
    </w:p>
    <w:p w:rsidRPr="007A0A5D" w:rsidR="00923597" w:rsidP="00923597" w:rsidRDefault="00923597" w14:paraId="6593F5E0" w14:textId="77777777">
      <w:pPr>
        <w:rPr>
          <w:rFonts w:eastAsia="Calibri"/>
          <w:b/>
          <w:sz w:val="20"/>
        </w:rPr>
      </w:pPr>
      <w:r>
        <w:rPr>
          <w:rFonts w:eastAsia="Calibri"/>
          <w:b/>
          <w:sz w:val="20"/>
        </w:rPr>
        <w:t>Appendix C</w:t>
      </w:r>
      <w:r w:rsidRPr="007A0A5D">
        <w:rPr>
          <w:rFonts w:eastAsia="Calibri"/>
          <w:b/>
          <w:sz w:val="20"/>
        </w:rPr>
        <w:t xml:space="preserve">: </w:t>
      </w:r>
      <w:r>
        <w:rPr>
          <w:rFonts w:eastAsia="Calibri"/>
          <w:b/>
          <w:sz w:val="20"/>
        </w:rPr>
        <w:t>Information Collections and Instruments</w:t>
      </w:r>
    </w:p>
    <w:p w:rsidR="00923597" w:rsidP="00923597" w:rsidRDefault="00923597" w14:paraId="784C7C48" w14:textId="77777777">
      <w:pPr>
        <w:pStyle w:val="ListParagraph"/>
        <w:widowControl/>
        <w:numPr>
          <w:ilvl w:val="1"/>
          <w:numId w:val="45"/>
        </w:numPr>
        <w:tabs>
          <w:tab w:val="clear" w:pos="-720"/>
        </w:tabs>
        <w:suppressAutoHyphens w:val="0"/>
        <w:spacing w:line="240" w:lineRule="atLeast"/>
        <w:contextualSpacing w:val="0"/>
        <w:rPr>
          <w:rFonts w:eastAsia="Calibri"/>
          <w:sz w:val="20"/>
        </w:rPr>
      </w:pPr>
      <w:bookmarkStart w:name="_Hlk46838455" w:id="5"/>
      <w:r>
        <w:rPr>
          <w:rFonts w:eastAsia="Calibri"/>
          <w:sz w:val="20"/>
        </w:rPr>
        <w:t>Call with State Agency Director and Request Documents</w:t>
      </w:r>
    </w:p>
    <w:p w:rsidR="00923597" w:rsidP="00923597" w:rsidRDefault="00923597" w14:paraId="2948DFE0" w14:textId="77777777">
      <w:pPr>
        <w:pStyle w:val="ListParagraph"/>
        <w:widowControl/>
        <w:numPr>
          <w:ilvl w:val="1"/>
          <w:numId w:val="45"/>
        </w:numPr>
        <w:tabs>
          <w:tab w:val="clear" w:pos="-720"/>
        </w:tabs>
        <w:suppressAutoHyphens w:val="0"/>
        <w:spacing w:line="240" w:lineRule="atLeast"/>
        <w:contextualSpacing w:val="0"/>
        <w:rPr>
          <w:rFonts w:eastAsia="Calibri"/>
          <w:sz w:val="20"/>
        </w:rPr>
      </w:pPr>
      <w:r>
        <w:rPr>
          <w:rFonts w:eastAsia="Calibri"/>
          <w:sz w:val="20"/>
        </w:rPr>
        <w:t>Local Agency Director Survey</w:t>
      </w:r>
    </w:p>
    <w:bookmarkEnd w:id="5"/>
    <w:p w:rsidRPr="005543A2" w:rsidR="00923597" w:rsidP="00923597" w:rsidRDefault="00923597" w14:paraId="6BC168D1" w14:textId="77777777">
      <w:pPr>
        <w:pStyle w:val="ListParagraph"/>
        <w:widowControl/>
        <w:numPr>
          <w:ilvl w:val="0"/>
          <w:numId w:val="46"/>
        </w:numPr>
        <w:tabs>
          <w:tab w:val="left" w:pos="1530"/>
        </w:tabs>
        <w:spacing w:line="240" w:lineRule="atLeast"/>
        <w:ind w:left="1440"/>
        <w:rPr>
          <w:rFonts w:eastAsia="Calibri"/>
          <w:sz w:val="20"/>
        </w:rPr>
      </w:pPr>
      <w:r w:rsidRPr="005543A2">
        <w:rPr>
          <w:rFonts w:eastAsia="Calibri"/>
          <w:sz w:val="20"/>
        </w:rPr>
        <w:t>Local Agency Director Survey (Screenshots)</w:t>
      </w:r>
    </w:p>
    <w:p w:rsidR="00923597" w:rsidP="00923597" w:rsidRDefault="00923597" w14:paraId="75DF0EF6" w14:textId="77777777">
      <w:pPr>
        <w:pStyle w:val="ListParagraph"/>
        <w:widowControl/>
        <w:numPr>
          <w:ilvl w:val="1"/>
          <w:numId w:val="45"/>
        </w:numPr>
        <w:tabs>
          <w:tab w:val="clear" w:pos="-720"/>
        </w:tabs>
        <w:suppressAutoHyphens w:val="0"/>
        <w:spacing w:line="240" w:lineRule="atLeast"/>
        <w:contextualSpacing w:val="0"/>
        <w:rPr>
          <w:rFonts w:eastAsia="Calibri"/>
          <w:sz w:val="20"/>
        </w:rPr>
      </w:pPr>
      <w:r>
        <w:rPr>
          <w:rFonts w:eastAsia="Calibri"/>
          <w:sz w:val="20"/>
        </w:rPr>
        <w:t>Call with Local Agency Director and Request Documents</w:t>
      </w:r>
    </w:p>
    <w:p w:rsidR="00923597" w:rsidP="00923597" w:rsidRDefault="00923597" w14:paraId="094DE915" w14:textId="77777777">
      <w:pPr>
        <w:pStyle w:val="ListParagraph"/>
        <w:widowControl/>
        <w:numPr>
          <w:ilvl w:val="1"/>
          <w:numId w:val="45"/>
        </w:numPr>
        <w:tabs>
          <w:tab w:val="clear" w:pos="-720"/>
        </w:tabs>
        <w:suppressAutoHyphens w:val="0"/>
        <w:spacing w:line="240" w:lineRule="atLeast"/>
        <w:contextualSpacing w:val="0"/>
        <w:rPr>
          <w:rFonts w:eastAsia="Calibri"/>
          <w:sz w:val="20"/>
        </w:rPr>
      </w:pPr>
      <w:r>
        <w:rPr>
          <w:rFonts w:eastAsia="Calibri"/>
          <w:sz w:val="20"/>
        </w:rPr>
        <w:t>Clinic Site Information Form</w:t>
      </w:r>
    </w:p>
    <w:p w:rsidR="00923597" w:rsidP="00923597" w:rsidRDefault="00923597" w14:paraId="0CF38BE5" w14:textId="77777777">
      <w:pPr>
        <w:pStyle w:val="ListParagraph"/>
        <w:widowControl/>
        <w:numPr>
          <w:ilvl w:val="1"/>
          <w:numId w:val="45"/>
        </w:numPr>
        <w:tabs>
          <w:tab w:val="clear" w:pos="-720"/>
        </w:tabs>
        <w:suppressAutoHyphens w:val="0"/>
        <w:spacing w:line="240" w:lineRule="atLeast"/>
        <w:contextualSpacing w:val="0"/>
        <w:rPr>
          <w:rFonts w:eastAsia="Calibri"/>
          <w:sz w:val="20"/>
        </w:rPr>
      </w:pPr>
      <w:r>
        <w:rPr>
          <w:rFonts w:eastAsia="Calibri"/>
          <w:sz w:val="20"/>
        </w:rPr>
        <w:t>Clinic Observation Form</w:t>
      </w:r>
    </w:p>
    <w:p w:rsidR="00923597" w:rsidP="00923597" w:rsidRDefault="00923597" w14:paraId="764A8BAE" w14:textId="77777777">
      <w:pPr>
        <w:pStyle w:val="ListParagraph"/>
        <w:widowControl/>
        <w:numPr>
          <w:ilvl w:val="1"/>
          <w:numId w:val="45"/>
        </w:numPr>
        <w:tabs>
          <w:tab w:val="clear" w:pos="-720"/>
        </w:tabs>
        <w:suppressAutoHyphens w:val="0"/>
        <w:spacing w:line="240" w:lineRule="atLeast"/>
        <w:contextualSpacing w:val="0"/>
        <w:rPr>
          <w:rFonts w:eastAsia="Calibri"/>
          <w:sz w:val="20"/>
        </w:rPr>
      </w:pPr>
      <w:r>
        <w:rPr>
          <w:rFonts w:eastAsia="Calibri"/>
          <w:sz w:val="20"/>
        </w:rPr>
        <w:t>Site Director Interview Guide</w:t>
      </w:r>
    </w:p>
    <w:p w:rsidR="00923597" w:rsidP="00923597" w:rsidRDefault="00923597" w14:paraId="24DD9AF5" w14:textId="77777777">
      <w:pPr>
        <w:pStyle w:val="ListParagraph"/>
        <w:widowControl/>
        <w:numPr>
          <w:ilvl w:val="1"/>
          <w:numId w:val="45"/>
        </w:numPr>
        <w:tabs>
          <w:tab w:val="clear" w:pos="-720"/>
        </w:tabs>
        <w:suppressAutoHyphens w:val="0"/>
        <w:spacing w:line="240" w:lineRule="atLeast"/>
        <w:contextualSpacing w:val="0"/>
        <w:rPr>
          <w:rFonts w:eastAsia="Calibri"/>
          <w:sz w:val="20"/>
        </w:rPr>
      </w:pPr>
      <w:r>
        <w:rPr>
          <w:rFonts w:eastAsia="Calibri"/>
          <w:sz w:val="20"/>
        </w:rPr>
        <w:t>Nutrition Services Observation Form</w:t>
      </w:r>
    </w:p>
    <w:p w:rsidR="00923597" w:rsidP="00923597" w:rsidRDefault="00923597" w14:paraId="648E6F82" w14:textId="77777777">
      <w:pPr>
        <w:pStyle w:val="ListParagraph"/>
        <w:widowControl/>
        <w:numPr>
          <w:ilvl w:val="3"/>
          <w:numId w:val="45"/>
        </w:numPr>
        <w:tabs>
          <w:tab w:val="clear" w:pos="-720"/>
          <w:tab w:val="left" w:pos="1530"/>
          <w:tab w:val="left" w:pos="1710"/>
          <w:tab w:val="left" w:pos="1980"/>
          <w:tab w:val="left" w:pos="2160"/>
        </w:tabs>
        <w:suppressAutoHyphens w:val="0"/>
        <w:spacing w:line="240" w:lineRule="atLeast"/>
        <w:ind w:left="1440"/>
        <w:contextualSpacing w:val="0"/>
        <w:rPr>
          <w:rFonts w:eastAsia="Calibri"/>
          <w:sz w:val="20"/>
        </w:rPr>
      </w:pPr>
      <w:r>
        <w:rPr>
          <w:rFonts w:eastAsia="Calibri"/>
          <w:sz w:val="20"/>
        </w:rPr>
        <w:t>Identified Risks Data Collection Form</w:t>
      </w:r>
    </w:p>
    <w:p w:rsidR="00923597" w:rsidP="00923597" w:rsidRDefault="00923597" w14:paraId="4758CB82" w14:textId="77777777">
      <w:pPr>
        <w:pStyle w:val="ListParagraph"/>
        <w:widowControl/>
        <w:numPr>
          <w:ilvl w:val="1"/>
          <w:numId w:val="45"/>
        </w:numPr>
        <w:tabs>
          <w:tab w:val="clear" w:pos="-720"/>
        </w:tabs>
        <w:suppressAutoHyphens w:val="0"/>
        <w:spacing w:line="240" w:lineRule="atLeast"/>
        <w:contextualSpacing w:val="0"/>
        <w:rPr>
          <w:rFonts w:eastAsia="Calibri"/>
          <w:sz w:val="20"/>
        </w:rPr>
      </w:pPr>
      <w:r>
        <w:rPr>
          <w:rFonts w:eastAsia="Calibri"/>
          <w:sz w:val="20"/>
        </w:rPr>
        <w:t>Staff Interview Guide</w:t>
      </w:r>
    </w:p>
    <w:p w:rsidR="00923597" w:rsidP="00923597" w:rsidRDefault="00923597" w14:paraId="348408AD" w14:textId="77777777">
      <w:pPr>
        <w:pStyle w:val="ListParagraph"/>
        <w:widowControl/>
        <w:numPr>
          <w:ilvl w:val="1"/>
          <w:numId w:val="45"/>
        </w:numPr>
        <w:tabs>
          <w:tab w:val="clear" w:pos="-720"/>
        </w:tabs>
        <w:suppressAutoHyphens w:val="0"/>
        <w:spacing w:line="240" w:lineRule="atLeast"/>
        <w:contextualSpacing w:val="0"/>
        <w:rPr>
          <w:rFonts w:eastAsia="Calibri"/>
          <w:sz w:val="20"/>
        </w:rPr>
      </w:pPr>
      <w:r>
        <w:rPr>
          <w:rFonts w:eastAsia="Calibri"/>
          <w:sz w:val="20"/>
        </w:rPr>
        <w:t>WIC Participant Interview Guide</w:t>
      </w:r>
    </w:p>
    <w:p w:rsidRPr="00C536D9" w:rsidR="00923597" w:rsidP="00923597" w:rsidRDefault="00923597" w14:paraId="484DB581" w14:textId="77777777">
      <w:pPr>
        <w:pStyle w:val="ListParagraph"/>
        <w:widowControl/>
        <w:numPr>
          <w:ilvl w:val="2"/>
          <w:numId w:val="45"/>
        </w:numPr>
        <w:tabs>
          <w:tab w:val="clear" w:pos="-720"/>
        </w:tabs>
        <w:suppressAutoHyphens w:val="0"/>
        <w:spacing w:line="240" w:lineRule="atLeast"/>
        <w:ind w:left="1530" w:hanging="450"/>
        <w:contextualSpacing w:val="0"/>
        <w:rPr>
          <w:rFonts w:eastAsia="Calibri"/>
          <w:sz w:val="20"/>
        </w:rPr>
      </w:pPr>
      <w:r>
        <w:rPr>
          <w:rFonts w:eastAsia="Calibri"/>
          <w:sz w:val="20"/>
        </w:rPr>
        <w:t>WIC Participant Interview Guide-Spanish</w:t>
      </w:r>
    </w:p>
    <w:p w:rsidRPr="007A0A5D" w:rsidR="00923597" w:rsidP="00923597" w:rsidRDefault="00923597" w14:paraId="6838FBD7" w14:textId="77777777">
      <w:pPr>
        <w:tabs>
          <w:tab w:val="left" w:pos="900"/>
        </w:tabs>
        <w:rPr>
          <w:rFonts w:eastAsia="Calibri"/>
          <w:b/>
          <w:sz w:val="20"/>
        </w:rPr>
      </w:pPr>
      <w:r>
        <w:rPr>
          <w:rFonts w:eastAsia="Calibri"/>
          <w:b/>
          <w:sz w:val="20"/>
        </w:rPr>
        <w:t>Appendix D</w:t>
      </w:r>
      <w:r w:rsidRPr="007A0A5D">
        <w:rPr>
          <w:rFonts w:eastAsia="Calibri"/>
          <w:b/>
          <w:sz w:val="20"/>
        </w:rPr>
        <w:t xml:space="preserve">: </w:t>
      </w:r>
      <w:r>
        <w:rPr>
          <w:rFonts w:eastAsia="Calibri"/>
          <w:b/>
          <w:sz w:val="20"/>
        </w:rPr>
        <w:t>State Agency Recruitment</w:t>
      </w:r>
    </w:p>
    <w:p w:rsidR="00923597" w:rsidP="00923597" w:rsidRDefault="00923597" w14:paraId="6D22491C" w14:textId="77777777">
      <w:pPr>
        <w:pStyle w:val="ListParagraph"/>
        <w:widowControl/>
        <w:numPr>
          <w:ilvl w:val="0"/>
          <w:numId w:val="43"/>
        </w:numPr>
        <w:tabs>
          <w:tab w:val="clear" w:pos="-720"/>
          <w:tab w:val="left" w:pos="900"/>
        </w:tabs>
        <w:suppressAutoHyphens w:val="0"/>
        <w:spacing w:line="240" w:lineRule="atLeast"/>
        <w:ind w:left="1260" w:hanging="450"/>
        <w:contextualSpacing w:val="0"/>
        <w:rPr>
          <w:rFonts w:eastAsia="Calibri"/>
          <w:sz w:val="20"/>
        </w:rPr>
      </w:pPr>
      <w:r w:rsidRPr="007A0A5D">
        <w:rPr>
          <w:rFonts w:eastAsia="Calibri"/>
          <w:sz w:val="20"/>
        </w:rPr>
        <w:t>In</w:t>
      </w:r>
      <w:r>
        <w:rPr>
          <w:rFonts w:eastAsia="Calibri"/>
          <w:sz w:val="20"/>
        </w:rPr>
        <w:t>troductory</w:t>
      </w:r>
      <w:r w:rsidRPr="007A0A5D">
        <w:rPr>
          <w:rFonts w:eastAsia="Calibri"/>
          <w:sz w:val="20"/>
        </w:rPr>
        <w:t xml:space="preserve"> Email from FNS to SA</w:t>
      </w:r>
    </w:p>
    <w:p w:rsidR="00923597" w:rsidP="00923597" w:rsidRDefault="00923597" w14:paraId="575BA77D" w14:textId="77777777">
      <w:pPr>
        <w:pStyle w:val="ListParagraph"/>
        <w:widowControl/>
        <w:numPr>
          <w:ilvl w:val="0"/>
          <w:numId w:val="43"/>
        </w:numPr>
        <w:tabs>
          <w:tab w:val="clear" w:pos="-720"/>
          <w:tab w:val="left" w:pos="900"/>
        </w:tabs>
        <w:suppressAutoHyphens w:val="0"/>
        <w:spacing w:line="240" w:lineRule="atLeast"/>
        <w:ind w:left="1260" w:hanging="450"/>
        <w:contextualSpacing w:val="0"/>
        <w:rPr>
          <w:rFonts w:eastAsia="Calibri"/>
          <w:sz w:val="20"/>
        </w:rPr>
      </w:pPr>
      <w:r>
        <w:rPr>
          <w:rFonts w:eastAsia="Calibri"/>
          <w:sz w:val="20"/>
        </w:rPr>
        <w:t>Email to SA with Info Packet and Schedule Call</w:t>
      </w:r>
    </w:p>
    <w:p w:rsidRPr="00073D15" w:rsidR="00923597" w:rsidP="00923597" w:rsidRDefault="00923597" w14:paraId="72354B09" w14:textId="77777777">
      <w:pPr>
        <w:pStyle w:val="ListParagraph"/>
        <w:widowControl/>
        <w:numPr>
          <w:ilvl w:val="0"/>
          <w:numId w:val="43"/>
        </w:numPr>
        <w:tabs>
          <w:tab w:val="clear" w:pos="-720"/>
          <w:tab w:val="left" w:pos="900"/>
        </w:tabs>
        <w:suppressAutoHyphens w:val="0"/>
        <w:spacing w:line="240" w:lineRule="atLeast"/>
        <w:ind w:left="1260" w:hanging="450"/>
        <w:contextualSpacing w:val="0"/>
        <w:rPr>
          <w:rFonts w:eastAsia="Calibri"/>
          <w:b/>
          <w:sz w:val="20"/>
        </w:rPr>
      </w:pPr>
      <w:r w:rsidRPr="00073D15">
        <w:rPr>
          <w:rFonts w:eastAsia="Calibri"/>
          <w:sz w:val="20"/>
        </w:rPr>
        <w:t>MOU for SA</w:t>
      </w:r>
    </w:p>
    <w:p w:rsidRPr="007A0A5D" w:rsidR="00923597" w:rsidP="00923597" w:rsidRDefault="00923597" w14:paraId="018C964E" w14:textId="77777777">
      <w:pPr>
        <w:tabs>
          <w:tab w:val="left" w:pos="900"/>
        </w:tabs>
        <w:rPr>
          <w:rFonts w:eastAsia="Calibri"/>
          <w:b/>
          <w:sz w:val="20"/>
        </w:rPr>
      </w:pPr>
      <w:r>
        <w:rPr>
          <w:rFonts w:eastAsia="Calibri"/>
          <w:b/>
          <w:sz w:val="20"/>
        </w:rPr>
        <w:t>Appendix E</w:t>
      </w:r>
      <w:r w:rsidRPr="007A0A5D">
        <w:rPr>
          <w:rFonts w:eastAsia="Calibri"/>
          <w:b/>
          <w:sz w:val="20"/>
        </w:rPr>
        <w:t xml:space="preserve">: </w:t>
      </w:r>
      <w:r>
        <w:rPr>
          <w:rFonts w:eastAsia="Calibri"/>
          <w:b/>
          <w:sz w:val="20"/>
        </w:rPr>
        <w:t>Local Agency Director Survey Recruitment</w:t>
      </w:r>
    </w:p>
    <w:p w:rsidR="00923597" w:rsidP="00012E33" w:rsidRDefault="00923597" w14:paraId="096ECF88" w14:textId="77777777">
      <w:pPr>
        <w:pStyle w:val="ListParagraph"/>
        <w:widowControl/>
        <w:numPr>
          <w:ilvl w:val="0"/>
          <w:numId w:val="35"/>
        </w:numPr>
        <w:tabs>
          <w:tab w:val="clear" w:pos="-720"/>
          <w:tab w:val="left" w:pos="900"/>
        </w:tabs>
        <w:suppressAutoHyphens w:val="0"/>
        <w:spacing w:line="240" w:lineRule="atLeast"/>
        <w:ind w:left="1260" w:hanging="432"/>
        <w:contextualSpacing w:val="0"/>
        <w:rPr>
          <w:rFonts w:eastAsia="Calibri"/>
          <w:sz w:val="20"/>
        </w:rPr>
      </w:pPr>
      <w:r>
        <w:rPr>
          <w:rFonts w:eastAsia="Calibri"/>
          <w:sz w:val="20"/>
        </w:rPr>
        <w:t>Introductory Email from SA to all LAs with Info Packet</w:t>
      </w:r>
    </w:p>
    <w:p w:rsidR="00923597" w:rsidP="00012E33" w:rsidRDefault="00923597" w14:paraId="7B1C59CA" w14:textId="77777777">
      <w:pPr>
        <w:pStyle w:val="ListParagraph"/>
        <w:widowControl/>
        <w:numPr>
          <w:ilvl w:val="0"/>
          <w:numId w:val="35"/>
        </w:numPr>
        <w:tabs>
          <w:tab w:val="clear" w:pos="-720"/>
          <w:tab w:val="left" w:pos="900"/>
        </w:tabs>
        <w:suppressAutoHyphens w:val="0"/>
        <w:spacing w:line="240" w:lineRule="atLeast"/>
        <w:ind w:left="1260" w:hanging="432"/>
        <w:contextualSpacing w:val="0"/>
        <w:rPr>
          <w:rFonts w:eastAsia="Calibri"/>
          <w:sz w:val="20"/>
        </w:rPr>
      </w:pPr>
      <w:r>
        <w:rPr>
          <w:rFonts w:eastAsia="Calibri"/>
          <w:sz w:val="20"/>
        </w:rPr>
        <w:t>Email to LA with LA Director Survey Link</w:t>
      </w:r>
    </w:p>
    <w:p w:rsidRPr="00C536D9" w:rsidR="00923597" w:rsidP="00012E33" w:rsidRDefault="00923597" w14:paraId="09AD875F" w14:textId="77777777">
      <w:pPr>
        <w:pStyle w:val="ListParagraph"/>
        <w:widowControl/>
        <w:numPr>
          <w:ilvl w:val="0"/>
          <w:numId w:val="35"/>
        </w:numPr>
        <w:tabs>
          <w:tab w:val="clear" w:pos="-720"/>
          <w:tab w:val="left" w:pos="900"/>
        </w:tabs>
        <w:suppressAutoHyphens w:val="0"/>
        <w:spacing w:line="240" w:lineRule="atLeast"/>
        <w:ind w:left="1260" w:hanging="432"/>
        <w:contextualSpacing w:val="0"/>
        <w:rPr>
          <w:rFonts w:eastAsia="Calibri"/>
          <w:b/>
          <w:sz w:val="20"/>
        </w:rPr>
      </w:pPr>
      <w:r>
        <w:rPr>
          <w:rFonts w:eastAsia="Calibri"/>
          <w:sz w:val="20"/>
        </w:rPr>
        <w:t>Reminder Emails to Complete LA Director Survey</w:t>
      </w:r>
    </w:p>
    <w:p w:rsidRPr="007A0A5D" w:rsidR="00923597" w:rsidP="00923597" w:rsidRDefault="00923597" w14:paraId="612EEF72" w14:textId="77777777">
      <w:pPr>
        <w:tabs>
          <w:tab w:val="left" w:pos="900"/>
        </w:tabs>
        <w:rPr>
          <w:rFonts w:eastAsia="Calibri"/>
          <w:b/>
          <w:sz w:val="20"/>
        </w:rPr>
      </w:pPr>
      <w:r>
        <w:rPr>
          <w:rFonts w:eastAsia="Calibri"/>
          <w:b/>
          <w:sz w:val="20"/>
        </w:rPr>
        <w:t>Appendix F</w:t>
      </w:r>
      <w:r w:rsidRPr="007A0A5D">
        <w:rPr>
          <w:rFonts w:eastAsia="Calibri"/>
          <w:b/>
          <w:sz w:val="20"/>
        </w:rPr>
        <w:t xml:space="preserve">: </w:t>
      </w:r>
      <w:r>
        <w:rPr>
          <w:rFonts w:eastAsia="Calibri"/>
          <w:b/>
          <w:sz w:val="20"/>
        </w:rPr>
        <w:t>Local Agencies Selected for Site Visits</w:t>
      </w:r>
    </w:p>
    <w:p w:rsidRPr="004E0322" w:rsidR="00923597" w:rsidP="00923597" w:rsidRDefault="00923597" w14:paraId="60A4E17F" w14:textId="77777777">
      <w:pPr>
        <w:ind w:left="810"/>
        <w:rPr>
          <w:rFonts w:eastAsia="Calibri"/>
          <w:sz w:val="20"/>
        </w:rPr>
      </w:pPr>
      <w:r w:rsidRPr="00EA689D">
        <w:rPr>
          <w:rFonts w:eastAsia="Calibri"/>
          <w:sz w:val="20"/>
        </w:rPr>
        <w:t xml:space="preserve">F1. </w:t>
      </w:r>
      <w:r w:rsidRPr="004E0322">
        <w:rPr>
          <w:rFonts w:eastAsia="Calibri"/>
          <w:sz w:val="20"/>
        </w:rPr>
        <w:t xml:space="preserve">Email to SA with LAs Selected for Site Visit </w:t>
      </w:r>
    </w:p>
    <w:p w:rsidRPr="004E0322" w:rsidR="00923597" w:rsidP="00923597" w:rsidRDefault="00923597" w14:paraId="306BB35C" w14:textId="77777777">
      <w:pPr>
        <w:widowControl/>
        <w:spacing w:line="240" w:lineRule="atLeast"/>
        <w:ind w:left="810"/>
        <w:rPr>
          <w:rFonts w:eastAsia="Calibri"/>
          <w:sz w:val="20"/>
        </w:rPr>
      </w:pPr>
      <w:r w:rsidRPr="00EA689D">
        <w:rPr>
          <w:rFonts w:eastAsia="Calibri"/>
          <w:sz w:val="20"/>
        </w:rPr>
        <w:t xml:space="preserve">F2. </w:t>
      </w:r>
      <w:r>
        <w:rPr>
          <w:rFonts w:eastAsia="Calibri"/>
          <w:sz w:val="20"/>
        </w:rPr>
        <w:t>Site Visit</w:t>
      </w:r>
      <w:r w:rsidRPr="003E7D85">
        <w:rPr>
          <w:rFonts w:eastAsia="Calibri"/>
          <w:sz w:val="20"/>
        </w:rPr>
        <w:t xml:space="preserve"> Email from SA to Selected LA</w:t>
      </w:r>
    </w:p>
    <w:p w:rsidRPr="00623609" w:rsidR="00923597" w:rsidP="00923597" w:rsidRDefault="00923597" w14:paraId="2ECC8B51" w14:textId="77777777">
      <w:pPr>
        <w:widowControl/>
        <w:spacing w:line="240" w:lineRule="atLeast"/>
        <w:ind w:left="810"/>
        <w:rPr>
          <w:rFonts w:eastAsia="Calibri"/>
          <w:sz w:val="20"/>
        </w:rPr>
      </w:pPr>
      <w:r w:rsidRPr="003E7D85">
        <w:rPr>
          <w:rFonts w:eastAsia="Calibri"/>
          <w:sz w:val="20"/>
        </w:rPr>
        <w:t>F3. Site Visit Email to LA and Schedule Call</w:t>
      </w:r>
    </w:p>
    <w:p w:rsidRPr="007A0A5D" w:rsidR="00923597" w:rsidP="00923597" w:rsidRDefault="00923597" w14:paraId="7809736C" w14:textId="77777777">
      <w:pPr>
        <w:ind w:left="810"/>
        <w:rPr>
          <w:rFonts w:eastAsia="Calibri"/>
          <w:b/>
          <w:sz w:val="20"/>
        </w:rPr>
      </w:pPr>
      <w:r w:rsidRPr="00EA689D">
        <w:rPr>
          <w:rFonts w:eastAsia="Calibri"/>
          <w:sz w:val="20"/>
        </w:rPr>
        <w:t xml:space="preserve">F4. </w:t>
      </w:r>
      <w:r w:rsidRPr="00BF678C">
        <w:rPr>
          <w:rFonts w:eastAsia="Calibri"/>
          <w:sz w:val="20"/>
        </w:rPr>
        <w:t xml:space="preserve">Reminder Email to Submit </w:t>
      </w:r>
      <w:r>
        <w:rPr>
          <w:rFonts w:eastAsia="Calibri"/>
          <w:sz w:val="20"/>
        </w:rPr>
        <w:t>Nutrition Risk Assessment Documents</w:t>
      </w:r>
    </w:p>
    <w:p w:rsidRPr="007A0A5D" w:rsidR="00923597" w:rsidP="00923597" w:rsidRDefault="00923597" w14:paraId="1D9DDDA3" w14:textId="77777777">
      <w:pPr>
        <w:rPr>
          <w:rFonts w:eastAsia="Calibri"/>
          <w:b/>
          <w:sz w:val="20"/>
        </w:rPr>
      </w:pPr>
      <w:r>
        <w:rPr>
          <w:rFonts w:eastAsia="Calibri"/>
          <w:b/>
          <w:sz w:val="20"/>
        </w:rPr>
        <w:lastRenderedPageBreak/>
        <w:t>Appendix G</w:t>
      </w:r>
      <w:r w:rsidRPr="007A0A5D">
        <w:rPr>
          <w:rFonts w:eastAsia="Calibri"/>
          <w:b/>
          <w:sz w:val="20"/>
        </w:rPr>
        <w:t xml:space="preserve">: WIC Clinic Site Visit and </w:t>
      </w:r>
      <w:r>
        <w:rPr>
          <w:rFonts w:eastAsia="Calibri"/>
          <w:b/>
          <w:sz w:val="20"/>
        </w:rPr>
        <w:t>Participant Recruitment</w:t>
      </w:r>
      <w:r w:rsidRPr="007A0A5D">
        <w:rPr>
          <w:rFonts w:eastAsia="Calibri"/>
          <w:b/>
          <w:sz w:val="20"/>
        </w:rPr>
        <w:t xml:space="preserve"> </w:t>
      </w:r>
    </w:p>
    <w:p w:rsidRPr="00BF678C" w:rsidR="00923597" w:rsidP="00923597" w:rsidRDefault="00923597" w14:paraId="4C4C832A" w14:textId="77777777">
      <w:pPr>
        <w:pStyle w:val="ListParagraph"/>
        <w:widowControl/>
        <w:numPr>
          <w:ilvl w:val="0"/>
          <w:numId w:val="44"/>
        </w:numPr>
        <w:spacing w:line="240" w:lineRule="auto"/>
        <w:ind w:left="1296" w:hanging="486"/>
        <w:rPr>
          <w:rFonts w:eastAsia="Calibri"/>
          <w:sz w:val="20"/>
        </w:rPr>
      </w:pPr>
      <w:r w:rsidRPr="00BF678C">
        <w:rPr>
          <w:rFonts w:eastAsia="Calibri"/>
          <w:sz w:val="20"/>
        </w:rPr>
        <w:t>Email to LA with Selected Site Name</w:t>
      </w:r>
    </w:p>
    <w:p w:rsidRPr="004E0322" w:rsidR="00923597" w:rsidP="00923597" w:rsidRDefault="00923597" w14:paraId="2E50D101" w14:textId="77777777">
      <w:pPr>
        <w:pStyle w:val="ListParagraph"/>
        <w:widowControl/>
        <w:numPr>
          <w:ilvl w:val="0"/>
          <w:numId w:val="44"/>
        </w:numPr>
        <w:spacing w:line="240" w:lineRule="auto"/>
        <w:ind w:left="1296" w:hanging="486"/>
        <w:rPr>
          <w:rFonts w:eastAsia="Calibri"/>
          <w:sz w:val="20"/>
        </w:rPr>
      </w:pPr>
      <w:r>
        <w:rPr>
          <w:rFonts w:eastAsia="Calibri"/>
          <w:sz w:val="20"/>
        </w:rPr>
        <w:t>Site Visit</w:t>
      </w:r>
      <w:r w:rsidRPr="004E0322">
        <w:rPr>
          <w:rFonts w:eastAsia="Calibri"/>
          <w:sz w:val="20"/>
        </w:rPr>
        <w:t xml:space="preserve"> Email from LA to WIC Clinic</w:t>
      </w:r>
    </w:p>
    <w:p w:rsidRPr="00BF678C" w:rsidR="00923597" w:rsidP="00923597" w:rsidRDefault="00923597" w14:paraId="6D6ED8AB" w14:textId="77777777">
      <w:pPr>
        <w:pStyle w:val="ListParagraph"/>
        <w:numPr>
          <w:ilvl w:val="0"/>
          <w:numId w:val="44"/>
        </w:numPr>
        <w:spacing w:line="240" w:lineRule="auto"/>
        <w:ind w:left="1296" w:hanging="486"/>
        <w:rPr>
          <w:rFonts w:eastAsia="Calibri"/>
          <w:sz w:val="20"/>
        </w:rPr>
      </w:pPr>
      <w:r>
        <w:rPr>
          <w:rFonts w:eastAsia="Calibri"/>
          <w:sz w:val="20"/>
        </w:rPr>
        <w:t>Site Visit</w:t>
      </w:r>
      <w:r w:rsidRPr="00BF678C">
        <w:rPr>
          <w:rFonts w:eastAsia="Calibri"/>
          <w:spacing w:val="0"/>
          <w:sz w:val="20"/>
        </w:rPr>
        <w:t xml:space="preserve"> </w:t>
      </w:r>
      <w:r w:rsidRPr="00BF678C">
        <w:rPr>
          <w:rFonts w:eastAsia="Calibri"/>
          <w:sz w:val="20"/>
        </w:rPr>
        <w:t>Email to WIC Clinic and Schedule Call</w:t>
      </w:r>
    </w:p>
    <w:p w:rsidRPr="00BF678C" w:rsidR="00923597" w:rsidP="00923597" w:rsidRDefault="00923597" w14:paraId="507B18FF" w14:textId="77777777">
      <w:pPr>
        <w:pStyle w:val="ListParagraph"/>
        <w:numPr>
          <w:ilvl w:val="0"/>
          <w:numId w:val="44"/>
        </w:numPr>
        <w:spacing w:line="240" w:lineRule="auto"/>
        <w:ind w:left="1296" w:hanging="486"/>
        <w:rPr>
          <w:rFonts w:eastAsia="Calibri"/>
          <w:sz w:val="20"/>
        </w:rPr>
      </w:pPr>
      <w:r w:rsidRPr="00BF678C">
        <w:rPr>
          <w:rFonts w:eastAsia="Calibri"/>
          <w:sz w:val="20"/>
        </w:rPr>
        <w:t>Telephone Call with WIC Clinic</w:t>
      </w:r>
    </w:p>
    <w:p w:rsidRPr="00BF678C" w:rsidR="00923597" w:rsidP="00923597" w:rsidRDefault="00923597" w14:paraId="1D7AD8AA" w14:textId="77777777">
      <w:pPr>
        <w:pStyle w:val="ListParagraph"/>
        <w:numPr>
          <w:ilvl w:val="0"/>
          <w:numId w:val="44"/>
        </w:numPr>
        <w:spacing w:line="240" w:lineRule="auto"/>
        <w:ind w:left="1296" w:hanging="486"/>
        <w:rPr>
          <w:rFonts w:eastAsia="Calibri"/>
          <w:sz w:val="20"/>
        </w:rPr>
      </w:pPr>
      <w:r w:rsidRPr="00BF678C">
        <w:rPr>
          <w:rFonts w:eastAsia="Calibri"/>
          <w:sz w:val="20"/>
        </w:rPr>
        <w:t>Informed Consent for Site Director Interview</w:t>
      </w:r>
    </w:p>
    <w:p w:rsidRPr="00BF678C" w:rsidR="00923597" w:rsidP="00923597" w:rsidRDefault="00923597" w14:paraId="0CD6A610" w14:textId="77777777">
      <w:pPr>
        <w:pStyle w:val="ListParagraph"/>
        <w:numPr>
          <w:ilvl w:val="0"/>
          <w:numId w:val="44"/>
        </w:numPr>
        <w:spacing w:line="240" w:lineRule="auto"/>
        <w:ind w:left="1296" w:hanging="486"/>
        <w:rPr>
          <w:rFonts w:eastAsia="Calibri"/>
          <w:sz w:val="20"/>
        </w:rPr>
      </w:pPr>
      <w:r w:rsidRPr="00BF678C">
        <w:rPr>
          <w:rFonts w:eastAsia="Calibri"/>
          <w:sz w:val="20"/>
        </w:rPr>
        <w:t>Informed Consent for Observation and Staff Interview</w:t>
      </w:r>
    </w:p>
    <w:p w:rsidR="00923597" w:rsidP="00923597" w:rsidRDefault="00923597" w14:paraId="21AD5F0C" w14:textId="77777777">
      <w:pPr>
        <w:pStyle w:val="ListParagraph"/>
        <w:numPr>
          <w:ilvl w:val="0"/>
          <w:numId w:val="44"/>
        </w:numPr>
        <w:spacing w:line="240" w:lineRule="auto"/>
        <w:ind w:left="1296" w:hanging="486"/>
        <w:rPr>
          <w:rFonts w:eastAsia="Calibri"/>
          <w:sz w:val="20"/>
        </w:rPr>
      </w:pPr>
      <w:r w:rsidRPr="00BF678C">
        <w:rPr>
          <w:rFonts w:eastAsia="Calibri"/>
          <w:sz w:val="20"/>
        </w:rPr>
        <w:t>Study Brochure for WIC Participant</w:t>
      </w:r>
    </w:p>
    <w:p w:rsidRPr="00F83D64" w:rsidR="00923597" w:rsidP="00923597" w:rsidRDefault="00923597" w14:paraId="132421C9" w14:textId="77777777">
      <w:pPr>
        <w:widowControl/>
        <w:ind w:left="1080"/>
        <w:rPr>
          <w:rFonts w:eastAsia="Calibri"/>
          <w:sz w:val="20"/>
        </w:rPr>
      </w:pPr>
      <w:r w:rsidRPr="00F83D64">
        <w:rPr>
          <w:rFonts w:eastAsia="Calibri"/>
          <w:sz w:val="20"/>
        </w:rPr>
        <w:t>G7a. Study Brochure for WIC Participant-Spanish</w:t>
      </w:r>
    </w:p>
    <w:p w:rsidR="00923597" w:rsidP="00923597" w:rsidRDefault="00923597" w14:paraId="6C30C800" w14:textId="77777777">
      <w:pPr>
        <w:pStyle w:val="ListParagraph"/>
        <w:widowControl/>
        <w:numPr>
          <w:ilvl w:val="0"/>
          <w:numId w:val="44"/>
        </w:numPr>
        <w:spacing w:line="240" w:lineRule="auto"/>
        <w:ind w:left="1296" w:hanging="486"/>
        <w:rPr>
          <w:rFonts w:eastAsia="Calibri"/>
          <w:sz w:val="20"/>
        </w:rPr>
      </w:pPr>
      <w:r w:rsidRPr="00BF678C">
        <w:rPr>
          <w:rFonts w:eastAsia="Calibri"/>
          <w:sz w:val="20"/>
        </w:rPr>
        <w:t>WIC Participant Screener</w:t>
      </w:r>
    </w:p>
    <w:p w:rsidRPr="00F83D64" w:rsidR="00923597" w:rsidP="00923597" w:rsidRDefault="00923597" w14:paraId="267599BE" w14:textId="77777777">
      <w:pPr>
        <w:widowControl/>
        <w:ind w:left="1080"/>
        <w:rPr>
          <w:rFonts w:eastAsia="Calibri"/>
          <w:sz w:val="20"/>
        </w:rPr>
      </w:pPr>
      <w:r w:rsidRPr="00F83D64">
        <w:rPr>
          <w:rFonts w:eastAsia="Calibri"/>
          <w:sz w:val="20"/>
        </w:rPr>
        <w:t>G8a. WIC Participant Screener-Spanish</w:t>
      </w:r>
    </w:p>
    <w:p w:rsidR="00923597" w:rsidP="00923597" w:rsidRDefault="00923597" w14:paraId="0897DDAD" w14:textId="77777777">
      <w:pPr>
        <w:pStyle w:val="ListParagraph"/>
        <w:widowControl/>
        <w:numPr>
          <w:ilvl w:val="0"/>
          <w:numId w:val="44"/>
        </w:numPr>
        <w:spacing w:line="240" w:lineRule="auto"/>
        <w:ind w:left="1296" w:hanging="486"/>
        <w:rPr>
          <w:rFonts w:eastAsia="Calibri"/>
          <w:sz w:val="20"/>
        </w:rPr>
      </w:pPr>
      <w:r w:rsidRPr="00BF678C">
        <w:rPr>
          <w:rFonts w:eastAsia="Calibri"/>
          <w:sz w:val="20"/>
        </w:rPr>
        <w:t>Informed Consent for Observation and WIC Participant Interview</w:t>
      </w:r>
    </w:p>
    <w:p w:rsidRPr="00F83D64" w:rsidR="00923597" w:rsidP="00923597" w:rsidRDefault="00923597" w14:paraId="451FEC8C" w14:textId="77777777">
      <w:pPr>
        <w:widowControl/>
        <w:ind w:left="1080"/>
        <w:rPr>
          <w:rFonts w:eastAsia="Calibri"/>
          <w:sz w:val="20"/>
        </w:rPr>
      </w:pPr>
      <w:r w:rsidRPr="00F83D64">
        <w:rPr>
          <w:rFonts w:eastAsia="Calibri"/>
          <w:sz w:val="20"/>
        </w:rPr>
        <w:t>G9a. Informed Consent for Observatio</w:t>
      </w:r>
      <w:r>
        <w:rPr>
          <w:rFonts w:eastAsia="Calibri"/>
          <w:sz w:val="20"/>
        </w:rPr>
        <w:t>n and WIC Participant Interview</w:t>
      </w:r>
      <w:r w:rsidRPr="00F83D64">
        <w:rPr>
          <w:rFonts w:eastAsia="Calibri"/>
          <w:sz w:val="20"/>
        </w:rPr>
        <w:t>-Spanish</w:t>
      </w:r>
    </w:p>
    <w:p w:rsidR="00923597" w:rsidP="00923597" w:rsidRDefault="00923597" w14:paraId="74C28143" w14:textId="77777777">
      <w:pPr>
        <w:pStyle w:val="ListParagraph"/>
        <w:widowControl/>
        <w:numPr>
          <w:ilvl w:val="0"/>
          <w:numId w:val="44"/>
        </w:numPr>
        <w:spacing w:line="240" w:lineRule="auto"/>
        <w:ind w:left="1296" w:hanging="486"/>
        <w:rPr>
          <w:rFonts w:eastAsia="Calibri"/>
          <w:sz w:val="20"/>
        </w:rPr>
      </w:pPr>
      <w:r w:rsidRPr="00BF678C">
        <w:rPr>
          <w:rFonts w:eastAsia="Calibri"/>
          <w:sz w:val="20"/>
        </w:rPr>
        <w:t xml:space="preserve">Reminder Text for WIC Participant Interview to be Conducted Over the Phone </w:t>
      </w:r>
    </w:p>
    <w:p w:rsidRPr="00F83D64" w:rsidR="00923597" w:rsidP="00923597" w:rsidRDefault="00923597" w14:paraId="64E5CF57" w14:textId="77777777">
      <w:pPr>
        <w:widowControl/>
        <w:ind w:left="1080"/>
        <w:rPr>
          <w:rFonts w:eastAsia="Calibri"/>
          <w:sz w:val="20"/>
        </w:rPr>
      </w:pPr>
      <w:r w:rsidRPr="00F83D64">
        <w:rPr>
          <w:rFonts w:eastAsia="Calibri"/>
          <w:sz w:val="20"/>
        </w:rPr>
        <w:t>G10a. Reminder Text for WIC Participant Interview to be Conducted Over the Phone-Spanish</w:t>
      </w:r>
    </w:p>
    <w:p w:rsidR="00923597" w:rsidP="00923597" w:rsidRDefault="00923597" w14:paraId="5F501AF0" w14:textId="77777777">
      <w:pPr>
        <w:pStyle w:val="ListParagraph"/>
        <w:widowControl/>
        <w:numPr>
          <w:ilvl w:val="0"/>
          <w:numId w:val="44"/>
        </w:numPr>
        <w:spacing w:line="240" w:lineRule="auto"/>
        <w:ind w:left="1296" w:hanging="486"/>
        <w:rPr>
          <w:rFonts w:eastAsia="Calibri"/>
          <w:sz w:val="20"/>
        </w:rPr>
      </w:pPr>
      <w:r w:rsidRPr="00BF678C">
        <w:rPr>
          <w:rFonts w:eastAsia="Calibri"/>
          <w:sz w:val="20"/>
        </w:rPr>
        <w:t>Reminder Call for WIC Participant Interview to be Conducted Over the Phone</w:t>
      </w:r>
    </w:p>
    <w:p w:rsidRPr="00C536D9" w:rsidR="00923597" w:rsidP="00923597" w:rsidRDefault="00923597" w14:paraId="1F265D54" w14:textId="77777777">
      <w:pPr>
        <w:widowControl/>
        <w:ind w:left="1080"/>
        <w:rPr>
          <w:rFonts w:ascii="Courier" w:hAnsi="Courier" w:eastAsia="Calibri"/>
          <w:sz w:val="20"/>
        </w:rPr>
      </w:pPr>
      <w:r w:rsidRPr="00F83D64">
        <w:rPr>
          <w:rFonts w:eastAsia="Calibri"/>
          <w:sz w:val="20"/>
        </w:rPr>
        <w:t>G11a. Reminder Call for WIC Participant Interview</w:t>
      </w:r>
      <w:r>
        <w:rPr>
          <w:rFonts w:eastAsia="Calibri"/>
          <w:sz w:val="20"/>
        </w:rPr>
        <w:t xml:space="preserve"> to be Conducted Over the Phone</w:t>
      </w:r>
      <w:r w:rsidRPr="00F83D64">
        <w:rPr>
          <w:rFonts w:eastAsia="Calibri"/>
          <w:sz w:val="20"/>
        </w:rPr>
        <w:t>-Spanish</w:t>
      </w:r>
    </w:p>
    <w:p w:rsidRPr="007A0A5D" w:rsidR="00923597" w:rsidP="00923597" w:rsidRDefault="00923597" w14:paraId="1DD727D3" w14:textId="77777777">
      <w:pPr>
        <w:rPr>
          <w:rFonts w:eastAsia="Calibri"/>
          <w:b/>
          <w:sz w:val="20"/>
        </w:rPr>
      </w:pPr>
      <w:r>
        <w:rPr>
          <w:rFonts w:eastAsia="Calibri"/>
          <w:b/>
          <w:sz w:val="20"/>
        </w:rPr>
        <w:t>Appendix H</w:t>
      </w:r>
      <w:r w:rsidRPr="007A0A5D">
        <w:rPr>
          <w:rFonts w:eastAsia="Calibri"/>
          <w:b/>
          <w:sz w:val="20"/>
        </w:rPr>
        <w:t xml:space="preserve">: </w:t>
      </w:r>
      <w:r>
        <w:rPr>
          <w:rFonts w:eastAsia="Calibri"/>
          <w:b/>
          <w:sz w:val="20"/>
        </w:rPr>
        <w:t>Comments</w:t>
      </w:r>
    </w:p>
    <w:p w:rsidRPr="00F22AEF" w:rsidR="00923597" w:rsidP="00923597" w:rsidRDefault="00923597" w14:paraId="621F87FE" w14:textId="77777777">
      <w:pPr>
        <w:ind w:left="810"/>
        <w:rPr>
          <w:rFonts w:eastAsia="Calibri"/>
          <w:spacing w:val="-3"/>
        </w:rPr>
      </w:pPr>
      <w:r w:rsidRPr="00172580">
        <w:rPr>
          <w:rFonts w:eastAsia="Calibri"/>
          <w:sz w:val="20"/>
        </w:rPr>
        <w:t>H</w:t>
      </w:r>
      <w:r w:rsidRPr="00BF678C">
        <w:rPr>
          <w:rFonts w:eastAsia="Calibri"/>
          <w:spacing w:val="-3"/>
          <w:sz w:val="20"/>
        </w:rPr>
        <w:t xml:space="preserve">1. </w:t>
      </w:r>
      <w:r>
        <w:rPr>
          <w:rFonts w:eastAsia="Calibri"/>
          <w:spacing w:val="-3"/>
          <w:sz w:val="20"/>
        </w:rPr>
        <w:t>Public Comment from National WIC Association</w:t>
      </w:r>
    </w:p>
    <w:p w:rsidRPr="00BF678C" w:rsidR="00923597" w:rsidP="00923597" w:rsidRDefault="00923597" w14:paraId="6EB0F9E8" w14:textId="77777777">
      <w:pPr>
        <w:widowControl/>
        <w:spacing w:line="240" w:lineRule="atLeast"/>
        <w:ind w:left="810"/>
        <w:rPr>
          <w:rFonts w:eastAsia="Calibri"/>
        </w:rPr>
      </w:pPr>
      <w:r>
        <w:rPr>
          <w:rFonts w:eastAsia="Calibri"/>
          <w:sz w:val="20"/>
        </w:rPr>
        <w:t>H</w:t>
      </w:r>
      <w:r w:rsidRPr="00BF678C">
        <w:rPr>
          <w:rFonts w:eastAsia="Calibri"/>
          <w:sz w:val="20"/>
        </w:rPr>
        <w:t xml:space="preserve">2. </w:t>
      </w:r>
      <w:r>
        <w:rPr>
          <w:rFonts w:eastAsia="Calibri"/>
          <w:sz w:val="20"/>
        </w:rPr>
        <w:t>Public Comment from 1,000 Days</w:t>
      </w:r>
    </w:p>
    <w:p w:rsidRPr="00BF678C" w:rsidR="00923597" w:rsidP="00923597" w:rsidRDefault="00923597" w14:paraId="167022EF" w14:textId="77777777">
      <w:pPr>
        <w:widowControl/>
        <w:spacing w:line="240" w:lineRule="atLeast"/>
        <w:ind w:left="810"/>
        <w:rPr>
          <w:rFonts w:eastAsia="Calibri"/>
          <w:sz w:val="20"/>
        </w:rPr>
      </w:pPr>
      <w:r>
        <w:rPr>
          <w:rFonts w:eastAsia="Calibri"/>
          <w:sz w:val="20"/>
        </w:rPr>
        <w:t>H</w:t>
      </w:r>
      <w:r w:rsidRPr="00BF678C">
        <w:rPr>
          <w:rFonts w:eastAsia="Calibri"/>
          <w:sz w:val="20"/>
        </w:rPr>
        <w:t xml:space="preserve">3. </w:t>
      </w:r>
      <w:r>
        <w:rPr>
          <w:rFonts w:eastAsia="Calibri"/>
          <w:sz w:val="20"/>
        </w:rPr>
        <w:t>Public Comment from Academy of Nutrition and Dietetics</w:t>
      </w:r>
    </w:p>
    <w:p w:rsidR="00923597" w:rsidP="00923597" w:rsidRDefault="00923597" w14:paraId="66F8E2CB" w14:textId="77777777">
      <w:pPr>
        <w:widowControl/>
        <w:spacing w:line="240" w:lineRule="atLeast"/>
        <w:ind w:left="810"/>
        <w:rPr>
          <w:rFonts w:eastAsia="Calibri"/>
          <w:sz w:val="20"/>
        </w:rPr>
      </w:pPr>
      <w:r>
        <w:rPr>
          <w:rFonts w:eastAsia="Calibri"/>
          <w:sz w:val="20"/>
        </w:rPr>
        <w:t>H</w:t>
      </w:r>
      <w:r w:rsidRPr="00BF678C">
        <w:rPr>
          <w:rFonts w:eastAsia="Calibri"/>
          <w:sz w:val="20"/>
        </w:rPr>
        <w:t xml:space="preserve">4. </w:t>
      </w:r>
      <w:r>
        <w:rPr>
          <w:rFonts w:eastAsia="Calibri"/>
          <w:sz w:val="20"/>
        </w:rPr>
        <w:t>Comments from NASS</w:t>
      </w:r>
    </w:p>
    <w:p w:rsidR="00923597" w:rsidP="00923597" w:rsidRDefault="00923597" w14:paraId="752179E2" w14:textId="77777777">
      <w:pPr>
        <w:widowControl/>
        <w:spacing w:line="240" w:lineRule="atLeast"/>
        <w:ind w:left="810"/>
        <w:rPr>
          <w:rFonts w:eastAsia="Calibri"/>
          <w:sz w:val="20"/>
        </w:rPr>
      </w:pPr>
      <w:r>
        <w:rPr>
          <w:rFonts w:eastAsia="Calibri"/>
          <w:sz w:val="20"/>
        </w:rPr>
        <w:t>H5. Expert Review Panel Comments and Responses</w:t>
      </w:r>
    </w:p>
    <w:p w:rsidRPr="00C536D9" w:rsidR="00923597" w:rsidP="00923597" w:rsidRDefault="00923597" w14:paraId="204DC1C6" w14:textId="77777777">
      <w:pPr>
        <w:widowControl/>
        <w:spacing w:line="240" w:lineRule="atLeast"/>
        <w:rPr>
          <w:rFonts w:eastAsia="Calibri"/>
          <w:b/>
          <w:bCs/>
          <w:sz w:val="20"/>
        </w:rPr>
      </w:pPr>
      <w:r>
        <w:rPr>
          <w:rFonts w:eastAsia="Calibri"/>
          <w:b/>
          <w:bCs/>
          <w:sz w:val="20"/>
        </w:rPr>
        <w:t>Appendix I: FNS Response to Comments</w:t>
      </w:r>
    </w:p>
    <w:p w:rsidRPr="00F22AEF" w:rsidR="00923597" w:rsidP="00923597" w:rsidRDefault="00923597" w14:paraId="620F8758" w14:textId="77777777">
      <w:pPr>
        <w:ind w:left="810"/>
        <w:rPr>
          <w:rFonts w:eastAsia="Calibri"/>
          <w:spacing w:val="-3"/>
        </w:rPr>
      </w:pPr>
      <w:r>
        <w:rPr>
          <w:rFonts w:eastAsia="Calibri"/>
          <w:sz w:val="20"/>
        </w:rPr>
        <w:t>I</w:t>
      </w:r>
      <w:r w:rsidRPr="00BF678C">
        <w:rPr>
          <w:rFonts w:eastAsia="Calibri"/>
          <w:spacing w:val="-3"/>
          <w:sz w:val="20"/>
        </w:rPr>
        <w:t xml:space="preserve">1. </w:t>
      </w:r>
      <w:r>
        <w:rPr>
          <w:rFonts w:eastAsia="Calibri"/>
          <w:spacing w:val="-3"/>
          <w:sz w:val="20"/>
        </w:rPr>
        <w:t>FNS Response to National WIC Association</w:t>
      </w:r>
    </w:p>
    <w:p w:rsidRPr="00BF678C" w:rsidR="00923597" w:rsidP="00923597" w:rsidRDefault="00923597" w14:paraId="08C82093" w14:textId="77777777">
      <w:pPr>
        <w:widowControl/>
        <w:spacing w:line="240" w:lineRule="atLeast"/>
        <w:ind w:left="810"/>
        <w:rPr>
          <w:rFonts w:eastAsia="Calibri"/>
        </w:rPr>
      </w:pPr>
      <w:r>
        <w:rPr>
          <w:rFonts w:eastAsia="Calibri"/>
          <w:sz w:val="20"/>
        </w:rPr>
        <w:t>I</w:t>
      </w:r>
      <w:r w:rsidRPr="00BF678C">
        <w:rPr>
          <w:rFonts w:eastAsia="Calibri"/>
          <w:sz w:val="20"/>
        </w:rPr>
        <w:t xml:space="preserve">2. </w:t>
      </w:r>
      <w:r>
        <w:rPr>
          <w:rFonts w:eastAsia="Calibri"/>
          <w:sz w:val="20"/>
        </w:rPr>
        <w:t>FNS Response to 1,000 Days</w:t>
      </w:r>
    </w:p>
    <w:p w:rsidRPr="00BF678C" w:rsidR="00923597" w:rsidP="00923597" w:rsidRDefault="00923597" w14:paraId="00966692" w14:textId="77777777">
      <w:pPr>
        <w:widowControl/>
        <w:spacing w:line="240" w:lineRule="atLeast"/>
        <w:ind w:left="810"/>
        <w:rPr>
          <w:rFonts w:eastAsia="Calibri"/>
          <w:sz w:val="20"/>
        </w:rPr>
      </w:pPr>
      <w:r>
        <w:rPr>
          <w:rFonts w:eastAsia="Calibri"/>
          <w:sz w:val="20"/>
        </w:rPr>
        <w:t>I</w:t>
      </w:r>
      <w:r w:rsidRPr="00BF678C">
        <w:rPr>
          <w:rFonts w:eastAsia="Calibri"/>
          <w:sz w:val="20"/>
        </w:rPr>
        <w:t xml:space="preserve">3. </w:t>
      </w:r>
      <w:r>
        <w:rPr>
          <w:rFonts w:eastAsia="Calibri"/>
          <w:sz w:val="20"/>
        </w:rPr>
        <w:t>FNS Response to Academy of Nutrition and Dietetics</w:t>
      </w:r>
    </w:p>
    <w:p w:rsidR="00923597" w:rsidP="00923597" w:rsidRDefault="00923597" w14:paraId="24E9A73D" w14:textId="77777777">
      <w:pPr>
        <w:widowControl/>
        <w:spacing w:line="240" w:lineRule="atLeast"/>
        <w:ind w:left="810"/>
        <w:rPr>
          <w:rFonts w:eastAsia="Calibri"/>
          <w:sz w:val="20"/>
        </w:rPr>
      </w:pPr>
      <w:r>
        <w:rPr>
          <w:rFonts w:eastAsia="Calibri"/>
          <w:sz w:val="20"/>
        </w:rPr>
        <w:t>I</w:t>
      </w:r>
      <w:r w:rsidRPr="00BF678C">
        <w:rPr>
          <w:rFonts w:eastAsia="Calibri"/>
          <w:sz w:val="20"/>
        </w:rPr>
        <w:t xml:space="preserve">4. </w:t>
      </w:r>
      <w:r>
        <w:rPr>
          <w:rFonts w:eastAsia="Calibri"/>
          <w:sz w:val="20"/>
        </w:rPr>
        <w:t>FNS Response to NASS Comments</w:t>
      </w:r>
    </w:p>
    <w:p w:rsidR="00923597" w:rsidP="00923597" w:rsidRDefault="00923597" w14:paraId="32C18B7B" w14:textId="77777777">
      <w:pPr>
        <w:rPr>
          <w:rFonts w:eastAsia="Calibri"/>
          <w:b/>
          <w:sz w:val="20"/>
        </w:rPr>
      </w:pPr>
      <w:r>
        <w:rPr>
          <w:rFonts w:eastAsia="Calibri"/>
          <w:b/>
          <w:sz w:val="20"/>
        </w:rPr>
        <w:t>Appendix J: Pretest Memorandum</w:t>
      </w:r>
    </w:p>
    <w:p w:rsidR="00923597" w:rsidP="00923597" w:rsidRDefault="00923597" w14:paraId="4610B521" w14:textId="77777777">
      <w:pPr>
        <w:rPr>
          <w:rFonts w:eastAsia="Calibri"/>
          <w:b/>
          <w:sz w:val="20"/>
        </w:rPr>
      </w:pPr>
      <w:r>
        <w:rPr>
          <w:rFonts w:eastAsia="Calibri"/>
          <w:b/>
          <w:sz w:val="20"/>
        </w:rPr>
        <w:t>Appendix K</w:t>
      </w:r>
      <w:r w:rsidRPr="007A0A5D">
        <w:rPr>
          <w:rFonts w:eastAsia="Calibri"/>
          <w:b/>
          <w:sz w:val="20"/>
        </w:rPr>
        <w:t xml:space="preserve">: </w:t>
      </w:r>
      <w:r>
        <w:rPr>
          <w:rFonts w:eastAsia="Calibri"/>
          <w:b/>
          <w:sz w:val="20"/>
        </w:rPr>
        <w:t>Confidentiality Agreements and IRB Documents</w:t>
      </w:r>
    </w:p>
    <w:p w:rsidR="00923597" w:rsidP="00923597" w:rsidRDefault="00923597" w14:paraId="0A01811B" w14:textId="77777777">
      <w:pPr>
        <w:ind w:left="810"/>
        <w:rPr>
          <w:rFonts w:eastAsia="Calibri"/>
          <w:sz w:val="20"/>
        </w:rPr>
      </w:pPr>
      <w:r>
        <w:rPr>
          <w:rFonts w:eastAsia="Calibri"/>
          <w:sz w:val="20"/>
        </w:rPr>
        <w:t>K1. Statement of Confidentiality and Non-Disclosure</w:t>
      </w:r>
    </w:p>
    <w:p w:rsidR="00923597" w:rsidP="00923597" w:rsidRDefault="00923597" w14:paraId="76C296F6" w14:textId="77777777">
      <w:pPr>
        <w:ind w:left="810"/>
        <w:rPr>
          <w:rFonts w:eastAsia="Calibri"/>
          <w:sz w:val="20"/>
        </w:rPr>
      </w:pPr>
      <w:r>
        <w:rPr>
          <w:rFonts w:eastAsia="Calibri"/>
          <w:sz w:val="20"/>
        </w:rPr>
        <w:t>K2. Westat IRB Approval Letter</w:t>
      </w:r>
    </w:p>
    <w:p w:rsidRPr="00402301" w:rsidR="00DF2097" w:rsidP="005C665D" w:rsidRDefault="00DF2097" w14:paraId="0769255E" w14:textId="1D49571D">
      <w:pPr>
        <w:widowControl/>
        <w:overflowPunct/>
        <w:autoSpaceDE/>
        <w:autoSpaceDN/>
        <w:adjustRightInd/>
        <w:textAlignment w:val="auto"/>
        <w:rPr>
          <w:b/>
          <w:szCs w:val="24"/>
        </w:rPr>
      </w:pPr>
      <w:r w:rsidRPr="00402301">
        <w:rPr>
          <w:szCs w:val="24"/>
        </w:rPr>
        <w:br w:type="page"/>
      </w:r>
    </w:p>
    <w:p w:rsidRPr="00402301" w:rsidR="00156286" w:rsidP="008E0367" w:rsidRDefault="006F021F" w14:paraId="5E8049A0" w14:textId="1D84B6E5">
      <w:pPr>
        <w:pStyle w:val="Heading1"/>
        <w:rPr>
          <w:b w:val="0"/>
          <w:color w:val="324162"/>
          <w:szCs w:val="24"/>
        </w:rPr>
      </w:pPr>
      <w:bookmarkStart w:name="_Toc24455991" w:id="6"/>
      <w:r w:rsidRPr="00DA73C2">
        <w:rPr>
          <w:szCs w:val="24"/>
        </w:rPr>
        <w:lastRenderedPageBreak/>
        <w:t>B.1 Respondent</w:t>
      </w:r>
      <w:r w:rsidRPr="00DA73C2" w:rsidR="00156286">
        <w:rPr>
          <w:szCs w:val="24"/>
        </w:rPr>
        <w:t xml:space="preserve"> Universe and Sampling Methods</w:t>
      </w:r>
      <w:bookmarkEnd w:id="1"/>
      <w:bookmarkEnd w:id="2"/>
      <w:bookmarkEnd w:id="3"/>
      <w:bookmarkEnd w:id="4"/>
      <w:bookmarkEnd w:id="6"/>
    </w:p>
    <w:p w:rsidRPr="00402301" w:rsidR="00156286" w:rsidP="008E6CD2" w:rsidRDefault="00156286" w14:paraId="6EB3D2E8" w14:textId="79D2828C">
      <w:pPr>
        <w:rPr>
          <w:b/>
          <w:szCs w:val="24"/>
        </w:rPr>
      </w:pPr>
      <w:bookmarkStart w:name="_Toc316652505" w:id="7"/>
      <w:bookmarkStart w:name="_Toc325550963" w:id="8"/>
      <w:bookmarkStart w:name="_Toc400377719" w:id="9"/>
      <w:r w:rsidRPr="00402301">
        <w:rPr>
          <w:b/>
          <w:szCs w:val="24"/>
        </w:rPr>
        <w:t xml:space="preserve">Describe (including a numerical estimate) the potential respondent universe and any sampling or other respondent selection method to be used. Data on the number of entities (e.g., establishments, </w:t>
      </w:r>
      <w:r w:rsidRPr="00402301" w:rsidR="00E92355">
        <w:rPr>
          <w:b/>
          <w:szCs w:val="24"/>
        </w:rPr>
        <w:t>State</w:t>
      </w:r>
      <w:r w:rsidRPr="00402301">
        <w:rPr>
          <w:b/>
          <w:szCs w:val="24"/>
        </w:rPr>
        <w:t xml:space="preserv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7"/>
      <w:bookmarkEnd w:id="8"/>
      <w:bookmarkEnd w:id="9"/>
    </w:p>
    <w:p w:rsidRPr="00402301" w:rsidR="0028461D" w:rsidP="004E027B" w:rsidRDefault="0028461D" w14:paraId="40C608C0" w14:textId="77777777">
      <w:pPr>
        <w:tabs>
          <w:tab w:val="left" w:pos="-720"/>
        </w:tabs>
        <w:suppressAutoHyphens/>
        <w:rPr>
          <w:b/>
          <w:color w:val="000000" w:themeColor="text1"/>
          <w:szCs w:val="24"/>
        </w:rPr>
      </w:pPr>
    </w:p>
    <w:p w:rsidRPr="00402301" w:rsidR="002D43E7" w:rsidP="004E027B" w:rsidRDefault="00BB55EB" w14:paraId="45AEEEF2" w14:textId="69B9775E">
      <w:pPr>
        <w:tabs>
          <w:tab w:val="left" w:pos="-720"/>
        </w:tabs>
        <w:suppressAutoHyphens/>
        <w:rPr>
          <w:b/>
          <w:color w:val="000000" w:themeColor="text1"/>
          <w:szCs w:val="24"/>
        </w:rPr>
      </w:pPr>
      <w:r w:rsidRPr="00402301">
        <w:rPr>
          <w:b/>
          <w:color w:val="000000" w:themeColor="text1"/>
          <w:szCs w:val="24"/>
        </w:rPr>
        <w:t xml:space="preserve">B.1.1 </w:t>
      </w:r>
      <w:r w:rsidRPr="00402301">
        <w:rPr>
          <w:b/>
          <w:color w:val="000000" w:themeColor="text1"/>
          <w:szCs w:val="24"/>
        </w:rPr>
        <w:tab/>
      </w:r>
      <w:r w:rsidRPr="00402301" w:rsidR="002D43E7">
        <w:rPr>
          <w:b/>
          <w:color w:val="000000" w:themeColor="text1"/>
          <w:szCs w:val="24"/>
        </w:rPr>
        <w:t>Respondent Universe</w:t>
      </w:r>
    </w:p>
    <w:p w:rsidRPr="00402301" w:rsidR="0028461D" w:rsidP="004E027B" w:rsidRDefault="0028461D" w14:paraId="4369A08D" w14:textId="77777777">
      <w:pPr>
        <w:tabs>
          <w:tab w:val="left" w:pos="-720"/>
        </w:tabs>
        <w:suppressAutoHyphens/>
        <w:rPr>
          <w:b/>
          <w:color w:val="000000" w:themeColor="text1"/>
          <w:szCs w:val="24"/>
        </w:rPr>
      </w:pPr>
    </w:p>
    <w:p w:rsidRPr="00402301" w:rsidR="002D43E7" w:rsidP="00A9436B" w:rsidRDefault="002D43E7" w14:paraId="3497A233" w14:textId="24D14ECC">
      <w:pPr>
        <w:spacing w:line="480" w:lineRule="auto"/>
        <w:ind w:firstLine="720"/>
        <w:rPr>
          <w:szCs w:val="24"/>
        </w:rPr>
      </w:pPr>
      <w:r w:rsidRPr="00402301">
        <w:rPr>
          <w:szCs w:val="24"/>
        </w:rPr>
        <w:t xml:space="preserve">The </w:t>
      </w:r>
      <w:r w:rsidRPr="00402301" w:rsidR="002E34C2">
        <w:rPr>
          <w:szCs w:val="24"/>
        </w:rPr>
        <w:t xml:space="preserve">WIC Nutrition Assessment and Tailoring Study </w:t>
      </w:r>
      <w:r w:rsidRPr="00402301" w:rsidR="00E014C4">
        <w:rPr>
          <w:szCs w:val="24"/>
        </w:rPr>
        <w:t xml:space="preserve">(WIC NATS) </w:t>
      </w:r>
      <w:r w:rsidRPr="00402301">
        <w:rPr>
          <w:szCs w:val="24"/>
        </w:rPr>
        <w:t>requires</w:t>
      </w:r>
      <w:r w:rsidRPr="00402301" w:rsidR="00047DFA">
        <w:rPr>
          <w:szCs w:val="24"/>
        </w:rPr>
        <w:t xml:space="preserve"> </w:t>
      </w:r>
      <w:r w:rsidRPr="00402301">
        <w:rPr>
          <w:szCs w:val="24"/>
        </w:rPr>
        <w:t xml:space="preserve">data collection from four </w:t>
      </w:r>
      <w:r w:rsidRPr="00402301" w:rsidR="002E34C2">
        <w:rPr>
          <w:szCs w:val="24"/>
        </w:rPr>
        <w:t>respondent groups</w:t>
      </w:r>
      <w:r w:rsidRPr="00402301">
        <w:rPr>
          <w:szCs w:val="24"/>
        </w:rPr>
        <w:t xml:space="preserve">: (1) </w:t>
      </w:r>
      <w:r w:rsidRPr="00402301" w:rsidR="002E34C2">
        <w:rPr>
          <w:szCs w:val="24"/>
        </w:rPr>
        <w:t>WIC State Agencies</w:t>
      </w:r>
      <w:r w:rsidRPr="00402301" w:rsidR="00DF2097">
        <w:rPr>
          <w:szCs w:val="24"/>
        </w:rPr>
        <w:t xml:space="preserve"> (SAs)</w:t>
      </w:r>
      <w:r w:rsidRPr="00402301">
        <w:rPr>
          <w:szCs w:val="24"/>
        </w:rPr>
        <w:t xml:space="preserve">; (2) </w:t>
      </w:r>
      <w:r w:rsidRPr="00402301" w:rsidR="002E34C2">
        <w:rPr>
          <w:szCs w:val="24"/>
        </w:rPr>
        <w:t>WIC Local Agencies</w:t>
      </w:r>
      <w:r w:rsidRPr="00402301" w:rsidR="00DF2097">
        <w:rPr>
          <w:szCs w:val="24"/>
        </w:rPr>
        <w:t xml:space="preserve"> (LAs)</w:t>
      </w:r>
      <w:r w:rsidRPr="00402301">
        <w:rPr>
          <w:szCs w:val="24"/>
        </w:rPr>
        <w:t xml:space="preserve">; (3) </w:t>
      </w:r>
      <w:r w:rsidRPr="00402301" w:rsidR="002E34C2">
        <w:rPr>
          <w:szCs w:val="24"/>
        </w:rPr>
        <w:t>WIC Clinics</w:t>
      </w:r>
      <w:r w:rsidRPr="00402301">
        <w:rPr>
          <w:szCs w:val="24"/>
        </w:rPr>
        <w:t xml:space="preserve">; and (4) </w:t>
      </w:r>
      <w:r w:rsidRPr="00402301" w:rsidR="002E34C2">
        <w:rPr>
          <w:szCs w:val="24"/>
        </w:rPr>
        <w:t xml:space="preserve">WIC </w:t>
      </w:r>
      <w:r w:rsidRPr="00402301">
        <w:rPr>
          <w:szCs w:val="24"/>
        </w:rPr>
        <w:t>participant</w:t>
      </w:r>
      <w:r w:rsidRPr="00402301" w:rsidR="002E34C2">
        <w:rPr>
          <w:szCs w:val="24"/>
        </w:rPr>
        <w:t>s</w:t>
      </w:r>
      <w:r w:rsidRPr="00402301">
        <w:rPr>
          <w:szCs w:val="24"/>
        </w:rPr>
        <w:t xml:space="preserve">. </w:t>
      </w:r>
      <w:r w:rsidRPr="00402301" w:rsidR="00DF2097">
        <w:rPr>
          <w:szCs w:val="24"/>
        </w:rPr>
        <w:t xml:space="preserve">We plan to select a diverse, non-probability national sample of SAs, LAs, WIC clinics, and WIC participants using </w:t>
      </w:r>
      <w:r w:rsidRPr="00402301" w:rsidR="00ED0363">
        <w:rPr>
          <w:rFonts w:eastAsiaTheme="minorHAnsi"/>
        </w:rPr>
        <w:t>a progressive sample selection approach</w:t>
      </w:r>
      <w:r w:rsidRPr="00402301" w:rsidR="00E014C4">
        <w:rPr>
          <w:rFonts w:eastAsiaTheme="minorHAnsi"/>
        </w:rPr>
        <w:t xml:space="preserve">. We will </w:t>
      </w:r>
      <w:r w:rsidRPr="00402301" w:rsidR="00ED0363">
        <w:rPr>
          <w:rFonts w:eastAsiaTheme="minorHAnsi"/>
        </w:rPr>
        <w:t xml:space="preserve">first select </w:t>
      </w:r>
      <w:r w:rsidRPr="00402301" w:rsidR="00641EF4">
        <w:rPr>
          <w:rFonts w:eastAsiaTheme="minorHAnsi"/>
        </w:rPr>
        <w:t xml:space="preserve">10 </w:t>
      </w:r>
      <w:r w:rsidRPr="00402301" w:rsidR="00ED0363">
        <w:rPr>
          <w:rFonts w:eastAsiaTheme="minorHAnsi"/>
        </w:rPr>
        <w:t xml:space="preserve">SAs, then </w:t>
      </w:r>
      <w:r w:rsidRPr="00402301" w:rsidR="00641EF4">
        <w:rPr>
          <w:rFonts w:eastAsiaTheme="minorHAnsi"/>
        </w:rPr>
        <w:t xml:space="preserve">30 </w:t>
      </w:r>
      <w:r w:rsidRPr="00402301" w:rsidR="00ED0363">
        <w:rPr>
          <w:rFonts w:eastAsiaTheme="minorHAnsi"/>
        </w:rPr>
        <w:t>LAs</w:t>
      </w:r>
      <w:r w:rsidRPr="00402301" w:rsidR="00641EF4">
        <w:rPr>
          <w:rFonts w:eastAsiaTheme="minorHAnsi"/>
        </w:rPr>
        <w:t xml:space="preserve"> within those 10 SAs</w:t>
      </w:r>
      <w:r w:rsidRPr="00402301" w:rsidR="00ED0363">
        <w:rPr>
          <w:rFonts w:eastAsiaTheme="minorHAnsi"/>
        </w:rPr>
        <w:t xml:space="preserve">, and ultimately </w:t>
      </w:r>
      <w:r w:rsidRPr="00402301" w:rsidR="00641EF4">
        <w:rPr>
          <w:rFonts w:eastAsiaTheme="minorHAnsi"/>
        </w:rPr>
        <w:t xml:space="preserve">1 </w:t>
      </w:r>
      <w:r w:rsidRPr="00402301" w:rsidR="00ED0363">
        <w:rPr>
          <w:rFonts w:eastAsiaTheme="minorHAnsi"/>
        </w:rPr>
        <w:t>clinic site</w:t>
      </w:r>
      <w:r w:rsidRPr="00402301" w:rsidR="00641EF4">
        <w:rPr>
          <w:rFonts w:eastAsiaTheme="minorHAnsi"/>
        </w:rPr>
        <w:t xml:space="preserve"> per LA</w:t>
      </w:r>
      <w:r w:rsidRPr="00402301" w:rsidR="00ED0363">
        <w:rPr>
          <w:rFonts w:eastAsiaTheme="minorHAnsi"/>
        </w:rPr>
        <w:t xml:space="preserve"> and </w:t>
      </w:r>
      <w:r w:rsidRPr="00402301" w:rsidR="00641EF4">
        <w:rPr>
          <w:rFonts w:eastAsiaTheme="minorHAnsi"/>
        </w:rPr>
        <w:t xml:space="preserve">approximately 17 </w:t>
      </w:r>
      <w:r w:rsidRPr="00402301" w:rsidR="00ED0363">
        <w:rPr>
          <w:rFonts w:eastAsiaTheme="minorHAnsi"/>
        </w:rPr>
        <w:t>WIC participants within those sites</w:t>
      </w:r>
      <w:r w:rsidRPr="00402301">
        <w:rPr>
          <w:szCs w:val="24"/>
        </w:rPr>
        <w:t>.</w:t>
      </w:r>
    </w:p>
    <w:p w:rsidR="00E014C4" w:rsidP="00A9436B" w:rsidRDefault="001F30F3" w14:paraId="111CF28D" w14:textId="30F45E06">
      <w:pPr>
        <w:spacing w:line="480" w:lineRule="auto"/>
        <w:ind w:firstLine="720"/>
        <w:rPr>
          <w:szCs w:val="24"/>
        </w:rPr>
      </w:pPr>
      <w:r>
        <w:rPr>
          <w:szCs w:val="24"/>
        </w:rPr>
        <w:t>WIC is administered in 89 SAs – which includes all 50 States, 33 Indian Tribal Organizations (ITOs), the District of Columbia, and five territories (</w:t>
      </w:r>
      <w:r w:rsidR="00E10145">
        <w:rPr>
          <w:szCs w:val="24"/>
        </w:rPr>
        <w:t xml:space="preserve">the Commonwealth of the </w:t>
      </w:r>
      <w:r>
        <w:rPr>
          <w:szCs w:val="24"/>
        </w:rPr>
        <w:t>Northern Mariana</w:t>
      </w:r>
      <w:r w:rsidR="00E10145">
        <w:rPr>
          <w:szCs w:val="24"/>
        </w:rPr>
        <w:t xml:space="preserve"> Islands</w:t>
      </w:r>
      <w:r>
        <w:rPr>
          <w:szCs w:val="24"/>
        </w:rPr>
        <w:t>, American Samoa, Guam, Puerto Rico, and the</w:t>
      </w:r>
      <w:r w:rsidR="00E10145">
        <w:rPr>
          <w:szCs w:val="24"/>
        </w:rPr>
        <w:t xml:space="preserve"> U.S.</w:t>
      </w:r>
      <w:r>
        <w:rPr>
          <w:szCs w:val="24"/>
        </w:rPr>
        <w:t xml:space="preserve"> Virgin Islands). </w:t>
      </w:r>
      <w:r w:rsidRPr="00402301" w:rsidR="00E014C4">
        <w:rPr>
          <w:szCs w:val="24"/>
        </w:rPr>
        <w:t xml:space="preserve">The universe of WIC SAs </w:t>
      </w:r>
      <w:r>
        <w:rPr>
          <w:szCs w:val="24"/>
        </w:rPr>
        <w:t xml:space="preserve">for this study </w:t>
      </w:r>
      <w:r w:rsidRPr="00402301" w:rsidR="00E014C4">
        <w:rPr>
          <w:szCs w:val="24"/>
        </w:rPr>
        <w:t xml:space="preserve">includes </w:t>
      </w:r>
      <w:r w:rsidR="00594B01">
        <w:rPr>
          <w:szCs w:val="24"/>
        </w:rPr>
        <w:t>all</w:t>
      </w:r>
      <w:r w:rsidR="00D34F66">
        <w:rPr>
          <w:szCs w:val="24"/>
        </w:rPr>
        <w:t xml:space="preserve"> </w:t>
      </w:r>
      <w:r w:rsidRPr="00402301" w:rsidR="00E014C4">
        <w:rPr>
          <w:szCs w:val="24"/>
        </w:rPr>
        <w:t xml:space="preserve">SAs </w:t>
      </w:r>
      <w:r w:rsidR="00515C31">
        <w:rPr>
          <w:szCs w:val="24"/>
        </w:rPr>
        <w:t>expected to</w:t>
      </w:r>
      <w:r w:rsidRPr="00402301" w:rsidR="00515C31">
        <w:rPr>
          <w:szCs w:val="24"/>
        </w:rPr>
        <w:t xml:space="preserve"> </w:t>
      </w:r>
      <w:r w:rsidRPr="00402301" w:rsidR="00641EF4">
        <w:rPr>
          <w:szCs w:val="24"/>
        </w:rPr>
        <w:t xml:space="preserve">meet the </w:t>
      </w:r>
      <w:r w:rsidR="00F470ED">
        <w:rPr>
          <w:szCs w:val="24"/>
        </w:rPr>
        <w:t xml:space="preserve">following </w:t>
      </w:r>
      <w:r w:rsidRPr="00402301" w:rsidR="00641EF4">
        <w:rPr>
          <w:szCs w:val="24"/>
        </w:rPr>
        <w:t>eligibility criteria</w:t>
      </w:r>
      <w:r w:rsidR="00F470ED">
        <w:rPr>
          <w:szCs w:val="24"/>
        </w:rPr>
        <w:t xml:space="preserve">: </w:t>
      </w:r>
      <w:r w:rsidRPr="00402301" w:rsidR="00F470ED">
        <w:t>having a fully</w:t>
      </w:r>
      <w:r w:rsidR="00F470ED">
        <w:t>-</w:t>
      </w:r>
      <w:r w:rsidRPr="00402301" w:rsidR="00F470ED">
        <w:t>operational Electronic Benefit Transfer (EBT) system for at least six months</w:t>
      </w:r>
      <w:r w:rsidR="00F470ED">
        <w:t>,</w:t>
      </w:r>
      <w:r w:rsidRPr="00402301" w:rsidR="00F470ED">
        <w:t xml:space="preserve"> not engaging in any major overhauls of their Management Information System (MIS) during t</w:t>
      </w:r>
      <w:r w:rsidR="00F470ED">
        <w:t>he study data collection window,</w:t>
      </w:r>
      <w:r w:rsidRPr="00402301" w:rsidR="00F470ED">
        <w:t xml:space="preserve"> </w:t>
      </w:r>
      <w:r w:rsidR="00515C31">
        <w:t xml:space="preserve">and </w:t>
      </w:r>
      <w:r w:rsidR="00F470ED">
        <w:t>located within</w:t>
      </w:r>
      <w:r w:rsidRPr="00402301" w:rsidR="00F470ED">
        <w:t xml:space="preserve"> the contiguous United States</w:t>
      </w:r>
      <w:r w:rsidR="00F470ED">
        <w:t>.</w:t>
      </w:r>
      <w:r w:rsidRPr="00402301" w:rsidR="00641EF4">
        <w:rPr>
          <w:szCs w:val="24"/>
        </w:rPr>
        <w:t xml:space="preserve"> </w:t>
      </w:r>
      <w:r w:rsidRPr="00402301" w:rsidR="00E014C4">
        <w:rPr>
          <w:szCs w:val="24"/>
        </w:rPr>
        <w:t>Across the</w:t>
      </w:r>
      <w:r w:rsidRPr="00402301" w:rsidR="009633F2">
        <w:rPr>
          <w:szCs w:val="24"/>
        </w:rPr>
        <w:t>se</w:t>
      </w:r>
      <w:r w:rsidRPr="00402301" w:rsidR="00E014C4">
        <w:rPr>
          <w:szCs w:val="24"/>
        </w:rPr>
        <w:t xml:space="preserve"> </w:t>
      </w:r>
      <w:r w:rsidRPr="00594B01" w:rsidR="00594B01">
        <w:rPr>
          <w:szCs w:val="24"/>
        </w:rPr>
        <w:t xml:space="preserve">estimated </w:t>
      </w:r>
      <w:r w:rsidRPr="009B77DD" w:rsidR="00594B01">
        <w:rPr>
          <w:szCs w:val="24"/>
        </w:rPr>
        <w:t>54</w:t>
      </w:r>
      <w:r w:rsidRPr="00594B01" w:rsidR="00594B01">
        <w:rPr>
          <w:szCs w:val="24"/>
        </w:rPr>
        <w:t xml:space="preserve"> </w:t>
      </w:r>
      <w:r w:rsidRPr="00594B01" w:rsidR="00E014C4">
        <w:rPr>
          <w:szCs w:val="24"/>
        </w:rPr>
        <w:t>SAs</w:t>
      </w:r>
      <w:r w:rsidRPr="007D1432" w:rsidR="00641EF4">
        <w:rPr>
          <w:szCs w:val="24"/>
        </w:rPr>
        <w:t>, there is a universe of</w:t>
      </w:r>
      <w:r w:rsidRPr="007D1432" w:rsidR="00E014C4">
        <w:rPr>
          <w:szCs w:val="24"/>
        </w:rPr>
        <w:t xml:space="preserve"> </w:t>
      </w:r>
      <w:r>
        <w:rPr>
          <w:szCs w:val="24"/>
        </w:rPr>
        <w:t xml:space="preserve">an estimated </w:t>
      </w:r>
      <w:r w:rsidRPr="007D1432" w:rsidR="00F202F9">
        <w:rPr>
          <w:szCs w:val="24"/>
        </w:rPr>
        <w:t>1,</w:t>
      </w:r>
      <w:r w:rsidR="00515C31">
        <w:rPr>
          <w:szCs w:val="24"/>
        </w:rPr>
        <w:t>5</w:t>
      </w:r>
      <w:r w:rsidRPr="007D1432" w:rsidR="002614DA">
        <w:rPr>
          <w:szCs w:val="24"/>
        </w:rPr>
        <w:t>33</w:t>
      </w:r>
      <w:r w:rsidRPr="007D1432" w:rsidR="00E014C4">
        <w:rPr>
          <w:szCs w:val="24"/>
        </w:rPr>
        <w:t xml:space="preserve"> </w:t>
      </w:r>
      <w:r w:rsidRPr="007D1432" w:rsidR="00617809">
        <w:rPr>
          <w:szCs w:val="24"/>
        </w:rPr>
        <w:t>LAs</w:t>
      </w:r>
      <w:r w:rsidRPr="007D1432" w:rsidR="00E014C4">
        <w:rPr>
          <w:szCs w:val="24"/>
        </w:rPr>
        <w:t xml:space="preserve"> and an estimated </w:t>
      </w:r>
      <w:r w:rsidRPr="007D1432" w:rsidR="002614DA">
        <w:rPr>
          <w:szCs w:val="24"/>
        </w:rPr>
        <w:t>3,</w:t>
      </w:r>
      <w:r w:rsidR="00515C31">
        <w:rPr>
          <w:szCs w:val="24"/>
        </w:rPr>
        <w:t>669</w:t>
      </w:r>
      <w:r w:rsidRPr="007D1432" w:rsidR="00515C31">
        <w:rPr>
          <w:szCs w:val="24"/>
        </w:rPr>
        <w:t xml:space="preserve"> </w:t>
      </w:r>
      <w:r w:rsidRPr="007D1432" w:rsidR="00641EF4">
        <w:rPr>
          <w:szCs w:val="24"/>
        </w:rPr>
        <w:t xml:space="preserve">clinics </w:t>
      </w:r>
      <w:r w:rsidRPr="007D1432" w:rsidR="006F7A1B">
        <w:rPr>
          <w:szCs w:val="24"/>
        </w:rPr>
        <w:t xml:space="preserve">associated with </w:t>
      </w:r>
      <w:r w:rsidRPr="007D1432" w:rsidR="00641EF4">
        <w:rPr>
          <w:szCs w:val="24"/>
        </w:rPr>
        <w:t>those LAs.</w:t>
      </w:r>
      <w:r w:rsidRPr="00402301" w:rsidR="002614DA">
        <w:rPr>
          <w:rStyle w:val="FootnoteReference"/>
          <w:szCs w:val="24"/>
        </w:rPr>
        <w:footnoteReference w:id="2"/>
      </w:r>
      <w:r w:rsidRPr="00402301" w:rsidR="00641EF4">
        <w:rPr>
          <w:szCs w:val="24"/>
        </w:rPr>
        <w:t xml:space="preserve"> The universe of eligible WIC participants is estimated </w:t>
      </w:r>
      <w:r w:rsidRPr="00402301" w:rsidR="00641EF4">
        <w:rPr>
          <w:szCs w:val="24"/>
        </w:rPr>
        <w:lastRenderedPageBreak/>
        <w:t xml:space="preserve">at </w:t>
      </w:r>
      <w:r w:rsidR="00515C31">
        <w:t>5,355,980</w:t>
      </w:r>
      <w:r w:rsidRPr="00402301" w:rsidR="00641EF4">
        <w:rPr>
          <w:szCs w:val="24"/>
        </w:rPr>
        <w:t xml:space="preserve"> participants.</w:t>
      </w:r>
      <w:r w:rsidRPr="00402301" w:rsidR="00F202F9">
        <w:rPr>
          <w:rStyle w:val="FootnoteReference"/>
          <w:szCs w:val="24"/>
        </w:rPr>
        <w:footnoteReference w:id="3"/>
      </w:r>
      <w:r w:rsidRPr="00402301" w:rsidR="00641EF4">
        <w:rPr>
          <w:szCs w:val="24"/>
        </w:rPr>
        <w:t xml:space="preserve"> </w:t>
      </w:r>
      <w:r w:rsidRPr="00402301" w:rsidR="002614DA">
        <w:rPr>
          <w:szCs w:val="24"/>
        </w:rPr>
        <w:t>Table B1-1 summarizes the respondent universe</w:t>
      </w:r>
      <w:r w:rsidR="005A67F1">
        <w:rPr>
          <w:szCs w:val="24"/>
        </w:rPr>
        <w:t xml:space="preserve"> and estimated response rates</w:t>
      </w:r>
      <w:r w:rsidRPr="00402301" w:rsidR="002614DA">
        <w:rPr>
          <w:szCs w:val="24"/>
        </w:rPr>
        <w:t>.</w:t>
      </w:r>
      <w:r w:rsidR="005A67F1">
        <w:rPr>
          <w:szCs w:val="24"/>
        </w:rPr>
        <w:t xml:space="preserve"> </w:t>
      </w:r>
    </w:p>
    <w:p w:rsidRPr="00402301" w:rsidR="005A67F1" w:rsidP="00A9436B" w:rsidRDefault="005A67F1" w14:paraId="0E37C329" w14:textId="78605864">
      <w:pPr>
        <w:spacing w:line="480" w:lineRule="auto"/>
        <w:ind w:firstLine="720"/>
        <w:rPr>
          <w:szCs w:val="24"/>
        </w:rPr>
      </w:pPr>
      <w:r>
        <w:rPr>
          <w:szCs w:val="24"/>
        </w:rPr>
        <w:t>The Study Team will take many strategic steps to maximize response rates across respondent groups. This includes providing clear information about the study and flexible scheduling to all participants, using incentives for WIC participants, sending reminders to complete web-based surveys or phone interviews, and requesting assistance from FNS Regional Offices and WIC State agencies to encourage local participation. A full description of efforts to improve response rates can be found in Section B3 of this supporting statement.</w:t>
      </w:r>
    </w:p>
    <w:p w:rsidRPr="00402301" w:rsidR="00641EF4" w:rsidP="00641EF4" w:rsidRDefault="00641EF4" w14:paraId="5180AC25" w14:textId="30F58001">
      <w:pPr>
        <w:pStyle w:val="Caption"/>
        <w:keepNext/>
        <w:keepLines/>
        <w:rPr>
          <w:b/>
          <w:szCs w:val="24"/>
        </w:rPr>
      </w:pPr>
      <w:bookmarkStart w:name="_Toc24544622" w:id="10"/>
      <w:bookmarkStart w:name="_Toc48313897" w:id="11"/>
      <w:r w:rsidRPr="00402301">
        <w:rPr>
          <w:b/>
        </w:rPr>
        <w:t>Table B1-</w:t>
      </w:r>
      <w:r w:rsidRPr="00402301">
        <w:rPr>
          <w:b/>
        </w:rPr>
        <w:fldChar w:fldCharType="begin"/>
      </w:r>
      <w:r w:rsidRPr="00402301">
        <w:rPr>
          <w:b/>
        </w:rPr>
        <w:instrText xml:space="preserve"> SEQ Table_B1_-_ \* ARABIC </w:instrText>
      </w:r>
      <w:r w:rsidRPr="00402301">
        <w:rPr>
          <w:b/>
        </w:rPr>
        <w:fldChar w:fldCharType="separate"/>
      </w:r>
      <w:r w:rsidR="007D1432">
        <w:rPr>
          <w:b/>
          <w:noProof/>
        </w:rPr>
        <w:t>1</w:t>
      </w:r>
      <w:r w:rsidRPr="00402301">
        <w:rPr>
          <w:b/>
        </w:rPr>
        <w:fldChar w:fldCharType="end"/>
      </w:r>
      <w:r w:rsidRPr="00402301">
        <w:rPr>
          <w:b/>
        </w:rPr>
        <w:t>.</w:t>
      </w:r>
      <w:r w:rsidRPr="00402301">
        <w:rPr>
          <w:b/>
        </w:rPr>
        <w:tab/>
      </w:r>
      <w:r w:rsidRPr="00402301">
        <w:rPr>
          <w:b/>
          <w:szCs w:val="24"/>
        </w:rPr>
        <w:t xml:space="preserve">Respondent </w:t>
      </w:r>
      <w:r w:rsidR="00437E9A">
        <w:rPr>
          <w:b/>
          <w:szCs w:val="24"/>
        </w:rPr>
        <w:t>U</w:t>
      </w:r>
      <w:r w:rsidRPr="00402301">
        <w:rPr>
          <w:b/>
          <w:szCs w:val="24"/>
        </w:rPr>
        <w:t xml:space="preserve">niverse by </w:t>
      </w:r>
      <w:r w:rsidR="00437E9A">
        <w:rPr>
          <w:b/>
          <w:szCs w:val="24"/>
        </w:rPr>
        <w:t>R</w:t>
      </w:r>
      <w:r w:rsidRPr="00402301" w:rsidR="00437E9A">
        <w:rPr>
          <w:b/>
          <w:szCs w:val="24"/>
        </w:rPr>
        <w:t xml:space="preserve">espondent </w:t>
      </w:r>
      <w:r w:rsidR="00437E9A">
        <w:rPr>
          <w:b/>
          <w:szCs w:val="24"/>
        </w:rPr>
        <w:t>C</w:t>
      </w:r>
      <w:r w:rsidRPr="00402301" w:rsidR="00437E9A">
        <w:rPr>
          <w:b/>
          <w:szCs w:val="24"/>
        </w:rPr>
        <w:t>ategory</w:t>
      </w:r>
      <w:bookmarkEnd w:id="10"/>
      <w:bookmarkEnd w:id="11"/>
    </w:p>
    <w:tbl>
      <w:tblPr>
        <w:tblStyle w:val="TableGrid"/>
        <w:tblW w:w="5000" w:type="pct"/>
        <w:tblLayout w:type="fixed"/>
        <w:tblLook w:val="04A0" w:firstRow="1" w:lastRow="0" w:firstColumn="1" w:lastColumn="0" w:noHBand="0" w:noVBand="1"/>
      </w:tblPr>
      <w:tblGrid>
        <w:gridCol w:w="2514"/>
        <w:gridCol w:w="2521"/>
        <w:gridCol w:w="1818"/>
        <w:gridCol w:w="1216"/>
        <w:gridCol w:w="1281"/>
      </w:tblGrid>
      <w:tr w:rsidRPr="00402301" w:rsidR="007B31B0" w:rsidTr="00231D89" w14:paraId="1ED87555" w14:textId="0F04BE49">
        <w:trPr>
          <w:tblHeader/>
        </w:trPr>
        <w:tc>
          <w:tcPr>
            <w:tcW w:w="1345" w:type="pct"/>
            <w:shd w:val="clear" w:color="auto" w:fill="D9D9D9" w:themeFill="background1" w:themeFillShade="D9"/>
            <w:vAlign w:val="center"/>
          </w:tcPr>
          <w:p w:rsidRPr="007D1432" w:rsidR="007B31B0" w:rsidP="00D360CE" w:rsidRDefault="007B31B0" w14:paraId="1D95CC22" w14:textId="47F9BA9F">
            <w:pPr>
              <w:keepNext/>
              <w:keepLines/>
              <w:jc w:val="center"/>
            </w:pPr>
            <w:r w:rsidRPr="007D1432">
              <w:t>Respondent Category</w:t>
            </w:r>
          </w:p>
        </w:tc>
        <w:tc>
          <w:tcPr>
            <w:tcW w:w="1348" w:type="pct"/>
            <w:shd w:val="clear" w:color="auto" w:fill="D9D9D9" w:themeFill="background1" w:themeFillShade="D9"/>
            <w:vAlign w:val="center"/>
          </w:tcPr>
          <w:p w:rsidRPr="007D1432" w:rsidR="007B31B0" w:rsidP="00D360CE" w:rsidRDefault="007B31B0" w14:paraId="16C50188" w14:textId="618EA9D0">
            <w:pPr>
              <w:keepNext/>
              <w:keepLines/>
              <w:jc w:val="center"/>
            </w:pPr>
            <w:r w:rsidRPr="007D1432">
              <w:t>Size of Respondent Universe</w:t>
            </w:r>
          </w:p>
        </w:tc>
        <w:tc>
          <w:tcPr>
            <w:tcW w:w="972" w:type="pct"/>
            <w:shd w:val="clear" w:color="auto" w:fill="D9D9D9" w:themeFill="background1" w:themeFillShade="D9"/>
          </w:tcPr>
          <w:p w:rsidRPr="00D360CE" w:rsidR="007B31B0" w:rsidP="00D360CE" w:rsidRDefault="007B31B0" w14:paraId="1A4B63AB" w14:textId="0B58D831">
            <w:pPr>
              <w:keepNext/>
              <w:keepLines/>
              <w:jc w:val="center"/>
              <w:rPr>
                <w:vertAlign w:val="superscript"/>
              </w:rPr>
            </w:pPr>
            <w:r>
              <w:t>Initial Sample</w:t>
            </w:r>
            <w:r w:rsidR="00D360CE">
              <w:rPr>
                <w:vertAlign w:val="superscript"/>
              </w:rPr>
              <w:t>1</w:t>
            </w:r>
          </w:p>
        </w:tc>
        <w:tc>
          <w:tcPr>
            <w:tcW w:w="650" w:type="pct"/>
            <w:shd w:val="clear" w:color="auto" w:fill="D9D9D9" w:themeFill="background1" w:themeFillShade="D9"/>
          </w:tcPr>
          <w:p w:rsidRPr="007D1432" w:rsidR="007B31B0" w:rsidP="00D360CE" w:rsidRDefault="007B31B0" w14:paraId="48CF2303" w14:textId="395FB856">
            <w:pPr>
              <w:keepNext/>
              <w:keepLines/>
              <w:jc w:val="center"/>
            </w:pPr>
            <w:r>
              <w:t>Target completed cases</w:t>
            </w:r>
          </w:p>
        </w:tc>
        <w:tc>
          <w:tcPr>
            <w:tcW w:w="685" w:type="pct"/>
            <w:shd w:val="clear" w:color="auto" w:fill="D9D9D9" w:themeFill="background1" w:themeFillShade="D9"/>
          </w:tcPr>
          <w:p w:rsidRPr="007D1432" w:rsidR="007B31B0" w:rsidP="00D360CE" w:rsidRDefault="007B31B0" w14:paraId="4404B84F" w14:textId="671370C6">
            <w:pPr>
              <w:keepNext/>
              <w:keepLines/>
              <w:jc w:val="center"/>
            </w:pPr>
            <w:r>
              <w:t>Response Rates</w:t>
            </w:r>
          </w:p>
        </w:tc>
      </w:tr>
      <w:tr w:rsidRPr="00402301" w:rsidR="007B31B0" w:rsidTr="00231D89" w14:paraId="165C6E6B" w14:textId="041F749C">
        <w:tc>
          <w:tcPr>
            <w:tcW w:w="1345" w:type="pct"/>
            <w:vAlign w:val="center"/>
          </w:tcPr>
          <w:p w:rsidRPr="00402301" w:rsidR="007B31B0" w:rsidP="006F7A1B" w:rsidRDefault="007B31B0" w14:paraId="7119F6D2" w14:textId="06C974DE">
            <w:pPr>
              <w:keepNext/>
              <w:keepLines/>
            </w:pPr>
            <w:r w:rsidRPr="00402301">
              <w:t>WIC SAs</w:t>
            </w:r>
          </w:p>
        </w:tc>
        <w:tc>
          <w:tcPr>
            <w:tcW w:w="1348" w:type="pct"/>
            <w:vAlign w:val="center"/>
          </w:tcPr>
          <w:p w:rsidRPr="00402301" w:rsidR="007B31B0" w:rsidP="00D360CE" w:rsidRDefault="00515C31" w14:paraId="0C1ED84B" w14:textId="7C168837">
            <w:pPr>
              <w:keepNext/>
              <w:keepLines/>
              <w:ind w:right="420"/>
              <w:jc w:val="right"/>
            </w:pPr>
            <w:r>
              <w:t>54</w:t>
            </w:r>
          </w:p>
        </w:tc>
        <w:tc>
          <w:tcPr>
            <w:tcW w:w="972" w:type="pct"/>
          </w:tcPr>
          <w:p w:rsidRPr="00402301" w:rsidR="007B31B0" w:rsidP="00D360CE" w:rsidRDefault="007B31B0" w14:paraId="57190E2B" w14:textId="616D81D5">
            <w:pPr>
              <w:keepNext/>
              <w:keepLines/>
              <w:ind w:right="420"/>
              <w:jc w:val="right"/>
            </w:pPr>
            <w:r>
              <w:t>13</w:t>
            </w:r>
          </w:p>
        </w:tc>
        <w:tc>
          <w:tcPr>
            <w:tcW w:w="650" w:type="pct"/>
            <w:shd w:val="clear" w:color="auto" w:fill="auto"/>
          </w:tcPr>
          <w:p w:rsidRPr="00402301" w:rsidR="007B31B0" w:rsidP="00D360CE" w:rsidRDefault="007B31B0" w14:paraId="1DFD052B" w14:textId="4D81B7C4">
            <w:pPr>
              <w:keepNext/>
              <w:keepLines/>
              <w:ind w:right="420"/>
              <w:jc w:val="right"/>
            </w:pPr>
            <w:r>
              <w:t>10</w:t>
            </w:r>
          </w:p>
        </w:tc>
        <w:tc>
          <w:tcPr>
            <w:tcW w:w="685" w:type="pct"/>
            <w:shd w:val="clear" w:color="auto" w:fill="auto"/>
          </w:tcPr>
          <w:p w:rsidRPr="00402301" w:rsidR="007B31B0" w:rsidP="00D360CE" w:rsidRDefault="00826D40" w14:paraId="45C94A35" w14:textId="3C4C095E">
            <w:pPr>
              <w:keepNext/>
              <w:keepLines/>
              <w:jc w:val="center"/>
            </w:pPr>
            <w:r>
              <w:t>77%</w:t>
            </w:r>
          </w:p>
        </w:tc>
      </w:tr>
      <w:tr w:rsidRPr="00402301" w:rsidR="007B31B0" w:rsidTr="00231D89" w14:paraId="6EEE9EB2" w14:textId="56309C4F">
        <w:trPr>
          <w:trHeight w:val="251"/>
        </w:trPr>
        <w:tc>
          <w:tcPr>
            <w:tcW w:w="1345" w:type="pct"/>
            <w:vAlign w:val="center"/>
          </w:tcPr>
          <w:p w:rsidR="007B31B0" w:rsidP="006F7A1B" w:rsidRDefault="007B31B0" w14:paraId="77ADFF49" w14:textId="77777777">
            <w:r w:rsidRPr="00402301">
              <w:t>WIC LAs</w:t>
            </w:r>
          </w:p>
          <w:p w:rsidR="009C3A69" w:rsidP="009C3A69" w:rsidRDefault="009C3A69" w14:paraId="44EACF33" w14:textId="77777777">
            <w:pPr>
              <w:ind w:left="247"/>
              <w:rPr>
                <w:i/>
              </w:rPr>
            </w:pPr>
            <w:r>
              <w:rPr>
                <w:i/>
              </w:rPr>
              <w:t>LA Survey</w:t>
            </w:r>
          </w:p>
          <w:p w:rsidRPr="009B77DD" w:rsidR="009C3A69" w:rsidP="009C3A69" w:rsidRDefault="009C3A69" w14:paraId="7304C90C" w14:textId="6343A80D">
            <w:pPr>
              <w:ind w:left="247"/>
              <w:rPr>
                <w:i/>
              </w:rPr>
            </w:pPr>
            <w:r>
              <w:rPr>
                <w:i/>
              </w:rPr>
              <w:t>Site Visits</w:t>
            </w:r>
          </w:p>
        </w:tc>
        <w:tc>
          <w:tcPr>
            <w:tcW w:w="1348" w:type="pct"/>
            <w:vAlign w:val="center"/>
          </w:tcPr>
          <w:p w:rsidRPr="00402301" w:rsidR="007B31B0" w:rsidP="00D360CE" w:rsidRDefault="007B31B0" w14:paraId="19A1CAD2" w14:textId="077499F9">
            <w:pPr>
              <w:ind w:right="420"/>
              <w:jc w:val="right"/>
            </w:pPr>
            <w:r w:rsidRPr="00402301">
              <w:t>1,</w:t>
            </w:r>
            <w:r w:rsidR="00515C31">
              <w:t>5</w:t>
            </w:r>
            <w:r w:rsidRPr="00402301">
              <w:t>33</w:t>
            </w:r>
          </w:p>
        </w:tc>
        <w:tc>
          <w:tcPr>
            <w:tcW w:w="972" w:type="pct"/>
          </w:tcPr>
          <w:p w:rsidR="009C3A69" w:rsidP="00D360CE" w:rsidRDefault="009C3A69" w14:paraId="4E21EAF5" w14:textId="77777777">
            <w:pPr>
              <w:ind w:right="420"/>
              <w:jc w:val="right"/>
            </w:pPr>
          </w:p>
          <w:p w:rsidR="007B31B0" w:rsidP="00D360CE" w:rsidRDefault="007B31B0" w14:paraId="3F23CD08" w14:textId="13556575">
            <w:pPr>
              <w:ind w:right="420"/>
              <w:jc w:val="right"/>
            </w:pPr>
            <w:r>
              <w:t>37</w:t>
            </w:r>
            <w:r w:rsidR="0084299A">
              <w:t>0</w:t>
            </w:r>
          </w:p>
          <w:p w:rsidRPr="00402301" w:rsidR="009C3A69" w:rsidP="00D360CE" w:rsidRDefault="009C3A69" w14:paraId="2577F8AF" w14:textId="6F09DC33">
            <w:pPr>
              <w:ind w:right="420"/>
              <w:jc w:val="right"/>
            </w:pPr>
            <w:r>
              <w:t>36</w:t>
            </w:r>
          </w:p>
        </w:tc>
        <w:tc>
          <w:tcPr>
            <w:tcW w:w="650" w:type="pct"/>
            <w:shd w:val="clear" w:color="auto" w:fill="auto"/>
          </w:tcPr>
          <w:p w:rsidR="009C3A69" w:rsidP="00D360CE" w:rsidRDefault="009C3A69" w14:paraId="28E1E717" w14:textId="77777777">
            <w:pPr>
              <w:ind w:right="420"/>
              <w:jc w:val="right"/>
            </w:pPr>
          </w:p>
          <w:p w:rsidR="007B31B0" w:rsidP="00D360CE" w:rsidRDefault="008030B3" w14:paraId="66E9CE01" w14:textId="79951B86">
            <w:pPr>
              <w:ind w:right="420"/>
              <w:jc w:val="right"/>
            </w:pPr>
            <w:r>
              <w:t>3</w:t>
            </w:r>
            <w:r w:rsidR="0060686B">
              <w:t>06</w:t>
            </w:r>
          </w:p>
          <w:p w:rsidRPr="00402301" w:rsidR="009C3A69" w:rsidP="00D360CE" w:rsidRDefault="009C3A69" w14:paraId="5E161525" w14:textId="0A34B020">
            <w:pPr>
              <w:ind w:right="420"/>
              <w:jc w:val="right"/>
            </w:pPr>
            <w:r>
              <w:t>30</w:t>
            </w:r>
          </w:p>
        </w:tc>
        <w:tc>
          <w:tcPr>
            <w:tcW w:w="685" w:type="pct"/>
            <w:shd w:val="clear" w:color="auto" w:fill="auto"/>
          </w:tcPr>
          <w:p w:rsidR="009C3A69" w:rsidP="00D360CE" w:rsidRDefault="009C3A69" w14:paraId="1E3477D7" w14:textId="77777777">
            <w:pPr>
              <w:jc w:val="center"/>
            </w:pPr>
          </w:p>
          <w:p w:rsidR="007B31B0" w:rsidP="00D360CE" w:rsidRDefault="00EC6816" w14:paraId="38BB45B3" w14:textId="684DCA54">
            <w:pPr>
              <w:jc w:val="center"/>
            </w:pPr>
            <w:r>
              <w:t>8</w:t>
            </w:r>
            <w:r w:rsidR="0060686B">
              <w:t>3</w:t>
            </w:r>
            <w:r w:rsidR="00826D40">
              <w:t>%</w:t>
            </w:r>
          </w:p>
          <w:p w:rsidRPr="00402301" w:rsidR="009C3A69" w:rsidP="00D360CE" w:rsidRDefault="009C3A69" w14:paraId="21E9605D" w14:textId="7FAFB3EE">
            <w:pPr>
              <w:jc w:val="center"/>
            </w:pPr>
            <w:r>
              <w:t>83%</w:t>
            </w:r>
          </w:p>
        </w:tc>
      </w:tr>
      <w:tr w:rsidRPr="00402301" w:rsidR="007B31B0" w:rsidTr="00231D89" w14:paraId="5181EE41" w14:textId="11228536">
        <w:tc>
          <w:tcPr>
            <w:tcW w:w="1345" w:type="pct"/>
            <w:vAlign w:val="center"/>
          </w:tcPr>
          <w:p w:rsidRPr="00DA7D53" w:rsidR="007B31B0" w:rsidP="00641EF4" w:rsidRDefault="007B31B0" w14:paraId="534B0CA5" w14:textId="2432AD92">
            <w:pPr>
              <w:rPr>
                <w:vertAlign w:val="superscript"/>
              </w:rPr>
            </w:pPr>
            <w:r w:rsidRPr="00402301">
              <w:t>WIC clinics</w:t>
            </w:r>
            <w:r w:rsidR="00DA7D53">
              <w:rPr>
                <w:vertAlign w:val="superscript"/>
              </w:rPr>
              <w:t>2</w:t>
            </w:r>
          </w:p>
        </w:tc>
        <w:tc>
          <w:tcPr>
            <w:tcW w:w="1348" w:type="pct"/>
            <w:vAlign w:val="center"/>
          </w:tcPr>
          <w:p w:rsidRPr="00402301" w:rsidR="007B31B0" w:rsidP="00515C31" w:rsidRDefault="007B31B0" w14:paraId="01310B0F" w14:textId="1F439FD4">
            <w:pPr>
              <w:ind w:right="420"/>
              <w:jc w:val="right"/>
            </w:pPr>
            <w:r w:rsidRPr="00402301">
              <w:t>3,</w:t>
            </w:r>
            <w:r w:rsidR="00515C31">
              <w:t>669</w:t>
            </w:r>
          </w:p>
        </w:tc>
        <w:tc>
          <w:tcPr>
            <w:tcW w:w="972" w:type="pct"/>
          </w:tcPr>
          <w:p w:rsidRPr="00402301" w:rsidR="007B31B0" w:rsidP="00D360CE" w:rsidRDefault="007B31B0" w14:paraId="46D27C90" w14:textId="17C282D4">
            <w:pPr>
              <w:ind w:right="420"/>
              <w:jc w:val="right"/>
            </w:pPr>
            <w:r>
              <w:t>3</w:t>
            </w:r>
            <w:r w:rsidR="008030B3">
              <w:t>6</w:t>
            </w:r>
          </w:p>
        </w:tc>
        <w:tc>
          <w:tcPr>
            <w:tcW w:w="650" w:type="pct"/>
            <w:shd w:val="clear" w:color="auto" w:fill="auto"/>
          </w:tcPr>
          <w:p w:rsidRPr="00402301" w:rsidR="007B31B0" w:rsidP="00D360CE" w:rsidRDefault="007B31B0" w14:paraId="07BD9A3D" w14:textId="730CE51B">
            <w:pPr>
              <w:ind w:right="420"/>
              <w:jc w:val="right"/>
            </w:pPr>
            <w:r>
              <w:t>3</w:t>
            </w:r>
            <w:r w:rsidR="008030B3">
              <w:t>0</w:t>
            </w:r>
          </w:p>
        </w:tc>
        <w:tc>
          <w:tcPr>
            <w:tcW w:w="685" w:type="pct"/>
            <w:shd w:val="clear" w:color="auto" w:fill="auto"/>
          </w:tcPr>
          <w:p w:rsidRPr="00402301" w:rsidR="007B31B0" w:rsidP="00D360CE" w:rsidRDefault="008030B3" w14:paraId="745D2FA5" w14:textId="3FB4E5CF">
            <w:pPr>
              <w:jc w:val="center"/>
            </w:pPr>
            <w:r>
              <w:t>83</w:t>
            </w:r>
            <w:r w:rsidR="00826D40">
              <w:t>%</w:t>
            </w:r>
          </w:p>
        </w:tc>
      </w:tr>
      <w:tr w:rsidRPr="00402301" w:rsidR="007B31B0" w:rsidTr="00231D89" w14:paraId="552B8F82" w14:textId="35F9D4A3">
        <w:tc>
          <w:tcPr>
            <w:tcW w:w="1345" w:type="pct"/>
            <w:vAlign w:val="center"/>
          </w:tcPr>
          <w:p w:rsidR="007B31B0" w:rsidP="003D11DE" w:rsidRDefault="007B31B0" w14:paraId="3C5D6E9C" w14:textId="77777777">
            <w:r w:rsidRPr="00402301">
              <w:t>WIC participants</w:t>
            </w:r>
          </w:p>
          <w:p w:rsidRPr="003D3F9D" w:rsidR="007B31B0" w:rsidP="003D3F9D" w:rsidRDefault="007B31B0" w14:paraId="06753375" w14:textId="77777777">
            <w:pPr>
              <w:ind w:left="240"/>
              <w:rPr>
                <w:i/>
              </w:rPr>
            </w:pPr>
            <w:r w:rsidRPr="003D3F9D">
              <w:rPr>
                <w:i/>
              </w:rPr>
              <w:t>Observation</w:t>
            </w:r>
          </w:p>
          <w:p w:rsidRPr="00402301" w:rsidR="007B31B0" w:rsidP="003D3F9D" w:rsidRDefault="007B31B0" w14:paraId="009E091D" w14:textId="7A8C2555">
            <w:pPr>
              <w:ind w:left="240"/>
            </w:pPr>
            <w:r w:rsidRPr="003D3F9D">
              <w:rPr>
                <w:i/>
              </w:rPr>
              <w:t>Interview</w:t>
            </w:r>
          </w:p>
        </w:tc>
        <w:tc>
          <w:tcPr>
            <w:tcW w:w="1348" w:type="pct"/>
            <w:vAlign w:val="center"/>
          </w:tcPr>
          <w:p w:rsidRPr="00402301" w:rsidR="007B31B0" w:rsidP="00D360CE" w:rsidRDefault="00515C31" w14:paraId="49D03FC7" w14:textId="00574E9A">
            <w:pPr>
              <w:ind w:right="420"/>
              <w:jc w:val="right"/>
            </w:pPr>
            <w:r>
              <w:t>5,355,980</w:t>
            </w:r>
          </w:p>
        </w:tc>
        <w:tc>
          <w:tcPr>
            <w:tcW w:w="972" w:type="pct"/>
          </w:tcPr>
          <w:p w:rsidR="007B31B0" w:rsidP="00D360CE" w:rsidRDefault="007B31B0" w14:paraId="0756D386" w14:textId="77777777">
            <w:pPr>
              <w:ind w:right="420"/>
              <w:jc w:val="right"/>
            </w:pPr>
          </w:p>
          <w:p w:rsidR="007B31B0" w:rsidP="00D360CE" w:rsidRDefault="007B31B0" w14:paraId="2B0FAF52" w14:textId="507A5672">
            <w:pPr>
              <w:ind w:right="420"/>
              <w:jc w:val="right"/>
            </w:pPr>
            <w:r>
              <w:t>1,02</w:t>
            </w:r>
            <w:r w:rsidR="008030B3">
              <w:t>0</w:t>
            </w:r>
          </w:p>
          <w:p w:rsidRPr="00402301" w:rsidR="007B31B0" w:rsidP="00D360CE" w:rsidRDefault="007B31B0" w14:paraId="19CEA3CA" w14:textId="71B47759">
            <w:pPr>
              <w:ind w:right="420"/>
              <w:jc w:val="right"/>
            </w:pPr>
            <w:r>
              <w:t>51</w:t>
            </w:r>
            <w:r w:rsidR="008030B3">
              <w:t>0</w:t>
            </w:r>
          </w:p>
        </w:tc>
        <w:tc>
          <w:tcPr>
            <w:tcW w:w="650" w:type="pct"/>
            <w:shd w:val="clear" w:color="auto" w:fill="auto"/>
          </w:tcPr>
          <w:p w:rsidR="007B31B0" w:rsidP="00D360CE" w:rsidRDefault="007B31B0" w14:paraId="6F5113AF" w14:textId="77777777">
            <w:pPr>
              <w:ind w:right="420"/>
              <w:jc w:val="right"/>
            </w:pPr>
          </w:p>
          <w:p w:rsidR="007B31B0" w:rsidP="00D360CE" w:rsidRDefault="007B31B0" w14:paraId="2253540E" w14:textId="40B829ED">
            <w:pPr>
              <w:ind w:right="420"/>
              <w:jc w:val="right"/>
            </w:pPr>
            <w:r>
              <w:t>51</w:t>
            </w:r>
            <w:r w:rsidR="008030B3">
              <w:t>0</w:t>
            </w:r>
          </w:p>
          <w:p w:rsidRPr="00402301" w:rsidR="007B31B0" w:rsidP="00D360CE" w:rsidRDefault="007B31B0" w14:paraId="272EE5A0" w14:textId="7328525B">
            <w:pPr>
              <w:ind w:right="420"/>
              <w:jc w:val="right"/>
            </w:pPr>
            <w:r>
              <w:t>30</w:t>
            </w:r>
            <w:r w:rsidR="008030B3">
              <w:t>0</w:t>
            </w:r>
          </w:p>
        </w:tc>
        <w:tc>
          <w:tcPr>
            <w:tcW w:w="685" w:type="pct"/>
            <w:shd w:val="clear" w:color="auto" w:fill="auto"/>
          </w:tcPr>
          <w:p w:rsidR="007B31B0" w:rsidP="00D360CE" w:rsidRDefault="007B31B0" w14:paraId="3B5ED679" w14:textId="77777777">
            <w:pPr>
              <w:jc w:val="center"/>
            </w:pPr>
          </w:p>
          <w:p w:rsidR="00826D40" w:rsidP="00D360CE" w:rsidRDefault="00826D40" w14:paraId="41832D92" w14:textId="77777777">
            <w:pPr>
              <w:jc w:val="center"/>
            </w:pPr>
            <w:r>
              <w:t>50%</w:t>
            </w:r>
          </w:p>
          <w:p w:rsidRPr="00402301" w:rsidR="00826D40" w:rsidP="00D360CE" w:rsidRDefault="00826D40" w14:paraId="4C5F4941" w14:textId="2918F170">
            <w:pPr>
              <w:jc w:val="center"/>
            </w:pPr>
            <w:r>
              <w:t>59%</w:t>
            </w:r>
          </w:p>
        </w:tc>
      </w:tr>
      <w:tr w:rsidRPr="00402301" w:rsidR="00DA7D53" w:rsidTr="00231D89" w14:paraId="4C2489DB" w14:textId="77777777">
        <w:tc>
          <w:tcPr>
            <w:tcW w:w="1345" w:type="pct"/>
            <w:vAlign w:val="center"/>
          </w:tcPr>
          <w:p w:rsidRPr="00402301" w:rsidR="00DA7D53" w:rsidP="00231D89" w:rsidRDefault="004276C6" w14:paraId="11F2E53E" w14:textId="40E797A3">
            <w:pPr>
              <w:jc w:val="right"/>
            </w:pPr>
            <w:r>
              <w:t>Overall Response Rate</w:t>
            </w:r>
          </w:p>
        </w:tc>
        <w:tc>
          <w:tcPr>
            <w:tcW w:w="1348" w:type="pct"/>
            <w:vAlign w:val="center"/>
          </w:tcPr>
          <w:p w:rsidR="00DA7D53" w:rsidP="00D360CE" w:rsidRDefault="00DA7D53" w14:paraId="2E512E7A" w14:textId="77777777">
            <w:pPr>
              <w:ind w:right="420"/>
              <w:jc w:val="right"/>
            </w:pPr>
          </w:p>
        </w:tc>
        <w:tc>
          <w:tcPr>
            <w:tcW w:w="972" w:type="pct"/>
          </w:tcPr>
          <w:p w:rsidR="00DA7D53" w:rsidP="00D360CE" w:rsidRDefault="00DA7D53" w14:paraId="7B70C593" w14:textId="6B3251FE">
            <w:pPr>
              <w:ind w:right="420"/>
              <w:jc w:val="right"/>
            </w:pPr>
            <w:r>
              <w:t>1,439</w:t>
            </w:r>
          </w:p>
        </w:tc>
        <w:tc>
          <w:tcPr>
            <w:tcW w:w="650" w:type="pct"/>
            <w:shd w:val="clear" w:color="auto" w:fill="auto"/>
          </w:tcPr>
          <w:p w:rsidR="00DA7D53" w:rsidP="00D360CE" w:rsidRDefault="00DA7D53" w14:paraId="30588EA4" w14:textId="7A6F9180">
            <w:pPr>
              <w:ind w:right="420"/>
              <w:jc w:val="right"/>
            </w:pPr>
            <w:r>
              <w:t>856</w:t>
            </w:r>
          </w:p>
        </w:tc>
        <w:tc>
          <w:tcPr>
            <w:tcW w:w="685" w:type="pct"/>
            <w:shd w:val="clear" w:color="auto" w:fill="auto"/>
          </w:tcPr>
          <w:p w:rsidR="00DA7D53" w:rsidP="00D360CE" w:rsidRDefault="004276C6" w14:paraId="5064F554" w14:textId="1B96AF18">
            <w:pPr>
              <w:jc w:val="center"/>
            </w:pPr>
            <w:r>
              <w:t>59%</w:t>
            </w:r>
          </w:p>
        </w:tc>
      </w:tr>
    </w:tbl>
    <w:p w:rsidR="00DA6218" w:rsidP="00DA6218" w:rsidRDefault="00D360CE" w14:paraId="7E060442" w14:textId="47398F9B">
      <w:pPr>
        <w:tabs>
          <w:tab w:val="left" w:pos="-720"/>
        </w:tabs>
        <w:suppressAutoHyphens/>
        <w:rPr>
          <w:sz w:val="20"/>
          <w:szCs w:val="24"/>
        </w:rPr>
      </w:pPr>
      <w:r w:rsidRPr="0085411E">
        <w:rPr>
          <w:sz w:val="20"/>
          <w:szCs w:val="24"/>
          <w:vertAlign w:val="superscript"/>
        </w:rPr>
        <w:t>1</w:t>
      </w:r>
      <w:r>
        <w:rPr>
          <w:sz w:val="20"/>
          <w:szCs w:val="24"/>
        </w:rPr>
        <w:t xml:space="preserve"> </w:t>
      </w:r>
      <w:r w:rsidR="009E30A9">
        <w:rPr>
          <w:sz w:val="20"/>
          <w:szCs w:val="24"/>
        </w:rPr>
        <w:t>Does not include pretest respondents.</w:t>
      </w:r>
    </w:p>
    <w:p w:rsidRPr="00402301" w:rsidR="00DA7D53" w:rsidP="00DA6218" w:rsidRDefault="00DA7D53" w14:paraId="064717C9" w14:textId="444290BB">
      <w:pPr>
        <w:tabs>
          <w:tab w:val="left" w:pos="-720"/>
        </w:tabs>
        <w:suppressAutoHyphens/>
        <w:rPr>
          <w:sz w:val="20"/>
          <w:szCs w:val="24"/>
        </w:rPr>
      </w:pPr>
      <w:r w:rsidRPr="00231D89">
        <w:rPr>
          <w:sz w:val="20"/>
          <w:szCs w:val="24"/>
          <w:vertAlign w:val="superscript"/>
        </w:rPr>
        <w:t>2</w:t>
      </w:r>
      <w:r>
        <w:rPr>
          <w:sz w:val="20"/>
          <w:szCs w:val="24"/>
        </w:rPr>
        <w:t xml:space="preserve"> Initial sample for WIC clinics includes the approximately 36 clinics that will be contacted to successfully recruit 30 clinics into the study. It is expected that all 30 clinics will fully participate in all site director and staff interviews.</w:t>
      </w:r>
    </w:p>
    <w:p w:rsidRPr="00402301" w:rsidR="00DA6218" w:rsidP="00FA7E24" w:rsidRDefault="00DA6218" w14:paraId="6BF79B4D" w14:textId="77777777">
      <w:pPr>
        <w:tabs>
          <w:tab w:val="left" w:pos="-720"/>
        </w:tabs>
        <w:suppressAutoHyphens/>
        <w:rPr>
          <w:sz w:val="20"/>
        </w:rPr>
      </w:pPr>
    </w:p>
    <w:p w:rsidRPr="00402301" w:rsidR="00F951F5" w:rsidP="0020370D" w:rsidRDefault="00BB55EB" w14:paraId="11C2A7D0" w14:textId="41EC1057">
      <w:pPr>
        <w:tabs>
          <w:tab w:val="left" w:pos="-720"/>
        </w:tabs>
        <w:suppressAutoHyphens/>
        <w:spacing w:line="480" w:lineRule="auto"/>
        <w:rPr>
          <w:color w:val="000000" w:themeColor="text1"/>
          <w:szCs w:val="24"/>
        </w:rPr>
      </w:pPr>
      <w:r w:rsidRPr="00402301">
        <w:rPr>
          <w:b/>
          <w:color w:val="000000" w:themeColor="text1"/>
          <w:szCs w:val="24"/>
        </w:rPr>
        <w:t>B.1.2</w:t>
      </w:r>
      <w:r w:rsidRPr="00402301">
        <w:rPr>
          <w:b/>
          <w:color w:val="000000" w:themeColor="text1"/>
          <w:szCs w:val="24"/>
        </w:rPr>
        <w:tab/>
      </w:r>
      <w:r w:rsidRPr="00402301" w:rsidR="00F951F5">
        <w:rPr>
          <w:b/>
          <w:color w:val="000000" w:themeColor="text1"/>
          <w:szCs w:val="24"/>
        </w:rPr>
        <w:t xml:space="preserve">Sampling </w:t>
      </w:r>
      <w:r w:rsidRPr="00402301" w:rsidR="002D43E7">
        <w:rPr>
          <w:b/>
          <w:color w:val="000000" w:themeColor="text1"/>
          <w:szCs w:val="24"/>
        </w:rPr>
        <w:t>Methods</w:t>
      </w:r>
    </w:p>
    <w:p w:rsidRPr="00402301" w:rsidR="0014693A" w:rsidP="00A63935" w:rsidRDefault="00BB55EB" w14:paraId="58F7D936" w14:textId="729F2384">
      <w:pPr>
        <w:rPr>
          <w:b/>
          <w:i/>
        </w:rPr>
      </w:pPr>
      <w:bookmarkStart w:name="_Toc492882809" w:id="12"/>
      <w:r w:rsidRPr="00402301">
        <w:rPr>
          <w:b/>
          <w:i/>
        </w:rPr>
        <w:t>B.1.2.1</w:t>
      </w:r>
      <w:r w:rsidRPr="00402301">
        <w:rPr>
          <w:b/>
          <w:i/>
        </w:rPr>
        <w:tab/>
      </w:r>
      <w:r w:rsidRPr="00402301" w:rsidR="0014693A">
        <w:rPr>
          <w:b/>
          <w:i/>
        </w:rPr>
        <w:t>State</w:t>
      </w:r>
      <w:r w:rsidRPr="00402301" w:rsidR="00210907">
        <w:rPr>
          <w:b/>
          <w:i/>
        </w:rPr>
        <w:t xml:space="preserve"> Agencie</w:t>
      </w:r>
      <w:r w:rsidRPr="00402301" w:rsidR="0014693A">
        <w:rPr>
          <w:b/>
          <w:i/>
        </w:rPr>
        <w:t>s</w:t>
      </w:r>
      <w:bookmarkEnd w:id="12"/>
    </w:p>
    <w:p w:rsidRPr="00402301" w:rsidR="00A63935" w:rsidP="00A63935" w:rsidRDefault="00A63935" w14:paraId="57B6C419" w14:textId="77777777">
      <w:pPr>
        <w:rPr>
          <w:b/>
          <w:i/>
        </w:rPr>
      </w:pPr>
    </w:p>
    <w:p w:rsidR="008C6ECF" w:rsidP="00ED0363" w:rsidRDefault="00AB0F1B" w14:paraId="5C851442" w14:textId="5C3DACC0">
      <w:pPr>
        <w:spacing w:line="480" w:lineRule="auto"/>
        <w:ind w:firstLine="720"/>
      </w:pPr>
      <w:bookmarkStart w:name="_Ref492890581" w:id="13"/>
      <w:r>
        <w:rPr>
          <w:rFonts w:eastAsiaTheme="minorHAnsi"/>
        </w:rPr>
        <w:t>The study team</w:t>
      </w:r>
      <w:r w:rsidRPr="00402301">
        <w:rPr>
          <w:rFonts w:eastAsiaTheme="minorHAnsi"/>
        </w:rPr>
        <w:t xml:space="preserve"> will </w:t>
      </w:r>
      <w:r w:rsidR="000F780F">
        <w:rPr>
          <w:rFonts w:eastAsiaTheme="minorHAnsi"/>
        </w:rPr>
        <w:t>purpos</w:t>
      </w:r>
      <w:r w:rsidR="00852C4B">
        <w:rPr>
          <w:rFonts w:eastAsiaTheme="minorHAnsi"/>
        </w:rPr>
        <w:t>ively</w:t>
      </w:r>
      <w:r w:rsidR="000F780F">
        <w:rPr>
          <w:rFonts w:eastAsiaTheme="minorHAnsi"/>
        </w:rPr>
        <w:t xml:space="preserve"> </w:t>
      </w:r>
      <w:r w:rsidRPr="00402301">
        <w:rPr>
          <w:rFonts w:eastAsiaTheme="minorHAnsi"/>
        </w:rPr>
        <w:t>select 10 SAs</w:t>
      </w:r>
      <w:r w:rsidR="0094067E">
        <w:rPr>
          <w:rFonts w:eastAsiaTheme="minorHAnsi"/>
        </w:rPr>
        <w:t xml:space="preserve"> (and three alternates)</w:t>
      </w:r>
      <w:r w:rsidRPr="00402301">
        <w:rPr>
          <w:rFonts w:eastAsiaTheme="minorHAnsi"/>
        </w:rPr>
        <w:t xml:space="preserve">. </w:t>
      </w:r>
      <w:r w:rsidR="000F780F">
        <w:rPr>
          <w:rFonts w:eastAsiaTheme="minorHAnsi"/>
        </w:rPr>
        <w:t xml:space="preserve">Only if </w:t>
      </w:r>
      <w:r w:rsidR="00C805E1">
        <w:rPr>
          <w:rFonts w:eastAsiaTheme="minorHAnsi"/>
        </w:rPr>
        <w:t xml:space="preserve">a contacted </w:t>
      </w:r>
      <w:r w:rsidR="000F780F">
        <w:rPr>
          <w:rFonts w:eastAsiaTheme="minorHAnsi"/>
        </w:rPr>
        <w:t xml:space="preserve">SA declines participation will the study team contact alternates. Given the high cooperation rate </w:t>
      </w:r>
      <w:r w:rsidR="000F780F">
        <w:rPr>
          <w:rFonts w:eastAsiaTheme="minorHAnsi"/>
        </w:rPr>
        <w:lastRenderedPageBreak/>
        <w:t xml:space="preserve">of SAs in </w:t>
      </w:r>
      <w:r w:rsidR="00364D3C">
        <w:rPr>
          <w:rFonts w:eastAsiaTheme="minorHAnsi"/>
        </w:rPr>
        <w:t xml:space="preserve">similar, previously conducted </w:t>
      </w:r>
      <w:r w:rsidR="000F780F">
        <w:rPr>
          <w:rFonts w:eastAsiaTheme="minorHAnsi"/>
        </w:rPr>
        <w:t>studies</w:t>
      </w:r>
      <w:r w:rsidR="00364D3C">
        <w:rPr>
          <w:rStyle w:val="FootnoteReference"/>
          <w:rFonts w:eastAsiaTheme="minorHAnsi"/>
        </w:rPr>
        <w:footnoteReference w:id="4"/>
      </w:r>
      <w:r w:rsidR="000F780F">
        <w:rPr>
          <w:rFonts w:eastAsiaTheme="minorHAnsi"/>
        </w:rPr>
        <w:t xml:space="preserve">, it is expected that </w:t>
      </w:r>
      <w:r w:rsidRPr="00402301">
        <w:rPr>
          <w:rFonts w:eastAsiaTheme="minorHAnsi"/>
        </w:rPr>
        <w:t xml:space="preserve">no more than 13 SAs </w:t>
      </w:r>
      <w:r w:rsidR="000F780F">
        <w:rPr>
          <w:rFonts w:eastAsiaTheme="minorHAnsi"/>
        </w:rPr>
        <w:t xml:space="preserve">will be contacted </w:t>
      </w:r>
      <w:r w:rsidRPr="00402301">
        <w:rPr>
          <w:rFonts w:eastAsiaTheme="minorHAnsi"/>
        </w:rPr>
        <w:t>in order to obtain 10 willing to participate.</w:t>
      </w:r>
      <w:r w:rsidR="00872DC7">
        <w:rPr>
          <w:rFonts w:eastAsiaTheme="minorHAnsi"/>
        </w:rPr>
        <w:t xml:space="preserve"> </w:t>
      </w:r>
      <w:r w:rsidRPr="00402301" w:rsidR="00872DC7">
        <w:t>Table B1-2</w:t>
      </w:r>
      <w:r w:rsidR="00872DC7">
        <w:t xml:space="preserve"> lists the </w:t>
      </w:r>
      <w:r w:rsidRPr="00402301" w:rsidR="008C6ECF">
        <w:t>expected frame of eligible SAs by FNS region</w:t>
      </w:r>
      <w:r w:rsidR="00660F61">
        <w:t xml:space="preserve">, including </w:t>
      </w:r>
      <w:r w:rsidR="005A67F1">
        <w:t>54 WIC SAs.</w:t>
      </w:r>
    </w:p>
    <w:p w:rsidRPr="00402301" w:rsidR="00CD3DA6" w:rsidP="00CD3DA6" w:rsidRDefault="00CD3DA6" w14:paraId="3CF5AC58" w14:textId="53356749">
      <w:pPr>
        <w:pStyle w:val="Caption"/>
        <w:keepNext/>
        <w:keepLines/>
        <w:rPr>
          <w:b/>
          <w:szCs w:val="24"/>
        </w:rPr>
      </w:pPr>
      <w:bookmarkStart w:name="_Toc48313898" w:id="14"/>
      <w:r w:rsidRPr="00402301">
        <w:rPr>
          <w:b/>
        </w:rPr>
        <w:t>Table B1-2.</w:t>
      </w:r>
      <w:r w:rsidRPr="00402301">
        <w:rPr>
          <w:b/>
        </w:rPr>
        <w:tab/>
      </w:r>
      <w:r w:rsidRPr="00402301">
        <w:rPr>
          <w:b/>
          <w:szCs w:val="24"/>
        </w:rPr>
        <w:t>FNS Regions and Respective State Agencies</w:t>
      </w:r>
      <w:bookmarkEnd w:id="14"/>
    </w:p>
    <w:tbl>
      <w:tblPr>
        <w:tblStyle w:val="TableGrid"/>
        <w:tblW w:w="5000" w:type="pct"/>
        <w:tblLook w:val="04A0" w:firstRow="1" w:lastRow="0" w:firstColumn="1" w:lastColumn="0" w:noHBand="0" w:noVBand="1"/>
      </w:tblPr>
      <w:tblGrid>
        <w:gridCol w:w="4318"/>
        <w:gridCol w:w="5032"/>
      </w:tblGrid>
      <w:tr w:rsidRPr="00402301" w:rsidR="00CD3DA6" w:rsidTr="00723FE2" w14:paraId="27FA229F" w14:textId="77777777">
        <w:trPr>
          <w:tblHeader/>
        </w:trPr>
        <w:tc>
          <w:tcPr>
            <w:tcW w:w="2309" w:type="pct"/>
            <w:shd w:val="clear" w:color="auto" w:fill="D9D9D9" w:themeFill="background1" w:themeFillShade="D9"/>
            <w:vAlign w:val="center"/>
          </w:tcPr>
          <w:p w:rsidRPr="00402301" w:rsidR="00CD3DA6" w:rsidP="00723FE2" w:rsidRDefault="00CD3DA6" w14:paraId="37E180DD" w14:textId="77777777">
            <w:pPr>
              <w:keepNext/>
              <w:keepLines/>
            </w:pPr>
            <w:r w:rsidRPr="00402301">
              <w:t>FNS Region</w:t>
            </w:r>
          </w:p>
        </w:tc>
        <w:tc>
          <w:tcPr>
            <w:tcW w:w="2691" w:type="pct"/>
            <w:shd w:val="clear" w:color="auto" w:fill="D9D9D9" w:themeFill="background1" w:themeFillShade="D9"/>
            <w:vAlign w:val="center"/>
          </w:tcPr>
          <w:p w:rsidRPr="00402301" w:rsidR="00CD3DA6" w:rsidP="00723FE2" w:rsidRDefault="00CD3DA6" w14:paraId="61197068" w14:textId="77777777">
            <w:pPr>
              <w:keepNext/>
              <w:keepLines/>
            </w:pPr>
            <w:r w:rsidRPr="00402301">
              <w:t>State Agencies*</w:t>
            </w:r>
          </w:p>
        </w:tc>
      </w:tr>
      <w:tr w:rsidRPr="00402301" w:rsidR="00CD3DA6" w:rsidTr="00723FE2" w14:paraId="0EBD99D2" w14:textId="77777777">
        <w:tc>
          <w:tcPr>
            <w:tcW w:w="2309" w:type="pct"/>
            <w:vAlign w:val="center"/>
          </w:tcPr>
          <w:p w:rsidRPr="00402301" w:rsidR="00CD3DA6" w:rsidP="00723FE2" w:rsidRDefault="00CD3DA6" w14:paraId="420EE343" w14:textId="77777777">
            <w:pPr>
              <w:keepNext/>
              <w:keepLines/>
            </w:pPr>
            <w:r w:rsidRPr="00402301">
              <w:t>Mid-Atlantic Regional Office (MARO)</w:t>
            </w:r>
          </w:p>
        </w:tc>
        <w:tc>
          <w:tcPr>
            <w:tcW w:w="2691" w:type="pct"/>
            <w:vAlign w:val="center"/>
          </w:tcPr>
          <w:p w:rsidRPr="00402301" w:rsidR="00CD3DA6" w:rsidP="00723FE2" w:rsidRDefault="00CD3DA6" w14:paraId="50314F57" w14:textId="72A6FAED">
            <w:pPr>
              <w:keepNext/>
              <w:keepLines/>
            </w:pPr>
            <w:r w:rsidRPr="00402301">
              <w:t>Delaware, Maryland, Pennsylvania, Virginia, West Virginia</w:t>
            </w:r>
          </w:p>
        </w:tc>
      </w:tr>
      <w:tr w:rsidRPr="00402301" w:rsidR="00CD3DA6" w:rsidTr="00723FE2" w14:paraId="29CA54F4" w14:textId="77777777">
        <w:trPr>
          <w:trHeight w:val="251"/>
        </w:trPr>
        <w:tc>
          <w:tcPr>
            <w:tcW w:w="2309" w:type="pct"/>
            <w:vAlign w:val="center"/>
          </w:tcPr>
          <w:p w:rsidRPr="00402301" w:rsidR="00CD3DA6" w:rsidP="00723FE2" w:rsidRDefault="00CD3DA6" w14:paraId="1AC2BF45" w14:textId="77777777">
            <w:r w:rsidRPr="00402301">
              <w:t>Midwest Regional Office (MWRO)</w:t>
            </w:r>
          </w:p>
        </w:tc>
        <w:tc>
          <w:tcPr>
            <w:tcW w:w="2691" w:type="pct"/>
            <w:vAlign w:val="center"/>
          </w:tcPr>
          <w:p w:rsidRPr="00402301" w:rsidR="00CD3DA6" w:rsidP="00723FE2" w:rsidRDefault="00CD3DA6" w14:paraId="3C307376" w14:textId="77777777">
            <w:r w:rsidRPr="00402301">
              <w:t xml:space="preserve">Indiana, </w:t>
            </w:r>
            <w:r>
              <w:t xml:space="preserve">Iowa, </w:t>
            </w:r>
            <w:r w:rsidRPr="00402301">
              <w:t>Michigan, Minnesota, Ohio, Wisconsin</w:t>
            </w:r>
          </w:p>
        </w:tc>
      </w:tr>
      <w:tr w:rsidRPr="00402301" w:rsidR="00CD3DA6" w:rsidTr="00723FE2" w14:paraId="4A732054" w14:textId="77777777">
        <w:tc>
          <w:tcPr>
            <w:tcW w:w="2309" w:type="pct"/>
            <w:vAlign w:val="center"/>
          </w:tcPr>
          <w:p w:rsidRPr="00402301" w:rsidR="00CD3DA6" w:rsidP="00723FE2" w:rsidRDefault="00CD3DA6" w14:paraId="5229DB5F" w14:textId="77777777">
            <w:r w:rsidRPr="00402301">
              <w:t>Mountain Plains Regional Office (MPRO)</w:t>
            </w:r>
          </w:p>
        </w:tc>
        <w:tc>
          <w:tcPr>
            <w:tcW w:w="2691" w:type="pct"/>
            <w:vAlign w:val="center"/>
          </w:tcPr>
          <w:p w:rsidRPr="00402301" w:rsidR="00CD3DA6" w:rsidP="00515C31" w:rsidRDefault="00CD3DA6" w14:paraId="2AD1B756" w14:textId="780BC5DD">
            <w:r w:rsidRPr="00402301">
              <w:t xml:space="preserve">Colorado, </w:t>
            </w:r>
            <w:r w:rsidR="00515C31">
              <w:t>Kansas,</w:t>
            </w:r>
            <w:r w:rsidRPr="00402301">
              <w:t xml:space="preserve"> Montana, Nebraska, South Dakota, Wyoming</w:t>
            </w:r>
          </w:p>
        </w:tc>
      </w:tr>
      <w:tr w:rsidRPr="00402301" w:rsidR="00CD3DA6" w:rsidTr="00723FE2" w14:paraId="6E0D6BBB" w14:textId="77777777">
        <w:tc>
          <w:tcPr>
            <w:tcW w:w="2309" w:type="pct"/>
            <w:vAlign w:val="center"/>
          </w:tcPr>
          <w:p w:rsidRPr="00402301" w:rsidR="00CD3DA6" w:rsidP="00723FE2" w:rsidRDefault="00CD3DA6" w14:paraId="3DAC184C" w14:textId="77777777">
            <w:r w:rsidRPr="00402301">
              <w:t>Northeast Regional Office (NERO)</w:t>
            </w:r>
          </w:p>
        </w:tc>
        <w:tc>
          <w:tcPr>
            <w:tcW w:w="2691" w:type="pct"/>
            <w:vAlign w:val="center"/>
          </w:tcPr>
          <w:p w:rsidRPr="00402301" w:rsidR="00CD3DA6" w:rsidP="00723FE2" w:rsidRDefault="00CD3DA6" w14:paraId="0E2CF706" w14:textId="431A28C3">
            <w:r w:rsidRPr="00402301">
              <w:t xml:space="preserve">Connecticut, Massachusetts, New Hampshire, New York, </w:t>
            </w:r>
            <w:r w:rsidR="00515C31">
              <w:t xml:space="preserve">Rhode Island, </w:t>
            </w:r>
            <w:r w:rsidRPr="00402301">
              <w:t>Vermont</w:t>
            </w:r>
          </w:p>
        </w:tc>
      </w:tr>
      <w:tr w:rsidRPr="00402301" w:rsidR="00CD3DA6" w:rsidTr="00723FE2" w14:paraId="04E16114" w14:textId="77777777">
        <w:tc>
          <w:tcPr>
            <w:tcW w:w="2309" w:type="pct"/>
            <w:vAlign w:val="center"/>
          </w:tcPr>
          <w:p w:rsidRPr="00402301" w:rsidR="00CD3DA6" w:rsidP="00723FE2" w:rsidRDefault="00CD3DA6" w14:paraId="13EADAE0" w14:textId="77777777">
            <w:r w:rsidRPr="00402301">
              <w:t>Southeast Regional Office (SERO)</w:t>
            </w:r>
          </w:p>
        </w:tc>
        <w:tc>
          <w:tcPr>
            <w:tcW w:w="2691" w:type="pct"/>
            <w:vAlign w:val="center"/>
          </w:tcPr>
          <w:p w:rsidRPr="00402301" w:rsidR="00CD3DA6" w:rsidP="00515C31" w:rsidRDefault="00CD3DA6" w14:paraId="33DB7341" w14:textId="53601CB5">
            <w:r w:rsidRPr="00402301">
              <w:t xml:space="preserve">Alabama, </w:t>
            </w:r>
            <w:r w:rsidR="00515C31">
              <w:t xml:space="preserve">Mississippi Band of Choctaw Indians, Eastern Band of Cherokee Indians, </w:t>
            </w:r>
            <w:r w:rsidRPr="00402301">
              <w:t xml:space="preserve">Florida, Kentucky, </w:t>
            </w:r>
            <w:r>
              <w:t xml:space="preserve">North Carolina, </w:t>
            </w:r>
            <w:r w:rsidR="0080758F">
              <w:t>South Carolina,</w:t>
            </w:r>
            <w:r>
              <w:t xml:space="preserve"> </w:t>
            </w:r>
            <w:r w:rsidRPr="00402301">
              <w:t>Tennessee</w:t>
            </w:r>
          </w:p>
        </w:tc>
      </w:tr>
      <w:tr w:rsidRPr="00402301" w:rsidR="00CD3DA6" w:rsidTr="00723FE2" w14:paraId="3D69AAF7" w14:textId="77777777">
        <w:tc>
          <w:tcPr>
            <w:tcW w:w="2309" w:type="pct"/>
            <w:vAlign w:val="center"/>
          </w:tcPr>
          <w:p w:rsidRPr="00402301" w:rsidR="00CD3DA6" w:rsidP="00723FE2" w:rsidRDefault="00CD3DA6" w14:paraId="5555F549" w14:textId="77777777">
            <w:r w:rsidRPr="00402301">
              <w:t>Southwest Regional Office (SWRO)</w:t>
            </w:r>
          </w:p>
        </w:tc>
        <w:tc>
          <w:tcPr>
            <w:tcW w:w="2691" w:type="pct"/>
            <w:vAlign w:val="center"/>
          </w:tcPr>
          <w:p w:rsidRPr="00402301" w:rsidR="00CD3DA6" w:rsidP="00723FE2" w:rsidRDefault="00CD3DA6" w14:paraId="5DAFD420" w14:textId="0D13FE7A">
            <w:r w:rsidRPr="00402301">
              <w:t xml:space="preserve">Arizona, Arkansas, </w:t>
            </w:r>
            <w:r w:rsidRPr="00515C31" w:rsidR="00515C31">
              <w:t>Cherokee Nation of Oklahoma</w:t>
            </w:r>
            <w:r w:rsidR="00D80983">
              <w:t>, Chic</w:t>
            </w:r>
            <w:r w:rsidR="0080758F">
              <w:t>k</w:t>
            </w:r>
            <w:r w:rsidR="00D80983">
              <w:t xml:space="preserve">asaw Nation, Choctaw Nation of Oklahoma, Citizen Potawatomi Nation, Inter-Tribal Council of Arizona, Inter-Tribal Council of Oklahoma, </w:t>
            </w:r>
            <w:r w:rsidRPr="00402301">
              <w:t xml:space="preserve">Louisiana, </w:t>
            </w:r>
            <w:r w:rsidR="00D80983">
              <w:t xml:space="preserve">Muscogee (Creek) Nation, </w:t>
            </w:r>
            <w:r w:rsidRPr="00402301">
              <w:t xml:space="preserve">New Mexico, Oklahoma, </w:t>
            </w:r>
            <w:r w:rsidR="00D80983">
              <w:t xml:space="preserve">Osage Nation, Otoe-Missouria Tribe, Pueblo of Isleta, </w:t>
            </w:r>
            <w:r w:rsidRPr="00402301">
              <w:t>Texas</w:t>
            </w:r>
            <w:r w:rsidR="00D80983">
              <w:t>, WCD Enterprises, Inc (Wichita, Caddo, and Delaware)</w:t>
            </w:r>
          </w:p>
        </w:tc>
      </w:tr>
      <w:tr w:rsidRPr="00402301" w:rsidR="00CD3DA6" w:rsidTr="00723FE2" w14:paraId="18ADC6FB" w14:textId="77777777">
        <w:tc>
          <w:tcPr>
            <w:tcW w:w="2309" w:type="pct"/>
            <w:vAlign w:val="center"/>
          </w:tcPr>
          <w:p w:rsidRPr="00402301" w:rsidR="00CD3DA6" w:rsidP="00723FE2" w:rsidRDefault="00CD3DA6" w14:paraId="19D08952" w14:textId="77777777">
            <w:r w:rsidRPr="00402301">
              <w:t>Western Regional Office (WRO)</w:t>
            </w:r>
          </w:p>
        </w:tc>
        <w:tc>
          <w:tcPr>
            <w:tcW w:w="2691" w:type="pct"/>
            <w:vAlign w:val="center"/>
          </w:tcPr>
          <w:p w:rsidRPr="00402301" w:rsidR="00CD3DA6" w:rsidP="00723FE2" w:rsidRDefault="00D80983" w14:paraId="7030BC1E" w14:textId="0978069C">
            <w:r>
              <w:t xml:space="preserve">Idaho, Inter-Tribal Council of Nevada, Navajo Nation, </w:t>
            </w:r>
            <w:r w:rsidRPr="00402301" w:rsidR="00CD3DA6">
              <w:t>Nevada, Oregon, Washington</w:t>
            </w:r>
          </w:p>
        </w:tc>
      </w:tr>
    </w:tbl>
    <w:p w:rsidRPr="00402301" w:rsidR="00CD3DA6" w:rsidP="003D3F9D" w:rsidRDefault="00CD3DA6" w14:paraId="56E2CB03" w14:textId="11F2C1F6">
      <w:pPr>
        <w:spacing w:line="480" w:lineRule="auto"/>
      </w:pPr>
      <w:r w:rsidRPr="00402301">
        <w:rPr>
          <w:szCs w:val="24"/>
        </w:rPr>
        <w:t>*Expected to be eligible at time of data collection</w:t>
      </w:r>
    </w:p>
    <w:p w:rsidRPr="007D1432" w:rsidR="00ED0363" w:rsidP="003D3F9D" w:rsidRDefault="00ED0363" w14:paraId="472AD0B2" w14:textId="6676DC07">
      <w:pPr>
        <w:spacing w:line="480" w:lineRule="auto"/>
        <w:ind w:firstLine="720"/>
      </w:pPr>
      <w:r w:rsidRPr="00402301">
        <w:t xml:space="preserve">Using WIC </w:t>
      </w:r>
      <w:r w:rsidR="0084299A">
        <w:t>participant caseload</w:t>
      </w:r>
      <w:r w:rsidR="00887BDA">
        <w:t xml:space="preserve"> </w:t>
      </w:r>
      <w:r w:rsidRPr="00402301">
        <w:t xml:space="preserve">and State Plan data, </w:t>
      </w:r>
      <w:r w:rsidR="00F470ED">
        <w:t>the study team</w:t>
      </w:r>
      <w:r w:rsidRPr="00402301" w:rsidR="00F470ED">
        <w:t xml:space="preserve"> </w:t>
      </w:r>
      <w:r w:rsidRPr="00402301">
        <w:t xml:space="preserve">will stratify the eligible </w:t>
      </w:r>
      <w:r w:rsidRPr="00402301" w:rsidR="00C90062">
        <w:t>SA</w:t>
      </w:r>
      <w:r w:rsidRPr="007D1432">
        <w:t>s by</w:t>
      </w:r>
      <w:r w:rsidR="00F470ED">
        <w:t xml:space="preserve"> </w:t>
      </w:r>
      <w:r w:rsidRPr="007D1432">
        <w:t xml:space="preserve">four stratification variables to capture the primary variation in WIC nutrition risk assessments at the SA level, while maintaining geographic diversity. The SA stratification variables are: </w:t>
      </w:r>
    </w:p>
    <w:p w:rsidRPr="000F780F" w:rsidR="00ED0363" w:rsidP="003D3F9D" w:rsidRDefault="00ED0363" w14:paraId="50952470" w14:textId="73794223">
      <w:pPr>
        <w:pStyle w:val="NL-1stNumberedBullet"/>
        <w:ind w:left="720"/>
      </w:pPr>
      <w:r w:rsidRPr="003D3F9D">
        <w:rPr>
          <w:rFonts w:ascii="Times New Roman" w:hAnsi="Times New Roman"/>
        </w:rPr>
        <w:t>1.</w:t>
      </w:r>
      <w:r w:rsidRPr="003D3F9D">
        <w:rPr>
          <w:rFonts w:ascii="Times New Roman" w:hAnsi="Times New Roman"/>
        </w:rPr>
        <w:tab/>
      </w:r>
      <w:r w:rsidRPr="003D3F9D">
        <w:rPr>
          <w:rFonts w:ascii="Times New Roman" w:hAnsi="Times New Roman"/>
          <w:b/>
        </w:rPr>
        <w:t>FNS region</w:t>
      </w:r>
      <w:r w:rsidRPr="003D3F9D" w:rsidR="002F3954">
        <w:rPr>
          <w:rFonts w:ascii="Times New Roman" w:hAnsi="Times New Roman"/>
          <w:b/>
        </w:rPr>
        <w:t>:</w:t>
      </w:r>
      <w:r w:rsidRPr="003D3F9D">
        <w:rPr>
          <w:rFonts w:ascii="Times New Roman" w:hAnsi="Times New Roman"/>
        </w:rPr>
        <w:t xml:space="preserve"> </w:t>
      </w:r>
      <w:r w:rsidR="00F470ED">
        <w:rPr>
          <w:rFonts w:ascii="Times New Roman" w:hAnsi="Times New Roman"/>
        </w:rPr>
        <w:t>O</w:t>
      </w:r>
      <w:r w:rsidRPr="003D3F9D">
        <w:rPr>
          <w:rFonts w:ascii="Times New Roman" w:hAnsi="Times New Roman"/>
        </w:rPr>
        <w:t xml:space="preserve">ne </w:t>
      </w:r>
      <w:r w:rsidRPr="003D3F9D" w:rsidR="00C90062">
        <w:rPr>
          <w:rFonts w:ascii="Times New Roman" w:hAnsi="Times New Roman"/>
        </w:rPr>
        <w:t>SA</w:t>
      </w:r>
      <w:r w:rsidRPr="003D3F9D">
        <w:rPr>
          <w:rFonts w:ascii="Times New Roman" w:hAnsi="Times New Roman"/>
        </w:rPr>
        <w:t xml:space="preserve"> from each </w:t>
      </w:r>
      <w:r w:rsidR="00F470ED">
        <w:rPr>
          <w:rFonts w:ascii="Times New Roman" w:hAnsi="Times New Roman"/>
        </w:rPr>
        <w:t xml:space="preserve">of the seven </w:t>
      </w:r>
      <w:r w:rsidRPr="003D3F9D">
        <w:rPr>
          <w:rFonts w:ascii="Times New Roman" w:hAnsi="Times New Roman"/>
        </w:rPr>
        <w:t>FNS region</w:t>
      </w:r>
      <w:r w:rsidR="00F470ED">
        <w:rPr>
          <w:rFonts w:ascii="Times New Roman" w:hAnsi="Times New Roman"/>
        </w:rPr>
        <w:t>s</w:t>
      </w:r>
      <w:r w:rsidRPr="003D3F9D">
        <w:rPr>
          <w:rFonts w:ascii="Times New Roman" w:hAnsi="Times New Roman"/>
        </w:rPr>
        <w:t xml:space="preserve"> plus an additional </w:t>
      </w:r>
      <w:r w:rsidRPr="003D3F9D" w:rsidR="00C90062">
        <w:rPr>
          <w:rFonts w:ascii="Times New Roman" w:hAnsi="Times New Roman"/>
        </w:rPr>
        <w:t>SA</w:t>
      </w:r>
      <w:r w:rsidRPr="003D3F9D">
        <w:rPr>
          <w:rFonts w:ascii="Times New Roman" w:hAnsi="Times New Roman"/>
        </w:rPr>
        <w:t xml:space="preserve"> from the three regions with the largest</w:t>
      </w:r>
      <w:r w:rsidRPr="003D3F9D" w:rsidR="00887BDA">
        <w:rPr>
          <w:rFonts w:ascii="Times New Roman" w:hAnsi="Times New Roman"/>
        </w:rPr>
        <w:t xml:space="preserve"> WIC participant caseload </w:t>
      </w:r>
      <w:r w:rsidR="00BF4FCA">
        <w:rPr>
          <w:rFonts w:ascii="Times New Roman" w:hAnsi="Times New Roman"/>
        </w:rPr>
        <w:t xml:space="preserve">using the </w:t>
      </w:r>
      <w:r w:rsidRPr="003D3F9D" w:rsidR="00BF4FCA">
        <w:rPr>
          <w:rFonts w:ascii="Times New Roman" w:hAnsi="Times New Roman"/>
        </w:rPr>
        <w:t xml:space="preserve">most recent annual </w:t>
      </w:r>
      <w:r w:rsidRPr="003D3F9D" w:rsidR="00BF4FCA">
        <w:rPr>
          <w:rFonts w:ascii="Times New Roman" w:hAnsi="Times New Roman"/>
        </w:rPr>
        <w:lastRenderedPageBreak/>
        <w:t>participation data available from the FNS’s WIC data tables: https://www.fns.usda.gov/pd/wic-program.</w:t>
      </w:r>
    </w:p>
    <w:p w:rsidRPr="000F780F" w:rsidR="00ED0363" w:rsidP="003D3F9D" w:rsidRDefault="00ED0363" w14:paraId="04A3CC7C" w14:textId="0BA9B29E">
      <w:pPr>
        <w:pStyle w:val="NL-1stNumberedBullet"/>
        <w:ind w:left="720"/>
      </w:pPr>
      <w:r w:rsidRPr="003D3F9D">
        <w:rPr>
          <w:rFonts w:ascii="Times New Roman" w:hAnsi="Times New Roman"/>
        </w:rPr>
        <w:t>2.</w:t>
      </w:r>
      <w:r w:rsidRPr="003D3F9D">
        <w:rPr>
          <w:rFonts w:ascii="Times New Roman" w:hAnsi="Times New Roman"/>
        </w:rPr>
        <w:tab/>
      </w:r>
      <w:r w:rsidRPr="003D3F9D">
        <w:rPr>
          <w:rFonts w:ascii="Times New Roman" w:hAnsi="Times New Roman"/>
          <w:b/>
        </w:rPr>
        <w:t>SA participation level (high or low)</w:t>
      </w:r>
      <w:r w:rsidRPr="003D3F9D" w:rsidR="002F3954">
        <w:rPr>
          <w:rFonts w:ascii="Times New Roman" w:hAnsi="Times New Roman"/>
          <w:b/>
        </w:rPr>
        <w:t>:</w:t>
      </w:r>
      <w:r w:rsidRPr="003D3F9D">
        <w:rPr>
          <w:rFonts w:ascii="Times New Roman" w:hAnsi="Times New Roman"/>
        </w:rPr>
        <w:t xml:space="preserve"> </w:t>
      </w:r>
      <w:r w:rsidR="00F470ED">
        <w:rPr>
          <w:rFonts w:ascii="Times New Roman" w:hAnsi="Times New Roman"/>
        </w:rPr>
        <w:t>H</w:t>
      </w:r>
      <w:r w:rsidRPr="003D3F9D">
        <w:rPr>
          <w:rFonts w:ascii="Times New Roman" w:hAnsi="Times New Roman"/>
        </w:rPr>
        <w:t xml:space="preserve">igh and low participation </w:t>
      </w:r>
      <w:r w:rsidR="00F470ED">
        <w:rPr>
          <w:rFonts w:ascii="Times New Roman" w:hAnsi="Times New Roman"/>
        </w:rPr>
        <w:t xml:space="preserve">is defined </w:t>
      </w:r>
      <w:r w:rsidRPr="003D3F9D">
        <w:rPr>
          <w:rFonts w:ascii="Times New Roman" w:hAnsi="Times New Roman"/>
        </w:rPr>
        <w:t xml:space="preserve">using the most recent annual participation data available from the </w:t>
      </w:r>
      <w:r w:rsidRPr="003D3F9D" w:rsidR="00A96B1C">
        <w:rPr>
          <w:rFonts w:ascii="Times New Roman" w:hAnsi="Times New Roman"/>
        </w:rPr>
        <w:t xml:space="preserve">FNS’s </w:t>
      </w:r>
      <w:r w:rsidRPr="003D3F9D">
        <w:rPr>
          <w:rFonts w:ascii="Times New Roman" w:hAnsi="Times New Roman"/>
        </w:rPr>
        <w:t xml:space="preserve">WIC </w:t>
      </w:r>
      <w:r w:rsidRPr="003D3F9D" w:rsidR="00A96B1C">
        <w:rPr>
          <w:rFonts w:ascii="Times New Roman" w:hAnsi="Times New Roman"/>
        </w:rPr>
        <w:t>data tables</w:t>
      </w:r>
      <w:r w:rsidRPr="003D3F9D">
        <w:rPr>
          <w:rFonts w:ascii="Times New Roman" w:hAnsi="Times New Roman"/>
        </w:rPr>
        <w:t xml:space="preserve">: https://www.fns.usda.gov/pd/wic-program. </w:t>
      </w:r>
      <w:r w:rsidRPr="003D3F9D" w:rsidR="00C90062">
        <w:rPr>
          <w:rFonts w:ascii="Times New Roman" w:hAnsi="Times New Roman"/>
        </w:rPr>
        <w:t>SA</w:t>
      </w:r>
      <w:r w:rsidRPr="003D3F9D">
        <w:rPr>
          <w:rFonts w:ascii="Times New Roman" w:hAnsi="Times New Roman"/>
        </w:rPr>
        <w:t xml:space="preserve">s above the median </w:t>
      </w:r>
      <w:r w:rsidR="00B15D57">
        <w:rPr>
          <w:rFonts w:ascii="Times New Roman" w:hAnsi="Times New Roman"/>
        </w:rPr>
        <w:t xml:space="preserve">will be considered </w:t>
      </w:r>
      <w:r w:rsidRPr="003D3F9D">
        <w:rPr>
          <w:rFonts w:ascii="Times New Roman" w:hAnsi="Times New Roman"/>
        </w:rPr>
        <w:t xml:space="preserve">to be high participation level </w:t>
      </w:r>
      <w:r w:rsidRPr="003D3F9D" w:rsidR="00C90062">
        <w:rPr>
          <w:rFonts w:ascii="Times New Roman" w:hAnsi="Times New Roman"/>
        </w:rPr>
        <w:t>SA</w:t>
      </w:r>
      <w:r w:rsidRPr="003D3F9D">
        <w:rPr>
          <w:rFonts w:ascii="Times New Roman" w:hAnsi="Times New Roman"/>
        </w:rPr>
        <w:t xml:space="preserve">s and those below the median to be low participation level </w:t>
      </w:r>
      <w:r w:rsidRPr="003D3F9D" w:rsidR="00C90062">
        <w:rPr>
          <w:rFonts w:ascii="Times New Roman" w:hAnsi="Times New Roman"/>
        </w:rPr>
        <w:t>SA</w:t>
      </w:r>
      <w:r w:rsidRPr="003D3F9D">
        <w:rPr>
          <w:rFonts w:ascii="Times New Roman" w:hAnsi="Times New Roman"/>
        </w:rPr>
        <w:t xml:space="preserve">s. </w:t>
      </w:r>
    </w:p>
    <w:p w:rsidRPr="000F780F" w:rsidR="00ED0363" w:rsidP="003D3F9D" w:rsidRDefault="00ED0363" w14:paraId="1AE864D3" w14:textId="3FC0CA9F">
      <w:pPr>
        <w:pStyle w:val="NL-1stNumberedBullet"/>
        <w:ind w:left="720"/>
      </w:pPr>
      <w:r w:rsidRPr="003D3F9D">
        <w:rPr>
          <w:rFonts w:ascii="Times New Roman" w:hAnsi="Times New Roman"/>
        </w:rPr>
        <w:t>3.</w:t>
      </w:r>
      <w:r w:rsidRPr="003D3F9D">
        <w:rPr>
          <w:rFonts w:ascii="Times New Roman" w:hAnsi="Times New Roman"/>
        </w:rPr>
        <w:tab/>
      </w:r>
      <w:r w:rsidRPr="003D3F9D" w:rsidR="00AB0F1B">
        <w:rPr>
          <w:rFonts w:ascii="Times New Roman" w:hAnsi="Times New Roman"/>
          <w:b/>
        </w:rPr>
        <w:t>F</w:t>
      </w:r>
      <w:r w:rsidRPr="003D3F9D">
        <w:rPr>
          <w:rFonts w:ascii="Times New Roman" w:hAnsi="Times New Roman"/>
          <w:b/>
        </w:rPr>
        <w:t>lexibility allowed in tailoring of food packages (high or low)</w:t>
      </w:r>
      <w:r w:rsidRPr="003D3F9D" w:rsidR="002F3954">
        <w:rPr>
          <w:rFonts w:ascii="Times New Roman" w:hAnsi="Times New Roman"/>
          <w:b/>
        </w:rPr>
        <w:t>:</w:t>
      </w:r>
      <w:r w:rsidRPr="003D3F9D" w:rsidR="002D3DBB">
        <w:rPr>
          <w:rFonts w:ascii="Times New Roman" w:hAnsi="Times New Roman"/>
        </w:rPr>
        <w:t xml:space="preserve"> </w:t>
      </w:r>
      <w:r w:rsidR="00F470ED">
        <w:rPr>
          <w:rFonts w:ascii="Times New Roman" w:hAnsi="Times New Roman"/>
        </w:rPr>
        <w:t>H</w:t>
      </w:r>
      <w:r w:rsidRPr="003D3F9D">
        <w:rPr>
          <w:rFonts w:ascii="Times New Roman" w:hAnsi="Times New Roman"/>
        </w:rPr>
        <w:t xml:space="preserve">igh or low flexibility allowed in tailoring food packages, </w:t>
      </w:r>
      <w:r w:rsidR="00F470ED">
        <w:rPr>
          <w:rFonts w:ascii="Times New Roman" w:hAnsi="Times New Roman"/>
        </w:rPr>
        <w:t xml:space="preserve">will be based on a </w:t>
      </w:r>
      <w:r w:rsidRPr="003D3F9D">
        <w:rPr>
          <w:rFonts w:ascii="Times New Roman" w:hAnsi="Times New Roman"/>
        </w:rPr>
        <w:t xml:space="preserve"> review </w:t>
      </w:r>
      <w:r w:rsidR="00F470ED">
        <w:rPr>
          <w:rFonts w:ascii="Times New Roman" w:hAnsi="Times New Roman"/>
        </w:rPr>
        <w:t xml:space="preserve">of </w:t>
      </w:r>
      <w:r w:rsidRPr="003D3F9D">
        <w:rPr>
          <w:rFonts w:ascii="Times New Roman" w:hAnsi="Times New Roman"/>
        </w:rPr>
        <w:t xml:space="preserve">State Plans to determine whether the SA allows LAs to develop specific individual food package tailoring guidelines (State Plan section IIB, question 2d). SAs that do not allow LAs to develop tailoring guidelines </w:t>
      </w:r>
      <w:r w:rsidR="00F470ED">
        <w:rPr>
          <w:rFonts w:ascii="Times New Roman" w:hAnsi="Times New Roman"/>
        </w:rPr>
        <w:t>will be considered</w:t>
      </w:r>
      <w:r w:rsidRPr="003D3F9D" w:rsidR="00F470ED">
        <w:rPr>
          <w:rFonts w:ascii="Times New Roman" w:hAnsi="Times New Roman"/>
        </w:rPr>
        <w:t xml:space="preserve"> </w:t>
      </w:r>
      <w:r w:rsidRPr="003D3F9D">
        <w:rPr>
          <w:rFonts w:ascii="Times New Roman" w:hAnsi="Times New Roman"/>
        </w:rPr>
        <w:t xml:space="preserve">low flexibility </w:t>
      </w:r>
      <w:r w:rsidRPr="003D3F9D" w:rsidR="00C90062">
        <w:rPr>
          <w:rFonts w:ascii="Times New Roman" w:hAnsi="Times New Roman"/>
        </w:rPr>
        <w:t>SA</w:t>
      </w:r>
      <w:r w:rsidRPr="003D3F9D">
        <w:rPr>
          <w:rFonts w:ascii="Times New Roman" w:hAnsi="Times New Roman"/>
        </w:rPr>
        <w:t xml:space="preserve">s; SAs that do allow this </w:t>
      </w:r>
      <w:r w:rsidRPr="003D3F9D" w:rsidR="00617809">
        <w:rPr>
          <w:rFonts w:ascii="Times New Roman" w:hAnsi="Times New Roman"/>
        </w:rPr>
        <w:t>will be considered</w:t>
      </w:r>
      <w:r w:rsidRPr="003D3F9D">
        <w:rPr>
          <w:rFonts w:ascii="Times New Roman" w:hAnsi="Times New Roman"/>
        </w:rPr>
        <w:t xml:space="preserve"> high flexibility </w:t>
      </w:r>
      <w:r w:rsidRPr="003D3F9D" w:rsidR="00C90062">
        <w:rPr>
          <w:rFonts w:ascii="Times New Roman" w:hAnsi="Times New Roman"/>
        </w:rPr>
        <w:t>SA</w:t>
      </w:r>
      <w:r w:rsidRPr="003D3F9D">
        <w:rPr>
          <w:rFonts w:ascii="Times New Roman" w:hAnsi="Times New Roman"/>
        </w:rPr>
        <w:t xml:space="preserve">s. </w:t>
      </w:r>
    </w:p>
    <w:p w:rsidRPr="000F780F" w:rsidR="00E80D25" w:rsidP="003D3F9D" w:rsidRDefault="00ED0363" w14:paraId="2E071160" w14:textId="1AD830AA">
      <w:pPr>
        <w:pStyle w:val="NL-1stNumberedBullet"/>
        <w:ind w:left="720"/>
      </w:pPr>
      <w:r w:rsidRPr="003D3F9D">
        <w:rPr>
          <w:rFonts w:ascii="Times New Roman" w:hAnsi="Times New Roman"/>
        </w:rPr>
        <w:t>4.</w:t>
      </w:r>
      <w:r w:rsidRPr="003D3F9D">
        <w:rPr>
          <w:rFonts w:ascii="Times New Roman" w:hAnsi="Times New Roman"/>
        </w:rPr>
        <w:tab/>
      </w:r>
      <w:r w:rsidRPr="003D3F9D">
        <w:rPr>
          <w:rFonts w:ascii="Times New Roman" w:hAnsi="Times New Roman"/>
          <w:b/>
        </w:rPr>
        <w:t>MIS complexity (high or low)</w:t>
      </w:r>
      <w:r w:rsidRPr="003D3F9D" w:rsidR="002F3954">
        <w:rPr>
          <w:rFonts w:ascii="Times New Roman" w:hAnsi="Times New Roman"/>
          <w:b/>
        </w:rPr>
        <w:t>:</w:t>
      </w:r>
      <w:r w:rsidRPr="003D3F9D">
        <w:rPr>
          <w:rFonts w:ascii="Times New Roman" w:hAnsi="Times New Roman"/>
        </w:rPr>
        <w:t xml:space="preserve"> MIS complexity </w:t>
      </w:r>
      <w:r w:rsidR="00F470ED">
        <w:rPr>
          <w:rFonts w:ascii="Times New Roman" w:hAnsi="Times New Roman"/>
        </w:rPr>
        <w:t xml:space="preserve">will also be determined from </w:t>
      </w:r>
      <w:r w:rsidRPr="003D3F9D">
        <w:rPr>
          <w:rFonts w:ascii="Times New Roman" w:hAnsi="Times New Roman"/>
        </w:rPr>
        <w:t xml:space="preserve">State Plan data. In section IIIC of the State Plan, SAs use a checklist of 25 WIC systems functional requirements and indicate which functions the SA system currently performs. </w:t>
      </w:r>
      <w:r w:rsidR="00F470ED">
        <w:rPr>
          <w:rFonts w:ascii="Times New Roman" w:hAnsi="Times New Roman"/>
        </w:rPr>
        <w:t>H</w:t>
      </w:r>
      <w:r w:rsidRPr="003D3F9D">
        <w:rPr>
          <w:rFonts w:ascii="Times New Roman" w:hAnsi="Times New Roman"/>
        </w:rPr>
        <w:t xml:space="preserve">igh complexity/low complexity </w:t>
      </w:r>
      <w:r w:rsidR="00F470ED">
        <w:rPr>
          <w:rFonts w:ascii="Times New Roman" w:hAnsi="Times New Roman"/>
        </w:rPr>
        <w:t>will reflect</w:t>
      </w:r>
      <w:r w:rsidRPr="003D3F9D">
        <w:rPr>
          <w:rFonts w:ascii="Times New Roman" w:hAnsi="Times New Roman"/>
        </w:rPr>
        <w:t xml:space="preserve"> the number of items </w:t>
      </w:r>
      <w:r w:rsidR="00F470ED">
        <w:rPr>
          <w:rFonts w:ascii="Times New Roman" w:hAnsi="Times New Roman"/>
        </w:rPr>
        <w:t>checked based on</w:t>
      </w:r>
      <w:r w:rsidRPr="003D3F9D">
        <w:rPr>
          <w:rFonts w:ascii="Times New Roman" w:hAnsi="Times New Roman"/>
        </w:rPr>
        <w:t xml:space="preserve"> a “cutoff” between high and low complexity systems. SAs with the most functionality in their MIS </w:t>
      </w:r>
      <w:r w:rsidR="00F470ED">
        <w:rPr>
          <w:rFonts w:ascii="Times New Roman" w:hAnsi="Times New Roman"/>
        </w:rPr>
        <w:t>will be considered</w:t>
      </w:r>
      <w:r w:rsidRPr="003D3F9D" w:rsidR="00F470ED">
        <w:rPr>
          <w:rFonts w:ascii="Times New Roman" w:hAnsi="Times New Roman"/>
        </w:rPr>
        <w:t xml:space="preserve"> </w:t>
      </w:r>
      <w:r w:rsidRPr="003D3F9D">
        <w:rPr>
          <w:rFonts w:ascii="Times New Roman" w:hAnsi="Times New Roman"/>
        </w:rPr>
        <w:t xml:space="preserve">high MIS complexity </w:t>
      </w:r>
      <w:r w:rsidRPr="003D3F9D" w:rsidR="00C90062">
        <w:rPr>
          <w:rFonts w:ascii="Times New Roman" w:hAnsi="Times New Roman"/>
        </w:rPr>
        <w:t>SA</w:t>
      </w:r>
      <w:r w:rsidRPr="003D3F9D">
        <w:rPr>
          <w:rFonts w:ascii="Times New Roman" w:hAnsi="Times New Roman"/>
        </w:rPr>
        <w:t>s.</w:t>
      </w:r>
    </w:p>
    <w:p w:rsidRPr="000C487A" w:rsidR="00AB38BC" w:rsidP="00231D89" w:rsidRDefault="00AB38BC" w14:paraId="60059A31" w14:textId="4C840CC2">
      <w:pPr>
        <w:tabs>
          <w:tab w:val="left" w:pos="-720"/>
        </w:tabs>
        <w:suppressAutoHyphens/>
        <w:spacing w:line="480" w:lineRule="auto"/>
      </w:pPr>
      <w:bookmarkStart w:name="_Toc10116661" w:id="15"/>
      <w:bookmarkStart w:name="_Toc24544623" w:id="16"/>
      <w:r w:rsidRPr="00402301">
        <w:rPr>
          <w:rFonts w:eastAsiaTheme="minorHAnsi"/>
        </w:rPr>
        <w:t xml:space="preserve">To </w:t>
      </w:r>
      <w:r>
        <w:rPr>
          <w:rFonts w:eastAsiaTheme="minorHAnsi"/>
        </w:rPr>
        <w:t xml:space="preserve">systematically </w:t>
      </w:r>
      <w:r w:rsidRPr="00402301">
        <w:rPr>
          <w:rFonts w:eastAsiaTheme="minorHAnsi"/>
        </w:rPr>
        <w:t xml:space="preserve">select a diverse set of 10 SAs, </w:t>
      </w:r>
      <w:r>
        <w:rPr>
          <w:rFonts w:eastAsiaTheme="minorHAnsi"/>
        </w:rPr>
        <w:t>the study team</w:t>
      </w:r>
      <w:r w:rsidRPr="00402301">
        <w:rPr>
          <w:rFonts w:eastAsiaTheme="minorHAnsi"/>
        </w:rPr>
        <w:t xml:space="preserve"> will perform the following steps:</w:t>
      </w:r>
    </w:p>
    <w:p w:rsidRPr="000C487A" w:rsidR="00AB38BC" w:rsidP="00AB38BC" w:rsidRDefault="00AB38BC" w14:paraId="51F92D88" w14:textId="2E6C05BE">
      <w:pPr>
        <w:pStyle w:val="N3-3rdBullet"/>
        <w:ind w:left="1526" w:hanging="806"/>
        <w:rPr>
          <w:rFonts w:ascii="Times New Roman" w:hAnsi="Times New Roman"/>
        </w:rPr>
      </w:pPr>
      <w:r w:rsidRPr="000C487A">
        <w:rPr>
          <w:rFonts w:ascii="Times New Roman" w:hAnsi="Times New Roman"/>
        </w:rPr>
        <w:t>Step 1:</w:t>
      </w:r>
      <w:r w:rsidRPr="000C487A">
        <w:rPr>
          <w:rFonts w:ascii="Times New Roman" w:hAnsi="Times New Roman"/>
        </w:rPr>
        <w:tab/>
        <w:t xml:space="preserve">Place all eligible SAs into one of 8 stratum based on </w:t>
      </w:r>
      <w:r w:rsidR="00E10145">
        <w:rPr>
          <w:rFonts w:ascii="Times New Roman" w:hAnsi="Times New Roman"/>
        </w:rPr>
        <w:t>participation level</w:t>
      </w:r>
      <w:r w:rsidRPr="000C487A">
        <w:rPr>
          <w:rFonts w:ascii="Times New Roman" w:hAnsi="Times New Roman"/>
        </w:rPr>
        <w:t xml:space="preserve"> (high/low), tailoring flexibility (high/low) and MIS complexity (high/low). The 8 strata are shown in Table B</w:t>
      </w:r>
      <w:r w:rsidR="00E10145">
        <w:rPr>
          <w:rFonts w:ascii="Times New Roman" w:hAnsi="Times New Roman"/>
        </w:rPr>
        <w:t>1</w:t>
      </w:r>
      <w:r w:rsidRPr="000C487A">
        <w:rPr>
          <w:rFonts w:ascii="Times New Roman" w:hAnsi="Times New Roman"/>
        </w:rPr>
        <w:t>-</w:t>
      </w:r>
      <w:r w:rsidR="00E10145">
        <w:rPr>
          <w:rFonts w:ascii="Times New Roman" w:hAnsi="Times New Roman"/>
        </w:rPr>
        <w:t>3</w:t>
      </w:r>
      <w:r w:rsidRPr="000C487A">
        <w:rPr>
          <w:rFonts w:ascii="Times New Roman" w:hAnsi="Times New Roman"/>
        </w:rPr>
        <w:t>.</w:t>
      </w:r>
    </w:p>
    <w:p w:rsidRPr="000C487A" w:rsidR="00AB38BC" w:rsidP="00AB38BC" w:rsidRDefault="00AB38BC" w14:paraId="5F548B2D" w14:textId="77777777">
      <w:pPr>
        <w:pStyle w:val="N3-3rdBullet"/>
        <w:ind w:left="1526" w:hanging="806"/>
        <w:rPr>
          <w:rFonts w:ascii="Times New Roman" w:hAnsi="Times New Roman"/>
        </w:rPr>
      </w:pPr>
      <w:r w:rsidRPr="000C487A">
        <w:rPr>
          <w:rFonts w:ascii="Times New Roman" w:hAnsi="Times New Roman"/>
        </w:rPr>
        <w:t>Step 2:</w:t>
      </w:r>
      <w:r w:rsidRPr="000C487A">
        <w:rPr>
          <w:rFonts w:ascii="Times New Roman" w:hAnsi="Times New Roman"/>
        </w:rPr>
        <w:tab/>
        <w:t>Order the strata by the number of SAs in each, lowest to highest.</w:t>
      </w:r>
    </w:p>
    <w:p w:rsidRPr="000C487A" w:rsidR="00AB38BC" w:rsidP="00AB38BC" w:rsidRDefault="00AB38BC" w14:paraId="496C3635" w14:textId="77777777">
      <w:pPr>
        <w:pStyle w:val="N3-3rdBullet"/>
        <w:ind w:left="1526" w:hanging="806"/>
        <w:rPr>
          <w:rFonts w:ascii="Times New Roman" w:hAnsi="Times New Roman"/>
        </w:rPr>
      </w:pPr>
      <w:r w:rsidRPr="000C487A">
        <w:rPr>
          <w:rFonts w:ascii="Times New Roman" w:hAnsi="Times New Roman"/>
        </w:rPr>
        <w:t>Step 3:</w:t>
      </w:r>
      <w:r w:rsidRPr="000C487A">
        <w:rPr>
          <w:rFonts w:ascii="Times New Roman" w:hAnsi="Times New Roman"/>
        </w:rPr>
        <w:tab/>
        <w:t xml:space="preserve">In the first stratum, randomly select one SA. </w:t>
      </w:r>
    </w:p>
    <w:p w:rsidRPr="000C487A" w:rsidR="00AB38BC" w:rsidP="00AB38BC" w:rsidRDefault="00AB38BC" w14:paraId="57686891" w14:textId="77777777">
      <w:pPr>
        <w:pStyle w:val="N3-3rdBullet"/>
        <w:ind w:left="1526" w:hanging="806"/>
        <w:rPr>
          <w:rFonts w:ascii="Times New Roman" w:hAnsi="Times New Roman"/>
        </w:rPr>
      </w:pPr>
      <w:r w:rsidRPr="000C487A">
        <w:rPr>
          <w:rFonts w:ascii="Times New Roman" w:hAnsi="Times New Roman"/>
        </w:rPr>
        <w:t>Step 4:</w:t>
      </w:r>
      <w:r w:rsidRPr="000C487A">
        <w:rPr>
          <w:rFonts w:ascii="Times New Roman" w:hAnsi="Times New Roman"/>
        </w:rPr>
        <w:tab/>
        <w:t>If the selected SA’s region is a region from which we will select only one SA, remove the remaining SAs in that region from the sampling frame.</w:t>
      </w:r>
    </w:p>
    <w:p w:rsidRPr="000C487A" w:rsidR="00AB38BC" w:rsidP="00AB38BC" w:rsidRDefault="00AB38BC" w14:paraId="5B80704B" w14:textId="77777777">
      <w:pPr>
        <w:pStyle w:val="N3-3rdBullet"/>
        <w:ind w:left="1526" w:hanging="806"/>
        <w:rPr>
          <w:rFonts w:ascii="Times New Roman" w:hAnsi="Times New Roman"/>
        </w:rPr>
      </w:pPr>
      <w:r w:rsidRPr="000C487A">
        <w:rPr>
          <w:rFonts w:ascii="Times New Roman" w:hAnsi="Times New Roman"/>
        </w:rPr>
        <w:t>Step 5:</w:t>
      </w:r>
      <w:r w:rsidRPr="000C487A">
        <w:rPr>
          <w:rFonts w:ascii="Times New Roman" w:hAnsi="Times New Roman"/>
        </w:rPr>
        <w:tab/>
        <w:t xml:space="preserve">In the next stratum, randomly select one SA. </w:t>
      </w:r>
    </w:p>
    <w:p w:rsidRPr="000C487A" w:rsidR="00AB38BC" w:rsidP="00AB38BC" w:rsidRDefault="00AB38BC" w14:paraId="6960E37B" w14:textId="77777777">
      <w:pPr>
        <w:pStyle w:val="N3-3rdBullet"/>
        <w:ind w:left="1526" w:hanging="806"/>
        <w:rPr>
          <w:rFonts w:ascii="Times New Roman" w:hAnsi="Times New Roman"/>
        </w:rPr>
      </w:pPr>
      <w:r w:rsidRPr="000C487A">
        <w:rPr>
          <w:rFonts w:ascii="Times New Roman" w:hAnsi="Times New Roman"/>
        </w:rPr>
        <w:t>Step 6:</w:t>
      </w:r>
      <w:r w:rsidRPr="000C487A">
        <w:rPr>
          <w:rFonts w:ascii="Times New Roman" w:hAnsi="Times New Roman"/>
        </w:rPr>
        <w:tab/>
        <w:t>Remove the remaining SAs in that region if the region has met its desired quota.</w:t>
      </w:r>
    </w:p>
    <w:p w:rsidRPr="000C487A" w:rsidR="00AB38BC" w:rsidP="00AB38BC" w:rsidRDefault="00AB38BC" w14:paraId="4503D7A6" w14:textId="77777777">
      <w:pPr>
        <w:pStyle w:val="N3-3rdBullet"/>
        <w:ind w:left="1526" w:hanging="806"/>
        <w:rPr>
          <w:rFonts w:ascii="Times New Roman" w:hAnsi="Times New Roman"/>
        </w:rPr>
      </w:pPr>
      <w:r w:rsidRPr="000C487A">
        <w:rPr>
          <w:rFonts w:ascii="Times New Roman" w:hAnsi="Times New Roman"/>
        </w:rPr>
        <w:t>Step 7:</w:t>
      </w:r>
      <w:r w:rsidRPr="000C487A">
        <w:rPr>
          <w:rFonts w:ascii="Times New Roman" w:hAnsi="Times New Roman"/>
        </w:rPr>
        <w:tab/>
        <w:t>Continue until we have selected a SA from each strata. (We will have selected up to 8 SAs at this point.)</w:t>
      </w:r>
    </w:p>
    <w:p w:rsidRPr="000C487A" w:rsidR="00AB38BC" w:rsidP="00AB38BC" w:rsidRDefault="00AB38BC" w14:paraId="3F74DFB5" w14:textId="77777777">
      <w:pPr>
        <w:pStyle w:val="N3-3rdBullet"/>
        <w:ind w:left="1526" w:hanging="806"/>
        <w:rPr>
          <w:rFonts w:ascii="Times New Roman" w:hAnsi="Times New Roman"/>
        </w:rPr>
      </w:pPr>
      <w:r w:rsidRPr="000C487A">
        <w:rPr>
          <w:rFonts w:ascii="Times New Roman" w:hAnsi="Times New Roman"/>
        </w:rPr>
        <w:t>Step 8:</w:t>
      </w:r>
      <w:r w:rsidRPr="000C487A">
        <w:rPr>
          <w:rFonts w:ascii="Times New Roman" w:hAnsi="Times New Roman"/>
        </w:rPr>
        <w:tab/>
        <w:t>Re-order strata that still have SAs in them by the number of SAs in each, lowest to highest.</w:t>
      </w:r>
    </w:p>
    <w:p w:rsidRPr="00D12735" w:rsidR="00AB38BC" w:rsidP="00AB38BC" w:rsidRDefault="00AB38BC" w14:paraId="01B70BE2" w14:textId="77777777">
      <w:pPr>
        <w:pStyle w:val="N3-3rdBullet"/>
        <w:ind w:left="1526" w:hanging="806"/>
      </w:pPr>
      <w:r w:rsidRPr="000C487A">
        <w:rPr>
          <w:rFonts w:ascii="Times New Roman" w:hAnsi="Times New Roman"/>
        </w:rPr>
        <w:t>Step 9:</w:t>
      </w:r>
      <w:r w:rsidRPr="000C487A">
        <w:rPr>
          <w:rFonts w:ascii="Times New Roman" w:hAnsi="Times New Roman"/>
        </w:rPr>
        <w:tab/>
        <w:t>Continue selecting from each stratum until we have selected 10 SAs.</w:t>
      </w:r>
    </w:p>
    <w:p w:rsidR="00AB38BC" w:rsidP="00AB38BC" w:rsidRDefault="00AB38BC" w14:paraId="664F8A82" w14:textId="77777777">
      <w:pPr>
        <w:pStyle w:val="Caption"/>
        <w:rPr>
          <w:b/>
          <w:bCs/>
        </w:rPr>
      </w:pPr>
    </w:p>
    <w:p w:rsidR="00E10145" w:rsidP="00AB38BC" w:rsidRDefault="00E10145" w14:paraId="09002569" w14:textId="77777777">
      <w:pPr>
        <w:pStyle w:val="Caption"/>
        <w:rPr>
          <w:b/>
          <w:bCs/>
        </w:rPr>
      </w:pPr>
    </w:p>
    <w:p w:rsidRPr="00402301" w:rsidR="00AB38BC" w:rsidP="00AB38BC" w:rsidRDefault="00AB38BC" w14:paraId="148179EB" w14:textId="012524C4">
      <w:pPr>
        <w:pStyle w:val="Caption"/>
        <w:rPr>
          <w:b/>
          <w:bCs/>
        </w:rPr>
      </w:pPr>
      <w:bookmarkStart w:name="_Toc48313899" w:id="17"/>
      <w:r w:rsidRPr="00402301">
        <w:rPr>
          <w:b/>
          <w:bCs/>
        </w:rPr>
        <w:lastRenderedPageBreak/>
        <w:t>Table B</w:t>
      </w:r>
      <w:r w:rsidR="00E10145">
        <w:rPr>
          <w:b/>
          <w:bCs/>
        </w:rPr>
        <w:t>1</w:t>
      </w:r>
      <w:r w:rsidRPr="00402301">
        <w:rPr>
          <w:b/>
          <w:bCs/>
        </w:rPr>
        <w:t>-</w:t>
      </w:r>
      <w:r w:rsidR="00E10145">
        <w:rPr>
          <w:b/>
          <w:bCs/>
        </w:rPr>
        <w:t>3</w:t>
      </w:r>
      <w:r w:rsidRPr="00402301">
        <w:rPr>
          <w:b/>
          <w:bCs/>
        </w:rPr>
        <w:t>. Strata for Selecting State Agencies</w:t>
      </w:r>
      <w:bookmarkEnd w:id="17"/>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
        <w:gridCol w:w="1296"/>
        <w:gridCol w:w="1260"/>
        <w:gridCol w:w="1080"/>
      </w:tblGrid>
      <w:tr w:rsidRPr="00402301" w:rsidR="00AB38BC" w:rsidTr="00F40DA3" w14:paraId="5D45E078" w14:textId="77777777">
        <w:tc>
          <w:tcPr>
            <w:tcW w:w="985" w:type="dxa"/>
            <w:shd w:val="clear" w:color="auto" w:fill="BFBFBF" w:themeFill="background1" w:themeFillShade="BF"/>
            <w:vAlign w:val="center"/>
          </w:tcPr>
          <w:p w:rsidRPr="007D1432" w:rsidR="00AB38BC" w:rsidP="00F40DA3" w:rsidRDefault="00AB38BC" w14:paraId="462EEAF0" w14:textId="77777777">
            <w:r w:rsidRPr="007D1432">
              <w:t>Strata</w:t>
            </w:r>
          </w:p>
        </w:tc>
        <w:tc>
          <w:tcPr>
            <w:tcW w:w="1286" w:type="dxa"/>
            <w:shd w:val="clear" w:color="auto" w:fill="BFBFBF" w:themeFill="background1" w:themeFillShade="BF"/>
            <w:vAlign w:val="center"/>
          </w:tcPr>
          <w:p w:rsidRPr="007D1432" w:rsidR="00AB38BC" w:rsidP="00F40DA3" w:rsidRDefault="00AB38BC" w14:paraId="10F7C65E" w14:textId="77777777">
            <w:r w:rsidRPr="007D1432">
              <w:t>Enrollment</w:t>
            </w:r>
          </w:p>
        </w:tc>
        <w:tc>
          <w:tcPr>
            <w:tcW w:w="1260" w:type="dxa"/>
            <w:shd w:val="clear" w:color="auto" w:fill="BFBFBF" w:themeFill="background1" w:themeFillShade="BF"/>
            <w:vAlign w:val="center"/>
          </w:tcPr>
          <w:p w:rsidRPr="007D1432" w:rsidR="00AB38BC" w:rsidP="00F40DA3" w:rsidRDefault="00AB38BC" w14:paraId="0C81BB13" w14:textId="77777777">
            <w:r w:rsidRPr="007D1432">
              <w:t>Tailoring</w:t>
            </w:r>
          </w:p>
        </w:tc>
        <w:tc>
          <w:tcPr>
            <w:tcW w:w="1080" w:type="dxa"/>
            <w:shd w:val="clear" w:color="auto" w:fill="BFBFBF" w:themeFill="background1" w:themeFillShade="BF"/>
            <w:vAlign w:val="center"/>
          </w:tcPr>
          <w:p w:rsidRPr="007D1432" w:rsidR="00AB38BC" w:rsidP="00F40DA3" w:rsidRDefault="00AB38BC" w14:paraId="67F280D9" w14:textId="77777777">
            <w:r w:rsidRPr="007D1432">
              <w:t>MIS</w:t>
            </w:r>
          </w:p>
        </w:tc>
      </w:tr>
      <w:tr w:rsidRPr="00402301" w:rsidR="00AB38BC" w:rsidTr="00F40DA3" w14:paraId="550FAFFE" w14:textId="77777777">
        <w:tc>
          <w:tcPr>
            <w:tcW w:w="985" w:type="dxa"/>
            <w:vAlign w:val="center"/>
          </w:tcPr>
          <w:p w:rsidRPr="00402301" w:rsidR="00AB38BC" w:rsidP="00F40DA3" w:rsidRDefault="00AB38BC" w14:paraId="5CC13B0D" w14:textId="77777777">
            <w:r w:rsidRPr="00402301">
              <w:t>1</w:t>
            </w:r>
          </w:p>
        </w:tc>
        <w:tc>
          <w:tcPr>
            <w:tcW w:w="1286" w:type="dxa"/>
            <w:vAlign w:val="center"/>
          </w:tcPr>
          <w:p w:rsidRPr="00402301" w:rsidR="00AB38BC" w:rsidP="00F40DA3" w:rsidRDefault="00AB38BC" w14:paraId="7C034B4B" w14:textId="77777777">
            <w:r w:rsidRPr="00402301">
              <w:t>Low</w:t>
            </w:r>
          </w:p>
        </w:tc>
        <w:tc>
          <w:tcPr>
            <w:tcW w:w="1260" w:type="dxa"/>
            <w:vAlign w:val="center"/>
          </w:tcPr>
          <w:p w:rsidRPr="00402301" w:rsidR="00AB38BC" w:rsidP="00F40DA3" w:rsidRDefault="00AB38BC" w14:paraId="256C79D4" w14:textId="77777777">
            <w:r w:rsidRPr="00402301">
              <w:t>Low</w:t>
            </w:r>
          </w:p>
        </w:tc>
        <w:tc>
          <w:tcPr>
            <w:tcW w:w="1080" w:type="dxa"/>
            <w:vAlign w:val="center"/>
          </w:tcPr>
          <w:p w:rsidRPr="00402301" w:rsidR="00AB38BC" w:rsidP="00F40DA3" w:rsidRDefault="00AB38BC" w14:paraId="4D8A7DFA" w14:textId="77777777">
            <w:r w:rsidRPr="00402301">
              <w:t>Low</w:t>
            </w:r>
          </w:p>
        </w:tc>
      </w:tr>
      <w:tr w:rsidRPr="00402301" w:rsidR="00AB38BC" w:rsidTr="00F40DA3" w14:paraId="479C1B67" w14:textId="77777777">
        <w:tc>
          <w:tcPr>
            <w:tcW w:w="985" w:type="dxa"/>
            <w:vAlign w:val="center"/>
          </w:tcPr>
          <w:p w:rsidRPr="00402301" w:rsidR="00AB38BC" w:rsidP="00F40DA3" w:rsidRDefault="00AB38BC" w14:paraId="55DF8AC0" w14:textId="77777777">
            <w:r w:rsidRPr="00402301">
              <w:t>2</w:t>
            </w:r>
          </w:p>
        </w:tc>
        <w:tc>
          <w:tcPr>
            <w:tcW w:w="1286" w:type="dxa"/>
            <w:vAlign w:val="center"/>
          </w:tcPr>
          <w:p w:rsidRPr="00402301" w:rsidR="00AB38BC" w:rsidP="00F40DA3" w:rsidRDefault="00AB38BC" w14:paraId="7BDABBAB" w14:textId="77777777">
            <w:r w:rsidRPr="00402301">
              <w:t>Low</w:t>
            </w:r>
          </w:p>
        </w:tc>
        <w:tc>
          <w:tcPr>
            <w:tcW w:w="1260" w:type="dxa"/>
            <w:vAlign w:val="center"/>
          </w:tcPr>
          <w:p w:rsidRPr="00402301" w:rsidR="00AB38BC" w:rsidP="00F40DA3" w:rsidRDefault="00AB38BC" w14:paraId="115E79BF" w14:textId="77777777">
            <w:r w:rsidRPr="00402301">
              <w:t>Low</w:t>
            </w:r>
          </w:p>
        </w:tc>
        <w:tc>
          <w:tcPr>
            <w:tcW w:w="1080" w:type="dxa"/>
            <w:vAlign w:val="center"/>
          </w:tcPr>
          <w:p w:rsidRPr="00402301" w:rsidR="00AB38BC" w:rsidP="00F40DA3" w:rsidRDefault="00AB38BC" w14:paraId="70715A24" w14:textId="77777777">
            <w:r w:rsidRPr="00402301">
              <w:t>High</w:t>
            </w:r>
          </w:p>
        </w:tc>
      </w:tr>
      <w:tr w:rsidRPr="00402301" w:rsidR="00AB38BC" w:rsidTr="00F40DA3" w14:paraId="00207142" w14:textId="77777777">
        <w:tc>
          <w:tcPr>
            <w:tcW w:w="985" w:type="dxa"/>
            <w:vAlign w:val="center"/>
          </w:tcPr>
          <w:p w:rsidRPr="00402301" w:rsidR="00AB38BC" w:rsidP="00F40DA3" w:rsidRDefault="00AB38BC" w14:paraId="4AD40FDD" w14:textId="77777777">
            <w:r w:rsidRPr="00402301">
              <w:t>3</w:t>
            </w:r>
          </w:p>
        </w:tc>
        <w:tc>
          <w:tcPr>
            <w:tcW w:w="1286" w:type="dxa"/>
            <w:vAlign w:val="center"/>
          </w:tcPr>
          <w:p w:rsidRPr="00402301" w:rsidR="00AB38BC" w:rsidP="00F40DA3" w:rsidRDefault="00AB38BC" w14:paraId="44717C22" w14:textId="77777777">
            <w:r w:rsidRPr="00402301">
              <w:t>Low</w:t>
            </w:r>
          </w:p>
        </w:tc>
        <w:tc>
          <w:tcPr>
            <w:tcW w:w="1260" w:type="dxa"/>
            <w:vAlign w:val="center"/>
          </w:tcPr>
          <w:p w:rsidRPr="00402301" w:rsidR="00AB38BC" w:rsidP="00F40DA3" w:rsidRDefault="00AB38BC" w14:paraId="50B3FEF0" w14:textId="77777777">
            <w:r w:rsidRPr="00402301">
              <w:t>High</w:t>
            </w:r>
          </w:p>
        </w:tc>
        <w:tc>
          <w:tcPr>
            <w:tcW w:w="1080" w:type="dxa"/>
            <w:vAlign w:val="center"/>
          </w:tcPr>
          <w:p w:rsidRPr="00402301" w:rsidR="00AB38BC" w:rsidP="00F40DA3" w:rsidRDefault="00AB38BC" w14:paraId="24482E2E" w14:textId="77777777">
            <w:r w:rsidRPr="00402301">
              <w:t>Low</w:t>
            </w:r>
          </w:p>
        </w:tc>
      </w:tr>
      <w:tr w:rsidRPr="00402301" w:rsidR="00AB38BC" w:rsidTr="00F40DA3" w14:paraId="0757BC8F" w14:textId="77777777">
        <w:tc>
          <w:tcPr>
            <w:tcW w:w="985" w:type="dxa"/>
            <w:vAlign w:val="center"/>
          </w:tcPr>
          <w:p w:rsidRPr="00402301" w:rsidR="00AB38BC" w:rsidP="00F40DA3" w:rsidRDefault="00AB38BC" w14:paraId="77A59C95" w14:textId="77777777">
            <w:r w:rsidRPr="00402301">
              <w:t>4</w:t>
            </w:r>
          </w:p>
        </w:tc>
        <w:tc>
          <w:tcPr>
            <w:tcW w:w="1286" w:type="dxa"/>
            <w:vAlign w:val="center"/>
          </w:tcPr>
          <w:p w:rsidRPr="00402301" w:rsidR="00AB38BC" w:rsidP="00F40DA3" w:rsidRDefault="00AB38BC" w14:paraId="2774F565" w14:textId="77777777">
            <w:r w:rsidRPr="00402301">
              <w:t>Low</w:t>
            </w:r>
          </w:p>
        </w:tc>
        <w:tc>
          <w:tcPr>
            <w:tcW w:w="1260" w:type="dxa"/>
            <w:vAlign w:val="center"/>
          </w:tcPr>
          <w:p w:rsidRPr="00402301" w:rsidR="00AB38BC" w:rsidP="00F40DA3" w:rsidRDefault="00AB38BC" w14:paraId="4CF6EFE5" w14:textId="77777777">
            <w:r w:rsidRPr="00402301">
              <w:t>High</w:t>
            </w:r>
          </w:p>
        </w:tc>
        <w:tc>
          <w:tcPr>
            <w:tcW w:w="1080" w:type="dxa"/>
            <w:vAlign w:val="center"/>
          </w:tcPr>
          <w:p w:rsidRPr="00402301" w:rsidR="00AB38BC" w:rsidP="00F40DA3" w:rsidRDefault="00AB38BC" w14:paraId="385DF39E" w14:textId="77777777">
            <w:r w:rsidRPr="00402301">
              <w:t>High</w:t>
            </w:r>
          </w:p>
        </w:tc>
      </w:tr>
      <w:tr w:rsidRPr="00402301" w:rsidR="00AB38BC" w:rsidTr="00F40DA3" w14:paraId="114B018F" w14:textId="77777777">
        <w:tc>
          <w:tcPr>
            <w:tcW w:w="985" w:type="dxa"/>
            <w:vAlign w:val="center"/>
          </w:tcPr>
          <w:p w:rsidRPr="00402301" w:rsidR="00AB38BC" w:rsidP="00F40DA3" w:rsidRDefault="00AB38BC" w14:paraId="4BE96A5A" w14:textId="77777777">
            <w:r w:rsidRPr="00402301">
              <w:t>5</w:t>
            </w:r>
          </w:p>
        </w:tc>
        <w:tc>
          <w:tcPr>
            <w:tcW w:w="1286" w:type="dxa"/>
            <w:vAlign w:val="center"/>
          </w:tcPr>
          <w:p w:rsidRPr="00402301" w:rsidR="00AB38BC" w:rsidP="00F40DA3" w:rsidRDefault="00AB38BC" w14:paraId="54A1E592" w14:textId="77777777">
            <w:r w:rsidRPr="00402301">
              <w:t>High</w:t>
            </w:r>
          </w:p>
        </w:tc>
        <w:tc>
          <w:tcPr>
            <w:tcW w:w="1260" w:type="dxa"/>
            <w:vAlign w:val="center"/>
          </w:tcPr>
          <w:p w:rsidRPr="00402301" w:rsidR="00AB38BC" w:rsidP="00F40DA3" w:rsidRDefault="00AB38BC" w14:paraId="61F0FAF0" w14:textId="77777777">
            <w:r w:rsidRPr="00402301">
              <w:t>Low</w:t>
            </w:r>
          </w:p>
        </w:tc>
        <w:tc>
          <w:tcPr>
            <w:tcW w:w="1080" w:type="dxa"/>
            <w:vAlign w:val="center"/>
          </w:tcPr>
          <w:p w:rsidRPr="00402301" w:rsidR="00AB38BC" w:rsidP="00F40DA3" w:rsidRDefault="00AB38BC" w14:paraId="74D7AE6A" w14:textId="77777777">
            <w:r w:rsidRPr="00402301">
              <w:t>Low</w:t>
            </w:r>
          </w:p>
        </w:tc>
      </w:tr>
      <w:tr w:rsidRPr="00402301" w:rsidR="00AB38BC" w:rsidTr="00F40DA3" w14:paraId="318E6A25" w14:textId="77777777">
        <w:tc>
          <w:tcPr>
            <w:tcW w:w="985" w:type="dxa"/>
            <w:vAlign w:val="center"/>
          </w:tcPr>
          <w:p w:rsidRPr="00402301" w:rsidR="00AB38BC" w:rsidP="00F40DA3" w:rsidRDefault="00AB38BC" w14:paraId="058797E8" w14:textId="77777777">
            <w:r w:rsidRPr="00402301">
              <w:t>6</w:t>
            </w:r>
          </w:p>
        </w:tc>
        <w:tc>
          <w:tcPr>
            <w:tcW w:w="1286" w:type="dxa"/>
            <w:vAlign w:val="center"/>
          </w:tcPr>
          <w:p w:rsidRPr="00402301" w:rsidR="00AB38BC" w:rsidP="00F40DA3" w:rsidRDefault="00AB38BC" w14:paraId="3DDB414D" w14:textId="77777777">
            <w:r w:rsidRPr="00402301">
              <w:t>High</w:t>
            </w:r>
          </w:p>
        </w:tc>
        <w:tc>
          <w:tcPr>
            <w:tcW w:w="1260" w:type="dxa"/>
            <w:vAlign w:val="center"/>
          </w:tcPr>
          <w:p w:rsidRPr="00402301" w:rsidR="00AB38BC" w:rsidP="00F40DA3" w:rsidRDefault="00AB38BC" w14:paraId="1F64EC49" w14:textId="77777777">
            <w:r w:rsidRPr="00402301">
              <w:t>Low</w:t>
            </w:r>
          </w:p>
        </w:tc>
        <w:tc>
          <w:tcPr>
            <w:tcW w:w="1080" w:type="dxa"/>
            <w:vAlign w:val="center"/>
          </w:tcPr>
          <w:p w:rsidRPr="00402301" w:rsidR="00AB38BC" w:rsidP="00F40DA3" w:rsidRDefault="00AB38BC" w14:paraId="7DC960AB" w14:textId="77777777">
            <w:r w:rsidRPr="00402301">
              <w:t>High</w:t>
            </w:r>
          </w:p>
        </w:tc>
      </w:tr>
      <w:tr w:rsidRPr="00402301" w:rsidR="00AB38BC" w:rsidTr="00F40DA3" w14:paraId="005330E9" w14:textId="77777777">
        <w:tc>
          <w:tcPr>
            <w:tcW w:w="985" w:type="dxa"/>
            <w:vAlign w:val="center"/>
          </w:tcPr>
          <w:p w:rsidRPr="00402301" w:rsidR="00AB38BC" w:rsidP="00F40DA3" w:rsidRDefault="00AB38BC" w14:paraId="3F8AE82E" w14:textId="77777777">
            <w:r w:rsidRPr="00402301">
              <w:t>7</w:t>
            </w:r>
          </w:p>
        </w:tc>
        <w:tc>
          <w:tcPr>
            <w:tcW w:w="1286" w:type="dxa"/>
            <w:vAlign w:val="center"/>
          </w:tcPr>
          <w:p w:rsidRPr="00402301" w:rsidR="00AB38BC" w:rsidP="00F40DA3" w:rsidRDefault="00AB38BC" w14:paraId="4EFA0547" w14:textId="77777777">
            <w:r w:rsidRPr="00402301">
              <w:t>High</w:t>
            </w:r>
          </w:p>
        </w:tc>
        <w:tc>
          <w:tcPr>
            <w:tcW w:w="1260" w:type="dxa"/>
            <w:vAlign w:val="center"/>
          </w:tcPr>
          <w:p w:rsidRPr="00402301" w:rsidR="00AB38BC" w:rsidP="00F40DA3" w:rsidRDefault="00AB38BC" w14:paraId="68A94317" w14:textId="77777777">
            <w:r w:rsidRPr="00402301">
              <w:t>High</w:t>
            </w:r>
          </w:p>
        </w:tc>
        <w:tc>
          <w:tcPr>
            <w:tcW w:w="1080" w:type="dxa"/>
            <w:vAlign w:val="center"/>
          </w:tcPr>
          <w:p w:rsidRPr="00402301" w:rsidR="00AB38BC" w:rsidP="00F40DA3" w:rsidRDefault="00AB38BC" w14:paraId="407FC271" w14:textId="77777777">
            <w:r w:rsidRPr="00402301">
              <w:t>Low</w:t>
            </w:r>
          </w:p>
        </w:tc>
      </w:tr>
      <w:tr w:rsidRPr="00402301" w:rsidR="00AB38BC" w:rsidTr="00F40DA3" w14:paraId="63E76917" w14:textId="77777777">
        <w:tc>
          <w:tcPr>
            <w:tcW w:w="985" w:type="dxa"/>
            <w:vAlign w:val="center"/>
          </w:tcPr>
          <w:p w:rsidRPr="00402301" w:rsidR="00AB38BC" w:rsidP="00F40DA3" w:rsidRDefault="00AB38BC" w14:paraId="1288158B" w14:textId="77777777">
            <w:r w:rsidRPr="00402301">
              <w:t>8</w:t>
            </w:r>
          </w:p>
        </w:tc>
        <w:tc>
          <w:tcPr>
            <w:tcW w:w="1286" w:type="dxa"/>
            <w:vAlign w:val="center"/>
          </w:tcPr>
          <w:p w:rsidRPr="00402301" w:rsidR="00AB38BC" w:rsidP="00F40DA3" w:rsidRDefault="00AB38BC" w14:paraId="09AF2023" w14:textId="77777777">
            <w:r w:rsidRPr="00402301">
              <w:t>High</w:t>
            </w:r>
          </w:p>
        </w:tc>
        <w:tc>
          <w:tcPr>
            <w:tcW w:w="1260" w:type="dxa"/>
            <w:vAlign w:val="center"/>
          </w:tcPr>
          <w:p w:rsidRPr="00402301" w:rsidR="00AB38BC" w:rsidP="00F40DA3" w:rsidRDefault="00AB38BC" w14:paraId="1E7087C2" w14:textId="77777777">
            <w:r w:rsidRPr="00402301">
              <w:t>High</w:t>
            </w:r>
          </w:p>
        </w:tc>
        <w:tc>
          <w:tcPr>
            <w:tcW w:w="1080" w:type="dxa"/>
            <w:vAlign w:val="center"/>
          </w:tcPr>
          <w:p w:rsidRPr="00402301" w:rsidR="00AB38BC" w:rsidP="00F40DA3" w:rsidRDefault="00AB38BC" w14:paraId="5E14ED7B" w14:textId="77777777">
            <w:r w:rsidRPr="00402301">
              <w:t>High</w:t>
            </w:r>
          </w:p>
        </w:tc>
      </w:tr>
    </w:tbl>
    <w:p w:rsidR="00F23E98" w:rsidP="001C602C" w:rsidRDefault="00F23E98" w14:paraId="50476D63" w14:textId="77777777">
      <w:pPr>
        <w:pStyle w:val="Caption"/>
        <w:keepNext/>
        <w:keepLines/>
        <w:rPr>
          <w:b/>
        </w:rPr>
      </w:pPr>
    </w:p>
    <w:bookmarkEnd w:id="13"/>
    <w:bookmarkEnd w:id="15"/>
    <w:bookmarkEnd w:id="16"/>
    <w:p w:rsidRPr="00D34F66" w:rsidR="00ED0363" w:rsidP="00ED0363" w:rsidRDefault="00ED0363" w14:paraId="1169BB66" w14:textId="77777777">
      <w:pPr>
        <w:pStyle w:val="L1-FlLSp12"/>
        <w:rPr>
          <w:rFonts w:ascii="Times New Roman" w:hAnsi="Times New Roman"/>
        </w:rPr>
      </w:pPr>
    </w:p>
    <w:p w:rsidRPr="00402301" w:rsidR="00ED0363" w:rsidP="00210907" w:rsidRDefault="00BB55EB" w14:paraId="2046E52A" w14:textId="578F9762">
      <w:pPr>
        <w:spacing w:line="480" w:lineRule="auto"/>
        <w:rPr>
          <w:b/>
          <w:i/>
        </w:rPr>
      </w:pPr>
      <w:bookmarkStart w:name="Sampling_Participants_and_Non-participan" w:id="18"/>
      <w:bookmarkStart w:name="_Toc4168158" w:id="19"/>
      <w:bookmarkEnd w:id="18"/>
      <w:r w:rsidRPr="00D6008F">
        <w:rPr>
          <w:b/>
          <w:i/>
        </w:rPr>
        <w:t>B.1.2.2</w:t>
      </w:r>
      <w:r w:rsidRPr="00D6008F">
        <w:rPr>
          <w:b/>
          <w:i/>
        </w:rPr>
        <w:tab/>
      </w:r>
      <w:r w:rsidRPr="00D6008F" w:rsidR="00ED0363">
        <w:rPr>
          <w:b/>
          <w:i/>
        </w:rPr>
        <w:t>Local Agencies and WIC Clinics</w:t>
      </w:r>
      <w:bookmarkEnd w:id="19"/>
    </w:p>
    <w:p w:rsidRPr="00D34F66" w:rsidR="00ED0363" w:rsidP="003D3F9D" w:rsidRDefault="00FE6B18" w14:paraId="4E7DB9F3" w14:textId="24D1E2F3">
      <w:pPr>
        <w:spacing w:line="480" w:lineRule="auto"/>
        <w:ind w:firstLine="720"/>
      </w:pPr>
      <w:r>
        <w:t>In order to capture important variation in the implementation of the nutrition risk assessment at the LA level, we will ask a</w:t>
      </w:r>
      <w:r w:rsidR="00F470ED">
        <w:t>ll LAs</w:t>
      </w:r>
      <w:r w:rsidR="00887BDA">
        <w:t xml:space="preserve"> </w:t>
      </w:r>
      <w:r w:rsidRPr="00402301" w:rsidR="00ED0363">
        <w:t xml:space="preserve">within each of the 10 </w:t>
      </w:r>
      <w:r w:rsidR="00F470ED">
        <w:t>participating</w:t>
      </w:r>
      <w:r w:rsidRPr="00402301" w:rsidR="00F470ED">
        <w:t xml:space="preserve"> </w:t>
      </w:r>
      <w:r w:rsidRPr="00402301" w:rsidR="00ED0363">
        <w:t>SAs</w:t>
      </w:r>
      <w:r w:rsidR="0094067E">
        <w:t xml:space="preserve"> to complete an on-line survey (Appendix </w:t>
      </w:r>
      <w:r>
        <w:t>C2</w:t>
      </w:r>
      <w:r w:rsidR="0094067E">
        <w:t xml:space="preserve"> and </w:t>
      </w:r>
      <w:r>
        <w:t>C2</w:t>
      </w:r>
      <w:r w:rsidR="0094067E">
        <w:t>a)</w:t>
      </w:r>
      <w:r w:rsidRPr="00402301" w:rsidR="0094067E">
        <w:t xml:space="preserve"> </w:t>
      </w:r>
      <w:r w:rsidR="0094067E">
        <w:t xml:space="preserve">about their </w:t>
      </w:r>
      <w:r w:rsidRPr="00402301" w:rsidR="00ED0363">
        <w:t xml:space="preserve">nutrition risk assessment </w:t>
      </w:r>
      <w:r w:rsidR="0094067E">
        <w:t>process</w:t>
      </w:r>
      <w:r w:rsidRPr="00402301" w:rsidR="00ED0363">
        <w:t xml:space="preserve">. </w:t>
      </w:r>
      <w:r w:rsidR="0094067E">
        <w:t>Survey responses will inform the selection of</w:t>
      </w:r>
      <w:r w:rsidRPr="00402301" w:rsidR="00ED0363">
        <w:t xml:space="preserve"> 30 LAs that represent the variability observed</w:t>
      </w:r>
      <w:r w:rsidR="0094067E">
        <w:t xml:space="preserve"> based on the following </w:t>
      </w:r>
      <w:r w:rsidRPr="00402301" w:rsidR="00ED0363">
        <w:t>key characteristics</w:t>
      </w:r>
      <w:r w:rsidRPr="007D1432" w:rsidR="00ED0363">
        <w:t>:</w:t>
      </w:r>
    </w:p>
    <w:p w:rsidRPr="000F780F" w:rsidR="00ED0363" w:rsidP="003D3F9D" w:rsidRDefault="00ED0363" w14:paraId="48537405" w14:textId="5744602E">
      <w:pPr>
        <w:pStyle w:val="NL-1stNumberedBullet"/>
        <w:numPr>
          <w:ilvl w:val="0"/>
          <w:numId w:val="42"/>
        </w:numPr>
        <w:ind w:left="720"/>
      </w:pPr>
      <w:r w:rsidRPr="003D3F9D">
        <w:rPr>
          <w:rFonts w:ascii="Times New Roman" w:hAnsi="Times New Roman"/>
          <w:b/>
        </w:rPr>
        <w:t>LA size (caseload</w:t>
      </w:r>
      <w:r w:rsidRPr="003D3F9D" w:rsidR="00F634A0">
        <w:rPr>
          <w:rFonts w:ascii="Times New Roman" w:hAnsi="Times New Roman"/>
          <w:b/>
        </w:rPr>
        <w:t>)</w:t>
      </w:r>
      <w:r w:rsidRPr="003D3F9D" w:rsidR="00F634A0">
        <w:rPr>
          <w:rFonts w:ascii="Times New Roman" w:hAnsi="Times New Roman"/>
        </w:rPr>
        <w:t xml:space="preserve">, </w:t>
      </w:r>
      <w:r w:rsidRPr="003D3F9D">
        <w:rPr>
          <w:rFonts w:ascii="Times New Roman" w:hAnsi="Times New Roman"/>
        </w:rPr>
        <w:t xml:space="preserve">constructed from </w:t>
      </w:r>
      <w:r w:rsidR="00FE6B18">
        <w:rPr>
          <w:rFonts w:ascii="Times New Roman" w:hAnsi="Times New Roman"/>
        </w:rPr>
        <w:t xml:space="preserve">WIC </w:t>
      </w:r>
      <w:r w:rsidRPr="003D3F9D">
        <w:rPr>
          <w:rFonts w:ascii="Times New Roman" w:hAnsi="Times New Roman"/>
        </w:rPr>
        <w:t>P</w:t>
      </w:r>
      <w:r w:rsidR="00BF4FCA">
        <w:rPr>
          <w:rFonts w:ascii="Times New Roman" w:hAnsi="Times New Roman"/>
        </w:rPr>
        <w:t xml:space="preserve">articipant and Program </w:t>
      </w:r>
      <w:r w:rsidRPr="003D3F9D">
        <w:rPr>
          <w:rFonts w:ascii="Times New Roman" w:hAnsi="Times New Roman"/>
        </w:rPr>
        <w:t>C</w:t>
      </w:r>
      <w:r w:rsidR="00BF4FCA">
        <w:rPr>
          <w:rFonts w:ascii="Times New Roman" w:hAnsi="Times New Roman"/>
        </w:rPr>
        <w:t>haracteristics</w:t>
      </w:r>
      <w:r w:rsidR="00FE6B18">
        <w:rPr>
          <w:rFonts w:ascii="Times New Roman" w:hAnsi="Times New Roman"/>
        </w:rPr>
        <w:t xml:space="preserve"> 2018</w:t>
      </w:r>
      <w:r w:rsidRPr="003D3F9D">
        <w:rPr>
          <w:rFonts w:ascii="Times New Roman" w:hAnsi="Times New Roman"/>
        </w:rPr>
        <w:t xml:space="preserve"> data</w:t>
      </w:r>
      <w:r w:rsidRPr="003D3F9D" w:rsidR="00F634A0">
        <w:rPr>
          <w:rFonts w:ascii="Times New Roman" w:hAnsi="Times New Roman"/>
        </w:rPr>
        <w:t>, defined as large, medium, or small</w:t>
      </w:r>
      <w:r w:rsidRPr="003D3F9D" w:rsidR="00645D7B">
        <w:rPr>
          <w:rFonts w:ascii="Times New Roman" w:hAnsi="Times New Roman"/>
        </w:rPr>
        <w:t>.</w:t>
      </w:r>
    </w:p>
    <w:p w:rsidRPr="000F780F" w:rsidR="00ED0363" w:rsidP="003D3F9D" w:rsidRDefault="009633F2" w14:paraId="4496CE5D" w14:textId="36930246">
      <w:pPr>
        <w:pStyle w:val="NL-1stNumberedBullet"/>
        <w:numPr>
          <w:ilvl w:val="0"/>
          <w:numId w:val="42"/>
        </w:numPr>
        <w:ind w:left="720"/>
      </w:pPr>
      <w:r w:rsidRPr="003D3F9D">
        <w:rPr>
          <w:rFonts w:ascii="Times New Roman" w:hAnsi="Times New Roman"/>
          <w:b/>
        </w:rPr>
        <w:t xml:space="preserve">Urbanicity </w:t>
      </w:r>
      <w:r w:rsidRPr="003D3F9D" w:rsidR="00ED0363">
        <w:rPr>
          <w:rFonts w:ascii="Times New Roman" w:hAnsi="Times New Roman"/>
          <w:b/>
        </w:rPr>
        <w:t>(</w:t>
      </w:r>
      <w:r w:rsidRPr="003D3F9D" w:rsidR="00F634A0">
        <w:rPr>
          <w:rFonts w:ascii="Times New Roman" w:hAnsi="Times New Roman"/>
          <w:b/>
        </w:rPr>
        <w:t>from the survey)</w:t>
      </w:r>
      <w:r w:rsidRPr="003D3F9D" w:rsidR="00F634A0">
        <w:rPr>
          <w:rFonts w:ascii="Times New Roman" w:hAnsi="Times New Roman"/>
        </w:rPr>
        <w:t xml:space="preserve">, defined as primarily </w:t>
      </w:r>
      <w:r w:rsidRPr="003D3F9D" w:rsidR="00ED0363">
        <w:rPr>
          <w:rFonts w:ascii="Times New Roman" w:hAnsi="Times New Roman"/>
        </w:rPr>
        <w:t xml:space="preserve">rural, </w:t>
      </w:r>
      <w:r w:rsidRPr="003D3F9D" w:rsidR="00F634A0">
        <w:rPr>
          <w:rFonts w:ascii="Times New Roman" w:hAnsi="Times New Roman"/>
        </w:rPr>
        <w:t xml:space="preserve">primarily </w:t>
      </w:r>
      <w:r w:rsidRPr="003D3F9D" w:rsidR="00ED0363">
        <w:rPr>
          <w:rFonts w:ascii="Times New Roman" w:hAnsi="Times New Roman"/>
        </w:rPr>
        <w:t xml:space="preserve">urban, </w:t>
      </w:r>
      <w:r w:rsidRPr="003D3F9D" w:rsidR="006F7A1B">
        <w:rPr>
          <w:rFonts w:ascii="Times New Roman" w:hAnsi="Times New Roman"/>
        </w:rPr>
        <w:t xml:space="preserve">and </w:t>
      </w:r>
      <w:r w:rsidRPr="003D3F9D" w:rsidR="00F634A0">
        <w:rPr>
          <w:rFonts w:ascii="Times New Roman" w:hAnsi="Times New Roman"/>
        </w:rPr>
        <w:t xml:space="preserve">primarily </w:t>
      </w:r>
      <w:r w:rsidRPr="003D3F9D" w:rsidR="00ED0363">
        <w:rPr>
          <w:rFonts w:ascii="Times New Roman" w:hAnsi="Times New Roman"/>
        </w:rPr>
        <w:t>suburban</w:t>
      </w:r>
      <w:r w:rsidR="0094067E">
        <w:rPr>
          <w:rFonts w:ascii="Times New Roman" w:hAnsi="Times New Roman"/>
        </w:rPr>
        <w:t>.</w:t>
      </w:r>
      <w:r w:rsidRPr="003D3F9D" w:rsidR="00F634A0">
        <w:rPr>
          <w:rFonts w:ascii="Times New Roman" w:hAnsi="Times New Roman"/>
        </w:rPr>
        <w:t xml:space="preserve"> </w:t>
      </w:r>
    </w:p>
    <w:p w:rsidRPr="000F780F" w:rsidR="00F634A0" w:rsidP="003D3F9D" w:rsidRDefault="009633F2" w14:paraId="4BDE6C67" w14:textId="781AD59B">
      <w:pPr>
        <w:pStyle w:val="NL-1stNumberedBullet"/>
        <w:numPr>
          <w:ilvl w:val="0"/>
          <w:numId w:val="42"/>
        </w:numPr>
        <w:ind w:left="720"/>
      </w:pPr>
      <w:r w:rsidRPr="003D3F9D">
        <w:rPr>
          <w:rFonts w:ascii="Times New Roman" w:hAnsi="Times New Roman"/>
          <w:b/>
        </w:rPr>
        <w:t xml:space="preserve">Language </w:t>
      </w:r>
      <w:r w:rsidRPr="003D3F9D" w:rsidR="00ED0363">
        <w:rPr>
          <w:rFonts w:ascii="Times New Roman" w:hAnsi="Times New Roman"/>
          <w:b/>
        </w:rPr>
        <w:t>use (from the survey)</w:t>
      </w:r>
      <w:r w:rsidRPr="003D3F9D" w:rsidR="00F634A0">
        <w:rPr>
          <w:rFonts w:ascii="Times New Roman" w:hAnsi="Times New Roman"/>
        </w:rPr>
        <w:t xml:space="preserve">. </w:t>
      </w:r>
      <w:r w:rsidR="0094067E">
        <w:rPr>
          <w:rFonts w:ascii="Times New Roman" w:hAnsi="Times New Roman"/>
        </w:rPr>
        <w:t>Classified into</w:t>
      </w:r>
      <w:r w:rsidRPr="003D3F9D" w:rsidR="00F634A0">
        <w:rPr>
          <w:rFonts w:ascii="Times New Roman" w:hAnsi="Times New Roman"/>
        </w:rPr>
        <w:t xml:space="preserve"> two categories: </w:t>
      </w:r>
    </w:p>
    <w:p w:rsidRPr="000F780F" w:rsidR="00F634A0" w:rsidP="003D3F9D" w:rsidRDefault="00F634A0" w14:paraId="4426ACA0" w14:textId="33B3D4AD">
      <w:pPr>
        <w:pStyle w:val="NL-1stNumberedBullet"/>
        <w:numPr>
          <w:ilvl w:val="1"/>
          <w:numId w:val="42"/>
        </w:numPr>
        <w:ind w:left="1080"/>
      </w:pPr>
      <w:r w:rsidRPr="003D3F9D">
        <w:rPr>
          <w:rFonts w:ascii="Times New Roman" w:hAnsi="Times New Roman"/>
        </w:rPr>
        <w:t xml:space="preserve">Greater than 10% of participants are Spanish speakers (yes/no) </w:t>
      </w:r>
    </w:p>
    <w:p w:rsidRPr="000F780F" w:rsidR="00ED0363" w:rsidP="003D3F9D" w:rsidRDefault="00F634A0" w14:paraId="6877AADC" w14:textId="6154D175">
      <w:pPr>
        <w:pStyle w:val="NL-1stNumberedBullet"/>
        <w:numPr>
          <w:ilvl w:val="1"/>
          <w:numId w:val="42"/>
        </w:numPr>
        <w:ind w:left="1080"/>
      </w:pPr>
      <w:r w:rsidRPr="003D3F9D">
        <w:rPr>
          <w:rFonts w:ascii="Times New Roman" w:hAnsi="Times New Roman"/>
        </w:rPr>
        <w:t>Greater than 10% of participants speak an “other” language (yes/no)</w:t>
      </w:r>
    </w:p>
    <w:p w:rsidRPr="000F780F" w:rsidR="00ED0363" w:rsidP="003D3F9D" w:rsidRDefault="009633F2" w14:paraId="51E2BB66" w14:textId="6A938ABF">
      <w:pPr>
        <w:pStyle w:val="NL-1stNumberedBullet"/>
        <w:numPr>
          <w:ilvl w:val="0"/>
          <w:numId w:val="42"/>
        </w:numPr>
        <w:ind w:left="720"/>
      </w:pPr>
      <w:r w:rsidRPr="003D3F9D">
        <w:rPr>
          <w:rFonts w:ascii="Times New Roman" w:hAnsi="Times New Roman"/>
          <w:b/>
        </w:rPr>
        <w:t xml:space="preserve">Modes </w:t>
      </w:r>
      <w:r w:rsidRPr="003D3F9D" w:rsidR="00ED0363">
        <w:rPr>
          <w:rFonts w:ascii="Times New Roman" w:hAnsi="Times New Roman"/>
          <w:b/>
        </w:rPr>
        <w:t>of nutrition education offered (from the survey)</w:t>
      </w:r>
      <w:r w:rsidRPr="003D3F9D" w:rsidR="00F634A0">
        <w:rPr>
          <w:rFonts w:ascii="Times New Roman" w:hAnsi="Times New Roman"/>
        </w:rPr>
        <w:t xml:space="preserve">, defined as offering more than </w:t>
      </w:r>
      <w:r w:rsidR="007458F8">
        <w:rPr>
          <w:rFonts w:ascii="Times New Roman" w:hAnsi="Times New Roman"/>
        </w:rPr>
        <w:t>X</w:t>
      </w:r>
      <w:r w:rsidRPr="003D3F9D" w:rsidR="00F634A0">
        <w:rPr>
          <w:rFonts w:ascii="Times New Roman" w:hAnsi="Times New Roman"/>
        </w:rPr>
        <w:t xml:space="preserve"> modes (yes/no)</w:t>
      </w:r>
      <w:r w:rsidR="007458F8">
        <w:rPr>
          <w:rFonts w:ascii="Times New Roman" w:hAnsi="Times New Roman"/>
        </w:rPr>
        <w:t>, with X determined based on the distribution of responses to the associated survey question.</w:t>
      </w:r>
    </w:p>
    <w:p w:rsidRPr="003F5389" w:rsidR="00ED0363" w:rsidP="003D3F9D" w:rsidRDefault="009633F2" w14:paraId="54CF5824" w14:textId="5D18FEF0">
      <w:pPr>
        <w:pStyle w:val="NL-1stNumberedBullet"/>
        <w:numPr>
          <w:ilvl w:val="0"/>
          <w:numId w:val="42"/>
        </w:numPr>
        <w:spacing w:after="240"/>
        <w:ind w:left="720"/>
        <w:rPr>
          <w:rFonts w:ascii="Times New Roman" w:hAnsi="Times New Roman"/>
        </w:rPr>
      </w:pPr>
      <w:r w:rsidRPr="003F5389">
        <w:rPr>
          <w:rFonts w:ascii="Times New Roman" w:hAnsi="Times New Roman"/>
          <w:b/>
        </w:rPr>
        <w:t xml:space="preserve">Use </w:t>
      </w:r>
      <w:r w:rsidRPr="003F5389" w:rsidR="00ED0363">
        <w:rPr>
          <w:rFonts w:ascii="Times New Roman" w:hAnsi="Times New Roman"/>
          <w:b/>
        </w:rPr>
        <w:t>of technology for nutrition education (from the survey</w:t>
      </w:r>
      <w:r w:rsidRPr="003F5389" w:rsidR="00F634A0">
        <w:rPr>
          <w:rFonts w:ascii="Times New Roman" w:hAnsi="Times New Roman"/>
          <w:b/>
        </w:rPr>
        <w:t>)</w:t>
      </w:r>
      <w:r w:rsidRPr="003F5389" w:rsidR="00F634A0">
        <w:rPr>
          <w:rFonts w:ascii="Times New Roman" w:hAnsi="Times New Roman"/>
        </w:rPr>
        <w:t>, (yes/no).</w:t>
      </w:r>
    </w:p>
    <w:p w:rsidR="00AB38BC" w:rsidP="00AB38BC" w:rsidRDefault="009C3A69" w14:paraId="4356FEAE" w14:textId="7D4B5C3F">
      <w:pPr>
        <w:spacing w:line="480" w:lineRule="auto"/>
        <w:ind w:firstLine="720"/>
      </w:pPr>
      <w:r>
        <w:t>We will target a final sample of 30 LAs to participate in the site visit phase of the study</w:t>
      </w:r>
      <w:r w:rsidR="00BF4FCA">
        <w:t xml:space="preserve">, </w:t>
      </w:r>
      <w:r>
        <w:t xml:space="preserve">and expect we will need to approach 36 LAs before </w:t>
      </w:r>
      <w:r w:rsidR="00BC41FB">
        <w:t>successfully recruiting 30 into the sample.</w:t>
      </w:r>
      <w:r w:rsidR="00AB38BC">
        <w:t xml:space="preserve"> The study team will take the following steps to systematically select the sample of LAs:</w:t>
      </w:r>
    </w:p>
    <w:p w:rsidRPr="000C487A" w:rsidR="00AB38BC" w:rsidP="00AB38BC" w:rsidRDefault="00AB38BC" w14:paraId="7B7523C3" w14:textId="6A8EFCCA">
      <w:pPr>
        <w:pStyle w:val="N3-3rdBullet"/>
        <w:ind w:left="1526" w:hanging="806"/>
      </w:pPr>
      <w:r w:rsidRPr="000C487A">
        <w:rPr>
          <w:rFonts w:ascii="Times New Roman" w:hAnsi="Times New Roman"/>
        </w:rPr>
        <w:lastRenderedPageBreak/>
        <w:t>Step 1: For each of the five characteristics lis</w:t>
      </w:r>
      <w:r>
        <w:rPr>
          <w:rFonts w:ascii="Times New Roman" w:hAnsi="Times New Roman"/>
        </w:rPr>
        <w:t>ted above (size, urbanicity, language use, modes of nutrition education, and technology use)</w:t>
      </w:r>
      <w:r w:rsidRPr="000C487A">
        <w:rPr>
          <w:rFonts w:ascii="Times New Roman" w:hAnsi="Times New Roman"/>
        </w:rPr>
        <w:t xml:space="preserve">, </w:t>
      </w:r>
      <w:r>
        <w:rPr>
          <w:rFonts w:ascii="Times New Roman" w:hAnsi="Times New Roman"/>
        </w:rPr>
        <w:t>the study team</w:t>
      </w:r>
      <w:r w:rsidRPr="000C487A">
        <w:rPr>
          <w:rFonts w:ascii="Times New Roman" w:hAnsi="Times New Roman"/>
        </w:rPr>
        <w:t xml:space="preserve"> will determine the number of LAs with the characteristic. If each characteristic is a bucket with one or more LAs in it, then, given the list of characteristics, LAs can be in up to 6 buckets.</w:t>
      </w:r>
    </w:p>
    <w:p w:rsidRPr="000C487A" w:rsidR="00AB38BC" w:rsidP="00AB38BC" w:rsidRDefault="00AB38BC" w14:paraId="57E9E5C7" w14:textId="77777777">
      <w:pPr>
        <w:pStyle w:val="N3-3rdBullet"/>
        <w:ind w:left="1526" w:hanging="806"/>
      </w:pPr>
      <w:r w:rsidRPr="000C487A">
        <w:rPr>
          <w:rFonts w:ascii="Times New Roman" w:hAnsi="Times New Roman"/>
        </w:rPr>
        <w:t>Step 2:</w:t>
      </w:r>
      <w:r>
        <w:rPr>
          <w:rFonts w:ascii="Times New Roman" w:hAnsi="Times New Roman"/>
        </w:rPr>
        <w:t xml:space="preserve"> </w:t>
      </w:r>
      <w:r w:rsidRPr="000C487A">
        <w:rPr>
          <w:rFonts w:ascii="Times New Roman" w:hAnsi="Times New Roman"/>
        </w:rPr>
        <w:t>Sort the characteristics by number of LAs with each from lowest to highest.</w:t>
      </w:r>
    </w:p>
    <w:p w:rsidRPr="000C487A" w:rsidR="00AB38BC" w:rsidP="00AB38BC" w:rsidRDefault="00AB38BC" w14:paraId="4320D989" w14:textId="77777777">
      <w:pPr>
        <w:pStyle w:val="N3-3rdBullet"/>
        <w:ind w:left="1526" w:hanging="806"/>
      </w:pPr>
      <w:r w:rsidRPr="000C487A">
        <w:rPr>
          <w:rFonts w:ascii="Times New Roman" w:hAnsi="Times New Roman"/>
        </w:rPr>
        <w:t xml:space="preserve">Step 3: Divide the characteristics into quartiles based on number of LAs with each characteristic. </w:t>
      </w:r>
    </w:p>
    <w:p w:rsidRPr="000C487A" w:rsidR="00AB38BC" w:rsidP="00AB38BC" w:rsidRDefault="00AB38BC" w14:paraId="5E46393B" w14:textId="77777777">
      <w:pPr>
        <w:pStyle w:val="N3-3rdBullet"/>
        <w:ind w:left="1526" w:hanging="806"/>
      </w:pPr>
      <w:r w:rsidRPr="000C487A">
        <w:rPr>
          <w:rFonts w:ascii="Times New Roman" w:hAnsi="Times New Roman"/>
        </w:rPr>
        <w:t>Step 4:</w:t>
      </w:r>
      <w:r>
        <w:rPr>
          <w:rFonts w:ascii="Times New Roman" w:hAnsi="Times New Roman"/>
        </w:rPr>
        <w:t xml:space="preserve"> </w:t>
      </w:r>
      <w:r w:rsidRPr="000C487A">
        <w:rPr>
          <w:rFonts w:ascii="Times New Roman" w:hAnsi="Times New Roman"/>
        </w:rPr>
        <w:t>Randomly select LAs from each characteristic as follows:</w:t>
      </w:r>
    </w:p>
    <w:p w:rsidRPr="000C487A" w:rsidR="00AB38BC" w:rsidP="00AB38BC" w:rsidRDefault="00AB38BC" w14:paraId="470E6BD1" w14:textId="77777777">
      <w:pPr>
        <w:pStyle w:val="N3-3rdBullet"/>
        <w:numPr>
          <w:ilvl w:val="0"/>
          <w:numId w:val="48"/>
        </w:numPr>
      </w:pPr>
      <w:r w:rsidRPr="000C487A">
        <w:rPr>
          <w:rFonts w:ascii="Times New Roman" w:hAnsi="Times New Roman"/>
        </w:rPr>
        <w:t>From the characteristics with the 1st quartile (those having the smallest number of LAs) randomly select 1 LA from each.</w:t>
      </w:r>
    </w:p>
    <w:p w:rsidRPr="000C487A" w:rsidR="00AB38BC" w:rsidP="00AB38BC" w:rsidRDefault="00AB38BC" w14:paraId="0F4B1389" w14:textId="77777777">
      <w:pPr>
        <w:pStyle w:val="N3-3rdBullet"/>
        <w:numPr>
          <w:ilvl w:val="0"/>
          <w:numId w:val="48"/>
        </w:numPr>
      </w:pPr>
      <w:r w:rsidRPr="000C487A">
        <w:rPr>
          <w:rFonts w:ascii="Times New Roman" w:hAnsi="Times New Roman"/>
        </w:rPr>
        <w:t>From the characteristics in the 2nd quartile, randomly select 2 LAs from each.</w:t>
      </w:r>
    </w:p>
    <w:p w:rsidRPr="000C487A" w:rsidR="00AB38BC" w:rsidP="00AB38BC" w:rsidRDefault="00AB38BC" w14:paraId="4E3923BE" w14:textId="77777777">
      <w:pPr>
        <w:pStyle w:val="N3-3rdBullet"/>
        <w:numPr>
          <w:ilvl w:val="0"/>
          <w:numId w:val="48"/>
        </w:numPr>
      </w:pPr>
      <w:r w:rsidRPr="000C487A">
        <w:rPr>
          <w:rFonts w:ascii="Times New Roman" w:hAnsi="Times New Roman"/>
        </w:rPr>
        <w:t>From the characteristics in the 3rd quartile, randomly select 3 LAs from each.</w:t>
      </w:r>
    </w:p>
    <w:p w:rsidRPr="000C487A" w:rsidR="00AB38BC" w:rsidP="00AB38BC" w:rsidRDefault="00AB38BC" w14:paraId="011D19FA" w14:textId="77777777">
      <w:pPr>
        <w:pStyle w:val="N3-3rdBullet"/>
        <w:numPr>
          <w:ilvl w:val="0"/>
          <w:numId w:val="48"/>
        </w:numPr>
      </w:pPr>
      <w:r w:rsidRPr="000C487A">
        <w:rPr>
          <w:rFonts w:ascii="Times New Roman" w:hAnsi="Times New Roman"/>
        </w:rPr>
        <w:t>From the characteristics in the 4th quartile, randomly select 4 LAs from each.</w:t>
      </w:r>
    </w:p>
    <w:p w:rsidRPr="000C487A" w:rsidR="00AB38BC" w:rsidP="00AB38BC" w:rsidRDefault="00AB38BC" w14:paraId="547A3927" w14:textId="00A1A25D">
      <w:pPr>
        <w:spacing w:line="480" w:lineRule="auto"/>
        <w:ind w:firstLine="720"/>
      </w:pPr>
      <w:r w:rsidRPr="000C487A">
        <w:t>Table B.</w:t>
      </w:r>
      <w:r w:rsidR="00E10145">
        <w:t>1</w:t>
      </w:r>
      <w:r w:rsidRPr="000C487A">
        <w:t>-</w:t>
      </w:r>
      <w:r w:rsidR="00E10145">
        <w:t>4</w:t>
      </w:r>
      <w:r w:rsidRPr="000C487A">
        <w:t xml:space="preserve"> shows the total number of LAs selected from each quartile.</w:t>
      </w:r>
    </w:p>
    <w:p w:rsidRPr="00402301" w:rsidR="00AB38BC" w:rsidP="00AB38BC" w:rsidRDefault="00AB38BC" w14:paraId="6FEF62E2" w14:textId="55AD7699">
      <w:pPr>
        <w:pStyle w:val="Caption"/>
      </w:pPr>
      <w:bookmarkStart w:name="_Toc48313900" w:id="20"/>
      <w:r w:rsidRPr="00402301">
        <w:rPr>
          <w:b/>
          <w:bCs/>
        </w:rPr>
        <w:t>Table B</w:t>
      </w:r>
      <w:r w:rsidR="00E10145">
        <w:rPr>
          <w:b/>
          <w:bCs/>
        </w:rPr>
        <w:t>1</w:t>
      </w:r>
      <w:r w:rsidRPr="00402301">
        <w:rPr>
          <w:b/>
          <w:bCs/>
        </w:rPr>
        <w:t>-</w:t>
      </w:r>
      <w:r w:rsidR="00E10145">
        <w:rPr>
          <w:b/>
          <w:bCs/>
        </w:rPr>
        <w:t>4</w:t>
      </w:r>
      <w:r w:rsidRPr="00402301">
        <w:rPr>
          <w:b/>
          <w:bCs/>
        </w:rPr>
        <w:t>. The LA Selection Process</w:t>
      </w:r>
      <w:bookmarkEnd w:id="20"/>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1885"/>
        <w:gridCol w:w="2970"/>
        <w:gridCol w:w="2430"/>
      </w:tblGrid>
      <w:tr w:rsidRPr="00402301" w:rsidR="00AB38BC" w:rsidTr="00F40DA3" w14:paraId="3B282175" w14:textId="77777777">
        <w:tc>
          <w:tcPr>
            <w:tcW w:w="1530" w:type="dxa"/>
            <w:shd w:val="clear" w:color="auto" w:fill="BFBFBF" w:themeFill="background1" w:themeFillShade="BF"/>
          </w:tcPr>
          <w:p w:rsidRPr="00402301" w:rsidR="00AB38BC" w:rsidP="00F40DA3" w:rsidRDefault="00AB38BC" w14:paraId="4DB17BFA" w14:textId="77777777">
            <w:r w:rsidRPr="00402301">
              <w:t>Quartile</w:t>
            </w:r>
          </w:p>
        </w:tc>
        <w:tc>
          <w:tcPr>
            <w:tcW w:w="1885" w:type="dxa"/>
            <w:shd w:val="clear" w:color="auto" w:fill="BFBFBF" w:themeFill="background1" w:themeFillShade="BF"/>
          </w:tcPr>
          <w:p w:rsidRPr="00402301" w:rsidR="00AB38BC" w:rsidP="00F40DA3" w:rsidRDefault="00AB38BC" w14:paraId="2CEDF3AC" w14:textId="77777777">
            <w:r w:rsidRPr="00402301">
              <w:t>Characteristics in Each</w:t>
            </w:r>
          </w:p>
        </w:tc>
        <w:tc>
          <w:tcPr>
            <w:tcW w:w="2970" w:type="dxa"/>
            <w:shd w:val="clear" w:color="auto" w:fill="BFBFBF" w:themeFill="background1" w:themeFillShade="BF"/>
          </w:tcPr>
          <w:p w:rsidRPr="00402301" w:rsidR="00AB38BC" w:rsidP="00F40DA3" w:rsidRDefault="00AB38BC" w14:paraId="3FA9DCC2" w14:textId="77777777">
            <w:r w:rsidRPr="00402301">
              <w:t>Number of LAs Selected from Each Characteristic</w:t>
            </w:r>
          </w:p>
        </w:tc>
        <w:tc>
          <w:tcPr>
            <w:tcW w:w="2430" w:type="dxa"/>
            <w:shd w:val="clear" w:color="auto" w:fill="BFBFBF" w:themeFill="background1" w:themeFillShade="BF"/>
          </w:tcPr>
          <w:p w:rsidRPr="00402301" w:rsidR="00AB38BC" w:rsidP="00F40DA3" w:rsidRDefault="00AB38BC" w14:paraId="7286DF0E" w14:textId="77777777">
            <w:r w:rsidRPr="00402301">
              <w:t>Total Number of LAs Selected</w:t>
            </w:r>
          </w:p>
        </w:tc>
      </w:tr>
      <w:tr w:rsidRPr="00402301" w:rsidR="00AB38BC" w:rsidTr="00F40DA3" w14:paraId="1E20860F" w14:textId="77777777">
        <w:tc>
          <w:tcPr>
            <w:tcW w:w="1530" w:type="dxa"/>
          </w:tcPr>
          <w:p w:rsidRPr="00402301" w:rsidR="00AB38BC" w:rsidP="00F40DA3" w:rsidRDefault="00AB38BC" w14:paraId="0D986BA2" w14:textId="77777777">
            <w:r w:rsidRPr="00402301">
              <w:t>1</w:t>
            </w:r>
            <w:r w:rsidRPr="00402301">
              <w:rPr>
                <w:vertAlign w:val="superscript"/>
              </w:rPr>
              <w:t>st</w:t>
            </w:r>
          </w:p>
        </w:tc>
        <w:tc>
          <w:tcPr>
            <w:tcW w:w="1885" w:type="dxa"/>
          </w:tcPr>
          <w:p w:rsidRPr="00402301" w:rsidR="00AB38BC" w:rsidP="00F40DA3" w:rsidRDefault="00AB38BC" w14:paraId="2B65EF6F" w14:textId="77777777">
            <w:pPr>
              <w:jc w:val="center"/>
            </w:pPr>
            <w:r w:rsidRPr="00402301">
              <w:t>3</w:t>
            </w:r>
          </w:p>
        </w:tc>
        <w:tc>
          <w:tcPr>
            <w:tcW w:w="2970" w:type="dxa"/>
          </w:tcPr>
          <w:p w:rsidRPr="00402301" w:rsidR="00AB38BC" w:rsidP="00F40DA3" w:rsidRDefault="00AB38BC" w14:paraId="009F370A" w14:textId="77777777">
            <w:pPr>
              <w:jc w:val="center"/>
            </w:pPr>
            <w:r w:rsidRPr="00402301">
              <w:t>1</w:t>
            </w:r>
          </w:p>
        </w:tc>
        <w:tc>
          <w:tcPr>
            <w:tcW w:w="2430" w:type="dxa"/>
          </w:tcPr>
          <w:p w:rsidRPr="00402301" w:rsidR="00AB38BC" w:rsidP="00F40DA3" w:rsidRDefault="00AB38BC" w14:paraId="770F3992" w14:textId="77777777">
            <w:pPr>
              <w:jc w:val="center"/>
            </w:pPr>
            <w:r w:rsidRPr="00402301">
              <w:t>3</w:t>
            </w:r>
          </w:p>
        </w:tc>
      </w:tr>
      <w:tr w:rsidRPr="00402301" w:rsidR="00AB38BC" w:rsidTr="00F40DA3" w14:paraId="791A86CE" w14:textId="77777777">
        <w:tc>
          <w:tcPr>
            <w:tcW w:w="1530" w:type="dxa"/>
          </w:tcPr>
          <w:p w:rsidRPr="00402301" w:rsidR="00AB38BC" w:rsidP="00F40DA3" w:rsidRDefault="00AB38BC" w14:paraId="60C3C1BE" w14:textId="77777777">
            <w:r w:rsidRPr="00402301">
              <w:t>2</w:t>
            </w:r>
            <w:r w:rsidRPr="00402301">
              <w:rPr>
                <w:vertAlign w:val="superscript"/>
              </w:rPr>
              <w:t>nd</w:t>
            </w:r>
          </w:p>
        </w:tc>
        <w:tc>
          <w:tcPr>
            <w:tcW w:w="1885" w:type="dxa"/>
          </w:tcPr>
          <w:p w:rsidRPr="00402301" w:rsidR="00AB38BC" w:rsidP="00F40DA3" w:rsidRDefault="00AB38BC" w14:paraId="50EC7D20" w14:textId="77777777">
            <w:pPr>
              <w:jc w:val="center"/>
            </w:pPr>
            <w:r w:rsidRPr="00402301">
              <w:t>3</w:t>
            </w:r>
          </w:p>
        </w:tc>
        <w:tc>
          <w:tcPr>
            <w:tcW w:w="2970" w:type="dxa"/>
          </w:tcPr>
          <w:p w:rsidRPr="00402301" w:rsidR="00AB38BC" w:rsidP="00F40DA3" w:rsidRDefault="00AB38BC" w14:paraId="1B890C12" w14:textId="77777777">
            <w:pPr>
              <w:jc w:val="center"/>
            </w:pPr>
            <w:r w:rsidRPr="00402301">
              <w:t>2</w:t>
            </w:r>
          </w:p>
        </w:tc>
        <w:tc>
          <w:tcPr>
            <w:tcW w:w="2430" w:type="dxa"/>
          </w:tcPr>
          <w:p w:rsidRPr="00402301" w:rsidR="00AB38BC" w:rsidP="00F40DA3" w:rsidRDefault="00AB38BC" w14:paraId="73A0C10A" w14:textId="77777777">
            <w:pPr>
              <w:jc w:val="center"/>
            </w:pPr>
            <w:r w:rsidRPr="00402301">
              <w:t>6</w:t>
            </w:r>
          </w:p>
        </w:tc>
      </w:tr>
      <w:tr w:rsidRPr="00402301" w:rsidR="00AB38BC" w:rsidTr="00F40DA3" w14:paraId="5A1CA046" w14:textId="77777777">
        <w:tc>
          <w:tcPr>
            <w:tcW w:w="1530" w:type="dxa"/>
          </w:tcPr>
          <w:p w:rsidRPr="00402301" w:rsidR="00AB38BC" w:rsidP="00F40DA3" w:rsidRDefault="00AB38BC" w14:paraId="09B27584" w14:textId="77777777">
            <w:r w:rsidRPr="00402301">
              <w:t>3</w:t>
            </w:r>
            <w:r w:rsidRPr="00402301">
              <w:rPr>
                <w:vertAlign w:val="superscript"/>
              </w:rPr>
              <w:t>rd</w:t>
            </w:r>
          </w:p>
        </w:tc>
        <w:tc>
          <w:tcPr>
            <w:tcW w:w="1885" w:type="dxa"/>
          </w:tcPr>
          <w:p w:rsidRPr="00402301" w:rsidR="00AB38BC" w:rsidP="00F40DA3" w:rsidRDefault="00AB38BC" w14:paraId="1E52F2FE" w14:textId="77777777">
            <w:pPr>
              <w:jc w:val="center"/>
            </w:pPr>
            <w:r w:rsidRPr="00402301">
              <w:t>3</w:t>
            </w:r>
          </w:p>
        </w:tc>
        <w:tc>
          <w:tcPr>
            <w:tcW w:w="2970" w:type="dxa"/>
          </w:tcPr>
          <w:p w:rsidRPr="00402301" w:rsidR="00AB38BC" w:rsidP="00F40DA3" w:rsidRDefault="00AB38BC" w14:paraId="6F40A9ED" w14:textId="77777777">
            <w:pPr>
              <w:jc w:val="center"/>
            </w:pPr>
            <w:r w:rsidRPr="00402301">
              <w:t>3</w:t>
            </w:r>
          </w:p>
        </w:tc>
        <w:tc>
          <w:tcPr>
            <w:tcW w:w="2430" w:type="dxa"/>
          </w:tcPr>
          <w:p w:rsidRPr="00402301" w:rsidR="00AB38BC" w:rsidP="00F40DA3" w:rsidRDefault="00AB38BC" w14:paraId="1EC3D705" w14:textId="77777777">
            <w:pPr>
              <w:jc w:val="center"/>
            </w:pPr>
            <w:r w:rsidRPr="00402301">
              <w:t>9</w:t>
            </w:r>
          </w:p>
        </w:tc>
      </w:tr>
      <w:tr w:rsidRPr="00402301" w:rsidR="00AB38BC" w:rsidTr="00F40DA3" w14:paraId="64237DFB" w14:textId="77777777">
        <w:tc>
          <w:tcPr>
            <w:tcW w:w="1530" w:type="dxa"/>
          </w:tcPr>
          <w:p w:rsidRPr="00402301" w:rsidR="00AB38BC" w:rsidP="00F40DA3" w:rsidRDefault="00AB38BC" w14:paraId="173D85E2" w14:textId="77777777">
            <w:r w:rsidRPr="00402301">
              <w:t>4</w:t>
            </w:r>
            <w:r w:rsidRPr="00402301">
              <w:rPr>
                <w:vertAlign w:val="superscript"/>
              </w:rPr>
              <w:t>th</w:t>
            </w:r>
          </w:p>
        </w:tc>
        <w:tc>
          <w:tcPr>
            <w:tcW w:w="1885" w:type="dxa"/>
          </w:tcPr>
          <w:p w:rsidRPr="00402301" w:rsidR="00AB38BC" w:rsidP="00F40DA3" w:rsidRDefault="00AB38BC" w14:paraId="2E45EA85" w14:textId="77777777">
            <w:pPr>
              <w:jc w:val="center"/>
            </w:pPr>
            <w:r w:rsidRPr="00402301">
              <w:t>3</w:t>
            </w:r>
          </w:p>
        </w:tc>
        <w:tc>
          <w:tcPr>
            <w:tcW w:w="2970" w:type="dxa"/>
          </w:tcPr>
          <w:p w:rsidRPr="00402301" w:rsidR="00AB38BC" w:rsidP="00F40DA3" w:rsidRDefault="00AB38BC" w14:paraId="4B42CBBB" w14:textId="77777777">
            <w:pPr>
              <w:jc w:val="center"/>
            </w:pPr>
            <w:r w:rsidRPr="00402301">
              <w:t>4</w:t>
            </w:r>
          </w:p>
        </w:tc>
        <w:tc>
          <w:tcPr>
            <w:tcW w:w="2430" w:type="dxa"/>
          </w:tcPr>
          <w:p w:rsidRPr="00402301" w:rsidR="00AB38BC" w:rsidP="00F40DA3" w:rsidRDefault="00AB38BC" w14:paraId="5C8E8F7C" w14:textId="77777777">
            <w:pPr>
              <w:jc w:val="center"/>
            </w:pPr>
            <w:r w:rsidRPr="00402301">
              <w:t>12</w:t>
            </w:r>
          </w:p>
        </w:tc>
      </w:tr>
      <w:tr w:rsidRPr="00402301" w:rsidR="00AB38BC" w:rsidTr="00F40DA3" w14:paraId="1639F913" w14:textId="77777777">
        <w:tc>
          <w:tcPr>
            <w:tcW w:w="6385" w:type="dxa"/>
            <w:gridSpan w:val="3"/>
          </w:tcPr>
          <w:p w:rsidRPr="00402301" w:rsidR="00AB38BC" w:rsidP="00F40DA3" w:rsidRDefault="00AB38BC" w14:paraId="40A502A4" w14:textId="77777777">
            <w:r w:rsidRPr="00402301">
              <w:t>Total</w:t>
            </w:r>
          </w:p>
        </w:tc>
        <w:tc>
          <w:tcPr>
            <w:tcW w:w="2430" w:type="dxa"/>
          </w:tcPr>
          <w:p w:rsidRPr="00402301" w:rsidR="00AB38BC" w:rsidP="00F40DA3" w:rsidRDefault="00AB38BC" w14:paraId="15631C1B" w14:textId="77777777">
            <w:pPr>
              <w:jc w:val="center"/>
            </w:pPr>
            <w:r w:rsidRPr="00402301">
              <w:t>30</w:t>
            </w:r>
          </w:p>
        </w:tc>
      </w:tr>
    </w:tbl>
    <w:p w:rsidRPr="00707829" w:rsidR="00ED0363" w:rsidP="003677FD" w:rsidRDefault="00ED0363" w14:paraId="32A522FD" w14:textId="47164A12">
      <w:pPr>
        <w:spacing w:line="480" w:lineRule="auto"/>
      </w:pPr>
    </w:p>
    <w:p w:rsidRPr="00402301" w:rsidR="00ED0363" w:rsidP="000717B6" w:rsidRDefault="00363C18" w14:paraId="60A56F05" w14:textId="4B52005B">
      <w:pPr>
        <w:spacing w:line="480" w:lineRule="auto"/>
        <w:ind w:firstLine="720"/>
      </w:pPr>
      <w:r>
        <w:t>S</w:t>
      </w:r>
      <w:r w:rsidRPr="00402301" w:rsidR="00ED0363">
        <w:t>elected LAs that agree to participate</w:t>
      </w:r>
      <w:r w:rsidRPr="00402301" w:rsidR="00976EAA">
        <w:t xml:space="preserve"> will</w:t>
      </w:r>
      <w:r w:rsidRPr="00402301" w:rsidR="00ED0363">
        <w:t xml:space="preserve"> </w:t>
      </w:r>
      <w:r>
        <w:t>be asked to provide the following information in</w:t>
      </w:r>
      <w:r w:rsidRPr="00402301">
        <w:t xml:space="preserve"> </w:t>
      </w:r>
      <w:r w:rsidRPr="00402301" w:rsidR="00ED0363">
        <w:t>a</w:t>
      </w:r>
      <w:r w:rsidRPr="00402301" w:rsidR="00617809">
        <w:t>n Excel</w:t>
      </w:r>
      <w:r w:rsidRPr="00402301" w:rsidR="00ED0363">
        <w:t xml:space="preserve"> spreadsheet</w:t>
      </w:r>
      <w:r w:rsidR="00685150">
        <w:t xml:space="preserve"> (Appendix C4)</w:t>
      </w:r>
      <w:r w:rsidRPr="00402301" w:rsidR="00ED0363">
        <w:t xml:space="preserve"> about each WIC clinic site operated by the LA:</w:t>
      </w:r>
    </w:p>
    <w:p w:rsidRPr="00D34F66" w:rsidR="00303388" w:rsidP="009B77DD" w:rsidRDefault="00303388" w14:paraId="47AFD5D1" w14:textId="47C27BF2">
      <w:pPr>
        <w:pStyle w:val="N1-1stBullet"/>
        <w:numPr>
          <w:ilvl w:val="0"/>
          <w:numId w:val="33"/>
        </w:numPr>
        <w:spacing w:after="0" w:line="240" w:lineRule="auto"/>
        <w:ind w:left="720"/>
        <w:rPr>
          <w:rFonts w:ascii="Times New Roman" w:hAnsi="Times New Roman"/>
        </w:rPr>
      </w:pPr>
      <w:r w:rsidRPr="00D34F66">
        <w:rPr>
          <w:rFonts w:ascii="Times New Roman" w:hAnsi="Times New Roman"/>
        </w:rPr>
        <w:t>Monthly caseload for reference month</w:t>
      </w:r>
    </w:p>
    <w:p w:rsidRPr="00D34F66" w:rsidR="00303388" w:rsidP="009B77DD" w:rsidRDefault="00303388" w14:paraId="3FAAA125" w14:textId="1C1740A3">
      <w:pPr>
        <w:pStyle w:val="N1-1stBullet"/>
        <w:numPr>
          <w:ilvl w:val="0"/>
          <w:numId w:val="33"/>
        </w:numPr>
        <w:spacing w:after="0" w:line="240" w:lineRule="auto"/>
        <w:ind w:left="720"/>
        <w:rPr>
          <w:rFonts w:ascii="Times New Roman" w:hAnsi="Times New Roman"/>
        </w:rPr>
      </w:pPr>
      <w:r w:rsidRPr="00D34F66">
        <w:rPr>
          <w:rFonts w:ascii="Times New Roman" w:hAnsi="Times New Roman"/>
        </w:rPr>
        <w:t>Zip code</w:t>
      </w:r>
    </w:p>
    <w:p w:rsidR="00303388" w:rsidP="009B77DD" w:rsidRDefault="00303388" w14:paraId="0FF4E9B4" w14:textId="177537B5">
      <w:pPr>
        <w:pStyle w:val="N1-1stBullet"/>
        <w:numPr>
          <w:ilvl w:val="0"/>
          <w:numId w:val="33"/>
        </w:numPr>
        <w:spacing w:after="0" w:line="240" w:lineRule="auto"/>
        <w:ind w:left="720"/>
        <w:rPr>
          <w:rFonts w:ascii="Times New Roman" w:hAnsi="Times New Roman"/>
        </w:rPr>
      </w:pPr>
      <w:r w:rsidRPr="00D34F66">
        <w:rPr>
          <w:rFonts w:ascii="Times New Roman" w:hAnsi="Times New Roman"/>
        </w:rPr>
        <w:t>Language use</w:t>
      </w:r>
    </w:p>
    <w:p w:rsidR="005A68BD" w:rsidP="009B77DD" w:rsidRDefault="005A68BD" w14:paraId="06E6CC83" w14:textId="211A5DAF">
      <w:pPr>
        <w:pStyle w:val="N1-1stBullet"/>
        <w:numPr>
          <w:ilvl w:val="0"/>
          <w:numId w:val="33"/>
        </w:numPr>
        <w:spacing w:after="0" w:line="240" w:lineRule="auto"/>
        <w:ind w:left="720"/>
        <w:rPr>
          <w:rFonts w:ascii="Times New Roman" w:hAnsi="Times New Roman"/>
        </w:rPr>
      </w:pPr>
      <w:r>
        <w:rPr>
          <w:rFonts w:ascii="Times New Roman" w:hAnsi="Times New Roman"/>
        </w:rPr>
        <w:t>Percent of high risk participants</w:t>
      </w:r>
    </w:p>
    <w:p w:rsidRPr="00D34F66" w:rsidR="005A68BD" w:rsidP="009B77DD" w:rsidRDefault="005A68BD" w14:paraId="0B88C471" w14:textId="3DB6D78A">
      <w:pPr>
        <w:pStyle w:val="N1-1stBullet"/>
        <w:numPr>
          <w:ilvl w:val="0"/>
          <w:numId w:val="33"/>
        </w:numPr>
        <w:spacing w:after="0" w:line="240" w:lineRule="auto"/>
        <w:ind w:left="720"/>
        <w:rPr>
          <w:rFonts w:ascii="Times New Roman" w:hAnsi="Times New Roman"/>
        </w:rPr>
      </w:pPr>
      <w:r>
        <w:rPr>
          <w:rFonts w:ascii="Times New Roman" w:hAnsi="Times New Roman"/>
        </w:rPr>
        <w:t>Percent of participants with only one documented risk</w:t>
      </w:r>
    </w:p>
    <w:p w:rsidRPr="003D3F9D" w:rsidR="00976EAA" w:rsidP="009B77DD" w:rsidRDefault="00303388" w14:paraId="770299B2" w14:textId="69843CC1">
      <w:pPr>
        <w:pStyle w:val="N1-1stBullet"/>
        <w:numPr>
          <w:ilvl w:val="0"/>
          <w:numId w:val="33"/>
        </w:numPr>
        <w:spacing w:line="240" w:lineRule="auto"/>
        <w:ind w:left="720"/>
        <w:rPr>
          <w:rFonts w:ascii="Times New Roman" w:hAnsi="Times New Roman"/>
        </w:rPr>
      </w:pPr>
      <w:r w:rsidRPr="00D34F66">
        <w:rPr>
          <w:rFonts w:ascii="Times New Roman" w:hAnsi="Times New Roman"/>
        </w:rPr>
        <w:t>Days of the week usually open for new enrollments and recertification appointments </w:t>
      </w:r>
    </w:p>
    <w:p w:rsidRPr="00402301" w:rsidR="00363C18" w:rsidP="00363C18" w:rsidRDefault="00363C18" w14:paraId="559FDC87" w14:textId="20C26728">
      <w:pPr>
        <w:spacing w:line="480" w:lineRule="auto"/>
        <w:ind w:firstLine="720"/>
      </w:pPr>
      <w:r>
        <w:t xml:space="preserve">From this list, </w:t>
      </w:r>
      <w:r w:rsidRPr="00402301" w:rsidR="00ED0363">
        <w:t xml:space="preserve">one clinic </w:t>
      </w:r>
      <w:r w:rsidRPr="00402301" w:rsidR="00976EAA">
        <w:t xml:space="preserve">per LA </w:t>
      </w:r>
      <w:r>
        <w:t xml:space="preserve">will be selected </w:t>
      </w:r>
      <w:r w:rsidRPr="00402301" w:rsidR="00ED0363">
        <w:t xml:space="preserve">for a site visit. </w:t>
      </w:r>
      <w:r w:rsidRPr="00402301" w:rsidR="00976EAA">
        <w:t xml:space="preserve">To ensure </w:t>
      </w:r>
      <w:r>
        <w:t>that the study team</w:t>
      </w:r>
      <w:r w:rsidRPr="00402301">
        <w:t xml:space="preserve"> </w:t>
      </w:r>
      <w:r w:rsidRPr="00402301" w:rsidR="00976EAA">
        <w:t>will be able to observe up to 17 nutrition risk assessments at each clinic site, o</w:t>
      </w:r>
      <w:r w:rsidRPr="007D1432" w:rsidR="00ED0363">
        <w:t xml:space="preserve">nly sites open </w:t>
      </w:r>
      <w:r w:rsidRPr="007D1432" w:rsidR="00113000">
        <w:lastRenderedPageBreak/>
        <w:t xml:space="preserve">at least </w:t>
      </w:r>
      <w:r w:rsidRPr="007D1432" w:rsidR="002D3DBB">
        <w:t>three</w:t>
      </w:r>
      <w:r w:rsidRPr="007D1432" w:rsidR="00ED0363">
        <w:t xml:space="preserve"> or more</w:t>
      </w:r>
      <w:r w:rsidRPr="007D1432" w:rsidR="00303388">
        <w:t xml:space="preserve"> consecutive</w:t>
      </w:r>
      <w:r w:rsidRPr="00437E9A" w:rsidR="00ED0363">
        <w:t xml:space="preserve"> days a week will be eligible for selection</w:t>
      </w:r>
      <w:r w:rsidRPr="00437E9A" w:rsidR="00A15692">
        <w:t>.</w:t>
      </w:r>
      <w:r w:rsidRPr="00437E9A" w:rsidR="00ED0363">
        <w:t xml:space="preserve"> </w:t>
      </w:r>
      <w:r>
        <w:t xml:space="preserve">Selection of clinic sites will be based on similarity of their characteristics with those of their LA </w:t>
      </w:r>
      <w:r w:rsidRPr="0063164E" w:rsidR="00976EAA">
        <w:t>(i.e., for</w:t>
      </w:r>
      <w:r w:rsidRPr="00707829" w:rsidR="00ED0363">
        <w:t xml:space="preserve"> LA</w:t>
      </w:r>
      <w:r w:rsidRPr="00707829" w:rsidR="00976EAA">
        <w:t>s</w:t>
      </w:r>
      <w:r w:rsidRPr="00707829" w:rsidR="00ED0363">
        <w:t xml:space="preserve"> </w:t>
      </w:r>
      <w:r w:rsidRPr="00707829" w:rsidR="00976EAA">
        <w:t xml:space="preserve">with large caseloads, </w:t>
      </w:r>
      <w:r w:rsidRPr="00402301" w:rsidR="00ED0363">
        <w:t xml:space="preserve">the </w:t>
      </w:r>
      <w:r w:rsidRPr="00402301" w:rsidR="00976EAA">
        <w:t xml:space="preserve">clinic with the </w:t>
      </w:r>
      <w:r w:rsidRPr="00402301" w:rsidR="00ED0363">
        <w:t>largest monthly caseload</w:t>
      </w:r>
      <w:r>
        <w:t xml:space="preserve"> will be recruited</w:t>
      </w:r>
      <w:r w:rsidRPr="00402301" w:rsidR="00976EAA">
        <w:t>)</w:t>
      </w:r>
      <w:r w:rsidRPr="00402301" w:rsidR="00ED0363">
        <w:t xml:space="preserve">. </w:t>
      </w:r>
      <w:r w:rsidRPr="00402301">
        <w:t>This ensures we maintain the characteristics for which we selected the LA as we select clinic sites.</w:t>
      </w:r>
    </w:p>
    <w:p w:rsidRPr="00402301" w:rsidR="00ED0363" w:rsidP="003D3F9D" w:rsidRDefault="00ED0363" w14:paraId="782B30F6" w14:textId="7F8667F4">
      <w:pPr>
        <w:spacing w:line="480" w:lineRule="auto"/>
        <w:ind w:firstLine="720"/>
      </w:pPr>
      <w:r w:rsidRPr="00402301">
        <w:t xml:space="preserve">Table </w:t>
      </w:r>
      <w:r w:rsidRPr="00402301" w:rsidR="00BF52DC">
        <w:t>B1-</w:t>
      </w:r>
      <w:r w:rsidR="00E10145">
        <w:t>5</w:t>
      </w:r>
      <w:r w:rsidRPr="00402301">
        <w:t xml:space="preserve"> shows the decision criteria for the purposive selection of clinics with the LA selection based on size, urbanicity, and language use.</w:t>
      </w:r>
    </w:p>
    <w:p w:rsidRPr="00402301" w:rsidR="00ED0363" w:rsidP="001C602C" w:rsidRDefault="00ED0363" w14:paraId="2C024B53" w14:textId="7650CD22">
      <w:pPr>
        <w:pStyle w:val="Caption"/>
        <w:keepNext/>
        <w:keepLines/>
        <w:rPr>
          <w:b/>
          <w:bCs/>
        </w:rPr>
      </w:pPr>
      <w:bookmarkStart w:name="_Toc4169522" w:id="21"/>
      <w:bookmarkStart w:name="_Toc24544624" w:id="22"/>
      <w:bookmarkStart w:name="_Toc48313901" w:id="23"/>
      <w:r w:rsidRPr="00402301">
        <w:rPr>
          <w:b/>
          <w:bCs/>
        </w:rPr>
        <w:t xml:space="preserve">Table </w:t>
      </w:r>
      <w:r w:rsidRPr="00402301" w:rsidR="0095640B">
        <w:rPr>
          <w:b/>
          <w:bCs/>
        </w:rPr>
        <w:t>B1-</w:t>
      </w:r>
      <w:r w:rsidR="00E10145">
        <w:rPr>
          <w:b/>
          <w:bCs/>
        </w:rPr>
        <w:t>5</w:t>
      </w:r>
      <w:r w:rsidRPr="00402301">
        <w:rPr>
          <w:b/>
          <w:bCs/>
        </w:rPr>
        <w:t>.</w:t>
      </w:r>
      <w:r w:rsidRPr="00402301">
        <w:rPr>
          <w:b/>
          <w:bCs/>
        </w:rPr>
        <w:tab/>
        <w:t>Decision Criteria for Selection of Clinics</w:t>
      </w:r>
      <w:bookmarkEnd w:id="21"/>
      <w:bookmarkEnd w:id="22"/>
      <w:bookmarkEnd w:id="23"/>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402301" w:rsidR="00ED0363" w:rsidTr="00ED7814" w14:paraId="517DD342" w14:textId="77777777">
        <w:tc>
          <w:tcPr>
            <w:tcW w:w="4675" w:type="dxa"/>
            <w:shd w:val="clear" w:color="auto" w:fill="BFBFBF" w:themeFill="background1" w:themeFillShade="BF"/>
            <w:vAlign w:val="center"/>
          </w:tcPr>
          <w:p w:rsidRPr="00402301" w:rsidR="00ED0363" w:rsidP="00ED7814" w:rsidRDefault="00ED0363" w14:paraId="6F106FAA" w14:textId="77777777">
            <w:pPr>
              <w:pStyle w:val="TH-TableHeading"/>
              <w:keepLines/>
              <w:jc w:val="left"/>
              <w:rPr>
                <w:rFonts w:ascii="Times New Roman" w:hAnsi="Times New Roman"/>
                <w:b w:val="0"/>
                <w:sz w:val="24"/>
                <w:szCs w:val="24"/>
              </w:rPr>
            </w:pPr>
            <w:r w:rsidRPr="00402301">
              <w:rPr>
                <w:rFonts w:ascii="Times New Roman" w:hAnsi="Times New Roman"/>
                <w:b w:val="0"/>
                <w:sz w:val="24"/>
                <w:szCs w:val="24"/>
              </w:rPr>
              <w:t>LA Selection Criteria</w:t>
            </w:r>
          </w:p>
        </w:tc>
        <w:tc>
          <w:tcPr>
            <w:tcW w:w="4675" w:type="dxa"/>
            <w:shd w:val="clear" w:color="auto" w:fill="BFBFBF" w:themeFill="background1" w:themeFillShade="BF"/>
            <w:vAlign w:val="center"/>
          </w:tcPr>
          <w:p w:rsidRPr="00402301" w:rsidR="00ED0363" w:rsidP="00ED7814" w:rsidRDefault="00ED0363" w14:paraId="6498B5A8" w14:textId="77777777">
            <w:pPr>
              <w:pStyle w:val="TH-TableHeading"/>
              <w:keepLines/>
              <w:jc w:val="left"/>
              <w:rPr>
                <w:rFonts w:ascii="Times New Roman" w:hAnsi="Times New Roman"/>
                <w:b w:val="0"/>
                <w:sz w:val="24"/>
                <w:szCs w:val="24"/>
              </w:rPr>
            </w:pPr>
            <w:r w:rsidRPr="00402301">
              <w:rPr>
                <w:rFonts w:ascii="Times New Roman" w:hAnsi="Times New Roman"/>
                <w:b w:val="0"/>
                <w:sz w:val="24"/>
                <w:szCs w:val="24"/>
              </w:rPr>
              <w:t>WIC Clinic Selected</w:t>
            </w:r>
          </w:p>
        </w:tc>
      </w:tr>
      <w:tr w:rsidRPr="00402301" w:rsidR="00ED0363" w:rsidTr="00ED7814" w14:paraId="57E4F9C6" w14:textId="77777777">
        <w:tc>
          <w:tcPr>
            <w:tcW w:w="4675" w:type="dxa"/>
            <w:vAlign w:val="center"/>
          </w:tcPr>
          <w:p w:rsidRPr="00402301" w:rsidR="00ED0363" w:rsidP="00ED7814" w:rsidRDefault="00ED0363" w14:paraId="631E7406" w14:textId="77777777">
            <w:pPr>
              <w:pStyle w:val="TX-TableText"/>
              <w:keepNext/>
              <w:keepLines/>
              <w:rPr>
                <w:rFonts w:ascii="Times New Roman" w:hAnsi="Times New Roman"/>
                <w:sz w:val="24"/>
                <w:szCs w:val="24"/>
              </w:rPr>
            </w:pPr>
            <w:r w:rsidRPr="00402301">
              <w:rPr>
                <w:rFonts w:ascii="Times New Roman" w:hAnsi="Times New Roman"/>
                <w:sz w:val="24"/>
                <w:szCs w:val="24"/>
              </w:rPr>
              <w:t>Large caseload</w:t>
            </w:r>
          </w:p>
        </w:tc>
        <w:tc>
          <w:tcPr>
            <w:tcW w:w="4675" w:type="dxa"/>
            <w:vAlign w:val="center"/>
          </w:tcPr>
          <w:p w:rsidRPr="00402301" w:rsidR="00ED0363" w:rsidP="00ED7814" w:rsidRDefault="00ED0363" w14:paraId="2255FD59" w14:textId="70FDD0A8">
            <w:pPr>
              <w:pStyle w:val="TX-TableText"/>
              <w:keepNext/>
              <w:keepLines/>
              <w:rPr>
                <w:rFonts w:ascii="Times New Roman" w:hAnsi="Times New Roman"/>
                <w:sz w:val="24"/>
                <w:szCs w:val="24"/>
              </w:rPr>
            </w:pPr>
            <w:r w:rsidRPr="00402301">
              <w:rPr>
                <w:rFonts w:ascii="Times New Roman" w:hAnsi="Times New Roman"/>
                <w:sz w:val="24"/>
                <w:szCs w:val="24"/>
              </w:rPr>
              <w:t>Site with largest caseload</w:t>
            </w:r>
            <w:r w:rsidRPr="00402301" w:rsidR="00303388">
              <w:rPr>
                <w:rFonts w:ascii="Times New Roman" w:hAnsi="Times New Roman"/>
                <w:sz w:val="24"/>
                <w:szCs w:val="24"/>
              </w:rPr>
              <w:t xml:space="preserve"> in the LA</w:t>
            </w:r>
          </w:p>
        </w:tc>
      </w:tr>
      <w:tr w:rsidRPr="00402301" w:rsidR="00ED0363" w:rsidTr="00ED7814" w14:paraId="72ADD47F" w14:textId="77777777">
        <w:tc>
          <w:tcPr>
            <w:tcW w:w="4675" w:type="dxa"/>
            <w:vAlign w:val="center"/>
          </w:tcPr>
          <w:p w:rsidRPr="00402301" w:rsidR="00ED0363" w:rsidP="00ED7814" w:rsidRDefault="00ED0363" w14:paraId="064F14D9" w14:textId="77777777">
            <w:pPr>
              <w:pStyle w:val="TX-TableText"/>
              <w:keepNext/>
              <w:keepLines/>
              <w:rPr>
                <w:rFonts w:ascii="Times New Roman" w:hAnsi="Times New Roman"/>
                <w:sz w:val="24"/>
                <w:szCs w:val="24"/>
              </w:rPr>
            </w:pPr>
            <w:r w:rsidRPr="00402301">
              <w:rPr>
                <w:rFonts w:ascii="Times New Roman" w:hAnsi="Times New Roman"/>
                <w:sz w:val="24"/>
                <w:szCs w:val="24"/>
              </w:rPr>
              <w:t>Medium caseload</w:t>
            </w:r>
          </w:p>
        </w:tc>
        <w:tc>
          <w:tcPr>
            <w:tcW w:w="4675" w:type="dxa"/>
            <w:vAlign w:val="center"/>
          </w:tcPr>
          <w:p w:rsidRPr="00402301" w:rsidR="00ED0363" w:rsidP="00ED7814" w:rsidRDefault="00ED0363" w14:paraId="22DF7C3C" w14:textId="74A01157">
            <w:pPr>
              <w:pStyle w:val="TX-TableText"/>
              <w:keepNext/>
              <w:keepLines/>
              <w:rPr>
                <w:rFonts w:ascii="Times New Roman" w:hAnsi="Times New Roman"/>
                <w:sz w:val="24"/>
                <w:szCs w:val="24"/>
              </w:rPr>
            </w:pPr>
            <w:r w:rsidRPr="00402301">
              <w:rPr>
                <w:rFonts w:ascii="Times New Roman" w:hAnsi="Times New Roman"/>
                <w:sz w:val="24"/>
                <w:szCs w:val="24"/>
              </w:rPr>
              <w:t xml:space="preserve">Site </w:t>
            </w:r>
            <w:r w:rsidRPr="00402301" w:rsidR="008C6EB4">
              <w:rPr>
                <w:rFonts w:ascii="Times New Roman" w:hAnsi="Times New Roman"/>
                <w:sz w:val="24"/>
                <w:szCs w:val="24"/>
              </w:rPr>
              <w:t xml:space="preserve">with caseload </w:t>
            </w:r>
            <w:r w:rsidRPr="00402301" w:rsidR="00976EAA">
              <w:rPr>
                <w:rFonts w:ascii="Times New Roman" w:hAnsi="Times New Roman"/>
                <w:sz w:val="24"/>
                <w:szCs w:val="24"/>
              </w:rPr>
              <w:t xml:space="preserve">closest to </w:t>
            </w:r>
            <w:r w:rsidRPr="00402301">
              <w:rPr>
                <w:rFonts w:ascii="Times New Roman" w:hAnsi="Times New Roman"/>
                <w:sz w:val="24"/>
                <w:szCs w:val="24"/>
              </w:rPr>
              <w:t>the median caseload</w:t>
            </w:r>
            <w:r w:rsidRPr="00402301" w:rsidR="008C6EB4">
              <w:rPr>
                <w:rFonts w:ascii="Times New Roman" w:hAnsi="Times New Roman"/>
                <w:sz w:val="24"/>
                <w:szCs w:val="24"/>
              </w:rPr>
              <w:t xml:space="preserve"> across the LA</w:t>
            </w:r>
          </w:p>
        </w:tc>
      </w:tr>
      <w:tr w:rsidRPr="00402301" w:rsidR="00ED0363" w:rsidTr="00ED7814" w14:paraId="168BBCD4" w14:textId="77777777">
        <w:tc>
          <w:tcPr>
            <w:tcW w:w="4675" w:type="dxa"/>
            <w:vAlign w:val="center"/>
          </w:tcPr>
          <w:p w:rsidRPr="00402301" w:rsidR="00ED0363" w:rsidP="00ED7814" w:rsidRDefault="00ED0363" w14:paraId="11BE1003" w14:textId="77777777">
            <w:pPr>
              <w:pStyle w:val="TX-TableText"/>
              <w:keepNext/>
              <w:keepLines/>
              <w:rPr>
                <w:rFonts w:ascii="Times New Roman" w:hAnsi="Times New Roman"/>
                <w:sz w:val="24"/>
                <w:szCs w:val="24"/>
              </w:rPr>
            </w:pPr>
            <w:r w:rsidRPr="00402301">
              <w:rPr>
                <w:rFonts w:ascii="Times New Roman" w:hAnsi="Times New Roman"/>
                <w:sz w:val="24"/>
                <w:szCs w:val="24"/>
              </w:rPr>
              <w:t>Small caseload</w:t>
            </w:r>
          </w:p>
        </w:tc>
        <w:tc>
          <w:tcPr>
            <w:tcW w:w="4675" w:type="dxa"/>
            <w:vAlign w:val="center"/>
          </w:tcPr>
          <w:p w:rsidRPr="00402301" w:rsidR="00ED0363" w:rsidP="00ED7814" w:rsidRDefault="00ED0363" w14:paraId="437910F1" w14:textId="5033ED31">
            <w:pPr>
              <w:pStyle w:val="TX-TableText"/>
              <w:keepNext/>
              <w:keepLines/>
              <w:rPr>
                <w:rFonts w:ascii="Times New Roman" w:hAnsi="Times New Roman"/>
                <w:sz w:val="24"/>
                <w:szCs w:val="24"/>
              </w:rPr>
            </w:pPr>
            <w:r w:rsidRPr="00402301">
              <w:rPr>
                <w:rFonts w:ascii="Times New Roman" w:hAnsi="Times New Roman"/>
                <w:sz w:val="24"/>
                <w:szCs w:val="24"/>
              </w:rPr>
              <w:t>Site with smallest caseload</w:t>
            </w:r>
            <w:r w:rsidRPr="00402301" w:rsidR="00B85DF6">
              <w:rPr>
                <w:rFonts w:ascii="Times New Roman" w:hAnsi="Times New Roman"/>
                <w:sz w:val="24"/>
                <w:szCs w:val="24"/>
              </w:rPr>
              <w:t xml:space="preserve"> in the LA</w:t>
            </w:r>
          </w:p>
        </w:tc>
      </w:tr>
      <w:tr w:rsidRPr="00402301" w:rsidR="00ED0363" w:rsidTr="00ED7814" w14:paraId="311213F7" w14:textId="77777777">
        <w:tc>
          <w:tcPr>
            <w:tcW w:w="4675" w:type="dxa"/>
            <w:vAlign w:val="center"/>
          </w:tcPr>
          <w:p w:rsidRPr="00402301" w:rsidR="00ED0363" w:rsidP="00ED7814" w:rsidRDefault="00ED0363" w14:paraId="09D7CB3D" w14:textId="77777777">
            <w:pPr>
              <w:pStyle w:val="TX-TableText"/>
              <w:keepNext/>
              <w:keepLines/>
              <w:rPr>
                <w:rFonts w:ascii="Times New Roman" w:hAnsi="Times New Roman"/>
                <w:sz w:val="24"/>
                <w:szCs w:val="24"/>
              </w:rPr>
            </w:pPr>
            <w:r w:rsidRPr="00402301">
              <w:rPr>
                <w:rFonts w:ascii="Times New Roman" w:hAnsi="Times New Roman"/>
                <w:sz w:val="24"/>
                <w:szCs w:val="24"/>
              </w:rPr>
              <w:t>Primarily urban</w:t>
            </w:r>
          </w:p>
        </w:tc>
        <w:tc>
          <w:tcPr>
            <w:tcW w:w="4675" w:type="dxa"/>
            <w:vAlign w:val="center"/>
          </w:tcPr>
          <w:p w:rsidRPr="00402301" w:rsidR="00ED0363" w:rsidP="00ED7814" w:rsidRDefault="00ED0363" w14:paraId="369C9BCF" w14:textId="77777777">
            <w:pPr>
              <w:pStyle w:val="TX-TableText"/>
              <w:keepNext/>
              <w:keepLines/>
              <w:rPr>
                <w:rFonts w:ascii="Times New Roman" w:hAnsi="Times New Roman"/>
                <w:sz w:val="24"/>
                <w:szCs w:val="24"/>
              </w:rPr>
            </w:pPr>
            <w:r w:rsidRPr="00402301">
              <w:rPr>
                <w:rFonts w:ascii="Times New Roman" w:hAnsi="Times New Roman"/>
                <w:sz w:val="24"/>
                <w:szCs w:val="24"/>
              </w:rPr>
              <w:t>Randomly selected urban site (if more than one site is in an urban area)</w:t>
            </w:r>
          </w:p>
        </w:tc>
      </w:tr>
      <w:tr w:rsidRPr="00402301" w:rsidR="00ED0363" w:rsidTr="00ED7814" w14:paraId="6E00EB3B" w14:textId="77777777">
        <w:tc>
          <w:tcPr>
            <w:tcW w:w="4675" w:type="dxa"/>
            <w:vAlign w:val="center"/>
          </w:tcPr>
          <w:p w:rsidRPr="00402301" w:rsidR="00ED0363" w:rsidP="00ED7814" w:rsidRDefault="00ED0363" w14:paraId="1D94B450" w14:textId="77777777">
            <w:pPr>
              <w:pStyle w:val="TX-TableText"/>
              <w:keepNext/>
              <w:keepLines/>
              <w:rPr>
                <w:rFonts w:ascii="Times New Roman" w:hAnsi="Times New Roman"/>
                <w:sz w:val="24"/>
                <w:szCs w:val="24"/>
              </w:rPr>
            </w:pPr>
            <w:r w:rsidRPr="00402301">
              <w:rPr>
                <w:rFonts w:ascii="Times New Roman" w:hAnsi="Times New Roman"/>
                <w:sz w:val="24"/>
                <w:szCs w:val="24"/>
              </w:rPr>
              <w:t>Primarily rural</w:t>
            </w:r>
          </w:p>
        </w:tc>
        <w:tc>
          <w:tcPr>
            <w:tcW w:w="4675" w:type="dxa"/>
            <w:vAlign w:val="center"/>
          </w:tcPr>
          <w:p w:rsidRPr="00402301" w:rsidR="00ED0363" w:rsidP="00ED7814" w:rsidRDefault="00ED0363" w14:paraId="6CD622C6" w14:textId="77777777">
            <w:pPr>
              <w:pStyle w:val="TX-TableText"/>
              <w:keepNext/>
              <w:keepLines/>
              <w:rPr>
                <w:rFonts w:ascii="Times New Roman" w:hAnsi="Times New Roman"/>
                <w:sz w:val="24"/>
                <w:szCs w:val="24"/>
              </w:rPr>
            </w:pPr>
            <w:r w:rsidRPr="00402301">
              <w:rPr>
                <w:rFonts w:ascii="Times New Roman" w:hAnsi="Times New Roman"/>
                <w:sz w:val="24"/>
                <w:szCs w:val="24"/>
              </w:rPr>
              <w:t>Randomly selected rural site (if more than one site is in a rural area)</w:t>
            </w:r>
          </w:p>
        </w:tc>
      </w:tr>
      <w:tr w:rsidRPr="00402301" w:rsidR="00ED0363" w:rsidTr="00ED7814" w14:paraId="4F015157" w14:textId="77777777">
        <w:tc>
          <w:tcPr>
            <w:tcW w:w="4675" w:type="dxa"/>
            <w:vAlign w:val="center"/>
          </w:tcPr>
          <w:p w:rsidRPr="00402301" w:rsidR="00ED0363" w:rsidP="00ED7814" w:rsidRDefault="00ED0363" w14:paraId="344D2674" w14:textId="77777777">
            <w:pPr>
              <w:pStyle w:val="TX-TableText"/>
              <w:keepNext/>
              <w:keepLines/>
              <w:rPr>
                <w:rFonts w:ascii="Times New Roman" w:hAnsi="Times New Roman"/>
                <w:sz w:val="24"/>
                <w:szCs w:val="24"/>
              </w:rPr>
            </w:pPr>
            <w:r w:rsidRPr="00402301">
              <w:rPr>
                <w:rFonts w:ascii="Times New Roman" w:hAnsi="Times New Roman"/>
                <w:sz w:val="24"/>
                <w:szCs w:val="24"/>
              </w:rPr>
              <w:t>Primarily suburban</w:t>
            </w:r>
          </w:p>
        </w:tc>
        <w:tc>
          <w:tcPr>
            <w:tcW w:w="4675" w:type="dxa"/>
            <w:vAlign w:val="center"/>
          </w:tcPr>
          <w:p w:rsidRPr="00402301" w:rsidR="00ED0363" w:rsidP="00ED7814" w:rsidRDefault="00ED0363" w14:paraId="0EC8F8E6" w14:textId="77777777">
            <w:pPr>
              <w:pStyle w:val="TX-TableText"/>
              <w:keepNext/>
              <w:keepLines/>
              <w:rPr>
                <w:rFonts w:ascii="Times New Roman" w:hAnsi="Times New Roman"/>
                <w:sz w:val="24"/>
                <w:szCs w:val="24"/>
              </w:rPr>
            </w:pPr>
            <w:r w:rsidRPr="00402301">
              <w:rPr>
                <w:rFonts w:ascii="Times New Roman" w:hAnsi="Times New Roman"/>
                <w:sz w:val="24"/>
                <w:szCs w:val="24"/>
              </w:rPr>
              <w:t>Randomly selected suburban site (if more than one site is in a suburban area)</w:t>
            </w:r>
          </w:p>
        </w:tc>
      </w:tr>
      <w:tr w:rsidRPr="00402301" w:rsidR="00ED0363" w:rsidTr="00ED7814" w14:paraId="7319A17C" w14:textId="77777777">
        <w:tc>
          <w:tcPr>
            <w:tcW w:w="4675" w:type="dxa"/>
            <w:vAlign w:val="center"/>
          </w:tcPr>
          <w:p w:rsidRPr="00402301" w:rsidR="00ED0363" w:rsidP="00ED7814" w:rsidRDefault="00ED0363" w14:paraId="009A62E2" w14:textId="77777777">
            <w:pPr>
              <w:pStyle w:val="TX-TableText"/>
              <w:keepNext/>
              <w:keepLines/>
              <w:rPr>
                <w:rFonts w:ascii="Times New Roman" w:hAnsi="Times New Roman"/>
                <w:sz w:val="24"/>
                <w:szCs w:val="24"/>
              </w:rPr>
            </w:pPr>
            <w:r w:rsidRPr="00402301">
              <w:rPr>
                <w:rFonts w:ascii="Times New Roman" w:hAnsi="Times New Roman"/>
                <w:sz w:val="24"/>
                <w:szCs w:val="24"/>
              </w:rPr>
              <w:t xml:space="preserve">Greater than 10% of participants are Spanish speakers </w:t>
            </w:r>
          </w:p>
        </w:tc>
        <w:tc>
          <w:tcPr>
            <w:tcW w:w="4675" w:type="dxa"/>
            <w:vAlign w:val="center"/>
          </w:tcPr>
          <w:p w:rsidRPr="00402301" w:rsidR="00ED0363" w:rsidP="00ED7814" w:rsidRDefault="00ED0363" w14:paraId="3DD01746" w14:textId="77777777">
            <w:pPr>
              <w:pStyle w:val="TX-TableText"/>
              <w:keepNext/>
              <w:keepLines/>
              <w:rPr>
                <w:rFonts w:ascii="Times New Roman" w:hAnsi="Times New Roman"/>
                <w:sz w:val="24"/>
                <w:szCs w:val="24"/>
              </w:rPr>
            </w:pPr>
            <w:r w:rsidRPr="00402301">
              <w:rPr>
                <w:rFonts w:ascii="Times New Roman" w:hAnsi="Times New Roman"/>
                <w:sz w:val="24"/>
                <w:szCs w:val="24"/>
              </w:rPr>
              <w:t>Site with the largest percentage of Spanish speakers</w:t>
            </w:r>
          </w:p>
        </w:tc>
      </w:tr>
      <w:tr w:rsidRPr="00402301" w:rsidR="00ED0363" w:rsidTr="00ED7814" w14:paraId="59249AAB" w14:textId="77777777">
        <w:tc>
          <w:tcPr>
            <w:tcW w:w="4675" w:type="dxa"/>
            <w:vAlign w:val="center"/>
          </w:tcPr>
          <w:p w:rsidRPr="00402301" w:rsidR="00ED0363" w:rsidP="00ED7814" w:rsidRDefault="00ED0363" w14:paraId="3954FB2C" w14:textId="77777777">
            <w:pPr>
              <w:pStyle w:val="TX-TableText"/>
              <w:keepNext/>
              <w:keepLines/>
              <w:rPr>
                <w:rFonts w:ascii="Times New Roman" w:hAnsi="Times New Roman"/>
                <w:sz w:val="24"/>
                <w:szCs w:val="24"/>
              </w:rPr>
            </w:pPr>
            <w:r w:rsidRPr="00402301">
              <w:rPr>
                <w:rFonts w:ascii="Times New Roman" w:hAnsi="Times New Roman"/>
                <w:sz w:val="24"/>
                <w:szCs w:val="24"/>
              </w:rPr>
              <w:t xml:space="preserve">Greater than 10% of participants speak an “other” language </w:t>
            </w:r>
          </w:p>
        </w:tc>
        <w:tc>
          <w:tcPr>
            <w:tcW w:w="4675" w:type="dxa"/>
            <w:vAlign w:val="center"/>
          </w:tcPr>
          <w:p w:rsidRPr="00402301" w:rsidR="00ED0363" w:rsidP="00ED7814" w:rsidRDefault="00ED0363" w14:paraId="0C349AD5" w14:textId="77777777">
            <w:pPr>
              <w:pStyle w:val="TX-TableText"/>
              <w:keepNext/>
              <w:keepLines/>
              <w:rPr>
                <w:rFonts w:ascii="Times New Roman" w:hAnsi="Times New Roman"/>
                <w:sz w:val="24"/>
                <w:szCs w:val="24"/>
              </w:rPr>
            </w:pPr>
            <w:r w:rsidRPr="00402301">
              <w:rPr>
                <w:rFonts w:ascii="Times New Roman" w:hAnsi="Times New Roman"/>
                <w:sz w:val="24"/>
                <w:szCs w:val="24"/>
              </w:rPr>
              <w:t>Site with the largest percentage of “other language” speakers</w:t>
            </w:r>
          </w:p>
        </w:tc>
      </w:tr>
    </w:tbl>
    <w:p w:rsidRPr="00402301" w:rsidR="00ED0363" w:rsidP="00ED0363" w:rsidRDefault="00ED0363" w14:paraId="6C4E8249" w14:textId="77777777"/>
    <w:p w:rsidRPr="00402301" w:rsidR="00C939FA" w:rsidP="00103D93" w:rsidRDefault="00ED0363" w14:paraId="365F408B" w14:textId="0618A867">
      <w:pPr>
        <w:spacing w:line="480" w:lineRule="auto"/>
        <w:ind w:firstLine="720"/>
      </w:pPr>
      <w:r w:rsidRPr="00402301">
        <w:t xml:space="preserve">For LAs selected based on modes of education and use of technology in providing nutrition education, all </w:t>
      </w:r>
      <w:r w:rsidRPr="00402301" w:rsidR="000717B6">
        <w:t xml:space="preserve">their respective </w:t>
      </w:r>
      <w:r w:rsidRPr="00402301">
        <w:t xml:space="preserve">clinic sites </w:t>
      </w:r>
      <w:r w:rsidR="00363C18">
        <w:t>are assumed to</w:t>
      </w:r>
      <w:r w:rsidRPr="00402301" w:rsidR="00363C18">
        <w:t xml:space="preserve"> </w:t>
      </w:r>
      <w:r w:rsidRPr="00402301">
        <w:t>have the</w:t>
      </w:r>
      <w:r w:rsidRPr="00402301" w:rsidR="000717B6">
        <w:t xml:space="preserve"> same</w:t>
      </w:r>
      <w:r w:rsidRPr="00402301">
        <w:t xml:space="preserve"> characteristics. Therefore, </w:t>
      </w:r>
      <w:r w:rsidR="00363C18">
        <w:t xml:space="preserve">within </w:t>
      </w:r>
      <w:r w:rsidRPr="00402301" w:rsidR="00C939FA">
        <w:t>these LAs</w:t>
      </w:r>
      <w:r w:rsidR="00C20AEA">
        <w:t>,</w:t>
      </w:r>
      <w:r w:rsidRPr="00402301" w:rsidR="00C939FA">
        <w:t xml:space="preserve"> </w:t>
      </w:r>
      <w:r w:rsidRPr="00402301">
        <w:t xml:space="preserve">clinics </w:t>
      </w:r>
      <w:r w:rsidR="00363C18">
        <w:t xml:space="preserve">will be selected </w:t>
      </w:r>
      <w:r w:rsidRPr="00402301" w:rsidR="00C939FA">
        <w:t xml:space="preserve">with varying percentages of </w:t>
      </w:r>
      <w:r w:rsidRPr="00402301">
        <w:t>high</w:t>
      </w:r>
      <w:r w:rsidR="00183DA4">
        <w:t>-</w:t>
      </w:r>
      <w:r w:rsidRPr="00402301">
        <w:t>risk participants and participants with only one documented risk. We will sort clinics by percentage of high</w:t>
      </w:r>
      <w:r w:rsidR="00183DA4">
        <w:t>-</w:t>
      </w:r>
      <w:r w:rsidRPr="00402301">
        <w:t xml:space="preserve">risk participants and will select those at the high and low end for inclusion. We will sort clinics in the remaining LAs by the percentage of participants with only one documented risk and will select those at the high and low end for inclusion. If a selected clinic cannot participate in the study, another clinic </w:t>
      </w:r>
      <w:r w:rsidRPr="00402301" w:rsidR="00C939FA">
        <w:t>with similar</w:t>
      </w:r>
      <w:r w:rsidRPr="00402301">
        <w:t xml:space="preserve"> characteristics</w:t>
      </w:r>
      <w:r w:rsidR="00363C18">
        <w:t xml:space="preserve"> will be selected</w:t>
      </w:r>
      <w:r w:rsidRPr="00402301">
        <w:t>.</w:t>
      </w:r>
      <w:r w:rsidRPr="00402301" w:rsidR="00113000">
        <w:t xml:space="preserve"> </w:t>
      </w:r>
    </w:p>
    <w:p w:rsidRPr="00402301" w:rsidR="00ED0363" w:rsidP="00103D93" w:rsidRDefault="00C939FA" w14:paraId="12A4E3D5" w14:textId="39B07A23">
      <w:pPr>
        <w:spacing w:line="480" w:lineRule="auto"/>
        <w:ind w:firstLine="720"/>
      </w:pPr>
      <w:r w:rsidRPr="00402301">
        <w:lastRenderedPageBreak/>
        <w:t xml:space="preserve">Given </w:t>
      </w:r>
      <w:r w:rsidR="00363C18">
        <w:t>an</w:t>
      </w:r>
      <w:r w:rsidRPr="00402301" w:rsidR="00363C18">
        <w:t xml:space="preserve"> </w:t>
      </w:r>
      <w:r w:rsidRPr="00402301">
        <w:t>expected response rate of 83 percent</w:t>
      </w:r>
      <w:r w:rsidR="0084299A">
        <w:rPr>
          <w:rStyle w:val="FootnoteReference"/>
        </w:rPr>
        <w:footnoteReference w:id="5"/>
      </w:r>
      <w:r w:rsidRPr="00402301">
        <w:t xml:space="preserve">, </w:t>
      </w:r>
      <w:r w:rsidR="00363C18">
        <w:t xml:space="preserve">an estimated </w:t>
      </w:r>
      <w:r w:rsidRPr="00402301" w:rsidR="00534A2A">
        <w:t xml:space="preserve">36 clinics </w:t>
      </w:r>
      <w:r w:rsidR="00363C18">
        <w:t>will be approached</w:t>
      </w:r>
      <w:r w:rsidR="001C3B16">
        <w:t xml:space="preserve"> (Appendix G2, G3)</w:t>
      </w:r>
      <w:r w:rsidR="00363C18">
        <w:t xml:space="preserve"> </w:t>
      </w:r>
      <w:r w:rsidRPr="00402301" w:rsidR="00534A2A">
        <w:t xml:space="preserve">to </w:t>
      </w:r>
      <w:r w:rsidRPr="00402301">
        <w:t xml:space="preserve">successfully recruit </w:t>
      </w:r>
      <w:r w:rsidRPr="00402301" w:rsidR="00534A2A">
        <w:t xml:space="preserve">30 that will agree to participate </w:t>
      </w:r>
      <w:r w:rsidRPr="00402301">
        <w:t>in the study</w:t>
      </w:r>
      <w:r w:rsidRPr="00402301" w:rsidR="00113000">
        <w:t xml:space="preserve">. </w:t>
      </w:r>
    </w:p>
    <w:p w:rsidRPr="00402301" w:rsidR="00ED0363" w:rsidP="004E027B" w:rsidRDefault="00BB55EB" w14:paraId="38B5F514" w14:textId="0391A095">
      <w:pPr>
        <w:pStyle w:val="Heading2"/>
      </w:pPr>
      <w:bookmarkStart w:name="_Toc24455992" w:id="24"/>
      <w:r w:rsidRPr="00402301">
        <w:t xml:space="preserve">B.1.2.3 </w:t>
      </w:r>
      <w:bookmarkStart w:name="_Toc4168159" w:id="25"/>
      <w:r w:rsidRPr="00402301" w:rsidR="00ED0363">
        <w:t>WIC Participants</w:t>
      </w:r>
      <w:bookmarkEnd w:id="24"/>
      <w:bookmarkEnd w:id="25"/>
    </w:p>
    <w:p w:rsidRPr="00402301" w:rsidR="00ED0363" w:rsidP="00103D93" w:rsidRDefault="00ED0363" w14:paraId="3787DE14" w14:textId="5FB3D1F9">
      <w:pPr>
        <w:spacing w:line="480" w:lineRule="auto"/>
        <w:ind w:firstLine="720"/>
      </w:pPr>
      <w:r w:rsidRPr="00402301">
        <w:t xml:space="preserve">During the site visits, </w:t>
      </w:r>
      <w:r w:rsidR="00363C18">
        <w:t xml:space="preserve">the </w:t>
      </w:r>
      <w:r w:rsidR="002913ED">
        <w:t>field researchers</w:t>
      </w:r>
      <w:r w:rsidRPr="00402301" w:rsidR="00363C18">
        <w:t xml:space="preserve"> </w:t>
      </w:r>
      <w:r w:rsidRPr="00402301">
        <w:t xml:space="preserve">will </w:t>
      </w:r>
      <w:r w:rsidRPr="00402301" w:rsidR="00113000">
        <w:t>screen</w:t>
      </w:r>
      <w:r w:rsidR="001C3B16">
        <w:t xml:space="preserve"> (Appendix G8, G8a)</w:t>
      </w:r>
      <w:r w:rsidRPr="00402301" w:rsidR="00113000">
        <w:t xml:space="preserve"> </w:t>
      </w:r>
      <w:r w:rsidR="00872DC7">
        <w:t>an estimated</w:t>
      </w:r>
      <w:r w:rsidRPr="00402301" w:rsidR="00872DC7">
        <w:t xml:space="preserve"> </w:t>
      </w:r>
      <w:r w:rsidRPr="00402301" w:rsidR="00113000">
        <w:t>1</w:t>
      </w:r>
      <w:r w:rsidRPr="00402301" w:rsidR="00807407">
        <w:t>,</w:t>
      </w:r>
      <w:r w:rsidRPr="00402301" w:rsidR="00113000">
        <w:t xml:space="preserve">020 WIC participants </w:t>
      </w:r>
      <w:r w:rsidR="00872DC7">
        <w:t xml:space="preserve">in order to recruit </w:t>
      </w:r>
      <w:r w:rsidRPr="00402301">
        <w:t>approximately 510 WIC participants (</w:t>
      </w:r>
      <w:r w:rsidRPr="00402301" w:rsidR="00C24023">
        <w:t xml:space="preserve">about </w:t>
      </w:r>
      <w:r w:rsidRPr="00402301">
        <w:t xml:space="preserve">17 per site) </w:t>
      </w:r>
      <w:r w:rsidR="001C3B16">
        <w:t>to provide informed consent (Appendix G9, G9a)</w:t>
      </w:r>
      <w:r w:rsidRPr="00402301" w:rsidR="001C3B16">
        <w:t xml:space="preserve"> </w:t>
      </w:r>
      <w:r w:rsidR="001C3B16">
        <w:t xml:space="preserve">and </w:t>
      </w:r>
      <w:r w:rsidRPr="00402301" w:rsidR="00C24023">
        <w:t>participat</w:t>
      </w:r>
      <w:r w:rsidR="001C3B16">
        <w:t>e</w:t>
      </w:r>
      <w:r w:rsidRPr="00402301" w:rsidR="00C24023">
        <w:t xml:space="preserve"> in the observation </w:t>
      </w:r>
      <w:r w:rsidRPr="00402301" w:rsidR="00113000">
        <w:t>(</w:t>
      </w:r>
      <w:r w:rsidRPr="00402301" w:rsidR="00C24023">
        <w:t xml:space="preserve">estimated 50 percent </w:t>
      </w:r>
      <w:r w:rsidRPr="00402301" w:rsidR="00B93232">
        <w:t xml:space="preserve">participation </w:t>
      </w:r>
      <w:r w:rsidRPr="00402301" w:rsidR="00113000">
        <w:t>rate)</w:t>
      </w:r>
      <w:r w:rsidRPr="00402301">
        <w:t>.</w:t>
      </w:r>
      <w:r w:rsidR="0084299A">
        <w:rPr>
          <w:rStyle w:val="FootnoteReference"/>
        </w:rPr>
        <w:footnoteReference w:id="6"/>
      </w:r>
      <w:r w:rsidRPr="00402301">
        <w:t xml:space="preserve"> </w:t>
      </w:r>
      <w:r w:rsidRPr="00402301" w:rsidR="00C24023">
        <w:t xml:space="preserve">Upon arrival at each clinic, </w:t>
      </w:r>
      <w:r w:rsidR="002913ED">
        <w:t>field researchers</w:t>
      </w:r>
      <w:r w:rsidRPr="00402301" w:rsidR="002913ED">
        <w:t xml:space="preserve"> </w:t>
      </w:r>
      <w:r w:rsidRPr="00402301" w:rsidR="00C24023">
        <w:t xml:space="preserve">will review the WIC clinic schedule for the week of the site visit with the site director. </w:t>
      </w:r>
      <w:r w:rsidR="00872DC7">
        <w:t xml:space="preserve">To ensure that a diverse sample of participants, and nutrition risk assessments, are observed, the team will aim to recruit </w:t>
      </w:r>
      <w:r w:rsidRPr="00402301" w:rsidR="00C24023">
        <w:t>participant</w:t>
      </w:r>
      <w:r w:rsidRPr="00402301" w:rsidR="009A13A6">
        <w:t>s</w:t>
      </w:r>
      <w:r w:rsidRPr="00402301" w:rsidR="00C24023">
        <w:t xml:space="preserve"> </w:t>
      </w:r>
      <w:r w:rsidR="00872DC7">
        <w:t>across appointment types (</w:t>
      </w:r>
      <w:r w:rsidRPr="00402301">
        <w:t>certification and recertification</w:t>
      </w:r>
      <w:r w:rsidR="00872DC7">
        <w:t>)</w:t>
      </w:r>
      <w:r w:rsidRPr="00402301">
        <w:t xml:space="preserve">, </w:t>
      </w:r>
      <w:r w:rsidR="00872DC7">
        <w:t>and participant categories (</w:t>
      </w:r>
      <w:r w:rsidRPr="00402301" w:rsidR="009A13A6">
        <w:t>pregnant women, postpartum women, infants, and children</w:t>
      </w:r>
      <w:r w:rsidR="00872DC7">
        <w:t>)</w:t>
      </w:r>
      <w:r w:rsidRPr="00402301" w:rsidR="009A13A6">
        <w:t xml:space="preserve">. </w:t>
      </w:r>
    </w:p>
    <w:p w:rsidRPr="00402301" w:rsidR="00DC3534" w:rsidP="00113000" w:rsidRDefault="00872DC7" w14:paraId="36CC2436" w14:textId="2B38CA79">
      <w:pPr>
        <w:spacing w:line="480" w:lineRule="auto"/>
        <w:ind w:firstLine="720"/>
        <w:rPr>
          <w:szCs w:val="24"/>
        </w:rPr>
      </w:pPr>
      <w:r>
        <w:t xml:space="preserve">All observed participants will be asked to complete the follow-up interview; </w:t>
      </w:r>
      <w:r w:rsidRPr="00402301" w:rsidR="009A13A6">
        <w:t>approximately 59 percent</w:t>
      </w:r>
      <w:r w:rsidRPr="00402301" w:rsidR="00ED0363">
        <w:t xml:space="preserve"> </w:t>
      </w:r>
      <w:r>
        <w:t>are estimated to consent</w:t>
      </w:r>
      <w:r w:rsidRPr="00402301" w:rsidR="00ED0363">
        <w:t>.</w:t>
      </w:r>
      <w:r w:rsidR="0084299A">
        <w:rPr>
          <w:vertAlign w:val="superscript"/>
        </w:rPr>
        <w:t>5</w:t>
      </w:r>
      <w:r w:rsidRPr="00402301" w:rsidR="00ED0363">
        <w:t xml:space="preserve"> </w:t>
      </w:r>
      <w:r>
        <w:t>Thus, the study team</w:t>
      </w:r>
      <w:r w:rsidRPr="00402301">
        <w:t xml:space="preserve"> </w:t>
      </w:r>
      <w:r w:rsidRPr="00402301" w:rsidR="00113000">
        <w:t>expect</w:t>
      </w:r>
      <w:r>
        <w:t>s</w:t>
      </w:r>
      <w:r w:rsidRPr="00402301" w:rsidR="00113000">
        <w:t xml:space="preserve"> to complete</w:t>
      </w:r>
      <w:r w:rsidR="002E7675">
        <w:t xml:space="preserve"> </w:t>
      </w:r>
      <w:r w:rsidRPr="00402301" w:rsidR="00113000">
        <w:t>interviews with</w:t>
      </w:r>
      <w:r w:rsidR="002E7675">
        <w:t xml:space="preserve"> 300 of the</w:t>
      </w:r>
      <w:r w:rsidRPr="00402301" w:rsidR="00113000">
        <w:t xml:space="preserve"> </w:t>
      </w:r>
      <w:r w:rsidR="00FC2099">
        <w:t xml:space="preserve">510 </w:t>
      </w:r>
      <w:r w:rsidRPr="00402301" w:rsidR="00113000">
        <w:t>WIC participants</w:t>
      </w:r>
      <w:r>
        <w:t xml:space="preserve"> </w:t>
      </w:r>
      <w:r w:rsidR="00FC2099">
        <w:t xml:space="preserve">whose </w:t>
      </w:r>
      <w:r w:rsidR="002E7675">
        <w:t>nutrition assessment</w:t>
      </w:r>
      <w:r w:rsidR="00FC2099">
        <w:t xml:space="preserve">s were </w:t>
      </w:r>
      <w:r w:rsidR="002E7675">
        <w:t>observed.</w:t>
      </w:r>
      <w:r w:rsidR="00762380">
        <w:t xml:space="preserve"> </w:t>
      </w:r>
      <w:r w:rsidRPr="001C3B16" w:rsidR="00762380">
        <w:t>WIC participants will be given the option of either completing their interview at the clinic following their appointment or scheduling a later date to complete the interview over the phone. We expect approximately 153 participants will complete the interview at the clinic</w:t>
      </w:r>
      <w:r w:rsidRPr="001C3B16" w:rsidR="00970473">
        <w:t xml:space="preserve">, while approximately 20 percent (102) </w:t>
      </w:r>
      <w:r w:rsidRPr="001C3B16" w:rsidR="00CC5576">
        <w:t>decline</w:t>
      </w:r>
      <w:r w:rsidRPr="001C3B16" w:rsidR="00970473">
        <w:t xml:space="preserve"> to participate in the interview</w:t>
      </w:r>
      <w:r w:rsidR="001C3B16">
        <w:t xml:space="preserve"> at the outset</w:t>
      </w:r>
      <w:r w:rsidRPr="001C3B16" w:rsidR="00762380">
        <w:t>. We expect 255 participants will schedule a phone interview, but only anticipate 147 of those will complete the phone interview.</w:t>
      </w:r>
      <w:r w:rsidR="001C3B16">
        <w:t xml:space="preserve"> Therefore, of 300 total completed interviews, we expect to complete 153 at </w:t>
      </w:r>
      <w:r w:rsidR="001C3B16">
        <w:lastRenderedPageBreak/>
        <w:t>the clinic and 147 by phone.</w:t>
      </w:r>
    </w:p>
    <w:p w:rsidRPr="00402301" w:rsidR="005E568D" w:rsidP="00695629" w:rsidRDefault="005E568D" w14:paraId="10615C50" w14:textId="77777777">
      <w:pPr>
        <w:pStyle w:val="Heading1"/>
      </w:pPr>
      <w:bookmarkStart w:name="_Toc329341117" w:id="26"/>
      <w:bookmarkStart w:name="_Toc290021782" w:id="27"/>
      <w:bookmarkStart w:name="_Toc287257090" w:id="28"/>
      <w:bookmarkStart w:name="_Toc287257036" w:id="29"/>
      <w:bookmarkStart w:name="_Toc400377724" w:id="30"/>
      <w:bookmarkStart w:name="_Toc409090901" w:id="31"/>
      <w:bookmarkStart w:name="_Toc492882811" w:id="32"/>
    </w:p>
    <w:p w:rsidRPr="00402301" w:rsidR="008129D8" w:rsidP="00695629" w:rsidRDefault="006F021F" w14:paraId="20B0B98E" w14:textId="466D78A4">
      <w:pPr>
        <w:pStyle w:val="Heading1"/>
      </w:pPr>
      <w:bookmarkStart w:name="_Toc24455993" w:id="33"/>
      <w:r w:rsidRPr="00402301">
        <w:t>B.2 Procedures</w:t>
      </w:r>
      <w:r w:rsidRPr="00402301" w:rsidR="008129D8">
        <w:t xml:space="preserve"> for the Collection of Information</w:t>
      </w:r>
      <w:bookmarkEnd w:id="26"/>
      <w:bookmarkEnd w:id="27"/>
      <w:bookmarkEnd w:id="28"/>
      <w:bookmarkEnd w:id="29"/>
      <w:bookmarkEnd w:id="30"/>
      <w:bookmarkEnd w:id="31"/>
      <w:bookmarkEnd w:id="32"/>
      <w:bookmarkEnd w:id="33"/>
    </w:p>
    <w:p w:rsidRPr="00402301" w:rsidR="008129D8" w:rsidP="00695629" w:rsidRDefault="008129D8" w14:paraId="36CB4BC9" w14:textId="6157E051">
      <w:pPr>
        <w:widowControl/>
        <w:tabs>
          <w:tab w:val="left" w:pos="1152"/>
        </w:tabs>
        <w:overflowPunct/>
        <w:autoSpaceDE/>
        <w:autoSpaceDN/>
        <w:adjustRightInd/>
        <w:textAlignment w:val="auto"/>
        <w:rPr>
          <w:b/>
          <w:szCs w:val="24"/>
        </w:rPr>
      </w:pPr>
      <w:bookmarkStart w:name="_Toc400377725" w:id="34"/>
      <w:r w:rsidRPr="00402301">
        <w:rPr>
          <w:b/>
          <w:szCs w:val="24"/>
        </w:rPr>
        <w:t>Describe the procedures for the collection of information including:</w:t>
      </w:r>
      <w:bookmarkEnd w:id="34"/>
    </w:p>
    <w:p w:rsidRPr="00402301" w:rsidR="008129D8" w:rsidP="00695629" w:rsidRDefault="008129D8" w14:paraId="6B8E24FB" w14:textId="77777777">
      <w:pPr>
        <w:pStyle w:val="N1-1stBullet"/>
        <w:numPr>
          <w:ilvl w:val="0"/>
          <w:numId w:val="23"/>
        </w:numPr>
        <w:spacing w:after="0" w:line="240" w:lineRule="auto"/>
        <w:rPr>
          <w:rFonts w:ascii="Times New Roman" w:hAnsi="Times New Roman"/>
          <w:b/>
          <w:szCs w:val="24"/>
        </w:rPr>
      </w:pPr>
      <w:bookmarkStart w:name="_Toc325550967" w:id="35"/>
      <w:bookmarkStart w:name="_Toc316652509" w:id="36"/>
      <w:bookmarkStart w:name="_Toc400377726" w:id="37"/>
      <w:r w:rsidRPr="00402301">
        <w:rPr>
          <w:rFonts w:ascii="Times New Roman" w:hAnsi="Times New Roman"/>
          <w:b/>
          <w:szCs w:val="24"/>
        </w:rPr>
        <w:t>Statistical methodology for stratification and sample selection,</w:t>
      </w:r>
      <w:bookmarkEnd w:id="35"/>
      <w:bookmarkEnd w:id="36"/>
      <w:bookmarkEnd w:id="37"/>
    </w:p>
    <w:p w:rsidRPr="00402301" w:rsidR="008129D8" w:rsidP="00695629" w:rsidRDefault="008129D8" w14:paraId="472D96F0" w14:textId="77777777">
      <w:pPr>
        <w:pStyle w:val="N1-1stBullet"/>
        <w:numPr>
          <w:ilvl w:val="0"/>
          <w:numId w:val="23"/>
        </w:numPr>
        <w:spacing w:after="0" w:line="240" w:lineRule="auto"/>
        <w:rPr>
          <w:rFonts w:ascii="Times New Roman" w:hAnsi="Times New Roman"/>
          <w:b/>
          <w:szCs w:val="24"/>
        </w:rPr>
      </w:pPr>
      <w:bookmarkStart w:name="_Toc325550968" w:id="38"/>
      <w:bookmarkStart w:name="_Toc316652510" w:id="39"/>
      <w:bookmarkStart w:name="_Toc400377727" w:id="40"/>
      <w:r w:rsidRPr="00402301">
        <w:rPr>
          <w:rFonts w:ascii="Times New Roman" w:hAnsi="Times New Roman"/>
          <w:b/>
          <w:szCs w:val="24"/>
        </w:rPr>
        <w:t>Estimation procedure,</w:t>
      </w:r>
      <w:bookmarkEnd w:id="38"/>
      <w:bookmarkEnd w:id="39"/>
      <w:bookmarkEnd w:id="40"/>
    </w:p>
    <w:p w:rsidRPr="00402301" w:rsidR="008129D8" w:rsidP="00695629" w:rsidRDefault="008129D8" w14:paraId="3B044270" w14:textId="77777777">
      <w:pPr>
        <w:pStyle w:val="N1-1stBullet"/>
        <w:numPr>
          <w:ilvl w:val="0"/>
          <w:numId w:val="23"/>
        </w:numPr>
        <w:spacing w:after="0" w:line="240" w:lineRule="auto"/>
        <w:rPr>
          <w:rFonts w:ascii="Times New Roman" w:hAnsi="Times New Roman"/>
          <w:b/>
          <w:szCs w:val="24"/>
        </w:rPr>
      </w:pPr>
      <w:bookmarkStart w:name="_Toc325550969" w:id="41"/>
      <w:bookmarkStart w:name="_Toc316652511" w:id="42"/>
      <w:bookmarkStart w:name="_Toc400377728" w:id="43"/>
      <w:r w:rsidRPr="00402301">
        <w:rPr>
          <w:rFonts w:ascii="Times New Roman" w:hAnsi="Times New Roman"/>
          <w:b/>
          <w:szCs w:val="24"/>
        </w:rPr>
        <w:t>Degree of accuracy needed for the purpose described in the justification,</w:t>
      </w:r>
      <w:bookmarkEnd w:id="41"/>
      <w:bookmarkEnd w:id="42"/>
      <w:bookmarkEnd w:id="43"/>
    </w:p>
    <w:p w:rsidRPr="00402301" w:rsidR="008129D8" w:rsidP="00695629" w:rsidRDefault="008129D8" w14:paraId="2D75A6F1" w14:textId="77777777">
      <w:pPr>
        <w:pStyle w:val="N1-1stBullet"/>
        <w:numPr>
          <w:ilvl w:val="0"/>
          <w:numId w:val="23"/>
        </w:numPr>
        <w:spacing w:after="0" w:line="240" w:lineRule="auto"/>
        <w:rPr>
          <w:rFonts w:ascii="Times New Roman" w:hAnsi="Times New Roman"/>
          <w:b/>
          <w:szCs w:val="24"/>
        </w:rPr>
      </w:pPr>
      <w:bookmarkStart w:name="_Toc325550970" w:id="44"/>
      <w:bookmarkStart w:name="_Toc316652512" w:id="45"/>
      <w:bookmarkStart w:name="_Toc400377729" w:id="46"/>
      <w:r w:rsidRPr="00402301">
        <w:rPr>
          <w:rFonts w:ascii="Times New Roman" w:hAnsi="Times New Roman"/>
          <w:b/>
          <w:szCs w:val="24"/>
        </w:rPr>
        <w:t>Unusual problems requiring specialized sampling procedures, and</w:t>
      </w:r>
      <w:bookmarkEnd w:id="44"/>
      <w:bookmarkEnd w:id="45"/>
      <w:bookmarkEnd w:id="46"/>
    </w:p>
    <w:p w:rsidRPr="00402301" w:rsidR="008129D8" w:rsidP="008E6CD2" w:rsidRDefault="008129D8" w14:paraId="159246BE" w14:textId="77777777">
      <w:pPr>
        <w:pStyle w:val="N1-1stBullet"/>
        <w:numPr>
          <w:ilvl w:val="0"/>
          <w:numId w:val="23"/>
        </w:numPr>
        <w:spacing w:after="0" w:line="240" w:lineRule="auto"/>
        <w:rPr>
          <w:rFonts w:ascii="Times New Roman" w:hAnsi="Times New Roman"/>
          <w:b/>
          <w:szCs w:val="24"/>
        </w:rPr>
      </w:pPr>
      <w:bookmarkStart w:name="_Toc325550971" w:id="47"/>
      <w:bookmarkStart w:name="_Toc316652513" w:id="48"/>
      <w:bookmarkStart w:name="_Toc400377730" w:id="49"/>
      <w:r w:rsidRPr="00402301">
        <w:rPr>
          <w:rFonts w:ascii="Times New Roman" w:hAnsi="Times New Roman"/>
          <w:b/>
          <w:szCs w:val="24"/>
        </w:rPr>
        <w:t>Any use of periodic (less frequent than annual) data collection cycles to reduce burden.</w:t>
      </w:r>
      <w:bookmarkEnd w:id="47"/>
      <w:bookmarkEnd w:id="48"/>
      <w:bookmarkEnd w:id="49"/>
    </w:p>
    <w:p w:rsidRPr="00402301" w:rsidR="0028461D" w:rsidP="004E027B" w:rsidRDefault="0028461D" w14:paraId="4640CC5E" w14:textId="77777777">
      <w:pPr>
        <w:tabs>
          <w:tab w:val="left" w:pos="-720"/>
        </w:tabs>
        <w:suppressAutoHyphens/>
        <w:rPr>
          <w:b/>
          <w:color w:val="324162"/>
          <w:szCs w:val="24"/>
        </w:rPr>
      </w:pPr>
    </w:p>
    <w:p w:rsidRPr="00261C55" w:rsidR="00E151FF" w:rsidP="003D3F9D" w:rsidRDefault="00A2377E" w14:paraId="2FFFDD90" w14:textId="54AE606E">
      <w:pPr>
        <w:ind w:firstLine="720"/>
      </w:pPr>
      <w:bookmarkStart w:name="_Toc24455994" w:id="50"/>
      <w:r>
        <w:t xml:space="preserve">Information </w:t>
      </w:r>
      <w:r w:rsidR="00F86209">
        <w:t>on how information will be collected is</w:t>
      </w:r>
      <w:r>
        <w:t xml:space="preserve"> described in Section A.2 </w:t>
      </w:r>
      <w:r w:rsidR="00A637D5">
        <w:t>and in Appendix A</w:t>
      </w:r>
      <w:r w:rsidR="00E914CE">
        <w:t>4</w:t>
      </w:r>
      <w:r w:rsidR="00A637D5">
        <w:t xml:space="preserve"> </w:t>
      </w:r>
      <w:r>
        <w:t>of this request.</w:t>
      </w:r>
    </w:p>
    <w:p w:rsidR="00FC2099" w:rsidP="003677FD" w:rsidRDefault="00FC2099" w14:paraId="4B738BB3" w14:textId="77777777">
      <w:pPr>
        <w:ind w:firstLine="720"/>
      </w:pPr>
    </w:p>
    <w:p w:rsidRPr="00402301" w:rsidR="009E7273" w:rsidP="004E027B" w:rsidRDefault="009E7273" w14:paraId="57E5C5F3" w14:textId="4FC6E95A">
      <w:pPr>
        <w:pStyle w:val="Heading1"/>
      </w:pPr>
      <w:r w:rsidRPr="00402301">
        <w:t xml:space="preserve">B.2.1 </w:t>
      </w:r>
      <w:r w:rsidR="00774EB6">
        <w:t xml:space="preserve">Statistical Methodology for Stratification and </w:t>
      </w:r>
      <w:r w:rsidRPr="00402301">
        <w:t>Sample Selection, Estimation</w:t>
      </w:r>
      <w:r w:rsidR="00774EB6">
        <w:t xml:space="preserve"> Procedure</w:t>
      </w:r>
      <w:r w:rsidRPr="00402301">
        <w:t xml:space="preserve">, and </w:t>
      </w:r>
      <w:r w:rsidR="00774EB6">
        <w:t>Degree of Accuracy Needed for the Purpose Described in the Justification</w:t>
      </w:r>
      <w:bookmarkEnd w:id="50"/>
    </w:p>
    <w:p w:rsidRPr="007D1432" w:rsidR="000F066B" w:rsidP="008E6CD2" w:rsidRDefault="009E7273" w14:paraId="117309CC" w14:textId="6E0E8CB2">
      <w:pPr>
        <w:tabs>
          <w:tab w:val="left" w:pos="-720"/>
        </w:tabs>
        <w:suppressAutoHyphens/>
        <w:spacing w:line="480" w:lineRule="auto"/>
        <w:rPr>
          <w:szCs w:val="24"/>
        </w:rPr>
      </w:pPr>
      <w:r w:rsidRPr="00402301">
        <w:rPr>
          <w:szCs w:val="24"/>
        </w:rPr>
        <w:tab/>
      </w:r>
      <w:r w:rsidRPr="00402301" w:rsidR="00A24406">
        <w:rPr>
          <w:szCs w:val="24"/>
        </w:rPr>
        <w:t xml:space="preserve">As discussed in </w:t>
      </w:r>
      <w:r w:rsidR="00A2377E">
        <w:rPr>
          <w:szCs w:val="24"/>
        </w:rPr>
        <w:t>S</w:t>
      </w:r>
      <w:r w:rsidRPr="00402301" w:rsidR="00A24406">
        <w:rPr>
          <w:szCs w:val="24"/>
        </w:rPr>
        <w:t>ection B.1, we plan to select a diverse</w:t>
      </w:r>
      <w:r w:rsidRPr="00402301" w:rsidR="002D3CF0">
        <w:rPr>
          <w:szCs w:val="24"/>
        </w:rPr>
        <w:t>, non-probability national sample</w:t>
      </w:r>
      <w:r w:rsidRPr="00402301" w:rsidR="004C2EF3">
        <w:rPr>
          <w:szCs w:val="24"/>
        </w:rPr>
        <w:t xml:space="preserve"> of SAs, LAs, WIC clinics, and WIC participants</w:t>
      </w:r>
      <w:r w:rsidRPr="00402301" w:rsidR="002D3CF0">
        <w:rPr>
          <w:szCs w:val="24"/>
        </w:rPr>
        <w:t>.</w:t>
      </w:r>
      <w:r w:rsidRPr="00402301" w:rsidR="004C2EF3">
        <w:rPr>
          <w:szCs w:val="24"/>
        </w:rPr>
        <w:t xml:space="preserve"> We will collect quantitative and qualitative information through the online survey with LA directors, the observations of clinic</w:t>
      </w:r>
      <w:r w:rsidR="00073AA8">
        <w:rPr>
          <w:szCs w:val="24"/>
        </w:rPr>
        <w:t xml:space="preserve"> environment </w:t>
      </w:r>
      <w:r w:rsidRPr="00402301" w:rsidR="004C2EF3">
        <w:rPr>
          <w:szCs w:val="24"/>
        </w:rPr>
        <w:t xml:space="preserve">and nutrition services visits, and in-depth interviews with WIC </w:t>
      </w:r>
      <w:r w:rsidRPr="00402301" w:rsidR="0028461D">
        <w:rPr>
          <w:szCs w:val="24"/>
        </w:rPr>
        <w:t>c</w:t>
      </w:r>
      <w:r w:rsidRPr="00402301" w:rsidR="004C2EF3">
        <w:rPr>
          <w:szCs w:val="24"/>
        </w:rPr>
        <w:t xml:space="preserve">linic staff and WIC </w:t>
      </w:r>
      <w:r w:rsidRPr="00402301" w:rsidR="0028461D">
        <w:rPr>
          <w:szCs w:val="24"/>
        </w:rPr>
        <w:t>p</w:t>
      </w:r>
      <w:r w:rsidRPr="00402301" w:rsidR="004C2EF3">
        <w:rPr>
          <w:szCs w:val="24"/>
        </w:rPr>
        <w:t xml:space="preserve">articipants. </w:t>
      </w:r>
      <w:r w:rsidRPr="00402301" w:rsidR="0028461D">
        <w:rPr>
          <w:szCs w:val="24"/>
        </w:rPr>
        <w:t xml:space="preserve">Because we are collecting data from a purposive sample of each respondent group, and because the results will not be weighted to achieve national representation, </w:t>
      </w:r>
      <w:r w:rsidRPr="00402301" w:rsidR="004C2EF3">
        <w:rPr>
          <w:szCs w:val="24"/>
        </w:rPr>
        <w:t xml:space="preserve">no statistical methodology for stratification and sample selection or estimation procedures are </w:t>
      </w:r>
      <w:r w:rsidRPr="00402301" w:rsidR="00314D53">
        <w:rPr>
          <w:szCs w:val="24"/>
        </w:rPr>
        <w:t>warranted</w:t>
      </w:r>
      <w:r w:rsidRPr="00402301" w:rsidR="000F066B">
        <w:rPr>
          <w:szCs w:val="24"/>
        </w:rPr>
        <w:t xml:space="preserve">. We will use the following methods to ensure that our selection of SAs, LAs, and WIC </w:t>
      </w:r>
      <w:r w:rsidR="007D1432">
        <w:rPr>
          <w:szCs w:val="24"/>
        </w:rPr>
        <w:t>c</w:t>
      </w:r>
      <w:r w:rsidRPr="007D1432" w:rsidR="000F066B">
        <w:rPr>
          <w:szCs w:val="24"/>
        </w:rPr>
        <w:t>linics achieves diversity across the characteristics described in section B</w:t>
      </w:r>
      <w:r w:rsidR="00157A22">
        <w:rPr>
          <w:szCs w:val="24"/>
        </w:rPr>
        <w:t>.</w:t>
      </w:r>
      <w:r w:rsidRPr="007D1432" w:rsidR="000F066B">
        <w:rPr>
          <w:szCs w:val="24"/>
        </w:rPr>
        <w:t>1.</w:t>
      </w:r>
    </w:p>
    <w:p w:rsidRPr="00402301" w:rsidR="00314D53" w:rsidP="004E027B" w:rsidRDefault="00BB55EB" w14:paraId="0F863E3D" w14:textId="6611DA53">
      <w:pPr>
        <w:pStyle w:val="Heading2"/>
      </w:pPr>
      <w:bookmarkStart w:name="_Toc24455995" w:id="51"/>
      <w:r w:rsidRPr="007D1432">
        <w:t>B.2.1</w:t>
      </w:r>
      <w:r w:rsidRPr="007D1432" w:rsidR="009E7273">
        <w:t>.1</w:t>
      </w:r>
      <w:r w:rsidRPr="007D1432">
        <w:t xml:space="preserve"> Selecting </w:t>
      </w:r>
      <w:r w:rsidRPr="007D1432" w:rsidR="00314D53">
        <w:t>State Agencies</w:t>
      </w:r>
      <w:bookmarkEnd w:id="51"/>
      <w:r w:rsidRPr="00402301" w:rsidR="000F066B">
        <w:tab/>
      </w:r>
    </w:p>
    <w:p w:rsidRPr="009B77DD" w:rsidR="002D3CF0" w:rsidP="00E914CE" w:rsidRDefault="00AB38BC" w14:paraId="083C49E8" w14:textId="4CC81DF9">
      <w:pPr>
        <w:tabs>
          <w:tab w:val="left" w:pos="-720"/>
        </w:tabs>
        <w:suppressAutoHyphens/>
        <w:spacing w:line="480" w:lineRule="auto"/>
      </w:pPr>
      <w:r>
        <w:rPr>
          <w:szCs w:val="24"/>
        </w:rPr>
        <w:tab/>
      </w:r>
      <w:r w:rsidRPr="00402301" w:rsidR="002D3CF0">
        <w:rPr>
          <w:szCs w:val="24"/>
        </w:rPr>
        <w:t xml:space="preserve">We expect a response rate of 76.9 percent for SAs. </w:t>
      </w:r>
      <w:r w:rsidRPr="00402301" w:rsidR="002D3CF0">
        <w:rPr>
          <w:rFonts w:eastAsiaTheme="minorHAnsi"/>
        </w:rPr>
        <w:t>To select a diverse set of 10 SAs, we will</w:t>
      </w:r>
      <w:r w:rsidR="00970473">
        <w:rPr>
          <w:rFonts w:eastAsiaTheme="minorHAnsi"/>
        </w:rPr>
        <w:t xml:space="preserve"> stratify the sample by </w:t>
      </w:r>
      <w:r w:rsidRPr="00970473" w:rsidR="00970473">
        <w:rPr>
          <w:rFonts w:eastAsiaTheme="minorHAnsi"/>
        </w:rPr>
        <w:t xml:space="preserve">FNS region, participation, flexibility in food package tailoring, and </w:t>
      </w:r>
      <w:r w:rsidRPr="00970473" w:rsidR="00970473">
        <w:rPr>
          <w:rFonts w:eastAsiaTheme="minorHAnsi"/>
        </w:rPr>
        <w:lastRenderedPageBreak/>
        <w:t>MIS complexity</w:t>
      </w:r>
      <w:r w:rsidR="00970473">
        <w:rPr>
          <w:rFonts w:eastAsiaTheme="minorHAnsi"/>
        </w:rPr>
        <w:t xml:space="preserve">. </w:t>
      </w:r>
      <w:r w:rsidR="00970473">
        <w:t>T</w:t>
      </w:r>
      <w:r w:rsidRPr="00402301" w:rsidR="002D3CF0">
        <w:t>h</w:t>
      </w:r>
      <w:r w:rsidR="00970473">
        <w:t>e</w:t>
      </w:r>
      <w:r w:rsidRPr="00402301" w:rsidR="002D3CF0">
        <w:t xml:space="preserve"> selection process prioritizes region over the other stratification variables, ensuring </w:t>
      </w:r>
      <w:r w:rsidRPr="00402301" w:rsidR="002D3CF0">
        <w:rPr>
          <w:rFonts w:eastAsiaTheme="minorHAnsi"/>
        </w:rPr>
        <w:t>select</w:t>
      </w:r>
      <w:r w:rsidR="00970473">
        <w:rPr>
          <w:rFonts w:eastAsiaTheme="minorHAnsi"/>
        </w:rPr>
        <w:t>ion of at least</w:t>
      </w:r>
      <w:r w:rsidRPr="00402301" w:rsidR="002D3CF0">
        <w:rPr>
          <w:rFonts w:eastAsiaTheme="minorHAnsi"/>
        </w:rPr>
        <w:t xml:space="preserve"> one </w:t>
      </w:r>
      <w:r w:rsidRPr="00402301" w:rsidR="00C90062">
        <w:rPr>
          <w:rFonts w:eastAsiaTheme="minorHAnsi"/>
        </w:rPr>
        <w:t>SA</w:t>
      </w:r>
      <w:r w:rsidRPr="00402301" w:rsidR="002D3CF0">
        <w:rPr>
          <w:rFonts w:eastAsiaTheme="minorHAnsi"/>
        </w:rPr>
        <w:t xml:space="preserve"> from each FNS region plus an additional </w:t>
      </w:r>
      <w:r w:rsidRPr="00402301" w:rsidR="00314D53">
        <w:rPr>
          <w:rFonts w:eastAsiaTheme="minorHAnsi"/>
        </w:rPr>
        <w:t xml:space="preserve">SA </w:t>
      </w:r>
      <w:r w:rsidRPr="007D1432" w:rsidR="002D3CF0">
        <w:rPr>
          <w:rFonts w:eastAsiaTheme="minorHAnsi"/>
        </w:rPr>
        <w:t xml:space="preserve">from the three regions with the largest </w:t>
      </w:r>
      <w:r w:rsidRPr="003B3BA9" w:rsidR="000F1819">
        <w:t>WIC participant caseload aggregated across eligible SAs (</w:t>
      </w:r>
      <w:r w:rsidR="00083BEF">
        <w:t>using the latest available WIC participant data at the time of selection from WIC Data Tables page on the FNS website (</w:t>
      </w:r>
      <w:hyperlink w:history="1" r:id="rId16">
        <w:r w:rsidRPr="00B1119A" w:rsidR="00083BEF">
          <w:rPr>
            <w:rStyle w:val="Hyperlink"/>
          </w:rPr>
          <w:t>https://www.fns.usda.gov/pd/wic-program</w:t>
        </w:r>
      </w:hyperlink>
      <w:r w:rsidRPr="003B3BA9" w:rsidR="000F1819">
        <w:t>).</w:t>
      </w:r>
      <w:r w:rsidRPr="007D1432" w:rsidR="002D3CF0">
        <w:rPr>
          <w:rFonts w:eastAsiaTheme="minorHAnsi"/>
        </w:rPr>
        <w:t xml:space="preserve"> </w:t>
      </w:r>
    </w:p>
    <w:p w:rsidRPr="00402301" w:rsidR="00BB55EB" w:rsidP="00D37168" w:rsidRDefault="00BB55EB" w14:paraId="0B2F678F" w14:textId="0631D792">
      <w:pPr>
        <w:pStyle w:val="Heading2"/>
      </w:pPr>
      <w:bookmarkStart w:name="_Toc24455996" w:id="52"/>
      <w:r w:rsidRPr="00402301">
        <w:t>B.2.1</w:t>
      </w:r>
      <w:r w:rsidRPr="00402301" w:rsidR="009E7273">
        <w:t>.2</w:t>
      </w:r>
      <w:r w:rsidRPr="00402301">
        <w:t xml:space="preserve"> Selecting Local Agencies and WIC Clinics</w:t>
      </w:r>
      <w:bookmarkEnd w:id="52"/>
    </w:p>
    <w:p w:rsidRPr="00402301" w:rsidR="002D3CF0" w:rsidP="001C3B16" w:rsidRDefault="002D3CF0" w14:paraId="3B31FC5F" w14:textId="2AFBCCBC">
      <w:pPr>
        <w:spacing w:line="480" w:lineRule="auto"/>
        <w:ind w:firstLine="720"/>
      </w:pPr>
      <w:r w:rsidRPr="00402301">
        <w:t xml:space="preserve">We expect an 83 percent response rate from LAs and WIC clinics. To select a diverse set of 30 LAs </w:t>
      </w:r>
      <w:r w:rsidR="000C487A">
        <w:t xml:space="preserve">for site visits </w:t>
      </w:r>
      <w:r w:rsidRPr="00402301">
        <w:t xml:space="preserve">and ensure </w:t>
      </w:r>
      <w:r w:rsidR="002B6137">
        <w:t xml:space="preserve">broad </w:t>
      </w:r>
      <w:r w:rsidRPr="00402301">
        <w:t>representation</w:t>
      </w:r>
      <w:r w:rsidR="002B6137">
        <w:t xml:space="preserve">, a stratified random sample will be selected based on the following characteristics: </w:t>
      </w:r>
      <w:r w:rsidR="00970473">
        <w:t>s</w:t>
      </w:r>
      <w:r w:rsidRPr="00970473" w:rsidR="00970473">
        <w:t>ize, urbanicity, language use, modes of nutrition education, and technology use</w:t>
      </w:r>
      <w:r w:rsidR="00970473">
        <w:t xml:space="preserve">. </w:t>
      </w:r>
      <w:r w:rsidR="002B6137">
        <w:t>The selection process will ensure at least one and no more than three LAs are selected from every sampled SA.</w:t>
      </w:r>
      <w:r w:rsidR="001C3B16">
        <w:t xml:space="preserve"> I</w:t>
      </w:r>
      <w:r w:rsidRPr="00707829" w:rsidR="001C3B16">
        <w:t>f an LA is unable to participate in the study for whatever reason, we will select an LA with simila</w:t>
      </w:r>
      <w:r w:rsidRPr="00402301" w:rsidR="001C3B16">
        <w:t>r characteristics from the same SA.</w:t>
      </w:r>
      <w:r w:rsidR="002B6137">
        <w:t xml:space="preserve"> </w:t>
      </w:r>
      <w:r w:rsidRPr="00402301" w:rsidR="00A5786D">
        <w:t xml:space="preserve">As discussed in section </w:t>
      </w:r>
      <w:r w:rsidRPr="00402301" w:rsidR="003D11DE">
        <w:t xml:space="preserve">B.1.2.2, </w:t>
      </w:r>
      <w:r w:rsidRPr="00402301" w:rsidR="00A5786D">
        <w:t xml:space="preserve">we will use the spreadsheet of clinic information </w:t>
      </w:r>
      <w:r w:rsidR="001C3B16">
        <w:t xml:space="preserve">(Appendix C4) </w:t>
      </w:r>
      <w:r w:rsidRPr="00402301" w:rsidR="00A5786D">
        <w:t xml:space="preserve">provided by the LA director to select one clinic within the LA for a site visit. WIC staff and WIC participants </w:t>
      </w:r>
      <w:r w:rsidRPr="00402301" w:rsidR="003D11DE">
        <w:t xml:space="preserve">at this site </w:t>
      </w:r>
      <w:r w:rsidRPr="00402301" w:rsidR="00A5786D">
        <w:t>will be recruited during the site visit. No sampling will be involved, as we are limited to recruiting WIC participants scheduled for certification or recertification visits during the site visit. Once a WIC participant agrees to participate in the study</w:t>
      </w:r>
      <w:r w:rsidR="001C3B16">
        <w:t xml:space="preserve"> (Appendix </w:t>
      </w:r>
      <w:r w:rsidR="009E7342">
        <w:t>G9, G9a)</w:t>
      </w:r>
      <w:r w:rsidRPr="00402301" w:rsidR="00A5786D">
        <w:t>, we will recruit the staff member conducting the assessment and/or benefit tailoring to participate in the study</w:t>
      </w:r>
      <w:r w:rsidR="009E7342">
        <w:t xml:space="preserve"> (Appendix G6)</w:t>
      </w:r>
      <w:r w:rsidRPr="00402301" w:rsidR="00A5786D">
        <w:t>.</w:t>
      </w:r>
    </w:p>
    <w:p w:rsidRPr="00402301" w:rsidR="00A5786D" w:rsidP="008E6CD2" w:rsidRDefault="00A5786D" w14:paraId="7A46E4C7" w14:textId="472C0022">
      <w:pPr>
        <w:spacing w:line="480" w:lineRule="auto"/>
        <w:ind w:firstLine="720"/>
      </w:pPr>
      <w:r w:rsidRPr="00402301">
        <w:t xml:space="preserve">We expect that 50 percent of the WIC participants </w:t>
      </w:r>
      <w:r w:rsidR="002B6137">
        <w:t xml:space="preserve">approached </w:t>
      </w:r>
      <w:r w:rsidRPr="00402301">
        <w:t xml:space="preserve">will </w:t>
      </w:r>
      <w:r w:rsidRPr="00402301" w:rsidR="003D11DE">
        <w:t xml:space="preserve">consent </w:t>
      </w:r>
      <w:r w:rsidRPr="00402301">
        <w:t xml:space="preserve">to participate in the observation, and that 59 percent of those who allow us to observe their </w:t>
      </w:r>
      <w:r w:rsidRPr="00402301" w:rsidR="00A53738">
        <w:t>appointment</w:t>
      </w:r>
      <w:r w:rsidRPr="00402301">
        <w:t xml:space="preserve"> will complete the</w:t>
      </w:r>
      <w:r w:rsidRPr="00402301" w:rsidR="003D11DE">
        <w:t xml:space="preserve"> follow-up</w:t>
      </w:r>
      <w:r w:rsidRPr="00402301">
        <w:t xml:space="preserve"> interview. </w:t>
      </w:r>
    </w:p>
    <w:p w:rsidR="00A2377E" w:rsidP="003D3F9D" w:rsidRDefault="00A5786D" w14:paraId="4A465B6F" w14:textId="2B41FFA2">
      <w:pPr>
        <w:spacing w:line="480" w:lineRule="auto"/>
        <w:ind w:firstLine="720"/>
        <w:rPr>
          <w:b/>
          <w:bCs/>
        </w:rPr>
      </w:pPr>
      <w:r w:rsidRPr="00402301">
        <w:rPr>
          <w:rFonts w:eastAsiaTheme="minorHAnsi"/>
        </w:rPr>
        <w:t xml:space="preserve">Table </w:t>
      </w:r>
      <w:r w:rsidRPr="00402301" w:rsidR="004C2EF3">
        <w:rPr>
          <w:rFonts w:eastAsiaTheme="minorHAnsi"/>
        </w:rPr>
        <w:t>B.</w:t>
      </w:r>
      <w:r w:rsidRPr="00402301">
        <w:rPr>
          <w:rFonts w:eastAsiaTheme="minorHAnsi"/>
        </w:rPr>
        <w:t>2-</w:t>
      </w:r>
      <w:r w:rsidR="00E10145">
        <w:rPr>
          <w:rFonts w:eastAsiaTheme="minorHAnsi"/>
        </w:rPr>
        <w:t>1</w:t>
      </w:r>
      <w:r w:rsidRPr="00402301">
        <w:rPr>
          <w:rFonts w:eastAsiaTheme="minorHAnsi"/>
        </w:rPr>
        <w:t xml:space="preserve"> below shows the expected standard errors of the estimates for various levels </w:t>
      </w:r>
      <w:r w:rsidRPr="00402301">
        <w:rPr>
          <w:rFonts w:eastAsiaTheme="minorHAnsi"/>
        </w:rPr>
        <w:lastRenderedPageBreak/>
        <w:t>of the proportion estimates (p) and sample sizes. These expected standard errors account for the nested design (i.e., the sampling of WIC participants within sites) and assume a small intraclass (within-site) correlation of 0.01</w:t>
      </w:r>
      <w:r w:rsidRPr="00402301">
        <w:rPr>
          <w:rStyle w:val="FootnoteReference"/>
          <w:rFonts w:eastAsiaTheme="minorHAnsi"/>
        </w:rPr>
        <w:footnoteReference w:id="7"/>
      </w:r>
      <w:r w:rsidRPr="00402301">
        <w:rPr>
          <w:rFonts w:eastAsiaTheme="minorHAnsi"/>
        </w:rPr>
        <w:t xml:space="preserve">. With 510 </w:t>
      </w:r>
      <w:r w:rsidRPr="00402301" w:rsidR="0018407B">
        <w:rPr>
          <w:rFonts w:eastAsiaTheme="minorHAnsi"/>
        </w:rPr>
        <w:t>appointment observations</w:t>
      </w:r>
      <w:r w:rsidRPr="00402301">
        <w:rPr>
          <w:rFonts w:eastAsiaTheme="minorHAnsi"/>
        </w:rPr>
        <w:t xml:space="preserve"> and 300 participant interviews, the expected standard errors range from about 0.014 to 0.030. For example, for a proportion </w:t>
      </w:r>
      <w:r w:rsidRPr="007D1432" w:rsidR="003B6521">
        <w:rPr>
          <w:rFonts w:eastAsiaTheme="minorHAnsi"/>
        </w:rPr>
        <w:t xml:space="preserve">estimate </w:t>
      </w:r>
      <w:r w:rsidRPr="007D1432">
        <w:rPr>
          <w:rFonts w:eastAsiaTheme="minorHAnsi"/>
        </w:rPr>
        <w:t xml:space="preserve">of 90 percent and a sample size of 300, a 95 percent confidence interval is between 86.0 and 93.2 percent. </w:t>
      </w:r>
      <w:bookmarkStart w:name="_Toc4169523" w:id="54"/>
      <w:bookmarkStart w:name="_Toc24544627" w:id="55"/>
    </w:p>
    <w:p w:rsidRPr="003D3F9D" w:rsidR="00A5786D" w:rsidP="00261C55" w:rsidRDefault="00A5786D" w14:paraId="6747A8FB" w14:textId="5B7E5C0F">
      <w:pPr>
        <w:pStyle w:val="Caption"/>
        <w:rPr>
          <w:b/>
          <w:bCs/>
        </w:rPr>
      </w:pPr>
      <w:bookmarkStart w:name="_Toc48313902" w:id="56"/>
      <w:r w:rsidRPr="003D3F9D">
        <w:rPr>
          <w:b/>
          <w:bCs/>
        </w:rPr>
        <w:t xml:space="preserve">Table </w:t>
      </w:r>
      <w:r w:rsidRPr="003D3F9D" w:rsidR="004C2EF3">
        <w:rPr>
          <w:b/>
          <w:bCs/>
        </w:rPr>
        <w:t>B2-</w:t>
      </w:r>
      <w:r w:rsidR="00E10145">
        <w:rPr>
          <w:b/>
          <w:bCs/>
        </w:rPr>
        <w:t>1</w:t>
      </w:r>
      <w:r w:rsidRPr="003D3F9D">
        <w:rPr>
          <w:b/>
          <w:bCs/>
        </w:rPr>
        <w:t>.</w:t>
      </w:r>
      <w:r w:rsidRPr="003D3F9D">
        <w:rPr>
          <w:b/>
          <w:bCs/>
        </w:rPr>
        <w:tab/>
        <w:t>Standard Error of the Estimates</w:t>
      </w:r>
      <w:bookmarkEnd w:id="54"/>
      <w:bookmarkEnd w:id="55"/>
      <w:bookmarkEnd w:id="56"/>
    </w:p>
    <w:tbl>
      <w:tblPr>
        <w:tblStyle w:val="TableGridLight"/>
        <w:tblpPr w:leftFromText="180" w:rightFromText="180" w:vertAnchor="text" w:tblpY="1"/>
        <w:tblW w:w="36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7"/>
        <w:gridCol w:w="1068"/>
        <w:gridCol w:w="1079"/>
        <w:gridCol w:w="1531"/>
      </w:tblGrid>
      <w:tr w:rsidRPr="00402301" w:rsidR="00A5786D" w:rsidTr="00ED7814" w14:paraId="03D3C6C3" w14:textId="77777777">
        <w:tc>
          <w:tcPr>
            <w:tcW w:w="2310" w:type="pct"/>
            <w:vMerge w:val="restart"/>
            <w:shd w:val="clear" w:color="auto" w:fill="BFBFBF" w:themeFill="background1" w:themeFillShade="BF"/>
            <w:noWrap/>
            <w:vAlign w:val="center"/>
          </w:tcPr>
          <w:p w:rsidRPr="005F3FFC" w:rsidR="00A5786D" w:rsidP="00ED7814" w:rsidRDefault="00A5786D" w14:paraId="432AA28A" w14:textId="181E0260">
            <w:pPr>
              <w:rPr>
                <w:rFonts w:eastAsiaTheme="minorHAnsi"/>
                <w:b/>
              </w:rPr>
            </w:pPr>
            <w:r w:rsidRPr="005F3FFC">
              <w:rPr>
                <w:rFonts w:eastAsiaTheme="minorHAnsi"/>
                <w:b/>
              </w:rPr>
              <w:t>Proportion</w:t>
            </w:r>
            <w:r w:rsidRPr="005F3FFC" w:rsidR="003B6521">
              <w:rPr>
                <w:rFonts w:eastAsiaTheme="minorHAnsi"/>
                <w:b/>
              </w:rPr>
              <w:t xml:space="preserve"> Estimate</w:t>
            </w:r>
            <w:r w:rsidRPr="005F3FFC">
              <w:rPr>
                <w:rFonts w:eastAsiaTheme="minorHAnsi"/>
                <w:b/>
              </w:rPr>
              <w:t xml:space="preserve"> (p)</w:t>
            </w:r>
          </w:p>
        </w:tc>
        <w:tc>
          <w:tcPr>
            <w:tcW w:w="2690" w:type="pct"/>
            <w:gridSpan w:val="3"/>
            <w:shd w:val="clear" w:color="auto" w:fill="BFBFBF" w:themeFill="background1" w:themeFillShade="BF"/>
            <w:noWrap/>
            <w:vAlign w:val="center"/>
          </w:tcPr>
          <w:p w:rsidRPr="00A83905" w:rsidR="00A5786D" w:rsidP="00ED7814" w:rsidRDefault="00A5786D" w14:paraId="55AA5D8D" w14:textId="3FA4DDFA">
            <w:pPr>
              <w:jc w:val="center"/>
              <w:rPr>
                <w:rFonts w:eastAsiaTheme="minorHAnsi"/>
                <w:b/>
              </w:rPr>
            </w:pPr>
            <w:r w:rsidRPr="00707829">
              <w:rPr>
                <w:rFonts w:eastAsiaTheme="minorHAnsi"/>
                <w:b/>
              </w:rPr>
              <w:t>Sample size</w:t>
            </w:r>
            <w:r w:rsidRPr="00707829" w:rsidR="00A53738">
              <w:rPr>
                <w:rFonts w:eastAsiaTheme="minorHAnsi"/>
                <w:b/>
              </w:rPr>
              <w:t>s</w:t>
            </w:r>
          </w:p>
        </w:tc>
      </w:tr>
      <w:tr w:rsidRPr="00402301" w:rsidR="00A5786D" w:rsidTr="00ED7814" w14:paraId="5BEC0A57" w14:textId="77777777">
        <w:tc>
          <w:tcPr>
            <w:tcW w:w="2310" w:type="pct"/>
            <w:vMerge/>
            <w:shd w:val="clear" w:color="auto" w:fill="BFBFBF" w:themeFill="background1" w:themeFillShade="BF"/>
            <w:noWrap/>
            <w:vAlign w:val="center"/>
            <w:hideMark/>
          </w:tcPr>
          <w:p w:rsidRPr="00402301" w:rsidR="00A5786D" w:rsidP="00214763" w:rsidRDefault="00A5786D" w14:paraId="6E7CE6D3" w14:textId="77777777">
            <w:pPr>
              <w:rPr>
                <w:rFonts w:eastAsiaTheme="minorHAnsi"/>
                <w:b/>
                <w:sz w:val="20"/>
              </w:rPr>
            </w:pPr>
          </w:p>
        </w:tc>
        <w:tc>
          <w:tcPr>
            <w:tcW w:w="781" w:type="pct"/>
            <w:shd w:val="clear" w:color="auto" w:fill="BFBFBF" w:themeFill="background1" w:themeFillShade="BF"/>
            <w:noWrap/>
            <w:vAlign w:val="center"/>
            <w:hideMark/>
          </w:tcPr>
          <w:p w:rsidRPr="00402301" w:rsidR="00A5786D" w:rsidP="00214763" w:rsidRDefault="00A5786D" w14:paraId="48B03180" w14:textId="77777777">
            <w:pPr>
              <w:rPr>
                <w:b/>
              </w:rPr>
            </w:pPr>
            <w:r w:rsidRPr="00402301">
              <w:rPr>
                <w:b/>
              </w:rPr>
              <w:t>300</w:t>
            </w:r>
          </w:p>
        </w:tc>
        <w:tc>
          <w:tcPr>
            <w:tcW w:w="789" w:type="pct"/>
            <w:shd w:val="clear" w:color="auto" w:fill="BFBFBF" w:themeFill="background1" w:themeFillShade="BF"/>
            <w:noWrap/>
            <w:vAlign w:val="center"/>
            <w:hideMark/>
          </w:tcPr>
          <w:p w:rsidRPr="00402301" w:rsidR="00A5786D" w:rsidP="00214763" w:rsidRDefault="00A5786D" w14:paraId="2A67D74A" w14:textId="77777777">
            <w:pPr>
              <w:rPr>
                <w:b/>
              </w:rPr>
            </w:pPr>
            <w:r w:rsidRPr="00402301">
              <w:rPr>
                <w:b/>
              </w:rPr>
              <w:t>450</w:t>
            </w:r>
          </w:p>
        </w:tc>
        <w:tc>
          <w:tcPr>
            <w:tcW w:w="1119" w:type="pct"/>
            <w:shd w:val="clear" w:color="auto" w:fill="BFBFBF" w:themeFill="background1" w:themeFillShade="BF"/>
            <w:noWrap/>
            <w:vAlign w:val="center"/>
            <w:hideMark/>
          </w:tcPr>
          <w:p w:rsidRPr="00402301" w:rsidR="00A5786D" w:rsidP="00214763" w:rsidRDefault="00A5786D" w14:paraId="6CBAF8EA" w14:textId="77777777">
            <w:pPr>
              <w:rPr>
                <w:b/>
              </w:rPr>
            </w:pPr>
            <w:r w:rsidRPr="00402301">
              <w:rPr>
                <w:b/>
              </w:rPr>
              <w:t>600</w:t>
            </w:r>
          </w:p>
        </w:tc>
      </w:tr>
      <w:tr w:rsidRPr="00402301" w:rsidR="00A5786D" w:rsidTr="00ED7814" w14:paraId="2002EDEA" w14:textId="77777777">
        <w:tc>
          <w:tcPr>
            <w:tcW w:w="2310" w:type="pct"/>
            <w:noWrap/>
            <w:vAlign w:val="center"/>
            <w:hideMark/>
          </w:tcPr>
          <w:p w:rsidRPr="00402301" w:rsidR="00A5786D" w:rsidP="00ED7814" w:rsidRDefault="00A5786D" w14:paraId="095583A6" w14:textId="77777777">
            <w:pPr>
              <w:rPr>
                <w:rFonts w:eastAsiaTheme="minorHAnsi"/>
              </w:rPr>
            </w:pPr>
            <w:r w:rsidRPr="00402301">
              <w:rPr>
                <w:rFonts w:eastAsiaTheme="minorHAnsi"/>
              </w:rPr>
              <w:t>0.1 (or 0.90)</w:t>
            </w:r>
          </w:p>
        </w:tc>
        <w:tc>
          <w:tcPr>
            <w:tcW w:w="781" w:type="pct"/>
            <w:noWrap/>
            <w:vAlign w:val="center"/>
            <w:hideMark/>
          </w:tcPr>
          <w:p w:rsidRPr="00402301" w:rsidR="00A5786D" w:rsidP="00ED7814" w:rsidRDefault="00A5786D" w14:paraId="30A83B31" w14:textId="77777777">
            <w:pPr>
              <w:rPr>
                <w:rFonts w:eastAsiaTheme="minorHAnsi"/>
              </w:rPr>
            </w:pPr>
            <w:r w:rsidRPr="00402301">
              <w:rPr>
                <w:rFonts w:eastAsiaTheme="minorHAnsi"/>
              </w:rPr>
              <w:t>0.018</w:t>
            </w:r>
          </w:p>
        </w:tc>
        <w:tc>
          <w:tcPr>
            <w:tcW w:w="789" w:type="pct"/>
            <w:noWrap/>
            <w:vAlign w:val="center"/>
            <w:hideMark/>
          </w:tcPr>
          <w:p w:rsidRPr="00402301" w:rsidR="00A5786D" w:rsidP="00ED7814" w:rsidRDefault="00A5786D" w14:paraId="40F39002" w14:textId="77777777">
            <w:pPr>
              <w:rPr>
                <w:rFonts w:eastAsiaTheme="minorHAnsi"/>
              </w:rPr>
            </w:pPr>
            <w:r w:rsidRPr="00402301">
              <w:rPr>
                <w:rFonts w:eastAsiaTheme="minorHAnsi"/>
              </w:rPr>
              <w:t>0.015</w:t>
            </w:r>
          </w:p>
        </w:tc>
        <w:tc>
          <w:tcPr>
            <w:tcW w:w="1119" w:type="pct"/>
            <w:noWrap/>
            <w:vAlign w:val="center"/>
            <w:hideMark/>
          </w:tcPr>
          <w:p w:rsidRPr="00402301" w:rsidR="00A5786D" w:rsidP="00ED7814" w:rsidRDefault="00A5786D" w14:paraId="5AE861F6" w14:textId="77777777">
            <w:pPr>
              <w:rPr>
                <w:rFonts w:eastAsiaTheme="minorHAnsi"/>
              </w:rPr>
            </w:pPr>
            <w:r w:rsidRPr="00402301">
              <w:rPr>
                <w:rFonts w:eastAsiaTheme="minorHAnsi"/>
              </w:rPr>
              <w:t>0.013</w:t>
            </w:r>
          </w:p>
        </w:tc>
      </w:tr>
      <w:tr w:rsidRPr="00402301" w:rsidR="00A5786D" w:rsidTr="00ED7814" w14:paraId="5AE70201" w14:textId="77777777">
        <w:tc>
          <w:tcPr>
            <w:tcW w:w="2310" w:type="pct"/>
            <w:noWrap/>
            <w:vAlign w:val="center"/>
            <w:hideMark/>
          </w:tcPr>
          <w:p w:rsidRPr="00402301" w:rsidR="00A5786D" w:rsidP="00ED7814" w:rsidRDefault="00A5786D" w14:paraId="2B6DF1CA" w14:textId="77777777">
            <w:pPr>
              <w:rPr>
                <w:rFonts w:eastAsiaTheme="minorHAnsi"/>
              </w:rPr>
            </w:pPr>
            <w:r w:rsidRPr="00402301">
              <w:rPr>
                <w:rFonts w:eastAsiaTheme="minorHAnsi"/>
              </w:rPr>
              <w:t>0.2 (or 0.80)</w:t>
            </w:r>
          </w:p>
        </w:tc>
        <w:tc>
          <w:tcPr>
            <w:tcW w:w="781" w:type="pct"/>
            <w:noWrap/>
            <w:vAlign w:val="center"/>
            <w:hideMark/>
          </w:tcPr>
          <w:p w:rsidRPr="00402301" w:rsidR="00A5786D" w:rsidP="00ED7814" w:rsidRDefault="00A5786D" w14:paraId="33E1ACAC" w14:textId="77777777">
            <w:pPr>
              <w:rPr>
                <w:rFonts w:eastAsiaTheme="minorHAnsi"/>
              </w:rPr>
            </w:pPr>
            <w:r w:rsidRPr="00402301">
              <w:rPr>
                <w:rFonts w:eastAsiaTheme="minorHAnsi"/>
              </w:rPr>
              <w:t>0.024</w:t>
            </w:r>
          </w:p>
        </w:tc>
        <w:tc>
          <w:tcPr>
            <w:tcW w:w="789" w:type="pct"/>
            <w:noWrap/>
            <w:vAlign w:val="center"/>
            <w:hideMark/>
          </w:tcPr>
          <w:p w:rsidRPr="00402301" w:rsidR="00A5786D" w:rsidP="00ED7814" w:rsidRDefault="00A5786D" w14:paraId="73AA179A" w14:textId="77777777">
            <w:pPr>
              <w:rPr>
                <w:rFonts w:eastAsiaTheme="minorHAnsi"/>
              </w:rPr>
            </w:pPr>
            <w:r w:rsidRPr="00402301">
              <w:rPr>
                <w:rFonts w:eastAsiaTheme="minorHAnsi"/>
              </w:rPr>
              <w:t>0.020</w:t>
            </w:r>
          </w:p>
        </w:tc>
        <w:tc>
          <w:tcPr>
            <w:tcW w:w="1119" w:type="pct"/>
            <w:noWrap/>
            <w:vAlign w:val="center"/>
            <w:hideMark/>
          </w:tcPr>
          <w:p w:rsidRPr="00402301" w:rsidR="00A5786D" w:rsidP="00ED7814" w:rsidRDefault="00A5786D" w14:paraId="5F5855F8" w14:textId="77777777">
            <w:pPr>
              <w:rPr>
                <w:rFonts w:eastAsiaTheme="minorHAnsi"/>
              </w:rPr>
            </w:pPr>
            <w:r w:rsidRPr="00402301">
              <w:rPr>
                <w:rFonts w:eastAsiaTheme="minorHAnsi"/>
              </w:rPr>
              <w:t>0.018</w:t>
            </w:r>
          </w:p>
        </w:tc>
      </w:tr>
      <w:tr w:rsidRPr="00402301" w:rsidR="00A5786D" w:rsidTr="00ED7814" w14:paraId="07F33BDC" w14:textId="77777777">
        <w:tc>
          <w:tcPr>
            <w:tcW w:w="2310" w:type="pct"/>
            <w:noWrap/>
            <w:vAlign w:val="center"/>
            <w:hideMark/>
          </w:tcPr>
          <w:p w:rsidRPr="005F3FFC" w:rsidR="00A5786D" w:rsidP="00ED7814" w:rsidRDefault="00A5786D" w14:paraId="6B44C451" w14:textId="42F29F9E">
            <w:pPr>
              <w:rPr>
                <w:rFonts w:eastAsiaTheme="minorHAnsi"/>
              </w:rPr>
            </w:pPr>
            <w:r w:rsidRPr="00402301">
              <w:rPr>
                <w:rFonts w:eastAsiaTheme="minorHAnsi"/>
              </w:rPr>
              <w:t>0.</w:t>
            </w:r>
            <w:r w:rsidR="00D34F66">
              <w:rPr>
                <w:rFonts w:eastAsiaTheme="minorHAnsi"/>
              </w:rPr>
              <w:t>3</w:t>
            </w:r>
            <w:r w:rsidRPr="00402301">
              <w:rPr>
                <w:rFonts w:eastAsiaTheme="minorHAnsi"/>
              </w:rPr>
              <w:t xml:space="preserve"> (or 0.70)</w:t>
            </w:r>
          </w:p>
        </w:tc>
        <w:tc>
          <w:tcPr>
            <w:tcW w:w="781" w:type="pct"/>
            <w:noWrap/>
            <w:vAlign w:val="center"/>
            <w:hideMark/>
          </w:tcPr>
          <w:p w:rsidRPr="00707829" w:rsidR="00A5786D" w:rsidP="00ED7814" w:rsidRDefault="00A5786D" w14:paraId="482C3D1A" w14:textId="77777777">
            <w:pPr>
              <w:rPr>
                <w:rFonts w:eastAsiaTheme="minorHAnsi"/>
              </w:rPr>
            </w:pPr>
            <w:r w:rsidRPr="00707829">
              <w:rPr>
                <w:rFonts w:eastAsiaTheme="minorHAnsi"/>
              </w:rPr>
              <w:t>0.030</w:t>
            </w:r>
          </w:p>
        </w:tc>
        <w:tc>
          <w:tcPr>
            <w:tcW w:w="789" w:type="pct"/>
            <w:noWrap/>
            <w:vAlign w:val="center"/>
            <w:hideMark/>
          </w:tcPr>
          <w:p w:rsidRPr="00402301" w:rsidR="00A5786D" w:rsidP="00ED7814" w:rsidRDefault="00A5786D" w14:paraId="6430FB04" w14:textId="77777777">
            <w:pPr>
              <w:rPr>
                <w:rFonts w:eastAsiaTheme="minorHAnsi"/>
              </w:rPr>
            </w:pPr>
            <w:r w:rsidRPr="00402301">
              <w:rPr>
                <w:rFonts w:eastAsiaTheme="minorHAnsi"/>
              </w:rPr>
              <w:t>0.025</w:t>
            </w:r>
          </w:p>
        </w:tc>
        <w:tc>
          <w:tcPr>
            <w:tcW w:w="1119" w:type="pct"/>
            <w:noWrap/>
            <w:vAlign w:val="center"/>
            <w:hideMark/>
          </w:tcPr>
          <w:p w:rsidRPr="00402301" w:rsidR="00A5786D" w:rsidP="00ED7814" w:rsidRDefault="00A5786D" w14:paraId="461AA9DC" w14:textId="77777777">
            <w:pPr>
              <w:rPr>
                <w:rFonts w:eastAsiaTheme="minorHAnsi"/>
              </w:rPr>
            </w:pPr>
            <w:r w:rsidRPr="00402301">
              <w:rPr>
                <w:rFonts w:eastAsiaTheme="minorHAnsi"/>
              </w:rPr>
              <w:t>0.022</w:t>
            </w:r>
          </w:p>
        </w:tc>
      </w:tr>
    </w:tbl>
    <w:p w:rsidRPr="00402301" w:rsidR="009E7273" w:rsidP="004E4FB8" w:rsidRDefault="009E7273" w14:paraId="5442C59F" w14:textId="2E62FB43">
      <w:pPr>
        <w:pStyle w:val="Heading1"/>
        <w:spacing w:line="240" w:lineRule="auto"/>
      </w:pPr>
    </w:p>
    <w:p w:rsidR="00ED7814" w:rsidP="004E4FB8" w:rsidRDefault="00ED7814" w14:paraId="498EABEB" w14:textId="77777777">
      <w:pPr>
        <w:pStyle w:val="Heading1"/>
        <w:rPr>
          <w:rFonts w:eastAsiaTheme="minorHAnsi"/>
        </w:rPr>
      </w:pPr>
    </w:p>
    <w:p w:rsidR="00F23E98" w:rsidP="004E4FB8" w:rsidRDefault="00F23E98" w14:paraId="7D32AC96" w14:textId="77777777">
      <w:pPr>
        <w:pStyle w:val="Heading1"/>
        <w:rPr>
          <w:rFonts w:eastAsiaTheme="minorHAnsi"/>
        </w:rPr>
      </w:pPr>
      <w:bookmarkStart w:name="_Toc24455997" w:id="57"/>
    </w:p>
    <w:p w:rsidR="00F23E98" w:rsidP="004E4FB8" w:rsidRDefault="00F23E98" w14:paraId="5A24E3D2" w14:textId="77777777">
      <w:pPr>
        <w:pStyle w:val="Heading1"/>
        <w:rPr>
          <w:rFonts w:eastAsiaTheme="minorHAnsi"/>
        </w:rPr>
      </w:pPr>
    </w:p>
    <w:p w:rsidRPr="00402301" w:rsidR="009E7273" w:rsidP="004E4FB8" w:rsidRDefault="009E7273" w14:paraId="45559AC5" w14:textId="73CA9193">
      <w:pPr>
        <w:pStyle w:val="Heading1"/>
        <w:rPr>
          <w:szCs w:val="24"/>
        </w:rPr>
      </w:pPr>
      <w:r w:rsidRPr="00402301">
        <w:rPr>
          <w:rFonts w:eastAsiaTheme="minorHAnsi"/>
        </w:rPr>
        <w:t xml:space="preserve">B.2.2 </w:t>
      </w:r>
      <w:r w:rsidRPr="00402301">
        <w:t>Unusual Problems Requiring Specialized Sampling Procedures</w:t>
      </w:r>
      <w:bookmarkEnd w:id="57"/>
    </w:p>
    <w:p w:rsidRPr="00402301" w:rsidR="001128D0" w:rsidP="00DF2097" w:rsidRDefault="000F066B" w14:paraId="5DA97E44" w14:textId="00726B4D">
      <w:pPr>
        <w:tabs>
          <w:tab w:val="left" w:pos="-720"/>
        </w:tabs>
        <w:suppressAutoHyphens/>
        <w:spacing w:line="480" w:lineRule="auto"/>
        <w:rPr>
          <w:szCs w:val="24"/>
        </w:rPr>
      </w:pPr>
      <w:r w:rsidRPr="00402301">
        <w:rPr>
          <w:szCs w:val="24"/>
        </w:rPr>
        <w:tab/>
      </w:r>
      <w:r w:rsidRPr="00402301" w:rsidR="000640D7">
        <w:rPr>
          <w:szCs w:val="24"/>
        </w:rPr>
        <w:t xml:space="preserve">There are no unusual problems that require specialized sampling procedures. </w:t>
      </w:r>
    </w:p>
    <w:p w:rsidRPr="00402301" w:rsidR="009E7273" w:rsidP="004E4FB8" w:rsidRDefault="009E7273" w14:paraId="46FA51B5" w14:textId="03E3D515">
      <w:pPr>
        <w:pStyle w:val="Heading1"/>
      </w:pPr>
      <w:bookmarkStart w:name="_Toc24455998" w:id="58"/>
      <w:r w:rsidRPr="00402301">
        <w:t>B.2.3 Use of Periodic Data Collection Cycles to Reduce Burden</w:t>
      </w:r>
      <w:bookmarkEnd w:id="58"/>
    </w:p>
    <w:p w:rsidR="00F23E98" w:rsidP="003D3F9D" w:rsidRDefault="001128D0" w14:paraId="3C6ECD7F" w14:textId="189A7F59">
      <w:pPr>
        <w:tabs>
          <w:tab w:val="left" w:pos="-720"/>
        </w:tabs>
        <w:suppressAutoHyphens/>
        <w:spacing w:line="480" w:lineRule="auto"/>
        <w:rPr>
          <w:b/>
        </w:rPr>
      </w:pPr>
      <w:r w:rsidRPr="00402301">
        <w:tab/>
      </w:r>
      <w:r w:rsidRPr="00402301" w:rsidR="000640D7">
        <w:t>This is a one-time study; concern regarding the periodicity of data collection cycles is not applicable.</w:t>
      </w:r>
      <w:bookmarkStart w:name="_Toc400377751" w:id="59"/>
      <w:bookmarkStart w:name="_Toc409090905" w:id="60"/>
      <w:bookmarkStart w:name="_Toc492882812" w:id="61"/>
      <w:bookmarkStart w:name="_Toc24455999" w:id="62"/>
    </w:p>
    <w:p w:rsidRPr="0063164E" w:rsidR="00377E4A" w:rsidP="00F23E98" w:rsidRDefault="006F021F" w14:paraId="1A4EFA41" w14:textId="20BE37C9">
      <w:pPr>
        <w:pStyle w:val="Heading1"/>
        <w:widowControl/>
      </w:pPr>
      <w:r w:rsidRPr="00402301">
        <w:t>B.3 Methods</w:t>
      </w:r>
      <w:r w:rsidRPr="0063164E" w:rsidR="00377E4A">
        <w:t xml:space="preserve"> to Maximize Response Rates and to Deal With Nonresponse</w:t>
      </w:r>
      <w:bookmarkEnd w:id="59"/>
      <w:bookmarkEnd w:id="60"/>
      <w:bookmarkEnd w:id="61"/>
      <w:bookmarkEnd w:id="62"/>
    </w:p>
    <w:p w:rsidRPr="00402301" w:rsidR="00767474" w:rsidP="00F56893" w:rsidRDefault="00377E4A" w14:paraId="6DD867F3" w14:textId="3652C79A">
      <w:pPr>
        <w:widowControl/>
        <w:tabs>
          <w:tab w:val="left" w:pos="1152"/>
        </w:tabs>
        <w:overflowPunct/>
        <w:autoSpaceDE/>
        <w:autoSpaceDN/>
        <w:adjustRightInd/>
        <w:textAlignment w:val="auto"/>
        <w:rPr>
          <w:b/>
          <w:szCs w:val="24"/>
        </w:rPr>
      </w:pPr>
      <w:bookmarkStart w:name="_Toc400377752" w:id="63"/>
      <w:r w:rsidRPr="00402301">
        <w:rPr>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63"/>
    </w:p>
    <w:p w:rsidRPr="00402301" w:rsidR="00CA5FD8" w:rsidP="003D3F9D" w:rsidRDefault="00CA5FD8" w14:paraId="72243000" w14:textId="77777777">
      <w:pPr>
        <w:widowControl/>
        <w:tabs>
          <w:tab w:val="left" w:pos="1152"/>
        </w:tabs>
        <w:overflowPunct/>
        <w:autoSpaceDE/>
        <w:autoSpaceDN/>
        <w:adjustRightInd/>
        <w:textAlignment w:val="auto"/>
        <w:rPr>
          <w:szCs w:val="24"/>
        </w:rPr>
      </w:pPr>
    </w:p>
    <w:p w:rsidR="001D6F1E" w:rsidP="00452E8D" w:rsidRDefault="00D979B7" w14:paraId="67B7C584" w14:textId="32D3BD86">
      <w:pPr>
        <w:tabs>
          <w:tab w:val="left" w:pos="-720"/>
        </w:tabs>
        <w:suppressAutoHyphens/>
        <w:spacing w:line="480" w:lineRule="auto"/>
        <w:rPr>
          <w:szCs w:val="24"/>
        </w:rPr>
      </w:pPr>
      <w:r w:rsidRPr="00402301">
        <w:rPr>
          <w:szCs w:val="24"/>
        </w:rPr>
        <w:tab/>
      </w:r>
      <w:r w:rsidR="001D6F1E">
        <w:rPr>
          <w:szCs w:val="24"/>
        </w:rPr>
        <w:t>As mentioned in previous sections, this study will</w:t>
      </w:r>
      <w:r w:rsidRPr="00402301" w:rsidR="001D6F1E">
        <w:rPr>
          <w:szCs w:val="24"/>
        </w:rPr>
        <w:t xml:space="preserve"> select a diverse, non-probability </w:t>
      </w:r>
      <w:r w:rsidRPr="00402301" w:rsidR="001D6F1E">
        <w:rPr>
          <w:szCs w:val="24"/>
        </w:rPr>
        <w:lastRenderedPageBreak/>
        <w:t>national sample of SAs, LAs, WIC clinics, and WIC participants</w:t>
      </w:r>
      <w:r w:rsidR="001D6F1E">
        <w:rPr>
          <w:szCs w:val="24"/>
        </w:rPr>
        <w:t xml:space="preserve">. The sample is not intended to produce nationally representative findings, but instead to represent key variations described in the explanation of the sampling criteria given in Section B.2. </w:t>
      </w:r>
    </w:p>
    <w:p w:rsidRPr="005F3FFC" w:rsidR="00562E04" w:rsidP="00452E8D" w:rsidRDefault="001D6F1E" w14:paraId="2ABD7B20" w14:textId="10213B56">
      <w:pPr>
        <w:tabs>
          <w:tab w:val="left" w:pos="-720"/>
        </w:tabs>
        <w:suppressAutoHyphens/>
        <w:spacing w:line="480" w:lineRule="auto"/>
        <w:rPr>
          <w:szCs w:val="24"/>
        </w:rPr>
      </w:pPr>
      <w:r>
        <w:rPr>
          <w:szCs w:val="24"/>
        </w:rPr>
        <w:tab/>
      </w:r>
      <w:r w:rsidR="00036609">
        <w:rPr>
          <w:szCs w:val="24"/>
        </w:rPr>
        <w:t>The</w:t>
      </w:r>
      <w:r w:rsidRPr="00402301" w:rsidR="00036609">
        <w:rPr>
          <w:szCs w:val="24"/>
        </w:rPr>
        <w:t xml:space="preserve"> </w:t>
      </w:r>
      <w:r w:rsidRPr="00402301" w:rsidR="00452E8D">
        <w:rPr>
          <w:szCs w:val="24"/>
        </w:rPr>
        <w:t>expect</w:t>
      </w:r>
      <w:r w:rsidR="00036609">
        <w:rPr>
          <w:szCs w:val="24"/>
        </w:rPr>
        <w:t>ed</w:t>
      </w:r>
      <w:r w:rsidRPr="00402301" w:rsidR="002D3DBB">
        <w:rPr>
          <w:szCs w:val="24"/>
        </w:rPr>
        <w:t xml:space="preserve"> </w:t>
      </w:r>
      <w:r w:rsidRPr="00402301" w:rsidR="000F704B">
        <w:rPr>
          <w:szCs w:val="24"/>
        </w:rPr>
        <w:t>response rate</w:t>
      </w:r>
      <w:r w:rsidRPr="00402301" w:rsidR="00452E8D">
        <w:rPr>
          <w:szCs w:val="24"/>
        </w:rPr>
        <w:t xml:space="preserve"> for SAs </w:t>
      </w:r>
      <w:r w:rsidR="00036609">
        <w:rPr>
          <w:szCs w:val="24"/>
        </w:rPr>
        <w:t>is</w:t>
      </w:r>
      <w:r w:rsidRPr="00402301" w:rsidR="00A1371F">
        <w:rPr>
          <w:szCs w:val="24"/>
        </w:rPr>
        <w:t xml:space="preserve"> </w:t>
      </w:r>
      <w:r w:rsidRPr="00402301" w:rsidR="005C74AC">
        <w:rPr>
          <w:szCs w:val="24"/>
        </w:rPr>
        <w:t>77</w:t>
      </w:r>
      <w:r w:rsidRPr="00402301" w:rsidR="00452E8D">
        <w:rPr>
          <w:szCs w:val="24"/>
        </w:rPr>
        <w:t xml:space="preserve"> percent. </w:t>
      </w:r>
      <w:r w:rsidR="005F3FFC">
        <w:rPr>
          <w:szCs w:val="24"/>
        </w:rPr>
        <w:t>Advanced n</w:t>
      </w:r>
      <w:r w:rsidRPr="005F3FFC" w:rsidR="005F3FFC">
        <w:rPr>
          <w:szCs w:val="24"/>
        </w:rPr>
        <w:t xml:space="preserve">otification </w:t>
      </w:r>
      <w:r w:rsidRPr="005F3FFC" w:rsidR="00452E8D">
        <w:rPr>
          <w:szCs w:val="24"/>
        </w:rPr>
        <w:t xml:space="preserve">from FNS and the Regional Office </w:t>
      </w:r>
      <w:r w:rsidRPr="005F3FFC" w:rsidR="000F066B">
        <w:rPr>
          <w:szCs w:val="24"/>
        </w:rPr>
        <w:t>Special</w:t>
      </w:r>
      <w:r w:rsidRPr="005F3FFC" w:rsidR="00452E8D">
        <w:rPr>
          <w:szCs w:val="24"/>
        </w:rPr>
        <w:t xml:space="preserve"> Nutrition </w:t>
      </w:r>
      <w:r w:rsidRPr="005F3FFC" w:rsidR="000F066B">
        <w:rPr>
          <w:szCs w:val="24"/>
        </w:rPr>
        <w:t>Programs Director</w:t>
      </w:r>
      <w:r w:rsidR="005F3FFC">
        <w:rPr>
          <w:szCs w:val="24"/>
        </w:rPr>
        <w:t>s</w:t>
      </w:r>
      <w:r w:rsidRPr="005F3FFC" w:rsidR="000F066B">
        <w:rPr>
          <w:szCs w:val="24"/>
        </w:rPr>
        <w:t xml:space="preserve"> will help </w:t>
      </w:r>
      <w:r w:rsidR="005F3FFC">
        <w:rPr>
          <w:szCs w:val="24"/>
        </w:rPr>
        <w:t>bolster</w:t>
      </w:r>
      <w:r w:rsidRPr="005F3FFC" w:rsidR="005F3FFC">
        <w:rPr>
          <w:szCs w:val="24"/>
        </w:rPr>
        <w:t xml:space="preserve"> </w:t>
      </w:r>
      <w:r w:rsidRPr="005F3FFC" w:rsidR="000F066B">
        <w:rPr>
          <w:szCs w:val="24"/>
        </w:rPr>
        <w:t>participation by SA directors</w:t>
      </w:r>
      <w:r w:rsidR="002E7675">
        <w:rPr>
          <w:szCs w:val="24"/>
        </w:rPr>
        <w:t xml:space="preserve"> (Appendix </w:t>
      </w:r>
      <w:r w:rsidR="001A244F">
        <w:rPr>
          <w:szCs w:val="24"/>
        </w:rPr>
        <w:t>D1)</w:t>
      </w:r>
      <w:r w:rsidRPr="005F3FFC" w:rsidR="0053592C">
        <w:rPr>
          <w:szCs w:val="24"/>
        </w:rPr>
        <w:t xml:space="preserve">. </w:t>
      </w:r>
      <w:r w:rsidR="005F3FFC">
        <w:rPr>
          <w:szCs w:val="24"/>
        </w:rPr>
        <w:t>This</w:t>
      </w:r>
      <w:r w:rsidRPr="005F3FFC" w:rsidR="0053592C">
        <w:rPr>
          <w:szCs w:val="24"/>
        </w:rPr>
        <w:t xml:space="preserve"> is reflected in the initial sampling of 13 SAs, of which 10 SAs are </w:t>
      </w:r>
      <w:r w:rsidR="005F3FFC">
        <w:rPr>
          <w:szCs w:val="24"/>
        </w:rPr>
        <w:t xml:space="preserve">ultimately </w:t>
      </w:r>
      <w:r w:rsidRPr="005F3FFC" w:rsidR="0053592C">
        <w:rPr>
          <w:szCs w:val="24"/>
        </w:rPr>
        <w:t xml:space="preserve">expected to participate. </w:t>
      </w:r>
    </w:p>
    <w:p w:rsidR="00D101BE" w:rsidP="00F23E98" w:rsidRDefault="005F3FFC" w14:paraId="60E1F730" w14:textId="2CAE5D41">
      <w:pPr>
        <w:widowControl/>
        <w:tabs>
          <w:tab w:val="left" w:pos="-720"/>
        </w:tabs>
        <w:suppressAutoHyphens/>
        <w:spacing w:line="480" w:lineRule="auto"/>
        <w:ind w:firstLine="720"/>
        <w:rPr>
          <w:szCs w:val="24"/>
        </w:rPr>
      </w:pPr>
      <w:r>
        <w:rPr>
          <w:szCs w:val="24"/>
        </w:rPr>
        <w:t>When recruiting</w:t>
      </w:r>
      <w:r w:rsidRPr="005F3FFC">
        <w:rPr>
          <w:szCs w:val="24"/>
        </w:rPr>
        <w:t xml:space="preserve"> </w:t>
      </w:r>
      <w:r w:rsidRPr="005F3FFC" w:rsidR="0053592C">
        <w:rPr>
          <w:szCs w:val="24"/>
        </w:rPr>
        <w:t>LAs, the support of the SA directors to encourage their participation</w:t>
      </w:r>
      <w:r w:rsidR="00036609">
        <w:rPr>
          <w:szCs w:val="24"/>
        </w:rPr>
        <w:t xml:space="preserve"> is expected to promote response</w:t>
      </w:r>
      <w:r w:rsidRPr="005F3FFC" w:rsidR="0053592C">
        <w:rPr>
          <w:szCs w:val="24"/>
        </w:rPr>
        <w:t xml:space="preserve">. Specifically, the </w:t>
      </w:r>
      <w:r>
        <w:rPr>
          <w:szCs w:val="24"/>
        </w:rPr>
        <w:t>email</w:t>
      </w:r>
      <w:r w:rsidRPr="005F3FFC" w:rsidR="0053592C">
        <w:rPr>
          <w:szCs w:val="24"/>
        </w:rPr>
        <w:t xml:space="preserve"> sen</w:t>
      </w:r>
      <w:r w:rsidR="00036609">
        <w:rPr>
          <w:szCs w:val="24"/>
        </w:rPr>
        <w:t>t</w:t>
      </w:r>
      <w:r w:rsidRPr="005F3FFC" w:rsidR="0053592C">
        <w:rPr>
          <w:szCs w:val="24"/>
        </w:rPr>
        <w:t xml:space="preserve"> to SA directors informing them of the study</w:t>
      </w:r>
      <w:r w:rsidRPr="005F3FFC" w:rsidR="00534A2A">
        <w:rPr>
          <w:szCs w:val="24"/>
        </w:rPr>
        <w:t xml:space="preserve"> (Appendix D</w:t>
      </w:r>
      <w:r w:rsidR="001A244F">
        <w:rPr>
          <w:szCs w:val="24"/>
        </w:rPr>
        <w:t>2</w:t>
      </w:r>
      <w:r w:rsidRPr="005F3FFC" w:rsidR="00534A2A">
        <w:rPr>
          <w:szCs w:val="24"/>
        </w:rPr>
        <w:t>)</w:t>
      </w:r>
      <w:r w:rsidRPr="005F3FFC" w:rsidR="0053592C">
        <w:rPr>
          <w:szCs w:val="24"/>
        </w:rPr>
        <w:t xml:space="preserve"> </w:t>
      </w:r>
      <w:r w:rsidR="00036609">
        <w:rPr>
          <w:szCs w:val="24"/>
        </w:rPr>
        <w:t>will include</w:t>
      </w:r>
      <w:r w:rsidRPr="005F3FFC" w:rsidR="0053592C">
        <w:rPr>
          <w:szCs w:val="24"/>
        </w:rPr>
        <w:t xml:space="preserve"> a </w:t>
      </w:r>
      <w:r w:rsidR="00D101BE">
        <w:rPr>
          <w:szCs w:val="24"/>
        </w:rPr>
        <w:t xml:space="preserve">template email </w:t>
      </w:r>
      <w:r w:rsidRPr="005F3FFC" w:rsidR="0053592C">
        <w:rPr>
          <w:szCs w:val="24"/>
        </w:rPr>
        <w:t xml:space="preserve">for SA directors to send to all </w:t>
      </w:r>
      <w:r w:rsidR="00036609">
        <w:rPr>
          <w:szCs w:val="24"/>
        </w:rPr>
        <w:t xml:space="preserve">of their </w:t>
      </w:r>
      <w:r w:rsidRPr="005F3FFC" w:rsidR="0053592C">
        <w:rPr>
          <w:szCs w:val="24"/>
        </w:rPr>
        <w:t>LAs encourag</w:t>
      </w:r>
      <w:r w:rsidR="00036609">
        <w:rPr>
          <w:szCs w:val="24"/>
        </w:rPr>
        <w:t>ing</w:t>
      </w:r>
      <w:r w:rsidRPr="005F3FFC" w:rsidR="0053592C">
        <w:rPr>
          <w:szCs w:val="24"/>
        </w:rPr>
        <w:t xml:space="preserve"> their participation (</w:t>
      </w:r>
      <w:r w:rsidRPr="005F3FFC" w:rsidR="00534A2A">
        <w:rPr>
          <w:szCs w:val="24"/>
        </w:rPr>
        <w:t>Appendix E1</w:t>
      </w:r>
      <w:r w:rsidRPr="005F3FFC" w:rsidR="0053592C">
        <w:rPr>
          <w:szCs w:val="24"/>
        </w:rPr>
        <w:t xml:space="preserve">). LA directors </w:t>
      </w:r>
      <w:r w:rsidR="00036609">
        <w:rPr>
          <w:szCs w:val="24"/>
        </w:rPr>
        <w:t xml:space="preserve">will be recruited </w:t>
      </w:r>
      <w:r w:rsidR="006F393E">
        <w:rPr>
          <w:szCs w:val="24"/>
        </w:rPr>
        <w:t xml:space="preserve">through an </w:t>
      </w:r>
      <w:r w:rsidR="00036609">
        <w:rPr>
          <w:szCs w:val="24"/>
        </w:rPr>
        <w:t>email (Appendix E2) that includes a</w:t>
      </w:r>
      <w:r w:rsidRPr="005F3FFC" w:rsidR="0053592C">
        <w:rPr>
          <w:szCs w:val="24"/>
        </w:rPr>
        <w:t xml:space="preserve"> link to the </w:t>
      </w:r>
      <w:r w:rsidR="008C1F7A">
        <w:rPr>
          <w:szCs w:val="24"/>
        </w:rPr>
        <w:t>on-line LA</w:t>
      </w:r>
      <w:r w:rsidRPr="005F3FFC" w:rsidR="008C1F7A">
        <w:rPr>
          <w:szCs w:val="24"/>
        </w:rPr>
        <w:t xml:space="preserve"> </w:t>
      </w:r>
      <w:r w:rsidRPr="005F3FFC" w:rsidR="0053592C">
        <w:rPr>
          <w:szCs w:val="24"/>
        </w:rPr>
        <w:t xml:space="preserve">survey </w:t>
      </w:r>
      <w:r w:rsidRPr="00D101BE" w:rsidR="0053592C">
        <w:rPr>
          <w:szCs w:val="24"/>
        </w:rPr>
        <w:t xml:space="preserve">(Appendix </w:t>
      </w:r>
      <w:r w:rsidR="001A244F">
        <w:rPr>
          <w:szCs w:val="24"/>
        </w:rPr>
        <w:t>C2</w:t>
      </w:r>
      <w:r w:rsidR="00E611E6">
        <w:rPr>
          <w:szCs w:val="24"/>
        </w:rPr>
        <w:t xml:space="preserve">, </w:t>
      </w:r>
      <w:r w:rsidR="001A244F">
        <w:rPr>
          <w:szCs w:val="24"/>
        </w:rPr>
        <w:t>C2</w:t>
      </w:r>
      <w:r w:rsidR="00036609">
        <w:rPr>
          <w:szCs w:val="24"/>
        </w:rPr>
        <w:t>a)</w:t>
      </w:r>
      <w:r w:rsidRPr="00D101BE" w:rsidR="0053592C">
        <w:rPr>
          <w:szCs w:val="24"/>
        </w:rPr>
        <w:t>; non-respondents will be sent two email reminders (</w:t>
      </w:r>
      <w:r w:rsidRPr="00D101BE" w:rsidR="00534A2A">
        <w:rPr>
          <w:szCs w:val="24"/>
        </w:rPr>
        <w:t>Appendi</w:t>
      </w:r>
      <w:r w:rsidR="00E611E6">
        <w:rPr>
          <w:szCs w:val="24"/>
        </w:rPr>
        <w:t>x</w:t>
      </w:r>
      <w:r w:rsidRPr="00D101BE" w:rsidR="00534A2A">
        <w:rPr>
          <w:szCs w:val="24"/>
        </w:rPr>
        <w:t xml:space="preserve"> E3</w:t>
      </w:r>
      <w:r w:rsidRPr="00D101BE" w:rsidR="0053592C">
        <w:rPr>
          <w:szCs w:val="24"/>
        </w:rPr>
        <w:t xml:space="preserve">). Of the </w:t>
      </w:r>
      <w:r w:rsidR="001A244F">
        <w:rPr>
          <w:szCs w:val="24"/>
        </w:rPr>
        <w:t xml:space="preserve">approximately </w:t>
      </w:r>
      <w:r w:rsidRPr="00D101BE" w:rsidR="0053592C">
        <w:rPr>
          <w:szCs w:val="24"/>
        </w:rPr>
        <w:t>370 LAs invited to complete the LA survey, we expect a response rate of 8</w:t>
      </w:r>
      <w:r w:rsidR="00E611E6">
        <w:rPr>
          <w:szCs w:val="24"/>
        </w:rPr>
        <w:t>3</w:t>
      </w:r>
      <w:r w:rsidRPr="00D101BE" w:rsidR="0053592C">
        <w:rPr>
          <w:szCs w:val="24"/>
        </w:rPr>
        <w:t xml:space="preserve"> percent. Once we select the 30 LAs</w:t>
      </w:r>
      <w:r w:rsidR="008C1F7A">
        <w:rPr>
          <w:szCs w:val="24"/>
        </w:rPr>
        <w:t xml:space="preserve"> for the site visit phase</w:t>
      </w:r>
      <w:r w:rsidRPr="00D101BE" w:rsidR="0053592C">
        <w:rPr>
          <w:szCs w:val="24"/>
        </w:rPr>
        <w:t xml:space="preserve">, SA directors </w:t>
      </w:r>
      <w:r w:rsidR="008C1F7A">
        <w:rPr>
          <w:szCs w:val="24"/>
        </w:rPr>
        <w:t xml:space="preserve">will be contacted via email </w:t>
      </w:r>
      <w:r w:rsidRPr="00D101BE" w:rsidR="0053592C">
        <w:rPr>
          <w:szCs w:val="24"/>
        </w:rPr>
        <w:t>informing them of the selection</w:t>
      </w:r>
      <w:r w:rsidRPr="00D101BE" w:rsidR="00534A2A">
        <w:rPr>
          <w:szCs w:val="24"/>
        </w:rPr>
        <w:t xml:space="preserve"> (Appendix </w:t>
      </w:r>
      <w:r w:rsidR="006F393E">
        <w:rPr>
          <w:szCs w:val="24"/>
        </w:rPr>
        <w:t>F1</w:t>
      </w:r>
      <w:r w:rsidRPr="00D101BE" w:rsidR="00534A2A">
        <w:rPr>
          <w:szCs w:val="24"/>
        </w:rPr>
        <w:t>)</w:t>
      </w:r>
      <w:r w:rsidR="00D101BE">
        <w:rPr>
          <w:szCs w:val="24"/>
        </w:rPr>
        <w:t xml:space="preserve">. </w:t>
      </w:r>
      <w:r w:rsidR="008C1F7A">
        <w:rPr>
          <w:szCs w:val="24"/>
        </w:rPr>
        <w:t>A</w:t>
      </w:r>
      <w:r w:rsidRPr="00D101BE" w:rsidR="0053592C">
        <w:rPr>
          <w:szCs w:val="24"/>
        </w:rPr>
        <w:t xml:space="preserve"> </w:t>
      </w:r>
      <w:r w:rsidR="00D101BE">
        <w:rPr>
          <w:szCs w:val="24"/>
        </w:rPr>
        <w:t>template email</w:t>
      </w:r>
      <w:r w:rsidRPr="00D101BE" w:rsidR="00D101BE">
        <w:rPr>
          <w:szCs w:val="24"/>
        </w:rPr>
        <w:t xml:space="preserve"> </w:t>
      </w:r>
      <w:r w:rsidRPr="00D101BE" w:rsidR="0053592C">
        <w:rPr>
          <w:szCs w:val="24"/>
        </w:rPr>
        <w:t xml:space="preserve">for the SA directors to send to the </w:t>
      </w:r>
      <w:r w:rsidR="00D101BE">
        <w:rPr>
          <w:szCs w:val="24"/>
        </w:rPr>
        <w:t xml:space="preserve">selected </w:t>
      </w:r>
      <w:r w:rsidRPr="00D101BE" w:rsidR="0053592C">
        <w:rPr>
          <w:szCs w:val="24"/>
        </w:rPr>
        <w:t>LAs</w:t>
      </w:r>
      <w:r w:rsidR="00D101BE">
        <w:rPr>
          <w:szCs w:val="24"/>
        </w:rPr>
        <w:t>,</w:t>
      </w:r>
      <w:r w:rsidR="00720979">
        <w:rPr>
          <w:szCs w:val="24"/>
        </w:rPr>
        <w:t xml:space="preserve"> </w:t>
      </w:r>
      <w:r w:rsidRPr="00D101BE" w:rsidR="0053592C">
        <w:rPr>
          <w:szCs w:val="24"/>
        </w:rPr>
        <w:t>informing them of the site visit plans and encouraging them to continue their participation</w:t>
      </w:r>
      <w:r w:rsidR="008C1F7A">
        <w:rPr>
          <w:szCs w:val="24"/>
        </w:rPr>
        <w:t>,</w:t>
      </w:r>
      <w:r w:rsidRPr="00D101BE" w:rsidR="00534A2A">
        <w:rPr>
          <w:szCs w:val="24"/>
        </w:rPr>
        <w:t xml:space="preserve"> </w:t>
      </w:r>
      <w:r w:rsidR="008C1F7A">
        <w:rPr>
          <w:szCs w:val="24"/>
        </w:rPr>
        <w:t xml:space="preserve">will also be provided </w:t>
      </w:r>
      <w:r w:rsidRPr="00D101BE" w:rsidR="00534A2A">
        <w:rPr>
          <w:szCs w:val="24"/>
        </w:rPr>
        <w:t xml:space="preserve">(Appendix </w:t>
      </w:r>
      <w:r w:rsidR="006F393E">
        <w:rPr>
          <w:szCs w:val="24"/>
        </w:rPr>
        <w:t>F2</w:t>
      </w:r>
      <w:r w:rsidRPr="00D101BE" w:rsidR="00534A2A">
        <w:rPr>
          <w:szCs w:val="24"/>
        </w:rPr>
        <w:t>)</w:t>
      </w:r>
      <w:r w:rsidRPr="00D101BE" w:rsidR="002D3DBB">
        <w:rPr>
          <w:szCs w:val="24"/>
        </w:rPr>
        <w:t xml:space="preserve">. </w:t>
      </w:r>
      <w:r w:rsidR="00E611E6">
        <w:rPr>
          <w:szCs w:val="24"/>
        </w:rPr>
        <w:t xml:space="preserve">We anticipate 83 percent of selected LAs will agree to participate in </w:t>
      </w:r>
      <w:r w:rsidR="0064423D">
        <w:rPr>
          <w:szCs w:val="24"/>
        </w:rPr>
        <w:t>the site visit phase of this study, therefore we anticipate contacting no more than 36 LAs to recruit 30 for site visits.</w:t>
      </w:r>
    </w:p>
    <w:p w:rsidRPr="00D101BE" w:rsidR="003D54EA" w:rsidP="0053592C" w:rsidRDefault="008C1F7A" w14:paraId="40D543A6" w14:textId="5296DB58">
      <w:pPr>
        <w:tabs>
          <w:tab w:val="left" w:pos="-720"/>
        </w:tabs>
        <w:suppressAutoHyphens/>
        <w:spacing w:line="480" w:lineRule="auto"/>
        <w:ind w:firstLine="720"/>
        <w:rPr>
          <w:szCs w:val="24"/>
        </w:rPr>
      </w:pPr>
      <w:r>
        <w:rPr>
          <w:szCs w:val="24"/>
        </w:rPr>
        <w:t>O</w:t>
      </w:r>
      <w:r w:rsidRPr="00D101BE" w:rsidR="009144B5">
        <w:rPr>
          <w:szCs w:val="24"/>
        </w:rPr>
        <w:t xml:space="preserve">ne WIC clinic </w:t>
      </w:r>
      <w:r>
        <w:rPr>
          <w:szCs w:val="24"/>
        </w:rPr>
        <w:t xml:space="preserve">from each of the 30 selected LAs will be selected </w:t>
      </w:r>
      <w:r w:rsidRPr="00D101BE" w:rsidR="009144B5">
        <w:rPr>
          <w:szCs w:val="24"/>
        </w:rPr>
        <w:t>for the site visits</w:t>
      </w:r>
      <w:r w:rsidR="00D101BE">
        <w:rPr>
          <w:szCs w:val="24"/>
        </w:rPr>
        <w:t xml:space="preserve">. While </w:t>
      </w:r>
      <w:r w:rsidRPr="00D101BE" w:rsidR="009144B5">
        <w:rPr>
          <w:szCs w:val="24"/>
        </w:rPr>
        <w:t>some clinics may be unable or unwilling to participate</w:t>
      </w:r>
      <w:r w:rsidR="00D101BE">
        <w:rPr>
          <w:szCs w:val="24"/>
        </w:rPr>
        <w:t>, w</w:t>
      </w:r>
      <w:r w:rsidRPr="00D101BE" w:rsidR="00D101BE">
        <w:rPr>
          <w:szCs w:val="24"/>
        </w:rPr>
        <w:t xml:space="preserve">e </w:t>
      </w:r>
      <w:r w:rsidR="00D101BE">
        <w:rPr>
          <w:szCs w:val="24"/>
        </w:rPr>
        <w:t>anticipate</w:t>
      </w:r>
      <w:r w:rsidRPr="00D101BE" w:rsidR="00D101BE">
        <w:rPr>
          <w:szCs w:val="24"/>
        </w:rPr>
        <w:t xml:space="preserve"> contact</w:t>
      </w:r>
      <w:r w:rsidR="00D101BE">
        <w:rPr>
          <w:szCs w:val="24"/>
        </w:rPr>
        <w:t>ing</w:t>
      </w:r>
      <w:r w:rsidRPr="00D101BE" w:rsidR="00D101BE">
        <w:rPr>
          <w:szCs w:val="24"/>
        </w:rPr>
        <w:t xml:space="preserve"> no more than 36 WIC clinics in order to enroll 30 for the site visits, </w:t>
      </w:r>
      <w:r>
        <w:rPr>
          <w:szCs w:val="24"/>
        </w:rPr>
        <w:t>based on an estimated</w:t>
      </w:r>
      <w:r w:rsidRPr="00D101BE" w:rsidR="00D101BE">
        <w:rPr>
          <w:szCs w:val="24"/>
        </w:rPr>
        <w:t xml:space="preserve"> response rate </w:t>
      </w:r>
      <w:r w:rsidRPr="00D101BE" w:rsidR="00D101BE">
        <w:rPr>
          <w:szCs w:val="24"/>
        </w:rPr>
        <w:lastRenderedPageBreak/>
        <w:t>of 83 percent</w:t>
      </w:r>
      <w:r w:rsidRPr="00D101BE" w:rsidR="009144B5">
        <w:rPr>
          <w:szCs w:val="24"/>
        </w:rPr>
        <w:t>.</w:t>
      </w:r>
      <w:r w:rsidR="00630ECB">
        <w:rPr>
          <w:szCs w:val="24"/>
        </w:rPr>
        <w:t xml:space="preserve"> To </w:t>
      </w:r>
      <w:r w:rsidR="007F049B">
        <w:rPr>
          <w:szCs w:val="24"/>
        </w:rPr>
        <w:t xml:space="preserve">maximize clinic </w:t>
      </w:r>
      <w:r w:rsidR="00D7189C">
        <w:rPr>
          <w:szCs w:val="24"/>
        </w:rPr>
        <w:t>participation</w:t>
      </w:r>
      <w:r w:rsidR="00630ECB">
        <w:rPr>
          <w:szCs w:val="24"/>
        </w:rPr>
        <w:t xml:space="preserve">, we will </w:t>
      </w:r>
      <w:r w:rsidR="007F049B">
        <w:rPr>
          <w:szCs w:val="24"/>
        </w:rPr>
        <w:t xml:space="preserve">first </w:t>
      </w:r>
      <w:r w:rsidR="00630ECB">
        <w:rPr>
          <w:szCs w:val="24"/>
        </w:rPr>
        <w:t xml:space="preserve">notify their respective LA with the name of the clinic selected for the study (Appendix </w:t>
      </w:r>
      <w:r w:rsidR="006F393E">
        <w:rPr>
          <w:szCs w:val="24"/>
        </w:rPr>
        <w:t>G1</w:t>
      </w:r>
      <w:r w:rsidR="00630ECB">
        <w:rPr>
          <w:szCs w:val="24"/>
        </w:rPr>
        <w:t>). In this email</w:t>
      </w:r>
      <w:r w:rsidR="007F049B">
        <w:rPr>
          <w:szCs w:val="24"/>
        </w:rPr>
        <w:t xml:space="preserve"> to the LA</w:t>
      </w:r>
      <w:r w:rsidR="00630ECB">
        <w:rPr>
          <w:szCs w:val="24"/>
        </w:rPr>
        <w:t xml:space="preserve">, we will attach a template email that LAs may send to the clinic, informing the clinic of the study and encouraging their participation (Appendix </w:t>
      </w:r>
      <w:r w:rsidR="006F393E">
        <w:rPr>
          <w:szCs w:val="24"/>
        </w:rPr>
        <w:t>G</w:t>
      </w:r>
      <w:r w:rsidR="00630ECB">
        <w:rPr>
          <w:szCs w:val="24"/>
        </w:rPr>
        <w:t xml:space="preserve">2). </w:t>
      </w:r>
      <w:r w:rsidR="007F049B">
        <w:rPr>
          <w:szCs w:val="24"/>
        </w:rPr>
        <w:t>In addition, w</w:t>
      </w:r>
      <w:r w:rsidR="00630ECB">
        <w:rPr>
          <w:szCs w:val="24"/>
        </w:rPr>
        <w:t>e will contact each selected clinic (</w:t>
      </w:r>
      <w:r w:rsidR="00E76A2E">
        <w:rPr>
          <w:szCs w:val="24"/>
        </w:rPr>
        <w:t>Appendi</w:t>
      </w:r>
      <w:r w:rsidR="00CC5576">
        <w:rPr>
          <w:szCs w:val="24"/>
        </w:rPr>
        <w:t>x</w:t>
      </w:r>
      <w:r w:rsidR="00630ECB">
        <w:rPr>
          <w:szCs w:val="24"/>
        </w:rPr>
        <w:t xml:space="preserve"> </w:t>
      </w:r>
      <w:r w:rsidR="006F393E">
        <w:rPr>
          <w:szCs w:val="24"/>
        </w:rPr>
        <w:t>G3</w:t>
      </w:r>
      <w:r w:rsidR="00630ECB">
        <w:rPr>
          <w:szCs w:val="24"/>
        </w:rPr>
        <w:t xml:space="preserve">) to schedule an informational call (Appendix </w:t>
      </w:r>
      <w:r w:rsidR="006F393E">
        <w:rPr>
          <w:szCs w:val="24"/>
        </w:rPr>
        <w:t>G4</w:t>
      </w:r>
      <w:r w:rsidR="00630ECB">
        <w:rPr>
          <w:szCs w:val="24"/>
        </w:rPr>
        <w:t>)</w:t>
      </w:r>
      <w:r w:rsidR="007F049B">
        <w:rPr>
          <w:szCs w:val="24"/>
        </w:rPr>
        <w:t>. During this call, we will provide the clinic with an overview of the</w:t>
      </w:r>
      <w:r w:rsidR="00630ECB">
        <w:rPr>
          <w:szCs w:val="24"/>
        </w:rPr>
        <w:t xml:space="preserve"> study and the </w:t>
      </w:r>
      <w:r w:rsidR="007F049B">
        <w:rPr>
          <w:szCs w:val="24"/>
        </w:rPr>
        <w:t>data collection procedures, and allow the site to ask any questions they may have about the study</w:t>
      </w:r>
      <w:r w:rsidR="00630ECB">
        <w:rPr>
          <w:szCs w:val="24"/>
        </w:rPr>
        <w:t>.</w:t>
      </w:r>
      <w:r w:rsidR="00E76A2E">
        <w:rPr>
          <w:szCs w:val="24"/>
        </w:rPr>
        <w:t xml:space="preserve"> </w:t>
      </w:r>
      <w:r w:rsidR="00D7189C">
        <w:rPr>
          <w:szCs w:val="24"/>
        </w:rPr>
        <w:t>W</w:t>
      </w:r>
      <w:r w:rsidR="007F049B">
        <w:rPr>
          <w:szCs w:val="24"/>
        </w:rPr>
        <w:t>e</w:t>
      </w:r>
      <w:r w:rsidRPr="00D101BE" w:rsidR="003D54EA">
        <w:rPr>
          <w:szCs w:val="24"/>
        </w:rPr>
        <w:t xml:space="preserve"> will </w:t>
      </w:r>
      <w:r w:rsidR="007F049B">
        <w:rPr>
          <w:szCs w:val="24"/>
        </w:rPr>
        <w:t xml:space="preserve">also </w:t>
      </w:r>
      <w:r w:rsidR="00F86209">
        <w:rPr>
          <w:szCs w:val="24"/>
        </w:rPr>
        <w:t xml:space="preserve">explain during the call </w:t>
      </w:r>
      <w:r w:rsidR="007F049B">
        <w:rPr>
          <w:szCs w:val="24"/>
        </w:rPr>
        <w:t xml:space="preserve">that participating </w:t>
      </w:r>
      <w:r w:rsidRPr="00D101BE" w:rsidR="003D54EA">
        <w:rPr>
          <w:szCs w:val="24"/>
        </w:rPr>
        <w:t xml:space="preserve">WIC clinics </w:t>
      </w:r>
      <w:r w:rsidR="007F049B">
        <w:rPr>
          <w:szCs w:val="24"/>
        </w:rPr>
        <w:t xml:space="preserve">will be offered </w:t>
      </w:r>
      <w:r w:rsidRPr="00D101BE" w:rsidR="003D54EA">
        <w:rPr>
          <w:szCs w:val="24"/>
        </w:rPr>
        <w:t xml:space="preserve">a gift </w:t>
      </w:r>
      <w:r w:rsidR="007F049B">
        <w:rPr>
          <w:szCs w:val="24"/>
        </w:rPr>
        <w:t>(</w:t>
      </w:r>
      <w:r w:rsidRPr="00D101BE" w:rsidR="007F049B">
        <w:rPr>
          <w:szCs w:val="24"/>
        </w:rPr>
        <w:t>valued at $40</w:t>
      </w:r>
      <w:r w:rsidR="007F049B">
        <w:rPr>
          <w:szCs w:val="24"/>
        </w:rPr>
        <w:t xml:space="preserve">) </w:t>
      </w:r>
      <w:r w:rsidRPr="00D101BE" w:rsidR="003D54EA">
        <w:rPr>
          <w:szCs w:val="24"/>
        </w:rPr>
        <w:t xml:space="preserve">of children’s books and games for their waiting area </w:t>
      </w:r>
      <w:r w:rsidR="00CC5576">
        <w:rPr>
          <w:szCs w:val="24"/>
        </w:rPr>
        <w:t>as a thank you</w:t>
      </w:r>
      <w:r w:rsidR="007F049B">
        <w:rPr>
          <w:szCs w:val="24"/>
        </w:rPr>
        <w:t xml:space="preserve"> for time spent accommodating the study’s activities</w:t>
      </w:r>
      <w:r w:rsidRPr="00D101BE" w:rsidR="003D54EA">
        <w:rPr>
          <w:szCs w:val="24"/>
        </w:rPr>
        <w:t xml:space="preserve">. </w:t>
      </w:r>
    </w:p>
    <w:p w:rsidRPr="00630ECB" w:rsidR="009144B5" w:rsidP="00792E24" w:rsidRDefault="00630ECB" w14:paraId="1369BDA4" w14:textId="37259CED">
      <w:pPr>
        <w:tabs>
          <w:tab w:val="left" w:pos="-720"/>
        </w:tabs>
        <w:suppressAutoHyphens/>
        <w:spacing w:line="480" w:lineRule="auto"/>
        <w:ind w:firstLine="720"/>
        <w:rPr>
          <w:szCs w:val="24"/>
        </w:rPr>
      </w:pPr>
      <w:r>
        <w:rPr>
          <w:szCs w:val="24"/>
        </w:rPr>
        <w:t xml:space="preserve">Across all </w:t>
      </w:r>
      <w:r w:rsidR="00E76A2E">
        <w:rPr>
          <w:szCs w:val="24"/>
        </w:rPr>
        <w:t>site visits with participating</w:t>
      </w:r>
      <w:r>
        <w:rPr>
          <w:szCs w:val="24"/>
        </w:rPr>
        <w:t xml:space="preserve"> WIC clinics, </w:t>
      </w:r>
      <w:r w:rsidR="00343FC2">
        <w:rPr>
          <w:szCs w:val="24"/>
        </w:rPr>
        <w:t>trained field data collectors in teams of two</w:t>
      </w:r>
      <w:r w:rsidRPr="00630ECB" w:rsidR="003D54EA">
        <w:rPr>
          <w:szCs w:val="24"/>
        </w:rPr>
        <w:t xml:space="preserve"> will screen 1</w:t>
      </w:r>
      <w:r w:rsidRPr="00630ECB" w:rsidR="00BB463D">
        <w:rPr>
          <w:szCs w:val="24"/>
        </w:rPr>
        <w:t>,</w:t>
      </w:r>
      <w:r w:rsidRPr="00630ECB" w:rsidR="003D54EA">
        <w:rPr>
          <w:szCs w:val="24"/>
        </w:rPr>
        <w:t xml:space="preserve">020 WIC participants </w:t>
      </w:r>
      <w:r w:rsidR="00E76A2E">
        <w:rPr>
          <w:szCs w:val="24"/>
        </w:rPr>
        <w:t xml:space="preserve">by administering a screener </w:t>
      </w:r>
      <w:r w:rsidRPr="00630ECB" w:rsidR="008B4FAA">
        <w:rPr>
          <w:szCs w:val="24"/>
        </w:rPr>
        <w:t>(</w:t>
      </w:r>
      <w:r w:rsidRPr="00630ECB" w:rsidR="00E76A2E">
        <w:rPr>
          <w:szCs w:val="24"/>
        </w:rPr>
        <w:t>Appendi</w:t>
      </w:r>
      <w:r w:rsidR="00E76A2E">
        <w:rPr>
          <w:szCs w:val="24"/>
        </w:rPr>
        <w:t>x</w:t>
      </w:r>
      <w:r w:rsidRPr="00630ECB" w:rsidR="00E76A2E">
        <w:rPr>
          <w:szCs w:val="24"/>
        </w:rPr>
        <w:t xml:space="preserve"> </w:t>
      </w:r>
      <w:r w:rsidR="006F393E">
        <w:rPr>
          <w:szCs w:val="24"/>
        </w:rPr>
        <w:t>G</w:t>
      </w:r>
      <w:r w:rsidR="0064423D">
        <w:rPr>
          <w:szCs w:val="24"/>
        </w:rPr>
        <w:t>8, G8a</w:t>
      </w:r>
      <w:r w:rsidRPr="00630ECB" w:rsidR="008B4FAA">
        <w:rPr>
          <w:szCs w:val="24"/>
        </w:rPr>
        <w:t>)</w:t>
      </w:r>
      <w:r w:rsidR="00E76A2E">
        <w:rPr>
          <w:szCs w:val="24"/>
        </w:rPr>
        <w:t xml:space="preserve"> and sharing the study brochure (Appendix </w:t>
      </w:r>
      <w:r w:rsidR="006F393E">
        <w:rPr>
          <w:szCs w:val="24"/>
        </w:rPr>
        <w:t>G</w:t>
      </w:r>
      <w:r w:rsidR="0064423D">
        <w:rPr>
          <w:szCs w:val="24"/>
        </w:rPr>
        <w:t>7, G7a</w:t>
      </w:r>
      <w:r w:rsidR="00E76A2E">
        <w:rPr>
          <w:szCs w:val="24"/>
        </w:rPr>
        <w:t xml:space="preserve">). Given an expected response rate of 50 percent, we will </w:t>
      </w:r>
      <w:r w:rsidRPr="00630ECB" w:rsidR="003D54EA">
        <w:rPr>
          <w:szCs w:val="24"/>
        </w:rPr>
        <w:t xml:space="preserve">identify 510 </w:t>
      </w:r>
      <w:r w:rsidR="00E76A2E">
        <w:rPr>
          <w:szCs w:val="24"/>
        </w:rPr>
        <w:t xml:space="preserve">participants who consent (Appendix </w:t>
      </w:r>
      <w:r w:rsidR="006F393E">
        <w:rPr>
          <w:szCs w:val="24"/>
        </w:rPr>
        <w:t>G</w:t>
      </w:r>
      <w:r w:rsidR="0064423D">
        <w:rPr>
          <w:szCs w:val="24"/>
        </w:rPr>
        <w:t>9, G9a</w:t>
      </w:r>
      <w:r w:rsidR="00E76A2E">
        <w:rPr>
          <w:szCs w:val="24"/>
        </w:rPr>
        <w:t xml:space="preserve">) </w:t>
      </w:r>
      <w:r w:rsidRPr="00630ECB" w:rsidR="003D54EA">
        <w:rPr>
          <w:szCs w:val="24"/>
        </w:rPr>
        <w:t xml:space="preserve">to </w:t>
      </w:r>
      <w:r w:rsidR="00E76A2E">
        <w:rPr>
          <w:szCs w:val="24"/>
        </w:rPr>
        <w:t xml:space="preserve">having </w:t>
      </w:r>
      <w:r w:rsidR="00343FC2">
        <w:rPr>
          <w:szCs w:val="24"/>
        </w:rPr>
        <w:t>the data collectors</w:t>
      </w:r>
      <w:r w:rsidR="00E76A2E">
        <w:rPr>
          <w:szCs w:val="24"/>
        </w:rPr>
        <w:t xml:space="preserve"> </w:t>
      </w:r>
      <w:r w:rsidRPr="00630ECB" w:rsidR="00E76A2E">
        <w:rPr>
          <w:szCs w:val="24"/>
        </w:rPr>
        <w:t>observ</w:t>
      </w:r>
      <w:r w:rsidR="00E76A2E">
        <w:rPr>
          <w:szCs w:val="24"/>
        </w:rPr>
        <w:t>e</w:t>
      </w:r>
      <w:r w:rsidRPr="00630ECB" w:rsidR="00E76A2E">
        <w:rPr>
          <w:szCs w:val="24"/>
        </w:rPr>
        <w:t xml:space="preserve"> </w:t>
      </w:r>
      <w:r w:rsidRPr="00630ECB" w:rsidR="003D54EA">
        <w:rPr>
          <w:szCs w:val="24"/>
        </w:rPr>
        <w:t xml:space="preserve">their nutrition risk assessment and </w:t>
      </w:r>
      <w:r w:rsidRPr="00630ECB" w:rsidR="00A53738">
        <w:rPr>
          <w:szCs w:val="24"/>
        </w:rPr>
        <w:t>benefit tailoring appointment</w:t>
      </w:r>
      <w:r w:rsidRPr="00630ECB" w:rsidR="003D54EA">
        <w:rPr>
          <w:szCs w:val="24"/>
        </w:rPr>
        <w:t>.</w:t>
      </w:r>
      <w:r w:rsidR="00374F3A">
        <w:rPr>
          <w:szCs w:val="24"/>
        </w:rPr>
        <w:t xml:space="preserve"> We believe the following steps will be sufficient to reach response rate targets by giving adequate information about the study, offering incentives to encourage participation, and allowing for flexibility of when and how the interview is conducted to meet participant schedule restraints.</w:t>
      </w:r>
      <w:r w:rsidRPr="00630ECB" w:rsidR="003D54EA">
        <w:rPr>
          <w:szCs w:val="24"/>
        </w:rPr>
        <w:t xml:space="preserve"> </w:t>
      </w:r>
      <w:r w:rsidR="00F23137">
        <w:rPr>
          <w:szCs w:val="24"/>
        </w:rPr>
        <w:t xml:space="preserve">In order to ensure the study is accurately conveyed to participants in recruitment, field researchers will be trained in the details of the study as a whole and will be able to respond to participants’ questions or concerns. </w:t>
      </w:r>
      <w:r w:rsidR="00343FC2">
        <w:rPr>
          <w:szCs w:val="24"/>
        </w:rPr>
        <w:t>The study team</w:t>
      </w:r>
      <w:r w:rsidRPr="00630ECB" w:rsidR="00343FC2">
        <w:rPr>
          <w:szCs w:val="24"/>
        </w:rPr>
        <w:t xml:space="preserve"> </w:t>
      </w:r>
      <w:r w:rsidRPr="00630ECB" w:rsidR="003D54EA">
        <w:rPr>
          <w:szCs w:val="24"/>
        </w:rPr>
        <w:t>will offer</w:t>
      </w:r>
      <w:r w:rsidR="009511C8">
        <w:rPr>
          <w:szCs w:val="24"/>
        </w:rPr>
        <w:t xml:space="preserve"> a $20 incentive to WIC participants that both allow</w:t>
      </w:r>
      <w:r w:rsidRPr="00630ECB" w:rsidR="003D54EA">
        <w:rPr>
          <w:szCs w:val="24"/>
        </w:rPr>
        <w:t xml:space="preserve"> the observation </w:t>
      </w:r>
      <w:r w:rsidR="00E76A2E">
        <w:rPr>
          <w:szCs w:val="24"/>
        </w:rPr>
        <w:t xml:space="preserve">(Appendix </w:t>
      </w:r>
      <w:r w:rsidR="006F393E">
        <w:rPr>
          <w:szCs w:val="24"/>
        </w:rPr>
        <w:t>C7</w:t>
      </w:r>
      <w:r w:rsidR="00E76A2E">
        <w:rPr>
          <w:szCs w:val="24"/>
        </w:rPr>
        <w:t xml:space="preserve">) </w:t>
      </w:r>
      <w:r w:rsidR="009511C8">
        <w:rPr>
          <w:szCs w:val="24"/>
        </w:rPr>
        <w:t>and complete</w:t>
      </w:r>
      <w:r w:rsidRPr="00630ECB" w:rsidR="003D54EA">
        <w:rPr>
          <w:szCs w:val="24"/>
        </w:rPr>
        <w:t xml:space="preserve"> the follow</w:t>
      </w:r>
      <w:r w:rsidR="00E76A2E">
        <w:rPr>
          <w:szCs w:val="24"/>
        </w:rPr>
        <w:t>-</w:t>
      </w:r>
      <w:r w:rsidRPr="00630ECB" w:rsidR="003D54EA">
        <w:rPr>
          <w:szCs w:val="24"/>
        </w:rPr>
        <w:t>up interview</w:t>
      </w:r>
      <w:r w:rsidR="00E76A2E">
        <w:rPr>
          <w:szCs w:val="24"/>
        </w:rPr>
        <w:t xml:space="preserve"> (Appendix </w:t>
      </w:r>
      <w:r w:rsidR="006F393E">
        <w:rPr>
          <w:szCs w:val="24"/>
        </w:rPr>
        <w:t>C9</w:t>
      </w:r>
      <w:r w:rsidR="0064423D">
        <w:rPr>
          <w:szCs w:val="24"/>
        </w:rPr>
        <w:t>, C9a</w:t>
      </w:r>
      <w:r w:rsidR="00E76A2E">
        <w:rPr>
          <w:szCs w:val="24"/>
        </w:rPr>
        <w:t>)</w:t>
      </w:r>
      <w:r w:rsidRPr="00630ECB" w:rsidR="003D54EA">
        <w:rPr>
          <w:szCs w:val="24"/>
        </w:rPr>
        <w:t xml:space="preserve">. </w:t>
      </w:r>
      <w:r w:rsidR="00E76A2E">
        <w:rPr>
          <w:szCs w:val="24"/>
        </w:rPr>
        <w:t xml:space="preserve">For flexibility, </w:t>
      </w:r>
      <w:r w:rsidRPr="00630ECB" w:rsidR="003D54EA">
        <w:rPr>
          <w:szCs w:val="24"/>
        </w:rPr>
        <w:t xml:space="preserve">participants </w:t>
      </w:r>
      <w:r w:rsidR="00D7189C">
        <w:rPr>
          <w:szCs w:val="24"/>
        </w:rPr>
        <w:t xml:space="preserve">will have </w:t>
      </w:r>
      <w:r w:rsidRPr="00630ECB" w:rsidR="003D54EA">
        <w:rPr>
          <w:szCs w:val="24"/>
        </w:rPr>
        <w:t>the option of completing the interview via telephone, should they be unable to remain at the WIC clinic long enough to complete the interview in-person</w:t>
      </w:r>
      <w:r w:rsidR="006F393E">
        <w:rPr>
          <w:szCs w:val="24"/>
        </w:rPr>
        <w:t xml:space="preserve">. </w:t>
      </w:r>
      <w:r w:rsidR="006F393E">
        <w:rPr>
          <w:szCs w:val="24"/>
        </w:rPr>
        <w:lastRenderedPageBreak/>
        <w:t xml:space="preserve">Participants who elect to complete the survey by phone </w:t>
      </w:r>
      <w:r w:rsidRPr="00630ECB" w:rsidR="003D54EA">
        <w:rPr>
          <w:szCs w:val="24"/>
        </w:rPr>
        <w:t xml:space="preserve">will </w:t>
      </w:r>
      <w:r w:rsidR="006F393E">
        <w:rPr>
          <w:szCs w:val="24"/>
        </w:rPr>
        <w:t xml:space="preserve">be </w:t>
      </w:r>
      <w:r w:rsidRPr="00630ECB" w:rsidR="003D54EA">
        <w:rPr>
          <w:szCs w:val="24"/>
        </w:rPr>
        <w:t>provide</w:t>
      </w:r>
      <w:r w:rsidR="006F393E">
        <w:rPr>
          <w:szCs w:val="24"/>
        </w:rPr>
        <w:t xml:space="preserve">d </w:t>
      </w:r>
      <w:r w:rsidRPr="00630ECB" w:rsidR="003D54EA">
        <w:rPr>
          <w:szCs w:val="24"/>
        </w:rPr>
        <w:t xml:space="preserve">with a disposable cell phone pre-loaded with enough minutes to complete the interview, should they not have access to a telephone for the call. For all scheduled telephone interviews, we will send </w:t>
      </w:r>
      <w:r w:rsidR="00B3275E">
        <w:rPr>
          <w:szCs w:val="24"/>
        </w:rPr>
        <w:t xml:space="preserve">the WIC participant </w:t>
      </w:r>
      <w:r w:rsidRPr="00630ECB" w:rsidR="003D54EA">
        <w:rPr>
          <w:szCs w:val="24"/>
        </w:rPr>
        <w:t xml:space="preserve">a reminder by text message </w:t>
      </w:r>
      <w:r w:rsidRPr="00630ECB" w:rsidR="0063164E">
        <w:rPr>
          <w:szCs w:val="24"/>
        </w:rPr>
        <w:t xml:space="preserve">(Appendix </w:t>
      </w:r>
      <w:r w:rsidR="006F393E">
        <w:rPr>
          <w:szCs w:val="24"/>
        </w:rPr>
        <w:t>G1</w:t>
      </w:r>
      <w:r w:rsidR="0064423D">
        <w:rPr>
          <w:szCs w:val="24"/>
        </w:rPr>
        <w:t>0, G10a</w:t>
      </w:r>
      <w:r w:rsidRPr="00630ECB" w:rsidR="0063164E">
        <w:rPr>
          <w:szCs w:val="24"/>
        </w:rPr>
        <w:t>)</w:t>
      </w:r>
      <w:r w:rsidR="0063164E">
        <w:rPr>
          <w:szCs w:val="24"/>
        </w:rPr>
        <w:t xml:space="preserve"> and</w:t>
      </w:r>
      <w:r w:rsidR="009511C8">
        <w:rPr>
          <w:szCs w:val="24"/>
        </w:rPr>
        <w:t>, if needed, a</w:t>
      </w:r>
      <w:r w:rsidR="00B3275E">
        <w:rPr>
          <w:szCs w:val="24"/>
        </w:rPr>
        <w:t xml:space="preserve"> reminder</w:t>
      </w:r>
      <w:r w:rsidR="0063164E">
        <w:rPr>
          <w:szCs w:val="24"/>
        </w:rPr>
        <w:t xml:space="preserve"> phone call (Appendix </w:t>
      </w:r>
      <w:r w:rsidR="006F393E">
        <w:rPr>
          <w:szCs w:val="24"/>
        </w:rPr>
        <w:t>G1</w:t>
      </w:r>
      <w:r w:rsidR="0064423D">
        <w:rPr>
          <w:szCs w:val="24"/>
        </w:rPr>
        <w:t>1, G11a</w:t>
      </w:r>
      <w:r w:rsidR="0063164E">
        <w:rPr>
          <w:szCs w:val="24"/>
        </w:rPr>
        <w:t>)</w:t>
      </w:r>
      <w:r w:rsidR="0064423D">
        <w:rPr>
          <w:szCs w:val="24"/>
        </w:rPr>
        <w:t>.</w:t>
      </w:r>
      <w:r w:rsidRPr="00630ECB" w:rsidR="003D54EA">
        <w:rPr>
          <w:szCs w:val="24"/>
        </w:rPr>
        <w:t xml:space="preserve"> </w:t>
      </w:r>
      <w:r w:rsidR="007713EC">
        <w:rPr>
          <w:szCs w:val="24"/>
        </w:rPr>
        <w:t>We</w:t>
      </w:r>
      <w:r w:rsidRPr="00630ECB" w:rsidR="003D54EA">
        <w:rPr>
          <w:szCs w:val="24"/>
        </w:rPr>
        <w:t xml:space="preserve"> will attempt to complete the interview </w:t>
      </w:r>
      <w:r w:rsidR="0063164E">
        <w:rPr>
          <w:szCs w:val="24"/>
        </w:rPr>
        <w:t xml:space="preserve">within </w:t>
      </w:r>
      <w:r w:rsidRPr="00630ECB" w:rsidR="003D54EA">
        <w:rPr>
          <w:szCs w:val="24"/>
        </w:rPr>
        <w:t xml:space="preserve">one week following the observation. We expect to complete </w:t>
      </w:r>
      <w:r w:rsidR="00B3275E">
        <w:rPr>
          <w:szCs w:val="24"/>
        </w:rPr>
        <w:t xml:space="preserve">phone </w:t>
      </w:r>
      <w:r w:rsidRPr="00630ECB" w:rsidR="003D54EA">
        <w:rPr>
          <w:szCs w:val="24"/>
        </w:rPr>
        <w:t>interview</w:t>
      </w:r>
      <w:r w:rsidR="00D7189C">
        <w:rPr>
          <w:szCs w:val="24"/>
        </w:rPr>
        <w:t>s</w:t>
      </w:r>
      <w:r w:rsidRPr="00630ECB" w:rsidR="003D54EA">
        <w:rPr>
          <w:szCs w:val="24"/>
        </w:rPr>
        <w:t xml:space="preserve"> with </w:t>
      </w:r>
      <w:r w:rsidR="00B3275E">
        <w:rPr>
          <w:szCs w:val="24"/>
        </w:rPr>
        <w:t>147</w:t>
      </w:r>
      <w:r w:rsidRPr="00630ECB" w:rsidR="00B3275E">
        <w:rPr>
          <w:szCs w:val="24"/>
        </w:rPr>
        <w:t xml:space="preserve"> </w:t>
      </w:r>
      <w:r w:rsidRPr="00630ECB" w:rsidR="003D54EA">
        <w:rPr>
          <w:szCs w:val="24"/>
        </w:rPr>
        <w:t>WI</w:t>
      </w:r>
      <w:r w:rsidRPr="00630ECB" w:rsidR="008B4FAA">
        <w:rPr>
          <w:szCs w:val="24"/>
        </w:rPr>
        <w:t xml:space="preserve">C participants </w:t>
      </w:r>
      <w:r w:rsidR="00B3275E">
        <w:rPr>
          <w:szCs w:val="24"/>
        </w:rPr>
        <w:t xml:space="preserve">which, combined with the </w:t>
      </w:r>
      <w:r w:rsidR="0064423D">
        <w:rPr>
          <w:szCs w:val="24"/>
        </w:rPr>
        <w:t xml:space="preserve">estimated 153 </w:t>
      </w:r>
      <w:r w:rsidR="00B3275E">
        <w:rPr>
          <w:szCs w:val="24"/>
        </w:rPr>
        <w:t xml:space="preserve">interviews completed in person, are expected to result in 300 </w:t>
      </w:r>
      <w:r w:rsidR="0064423D">
        <w:rPr>
          <w:szCs w:val="24"/>
        </w:rPr>
        <w:t xml:space="preserve">completed interviews </w:t>
      </w:r>
      <w:r w:rsidRPr="00630ECB" w:rsidR="008B4FAA">
        <w:rPr>
          <w:szCs w:val="24"/>
        </w:rPr>
        <w:t xml:space="preserve">out of the 510 </w:t>
      </w:r>
      <w:r w:rsidR="0064423D">
        <w:rPr>
          <w:szCs w:val="24"/>
        </w:rPr>
        <w:t xml:space="preserve">WIC participants </w:t>
      </w:r>
      <w:r w:rsidRPr="00630ECB" w:rsidR="008B4FAA">
        <w:rPr>
          <w:szCs w:val="24"/>
        </w:rPr>
        <w:t xml:space="preserve">who </w:t>
      </w:r>
      <w:r w:rsidR="00343FC2">
        <w:rPr>
          <w:szCs w:val="24"/>
        </w:rPr>
        <w:t xml:space="preserve">allow their nutrition assessment appointment to be observed during the site visit </w:t>
      </w:r>
      <w:r w:rsidR="0063164E">
        <w:rPr>
          <w:szCs w:val="24"/>
        </w:rPr>
        <w:t>(response rate of 59 percent)</w:t>
      </w:r>
      <w:r w:rsidRPr="00630ECB" w:rsidR="003D54EA">
        <w:rPr>
          <w:szCs w:val="24"/>
        </w:rPr>
        <w:t>.</w:t>
      </w:r>
    </w:p>
    <w:p w:rsidRPr="007F049B" w:rsidR="00562E04" w:rsidP="009144B5" w:rsidRDefault="00562E04" w14:paraId="3E9511BC" w14:textId="6ED6E163">
      <w:pPr>
        <w:rPr>
          <w:szCs w:val="24"/>
        </w:rPr>
      </w:pPr>
    </w:p>
    <w:p w:rsidRPr="00E76A2E" w:rsidR="00377E4A" w:rsidP="00F56893" w:rsidRDefault="006F021F" w14:paraId="759EB16F" w14:textId="4A071AFC">
      <w:pPr>
        <w:pStyle w:val="Heading1"/>
      </w:pPr>
      <w:bookmarkStart w:name="_Toc329341130" w:id="64"/>
      <w:bookmarkStart w:name="_Toc400377755" w:id="65"/>
      <w:bookmarkStart w:name="_Toc409090906" w:id="66"/>
      <w:bookmarkStart w:name="_Toc492882813" w:id="67"/>
      <w:bookmarkStart w:name="_Toc24456000" w:id="68"/>
      <w:r w:rsidRPr="00E76A2E">
        <w:t>B.4 Test</w:t>
      </w:r>
      <w:r w:rsidRPr="00E76A2E" w:rsidR="00377E4A">
        <w:t xml:space="preserve"> of Procedures or Methods to be Undertaken</w:t>
      </w:r>
      <w:bookmarkEnd w:id="64"/>
      <w:bookmarkEnd w:id="65"/>
      <w:bookmarkEnd w:id="66"/>
      <w:bookmarkEnd w:id="67"/>
      <w:bookmarkEnd w:id="68"/>
    </w:p>
    <w:p w:rsidRPr="0063164E" w:rsidR="00792E24" w:rsidP="00F56893" w:rsidRDefault="00377E4A" w14:paraId="36FDD808" w14:textId="6B3D653C">
      <w:pPr>
        <w:widowControl/>
        <w:tabs>
          <w:tab w:val="left" w:pos="1152"/>
        </w:tabs>
        <w:overflowPunct/>
        <w:autoSpaceDE/>
        <w:autoSpaceDN/>
        <w:adjustRightInd/>
        <w:textAlignment w:val="auto"/>
        <w:rPr>
          <w:b/>
          <w:szCs w:val="24"/>
        </w:rPr>
      </w:pPr>
      <w:r w:rsidRPr="00E76A2E">
        <w:rPr>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w:t>
      </w:r>
      <w:r w:rsidRPr="0063164E">
        <w:rPr>
          <w:b/>
          <w:szCs w:val="24"/>
        </w:rPr>
        <w:t>n.</w:t>
      </w:r>
    </w:p>
    <w:p w:rsidRPr="00707829" w:rsidR="00CA5FD8" w:rsidP="003D3F9D" w:rsidRDefault="00CA5FD8" w14:paraId="4238A043" w14:textId="77777777">
      <w:pPr>
        <w:widowControl/>
        <w:tabs>
          <w:tab w:val="left" w:pos="1152"/>
        </w:tabs>
        <w:overflowPunct/>
        <w:autoSpaceDE/>
        <w:autoSpaceDN/>
        <w:adjustRightInd/>
        <w:textAlignment w:val="auto"/>
        <w:rPr>
          <w:szCs w:val="24"/>
        </w:rPr>
      </w:pPr>
    </w:p>
    <w:p w:rsidR="00F23E98" w:rsidP="003D3F9D" w:rsidRDefault="00551DAE" w14:paraId="318B7B53" w14:textId="22544710">
      <w:pPr>
        <w:spacing w:line="480" w:lineRule="auto"/>
        <w:ind w:firstLine="720"/>
        <w:rPr>
          <w:b/>
          <w:bCs/>
        </w:rPr>
      </w:pPr>
      <w:r w:rsidRPr="00402301">
        <w:rPr>
          <w:szCs w:val="24"/>
        </w:rPr>
        <w:t xml:space="preserve">All data collection instruments </w:t>
      </w:r>
      <w:r w:rsidRPr="00402301" w:rsidR="00475456">
        <w:rPr>
          <w:szCs w:val="24"/>
        </w:rPr>
        <w:t>were pretested</w:t>
      </w:r>
      <w:r w:rsidR="000C0173">
        <w:rPr>
          <w:szCs w:val="24"/>
        </w:rPr>
        <w:t xml:space="preserve"> (Appendix </w:t>
      </w:r>
      <w:r w:rsidR="00E151FF">
        <w:rPr>
          <w:szCs w:val="24"/>
        </w:rPr>
        <w:t>J</w:t>
      </w:r>
      <w:r w:rsidR="00BD2C32">
        <w:rPr>
          <w:szCs w:val="24"/>
        </w:rPr>
        <w:t>)</w:t>
      </w:r>
      <w:r w:rsidRPr="00402301" w:rsidR="007A14B2">
        <w:rPr>
          <w:szCs w:val="24"/>
        </w:rPr>
        <w:t>. T</w:t>
      </w:r>
      <w:r w:rsidRPr="00402301" w:rsidR="00475456">
        <w:rPr>
          <w:szCs w:val="24"/>
        </w:rPr>
        <w:t xml:space="preserve">he pretest involved </w:t>
      </w:r>
      <w:r w:rsidRPr="00402301" w:rsidR="00A878CA">
        <w:rPr>
          <w:szCs w:val="24"/>
        </w:rPr>
        <w:t>a total of 9 individuals</w:t>
      </w:r>
      <w:r w:rsidRPr="00402301" w:rsidR="00157DFB">
        <w:rPr>
          <w:szCs w:val="24"/>
        </w:rPr>
        <w:t xml:space="preserve"> (3 LA directors, </w:t>
      </w:r>
      <w:r w:rsidRPr="00402301" w:rsidR="00BB0149">
        <w:rPr>
          <w:szCs w:val="24"/>
        </w:rPr>
        <w:t>2 clinic directors, 2 clinic staff members and 2 WIC participants</w:t>
      </w:r>
      <w:r w:rsidRPr="00402301" w:rsidR="00157DFB">
        <w:rPr>
          <w:szCs w:val="24"/>
        </w:rPr>
        <w:t>)</w:t>
      </w:r>
      <w:r w:rsidRPr="00402301" w:rsidR="00BB0149">
        <w:rPr>
          <w:szCs w:val="24"/>
        </w:rPr>
        <w:t xml:space="preserve">, as seen in </w:t>
      </w:r>
      <w:r w:rsidRPr="00F11DA6" w:rsidR="00BB0149">
        <w:rPr>
          <w:szCs w:val="24"/>
        </w:rPr>
        <w:t xml:space="preserve">Table </w:t>
      </w:r>
      <w:r w:rsidRPr="00402301" w:rsidR="00D37168">
        <w:rPr>
          <w:szCs w:val="24"/>
        </w:rPr>
        <w:t>B</w:t>
      </w:r>
      <w:r w:rsidRPr="00402301" w:rsidR="001F4848">
        <w:rPr>
          <w:szCs w:val="24"/>
        </w:rPr>
        <w:t>4-1</w:t>
      </w:r>
      <w:r w:rsidRPr="00402301" w:rsidR="00A878CA">
        <w:rPr>
          <w:szCs w:val="24"/>
        </w:rPr>
        <w:t xml:space="preserve">. </w:t>
      </w:r>
      <w:bookmarkStart w:name="_Toc24544628" w:id="69"/>
    </w:p>
    <w:p w:rsidRPr="00437E9A" w:rsidR="0063164E" w:rsidP="0063164E" w:rsidRDefault="0063164E" w14:paraId="1E82F6BC" w14:textId="77AFE259">
      <w:pPr>
        <w:pStyle w:val="Caption"/>
        <w:rPr>
          <w:b/>
          <w:bCs/>
        </w:rPr>
      </w:pPr>
      <w:bookmarkStart w:name="_Toc48313903" w:id="70"/>
      <w:r w:rsidRPr="00437E9A">
        <w:rPr>
          <w:b/>
          <w:bCs/>
        </w:rPr>
        <w:t>Table B</w:t>
      </w:r>
      <w:r>
        <w:rPr>
          <w:b/>
          <w:bCs/>
        </w:rPr>
        <w:t>4-1</w:t>
      </w:r>
      <w:r w:rsidRPr="00437E9A">
        <w:rPr>
          <w:b/>
          <w:bCs/>
        </w:rPr>
        <w:t>.</w:t>
      </w:r>
      <w:r w:rsidRPr="00437E9A">
        <w:rPr>
          <w:b/>
          <w:bCs/>
        </w:rPr>
        <w:tab/>
      </w:r>
      <w:r>
        <w:rPr>
          <w:b/>
          <w:bCs/>
        </w:rPr>
        <w:t>Pretested Instruments by Respondent</w:t>
      </w:r>
      <w:bookmarkEnd w:id="69"/>
      <w:bookmarkEnd w:id="70"/>
    </w:p>
    <w:tbl>
      <w:tblPr>
        <w:tblStyle w:val="TableGrid"/>
        <w:tblW w:w="10165" w:type="dxa"/>
        <w:tblLook w:val="04A0" w:firstRow="1" w:lastRow="0" w:firstColumn="1" w:lastColumn="0" w:noHBand="0" w:noVBand="1"/>
      </w:tblPr>
      <w:tblGrid>
        <w:gridCol w:w="1430"/>
        <w:gridCol w:w="2192"/>
        <w:gridCol w:w="6543"/>
      </w:tblGrid>
      <w:tr w:rsidRPr="00F11DA6" w:rsidR="00BB0149" w:rsidTr="00E24FD3" w14:paraId="17592764" w14:textId="77777777">
        <w:tc>
          <w:tcPr>
            <w:tcW w:w="1430" w:type="dxa"/>
            <w:shd w:val="clear" w:color="auto" w:fill="BFBFBF" w:themeFill="background1" w:themeFillShade="BF"/>
            <w:vAlign w:val="center"/>
          </w:tcPr>
          <w:p w:rsidRPr="00F11DA6" w:rsidR="00BB0149" w:rsidP="00F11DA6" w:rsidRDefault="00BB0149" w14:paraId="43131B97" w14:textId="77777777">
            <w:pPr>
              <w:rPr>
                <w:b/>
                <w:szCs w:val="24"/>
              </w:rPr>
            </w:pPr>
            <w:r w:rsidRPr="00F11DA6">
              <w:rPr>
                <w:b/>
                <w:szCs w:val="24"/>
              </w:rPr>
              <w:t>Respondent Number</w:t>
            </w:r>
          </w:p>
        </w:tc>
        <w:tc>
          <w:tcPr>
            <w:tcW w:w="2192" w:type="dxa"/>
            <w:shd w:val="clear" w:color="auto" w:fill="BFBFBF" w:themeFill="background1" w:themeFillShade="BF"/>
            <w:vAlign w:val="center"/>
          </w:tcPr>
          <w:p w:rsidRPr="00F11DA6" w:rsidR="00BB0149" w:rsidP="00F11DA6" w:rsidRDefault="00BB0149" w14:paraId="4F165216" w14:textId="77777777">
            <w:pPr>
              <w:rPr>
                <w:b/>
                <w:szCs w:val="24"/>
              </w:rPr>
            </w:pPr>
            <w:r w:rsidRPr="00F11DA6">
              <w:rPr>
                <w:b/>
                <w:szCs w:val="24"/>
              </w:rPr>
              <w:t>Pretest Respondent</w:t>
            </w:r>
          </w:p>
        </w:tc>
        <w:tc>
          <w:tcPr>
            <w:tcW w:w="6543" w:type="dxa"/>
            <w:shd w:val="clear" w:color="auto" w:fill="BFBFBF" w:themeFill="background1" w:themeFillShade="BF"/>
            <w:vAlign w:val="center"/>
          </w:tcPr>
          <w:p w:rsidRPr="00F11DA6" w:rsidR="00BB0149" w:rsidP="00F11DA6" w:rsidRDefault="00BB0149" w14:paraId="2657F4DA" w14:textId="77777777">
            <w:pPr>
              <w:rPr>
                <w:b/>
                <w:szCs w:val="24"/>
              </w:rPr>
            </w:pPr>
            <w:r w:rsidRPr="00F11DA6">
              <w:rPr>
                <w:b/>
                <w:szCs w:val="24"/>
              </w:rPr>
              <w:t>Instruments Pretested by Respondent</w:t>
            </w:r>
          </w:p>
        </w:tc>
      </w:tr>
      <w:tr w:rsidRPr="00402301" w:rsidR="00BB0149" w:rsidTr="00E24FD3" w14:paraId="4A1175D6" w14:textId="77777777">
        <w:tc>
          <w:tcPr>
            <w:tcW w:w="1430" w:type="dxa"/>
            <w:vAlign w:val="center"/>
          </w:tcPr>
          <w:p w:rsidRPr="00402301" w:rsidR="00BB0149" w:rsidP="00F11DA6" w:rsidRDefault="00BB0149" w14:paraId="5248D2C9" w14:textId="77777777">
            <w:pPr>
              <w:rPr>
                <w:szCs w:val="24"/>
              </w:rPr>
            </w:pPr>
            <w:r w:rsidRPr="00402301">
              <w:rPr>
                <w:szCs w:val="24"/>
              </w:rPr>
              <w:t>1</w:t>
            </w:r>
          </w:p>
        </w:tc>
        <w:tc>
          <w:tcPr>
            <w:tcW w:w="2192" w:type="dxa"/>
            <w:vAlign w:val="center"/>
          </w:tcPr>
          <w:p w:rsidR="00F11DA6" w:rsidP="00F11DA6" w:rsidRDefault="00BB0149" w14:paraId="331A7A29" w14:textId="77777777">
            <w:pPr>
              <w:rPr>
                <w:szCs w:val="24"/>
              </w:rPr>
            </w:pPr>
            <w:r w:rsidRPr="00402301">
              <w:rPr>
                <w:szCs w:val="24"/>
              </w:rPr>
              <w:t xml:space="preserve">LA director </w:t>
            </w:r>
          </w:p>
          <w:p w:rsidRPr="00707829" w:rsidR="00BB0149" w:rsidP="00F11DA6" w:rsidRDefault="00BB0149" w14:paraId="4ECB5058" w14:textId="7683A33E">
            <w:pPr>
              <w:rPr>
                <w:szCs w:val="24"/>
              </w:rPr>
            </w:pPr>
            <w:r w:rsidRPr="00402301">
              <w:rPr>
                <w:szCs w:val="24"/>
              </w:rPr>
              <w:t>(</w:t>
            </w:r>
            <w:r w:rsidR="00707829">
              <w:rPr>
                <w:szCs w:val="24"/>
              </w:rPr>
              <w:t>State #1</w:t>
            </w:r>
            <w:r w:rsidRPr="00707829">
              <w:rPr>
                <w:szCs w:val="24"/>
              </w:rPr>
              <w:t>)</w:t>
            </w:r>
          </w:p>
        </w:tc>
        <w:tc>
          <w:tcPr>
            <w:tcW w:w="6543" w:type="dxa"/>
            <w:vAlign w:val="center"/>
          </w:tcPr>
          <w:p w:rsidRPr="00707829" w:rsidR="00BB0149" w:rsidP="00F11DA6" w:rsidRDefault="00BB0149" w14:paraId="68D62C50" w14:textId="42B25DBF">
            <w:pPr>
              <w:pStyle w:val="ListParagraph"/>
              <w:numPr>
                <w:ilvl w:val="0"/>
                <w:numId w:val="40"/>
              </w:numPr>
              <w:spacing w:line="240" w:lineRule="auto"/>
              <w:ind w:left="389"/>
              <w:contextualSpacing w:val="0"/>
              <w:rPr>
                <w:szCs w:val="24"/>
              </w:rPr>
            </w:pPr>
            <w:r w:rsidRPr="00707829">
              <w:rPr>
                <w:szCs w:val="24"/>
              </w:rPr>
              <w:t xml:space="preserve">LA </w:t>
            </w:r>
            <w:r w:rsidR="00C271C8">
              <w:rPr>
                <w:szCs w:val="24"/>
              </w:rPr>
              <w:t xml:space="preserve">Director </w:t>
            </w:r>
            <w:r w:rsidRPr="00707829">
              <w:rPr>
                <w:szCs w:val="24"/>
              </w:rPr>
              <w:t xml:space="preserve">Survey (Appendix </w:t>
            </w:r>
            <w:r w:rsidR="00BD2C32">
              <w:rPr>
                <w:szCs w:val="24"/>
              </w:rPr>
              <w:t>C</w:t>
            </w:r>
            <w:r w:rsidR="00C271C8">
              <w:rPr>
                <w:szCs w:val="24"/>
              </w:rPr>
              <w:t>2</w:t>
            </w:r>
            <w:r w:rsidRPr="00707829">
              <w:rPr>
                <w:szCs w:val="24"/>
              </w:rPr>
              <w:t xml:space="preserve">) </w:t>
            </w:r>
            <w:r w:rsidR="00BD2C32">
              <w:rPr>
                <w:szCs w:val="24"/>
              </w:rPr>
              <w:t>and cognitive interview</w:t>
            </w:r>
          </w:p>
          <w:p w:rsidRPr="00402301" w:rsidR="00BB0149" w:rsidP="00F11DA6" w:rsidRDefault="00BB0149" w14:paraId="4EC3D6BA" w14:textId="34D27A78">
            <w:pPr>
              <w:pStyle w:val="ListParagraph"/>
              <w:numPr>
                <w:ilvl w:val="0"/>
                <w:numId w:val="40"/>
              </w:numPr>
              <w:spacing w:line="240" w:lineRule="auto"/>
              <w:ind w:left="389"/>
              <w:contextualSpacing w:val="0"/>
              <w:rPr>
                <w:szCs w:val="24"/>
              </w:rPr>
            </w:pPr>
            <w:r w:rsidRPr="00402301">
              <w:rPr>
                <w:szCs w:val="24"/>
              </w:rPr>
              <w:t xml:space="preserve">Clinic </w:t>
            </w:r>
            <w:r w:rsidRPr="00402301" w:rsidR="009669ED">
              <w:rPr>
                <w:szCs w:val="24"/>
              </w:rPr>
              <w:t xml:space="preserve">Site </w:t>
            </w:r>
            <w:r w:rsidRPr="00402301">
              <w:rPr>
                <w:szCs w:val="24"/>
              </w:rPr>
              <w:t xml:space="preserve">Information Form (Appendix </w:t>
            </w:r>
            <w:r w:rsidR="00BD2C32">
              <w:rPr>
                <w:szCs w:val="24"/>
              </w:rPr>
              <w:t>C4</w:t>
            </w:r>
            <w:r w:rsidRPr="00402301">
              <w:rPr>
                <w:szCs w:val="24"/>
              </w:rPr>
              <w:t>)</w:t>
            </w:r>
          </w:p>
        </w:tc>
      </w:tr>
      <w:tr w:rsidRPr="00402301" w:rsidR="00BB0149" w:rsidTr="00E24FD3" w14:paraId="33C76140" w14:textId="77777777">
        <w:tc>
          <w:tcPr>
            <w:tcW w:w="1430" w:type="dxa"/>
            <w:vAlign w:val="center"/>
          </w:tcPr>
          <w:p w:rsidRPr="00402301" w:rsidR="00BB0149" w:rsidP="00F11DA6" w:rsidRDefault="00BB0149" w14:paraId="1AE26B89" w14:textId="77777777">
            <w:pPr>
              <w:rPr>
                <w:szCs w:val="24"/>
              </w:rPr>
            </w:pPr>
            <w:r w:rsidRPr="00402301">
              <w:rPr>
                <w:szCs w:val="24"/>
              </w:rPr>
              <w:t>2</w:t>
            </w:r>
          </w:p>
        </w:tc>
        <w:tc>
          <w:tcPr>
            <w:tcW w:w="2192" w:type="dxa"/>
            <w:vAlign w:val="center"/>
          </w:tcPr>
          <w:p w:rsidR="00F11DA6" w:rsidP="00F11DA6" w:rsidRDefault="00BB0149" w14:paraId="40623D7E" w14:textId="77777777">
            <w:pPr>
              <w:rPr>
                <w:szCs w:val="24"/>
              </w:rPr>
            </w:pPr>
            <w:r w:rsidRPr="00402301">
              <w:rPr>
                <w:szCs w:val="24"/>
              </w:rPr>
              <w:t xml:space="preserve">LA director </w:t>
            </w:r>
          </w:p>
          <w:p w:rsidRPr="00707829" w:rsidR="00BB0149" w:rsidP="00F11DA6" w:rsidRDefault="00BB0149" w14:paraId="7B44239C" w14:textId="5EDF879B">
            <w:pPr>
              <w:rPr>
                <w:szCs w:val="24"/>
              </w:rPr>
            </w:pPr>
            <w:r w:rsidRPr="00402301">
              <w:rPr>
                <w:szCs w:val="24"/>
              </w:rPr>
              <w:t>(</w:t>
            </w:r>
            <w:r w:rsidR="00707829">
              <w:rPr>
                <w:szCs w:val="24"/>
              </w:rPr>
              <w:t>State #2</w:t>
            </w:r>
            <w:r w:rsidRPr="00707829">
              <w:rPr>
                <w:szCs w:val="24"/>
              </w:rPr>
              <w:t>)</w:t>
            </w:r>
          </w:p>
        </w:tc>
        <w:tc>
          <w:tcPr>
            <w:tcW w:w="6543" w:type="dxa"/>
            <w:vAlign w:val="center"/>
          </w:tcPr>
          <w:p w:rsidRPr="00707829" w:rsidR="00BB0149" w:rsidP="00F11DA6" w:rsidRDefault="00BB0149" w14:paraId="00170466" w14:textId="12AEEECE">
            <w:pPr>
              <w:pStyle w:val="ListParagraph"/>
              <w:numPr>
                <w:ilvl w:val="0"/>
                <w:numId w:val="40"/>
              </w:numPr>
              <w:spacing w:line="240" w:lineRule="auto"/>
              <w:ind w:left="389"/>
              <w:contextualSpacing w:val="0"/>
              <w:rPr>
                <w:szCs w:val="24"/>
              </w:rPr>
            </w:pPr>
            <w:r w:rsidRPr="00707829">
              <w:rPr>
                <w:szCs w:val="24"/>
              </w:rPr>
              <w:t xml:space="preserve">LA </w:t>
            </w:r>
            <w:r w:rsidR="00C271C8">
              <w:rPr>
                <w:szCs w:val="24"/>
              </w:rPr>
              <w:t xml:space="preserve">Director </w:t>
            </w:r>
            <w:r w:rsidRPr="00707829">
              <w:rPr>
                <w:szCs w:val="24"/>
              </w:rPr>
              <w:t xml:space="preserve">Survey (Appendix </w:t>
            </w:r>
            <w:r w:rsidR="00BD2C32">
              <w:rPr>
                <w:szCs w:val="24"/>
              </w:rPr>
              <w:t>C2</w:t>
            </w:r>
            <w:r w:rsidRPr="00707829">
              <w:rPr>
                <w:szCs w:val="24"/>
              </w:rPr>
              <w:t xml:space="preserve">) </w:t>
            </w:r>
            <w:r w:rsidRPr="00707829" w:rsidR="00FA437A">
              <w:rPr>
                <w:szCs w:val="24"/>
              </w:rPr>
              <w:t xml:space="preserve">and </w:t>
            </w:r>
            <w:r w:rsidRPr="00707829">
              <w:rPr>
                <w:szCs w:val="24"/>
              </w:rPr>
              <w:t>cognitive interview</w:t>
            </w:r>
          </w:p>
          <w:p w:rsidRPr="00EF3ED9" w:rsidR="00BB0149" w:rsidP="00F11DA6" w:rsidRDefault="00BB0149" w14:paraId="23ACB5CE" w14:textId="15F7EE25">
            <w:pPr>
              <w:pStyle w:val="ListParagraph"/>
              <w:numPr>
                <w:ilvl w:val="0"/>
                <w:numId w:val="40"/>
              </w:numPr>
              <w:spacing w:line="240" w:lineRule="auto"/>
              <w:ind w:left="389"/>
              <w:contextualSpacing w:val="0"/>
              <w:rPr>
                <w:szCs w:val="24"/>
              </w:rPr>
            </w:pPr>
            <w:r w:rsidRPr="00EF3ED9">
              <w:rPr>
                <w:szCs w:val="24"/>
              </w:rPr>
              <w:t xml:space="preserve">Clinic </w:t>
            </w:r>
            <w:r w:rsidRPr="00EF3ED9" w:rsidR="009669ED">
              <w:rPr>
                <w:szCs w:val="24"/>
              </w:rPr>
              <w:t xml:space="preserve">Site </w:t>
            </w:r>
            <w:r w:rsidRPr="00EF3ED9">
              <w:rPr>
                <w:szCs w:val="24"/>
              </w:rPr>
              <w:t xml:space="preserve">Information Form (Appendix </w:t>
            </w:r>
            <w:r w:rsidR="00BD2C32">
              <w:rPr>
                <w:szCs w:val="24"/>
              </w:rPr>
              <w:t>C4</w:t>
            </w:r>
            <w:r w:rsidRPr="00EF3ED9">
              <w:rPr>
                <w:szCs w:val="24"/>
              </w:rPr>
              <w:t>)</w:t>
            </w:r>
          </w:p>
        </w:tc>
      </w:tr>
      <w:tr w:rsidRPr="00402301" w:rsidR="00E24FD3" w:rsidTr="00E24FD3" w14:paraId="1533D51F" w14:textId="77777777">
        <w:tc>
          <w:tcPr>
            <w:tcW w:w="1430" w:type="dxa"/>
            <w:vAlign w:val="center"/>
          </w:tcPr>
          <w:p w:rsidRPr="00402301" w:rsidR="00E24FD3" w:rsidP="00E24FD3" w:rsidRDefault="00E24FD3" w14:paraId="02EA9DAF" w14:textId="77777777">
            <w:pPr>
              <w:rPr>
                <w:szCs w:val="24"/>
              </w:rPr>
            </w:pPr>
            <w:r w:rsidRPr="00402301">
              <w:rPr>
                <w:szCs w:val="24"/>
              </w:rPr>
              <w:t>3</w:t>
            </w:r>
          </w:p>
        </w:tc>
        <w:tc>
          <w:tcPr>
            <w:tcW w:w="2192" w:type="dxa"/>
            <w:vAlign w:val="center"/>
          </w:tcPr>
          <w:p w:rsidR="00E24FD3" w:rsidP="00E24FD3" w:rsidRDefault="00E24FD3" w14:paraId="2E3C08C1" w14:textId="77777777">
            <w:pPr>
              <w:rPr>
                <w:szCs w:val="24"/>
              </w:rPr>
            </w:pPr>
            <w:r w:rsidRPr="00402301">
              <w:rPr>
                <w:szCs w:val="24"/>
              </w:rPr>
              <w:t xml:space="preserve">LA director </w:t>
            </w:r>
          </w:p>
          <w:p w:rsidRPr="00707829" w:rsidR="00E24FD3" w:rsidP="00E24FD3" w:rsidRDefault="00E24FD3" w14:paraId="7DAFF659" w14:textId="52F2232B">
            <w:pPr>
              <w:rPr>
                <w:szCs w:val="24"/>
              </w:rPr>
            </w:pPr>
            <w:r w:rsidRPr="00402301">
              <w:rPr>
                <w:szCs w:val="24"/>
              </w:rPr>
              <w:t>(</w:t>
            </w:r>
            <w:r>
              <w:rPr>
                <w:szCs w:val="24"/>
              </w:rPr>
              <w:t>State #3</w:t>
            </w:r>
            <w:r w:rsidRPr="00707829">
              <w:rPr>
                <w:szCs w:val="24"/>
              </w:rPr>
              <w:t>)</w:t>
            </w:r>
          </w:p>
        </w:tc>
        <w:tc>
          <w:tcPr>
            <w:tcW w:w="6543" w:type="dxa"/>
            <w:vAlign w:val="center"/>
          </w:tcPr>
          <w:p w:rsidRPr="00707829" w:rsidR="00E24FD3" w:rsidP="00E24FD3" w:rsidRDefault="00E24FD3" w14:paraId="38BDC8FD" w14:textId="77777777">
            <w:pPr>
              <w:pStyle w:val="ListParagraph"/>
              <w:numPr>
                <w:ilvl w:val="0"/>
                <w:numId w:val="40"/>
              </w:numPr>
              <w:spacing w:line="240" w:lineRule="auto"/>
              <w:ind w:left="389"/>
              <w:contextualSpacing w:val="0"/>
              <w:rPr>
                <w:szCs w:val="24"/>
              </w:rPr>
            </w:pPr>
            <w:r w:rsidRPr="00707829">
              <w:rPr>
                <w:szCs w:val="24"/>
              </w:rPr>
              <w:t xml:space="preserve">LA </w:t>
            </w:r>
            <w:r>
              <w:rPr>
                <w:szCs w:val="24"/>
              </w:rPr>
              <w:t xml:space="preserve">Director </w:t>
            </w:r>
            <w:r w:rsidRPr="00707829">
              <w:rPr>
                <w:szCs w:val="24"/>
              </w:rPr>
              <w:t xml:space="preserve">Survey (Appendix </w:t>
            </w:r>
            <w:r>
              <w:rPr>
                <w:szCs w:val="24"/>
              </w:rPr>
              <w:t>C2</w:t>
            </w:r>
            <w:r w:rsidRPr="00707829">
              <w:rPr>
                <w:szCs w:val="24"/>
              </w:rPr>
              <w:t xml:space="preserve">) </w:t>
            </w:r>
            <w:r>
              <w:rPr>
                <w:szCs w:val="24"/>
              </w:rPr>
              <w:t>and cognitive interview</w:t>
            </w:r>
          </w:p>
          <w:p w:rsidRPr="00707829" w:rsidR="00E24FD3" w:rsidP="00E24FD3" w:rsidRDefault="00E24FD3" w14:paraId="50562E1C" w14:textId="0B2C5947">
            <w:pPr>
              <w:pStyle w:val="ListParagraph"/>
              <w:numPr>
                <w:ilvl w:val="0"/>
                <w:numId w:val="40"/>
              </w:numPr>
              <w:spacing w:line="240" w:lineRule="auto"/>
              <w:ind w:left="389"/>
              <w:contextualSpacing w:val="0"/>
              <w:rPr>
                <w:szCs w:val="24"/>
              </w:rPr>
            </w:pPr>
            <w:r w:rsidRPr="00402301">
              <w:rPr>
                <w:szCs w:val="24"/>
              </w:rPr>
              <w:t xml:space="preserve">Clinic Site Information Form (Appendix </w:t>
            </w:r>
            <w:r>
              <w:rPr>
                <w:szCs w:val="24"/>
              </w:rPr>
              <w:t>C4</w:t>
            </w:r>
            <w:r w:rsidRPr="00402301">
              <w:rPr>
                <w:szCs w:val="24"/>
              </w:rPr>
              <w:t>)</w:t>
            </w:r>
          </w:p>
        </w:tc>
      </w:tr>
      <w:tr w:rsidRPr="00402301" w:rsidR="00BB0149" w:rsidTr="00E24FD3" w14:paraId="49C73311" w14:textId="77777777">
        <w:trPr>
          <w:trHeight w:val="80"/>
        </w:trPr>
        <w:tc>
          <w:tcPr>
            <w:tcW w:w="1430" w:type="dxa"/>
            <w:vAlign w:val="center"/>
          </w:tcPr>
          <w:p w:rsidRPr="00402301" w:rsidR="00BB0149" w:rsidP="00F11DA6" w:rsidRDefault="00BB0149" w14:paraId="0083BDCA" w14:textId="77777777">
            <w:pPr>
              <w:rPr>
                <w:szCs w:val="24"/>
              </w:rPr>
            </w:pPr>
            <w:r w:rsidRPr="00402301">
              <w:rPr>
                <w:szCs w:val="24"/>
              </w:rPr>
              <w:t>4</w:t>
            </w:r>
          </w:p>
        </w:tc>
        <w:tc>
          <w:tcPr>
            <w:tcW w:w="2192" w:type="dxa"/>
            <w:vAlign w:val="center"/>
          </w:tcPr>
          <w:p w:rsidRPr="00707829" w:rsidR="00BB0149" w:rsidP="00F11DA6" w:rsidRDefault="00BB0149" w14:paraId="59149259" w14:textId="44B5DC7D">
            <w:pPr>
              <w:rPr>
                <w:szCs w:val="24"/>
              </w:rPr>
            </w:pPr>
            <w:r w:rsidRPr="00402301">
              <w:rPr>
                <w:szCs w:val="24"/>
              </w:rPr>
              <w:t>Clinic director (</w:t>
            </w:r>
            <w:r w:rsidR="00707829">
              <w:rPr>
                <w:szCs w:val="24"/>
              </w:rPr>
              <w:t>State #1</w:t>
            </w:r>
            <w:r w:rsidRPr="00707829">
              <w:rPr>
                <w:szCs w:val="24"/>
              </w:rPr>
              <w:t>)</w:t>
            </w:r>
          </w:p>
        </w:tc>
        <w:tc>
          <w:tcPr>
            <w:tcW w:w="6543" w:type="dxa"/>
            <w:vAlign w:val="center"/>
          </w:tcPr>
          <w:p w:rsidRPr="00A83905" w:rsidR="00BB0149" w:rsidP="00AA1BA2" w:rsidRDefault="00BB0149" w14:paraId="7CD31B31" w14:textId="609EA60B">
            <w:pPr>
              <w:pStyle w:val="ListParagraph"/>
              <w:numPr>
                <w:ilvl w:val="0"/>
                <w:numId w:val="40"/>
              </w:numPr>
              <w:spacing w:line="240" w:lineRule="auto"/>
              <w:ind w:left="389"/>
              <w:contextualSpacing w:val="0"/>
              <w:rPr>
                <w:szCs w:val="24"/>
              </w:rPr>
            </w:pPr>
            <w:r w:rsidRPr="00707829">
              <w:rPr>
                <w:szCs w:val="24"/>
              </w:rPr>
              <w:t>Site Director Interview Guide</w:t>
            </w:r>
            <w:r w:rsidRPr="00707829" w:rsidR="001F76E8">
              <w:rPr>
                <w:szCs w:val="24"/>
              </w:rPr>
              <w:t xml:space="preserve"> </w:t>
            </w:r>
            <w:r w:rsidR="00AA1BA2">
              <w:rPr>
                <w:szCs w:val="24"/>
              </w:rPr>
              <w:t xml:space="preserve">(Appendix </w:t>
            </w:r>
            <w:r w:rsidR="00BD2C32">
              <w:rPr>
                <w:szCs w:val="24"/>
              </w:rPr>
              <w:t>C6</w:t>
            </w:r>
            <w:r w:rsidR="00AA1BA2">
              <w:rPr>
                <w:szCs w:val="24"/>
              </w:rPr>
              <w:t>)</w:t>
            </w:r>
          </w:p>
        </w:tc>
      </w:tr>
      <w:tr w:rsidRPr="00402301" w:rsidR="00BB0149" w:rsidTr="00E24FD3" w14:paraId="47ED1ED8" w14:textId="77777777">
        <w:trPr>
          <w:trHeight w:val="80"/>
        </w:trPr>
        <w:tc>
          <w:tcPr>
            <w:tcW w:w="1430" w:type="dxa"/>
            <w:vAlign w:val="center"/>
          </w:tcPr>
          <w:p w:rsidRPr="00402301" w:rsidR="00BB0149" w:rsidP="00F11DA6" w:rsidRDefault="00BB0149" w14:paraId="79FEEE36" w14:textId="77777777">
            <w:pPr>
              <w:rPr>
                <w:szCs w:val="24"/>
              </w:rPr>
            </w:pPr>
            <w:r w:rsidRPr="00402301">
              <w:rPr>
                <w:szCs w:val="24"/>
              </w:rPr>
              <w:t>5</w:t>
            </w:r>
          </w:p>
        </w:tc>
        <w:tc>
          <w:tcPr>
            <w:tcW w:w="2192" w:type="dxa"/>
            <w:vAlign w:val="center"/>
          </w:tcPr>
          <w:p w:rsidRPr="00707829" w:rsidR="00BB0149" w:rsidP="00F11DA6" w:rsidRDefault="00BB0149" w14:paraId="4405820E" w14:textId="45761097">
            <w:pPr>
              <w:rPr>
                <w:szCs w:val="24"/>
              </w:rPr>
            </w:pPr>
            <w:r w:rsidRPr="00402301">
              <w:rPr>
                <w:szCs w:val="24"/>
              </w:rPr>
              <w:t xml:space="preserve">Clinic director </w:t>
            </w:r>
            <w:r w:rsidRPr="00402301">
              <w:rPr>
                <w:szCs w:val="24"/>
              </w:rPr>
              <w:lastRenderedPageBreak/>
              <w:t>(</w:t>
            </w:r>
            <w:r w:rsidR="00707829">
              <w:rPr>
                <w:szCs w:val="24"/>
              </w:rPr>
              <w:t>State #2</w:t>
            </w:r>
            <w:r w:rsidRPr="00707829">
              <w:rPr>
                <w:szCs w:val="24"/>
              </w:rPr>
              <w:t>)</w:t>
            </w:r>
          </w:p>
        </w:tc>
        <w:tc>
          <w:tcPr>
            <w:tcW w:w="6543" w:type="dxa"/>
            <w:vAlign w:val="center"/>
          </w:tcPr>
          <w:p w:rsidRPr="00A83905" w:rsidR="00BB0149" w:rsidP="00AA1BA2" w:rsidRDefault="00BB0149" w14:paraId="2E21209E" w14:textId="4D5D93E9">
            <w:pPr>
              <w:pStyle w:val="ListParagraph"/>
              <w:numPr>
                <w:ilvl w:val="0"/>
                <w:numId w:val="40"/>
              </w:numPr>
              <w:spacing w:line="240" w:lineRule="auto"/>
              <w:ind w:left="389"/>
              <w:contextualSpacing w:val="0"/>
              <w:rPr>
                <w:szCs w:val="24"/>
              </w:rPr>
            </w:pPr>
            <w:r w:rsidRPr="00707829">
              <w:rPr>
                <w:szCs w:val="24"/>
              </w:rPr>
              <w:lastRenderedPageBreak/>
              <w:t xml:space="preserve">Site Director Interview Guide </w:t>
            </w:r>
            <w:r w:rsidR="00AA1BA2">
              <w:rPr>
                <w:szCs w:val="24"/>
              </w:rPr>
              <w:t xml:space="preserve">(Appendix </w:t>
            </w:r>
            <w:r w:rsidR="00BD2C32">
              <w:rPr>
                <w:szCs w:val="24"/>
              </w:rPr>
              <w:t>C6</w:t>
            </w:r>
            <w:r w:rsidR="00AA1BA2">
              <w:rPr>
                <w:szCs w:val="24"/>
              </w:rPr>
              <w:t>)</w:t>
            </w:r>
          </w:p>
        </w:tc>
      </w:tr>
      <w:tr w:rsidRPr="00402301" w:rsidR="00BB0149" w:rsidTr="00E24FD3" w14:paraId="02C56865" w14:textId="77777777">
        <w:trPr>
          <w:trHeight w:val="80"/>
        </w:trPr>
        <w:tc>
          <w:tcPr>
            <w:tcW w:w="1430" w:type="dxa"/>
            <w:vAlign w:val="center"/>
          </w:tcPr>
          <w:p w:rsidRPr="00402301" w:rsidR="00BB0149" w:rsidP="00F11DA6" w:rsidRDefault="00BB0149" w14:paraId="6EC52F50" w14:textId="77777777">
            <w:pPr>
              <w:rPr>
                <w:szCs w:val="24"/>
              </w:rPr>
            </w:pPr>
            <w:r w:rsidRPr="00402301">
              <w:rPr>
                <w:szCs w:val="24"/>
              </w:rPr>
              <w:t>6</w:t>
            </w:r>
          </w:p>
        </w:tc>
        <w:tc>
          <w:tcPr>
            <w:tcW w:w="2192" w:type="dxa"/>
            <w:vAlign w:val="center"/>
          </w:tcPr>
          <w:p w:rsidR="00F11DA6" w:rsidP="00F11DA6" w:rsidRDefault="00BB0149" w14:paraId="0EB1517F" w14:textId="77777777">
            <w:pPr>
              <w:rPr>
                <w:szCs w:val="24"/>
              </w:rPr>
            </w:pPr>
            <w:r w:rsidRPr="00402301">
              <w:rPr>
                <w:szCs w:val="24"/>
              </w:rPr>
              <w:t xml:space="preserve">WIC clinic staff member </w:t>
            </w:r>
          </w:p>
          <w:p w:rsidRPr="00707829" w:rsidR="00BB0149" w:rsidP="00F11DA6" w:rsidRDefault="00BB0149" w14:paraId="1DB51104" w14:textId="10F47ECE">
            <w:pPr>
              <w:rPr>
                <w:szCs w:val="24"/>
              </w:rPr>
            </w:pPr>
            <w:r w:rsidRPr="00402301">
              <w:rPr>
                <w:szCs w:val="24"/>
              </w:rPr>
              <w:t>(</w:t>
            </w:r>
            <w:r w:rsidR="00707829">
              <w:rPr>
                <w:szCs w:val="24"/>
              </w:rPr>
              <w:t>State #1</w:t>
            </w:r>
            <w:r w:rsidRPr="00707829">
              <w:rPr>
                <w:szCs w:val="24"/>
              </w:rPr>
              <w:t>)</w:t>
            </w:r>
          </w:p>
        </w:tc>
        <w:tc>
          <w:tcPr>
            <w:tcW w:w="6543" w:type="dxa"/>
            <w:vAlign w:val="center"/>
          </w:tcPr>
          <w:p w:rsidRPr="00707829" w:rsidR="00BB0149" w:rsidP="00F11DA6" w:rsidRDefault="00BB0149" w14:paraId="1B7F890B" w14:textId="64E9386B">
            <w:pPr>
              <w:pStyle w:val="ListParagraph"/>
              <w:numPr>
                <w:ilvl w:val="0"/>
                <w:numId w:val="40"/>
              </w:numPr>
              <w:spacing w:line="240" w:lineRule="auto"/>
              <w:ind w:left="389"/>
              <w:contextualSpacing w:val="0"/>
              <w:rPr>
                <w:szCs w:val="24"/>
              </w:rPr>
            </w:pPr>
            <w:r w:rsidRPr="00707829">
              <w:rPr>
                <w:szCs w:val="24"/>
              </w:rPr>
              <w:t xml:space="preserve">Staff Interview Guide (Appendix </w:t>
            </w:r>
            <w:r w:rsidR="00BD2C32">
              <w:rPr>
                <w:szCs w:val="24"/>
              </w:rPr>
              <w:t>C8</w:t>
            </w:r>
            <w:r w:rsidRPr="00707829">
              <w:rPr>
                <w:szCs w:val="24"/>
              </w:rPr>
              <w:t xml:space="preserve">) </w:t>
            </w:r>
          </w:p>
          <w:p w:rsidRPr="00707829" w:rsidR="00BB0149" w:rsidP="00F11DA6" w:rsidRDefault="00BB0149" w14:paraId="0AC6AC1C" w14:textId="52D6F1E1">
            <w:pPr>
              <w:pStyle w:val="ListParagraph"/>
              <w:numPr>
                <w:ilvl w:val="0"/>
                <w:numId w:val="40"/>
              </w:numPr>
              <w:spacing w:line="240" w:lineRule="auto"/>
              <w:ind w:left="389"/>
              <w:contextualSpacing w:val="0"/>
              <w:rPr>
                <w:szCs w:val="24"/>
              </w:rPr>
            </w:pPr>
            <w:r w:rsidRPr="00707829">
              <w:rPr>
                <w:szCs w:val="24"/>
              </w:rPr>
              <w:t xml:space="preserve">Nutrition </w:t>
            </w:r>
            <w:r w:rsidR="00507D55">
              <w:rPr>
                <w:szCs w:val="24"/>
              </w:rPr>
              <w:t>Services</w:t>
            </w:r>
            <w:r w:rsidRPr="00707829">
              <w:rPr>
                <w:szCs w:val="24"/>
              </w:rPr>
              <w:t xml:space="preserve"> Observation </w:t>
            </w:r>
            <w:r w:rsidR="00507D55">
              <w:rPr>
                <w:szCs w:val="24"/>
              </w:rPr>
              <w:t>Form</w:t>
            </w:r>
            <w:r w:rsidRPr="00707829">
              <w:rPr>
                <w:szCs w:val="24"/>
              </w:rPr>
              <w:t xml:space="preserve"> (Appendix </w:t>
            </w:r>
            <w:r w:rsidR="00BD2C32">
              <w:rPr>
                <w:szCs w:val="24"/>
              </w:rPr>
              <w:t>C7</w:t>
            </w:r>
            <w:r w:rsidRPr="00707829">
              <w:rPr>
                <w:szCs w:val="24"/>
              </w:rPr>
              <w:t>)</w:t>
            </w:r>
          </w:p>
        </w:tc>
      </w:tr>
      <w:tr w:rsidRPr="00402301" w:rsidR="00BB0149" w:rsidTr="00E24FD3" w14:paraId="3CA87B62" w14:textId="77777777">
        <w:trPr>
          <w:trHeight w:val="80"/>
        </w:trPr>
        <w:tc>
          <w:tcPr>
            <w:tcW w:w="1430" w:type="dxa"/>
            <w:vAlign w:val="center"/>
          </w:tcPr>
          <w:p w:rsidRPr="00402301" w:rsidR="00BB0149" w:rsidP="00F11DA6" w:rsidRDefault="00BB0149" w14:paraId="6A42A356" w14:textId="77777777">
            <w:pPr>
              <w:rPr>
                <w:szCs w:val="24"/>
              </w:rPr>
            </w:pPr>
            <w:r w:rsidRPr="00402301">
              <w:rPr>
                <w:szCs w:val="24"/>
              </w:rPr>
              <w:t>7</w:t>
            </w:r>
          </w:p>
        </w:tc>
        <w:tc>
          <w:tcPr>
            <w:tcW w:w="2192" w:type="dxa"/>
            <w:vAlign w:val="center"/>
          </w:tcPr>
          <w:p w:rsidR="00F11DA6" w:rsidP="00F11DA6" w:rsidRDefault="00BB0149" w14:paraId="35AA5766" w14:textId="77777777">
            <w:pPr>
              <w:rPr>
                <w:szCs w:val="24"/>
              </w:rPr>
            </w:pPr>
            <w:r w:rsidRPr="00402301">
              <w:rPr>
                <w:szCs w:val="24"/>
              </w:rPr>
              <w:t xml:space="preserve">WIC clinic staff member </w:t>
            </w:r>
          </w:p>
          <w:p w:rsidRPr="00707829" w:rsidR="00BB0149" w:rsidP="00F11DA6" w:rsidRDefault="00BB0149" w14:paraId="19810060" w14:textId="622EBA34">
            <w:pPr>
              <w:rPr>
                <w:szCs w:val="24"/>
              </w:rPr>
            </w:pPr>
            <w:r w:rsidRPr="00402301">
              <w:rPr>
                <w:szCs w:val="24"/>
              </w:rPr>
              <w:t>(</w:t>
            </w:r>
            <w:r w:rsidR="00707829">
              <w:rPr>
                <w:szCs w:val="24"/>
              </w:rPr>
              <w:t>State #2</w:t>
            </w:r>
            <w:r w:rsidRPr="00707829">
              <w:rPr>
                <w:szCs w:val="24"/>
              </w:rPr>
              <w:t>)</w:t>
            </w:r>
          </w:p>
        </w:tc>
        <w:tc>
          <w:tcPr>
            <w:tcW w:w="6543" w:type="dxa"/>
            <w:vAlign w:val="center"/>
          </w:tcPr>
          <w:p w:rsidRPr="00707829" w:rsidR="00BB0149" w:rsidP="00F11DA6" w:rsidRDefault="00BB0149" w14:paraId="3D8100BA" w14:textId="1C33FD30">
            <w:pPr>
              <w:pStyle w:val="ListParagraph"/>
              <w:numPr>
                <w:ilvl w:val="0"/>
                <w:numId w:val="40"/>
              </w:numPr>
              <w:spacing w:line="240" w:lineRule="auto"/>
              <w:ind w:left="389"/>
              <w:contextualSpacing w:val="0"/>
              <w:rPr>
                <w:szCs w:val="24"/>
              </w:rPr>
            </w:pPr>
            <w:r w:rsidRPr="00707829">
              <w:rPr>
                <w:szCs w:val="24"/>
              </w:rPr>
              <w:t>Staff Interview Guide</w:t>
            </w:r>
            <w:r w:rsidRPr="00707829" w:rsidR="001F76E8">
              <w:rPr>
                <w:szCs w:val="24"/>
              </w:rPr>
              <w:t xml:space="preserve"> </w:t>
            </w:r>
            <w:r w:rsidRPr="00707829">
              <w:rPr>
                <w:szCs w:val="24"/>
              </w:rPr>
              <w:t xml:space="preserve">(Appendix </w:t>
            </w:r>
            <w:r w:rsidR="00BD2C32">
              <w:rPr>
                <w:szCs w:val="24"/>
              </w:rPr>
              <w:t>C8</w:t>
            </w:r>
            <w:r w:rsidRPr="00707829">
              <w:rPr>
                <w:szCs w:val="24"/>
              </w:rPr>
              <w:t xml:space="preserve">) </w:t>
            </w:r>
          </w:p>
          <w:p w:rsidRPr="00707829" w:rsidR="00BB0149" w:rsidP="00F11DA6" w:rsidRDefault="00BB0149" w14:paraId="0D7E2D9C" w14:textId="646EF653">
            <w:pPr>
              <w:pStyle w:val="ListParagraph"/>
              <w:numPr>
                <w:ilvl w:val="0"/>
                <w:numId w:val="40"/>
              </w:numPr>
              <w:spacing w:line="240" w:lineRule="auto"/>
              <w:ind w:left="389"/>
              <w:contextualSpacing w:val="0"/>
              <w:rPr>
                <w:szCs w:val="24"/>
              </w:rPr>
            </w:pPr>
            <w:r w:rsidRPr="00707829">
              <w:rPr>
                <w:szCs w:val="24"/>
              </w:rPr>
              <w:t xml:space="preserve">Nutrition </w:t>
            </w:r>
            <w:r w:rsidR="00507D55">
              <w:rPr>
                <w:szCs w:val="24"/>
              </w:rPr>
              <w:t>Services</w:t>
            </w:r>
            <w:r w:rsidRPr="00707829">
              <w:rPr>
                <w:szCs w:val="24"/>
              </w:rPr>
              <w:t xml:space="preserve"> Observation </w:t>
            </w:r>
            <w:r w:rsidR="00507D55">
              <w:rPr>
                <w:szCs w:val="24"/>
              </w:rPr>
              <w:t>Form</w:t>
            </w:r>
            <w:r w:rsidRPr="00707829">
              <w:rPr>
                <w:szCs w:val="24"/>
              </w:rPr>
              <w:t xml:space="preserve"> (Appendix </w:t>
            </w:r>
            <w:r w:rsidR="00BD2C32">
              <w:rPr>
                <w:szCs w:val="24"/>
              </w:rPr>
              <w:t>C7</w:t>
            </w:r>
            <w:r w:rsidRPr="00707829">
              <w:rPr>
                <w:szCs w:val="24"/>
              </w:rPr>
              <w:t>)</w:t>
            </w:r>
          </w:p>
        </w:tc>
      </w:tr>
      <w:tr w:rsidRPr="00402301" w:rsidR="00BB0149" w:rsidTr="00E24FD3" w14:paraId="472A9168" w14:textId="77777777">
        <w:trPr>
          <w:trHeight w:val="80"/>
        </w:trPr>
        <w:tc>
          <w:tcPr>
            <w:tcW w:w="1430" w:type="dxa"/>
            <w:vAlign w:val="center"/>
          </w:tcPr>
          <w:p w:rsidRPr="00402301" w:rsidR="00BB0149" w:rsidP="00F11DA6" w:rsidRDefault="00BB0149" w14:paraId="269243E8" w14:textId="77777777">
            <w:pPr>
              <w:rPr>
                <w:szCs w:val="24"/>
              </w:rPr>
            </w:pPr>
            <w:r w:rsidRPr="00402301">
              <w:rPr>
                <w:szCs w:val="24"/>
              </w:rPr>
              <w:t>8</w:t>
            </w:r>
          </w:p>
        </w:tc>
        <w:tc>
          <w:tcPr>
            <w:tcW w:w="2192" w:type="dxa"/>
            <w:vAlign w:val="center"/>
          </w:tcPr>
          <w:p w:rsidRPr="00707829" w:rsidR="00BB0149" w:rsidP="00F11DA6" w:rsidRDefault="00BB0149" w14:paraId="5443E4EF" w14:textId="51079570">
            <w:pPr>
              <w:rPr>
                <w:szCs w:val="24"/>
              </w:rPr>
            </w:pPr>
            <w:r w:rsidRPr="00402301">
              <w:rPr>
                <w:szCs w:val="24"/>
              </w:rPr>
              <w:t>WIC participant (</w:t>
            </w:r>
            <w:r w:rsidR="00707829">
              <w:rPr>
                <w:szCs w:val="24"/>
              </w:rPr>
              <w:t>State #1</w:t>
            </w:r>
            <w:r w:rsidRPr="00707829">
              <w:rPr>
                <w:szCs w:val="24"/>
              </w:rPr>
              <w:t>)</w:t>
            </w:r>
          </w:p>
        </w:tc>
        <w:tc>
          <w:tcPr>
            <w:tcW w:w="6543" w:type="dxa"/>
            <w:vAlign w:val="center"/>
          </w:tcPr>
          <w:p w:rsidRPr="00707829" w:rsidR="00BB0149" w:rsidP="00214763" w:rsidRDefault="00BB0149" w14:paraId="1CDF8CD5" w14:textId="0E8D461D">
            <w:pPr>
              <w:pStyle w:val="ListParagraph"/>
              <w:numPr>
                <w:ilvl w:val="0"/>
                <w:numId w:val="40"/>
              </w:numPr>
              <w:spacing w:line="240" w:lineRule="auto"/>
              <w:ind w:left="389"/>
              <w:contextualSpacing w:val="0"/>
              <w:rPr>
                <w:szCs w:val="24"/>
              </w:rPr>
            </w:pPr>
            <w:r w:rsidRPr="00707829">
              <w:rPr>
                <w:szCs w:val="24"/>
              </w:rPr>
              <w:t>WIC Participant Interview</w:t>
            </w:r>
            <w:r w:rsidR="00792E24">
              <w:rPr>
                <w:szCs w:val="24"/>
              </w:rPr>
              <w:t xml:space="preserve"> Guide</w:t>
            </w:r>
            <w:r w:rsidRPr="00707829">
              <w:rPr>
                <w:szCs w:val="24"/>
              </w:rPr>
              <w:t xml:space="preserve"> (Appendi</w:t>
            </w:r>
            <w:r w:rsidRPr="00707829" w:rsidR="001F76E8">
              <w:rPr>
                <w:szCs w:val="24"/>
              </w:rPr>
              <w:t>x</w:t>
            </w:r>
            <w:r w:rsidRPr="00707829">
              <w:rPr>
                <w:szCs w:val="24"/>
              </w:rPr>
              <w:t xml:space="preserve"> </w:t>
            </w:r>
            <w:r w:rsidR="00C271C8">
              <w:rPr>
                <w:szCs w:val="24"/>
              </w:rPr>
              <w:t>C9</w:t>
            </w:r>
            <w:r w:rsidR="00792E24">
              <w:rPr>
                <w:szCs w:val="24"/>
              </w:rPr>
              <w:t>)</w:t>
            </w:r>
          </w:p>
        </w:tc>
      </w:tr>
      <w:tr w:rsidRPr="00402301" w:rsidR="00BB0149" w:rsidTr="00E24FD3" w14:paraId="2DFF3097" w14:textId="77777777">
        <w:trPr>
          <w:trHeight w:val="80"/>
        </w:trPr>
        <w:tc>
          <w:tcPr>
            <w:tcW w:w="1430" w:type="dxa"/>
            <w:vAlign w:val="center"/>
          </w:tcPr>
          <w:p w:rsidRPr="00402301" w:rsidR="00BB0149" w:rsidP="00F11DA6" w:rsidRDefault="00BB0149" w14:paraId="47192E4E" w14:textId="77777777">
            <w:pPr>
              <w:rPr>
                <w:szCs w:val="24"/>
              </w:rPr>
            </w:pPr>
            <w:r w:rsidRPr="00402301">
              <w:rPr>
                <w:szCs w:val="24"/>
              </w:rPr>
              <w:t>9</w:t>
            </w:r>
          </w:p>
        </w:tc>
        <w:tc>
          <w:tcPr>
            <w:tcW w:w="2192" w:type="dxa"/>
            <w:vAlign w:val="center"/>
          </w:tcPr>
          <w:p w:rsidRPr="00707829" w:rsidR="00BB0149" w:rsidP="00F11DA6" w:rsidRDefault="00BB0149" w14:paraId="2C1232EA" w14:textId="3AE4AC06">
            <w:pPr>
              <w:rPr>
                <w:szCs w:val="24"/>
              </w:rPr>
            </w:pPr>
            <w:r w:rsidRPr="00402301">
              <w:rPr>
                <w:szCs w:val="24"/>
              </w:rPr>
              <w:t>WIC participant (</w:t>
            </w:r>
            <w:r w:rsidR="00707829">
              <w:rPr>
                <w:szCs w:val="24"/>
              </w:rPr>
              <w:t>State #2</w:t>
            </w:r>
            <w:r w:rsidRPr="00707829">
              <w:rPr>
                <w:szCs w:val="24"/>
              </w:rPr>
              <w:t>)</w:t>
            </w:r>
          </w:p>
        </w:tc>
        <w:tc>
          <w:tcPr>
            <w:tcW w:w="6543" w:type="dxa"/>
            <w:vAlign w:val="center"/>
          </w:tcPr>
          <w:p w:rsidRPr="0063164E" w:rsidR="00BB0149" w:rsidP="00214763" w:rsidRDefault="00BB0149" w14:paraId="6D6DF28E" w14:textId="1E6C0C26">
            <w:pPr>
              <w:pStyle w:val="ListParagraph"/>
              <w:numPr>
                <w:ilvl w:val="0"/>
                <w:numId w:val="40"/>
              </w:numPr>
              <w:spacing w:line="240" w:lineRule="auto"/>
              <w:ind w:left="389"/>
              <w:contextualSpacing w:val="0"/>
              <w:rPr>
                <w:szCs w:val="24"/>
              </w:rPr>
            </w:pPr>
            <w:r w:rsidRPr="00707829">
              <w:rPr>
                <w:szCs w:val="24"/>
              </w:rPr>
              <w:t>WIC Participant Interview</w:t>
            </w:r>
            <w:r w:rsidR="00792E24">
              <w:rPr>
                <w:szCs w:val="24"/>
              </w:rPr>
              <w:t xml:space="preserve"> Guide</w:t>
            </w:r>
            <w:r w:rsidRPr="00707829">
              <w:rPr>
                <w:szCs w:val="24"/>
              </w:rPr>
              <w:t xml:space="preserve"> (Appendi</w:t>
            </w:r>
            <w:r w:rsidRPr="00707829" w:rsidR="001F76E8">
              <w:rPr>
                <w:szCs w:val="24"/>
              </w:rPr>
              <w:t>x</w:t>
            </w:r>
            <w:r w:rsidRPr="00707829">
              <w:rPr>
                <w:szCs w:val="24"/>
              </w:rPr>
              <w:t xml:space="preserve"> </w:t>
            </w:r>
            <w:r w:rsidR="00C271C8">
              <w:rPr>
                <w:szCs w:val="24"/>
              </w:rPr>
              <w:t>C9</w:t>
            </w:r>
            <w:r w:rsidRPr="00707829">
              <w:rPr>
                <w:szCs w:val="24"/>
              </w:rPr>
              <w:t>)</w:t>
            </w:r>
          </w:p>
        </w:tc>
      </w:tr>
    </w:tbl>
    <w:p w:rsidRPr="00402301" w:rsidR="00BB0149" w:rsidP="004E4FB8" w:rsidRDefault="00BB0149" w14:paraId="5EC08607" w14:textId="77777777">
      <w:pPr>
        <w:spacing w:line="480" w:lineRule="auto"/>
        <w:rPr>
          <w:szCs w:val="24"/>
        </w:rPr>
      </w:pPr>
    </w:p>
    <w:p w:rsidRPr="00EF3ED9" w:rsidR="00475456" w:rsidP="00A878CA" w:rsidRDefault="00B65030" w14:paraId="198F81A2" w14:textId="685C2040">
      <w:pPr>
        <w:spacing w:line="480" w:lineRule="auto"/>
        <w:ind w:firstLine="720"/>
      </w:pPr>
      <w:r>
        <w:t xml:space="preserve">To minimize cost, FNS suggested three different SAs for the pretest that were all located near the Washington, D.C. region, in consultation with the FNS Mid-Atlantic Regional Office. </w:t>
      </w:r>
      <w:r w:rsidRPr="00402301" w:rsidR="007A14B2">
        <w:t xml:space="preserve">Three LA directors, </w:t>
      </w:r>
      <w:r w:rsidR="00806334">
        <w:t>each</w:t>
      </w:r>
      <w:r w:rsidRPr="00402301" w:rsidR="00806334">
        <w:t xml:space="preserve"> </w:t>
      </w:r>
      <w:r w:rsidR="00EF3ED9">
        <w:t>from different states</w:t>
      </w:r>
      <w:r w:rsidRPr="00EF3ED9" w:rsidR="007A14B2">
        <w:t>, pretested t</w:t>
      </w:r>
      <w:r w:rsidRPr="00EF3ED9" w:rsidR="00475456">
        <w:t>he LA</w:t>
      </w:r>
      <w:r w:rsidR="00C271C8">
        <w:t xml:space="preserve"> Director</w:t>
      </w:r>
      <w:r w:rsidRPr="00EF3ED9" w:rsidR="00475456">
        <w:t xml:space="preserve"> Survey (</w:t>
      </w:r>
      <w:r w:rsidRPr="00EF3ED9" w:rsidR="008B4FAA">
        <w:t xml:space="preserve">Appendix </w:t>
      </w:r>
      <w:r w:rsidR="00C271C8">
        <w:t>C2</w:t>
      </w:r>
      <w:r w:rsidRPr="00EF3ED9" w:rsidR="00475456">
        <w:t>)</w:t>
      </w:r>
      <w:r w:rsidRPr="00EF3ED9" w:rsidR="00157DFB">
        <w:t>. LAs were selected</w:t>
      </w:r>
      <w:r w:rsidRPr="00EF3ED9" w:rsidR="00A878CA">
        <w:t xml:space="preserve"> to </w:t>
      </w:r>
      <w:r w:rsidRPr="00EF3ED9" w:rsidR="001F4848">
        <w:t xml:space="preserve">obtain </w:t>
      </w:r>
      <w:r w:rsidRPr="00EF3ED9" w:rsidR="00A878CA">
        <w:t xml:space="preserve">input from </w:t>
      </w:r>
      <w:r w:rsidRPr="00EF3ED9" w:rsidR="00617809">
        <w:t>agencies operating</w:t>
      </w:r>
      <w:r w:rsidRPr="00EF3ED9" w:rsidR="00DC5B3A">
        <w:t xml:space="preserve"> </w:t>
      </w:r>
      <w:r w:rsidRPr="00EF3ED9" w:rsidR="00A878CA">
        <w:t xml:space="preserve">within different SAs. </w:t>
      </w:r>
      <w:r w:rsidR="00B3570A">
        <w:t xml:space="preserve">The LAs were suggested by their respective SAs. </w:t>
      </w:r>
      <w:r w:rsidRPr="00EF3ED9" w:rsidR="00A878CA">
        <w:t xml:space="preserve">The LA directors completed a paper version of the </w:t>
      </w:r>
      <w:r w:rsidRPr="00EF3ED9" w:rsidR="008E6CD2">
        <w:t>LA</w:t>
      </w:r>
      <w:r w:rsidR="00C271C8">
        <w:t xml:space="preserve"> Director</w:t>
      </w:r>
      <w:r w:rsidRPr="00EF3ED9" w:rsidR="008E6CD2">
        <w:t xml:space="preserve"> </w:t>
      </w:r>
      <w:r w:rsidRPr="00402301" w:rsidR="008E6CD2">
        <w:t xml:space="preserve">Survey followed by </w:t>
      </w:r>
      <w:r w:rsidRPr="00402301" w:rsidR="00A878CA">
        <w:t>a telephone cognitive interview</w:t>
      </w:r>
      <w:r w:rsidRPr="00402301" w:rsidR="00157DFB">
        <w:t xml:space="preserve">. </w:t>
      </w:r>
      <w:r w:rsidRPr="00402301" w:rsidR="00DC5B3A">
        <w:t>The three</w:t>
      </w:r>
      <w:r w:rsidRPr="00402301" w:rsidR="00A878CA">
        <w:t xml:space="preserve"> LA </w:t>
      </w:r>
      <w:r w:rsidRPr="00402301" w:rsidR="00617809">
        <w:t>directors also</w:t>
      </w:r>
      <w:r w:rsidRPr="00402301" w:rsidR="00DC5B3A">
        <w:t xml:space="preserve"> </w:t>
      </w:r>
      <w:r w:rsidRPr="00402301" w:rsidR="00157DFB">
        <w:t>completed and provided input on</w:t>
      </w:r>
      <w:r w:rsidRPr="00402301" w:rsidR="00A878CA">
        <w:t xml:space="preserve"> the Clinic </w:t>
      </w:r>
      <w:r w:rsidR="00EF3ED9">
        <w:t xml:space="preserve">Site </w:t>
      </w:r>
      <w:r w:rsidRPr="00EF3ED9" w:rsidR="00A878CA">
        <w:t>Information Form (</w:t>
      </w:r>
      <w:r w:rsidRPr="00EF3ED9" w:rsidR="008B4FAA">
        <w:t xml:space="preserve">Appendix </w:t>
      </w:r>
      <w:r w:rsidR="00C271C8">
        <w:t>C4</w:t>
      </w:r>
      <w:r w:rsidRPr="00EF3ED9" w:rsidR="00A878CA">
        <w:t>).</w:t>
      </w:r>
    </w:p>
    <w:p w:rsidRPr="00A83905" w:rsidR="00A878CA" w:rsidP="00A878CA" w:rsidRDefault="00B3275E" w14:paraId="58210774" w14:textId="7AB269F5">
      <w:pPr>
        <w:spacing w:line="480" w:lineRule="auto"/>
        <w:ind w:firstLine="720"/>
      </w:pPr>
      <w:r>
        <w:t>T</w:t>
      </w:r>
      <w:r w:rsidRPr="00EF3ED9" w:rsidR="007A14B2">
        <w:t>wo WIC clinics</w:t>
      </w:r>
      <w:r>
        <w:t xml:space="preserve"> were</w:t>
      </w:r>
      <w:r w:rsidR="00B3570A">
        <w:t xml:space="preserve"> nominated by their respective </w:t>
      </w:r>
      <w:r w:rsidR="00B65030">
        <w:t>L</w:t>
      </w:r>
      <w:r w:rsidR="00B3570A">
        <w:t>As and</w:t>
      </w:r>
      <w:r>
        <w:t xml:space="preserve"> selected</w:t>
      </w:r>
      <w:r w:rsidRPr="00EF3ED9" w:rsidR="007A14B2">
        <w:t xml:space="preserve"> to pretest the remaining data collection instruments. At on-site visits with each of these clinics, the site </w:t>
      </w:r>
      <w:r w:rsidRPr="00EF3ED9" w:rsidR="00C734B5">
        <w:t xml:space="preserve">visit staff </w:t>
      </w:r>
      <w:r w:rsidRPr="00EF3ED9" w:rsidR="007A14B2">
        <w:t xml:space="preserve">pretested the </w:t>
      </w:r>
      <w:r w:rsidRPr="00EF3ED9" w:rsidR="00475456">
        <w:t xml:space="preserve">Site Director Interview Guide </w:t>
      </w:r>
      <w:r w:rsidRPr="00EF3ED9" w:rsidR="007F1884">
        <w:t xml:space="preserve">(Appendix </w:t>
      </w:r>
      <w:r w:rsidR="00C271C8">
        <w:t>C6</w:t>
      </w:r>
      <w:r w:rsidRPr="00EF3ED9" w:rsidR="007F1884">
        <w:t xml:space="preserve">) </w:t>
      </w:r>
      <w:r w:rsidR="00A83905">
        <w:t xml:space="preserve">with the clinic director. The site visit staff also pretested </w:t>
      </w:r>
      <w:r w:rsidRPr="00EF3ED9" w:rsidR="00A878CA">
        <w:t>the Clinic Observation Form (</w:t>
      </w:r>
      <w:r w:rsidRPr="00EF3ED9" w:rsidR="008B4FAA">
        <w:t xml:space="preserve">Appendix </w:t>
      </w:r>
      <w:r w:rsidR="00C271C8">
        <w:t>C5</w:t>
      </w:r>
      <w:r w:rsidRPr="00EF3ED9" w:rsidR="00A878CA">
        <w:t>)</w:t>
      </w:r>
      <w:r w:rsidR="00A83905">
        <w:t>, which did not require a respondent</w:t>
      </w:r>
      <w:r w:rsidRPr="00EF3ED9" w:rsidR="00A878CA">
        <w:t xml:space="preserve">. The site visit also included </w:t>
      </w:r>
      <w:r w:rsidRPr="00EF3ED9" w:rsidR="007A14B2">
        <w:t>pre</w:t>
      </w:r>
      <w:r w:rsidRPr="00EF3ED9" w:rsidR="00A878CA">
        <w:t>testing of t</w:t>
      </w:r>
      <w:r w:rsidRPr="00EF3ED9" w:rsidR="00475456">
        <w:t>he S</w:t>
      </w:r>
      <w:r w:rsidRPr="00A83905" w:rsidR="008B4FAA">
        <w:t xml:space="preserve">taff Interview Guide (Appendix </w:t>
      </w:r>
      <w:r w:rsidR="00C271C8">
        <w:t>C8</w:t>
      </w:r>
      <w:r w:rsidRPr="00A83905" w:rsidR="00475456">
        <w:t xml:space="preserve">) and Nutrition </w:t>
      </w:r>
      <w:r w:rsidR="00B3570A">
        <w:t>Services</w:t>
      </w:r>
      <w:r w:rsidRPr="00A83905" w:rsidR="008B4FAA">
        <w:t xml:space="preserve"> Observation </w:t>
      </w:r>
      <w:r w:rsidR="00B3570A">
        <w:t>Form</w:t>
      </w:r>
      <w:r w:rsidRPr="00A83905" w:rsidR="00B3570A">
        <w:t xml:space="preserve"> </w:t>
      </w:r>
      <w:r w:rsidRPr="00A83905" w:rsidR="008B4FAA">
        <w:t xml:space="preserve">(Appendix </w:t>
      </w:r>
      <w:r w:rsidR="00C271C8">
        <w:t>C7</w:t>
      </w:r>
      <w:r w:rsidRPr="00A83905" w:rsidR="00475456">
        <w:t xml:space="preserve">) with </w:t>
      </w:r>
      <w:r w:rsidRPr="00A83905" w:rsidR="00BB463D">
        <w:t xml:space="preserve">two </w:t>
      </w:r>
      <w:r w:rsidRPr="00A83905" w:rsidR="00475456">
        <w:t>staff members who conduct nutrition risk assessment and benefit tailoring activities</w:t>
      </w:r>
      <w:r w:rsidRPr="00A83905" w:rsidR="007A14B2">
        <w:t>. Additionally, during the site visits the</w:t>
      </w:r>
      <w:r w:rsidRPr="00A83905" w:rsidR="00475456">
        <w:t xml:space="preserve"> WIC</w:t>
      </w:r>
      <w:r w:rsidRPr="00A83905" w:rsidR="008B4FAA">
        <w:t xml:space="preserve"> Participant Interview </w:t>
      </w:r>
      <w:r w:rsidRPr="00A83905" w:rsidR="00DC5B3A">
        <w:t xml:space="preserve">Guide </w:t>
      </w:r>
      <w:r w:rsidRPr="00A83905" w:rsidR="008B4FAA">
        <w:t>(Appendi</w:t>
      </w:r>
      <w:r w:rsidRPr="00A83905" w:rsidR="001F76E8">
        <w:t>x</w:t>
      </w:r>
      <w:r w:rsidRPr="00A83905" w:rsidR="00475456">
        <w:t xml:space="preserve"> </w:t>
      </w:r>
      <w:r w:rsidR="00C271C8">
        <w:t>C9</w:t>
      </w:r>
      <w:r w:rsidRPr="00A83905" w:rsidR="00475456">
        <w:t>)</w:t>
      </w:r>
      <w:r w:rsidR="00806334">
        <w:t xml:space="preserve"> </w:t>
      </w:r>
      <w:r w:rsidR="00C271C8">
        <w:t>was</w:t>
      </w:r>
      <w:r w:rsidR="00806334">
        <w:t xml:space="preserve"> pretested</w:t>
      </w:r>
      <w:r w:rsidRPr="00A83905" w:rsidR="00475456">
        <w:t xml:space="preserve"> with </w:t>
      </w:r>
      <w:r w:rsidRPr="00A83905" w:rsidR="00BB463D">
        <w:t xml:space="preserve">two </w:t>
      </w:r>
      <w:r w:rsidRPr="00A83905" w:rsidR="00475456">
        <w:t>WIC participants</w:t>
      </w:r>
      <w:r w:rsidR="00B3570A">
        <w:t xml:space="preserve">, one from each pretest clinic, who were present </w:t>
      </w:r>
      <w:r w:rsidRPr="00A83905" w:rsidR="00A83905">
        <w:t xml:space="preserve">for </w:t>
      </w:r>
      <w:r w:rsidR="00C271C8">
        <w:t>certification</w:t>
      </w:r>
      <w:r w:rsidRPr="00A83905" w:rsidR="00DC5B3A">
        <w:t xml:space="preserve"> and recertification visits</w:t>
      </w:r>
      <w:r w:rsidRPr="00A83905" w:rsidR="00617809">
        <w:t>.</w:t>
      </w:r>
      <w:r w:rsidRPr="00A83905" w:rsidR="00A878CA">
        <w:t xml:space="preserve"> </w:t>
      </w:r>
      <w:r w:rsidR="00B3570A">
        <w:t xml:space="preserve">The WIC </w:t>
      </w:r>
      <w:r w:rsidR="00B3570A">
        <w:lastRenderedPageBreak/>
        <w:t>participants were recruited at random during the pretest site visit.</w:t>
      </w:r>
    </w:p>
    <w:p w:rsidRPr="00402301" w:rsidR="00475456" w:rsidP="00A878CA" w:rsidRDefault="00A878CA" w14:paraId="5F659B63" w14:textId="3247A46D">
      <w:pPr>
        <w:spacing w:line="480" w:lineRule="auto"/>
        <w:ind w:firstLine="720"/>
      </w:pPr>
      <w:r w:rsidRPr="00402301">
        <w:t xml:space="preserve">The </w:t>
      </w:r>
      <w:r w:rsidRPr="00402301" w:rsidR="001F76E8">
        <w:t>LA S</w:t>
      </w:r>
      <w:r w:rsidRPr="00402301">
        <w:t>urvey</w:t>
      </w:r>
      <w:r w:rsidRPr="00402301" w:rsidR="001F76E8">
        <w:t>, Site Director</w:t>
      </w:r>
      <w:r w:rsidRPr="00402301" w:rsidR="001F76E8">
        <w:rPr>
          <w:rStyle w:val="CommentReference"/>
        </w:rPr>
        <w:t xml:space="preserve">, </w:t>
      </w:r>
      <w:r w:rsidRPr="00402301" w:rsidR="001F76E8">
        <w:rPr>
          <w:rStyle w:val="CommentReference"/>
          <w:sz w:val="24"/>
          <w:szCs w:val="24"/>
        </w:rPr>
        <w:t>Staff, and WIC Participant Interview Guides w</w:t>
      </w:r>
      <w:r w:rsidRPr="00402301">
        <w:t xml:space="preserve">ere tested to ensure that the respondents interpreted the questions as intended and could easily respond, that the interview guide was easy for the interviewer to administer, and to verify the burden estimates. Trained interviewers reviewed the instruments question by question with the respondents, observed and documented any issues that arose for either respondents or interviewers, and discussed any points of difficulty with respondents. The </w:t>
      </w:r>
      <w:r w:rsidRPr="00402301" w:rsidR="001F76E8">
        <w:t>Clinic O</w:t>
      </w:r>
      <w:r w:rsidRPr="00402301">
        <w:t xml:space="preserve">bservation </w:t>
      </w:r>
      <w:r w:rsidRPr="00402301" w:rsidR="001F76E8">
        <w:t>G</w:t>
      </w:r>
      <w:r w:rsidRPr="00402301">
        <w:t>uide</w:t>
      </w:r>
      <w:r w:rsidRPr="00402301" w:rsidR="001F76E8">
        <w:t xml:space="preserve"> and Nutrition </w:t>
      </w:r>
      <w:r w:rsidR="00C8081A">
        <w:t xml:space="preserve">Services </w:t>
      </w:r>
      <w:r w:rsidRPr="00402301" w:rsidR="001F76E8">
        <w:t xml:space="preserve">Observation </w:t>
      </w:r>
      <w:r w:rsidR="00C8081A">
        <w:t xml:space="preserve">Form </w:t>
      </w:r>
      <w:r w:rsidRPr="00402301">
        <w:t xml:space="preserve">were tested to ensure that </w:t>
      </w:r>
      <w:r w:rsidRPr="00402301" w:rsidR="00042B5F">
        <w:t>observer</w:t>
      </w:r>
      <w:r w:rsidRPr="00402301" w:rsidR="009669ED">
        <w:t xml:space="preserve">s can complete the forms as intended </w:t>
      </w:r>
      <w:r w:rsidRPr="00402301" w:rsidR="00042B5F">
        <w:t xml:space="preserve">and </w:t>
      </w:r>
      <w:r w:rsidRPr="00402301" w:rsidR="009669ED">
        <w:t xml:space="preserve">were not missing any </w:t>
      </w:r>
      <w:r w:rsidRPr="00402301" w:rsidR="00042B5F">
        <w:t>key elements of the visits and clinic flow.</w:t>
      </w:r>
    </w:p>
    <w:p w:rsidRPr="00402301" w:rsidR="00042B5F" w:rsidP="00A878CA" w:rsidRDefault="00042B5F" w14:paraId="3C8AAD2E" w14:textId="05670915">
      <w:pPr>
        <w:spacing w:line="480" w:lineRule="auto"/>
        <w:ind w:firstLine="720"/>
      </w:pPr>
      <w:r w:rsidRPr="00402301">
        <w:t>Following the pretests, analyst</w:t>
      </w:r>
      <w:r w:rsidRPr="00402301" w:rsidR="00CB4E2A">
        <w:t>s</w:t>
      </w:r>
      <w:r w:rsidRPr="00402301">
        <w:t xml:space="preserve"> reviewed notes from each interview </w:t>
      </w:r>
      <w:r w:rsidRPr="00402301" w:rsidR="00CB4E2A">
        <w:t>and</w:t>
      </w:r>
      <w:r w:rsidRPr="00402301">
        <w:t xml:space="preserve"> observation</w:t>
      </w:r>
      <w:r w:rsidRPr="00402301" w:rsidR="00CB4E2A">
        <w:t>,</w:t>
      </w:r>
      <w:r w:rsidRPr="00402301">
        <w:t xml:space="preserve"> and </w:t>
      </w:r>
      <w:r w:rsidRPr="00402301" w:rsidR="00CB4E2A">
        <w:t>summarized</w:t>
      </w:r>
      <w:r w:rsidRPr="00402301">
        <w:t xml:space="preserve"> themes and patterns within the data. In particular, </w:t>
      </w:r>
      <w:r w:rsidRPr="00402301" w:rsidR="00CB4E2A">
        <w:t xml:space="preserve">analysts </w:t>
      </w:r>
      <w:r w:rsidRPr="00402301">
        <w:t xml:space="preserve">focused on problems with the instruments, including areas where the respondents demonstrated confusion, hesitation, </w:t>
      </w:r>
      <w:r w:rsidRPr="00402301" w:rsidR="00CB4E2A">
        <w:t xml:space="preserve">or </w:t>
      </w:r>
      <w:r w:rsidRPr="00402301">
        <w:t xml:space="preserve">uncertainty. Themes and patterns were organized, evaluated, synthesized, and summarized into the </w:t>
      </w:r>
      <w:r w:rsidRPr="00402301" w:rsidR="007F1884">
        <w:t xml:space="preserve">WIC </w:t>
      </w:r>
      <w:r w:rsidRPr="00402301">
        <w:t>NATS P</w:t>
      </w:r>
      <w:r w:rsidRPr="00402301" w:rsidR="008B4FAA">
        <w:t>retest Memo</w:t>
      </w:r>
      <w:r w:rsidR="008A1D85">
        <w:t>randum</w:t>
      </w:r>
      <w:r w:rsidRPr="00402301" w:rsidR="008B4FAA">
        <w:t xml:space="preserve"> (Appendix </w:t>
      </w:r>
      <w:r w:rsidR="00DA77D2">
        <w:t>J</w:t>
      </w:r>
      <w:r w:rsidRPr="00402301">
        <w:t xml:space="preserve">). </w:t>
      </w:r>
      <w:r w:rsidR="003E25EA">
        <w:t>The attached WIC NATS Pretest Memorandum also describes specific comments</w:t>
      </w:r>
      <w:r w:rsidR="00792775">
        <w:t xml:space="preserve"> </w:t>
      </w:r>
      <w:r w:rsidRPr="00402301">
        <w:t xml:space="preserve">and recommendations from the pretest </w:t>
      </w:r>
      <w:r w:rsidR="003E25EA">
        <w:t xml:space="preserve">respondents as well as how these </w:t>
      </w:r>
      <w:r w:rsidRPr="00402301">
        <w:t>were used to refine the survey, interview guides, and observation forms. The pretest verified the initial burden estimates for the survey and interviews.</w:t>
      </w:r>
    </w:p>
    <w:p w:rsidRPr="00402301" w:rsidR="00F704C3" w:rsidP="001E5604" w:rsidRDefault="00F704C3" w14:paraId="2E4E1330" w14:textId="77777777">
      <w:pPr>
        <w:rPr>
          <w:szCs w:val="24"/>
        </w:rPr>
      </w:pPr>
    </w:p>
    <w:p w:rsidRPr="00402301" w:rsidR="00377E4A" w:rsidP="004E4FB8" w:rsidRDefault="006F021F" w14:paraId="6D2238E6" w14:textId="19CB4D80">
      <w:pPr>
        <w:pStyle w:val="Heading1"/>
      </w:pPr>
      <w:bookmarkStart w:name="_Toc400377756" w:id="71"/>
      <w:bookmarkStart w:name="_Toc409090907" w:id="72"/>
      <w:bookmarkStart w:name="_Toc492882814" w:id="73"/>
      <w:bookmarkStart w:name="_Toc24456001" w:id="74"/>
      <w:bookmarkStart w:name="_Hlk47369511" w:id="75"/>
      <w:r w:rsidRPr="00402301">
        <w:t>B.5 Individuals</w:t>
      </w:r>
      <w:r w:rsidRPr="00402301" w:rsidR="00377E4A">
        <w:t xml:space="preserve"> Consulted on Statistical Aspects and Individuals Collecting and/or</w:t>
      </w:r>
      <w:r w:rsidR="00F90AD3">
        <w:t xml:space="preserve"> </w:t>
      </w:r>
      <w:r w:rsidRPr="00402301" w:rsidR="00377E4A">
        <w:t>Analyzing Data</w:t>
      </w:r>
      <w:bookmarkEnd w:id="71"/>
      <w:bookmarkEnd w:id="72"/>
      <w:bookmarkEnd w:id="73"/>
      <w:bookmarkEnd w:id="74"/>
    </w:p>
    <w:p w:rsidRPr="00402301" w:rsidR="00416134" w:rsidP="00F56893" w:rsidRDefault="00377E4A" w14:paraId="67BBEE92" w14:textId="176B58BA">
      <w:pPr>
        <w:widowControl/>
        <w:tabs>
          <w:tab w:val="left" w:pos="1152"/>
        </w:tabs>
        <w:overflowPunct/>
        <w:autoSpaceDE/>
        <w:autoSpaceDN/>
        <w:adjustRightInd/>
        <w:textAlignment w:val="auto"/>
        <w:rPr>
          <w:b/>
          <w:szCs w:val="24"/>
        </w:rPr>
      </w:pPr>
      <w:r w:rsidRPr="00402301">
        <w:rPr>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402301" w:rsidR="00377E4A" w:rsidP="003D3F9D" w:rsidRDefault="00377E4A" w14:paraId="3E8DC229" w14:textId="77777777">
      <w:pPr>
        <w:widowControl/>
        <w:tabs>
          <w:tab w:val="left" w:pos="1152"/>
        </w:tabs>
        <w:overflowPunct/>
        <w:autoSpaceDE/>
        <w:autoSpaceDN/>
        <w:adjustRightInd/>
        <w:textAlignment w:val="auto"/>
        <w:rPr>
          <w:szCs w:val="24"/>
        </w:rPr>
      </w:pPr>
    </w:p>
    <w:p w:rsidRPr="005F3FFC" w:rsidR="008E6CD2" w:rsidP="004E4FB8" w:rsidRDefault="00D979B7" w14:paraId="22067458" w14:textId="4842F9AA">
      <w:pPr>
        <w:spacing w:line="480" w:lineRule="auto"/>
        <w:rPr>
          <w:noProof/>
        </w:rPr>
      </w:pPr>
      <w:r w:rsidRPr="00402301">
        <w:rPr>
          <w:szCs w:val="24"/>
        </w:rPr>
        <w:lastRenderedPageBreak/>
        <w:tab/>
      </w:r>
      <w:bookmarkStart w:name="_Hlk47454139" w:id="76"/>
      <w:r w:rsidRPr="00402301" w:rsidR="00CC54FA">
        <w:rPr>
          <w:szCs w:val="24"/>
        </w:rPr>
        <w:fldChar w:fldCharType="begin"/>
      </w:r>
      <w:r w:rsidRPr="00402301" w:rsidR="00CC54FA">
        <w:rPr>
          <w:szCs w:val="24"/>
        </w:rPr>
        <w:instrText xml:space="preserve"> REF _Ref492891160 \h  \* MERGEFORMAT </w:instrText>
      </w:r>
      <w:r w:rsidRPr="00402301" w:rsidR="00CC54FA">
        <w:rPr>
          <w:szCs w:val="24"/>
        </w:rPr>
      </w:r>
      <w:r w:rsidRPr="00402301" w:rsidR="00CC54FA">
        <w:rPr>
          <w:szCs w:val="24"/>
        </w:rPr>
        <w:fldChar w:fldCharType="separate"/>
      </w:r>
      <w:r w:rsidRPr="00720979" w:rsidR="00CC54FA">
        <w:t>Table B5-1</w:t>
      </w:r>
      <w:r w:rsidRPr="00402301" w:rsidR="00CC54FA">
        <w:rPr>
          <w:szCs w:val="24"/>
        </w:rPr>
        <w:fldChar w:fldCharType="end"/>
      </w:r>
      <w:r w:rsidRPr="00402301" w:rsidR="00CC54FA">
        <w:rPr>
          <w:szCs w:val="24"/>
        </w:rPr>
        <w:t xml:space="preserve"> presents a summary of individuals </w:t>
      </w:r>
      <w:r w:rsidRPr="007D1432" w:rsidR="00CC54FA">
        <w:rPr>
          <w:szCs w:val="24"/>
        </w:rPr>
        <w:t xml:space="preserve">consulted on </w:t>
      </w:r>
      <w:r w:rsidR="00CC54FA">
        <w:rPr>
          <w:szCs w:val="24"/>
        </w:rPr>
        <w:t>instrument</w:t>
      </w:r>
      <w:r w:rsidRPr="007D1432" w:rsidR="00CC54FA">
        <w:rPr>
          <w:szCs w:val="24"/>
        </w:rPr>
        <w:t xml:space="preserve"> design</w:t>
      </w:r>
      <w:r w:rsidR="00CC54FA">
        <w:rPr>
          <w:szCs w:val="24"/>
        </w:rPr>
        <w:t>, data collection, and/or analysis</w:t>
      </w:r>
      <w:r w:rsidRPr="007D1432" w:rsidR="00CC54FA">
        <w:rPr>
          <w:szCs w:val="24"/>
        </w:rPr>
        <w:t>.</w:t>
      </w:r>
      <w:r w:rsidR="00CC54FA">
        <w:rPr>
          <w:szCs w:val="24"/>
        </w:rPr>
        <w:t xml:space="preserve"> </w:t>
      </w:r>
      <w:r w:rsidRPr="00402301" w:rsidR="00A76D6D">
        <w:rPr>
          <w:szCs w:val="24"/>
        </w:rPr>
        <w:t>The protocol</w:t>
      </w:r>
      <w:r w:rsidR="00CC54FA">
        <w:rPr>
          <w:szCs w:val="24"/>
        </w:rPr>
        <w:t xml:space="preserve"> and instruments</w:t>
      </w:r>
      <w:r w:rsidRPr="00402301" w:rsidR="00A76D6D">
        <w:rPr>
          <w:szCs w:val="24"/>
        </w:rPr>
        <w:t xml:space="preserve"> were developed and reviewed extensively by FNS and the Westat study team</w:t>
      </w:r>
      <w:r w:rsidR="00503805">
        <w:rPr>
          <w:szCs w:val="24"/>
        </w:rPr>
        <w:t>—</w:t>
      </w:r>
      <w:r w:rsidR="00041C61">
        <w:rPr>
          <w:szCs w:val="24"/>
        </w:rPr>
        <w:t xml:space="preserve">which includes </w:t>
      </w:r>
      <w:r w:rsidR="008054E0">
        <w:rPr>
          <w:szCs w:val="24"/>
        </w:rPr>
        <w:t>researchers</w:t>
      </w:r>
      <w:r w:rsidR="00041C61">
        <w:rPr>
          <w:szCs w:val="24"/>
        </w:rPr>
        <w:t xml:space="preserve"> that Westat sub-contracted with from</w:t>
      </w:r>
      <w:r w:rsidR="008054E0">
        <w:rPr>
          <w:szCs w:val="24"/>
        </w:rPr>
        <w:t xml:space="preserve"> Insight Policy Research,</w:t>
      </w:r>
      <w:r w:rsidR="00041C61">
        <w:rPr>
          <w:szCs w:val="24"/>
        </w:rPr>
        <w:t xml:space="preserve"> PHFE WIC</w:t>
      </w:r>
      <w:r w:rsidR="008054E0">
        <w:rPr>
          <w:szCs w:val="24"/>
        </w:rPr>
        <w:t>,</w:t>
      </w:r>
      <w:r w:rsidR="00041C61">
        <w:rPr>
          <w:szCs w:val="24"/>
        </w:rPr>
        <w:t xml:space="preserve"> and Gabor and Associates</w:t>
      </w:r>
      <w:r w:rsidRPr="00402301" w:rsidR="00A76D6D">
        <w:rPr>
          <w:szCs w:val="24"/>
        </w:rPr>
        <w:t xml:space="preserve">. </w:t>
      </w:r>
      <w:r w:rsidRPr="007D1432" w:rsidR="000457D7">
        <w:rPr>
          <w:szCs w:val="24"/>
        </w:rPr>
        <w:t>Westat</w:t>
      </w:r>
      <w:r w:rsidR="00CC54FA">
        <w:rPr>
          <w:szCs w:val="24"/>
        </w:rPr>
        <w:t>,</w:t>
      </w:r>
      <w:r w:rsidR="00CB770D">
        <w:rPr>
          <w:szCs w:val="24"/>
        </w:rPr>
        <w:t xml:space="preserve"> </w:t>
      </w:r>
      <w:r w:rsidR="00041C61">
        <w:rPr>
          <w:szCs w:val="24"/>
        </w:rPr>
        <w:t>Insight Policy Research,</w:t>
      </w:r>
      <w:r w:rsidR="00221D34">
        <w:rPr>
          <w:szCs w:val="24"/>
        </w:rPr>
        <w:t xml:space="preserve"> PHFE WIC</w:t>
      </w:r>
      <w:r w:rsidR="00CC54FA">
        <w:rPr>
          <w:szCs w:val="24"/>
        </w:rPr>
        <w:t>,</w:t>
      </w:r>
      <w:r w:rsidR="00221D34">
        <w:rPr>
          <w:szCs w:val="24"/>
        </w:rPr>
        <w:t xml:space="preserve"> and Gabor and Associates</w:t>
      </w:r>
      <w:r w:rsidRPr="007D1432" w:rsidR="000457D7">
        <w:rPr>
          <w:szCs w:val="24"/>
        </w:rPr>
        <w:t xml:space="preserve"> </w:t>
      </w:r>
      <w:r w:rsidRPr="007D1432" w:rsidR="00562E04">
        <w:rPr>
          <w:szCs w:val="24"/>
        </w:rPr>
        <w:t>will</w:t>
      </w:r>
      <w:r w:rsidR="00CB770D">
        <w:rPr>
          <w:szCs w:val="24"/>
        </w:rPr>
        <w:t xml:space="preserve"> also</w:t>
      </w:r>
      <w:r w:rsidRPr="007D1432" w:rsidR="00562E04">
        <w:rPr>
          <w:szCs w:val="24"/>
        </w:rPr>
        <w:t xml:space="preserve"> be responsible for the collection and analysis of the study’s data</w:t>
      </w:r>
      <w:r w:rsidRPr="007D1432" w:rsidR="000640D7">
        <w:rPr>
          <w:szCs w:val="24"/>
        </w:rPr>
        <w:t>, in coordination with FNS</w:t>
      </w:r>
      <w:r w:rsidRPr="00437E9A" w:rsidR="00562E04">
        <w:rPr>
          <w:szCs w:val="24"/>
        </w:rPr>
        <w:t xml:space="preserve">. </w:t>
      </w:r>
      <w:bookmarkEnd w:id="75"/>
      <w:bookmarkEnd w:id="76"/>
      <w:r w:rsidRPr="00437E9A" w:rsidR="008E6CD2">
        <w:rPr>
          <w:szCs w:val="24"/>
        </w:rPr>
        <w:t xml:space="preserve">The three members of the </w:t>
      </w:r>
      <w:r w:rsidR="00C271C8">
        <w:rPr>
          <w:szCs w:val="24"/>
        </w:rPr>
        <w:t>Expert Review</w:t>
      </w:r>
      <w:r w:rsidRPr="00437E9A" w:rsidR="008E6CD2">
        <w:rPr>
          <w:szCs w:val="24"/>
        </w:rPr>
        <w:t xml:space="preserve"> Panel </w:t>
      </w:r>
      <w:r w:rsidR="008054E0">
        <w:rPr>
          <w:szCs w:val="24"/>
        </w:rPr>
        <w:t xml:space="preserve">reviewed </w:t>
      </w:r>
      <w:r w:rsidRPr="00437E9A" w:rsidR="00C55DDF">
        <w:rPr>
          <w:szCs w:val="24"/>
        </w:rPr>
        <w:t>the</w:t>
      </w:r>
      <w:r w:rsidRPr="00437E9A" w:rsidR="008E6CD2">
        <w:rPr>
          <w:szCs w:val="24"/>
        </w:rPr>
        <w:t xml:space="preserve"> data collection procedures and the data analysis plan. </w:t>
      </w:r>
      <w:r w:rsidRPr="00437E9A" w:rsidR="008E6CD2">
        <w:rPr>
          <w:noProof/>
        </w:rPr>
        <w:t xml:space="preserve">The statistical procedures included in this information request have also been reviewed by </w:t>
      </w:r>
      <w:r w:rsidR="00DA77D2">
        <w:rPr>
          <w:noProof/>
        </w:rPr>
        <w:t>Anthony Fischer</w:t>
      </w:r>
      <w:r w:rsidRPr="005F3FFC" w:rsidR="008E6CD2">
        <w:rPr>
          <w:noProof/>
        </w:rPr>
        <w:t xml:space="preserve"> with the USDA National Agricultual Statistics Service (NASS). Comments from NASS are included in </w:t>
      </w:r>
      <w:r w:rsidRPr="00261C55" w:rsidR="008E6CD2">
        <w:rPr>
          <w:noProof/>
        </w:rPr>
        <w:t xml:space="preserve">Appendix </w:t>
      </w:r>
      <w:r w:rsidRPr="003D3F9D" w:rsidR="004E0653">
        <w:rPr>
          <w:noProof/>
        </w:rPr>
        <w:t>H</w:t>
      </w:r>
      <w:r w:rsidR="008054E0">
        <w:rPr>
          <w:noProof/>
        </w:rPr>
        <w:t>4</w:t>
      </w:r>
      <w:r w:rsidRPr="004E0653" w:rsidR="008E6CD2">
        <w:rPr>
          <w:noProof/>
        </w:rPr>
        <w:t>, and</w:t>
      </w:r>
      <w:r w:rsidRPr="005F3FFC" w:rsidR="008E6CD2">
        <w:rPr>
          <w:noProof/>
        </w:rPr>
        <w:t xml:space="preserve"> responses are incorporated in this supporting statement</w:t>
      </w:r>
      <w:r w:rsidR="00041C61">
        <w:rPr>
          <w:noProof/>
        </w:rPr>
        <w:t xml:space="preserve"> </w:t>
      </w:r>
      <w:r w:rsidR="008054E0">
        <w:rPr>
          <w:noProof/>
        </w:rPr>
        <w:t>and listed</w:t>
      </w:r>
      <w:r w:rsidR="00041C61">
        <w:rPr>
          <w:noProof/>
        </w:rPr>
        <w:t xml:space="preserve"> in Appendix </w:t>
      </w:r>
      <w:r w:rsidR="008054E0">
        <w:rPr>
          <w:noProof/>
        </w:rPr>
        <w:t>I</w:t>
      </w:r>
      <w:r w:rsidR="00041C61">
        <w:rPr>
          <w:noProof/>
        </w:rPr>
        <w:t>4</w:t>
      </w:r>
      <w:r w:rsidRPr="005F3FFC" w:rsidR="008E6CD2">
        <w:rPr>
          <w:noProof/>
        </w:rPr>
        <w:t>.</w:t>
      </w:r>
    </w:p>
    <w:p w:rsidRPr="00402301" w:rsidR="00562E04" w:rsidP="00F23E98" w:rsidRDefault="0095640B" w14:paraId="70B8E85E" w14:textId="667347BE">
      <w:pPr>
        <w:pStyle w:val="Caption"/>
        <w:keepNext/>
        <w:keepLines/>
        <w:widowControl/>
        <w:rPr>
          <w:b/>
          <w:szCs w:val="24"/>
        </w:rPr>
      </w:pPr>
      <w:bookmarkStart w:name="_Ref492891160" w:id="77"/>
      <w:bookmarkStart w:name="_Toc315969104" w:id="78"/>
      <w:bookmarkStart w:name="_Toc316312723" w:id="79"/>
      <w:bookmarkStart w:name="_Toc318292713" w:id="80"/>
      <w:bookmarkStart w:name="_Toc406501323" w:id="81"/>
      <w:bookmarkStart w:name="_Toc10116664" w:id="82"/>
      <w:bookmarkStart w:name="_Toc24544629" w:id="83"/>
      <w:bookmarkStart w:name="_Toc48313904" w:id="84"/>
      <w:r w:rsidRPr="005F3FFC">
        <w:rPr>
          <w:b/>
        </w:rPr>
        <w:lastRenderedPageBreak/>
        <w:t>Table B5</w:t>
      </w:r>
      <w:r w:rsidRPr="00D101BE" w:rsidR="004B3DA3">
        <w:rPr>
          <w:b/>
        </w:rPr>
        <w:t>-</w:t>
      </w:r>
      <w:r w:rsidRPr="00402301" w:rsidR="004B3DA3">
        <w:rPr>
          <w:b/>
        </w:rPr>
        <w:fldChar w:fldCharType="begin"/>
      </w:r>
      <w:r w:rsidRPr="00402301" w:rsidR="004B3DA3">
        <w:rPr>
          <w:b/>
        </w:rPr>
        <w:instrText xml:space="preserve"> SEQ Table_B5_- \* ARABIC </w:instrText>
      </w:r>
      <w:r w:rsidRPr="00402301" w:rsidR="004B3DA3">
        <w:rPr>
          <w:b/>
        </w:rPr>
        <w:fldChar w:fldCharType="separate"/>
      </w:r>
      <w:r w:rsidR="007D1432">
        <w:rPr>
          <w:b/>
          <w:noProof/>
        </w:rPr>
        <w:t>1</w:t>
      </w:r>
      <w:r w:rsidRPr="00402301" w:rsidR="004B3DA3">
        <w:rPr>
          <w:b/>
        </w:rPr>
        <w:fldChar w:fldCharType="end"/>
      </w:r>
      <w:bookmarkEnd w:id="77"/>
      <w:r w:rsidRPr="00402301">
        <w:rPr>
          <w:b/>
          <w:szCs w:val="24"/>
        </w:rPr>
        <w:t>.</w:t>
      </w:r>
      <w:r w:rsidRPr="00402301">
        <w:rPr>
          <w:b/>
          <w:szCs w:val="24"/>
        </w:rPr>
        <w:tab/>
      </w:r>
      <w:r w:rsidRPr="00402301" w:rsidR="00562E04">
        <w:rPr>
          <w:b/>
          <w:szCs w:val="24"/>
        </w:rPr>
        <w:t>Individuals Consulted on Data Collection or Analysis</w:t>
      </w:r>
      <w:bookmarkEnd w:id="78"/>
      <w:bookmarkEnd w:id="79"/>
      <w:bookmarkEnd w:id="80"/>
      <w:bookmarkEnd w:id="81"/>
      <w:bookmarkEnd w:id="82"/>
      <w:bookmarkEnd w:id="83"/>
      <w:bookmarkEnd w:id="84"/>
    </w:p>
    <w:tbl>
      <w:tblPr>
        <w:tblW w:w="5000" w:type="pct"/>
        <w:jc w:val="center"/>
        <w:tblCellMar>
          <w:left w:w="115" w:type="dxa"/>
          <w:right w:w="115" w:type="dxa"/>
        </w:tblCellMar>
        <w:tblLook w:val="00A0" w:firstRow="1" w:lastRow="0" w:firstColumn="1" w:lastColumn="0" w:noHBand="0" w:noVBand="0"/>
      </w:tblPr>
      <w:tblGrid>
        <w:gridCol w:w="2971"/>
        <w:gridCol w:w="3637"/>
        <w:gridCol w:w="2752"/>
      </w:tblGrid>
      <w:tr w:rsidRPr="00402301" w:rsidR="001A6460" w:rsidTr="004E4FB8" w14:paraId="20D6B811" w14:textId="77777777">
        <w:trPr>
          <w:trHeight w:val="331"/>
          <w:tblHeader/>
          <w:jc w:val="center"/>
        </w:trPr>
        <w:tc>
          <w:tcPr>
            <w:tcW w:w="1587" w:type="pct"/>
            <w:tcBorders>
              <w:top w:val="single" w:color="auto" w:sz="4" w:space="0"/>
              <w:bottom w:val="single" w:color="auto" w:sz="4" w:space="0"/>
            </w:tcBorders>
            <w:shd w:val="clear" w:color="auto" w:fill="808080" w:themeFill="background1" w:themeFillShade="80"/>
            <w:vAlign w:val="center"/>
          </w:tcPr>
          <w:p w:rsidRPr="007D1432" w:rsidR="004B3DA3" w:rsidP="00F23E98" w:rsidRDefault="004B3DA3" w14:paraId="10A08CC9" w14:textId="3AD65C0A">
            <w:pPr>
              <w:keepNext/>
              <w:keepLines/>
              <w:widowControl/>
              <w:overflowPunct/>
              <w:autoSpaceDE/>
              <w:autoSpaceDN/>
              <w:adjustRightInd/>
              <w:textAlignment w:val="auto"/>
              <w:rPr>
                <w:szCs w:val="24"/>
              </w:rPr>
            </w:pPr>
            <w:r w:rsidRPr="007D1432">
              <w:rPr>
                <w:szCs w:val="24"/>
              </w:rPr>
              <w:t>Staff</w:t>
            </w:r>
          </w:p>
        </w:tc>
        <w:tc>
          <w:tcPr>
            <w:tcW w:w="1943" w:type="pct"/>
            <w:tcBorders>
              <w:top w:val="single" w:color="auto" w:sz="4" w:space="0"/>
              <w:bottom w:val="single" w:color="auto" w:sz="4" w:space="0"/>
            </w:tcBorders>
            <w:shd w:val="clear" w:color="auto" w:fill="808080" w:themeFill="background1" w:themeFillShade="80"/>
            <w:vAlign w:val="center"/>
          </w:tcPr>
          <w:p w:rsidRPr="007D1432" w:rsidR="004B3DA3" w:rsidP="00F23E98" w:rsidRDefault="004B3DA3" w14:paraId="7A45C592" w14:textId="3472C36A">
            <w:pPr>
              <w:keepNext/>
              <w:keepLines/>
              <w:widowControl/>
              <w:overflowPunct/>
              <w:autoSpaceDE/>
              <w:autoSpaceDN/>
              <w:adjustRightInd/>
              <w:textAlignment w:val="auto"/>
              <w:rPr>
                <w:szCs w:val="24"/>
              </w:rPr>
            </w:pPr>
            <w:r w:rsidRPr="007D1432">
              <w:rPr>
                <w:szCs w:val="24"/>
              </w:rPr>
              <w:t>Title</w:t>
            </w:r>
          </w:p>
        </w:tc>
        <w:tc>
          <w:tcPr>
            <w:tcW w:w="1470" w:type="pct"/>
            <w:tcBorders>
              <w:top w:val="single" w:color="auto" w:sz="4" w:space="0"/>
              <w:bottom w:val="single" w:color="auto" w:sz="4" w:space="0"/>
            </w:tcBorders>
            <w:shd w:val="clear" w:color="auto" w:fill="808080" w:themeFill="background1" w:themeFillShade="80"/>
            <w:vAlign w:val="center"/>
          </w:tcPr>
          <w:p w:rsidRPr="007D1432" w:rsidR="004B3DA3" w:rsidP="00F23E98" w:rsidRDefault="004B3DA3" w14:paraId="61B967F9" w14:textId="667C7DA2">
            <w:pPr>
              <w:keepNext/>
              <w:keepLines/>
              <w:widowControl/>
              <w:overflowPunct/>
              <w:autoSpaceDE/>
              <w:autoSpaceDN/>
              <w:adjustRightInd/>
              <w:textAlignment w:val="auto"/>
              <w:rPr>
                <w:szCs w:val="24"/>
              </w:rPr>
            </w:pPr>
            <w:r w:rsidRPr="007D1432">
              <w:rPr>
                <w:szCs w:val="24"/>
              </w:rPr>
              <w:t>Contact Information (phone or email)</w:t>
            </w:r>
          </w:p>
        </w:tc>
      </w:tr>
      <w:tr w:rsidRPr="00402301" w:rsidR="001A6460" w:rsidTr="004E4FB8" w14:paraId="4A7EE52E" w14:textId="77777777">
        <w:trPr>
          <w:trHeight w:val="331"/>
          <w:jc w:val="center"/>
        </w:trPr>
        <w:tc>
          <w:tcPr>
            <w:tcW w:w="1587" w:type="pct"/>
            <w:tcBorders>
              <w:top w:val="single" w:color="auto" w:sz="4" w:space="0"/>
              <w:bottom w:val="single" w:color="auto" w:sz="4" w:space="0"/>
            </w:tcBorders>
            <w:shd w:val="clear" w:color="auto" w:fill="D9D9D9" w:themeFill="background1" w:themeFillShade="D9"/>
            <w:vAlign w:val="center"/>
          </w:tcPr>
          <w:p w:rsidRPr="00402301" w:rsidR="004B3DA3" w:rsidP="00F23E98" w:rsidRDefault="004B3DA3" w14:paraId="67D5E480" w14:textId="7F0FAE3F">
            <w:pPr>
              <w:keepNext/>
              <w:keepLines/>
              <w:widowControl/>
              <w:overflowPunct/>
              <w:autoSpaceDE/>
              <w:autoSpaceDN/>
              <w:adjustRightInd/>
              <w:textAlignment w:val="auto"/>
              <w:rPr>
                <w:szCs w:val="24"/>
              </w:rPr>
            </w:pPr>
            <w:r w:rsidRPr="00402301">
              <w:rPr>
                <w:szCs w:val="24"/>
              </w:rPr>
              <w:t>Westat (contractor)</w:t>
            </w:r>
          </w:p>
        </w:tc>
        <w:tc>
          <w:tcPr>
            <w:tcW w:w="1943" w:type="pct"/>
            <w:tcBorders>
              <w:top w:val="single" w:color="auto" w:sz="4" w:space="0"/>
              <w:bottom w:val="single" w:color="auto" w:sz="4" w:space="0"/>
            </w:tcBorders>
            <w:shd w:val="clear" w:color="auto" w:fill="D9D9D9" w:themeFill="background1" w:themeFillShade="D9"/>
          </w:tcPr>
          <w:p w:rsidRPr="00402301" w:rsidR="004B3DA3" w:rsidP="00F23E98" w:rsidRDefault="004B3DA3" w14:paraId="13ABF871" w14:textId="77777777">
            <w:pPr>
              <w:keepNext/>
              <w:keepLines/>
              <w:widowControl/>
              <w:overflowPunct/>
              <w:autoSpaceDE/>
              <w:autoSpaceDN/>
              <w:adjustRightInd/>
              <w:textAlignment w:val="auto"/>
              <w:rPr>
                <w:szCs w:val="24"/>
              </w:rPr>
            </w:pPr>
          </w:p>
        </w:tc>
        <w:tc>
          <w:tcPr>
            <w:tcW w:w="1470" w:type="pct"/>
            <w:tcBorders>
              <w:top w:val="single" w:color="auto" w:sz="4" w:space="0"/>
              <w:bottom w:val="single" w:color="auto" w:sz="4" w:space="0"/>
            </w:tcBorders>
            <w:shd w:val="clear" w:color="auto" w:fill="D9D9D9" w:themeFill="background1" w:themeFillShade="D9"/>
          </w:tcPr>
          <w:p w:rsidRPr="00402301" w:rsidR="004B3DA3" w:rsidP="00F23E98" w:rsidRDefault="004B3DA3" w14:paraId="4766B6C8" w14:textId="77777777">
            <w:pPr>
              <w:keepNext/>
              <w:keepLines/>
              <w:widowControl/>
              <w:overflowPunct/>
              <w:autoSpaceDE/>
              <w:autoSpaceDN/>
              <w:adjustRightInd/>
              <w:textAlignment w:val="auto"/>
              <w:rPr>
                <w:szCs w:val="24"/>
              </w:rPr>
            </w:pPr>
          </w:p>
        </w:tc>
      </w:tr>
      <w:tr w:rsidRPr="00402301" w:rsidR="001A6460" w:rsidTr="004E4FB8" w14:paraId="58362AA7" w14:textId="77777777">
        <w:trPr>
          <w:trHeight w:val="331"/>
          <w:jc w:val="center"/>
        </w:trPr>
        <w:tc>
          <w:tcPr>
            <w:tcW w:w="1587" w:type="pct"/>
            <w:tcBorders>
              <w:top w:val="single" w:color="auto" w:sz="4" w:space="0"/>
              <w:bottom w:val="single" w:color="auto" w:sz="4" w:space="0"/>
            </w:tcBorders>
            <w:vAlign w:val="center"/>
          </w:tcPr>
          <w:p w:rsidRPr="00402301" w:rsidR="00562E04" w:rsidP="00F23E98" w:rsidRDefault="00562E04" w14:paraId="70C0839B" w14:textId="49D89353">
            <w:pPr>
              <w:keepNext/>
              <w:keepLines/>
              <w:widowControl/>
              <w:overflowPunct/>
              <w:autoSpaceDE/>
              <w:autoSpaceDN/>
              <w:adjustRightInd/>
              <w:textAlignment w:val="auto"/>
              <w:rPr>
                <w:szCs w:val="24"/>
              </w:rPr>
            </w:pPr>
            <w:r w:rsidRPr="00402301">
              <w:rPr>
                <w:szCs w:val="24"/>
              </w:rPr>
              <w:t>Laurie May, PhD</w:t>
            </w:r>
          </w:p>
        </w:tc>
        <w:tc>
          <w:tcPr>
            <w:tcW w:w="1943" w:type="pct"/>
            <w:tcBorders>
              <w:top w:val="single" w:color="auto" w:sz="4" w:space="0"/>
              <w:bottom w:val="single" w:color="auto" w:sz="4" w:space="0"/>
            </w:tcBorders>
          </w:tcPr>
          <w:p w:rsidRPr="00402301" w:rsidR="00562E04" w:rsidP="00F23E98" w:rsidRDefault="00562E04" w14:paraId="2485BC3C" w14:textId="0BEE9541">
            <w:pPr>
              <w:keepNext/>
              <w:keepLines/>
              <w:widowControl/>
              <w:overflowPunct/>
              <w:autoSpaceDE/>
              <w:autoSpaceDN/>
              <w:adjustRightInd/>
              <w:textAlignment w:val="auto"/>
              <w:rPr>
                <w:szCs w:val="24"/>
              </w:rPr>
            </w:pPr>
            <w:r w:rsidRPr="00402301">
              <w:rPr>
                <w:szCs w:val="24"/>
              </w:rPr>
              <w:t>Vice President</w:t>
            </w:r>
          </w:p>
        </w:tc>
        <w:tc>
          <w:tcPr>
            <w:tcW w:w="1470" w:type="pct"/>
            <w:tcBorders>
              <w:top w:val="single" w:color="auto" w:sz="4" w:space="0"/>
              <w:bottom w:val="single" w:color="auto" w:sz="4" w:space="0"/>
            </w:tcBorders>
          </w:tcPr>
          <w:p w:rsidRPr="00402301" w:rsidR="00562E04" w:rsidP="00F23E98" w:rsidRDefault="00562E04" w14:paraId="39930511" w14:textId="77777777">
            <w:pPr>
              <w:keepNext/>
              <w:keepLines/>
              <w:widowControl/>
              <w:overflowPunct/>
              <w:autoSpaceDE/>
              <w:autoSpaceDN/>
              <w:adjustRightInd/>
              <w:textAlignment w:val="auto"/>
              <w:rPr>
                <w:szCs w:val="24"/>
              </w:rPr>
            </w:pPr>
            <w:r w:rsidRPr="00402301">
              <w:rPr>
                <w:szCs w:val="24"/>
              </w:rPr>
              <w:t>301-517-4076</w:t>
            </w:r>
          </w:p>
        </w:tc>
      </w:tr>
      <w:tr w:rsidRPr="00402301" w:rsidR="001A6460" w:rsidTr="004E4FB8" w14:paraId="718F0514" w14:textId="77777777">
        <w:trPr>
          <w:trHeight w:val="331"/>
          <w:jc w:val="center"/>
        </w:trPr>
        <w:tc>
          <w:tcPr>
            <w:tcW w:w="1587" w:type="pct"/>
            <w:tcBorders>
              <w:top w:val="single" w:color="auto" w:sz="4" w:space="0"/>
              <w:bottom w:val="single" w:color="auto" w:sz="4" w:space="0"/>
            </w:tcBorders>
            <w:vAlign w:val="center"/>
          </w:tcPr>
          <w:p w:rsidRPr="00402301" w:rsidR="00562E04" w:rsidP="00F23E98" w:rsidRDefault="00042B5F" w14:paraId="310F1B77" w14:textId="44BA7F9E">
            <w:pPr>
              <w:keepNext/>
              <w:keepLines/>
              <w:widowControl/>
              <w:overflowPunct/>
              <w:autoSpaceDE/>
              <w:autoSpaceDN/>
              <w:adjustRightInd/>
              <w:textAlignment w:val="auto"/>
              <w:rPr>
                <w:szCs w:val="24"/>
              </w:rPr>
            </w:pPr>
            <w:r w:rsidRPr="00402301">
              <w:rPr>
                <w:szCs w:val="24"/>
              </w:rPr>
              <w:t>Mary Gabay</w:t>
            </w:r>
            <w:r w:rsidRPr="00402301" w:rsidR="00562E04">
              <w:rPr>
                <w:szCs w:val="24"/>
              </w:rPr>
              <w:t xml:space="preserve">, </w:t>
            </w:r>
            <w:r w:rsidRPr="00402301" w:rsidR="00492698">
              <w:rPr>
                <w:szCs w:val="24"/>
              </w:rPr>
              <w:t>MS</w:t>
            </w:r>
          </w:p>
        </w:tc>
        <w:tc>
          <w:tcPr>
            <w:tcW w:w="1943" w:type="pct"/>
            <w:tcBorders>
              <w:top w:val="single" w:color="auto" w:sz="4" w:space="0"/>
              <w:bottom w:val="single" w:color="auto" w:sz="4" w:space="0"/>
            </w:tcBorders>
          </w:tcPr>
          <w:p w:rsidRPr="00402301" w:rsidR="00562E04" w:rsidP="00F23E98" w:rsidRDefault="00562E04" w14:paraId="2B9D730E" w14:textId="77777777">
            <w:pPr>
              <w:keepNext/>
              <w:keepLines/>
              <w:widowControl/>
              <w:overflowPunct/>
              <w:autoSpaceDE/>
              <w:autoSpaceDN/>
              <w:adjustRightInd/>
              <w:textAlignment w:val="auto"/>
              <w:rPr>
                <w:szCs w:val="24"/>
              </w:rPr>
            </w:pPr>
            <w:r w:rsidRPr="00402301">
              <w:rPr>
                <w:szCs w:val="24"/>
              </w:rPr>
              <w:t>Senior Study Director</w:t>
            </w:r>
          </w:p>
        </w:tc>
        <w:tc>
          <w:tcPr>
            <w:tcW w:w="1470" w:type="pct"/>
            <w:tcBorders>
              <w:top w:val="single" w:color="auto" w:sz="4" w:space="0"/>
              <w:bottom w:val="single" w:color="auto" w:sz="4" w:space="0"/>
            </w:tcBorders>
          </w:tcPr>
          <w:p w:rsidRPr="00402301" w:rsidR="00562E04" w:rsidP="00F23E98" w:rsidRDefault="00042B5F" w14:paraId="5253BD39" w14:textId="7F7CB4BF">
            <w:pPr>
              <w:keepNext/>
              <w:keepLines/>
              <w:widowControl/>
              <w:overflowPunct/>
              <w:autoSpaceDE/>
              <w:autoSpaceDN/>
              <w:adjustRightInd/>
              <w:textAlignment w:val="auto"/>
              <w:rPr>
                <w:szCs w:val="24"/>
              </w:rPr>
            </w:pPr>
            <w:r w:rsidRPr="00402301">
              <w:rPr>
                <w:szCs w:val="24"/>
              </w:rPr>
              <w:t>301-294-2811</w:t>
            </w:r>
          </w:p>
        </w:tc>
      </w:tr>
      <w:tr w:rsidRPr="00402301" w:rsidR="001A6460" w:rsidTr="004E4FB8" w14:paraId="5BA4750C" w14:textId="77777777">
        <w:trPr>
          <w:trHeight w:val="331"/>
          <w:jc w:val="center"/>
        </w:trPr>
        <w:tc>
          <w:tcPr>
            <w:tcW w:w="1587" w:type="pct"/>
            <w:tcBorders>
              <w:top w:val="single" w:color="auto" w:sz="4" w:space="0"/>
              <w:bottom w:val="single" w:color="auto" w:sz="4" w:space="0"/>
            </w:tcBorders>
            <w:vAlign w:val="center"/>
          </w:tcPr>
          <w:p w:rsidRPr="00402301" w:rsidR="00562E04" w:rsidP="00F23E98" w:rsidRDefault="00042B5F" w14:paraId="6D665D01" w14:textId="284D5B12">
            <w:pPr>
              <w:keepNext/>
              <w:keepLines/>
              <w:widowControl/>
              <w:overflowPunct/>
              <w:autoSpaceDE/>
              <w:autoSpaceDN/>
              <w:adjustRightInd/>
              <w:textAlignment w:val="auto"/>
              <w:rPr>
                <w:szCs w:val="24"/>
              </w:rPr>
            </w:pPr>
            <w:r w:rsidRPr="00402301">
              <w:rPr>
                <w:szCs w:val="24"/>
              </w:rPr>
              <w:t>Christine Borger</w:t>
            </w:r>
            <w:r w:rsidRPr="00402301" w:rsidR="00562E04">
              <w:rPr>
                <w:szCs w:val="24"/>
              </w:rPr>
              <w:t>, PhD</w:t>
            </w:r>
          </w:p>
        </w:tc>
        <w:tc>
          <w:tcPr>
            <w:tcW w:w="1943" w:type="pct"/>
            <w:tcBorders>
              <w:top w:val="single" w:color="auto" w:sz="4" w:space="0"/>
              <w:bottom w:val="single" w:color="auto" w:sz="4" w:space="0"/>
            </w:tcBorders>
          </w:tcPr>
          <w:p w:rsidRPr="00402301" w:rsidR="00562E04" w:rsidP="00F23E98" w:rsidRDefault="00562E04" w14:paraId="0B0AEF58" w14:textId="39E00604">
            <w:pPr>
              <w:keepNext/>
              <w:keepLines/>
              <w:widowControl/>
              <w:overflowPunct/>
              <w:autoSpaceDE/>
              <w:autoSpaceDN/>
              <w:adjustRightInd/>
              <w:textAlignment w:val="auto"/>
              <w:rPr>
                <w:szCs w:val="24"/>
              </w:rPr>
            </w:pPr>
            <w:r w:rsidRPr="00402301">
              <w:rPr>
                <w:szCs w:val="24"/>
              </w:rPr>
              <w:t>Senior Study Director</w:t>
            </w:r>
          </w:p>
        </w:tc>
        <w:tc>
          <w:tcPr>
            <w:tcW w:w="1470" w:type="pct"/>
            <w:tcBorders>
              <w:top w:val="single" w:color="auto" w:sz="4" w:space="0"/>
              <w:bottom w:val="single" w:color="auto" w:sz="4" w:space="0"/>
            </w:tcBorders>
          </w:tcPr>
          <w:p w:rsidRPr="00402301" w:rsidR="00562E04" w:rsidP="00F23E98" w:rsidRDefault="0066357F" w14:paraId="3D8CBFBC" w14:textId="04671A92">
            <w:pPr>
              <w:keepNext/>
              <w:keepLines/>
              <w:widowControl/>
              <w:overflowPunct/>
              <w:autoSpaceDE/>
              <w:autoSpaceDN/>
              <w:adjustRightInd/>
              <w:textAlignment w:val="auto"/>
              <w:rPr>
                <w:szCs w:val="24"/>
              </w:rPr>
            </w:pPr>
            <w:r w:rsidRPr="00402301">
              <w:rPr>
                <w:szCs w:val="24"/>
              </w:rPr>
              <w:t>301-294-2072</w:t>
            </w:r>
          </w:p>
        </w:tc>
      </w:tr>
      <w:tr w:rsidRPr="00402301" w:rsidR="001A6460" w:rsidTr="004E4FB8" w14:paraId="53DCA43A" w14:textId="77777777">
        <w:trPr>
          <w:trHeight w:val="331"/>
          <w:jc w:val="center"/>
        </w:trPr>
        <w:tc>
          <w:tcPr>
            <w:tcW w:w="1587" w:type="pct"/>
            <w:tcBorders>
              <w:top w:val="single" w:color="auto" w:sz="4" w:space="0"/>
              <w:bottom w:val="single" w:color="auto" w:sz="4" w:space="0"/>
            </w:tcBorders>
            <w:vAlign w:val="center"/>
          </w:tcPr>
          <w:p w:rsidRPr="00402301" w:rsidR="00562E04" w:rsidP="00F23E98" w:rsidRDefault="00562E04" w14:paraId="48AA9229" w14:textId="153C4BA9">
            <w:pPr>
              <w:keepNext/>
              <w:keepLines/>
              <w:widowControl/>
              <w:overflowPunct/>
              <w:autoSpaceDE/>
              <w:autoSpaceDN/>
              <w:adjustRightInd/>
              <w:textAlignment w:val="auto"/>
              <w:rPr>
                <w:szCs w:val="24"/>
              </w:rPr>
            </w:pPr>
            <w:r w:rsidRPr="00402301">
              <w:rPr>
                <w:szCs w:val="24"/>
              </w:rPr>
              <w:t>Thea Zimmerman</w:t>
            </w:r>
            <w:r w:rsidRPr="00402301" w:rsidR="008E6CD2">
              <w:rPr>
                <w:szCs w:val="24"/>
              </w:rPr>
              <w:t xml:space="preserve">, </w:t>
            </w:r>
            <w:r w:rsidRPr="00402301" w:rsidR="001F76E8">
              <w:rPr>
                <w:szCs w:val="24"/>
              </w:rPr>
              <w:t>M</w:t>
            </w:r>
            <w:r w:rsidRPr="00402301" w:rsidR="00A625EE">
              <w:rPr>
                <w:szCs w:val="24"/>
              </w:rPr>
              <w:t>S, R</w:t>
            </w:r>
            <w:r w:rsidRPr="00402301" w:rsidR="001F76E8">
              <w:rPr>
                <w:szCs w:val="24"/>
              </w:rPr>
              <w:t>D</w:t>
            </w:r>
          </w:p>
        </w:tc>
        <w:tc>
          <w:tcPr>
            <w:tcW w:w="1943" w:type="pct"/>
            <w:tcBorders>
              <w:top w:val="single" w:color="auto" w:sz="4" w:space="0"/>
              <w:bottom w:val="single" w:color="auto" w:sz="4" w:space="0"/>
            </w:tcBorders>
          </w:tcPr>
          <w:p w:rsidRPr="00402301" w:rsidR="00562E04" w:rsidP="00F23E98" w:rsidRDefault="00562E04" w14:paraId="52B5FDF1" w14:textId="005CFD7A">
            <w:pPr>
              <w:keepNext/>
              <w:keepLines/>
              <w:widowControl/>
              <w:overflowPunct/>
              <w:autoSpaceDE/>
              <w:autoSpaceDN/>
              <w:adjustRightInd/>
              <w:textAlignment w:val="auto"/>
              <w:rPr>
                <w:szCs w:val="24"/>
              </w:rPr>
            </w:pPr>
            <w:r w:rsidRPr="00402301">
              <w:rPr>
                <w:szCs w:val="24"/>
              </w:rPr>
              <w:t>Senior Study Director</w:t>
            </w:r>
          </w:p>
        </w:tc>
        <w:tc>
          <w:tcPr>
            <w:tcW w:w="1470" w:type="pct"/>
            <w:tcBorders>
              <w:top w:val="single" w:color="auto" w:sz="4" w:space="0"/>
              <w:bottom w:val="single" w:color="auto" w:sz="4" w:space="0"/>
            </w:tcBorders>
          </w:tcPr>
          <w:p w:rsidRPr="00402301" w:rsidR="00562E04" w:rsidP="00F23E98" w:rsidRDefault="00562E04" w14:paraId="2ADBF898" w14:textId="0392DD5F">
            <w:pPr>
              <w:keepNext/>
              <w:keepLines/>
              <w:widowControl/>
              <w:overflowPunct/>
              <w:autoSpaceDE/>
              <w:autoSpaceDN/>
              <w:adjustRightInd/>
              <w:textAlignment w:val="auto"/>
              <w:rPr>
                <w:szCs w:val="24"/>
              </w:rPr>
            </w:pPr>
            <w:r w:rsidRPr="00402301">
              <w:rPr>
                <w:szCs w:val="24"/>
              </w:rPr>
              <w:t>240-314-2413</w:t>
            </w:r>
          </w:p>
        </w:tc>
      </w:tr>
      <w:tr w:rsidRPr="00402301" w:rsidR="00041C61" w:rsidTr="008703F6" w14:paraId="27051A0F" w14:textId="77777777">
        <w:trPr>
          <w:trHeight w:val="331"/>
          <w:jc w:val="center"/>
        </w:trPr>
        <w:tc>
          <w:tcPr>
            <w:tcW w:w="1587" w:type="pct"/>
            <w:tcBorders>
              <w:top w:val="single" w:color="auto" w:sz="4" w:space="0"/>
              <w:bottom w:val="single" w:color="auto" w:sz="4" w:space="0"/>
            </w:tcBorders>
            <w:shd w:val="clear" w:color="auto" w:fill="D9D9D9" w:themeFill="background1" w:themeFillShade="D9"/>
            <w:vAlign w:val="center"/>
          </w:tcPr>
          <w:p w:rsidRPr="00402301" w:rsidR="00041C61" w:rsidP="00F23E98" w:rsidRDefault="00041C61" w14:paraId="6E919668" w14:textId="10B55E97">
            <w:pPr>
              <w:keepNext/>
              <w:keepLines/>
              <w:widowControl/>
              <w:overflowPunct/>
              <w:autoSpaceDE/>
              <w:autoSpaceDN/>
              <w:adjustRightInd/>
              <w:textAlignment w:val="auto"/>
              <w:rPr>
                <w:szCs w:val="24"/>
              </w:rPr>
            </w:pPr>
            <w:r>
              <w:rPr>
                <w:szCs w:val="24"/>
              </w:rPr>
              <w:t>Consultants</w:t>
            </w:r>
            <w:r w:rsidR="00B644E9">
              <w:rPr>
                <w:szCs w:val="24"/>
              </w:rPr>
              <w:t xml:space="preserve"> and Sub-Contractors</w:t>
            </w:r>
          </w:p>
        </w:tc>
        <w:tc>
          <w:tcPr>
            <w:tcW w:w="1943" w:type="pct"/>
            <w:tcBorders>
              <w:top w:val="single" w:color="auto" w:sz="4" w:space="0"/>
              <w:bottom w:val="single" w:color="auto" w:sz="4" w:space="0"/>
            </w:tcBorders>
            <w:shd w:val="clear" w:color="auto" w:fill="D9D9D9" w:themeFill="background1" w:themeFillShade="D9"/>
          </w:tcPr>
          <w:p w:rsidRPr="00402301" w:rsidR="00041C61" w:rsidP="00F23E98" w:rsidRDefault="00041C61" w14:paraId="62440A2B" w14:textId="77777777">
            <w:pPr>
              <w:keepNext/>
              <w:keepLines/>
              <w:widowControl/>
              <w:overflowPunct/>
              <w:autoSpaceDE/>
              <w:autoSpaceDN/>
              <w:adjustRightInd/>
              <w:textAlignment w:val="auto"/>
              <w:rPr>
                <w:szCs w:val="24"/>
              </w:rPr>
            </w:pPr>
          </w:p>
        </w:tc>
        <w:tc>
          <w:tcPr>
            <w:tcW w:w="1470" w:type="pct"/>
            <w:tcBorders>
              <w:top w:val="single" w:color="auto" w:sz="4" w:space="0"/>
              <w:bottom w:val="single" w:color="auto" w:sz="4" w:space="0"/>
            </w:tcBorders>
            <w:shd w:val="clear" w:color="auto" w:fill="D9D9D9" w:themeFill="background1" w:themeFillShade="D9"/>
          </w:tcPr>
          <w:p w:rsidRPr="00402301" w:rsidR="00041C61" w:rsidP="00F23E98" w:rsidRDefault="00041C61" w14:paraId="6746ED29" w14:textId="77777777">
            <w:pPr>
              <w:keepNext/>
              <w:keepLines/>
              <w:widowControl/>
              <w:overflowPunct/>
              <w:autoSpaceDE/>
              <w:autoSpaceDN/>
              <w:adjustRightInd/>
              <w:textAlignment w:val="auto"/>
              <w:rPr>
                <w:szCs w:val="24"/>
              </w:rPr>
            </w:pPr>
          </w:p>
        </w:tc>
      </w:tr>
      <w:tr w:rsidRPr="00402301" w:rsidR="00042B5F" w:rsidTr="004E4FB8" w14:paraId="18B54C1C" w14:textId="77777777">
        <w:trPr>
          <w:trHeight w:val="331"/>
          <w:jc w:val="center"/>
        </w:trPr>
        <w:tc>
          <w:tcPr>
            <w:tcW w:w="1587" w:type="pct"/>
            <w:tcBorders>
              <w:top w:val="single" w:color="auto" w:sz="4" w:space="0"/>
              <w:bottom w:val="single" w:color="auto" w:sz="4" w:space="0"/>
            </w:tcBorders>
            <w:vAlign w:val="center"/>
          </w:tcPr>
          <w:p w:rsidRPr="00402301" w:rsidR="00042B5F" w:rsidP="00F23E98" w:rsidRDefault="00042B5F" w14:paraId="4370418B" w14:textId="7EECDB8C">
            <w:pPr>
              <w:keepNext/>
              <w:keepLines/>
              <w:widowControl/>
              <w:overflowPunct/>
              <w:autoSpaceDE/>
              <w:autoSpaceDN/>
              <w:adjustRightInd/>
              <w:textAlignment w:val="auto"/>
              <w:rPr>
                <w:szCs w:val="24"/>
              </w:rPr>
            </w:pPr>
            <w:r w:rsidRPr="00402301">
              <w:rPr>
                <w:szCs w:val="24"/>
              </w:rPr>
              <w:t>Vivian Gabor</w:t>
            </w:r>
            <w:r w:rsidRPr="00402301" w:rsidR="00A625EE">
              <w:rPr>
                <w:szCs w:val="24"/>
              </w:rPr>
              <w:t>, MP</w:t>
            </w:r>
            <w:r w:rsidRPr="00402301" w:rsidR="001F76E8">
              <w:rPr>
                <w:szCs w:val="24"/>
              </w:rPr>
              <w:t>H</w:t>
            </w:r>
          </w:p>
        </w:tc>
        <w:tc>
          <w:tcPr>
            <w:tcW w:w="1943" w:type="pct"/>
            <w:tcBorders>
              <w:top w:val="single" w:color="auto" w:sz="4" w:space="0"/>
              <w:bottom w:val="single" w:color="auto" w:sz="4" w:space="0"/>
            </w:tcBorders>
          </w:tcPr>
          <w:p w:rsidRPr="00402301" w:rsidR="00042B5F" w:rsidP="00F23E98" w:rsidRDefault="008054E0" w14:paraId="448F5B4B" w14:textId="57EEBB6B">
            <w:pPr>
              <w:keepNext/>
              <w:keepLines/>
              <w:widowControl/>
              <w:overflowPunct/>
              <w:autoSpaceDE/>
              <w:autoSpaceDN/>
              <w:adjustRightInd/>
              <w:textAlignment w:val="auto"/>
              <w:rPr>
                <w:szCs w:val="24"/>
              </w:rPr>
            </w:pPr>
            <w:r>
              <w:rPr>
                <w:szCs w:val="24"/>
              </w:rPr>
              <w:t>Principal</w:t>
            </w:r>
            <w:r w:rsidR="00041C61">
              <w:rPr>
                <w:szCs w:val="24"/>
              </w:rPr>
              <w:t>, Gabor &amp; Associates</w:t>
            </w:r>
          </w:p>
        </w:tc>
        <w:tc>
          <w:tcPr>
            <w:tcW w:w="1470" w:type="pct"/>
            <w:tcBorders>
              <w:top w:val="single" w:color="auto" w:sz="4" w:space="0"/>
              <w:bottom w:val="single" w:color="auto" w:sz="4" w:space="0"/>
            </w:tcBorders>
          </w:tcPr>
          <w:p w:rsidRPr="00402301" w:rsidR="00042B5F" w:rsidP="00F23E98" w:rsidRDefault="0066357F" w14:paraId="4AAE385E" w14:textId="1CF8C5F4">
            <w:pPr>
              <w:keepNext/>
              <w:keepLines/>
              <w:widowControl/>
              <w:overflowPunct/>
              <w:autoSpaceDE/>
              <w:autoSpaceDN/>
              <w:adjustRightInd/>
              <w:textAlignment w:val="auto"/>
              <w:rPr>
                <w:szCs w:val="24"/>
              </w:rPr>
            </w:pPr>
            <w:r w:rsidRPr="00402301">
              <w:rPr>
                <w:szCs w:val="24"/>
              </w:rPr>
              <w:t>202-841-3071</w:t>
            </w:r>
          </w:p>
        </w:tc>
      </w:tr>
      <w:tr w:rsidRPr="00402301" w:rsidR="00042B5F" w:rsidTr="004E4FB8" w14:paraId="54F29C2C" w14:textId="77777777">
        <w:trPr>
          <w:trHeight w:val="331"/>
          <w:jc w:val="center"/>
        </w:trPr>
        <w:tc>
          <w:tcPr>
            <w:tcW w:w="1587" w:type="pct"/>
            <w:tcBorders>
              <w:top w:val="single" w:color="auto" w:sz="4" w:space="0"/>
              <w:bottom w:val="single" w:color="auto" w:sz="4" w:space="0"/>
            </w:tcBorders>
            <w:vAlign w:val="center"/>
          </w:tcPr>
          <w:p w:rsidRPr="00402301" w:rsidR="00042B5F" w:rsidP="00F23E98" w:rsidRDefault="00042B5F" w14:paraId="09B5536C" w14:textId="000B32D6">
            <w:pPr>
              <w:keepNext/>
              <w:keepLines/>
              <w:widowControl/>
              <w:overflowPunct/>
              <w:autoSpaceDE/>
              <w:autoSpaceDN/>
              <w:adjustRightInd/>
              <w:textAlignment w:val="auto"/>
              <w:rPr>
                <w:szCs w:val="24"/>
              </w:rPr>
            </w:pPr>
            <w:r w:rsidRPr="00402301">
              <w:rPr>
                <w:szCs w:val="24"/>
              </w:rPr>
              <w:t>Shannon Whaley</w:t>
            </w:r>
            <w:r w:rsidRPr="00402301" w:rsidR="001F76E8">
              <w:rPr>
                <w:szCs w:val="24"/>
              </w:rPr>
              <w:t>, PhD</w:t>
            </w:r>
          </w:p>
        </w:tc>
        <w:tc>
          <w:tcPr>
            <w:tcW w:w="1943" w:type="pct"/>
            <w:tcBorders>
              <w:top w:val="single" w:color="auto" w:sz="4" w:space="0"/>
              <w:bottom w:val="single" w:color="auto" w:sz="4" w:space="0"/>
            </w:tcBorders>
          </w:tcPr>
          <w:p w:rsidRPr="00402301" w:rsidR="00042B5F" w:rsidP="00F23E98" w:rsidRDefault="008054E0" w14:paraId="0C4E1A93" w14:textId="176A4CFD">
            <w:pPr>
              <w:keepNext/>
              <w:keepLines/>
              <w:widowControl/>
              <w:overflowPunct/>
              <w:autoSpaceDE/>
              <w:autoSpaceDN/>
              <w:adjustRightInd/>
              <w:textAlignment w:val="auto"/>
              <w:rPr>
                <w:szCs w:val="24"/>
              </w:rPr>
            </w:pPr>
            <w:r>
              <w:rPr>
                <w:szCs w:val="24"/>
              </w:rPr>
              <w:t>Director of Research and Evaluation</w:t>
            </w:r>
            <w:r w:rsidR="00041C61">
              <w:rPr>
                <w:szCs w:val="24"/>
              </w:rPr>
              <w:t>, PHFE WIC</w:t>
            </w:r>
          </w:p>
        </w:tc>
        <w:tc>
          <w:tcPr>
            <w:tcW w:w="1470" w:type="pct"/>
            <w:tcBorders>
              <w:top w:val="single" w:color="auto" w:sz="4" w:space="0"/>
              <w:bottom w:val="single" w:color="auto" w:sz="4" w:space="0"/>
            </w:tcBorders>
          </w:tcPr>
          <w:p w:rsidRPr="00402301" w:rsidR="00042B5F" w:rsidP="00F23E98" w:rsidRDefault="0066357F" w14:paraId="2B5E1FB1" w14:textId="4139B5DD">
            <w:pPr>
              <w:keepNext/>
              <w:keepLines/>
              <w:widowControl/>
              <w:overflowPunct/>
              <w:autoSpaceDE/>
              <w:autoSpaceDN/>
              <w:adjustRightInd/>
              <w:textAlignment w:val="auto"/>
              <w:rPr>
                <w:szCs w:val="24"/>
              </w:rPr>
            </w:pPr>
            <w:r w:rsidRPr="00402301">
              <w:rPr>
                <w:szCs w:val="24"/>
              </w:rPr>
              <w:t>626-233-0798</w:t>
            </w:r>
          </w:p>
        </w:tc>
      </w:tr>
      <w:tr w:rsidRPr="00402301" w:rsidR="00B644E9" w:rsidTr="004E4FB8" w14:paraId="70276E25" w14:textId="77777777">
        <w:trPr>
          <w:trHeight w:val="331"/>
          <w:jc w:val="center"/>
        </w:trPr>
        <w:tc>
          <w:tcPr>
            <w:tcW w:w="1587" w:type="pct"/>
            <w:tcBorders>
              <w:top w:val="single" w:color="auto" w:sz="4" w:space="0"/>
              <w:bottom w:val="single" w:color="auto" w:sz="4" w:space="0"/>
            </w:tcBorders>
            <w:vAlign w:val="center"/>
          </w:tcPr>
          <w:p w:rsidRPr="00402301" w:rsidR="00B644E9" w:rsidP="00F23E98" w:rsidRDefault="00CC54FA" w14:paraId="475139B4" w14:textId="37E3A02B">
            <w:pPr>
              <w:keepNext/>
              <w:keepLines/>
              <w:widowControl/>
              <w:overflowPunct/>
              <w:autoSpaceDE/>
              <w:autoSpaceDN/>
              <w:adjustRightInd/>
              <w:textAlignment w:val="auto"/>
              <w:rPr>
                <w:szCs w:val="24"/>
              </w:rPr>
            </w:pPr>
            <w:r>
              <w:rPr>
                <w:szCs w:val="24"/>
              </w:rPr>
              <w:t>Betsy Thorn</w:t>
            </w:r>
          </w:p>
        </w:tc>
        <w:tc>
          <w:tcPr>
            <w:tcW w:w="1943" w:type="pct"/>
            <w:tcBorders>
              <w:top w:val="single" w:color="auto" w:sz="4" w:space="0"/>
              <w:bottom w:val="single" w:color="auto" w:sz="4" w:space="0"/>
            </w:tcBorders>
          </w:tcPr>
          <w:p w:rsidRPr="00402301" w:rsidR="00B644E9" w:rsidP="00F23E98" w:rsidRDefault="00CC54FA" w14:paraId="121F816A" w14:textId="67D85312">
            <w:pPr>
              <w:keepNext/>
              <w:keepLines/>
              <w:widowControl/>
              <w:overflowPunct/>
              <w:autoSpaceDE/>
              <w:autoSpaceDN/>
              <w:adjustRightInd/>
              <w:textAlignment w:val="auto"/>
              <w:rPr>
                <w:szCs w:val="24"/>
              </w:rPr>
            </w:pPr>
            <w:r>
              <w:rPr>
                <w:szCs w:val="24"/>
              </w:rPr>
              <w:t>Associate Director, Insight Policy Research</w:t>
            </w:r>
          </w:p>
        </w:tc>
        <w:tc>
          <w:tcPr>
            <w:tcW w:w="1470" w:type="pct"/>
            <w:tcBorders>
              <w:top w:val="single" w:color="auto" w:sz="4" w:space="0"/>
              <w:bottom w:val="single" w:color="auto" w:sz="4" w:space="0"/>
            </w:tcBorders>
          </w:tcPr>
          <w:p w:rsidRPr="00402301" w:rsidR="00B644E9" w:rsidP="00F23E98" w:rsidRDefault="00B100AB" w14:paraId="5DB47CDF" w14:textId="76D9D26B">
            <w:pPr>
              <w:keepNext/>
              <w:keepLines/>
              <w:widowControl/>
              <w:overflowPunct/>
              <w:autoSpaceDE/>
              <w:autoSpaceDN/>
              <w:adjustRightInd/>
              <w:textAlignment w:val="auto"/>
              <w:rPr>
                <w:szCs w:val="24"/>
              </w:rPr>
            </w:pPr>
            <w:r w:rsidRPr="00311695">
              <w:rPr>
                <w:szCs w:val="24"/>
              </w:rPr>
              <w:t>703</w:t>
            </w:r>
            <w:r>
              <w:rPr>
                <w:szCs w:val="24"/>
              </w:rPr>
              <w:t>-</w:t>
            </w:r>
            <w:r w:rsidRPr="00311695">
              <w:rPr>
                <w:szCs w:val="24"/>
              </w:rPr>
              <w:t>504</w:t>
            </w:r>
            <w:r>
              <w:rPr>
                <w:szCs w:val="24"/>
              </w:rPr>
              <w:t>-</w:t>
            </w:r>
            <w:r w:rsidRPr="00311695">
              <w:rPr>
                <w:szCs w:val="24"/>
              </w:rPr>
              <w:t>9488</w:t>
            </w:r>
          </w:p>
        </w:tc>
      </w:tr>
      <w:tr w:rsidRPr="00402301" w:rsidR="00562E04" w:rsidTr="001E5604" w14:paraId="647CB953" w14:textId="77777777">
        <w:trPr>
          <w:trHeight w:val="331"/>
          <w:jc w:val="center"/>
        </w:trPr>
        <w:tc>
          <w:tcPr>
            <w:tcW w:w="5000" w:type="pct"/>
            <w:gridSpan w:val="3"/>
            <w:tcBorders>
              <w:top w:val="single" w:color="auto" w:sz="4" w:space="0"/>
              <w:bottom w:val="single" w:color="auto" w:sz="4" w:space="0"/>
            </w:tcBorders>
            <w:shd w:val="clear" w:color="auto" w:fill="D9D9D9" w:themeFill="background1" w:themeFillShade="D9"/>
          </w:tcPr>
          <w:p w:rsidRPr="00402301" w:rsidR="00562E04" w:rsidP="00F23E98" w:rsidRDefault="00C271C8" w14:paraId="5CE1FB90" w14:textId="44FC17D2">
            <w:pPr>
              <w:keepNext/>
              <w:keepLines/>
              <w:widowControl/>
              <w:overflowPunct/>
              <w:autoSpaceDE/>
              <w:autoSpaceDN/>
              <w:adjustRightInd/>
              <w:textAlignment w:val="auto"/>
              <w:rPr>
                <w:szCs w:val="24"/>
                <w:highlight w:val="yellow"/>
              </w:rPr>
            </w:pPr>
            <w:r>
              <w:rPr>
                <w:szCs w:val="24"/>
              </w:rPr>
              <w:t>Expert Review</w:t>
            </w:r>
            <w:r w:rsidRPr="00402301" w:rsidR="00FD00C3">
              <w:rPr>
                <w:szCs w:val="24"/>
              </w:rPr>
              <w:t xml:space="preserve"> Panel</w:t>
            </w:r>
          </w:p>
        </w:tc>
      </w:tr>
      <w:tr w:rsidRPr="00402301" w:rsidR="001A6460" w:rsidTr="004E4FB8" w14:paraId="69E79F47" w14:textId="77777777">
        <w:trPr>
          <w:trHeight w:val="331"/>
          <w:jc w:val="center"/>
        </w:trPr>
        <w:tc>
          <w:tcPr>
            <w:tcW w:w="1587" w:type="pct"/>
            <w:tcBorders>
              <w:top w:val="single" w:color="auto" w:sz="4" w:space="0"/>
              <w:bottom w:val="single" w:color="auto" w:sz="4" w:space="0"/>
            </w:tcBorders>
          </w:tcPr>
          <w:p w:rsidRPr="00402301" w:rsidR="00FD00C3" w:rsidP="00F23E98" w:rsidRDefault="00042B5F" w14:paraId="1FDE8237" w14:textId="48A015AC">
            <w:pPr>
              <w:keepNext/>
              <w:keepLines/>
              <w:widowControl/>
              <w:overflowPunct/>
              <w:autoSpaceDE/>
              <w:autoSpaceDN/>
              <w:adjustRightInd/>
              <w:textAlignment w:val="auto"/>
              <w:rPr>
                <w:szCs w:val="24"/>
              </w:rPr>
            </w:pPr>
            <w:r w:rsidRPr="00402301">
              <w:rPr>
                <w:szCs w:val="24"/>
              </w:rPr>
              <w:t>Joni Geppert</w:t>
            </w:r>
            <w:r w:rsidRPr="00402301" w:rsidR="00D227D9">
              <w:rPr>
                <w:szCs w:val="24"/>
              </w:rPr>
              <w:t>, MPH, RD, LN</w:t>
            </w:r>
          </w:p>
        </w:tc>
        <w:tc>
          <w:tcPr>
            <w:tcW w:w="1943" w:type="pct"/>
            <w:tcBorders>
              <w:top w:val="single" w:color="auto" w:sz="4" w:space="0"/>
              <w:bottom w:val="single" w:color="auto" w:sz="4" w:space="0"/>
            </w:tcBorders>
          </w:tcPr>
          <w:p w:rsidRPr="00402301" w:rsidR="00D06452" w:rsidP="00F23E98" w:rsidRDefault="0066357F" w14:paraId="14613CDC" w14:textId="78B89CA9">
            <w:pPr>
              <w:keepNext/>
              <w:keepLines/>
              <w:widowControl/>
              <w:overflowPunct/>
              <w:autoSpaceDE/>
              <w:autoSpaceDN/>
              <w:adjustRightInd/>
              <w:textAlignment w:val="auto"/>
              <w:rPr>
                <w:szCs w:val="24"/>
              </w:rPr>
            </w:pPr>
            <w:r w:rsidRPr="00402301">
              <w:rPr>
                <w:szCs w:val="24"/>
              </w:rPr>
              <w:t xml:space="preserve">Senior </w:t>
            </w:r>
            <w:r w:rsidRPr="00402301" w:rsidR="00243CD7">
              <w:rPr>
                <w:szCs w:val="24"/>
              </w:rPr>
              <w:t>Epidemiologist</w:t>
            </w:r>
          </w:p>
          <w:p w:rsidRPr="00402301" w:rsidR="00FD00C3" w:rsidP="00F23E98" w:rsidRDefault="0066357F" w14:paraId="36364263" w14:textId="5D7609C2">
            <w:pPr>
              <w:keepNext/>
              <w:keepLines/>
              <w:widowControl/>
              <w:overflowPunct/>
              <w:autoSpaceDE/>
              <w:autoSpaceDN/>
              <w:adjustRightInd/>
              <w:textAlignment w:val="auto"/>
              <w:rPr>
                <w:szCs w:val="24"/>
              </w:rPr>
            </w:pPr>
            <w:r w:rsidRPr="00402301">
              <w:rPr>
                <w:szCs w:val="24"/>
              </w:rPr>
              <w:t>Minnesota Department of Health</w:t>
            </w:r>
          </w:p>
        </w:tc>
        <w:tc>
          <w:tcPr>
            <w:tcW w:w="1470" w:type="pct"/>
            <w:tcBorders>
              <w:top w:val="single" w:color="auto" w:sz="4" w:space="0"/>
              <w:bottom w:val="single" w:color="auto" w:sz="4" w:space="0"/>
            </w:tcBorders>
          </w:tcPr>
          <w:p w:rsidRPr="00402301" w:rsidR="00FD00C3" w:rsidP="00F23E98" w:rsidRDefault="0066357F" w14:paraId="5A9D919A" w14:textId="0CDFFF0F">
            <w:pPr>
              <w:keepNext/>
              <w:keepLines/>
              <w:widowControl/>
              <w:overflowPunct/>
              <w:autoSpaceDE/>
              <w:autoSpaceDN/>
              <w:adjustRightInd/>
              <w:textAlignment w:val="auto"/>
              <w:rPr>
                <w:szCs w:val="24"/>
              </w:rPr>
            </w:pPr>
            <w:r w:rsidRPr="00402301">
              <w:rPr>
                <w:szCs w:val="24"/>
              </w:rPr>
              <w:t>651-201-3632</w:t>
            </w:r>
          </w:p>
        </w:tc>
      </w:tr>
      <w:tr w:rsidRPr="00402301" w:rsidR="001A6460" w:rsidTr="004E4FB8" w14:paraId="3472D0CF" w14:textId="77777777">
        <w:trPr>
          <w:trHeight w:val="331"/>
          <w:jc w:val="center"/>
        </w:trPr>
        <w:tc>
          <w:tcPr>
            <w:tcW w:w="1587" w:type="pct"/>
            <w:tcBorders>
              <w:top w:val="single" w:color="auto" w:sz="4" w:space="0"/>
              <w:bottom w:val="single" w:color="auto" w:sz="4" w:space="0"/>
            </w:tcBorders>
          </w:tcPr>
          <w:p w:rsidRPr="00402301" w:rsidR="00FD00C3" w:rsidP="00F23E98" w:rsidRDefault="00A545A0" w14:paraId="30929164" w14:textId="3E92300D">
            <w:pPr>
              <w:keepNext/>
              <w:keepLines/>
              <w:widowControl/>
              <w:overflowPunct/>
              <w:autoSpaceDE/>
              <w:autoSpaceDN/>
              <w:adjustRightInd/>
              <w:textAlignment w:val="auto"/>
              <w:rPr>
                <w:szCs w:val="24"/>
              </w:rPr>
            </w:pPr>
            <w:r w:rsidRPr="00402301">
              <w:rPr>
                <w:szCs w:val="24"/>
              </w:rPr>
              <w:t>Angela Odoms-Young</w:t>
            </w:r>
            <w:r w:rsidRPr="00402301" w:rsidR="008E0833">
              <w:rPr>
                <w:szCs w:val="24"/>
              </w:rPr>
              <w:t>, PhD</w:t>
            </w:r>
          </w:p>
        </w:tc>
        <w:tc>
          <w:tcPr>
            <w:tcW w:w="1943" w:type="pct"/>
            <w:tcBorders>
              <w:top w:val="single" w:color="auto" w:sz="4" w:space="0"/>
              <w:bottom w:val="single" w:color="auto" w:sz="4" w:space="0"/>
            </w:tcBorders>
          </w:tcPr>
          <w:p w:rsidRPr="00402301" w:rsidR="00D06452" w:rsidP="00F23E98" w:rsidRDefault="00243CD7" w14:paraId="6A41940A" w14:textId="77777777">
            <w:pPr>
              <w:keepNext/>
              <w:keepLines/>
              <w:widowControl/>
              <w:overflowPunct/>
              <w:autoSpaceDE/>
              <w:autoSpaceDN/>
              <w:adjustRightInd/>
              <w:textAlignment w:val="auto"/>
              <w:rPr>
                <w:szCs w:val="24"/>
              </w:rPr>
            </w:pPr>
            <w:r w:rsidRPr="00402301">
              <w:rPr>
                <w:szCs w:val="24"/>
              </w:rPr>
              <w:t xml:space="preserve">Associate Professor, </w:t>
            </w:r>
            <w:r w:rsidRPr="00402301" w:rsidR="00D06452">
              <w:rPr>
                <w:szCs w:val="24"/>
              </w:rPr>
              <w:t>Kinesiology and Nutrition</w:t>
            </w:r>
          </w:p>
          <w:p w:rsidRPr="00402301" w:rsidR="00FD00C3" w:rsidP="00F23E98" w:rsidRDefault="00243CD7" w14:paraId="01E07C34" w14:textId="10F03583">
            <w:pPr>
              <w:keepNext/>
              <w:keepLines/>
              <w:widowControl/>
              <w:overflowPunct/>
              <w:autoSpaceDE/>
              <w:autoSpaceDN/>
              <w:adjustRightInd/>
              <w:textAlignment w:val="auto"/>
              <w:rPr>
                <w:szCs w:val="24"/>
              </w:rPr>
            </w:pPr>
            <w:r w:rsidRPr="00402301">
              <w:rPr>
                <w:szCs w:val="24"/>
              </w:rPr>
              <w:t>University of Illinois at Chicago</w:t>
            </w:r>
          </w:p>
        </w:tc>
        <w:tc>
          <w:tcPr>
            <w:tcW w:w="1470" w:type="pct"/>
            <w:tcBorders>
              <w:top w:val="single" w:color="auto" w:sz="4" w:space="0"/>
              <w:bottom w:val="single" w:color="auto" w:sz="4" w:space="0"/>
            </w:tcBorders>
          </w:tcPr>
          <w:p w:rsidRPr="00402301" w:rsidR="00FD00C3" w:rsidP="00F23E98" w:rsidRDefault="00A545A0" w14:paraId="1C098653" w14:textId="0C2141B5">
            <w:pPr>
              <w:keepNext/>
              <w:keepLines/>
              <w:widowControl/>
              <w:overflowPunct/>
              <w:autoSpaceDE/>
              <w:autoSpaceDN/>
              <w:adjustRightInd/>
              <w:textAlignment w:val="auto"/>
              <w:rPr>
                <w:szCs w:val="24"/>
              </w:rPr>
            </w:pPr>
            <w:r w:rsidRPr="00402301">
              <w:rPr>
                <w:szCs w:val="24"/>
              </w:rPr>
              <w:t>773-391-3358</w:t>
            </w:r>
          </w:p>
        </w:tc>
      </w:tr>
      <w:tr w:rsidRPr="00402301" w:rsidR="001A6460" w:rsidTr="004E4FB8" w14:paraId="6AE6267E" w14:textId="77777777">
        <w:trPr>
          <w:trHeight w:val="331"/>
          <w:jc w:val="center"/>
        </w:trPr>
        <w:tc>
          <w:tcPr>
            <w:tcW w:w="1587" w:type="pct"/>
            <w:tcBorders>
              <w:top w:val="single" w:color="auto" w:sz="4" w:space="0"/>
              <w:bottom w:val="single" w:color="auto" w:sz="4" w:space="0"/>
            </w:tcBorders>
          </w:tcPr>
          <w:p w:rsidRPr="00402301" w:rsidR="00FD00C3" w:rsidP="00F23E98" w:rsidRDefault="00A545A0" w14:paraId="735ED177" w14:textId="5F51E1F0">
            <w:pPr>
              <w:keepNext/>
              <w:keepLines/>
              <w:widowControl/>
              <w:overflowPunct/>
              <w:autoSpaceDE/>
              <w:autoSpaceDN/>
              <w:adjustRightInd/>
              <w:textAlignment w:val="auto"/>
              <w:rPr>
                <w:szCs w:val="24"/>
              </w:rPr>
            </w:pPr>
            <w:r w:rsidRPr="00402301">
              <w:rPr>
                <w:szCs w:val="24"/>
              </w:rPr>
              <w:t>Sarah Jane Schwarzenberg</w:t>
            </w:r>
            <w:r w:rsidRPr="00402301" w:rsidR="00A625EE">
              <w:rPr>
                <w:szCs w:val="24"/>
              </w:rPr>
              <w:t>, M</w:t>
            </w:r>
            <w:r w:rsidRPr="00402301" w:rsidR="001F76E8">
              <w:rPr>
                <w:szCs w:val="24"/>
              </w:rPr>
              <w:t>D</w:t>
            </w:r>
          </w:p>
        </w:tc>
        <w:tc>
          <w:tcPr>
            <w:tcW w:w="1943" w:type="pct"/>
            <w:tcBorders>
              <w:top w:val="single" w:color="auto" w:sz="4" w:space="0"/>
              <w:bottom w:val="single" w:color="auto" w:sz="4" w:space="0"/>
            </w:tcBorders>
          </w:tcPr>
          <w:p w:rsidRPr="00402301" w:rsidR="00FD00C3" w:rsidP="00F23E98" w:rsidRDefault="00D06452" w14:paraId="382B251F" w14:textId="5D5EF0AF">
            <w:pPr>
              <w:keepNext/>
              <w:keepLines/>
              <w:widowControl/>
              <w:overflowPunct/>
              <w:autoSpaceDE/>
              <w:autoSpaceDN/>
              <w:adjustRightInd/>
              <w:textAlignment w:val="auto"/>
              <w:rPr>
                <w:szCs w:val="24"/>
              </w:rPr>
            </w:pPr>
            <w:r w:rsidRPr="00402301">
              <w:rPr>
                <w:szCs w:val="24"/>
              </w:rPr>
              <w:t>Professor, Department of Pediatrics</w:t>
            </w:r>
          </w:p>
          <w:p w:rsidRPr="00402301" w:rsidR="00D06452" w:rsidP="00F23E98" w:rsidRDefault="00D06452" w14:paraId="6427CFC4" w14:textId="77777777">
            <w:pPr>
              <w:keepNext/>
              <w:keepLines/>
              <w:widowControl/>
              <w:overflowPunct/>
              <w:autoSpaceDE/>
              <w:autoSpaceDN/>
              <w:adjustRightInd/>
              <w:textAlignment w:val="auto"/>
              <w:rPr>
                <w:szCs w:val="24"/>
              </w:rPr>
            </w:pPr>
            <w:r w:rsidRPr="00402301">
              <w:rPr>
                <w:szCs w:val="24"/>
              </w:rPr>
              <w:t>University of Minnesota</w:t>
            </w:r>
          </w:p>
          <w:p w:rsidRPr="00402301" w:rsidR="00D06452" w:rsidP="00F23E98" w:rsidRDefault="00D06452" w14:paraId="1796B22D" w14:textId="51E5A48B">
            <w:pPr>
              <w:keepNext/>
              <w:keepLines/>
              <w:widowControl/>
              <w:overflowPunct/>
              <w:autoSpaceDE/>
              <w:autoSpaceDN/>
              <w:adjustRightInd/>
              <w:textAlignment w:val="auto"/>
              <w:rPr>
                <w:szCs w:val="24"/>
              </w:rPr>
            </w:pPr>
            <w:r w:rsidRPr="00402301">
              <w:rPr>
                <w:szCs w:val="24"/>
              </w:rPr>
              <w:t>Masonic Children’s Hospital</w:t>
            </w:r>
          </w:p>
        </w:tc>
        <w:tc>
          <w:tcPr>
            <w:tcW w:w="1470" w:type="pct"/>
            <w:tcBorders>
              <w:top w:val="single" w:color="auto" w:sz="4" w:space="0"/>
              <w:bottom w:val="single" w:color="auto" w:sz="4" w:space="0"/>
            </w:tcBorders>
          </w:tcPr>
          <w:p w:rsidRPr="00402301" w:rsidR="00FD00C3" w:rsidP="00F23E98" w:rsidRDefault="00A545A0" w14:paraId="0B3E2A37" w14:textId="3995D368">
            <w:pPr>
              <w:keepNext/>
              <w:keepLines/>
              <w:widowControl/>
              <w:overflowPunct/>
              <w:autoSpaceDE/>
              <w:autoSpaceDN/>
              <w:adjustRightInd/>
              <w:textAlignment w:val="auto"/>
              <w:rPr>
                <w:szCs w:val="24"/>
              </w:rPr>
            </w:pPr>
            <w:r w:rsidRPr="00402301">
              <w:rPr>
                <w:szCs w:val="24"/>
              </w:rPr>
              <w:t>612-624-1133</w:t>
            </w:r>
          </w:p>
        </w:tc>
      </w:tr>
      <w:tr w:rsidRPr="00402301" w:rsidR="001A6460" w:rsidTr="004E4FB8" w14:paraId="6E009BF6" w14:textId="77777777">
        <w:trPr>
          <w:trHeight w:val="331"/>
          <w:jc w:val="center"/>
        </w:trPr>
        <w:tc>
          <w:tcPr>
            <w:tcW w:w="1587" w:type="pct"/>
            <w:tcBorders>
              <w:top w:val="single" w:color="auto" w:sz="4" w:space="0"/>
              <w:bottom w:val="single" w:color="auto" w:sz="4" w:space="0"/>
            </w:tcBorders>
            <w:shd w:val="clear" w:color="auto" w:fill="D9D9D9" w:themeFill="background1" w:themeFillShade="D9"/>
          </w:tcPr>
          <w:p w:rsidRPr="00402301" w:rsidR="004B3DA3" w:rsidP="00F23E98" w:rsidRDefault="004B3DA3" w14:paraId="0906927E" w14:textId="57A10A64">
            <w:pPr>
              <w:keepNext/>
              <w:keepLines/>
              <w:widowControl/>
              <w:overflowPunct/>
              <w:autoSpaceDE/>
              <w:autoSpaceDN/>
              <w:adjustRightInd/>
              <w:textAlignment w:val="auto"/>
              <w:rPr>
                <w:szCs w:val="24"/>
              </w:rPr>
            </w:pPr>
            <w:r w:rsidRPr="00402301">
              <w:rPr>
                <w:szCs w:val="24"/>
              </w:rPr>
              <w:t>FNS Staff</w:t>
            </w:r>
          </w:p>
        </w:tc>
        <w:tc>
          <w:tcPr>
            <w:tcW w:w="1943" w:type="pct"/>
            <w:tcBorders>
              <w:top w:val="single" w:color="auto" w:sz="4" w:space="0"/>
              <w:bottom w:val="single" w:color="auto" w:sz="4" w:space="0"/>
            </w:tcBorders>
            <w:shd w:val="clear" w:color="auto" w:fill="D9D9D9" w:themeFill="background1" w:themeFillShade="D9"/>
          </w:tcPr>
          <w:p w:rsidRPr="00402301" w:rsidR="004B3DA3" w:rsidP="00F23E98" w:rsidRDefault="004B3DA3" w14:paraId="5C2E9881" w14:textId="77777777">
            <w:pPr>
              <w:keepNext/>
              <w:keepLines/>
              <w:widowControl/>
              <w:overflowPunct/>
              <w:autoSpaceDE/>
              <w:autoSpaceDN/>
              <w:adjustRightInd/>
              <w:textAlignment w:val="auto"/>
              <w:rPr>
                <w:szCs w:val="24"/>
              </w:rPr>
            </w:pPr>
          </w:p>
        </w:tc>
        <w:tc>
          <w:tcPr>
            <w:tcW w:w="1470" w:type="pct"/>
            <w:tcBorders>
              <w:top w:val="single" w:color="auto" w:sz="4" w:space="0"/>
              <w:bottom w:val="single" w:color="auto" w:sz="4" w:space="0"/>
            </w:tcBorders>
            <w:shd w:val="clear" w:color="auto" w:fill="D9D9D9" w:themeFill="background1" w:themeFillShade="D9"/>
          </w:tcPr>
          <w:p w:rsidRPr="00402301" w:rsidR="004B3DA3" w:rsidP="00F23E98" w:rsidRDefault="004B3DA3" w14:paraId="029D7791" w14:textId="77777777">
            <w:pPr>
              <w:keepNext/>
              <w:keepLines/>
              <w:widowControl/>
              <w:overflowPunct/>
              <w:autoSpaceDE/>
              <w:autoSpaceDN/>
              <w:adjustRightInd/>
              <w:textAlignment w:val="auto"/>
              <w:rPr>
                <w:szCs w:val="24"/>
              </w:rPr>
            </w:pPr>
          </w:p>
        </w:tc>
      </w:tr>
      <w:tr w:rsidRPr="00402301" w:rsidR="001A6460" w:rsidTr="004E4FB8" w14:paraId="607990A1" w14:textId="77777777">
        <w:trPr>
          <w:trHeight w:val="331"/>
          <w:jc w:val="center"/>
        </w:trPr>
        <w:tc>
          <w:tcPr>
            <w:tcW w:w="1587" w:type="pct"/>
            <w:tcBorders>
              <w:top w:val="single" w:color="auto" w:sz="4" w:space="0"/>
              <w:bottom w:val="single" w:color="auto" w:sz="4" w:space="0"/>
            </w:tcBorders>
          </w:tcPr>
          <w:p w:rsidR="00887BDA" w:rsidP="00F23E98" w:rsidRDefault="00251320" w14:paraId="389E810D" w14:textId="30FD4C8B">
            <w:pPr>
              <w:keepNext/>
              <w:keepLines/>
              <w:widowControl/>
              <w:overflowPunct/>
              <w:autoSpaceDE/>
              <w:autoSpaceDN/>
              <w:adjustRightInd/>
              <w:textAlignment w:val="auto"/>
              <w:rPr>
                <w:szCs w:val="24"/>
              </w:rPr>
            </w:pPr>
            <w:r>
              <w:rPr>
                <w:szCs w:val="24"/>
              </w:rPr>
              <w:t>Alexander Bush, MPH</w:t>
            </w:r>
          </w:p>
          <w:p w:rsidRPr="00402301" w:rsidR="004B3DA3" w:rsidP="00F23E98" w:rsidRDefault="00A545A0" w14:paraId="439458B0" w14:textId="2C626A6B">
            <w:pPr>
              <w:keepNext/>
              <w:keepLines/>
              <w:widowControl/>
              <w:overflowPunct/>
              <w:autoSpaceDE/>
              <w:autoSpaceDN/>
              <w:adjustRightInd/>
              <w:textAlignment w:val="auto"/>
              <w:rPr>
                <w:szCs w:val="24"/>
                <w:highlight w:val="yellow"/>
              </w:rPr>
            </w:pPr>
            <w:r w:rsidRPr="00402301">
              <w:rPr>
                <w:szCs w:val="24"/>
              </w:rPr>
              <w:t>Courtney Paolicelli</w:t>
            </w:r>
            <w:r w:rsidRPr="00402301" w:rsidR="008E6CD2">
              <w:rPr>
                <w:szCs w:val="24"/>
              </w:rPr>
              <w:t xml:space="preserve">, </w:t>
            </w:r>
            <w:r w:rsidRPr="00402301" w:rsidR="00617809">
              <w:rPr>
                <w:szCs w:val="24"/>
              </w:rPr>
              <w:t>DrPH</w:t>
            </w:r>
          </w:p>
        </w:tc>
        <w:tc>
          <w:tcPr>
            <w:tcW w:w="1943" w:type="pct"/>
            <w:tcBorders>
              <w:top w:val="single" w:color="auto" w:sz="4" w:space="0"/>
              <w:bottom w:val="single" w:color="auto" w:sz="4" w:space="0"/>
            </w:tcBorders>
          </w:tcPr>
          <w:p w:rsidR="00887BDA" w:rsidP="00F23E98" w:rsidRDefault="00251320" w14:paraId="54B04A7F" w14:textId="7B24CEFE">
            <w:pPr>
              <w:keepNext/>
              <w:keepLines/>
              <w:widowControl/>
              <w:overflowPunct/>
              <w:autoSpaceDE/>
              <w:autoSpaceDN/>
              <w:adjustRightInd/>
              <w:textAlignment w:val="auto"/>
              <w:rPr>
                <w:szCs w:val="24"/>
              </w:rPr>
            </w:pPr>
            <w:r>
              <w:rPr>
                <w:szCs w:val="24"/>
              </w:rPr>
              <w:t>Social Science Research Analyst</w:t>
            </w:r>
          </w:p>
          <w:p w:rsidRPr="00402301" w:rsidR="004B3DA3" w:rsidP="00F23E98" w:rsidRDefault="00143524" w14:paraId="2D1B2B42" w14:textId="499DDEA4">
            <w:pPr>
              <w:keepNext/>
              <w:keepLines/>
              <w:widowControl/>
              <w:overflowPunct/>
              <w:autoSpaceDE/>
              <w:autoSpaceDN/>
              <w:adjustRightInd/>
              <w:textAlignment w:val="auto"/>
              <w:rPr>
                <w:szCs w:val="24"/>
                <w:highlight w:val="yellow"/>
              </w:rPr>
            </w:pPr>
            <w:r>
              <w:rPr>
                <w:szCs w:val="24"/>
              </w:rPr>
              <w:t>Lead Social Science</w:t>
            </w:r>
            <w:r w:rsidRPr="00402301" w:rsidR="004B3DA3">
              <w:rPr>
                <w:szCs w:val="24"/>
              </w:rPr>
              <w:t xml:space="preserve"> Analyst</w:t>
            </w:r>
          </w:p>
        </w:tc>
        <w:tc>
          <w:tcPr>
            <w:tcW w:w="1470" w:type="pct"/>
            <w:tcBorders>
              <w:top w:val="single" w:color="auto" w:sz="4" w:space="0"/>
              <w:bottom w:val="single" w:color="auto" w:sz="4" w:space="0"/>
            </w:tcBorders>
          </w:tcPr>
          <w:p w:rsidR="00887BDA" w:rsidP="00F23E98" w:rsidRDefault="00251320" w14:paraId="5F1F7B0C" w14:textId="275F3E79">
            <w:pPr>
              <w:keepNext/>
              <w:keepLines/>
              <w:widowControl/>
              <w:overflowPunct/>
              <w:autoSpaceDE/>
              <w:autoSpaceDN/>
              <w:adjustRightInd/>
              <w:textAlignment w:val="auto"/>
              <w:rPr>
                <w:szCs w:val="24"/>
              </w:rPr>
            </w:pPr>
            <w:r>
              <w:rPr>
                <w:szCs w:val="24"/>
              </w:rPr>
              <w:t>703-305-2127</w:t>
            </w:r>
          </w:p>
          <w:p w:rsidRPr="00402301" w:rsidR="004B3DA3" w:rsidP="00F23E98" w:rsidRDefault="00A545A0" w14:paraId="06575C38" w14:textId="36DD33F8">
            <w:pPr>
              <w:keepNext/>
              <w:keepLines/>
              <w:widowControl/>
              <w:overflowPunct/>
              <w:autoSpaceDE/>
              <w:autoSpaceDN/>
              <w:adjustRightInd/>
              <w:textAlignment w:val="auto"/>
              <w:rPr>
                <w:szCs w:val="24"/>
                <w:highlight w:val="yellow"/>
              </w:rPr>
            </w:pPr>
            <w:r w:rsidRPr="00402301">
              <w:rPr>
                <w:szCs w:val="24"/>
              </w:rPr>
              <w:t>703-605-4370</w:t>
            </w:r>
          </w:p>
        </w:tc>
      </w:tr>
      <w:tr w:rsidRPr="00402301" w:rsidR="004B3DA3" w:rsidTr="001E5604" w14:paraId="3B6B4B21" w14:textId="77777777">
        <w:trPr>
          <w:trHeight w:val="331"/>
          <w:jc w:val="center"/>
        </w:trPr>
        <w:tc>
          <w:tcPr>
            <w:tcW w:w="5000" w:type="pct"/>
            <w:gridSpan w:val="3"/>
            <w:tcBorders>
              <w:top w:val="single" w:color="auto" w:sz="4" w:space="0"/>
              <w:bottom w:val="single" w:color="auto" w:sz="4" w:space="0"/>
            </w:tcBorders>
            <w:shd w:val="clear" w:color="auto" w:fill="D9D9D9" w:themeFill="background1" w:themeFillShade="D9"/>
          </w:tcPr>
          <w:p w:rsidRPr="00402301" w:rsidR="004B3DA3" w:rsidP="00F23E98" w:rsidRDefault="004B3DA3" w14:paraId="75D65AEE" w14:textId="77777777">
            <w:pPr>
              <w:keepNext/>
              <w:keepLines/>
              <w:widowControl/>
              <w:overflowPunct/>
              <w:autoSpaceDE/>
              <w:autoSpaceDN/>
              <w:adjustRightInd/>
              <w:textAlignment w:val="auto"/>
              <w:rPr>
                <w:szCs w:val="24"/>
              </w:rPr>
            </w:pPr>
            <w:r w:rsidRPr="00402301">
              <w:rPr>
                <w:szCs w:val="24"/>
              </w:rPr>
              <w:t>NASS Staff</w:t>
            </w:r>
          </w:p>
        </w:tc>
      </w:tr>
      <w:tr w:rsidRPr="00402301" w:rsidR="001A6460" w:rsidTr="004E4FB8" w14:paraId="23CACF59" w14:textId="77777777">
        <w:trPr>
          <w:trHeight w:val="331"/>
          <w:jc w:val="center"/>
        </w:trPr>
        <w:tc>
          <w:tcPr>
            <w:tcW w:w="1587" w:type="pct"/>
            <w:tcBorders>
              <w:top w:val="single" w:color="auto" w:sz="4" w:space="0"/>
              <w:bottom w:val="single" w:color="auto" w:sz="4" w:space="0"/>
            </w:tcBorders>
            <w:shd w:val="clear" w:color="auto" w:fill="auto"/>
          </w:tcPr>
          <w:p w:rsidRPr="00402301" w:rsidR="004B3DA3" w:rsidP="00F23E98" w:rsidRDefault="00143524" w14:paraId="1E2E15C5" w14:textId="09A9B9E4">
            <w:pPr>
              <w:keepNext/>
              <w:keepLines/>
              <w:widowControl/>
              <w:overflowPunct/>
              <w:autoSpaceDE/>
              <w:autoSpaceDN/>
              <w:adjustRightInd/>
              <w:textAlignment w:val="auto"/>
              <w:rPr>
                <w:szCs w:val="24"/>
              </w:rPr>
            </w:pPr>
            <w:r>
              <w:rPr>
                <w:szCs w:val="24"/>
              </w:rPr>
              <w:t>Anthony Fischer</w:t>
            </w:r>
            <w:r w:rsidRPr="00402301" w:rsidR="004B3DA3">
              <w:rPr>
                <w:szCs w:val="24"/>
              </w:rPr>
              <w:t xml:space="preserve"> </w:t>
            </w:r>
          </w:p>
        </w:tc>
        <w:tc>
          <w:tcPr>
            <w:tcW w:w="1943" w:type="pct"/>
            <w:tcBorders>
              <w:top w:val="single" w:color="auto" w:sz="4" w:space="0"/>
              <w:bottom w:val="single" w:color="auto" w:sz="4" w:space="0"/>
            </w:tcBorders>
          </w:tcPr>
          <w:p w:rsidRPr="00402301" w:rsidR="004B3DA3" w:rsidDel="00660517" w:rsidP="00F23E98" w:rsidRDefault="00143524" w14:paraId="6905E5CE" w14:textId="02D4B666">
            <w:pPr>
              <w:keepNext/>
              <w:keepLines/>
              <w:widowControl/>
              <w:overflowPunct/>
              <w:autoSpaceDE/>
              <w:autoSpaceDN/>
              <w:adjustRightInd/>
              <w:textAlignment w:val="auto"/>
              <w:rPr>
                <w:szCs w:val="24"/>
                <w:highlight w:val="yellow"/>
              </w:rPr>
            </w:pPr>
            <w:r>
              <w:t>Mathematical Statistician, Methodology Division</w:t>
            </w:r>
          </w:p>
        </w:tc>
        <w:tc>
          <w:tcPr>
            <w:tcW w:w="1470" w:type="pct"/>
            <w:tcBorders>
              <w:top w:val="single" w:color="auto" w:sz="4" w:space="0"/>
              <w:bottom w:val="single" w:color="auto" w:sz="4" w:space="0"/>
            </w:tcBorders>
          </w:tcPr>
          <w:p w:rsidRPr="00402301" w:rsidR="004B3DA3" w:rsidP="00F23E98" w:rsidRDefault="00143524" w14:paraId="224DF55E" w14:textId="3FA55033">
            <w:pPr>
              <w:keepNext/>
              <w:keepLines/>
              <w:widowControl/>
              <w:overflowPunct/>
              <w:autoSpaceDE/>
              <w:autoSpaceDN/>
              <w:adjustRightInd/>
              <w:textAlignment w:val="auto"/>
              <w:rPr>
                <w:szCs w:val="24"/>
                <w:highlight w:val="yellow"/>
              </w:rPr>
            </w:pPr>
            <w:r w:rsidRPr="004923C6">
              <w:rPr>
                <w:szCs w:val="24"/>
              </w:rPr>
              <w:t>202-720-0791</w:t>
            </w:r>
          </w:p>
        </w:tc>
      </w:tr>
    </w:tbl>
    <w:p w:rsidRPr="00402301" w:rsidR="00562E04" w:rsidP="0020370D" w:rsidRDefault="00562E04" w14:paraId="0536F1A1" w14:textId="77777777">
      <w:pPr>
        <w:widowControl/>
        <w:tabs>
          <w:tab w:val="left" w:pos="1152"/>
        </w:tabs>
        <w:overflowPunct/>
        <w:autoSpaceDE/>
        <w:autoSpaceDN/>
        <w:adjustRightInd/>
        <w:spacing w:line="480" w:lineRule="auto"/>
        <w:textAlignment w:val="auto"/>
        <w:rPr>
          <w:szCs w:val="24"/>
        </w:rPr>
      </w:pPr>
    </w:p>
    <w:sectPr w:rsidRPr="00402301" w:rsidR="00562E04" w:rsidSect="003D3F9D">
      <w:footerReference w:type="default" r:id="rId17"/>
      <w:endnotePr>
        <w:numFmt w:val="decimal"/>
      </w:endnotePr>
      <w:pgSz w:w="12240" w:h="15840"/>
      <w:pgMar w:top="1167" w:right="1440" w:bottom="1440" w:left="1440" w:header="144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933C18" w16cid:durableId="22A08DB6"/>
  <w16cid:commentId w16cid:paraId="35C16831" w16cid:durableId="233A7036"/>
  <w16cid:commentId w16cid:paraId="3F64480E" w16cid:durableId="233A7084"/>
  <w16cid:commentId w16cid:paraId="45466227" w16cid:durableId="22A08DBD"/>
  <w16cid:commentId w16cid:paraId="22C493C3" w16cid:durableId="22A4AB44"/>
  <w16cid:commentId w16cid:paraId="65EE18AC" w16cid:durableId="233A72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BBAD4" w14:textId="77777777" w:rsidR="00813B4B" w:rsidRDefault="00813B4B">
      <w:pPr>
        <w:spacing w:line="20" w:lineRule="exact"/>
      </w:pPr>
    </w:p>
  </w:endnote>
  <w:endnote w:type="continuationSeparator" w:id="0">
    <w:p w14:paraId="5D82B4DB" w14:textId="77777777" w:rsidR="00813B4B" w:rsidRDefault="00813B4B">
      <w:r>
        <w:t xml:space="preserve"> </w:t>
      </w:r>
    </w:p>
  </w:endnote>
  <w:endnote w:type="continuationNotice" w:id="1">
    <w:p w14:paraId="781FD328" w14:textId="77777777" w:rsidR="00813B4B" w:rsidRDefault="00813B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83E5" w14:textId="556B00A1" w:rsidR="0063166D" w:rsidRPr="001E39AE" w:rsidRDefault="0063166D" w:rsidP="00740B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473486"/>
      <w:docPartObj>
        <w:docPartGallery w:val="Page Numbers (Bottom of Page)"/>
        <w:docPartUnique/>
      </w:docPartObj>
    </w:sdtPr>
    <w:sdtEndPr>
      <w:rPr>
        <w:noProof/>
      </w:rPr>
    </w:sdtEndPr>
    <w:sdtContent>
      <w:p w14:paraId="7514F329" w14:textId="0E8C88A3" w:rsidR="0063166D" w:rsidRDefault="0063166D">
        <w:pPr>
          <w:pStyle w:val="Footer"/>
          <w:jc w:val="center"/>
        </w:pPr>
        <w:r>
          <w:fldChar w:fldCharType="begin"/>
        </w:r>
        <w:r>
          <w:instrText xml:space="preserve"> PAGE   \* MERGEFORMAT </w:instrText>
        </w:r>
        <w:r>
          <w:fldChar w:fldCharType="separate"/>
        </w:r>
        <w:r w:rsidR="00A8700B">
          <w:rPr>
            <w:noProof/>
          </w:rPr>
          <w:t>2</w:t>
        </w:r>
        <w:r>
          <w:rPr>
            <w:noProof/>
          </w:rPr>
          <w:fldChar w:fldCharType="end"/>
        </w:r>
      </w:p>
    </w:sdtContent>
  </w:sdt>
  <w:p w14:paraId="33FB280F" w14:textId="77777777" w:rsidR="0063166D" w:rsidRPr="00CE5CE1" w:rsidRDefault="0063166D" w:rsidP="00CE5C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585664"/>
      <w:docPartObj>
        <w:docPartGallery w:val="Page Numbers (Bottom of Page)"/>
        <w:docPartUnique/>
      </w:docPartObj>
    </w:sdtPr>
    <w:sdtEndPr>
      <w:rPr>
        <w:noProof/>
      </w:rPr>
    </w:sdtEndPr>
    <w:sdtContent>
      <w:p w14:paraId="1A97D7DE" w14:textId="18927F80" w:rsidR="0063166D" w:rsidRPr="001E39AE" w:rsidRDefault="0063166D" w:rsidP="00740B5A">
        <w:pPr>
          <w:pStyle w:val="Footer"/>
          <w:jc w:val="center"/>
        </w:pPr>
        <w:r w:rsidRPr="001E39AE">
          <w:fldChar w:fldCharType="begin"/>
        </w:r>
        <w:r w:rsidRPr="001E39AE">
          <w:instrText xml:space="preserve"> PAGE   \* MERGEFORMAT </w:instrText>
        </w:r>
        <w:r w:rsidRPr="001E39AE">
          <w:fldChar w:fldCharType="separate"/>
        </w:r>
        <w:r w:rsidR="00A8700B">
          <w:rPr>
            <w:noProof/>
          </w:rPr>
          <w:t>20</w:t>
        </w:r>
        <w:r w:rsidRPr="001E39A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8FBCF" w14:textId="77777777" w:rsidR="00813B4B" w:rsidRDefault="00813B4B">
      <w:r>
        <w:separator/>
      </w:r>
    </w:p>
  </w:footnote>
  <w:footnote w:type="continuationSeparator" w:id="0">
    <w:p w14:paraId="56032814" w14:textId="77777777" w:rsidR="00813B4B" w:rsidRDefault="00813B4B">
      <w:r>
        <w:continuationSeparator/>
      </w:r>
    </w:p>
  </w:footnote>
  <w:footnote w:type="continuationNotice" w:id="1">
    <w:p w14:paraId="02AE7095" w14:textId="77777777" w:rsidR="00813B4B" w:rsidRDefault="00813B4B"/>
  </w:footnote>
  <w:footnote w:id="2">
    <w:p w14:paraId="61165B25" w14:textId="71EC8808" w:rsidR="0063166D" w:rsidRPr="00707829" w:rsidRDefault="0063166D">
      <w:pPr>
        <w:pStyle w:val="FootnoteText"/>
        <w:rPr>
          <w:sz w:val="20"/>
        </w:rPr>
      </w:pPr>
      <w:r w:rsidRPr="00707829">
        <w:rPr>
          <w:rStyle w:val="FootnoteReference"/>
          <w:sz w:val="20"/>
        </w:rPr>
        <w:footnoteRef/>
      </w:r>
      <w:r w:rsidRPr="00707829">
        <w:rPr>
          <w:sz w:val="20"/>
        </w:rPr>
        <w:t xml:space="preserve"> WICprograms.org, WIC Program and Office Directory. </w:t>
      </w:r>
      <w:hyperlink r:id="rId1" w:history="1">
        <w:r w:rsidRPr="00707829">
          <w:rPr>
            <w:rStyle w:val="Hyperlink"/>
            <w:sz w:val="20"/>
          </w:rPr>
          <w:t>https://www.wicprograms.org/</w:t>
        </w:r>
      </w:hyperlink>
      <w:r w:rsidRPr="00707829">
        <w:rPr>
          <w:color w:val="1F497D"/>
          <w:sz w:val="20"/>
        </w:rPr>
        <w:t xml:space="preserve">; </w:t>
      </w:r>
      <w:r w:rsidRPr="00707829">
        <w:rPr>
          <w:sz w:val="20"/>
        </w:rPr>
        <w:t xml:space="preserve">accessed </w:t>
      </w:r>
      <w:r>
        <w:rPr>
          <w:sz w:val="20"/>
        </w:rPr>
        <w:t>January 23, 2020</w:t>
      </w:r>
      <w:r w:rsidRPr="00707829">
        <w:rPr>
          <w:sz w:val="20"/>
        </w:rPr>
        <w:t>.</w:t>
      </w:r>
    </w:p>
  </w:footnote>
  <w:footnote w:id="3">
    <w:p w14:paraId="51512A7E" w14:textId="1A2B90C5" w:rsidR="0063166D" w:rsidRPr="00707829" w:rsidRDefault="0063166D">
      <w:pPr>
        <w:pStyle w:val="FootnoteText"/>
        <w:rPr>
          <w:sz w:val="20"/>
        </w:rPr>
      </w:pPr>
      <w:r w:rsidRPr="00707829">
        <w:rPr>
          <w:rStyle w:val="FootnoteReference"/>
          <w:sz w:val="20"/>
        </w:rPr>
        <w:footnoteRef/>
      </w:r>
      <w:r w:rsidRPr="00707829">
        <w:rPr>
          <w:sz w:val="20"/>
        </w:rPr>
        <w:t xml:space="preserve"> U.S. Department of Agriculture, Food and Nutrition Service. WIC Data Tables, 2018 National level annual summary. </w:t>
      </w:r>
      <w:hyperlink r:id="rId2" w:history="1">
        <w:r w:rsidRPr="00707829">
          <w:rPr>
            <w:rStyle w:val="Hyperlink"/>
            <w:sz w:val="20"/>
          </w:rPr>
          <w:t>https://www.fns.usda.gov/pd/wic-program</w:t>
        </w:r>
      </w:hyperlink>
      <w:r w:rsidRPr="00707829">
        <w:rPr>
          <w:sz w:val="20"/>
        </w:rPr>
        <w:t xml:space="preserve">; accessed </w:t>
      </w:r>
      <w:r>
        <w:rPr>
          <w:sz w:val="20"/>
        </w:rPr>
        <w:t>January 23, 2020</w:t>
      </w:r>
      <w:r w:rsidRPr="00707829">
        <w:rPr>
          <w:sz w:val="20"/>
        </w:rPr>
        <w:t>.</w:t>
      </w:r>
    </w:p>
  </w:footnote>
  <w:footnote w:id="4">
    <w:p w14:paraId="54B5F7FA" w14:textId="004B6F1C" w:rsidR="0063166D" w:rsidRPr="00D4368D" w:rsidRDefault="0063166D">
      <w:pPr>
        <w:pStyle w:val="FootnoteText"/>
        <w:rPr>
          <w:sz w:val="20"/>
        </w:rPr>
      </w:pPr>
      <w:r w:rsidRPr="00D4368D">
        <w:rPr>
          <w:rStyle w:val="FootnoteReference"/>
          <w:sz w:val="20"/>
        </w:rPr>
        <w:footnoteRef/>
      </w:r>
      <w:r w:rsidRPr="00D4368D">
        <w:rPr>
          <w:sz w:val="20"/>
        </w:rPr>
        <w:t xml:space="preserve"> Anticipated response rate, based on experience from studies involving similar entities and burden.</w:t>
      </w:r>
    </w:p>
  </w:footnote>
  <w:footnote w:id="5">
    <w:p w14:paraId="5ECCA00B" w14:textId="07091078" w:rsidR="0063166D" w:rsidRPr="009B77DD" w:rsidRDefault="0063166D">
      <w:pPr>
        <w:pStyle w:val="FootnoteText"/>
        <w:rPr>
          <w:sz w:val="18"/>
          <w:szCs w:val="18"/>
        </w:rPr>
      </w:pPr>
      <w:r w:rsidRPr="009B77DD">
        <w:rPr>
          <w:rStyle w:val="FootnoteReference"/>
          <w:sz w:val="18"/>
          <w:szCs w:val="18"/>
        </w:rPr>
        <w:footnoteRef/>
      </w:r>
      <w:r w:rsidRPr="009B77DD">
        <w:rPr>
          <w:sz w:val="18"/>
          <w:szCs w:val="18"/>
        </w:rPr>
        <w:t xml:space="preserve"> Anticipated response rate, based on past experience from studies involving similar entities and burden. </w:t>
      </w:r>
    </w:p>
  </w:footnote>
  <w:footnote w:id="6">
    <w:p w14:paraId="631A170E" w14:textId="3E8AB5A8" w:rsidR="0063166D" w:rsidRPr="001C3B16" w:rsidRDefault="0063166D" w:rsidP="0084299A">
      <w:pPr>
        <w:pStyle w:val="FootnoteText"/>
        <w:rPr>
          <w:sz w:val="18"/>
          <w:szCs w:val="18"/>
        </w:rPr>
      </w:pPr>
      <w:r w:rsidRPr="001C3B16">
        <w:rPr>
          <w:rStyle w:val="FootnoteReference"/>
          <w:sz w:val="18"/>
          <w:szCs w:val="18"/>
        </w:rPr>
        <w:footnoteRef/>
      </w:r>
      <w:r w:rsidRPr="001C3B16">
        <w:rPr>
          <w:sz w:val="18"/>
          <w:szCs w:val="18"/>
        </w:rPr>
        <w:t xml:space="preserve"> Based on response rates seen in the WIC Infant and Toddler Feeding Practices Study-2: Infant Report</w:t>
      </w:r>
      <w:r>
        <w:rPr>
          <w:sz w:val="18"/>
          <w:szCs w:val="18"/>
        </w:rPr>
        <w:t xml:space="preserve"> (</w:t>
      </w:r>
      <w:r w:rsidRPr="00A637D5">
        <w:rPr>
          <w:sz w:val="18"/>
          <w:szCs w:val="18"/>
        </w:rPr>
        <w:t>OMB Control No: 0584-0580; Expiration Date: 03/31/2022</w:t>
      </w:r>
      <w:r>
        <w:rPr>
          <w:sz w:val="18"/>
          <w:szCs w:val="18"/>
        </w:rPr>
        <w:t>)</w:t>
      </w:r>
      <w:r w:rsidRPr="001C3B16">
        <w:rPr>
          <w:sz w:val="18"/>
          <w:szCs w:val="18"/>
        </w:rPr>
        <w:t>, available at https://fns-prod.azureedge.net/sites/default/files/ops/WIC-ITFPS2-Infant.pdf</w:t>
      </w:r>
    </w:p>
  </w:footnote>
  <w:footnote w:id="7">
    <w:p w14:paraId="1869A38C" w14:textId="19B56A94" w:rsidR="0063166D" w:rsidRPr="00402301" w:rsidRDefault="0063166D" w:rsidP="00A5786D">
      <w:pPr>
        <w:pStyle w:val="CommentText"/>
      </w:pPr>
      <w:r w:rsidRPr="00FC5B83">
        <w:rPr>
          <w:rStyle w:val="FootnoteReference"/>
        </w:rPr>
        <w:footnoteRef/>
      </w:r>
      <w:r w:rsidRPr="00FC5B83">
        <w:t xml:space="preserve">We assume a small intraclass correlation based on work previously </w:t>
      </w:r>
      <w:r w:rsidRPr="00A96B1C">
        <w:t>conducted for the WIC program by Westat for the WIC Infant Toddler Feeding Practices Study 2 (</w:t>
      </w:r>
      <w:bookmarkStart w:id="53" w:name="_Hlk44344808"/>
      <w:r w:rsidRPr="00A96B1C">
        <w:t>OMB Control No: 0584-0580</w:t>
      </w:r>
      <w:r>
        <w:t>; Expiration Date: 03/31/2022</w:t>
      </w:r>
      <w:bookmarkEnd w:id="53"/>
      <w:r w:rsidRPr="00A96B1C">
        <w:t>)</w:t>
      </w:r>
      <w:r w:rsidRPr="008C6ECF">
        <w:t>. In that study, intraclass correlation estimates of 0.01 were calculated for the variables WC21 (which asks if the mother made a change due to something she learned at WIC, a question asked at 3, 13, and 24 months) and I7_KA28 (</w:t>
      </w:r>
      <w:r w:rsidRPr="00402301">
        <w:t>which asked if WIC allows the mother to buy the types of food she would usually feed her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9FEAE" w14:textId="77777777" w:rsidR="0063166D" w:rsidRDefault="0063166D" w:rsidP="00416134">
    <w:pPr>
      <w:pStyle w:val="Header"/>
      <w:tabs>
        <w:tab w:val="clear" w:pos="4320"/>
        <w:tab w:val="clear" w:pos="8640"/>
        <w:tab w:val="left" w:pos="32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EF3EB2"/>
    <w:multiLevelType w:val="hybridMultilevel"/>
    <w:tmpl w:val="F5E854C6"/>
    <w:lvl w:ilvl="0" w:tplc="F39C2A2A">
      <w:start w:val="1"/>
      <w:numFmt w:val="decimal"/>
      <w:lvlText w:val="B%1."/>
      <w:lvlJc w:val="left"/>
      <w:pPr>
        <w:ind w:left="1620" w:hanging="360"/>
      </w:pPr>
      <w:rPr>
        <w:rFonts w:hint="default"/>
      </w:rPr>
    </w:lvl>
    <w:lvl w:ilvl="1" w:tplc="1B4EFFF0">
      <w:start w:val="1"/>
      <w:numFmt w:val="decimal"/>
      <w:lvlText w:val="C%2."/>
      <w:lvlJc w:val="left"/>
      <w:pPr>
        <w:ind w:left="1170" w:hanging="360"/>
      </w:pPr>
      <w:rPr>
        <w:rFonts w:hint="default"/>
      </w:rPr>
    </w:lvl>
    <w:lvl w:ilvl="2" w:tplc="504ABD9C">
      <w:start w:val="1"/>
      <w:numFmt w:val="lowerLetter"/>
      <w:lvlText w:val="C9%3."/>
      <w:lvlJc w:val="left"/>
      <w:pPr>
        <w:ind w:left="2340" w:hanging="360"/>
      </w:pPr>
      <w:rPr>
        <w:rFonts w:hint="default"/>
      </w:rPr>
    </w:lvl>
    <w:lvl w:ilvl="3" w:tplc="42B20A08">
      <w:start w:val="1"/>
      <w:numFmt w:val="lowerLetter"/>
      <w:lvlText w:val="C7%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D002F3"/>
    <w:multiLevelType w:val="hybridMultilevel"/>
    <w:tmpl w:val="7FD2116C"/>
    <w:lvl w:ilvl="0" w:tplc="C8842D2E">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0D27910"/>
    <w:multiLevelType w:val="hybridMultilevel"/>
    <w:tmpl w:val="1C289776"/>
    <w:lvl w:ilvl="0" w:tplc="1D20B94C">
      <w:start w:val="1"/>
      <w:numFmt w:val="decimal"/>
      <w:lvlText w:val="D%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61767C"/>
    <w:multiLevelType w:val="hybridMultilevel"/>
    <w:tmpl w:val="AD5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CD4F6C"/>
    <w:multiLevelType w:val="hybridMultilevel"/>
    <w:tmpl w:val="69F8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A12030"/>
    <w:multiLevelType w:val="hybridMultilevel"/>
    <w:tmpl w:val="F58EF4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70236"/>
    <w:multiLevelType w:val="hybridMultilevel"/>
    <w:tmpl w:val="EAE0559C"/>
    <w:lvl w:ilvl="0" w:tplc="315845F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26204"/>
    <w:multiLevelType w:val="hybridMultilevel"/>
    <w:tmpl w:val="05549FA0"/>
    <w:lvl w:ilvl="0" w:tplc="2F4837C6">
      <w:start w:val="1"/>
      <w:numFmt w:val="bullet"/>
      <w:pStyle w:val="N2-2nd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317063BE"/>
    <w:multiLevelType w:val="hybridMultilevel"/>
    <w:tmpl w:val="649046E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31DE4EC9"/>
    <w:multiLevelType w:val="hybridMultilevel"/>
    <w:tmpl w:val="C90C4996"/>
    <w:lvl w:ilvl="0" w:tplc="809C749A">
      <w:start w:val="2"/>
      <w:numFmt w:val="decimal"/>
      <w:lvlText w:val="C%1."/>
      <w:lvlJc w:val="left"/>
      <w:pPr>
        <w:ind w:left="1584" w:hanging="360"/>
      </w:pPr>
      <w:rPr>
        <w:rFonts w:hint="default"/>
      </w:rPr>
    </w:lvl>
    <w:lvl w:ilvl="1" w:tplc="50448F92">
      <w:start w:val="1"/>
      <w:numFmt w:val="lowerLetter"/>
      <w:lvlText w:val="C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E1DB3"/>
    <w:multiLevelType w:val="hybridMultilevel"/>
    <w:tmpl w:val="20C6ACA6"/>
    <w:lvl w:ilvl="0" w:tplc="F39C2A2A">
      <w:start w:val="1"/>
      <w:numFmt w:val="decimal"/>
      <w:lvlText w:val="B%1."/>
      <w:lvlJc w:val="left"/>
      <w:pPr>
        <w:ind w:left="1620" w:hanging="360"/>
      </w:pPr>
      <w:rPr>
        <w:rFonts w:hint="default"/>
      </w:rPr>
    </w:lvl>
    <w:lvl w:ilvl="1" w:tplc="8270AABC">
      <w:start w:val="1"/>
      <w:numFmt w:val="decimal"/>
      <w:lvlText w:val="A%2."/>
      <w:lvlJc w:val="left"/>
      <w:pPr>
        <w:ind w:left="1170" w:hanging="360"/>
      </w:pPr>
      <w:rPr>
        <w:rFonts w:hint="default"/>
      </w:rPr>
    </w:lvl>
    <w:lvl w:ilvl="2" w:tplc="504ABD9C">
      <w:start w:val="1"/>
      <w:numFmt w:val="lowerLetter"/>
      <w:lvlText w:val="C9%3."/>
      <w:lvlJc w:val="left"/>
      <w:pPr>
        <w:ind w:left="2340" w:hanging="360"/>
      </w:pPr>
      <w:rPr>
        <w:rFonts w:hint="default"/>
      </w:rPr>
    </w:lvl>
    <w:lvl w:ilvl="3" w:tplc="42B20A08">
      <w:start w:val="1"/>
      <w:numFmt w:val="lowerLetter"/>
      <w:lvlText w:val="C7%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5B5A5E"/>
    <w:multiLevelType w:val="hybridMultilevel"/>
    <w:tmpl w:val="B5DE8B80"/>
    <w:lvl w:ilvl="0" w:tplc="D652A8E8">
      <w:start w:val="1"/>
      <w:numFmt w:val="decimal"/>
      <w:lvlText w:val="E%1."/>
      <w:lvlJc w:val="left"/>
      <w:pPr>
        <w:ind w:left="1584" w:hanging="360"/>
      </w:pPr>
      <w:rPr>
        <w:rFonts w:hint="default"/>
      </w:rPr>
    </w:lvl>
    <w:lvl w:ilvl="1" w:tplc="44560484">
      <w:start w:val="1"/>
      <w:numFmt w:val="lowerLetter"/>
      <w:lvlText w:val="E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02C40"/>
    <w:multiLevelType w:val="hybridMultilevel"/>
    <w:tmpl w:val="9B405C68"/>
    <w:lvl w:ilvl="0" w:tplc="619C3D0A">
      <w:start w:val="1"/>
      <w:numFmt w:val="lowerLetter"/>
      <w:lvlText w:val="C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772CF4"/>
    <w:multiLevelType w:val="hybridMultilevel"/>
    <w:tmpl w:val="90F46BB0"/>
    <w:lvl w:ilvl="0" w:tplc="4EBE576E">
      <w:start w:val="3"/>
      <w:numFmt w:val="decimal"/>
      <w:lvlText w:val="D%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B118E3"/>
    <w:multiLevelType w:val="hybridMultilevel"/>
    <w:tmpl w:val="CA4C6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E87D10"/>
    <w:multiLevelType w:val="hybridMultilevel"/>
    <w:tmpl w:val="FB76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1A7361"/>
    <w:multiLevelType w:val="hybridMultilevel"/>
    <w:tmpl w:val="1E447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52863F8"/>
    <w:multiLevelType w:val="hybridMultilevel"/>
    <w:tmpl w:val="300E15C8"/>
    <w:lvl w:ilvl="0" w:tplc="1A64B198">
      <w:start w:val="1"/>
      <w:numFmt w:val="decimal"/>
      <w:lvlText w:val="F%1."/>
      <w:lvlJc w:val="left"/>
      <w:pPr>
        <w:ind w:left="1170" w:hanging="360"/>
      </w:pPr>
      <w:rPr>
        <w:rFonts w:hint="default"/>
      </w:rPr>
    </w:lvl>
    <w:lvl w:ilvl="1" w:tplc="4D9E332A">
      <w:start w:val="1"/>
      <w:numFmt w:val="lowerLetter"/>
      <w:lvlText w:val="F1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E9690A"/>
    <w:multiLevelType w:val="hybridMultilevel"/>
    <w:tmpl w:val="E220708E"/>
    <w:lvl w:ilvl="0" w:tplc="BC580EE4">
      <w:start w:val="1"/>
      <w:numFmt w:val="decimal"/>
      <w:lvlText w:val="G%1."/>
      <w:lvlJc w:val="left"/>
      <w:pPr>
        <w:ind w:left="5400" w:hanging="360"/>
      </w:pPr>
      <w:rPr>
        <w:rFonts w:hint="default"/>
      </w:rPr>
    </w:lvl>
    <w:lvl w:ilvl="1" w:tplc="04090019" w:tentative="1">
      <w:start w:val="1"/>
      <w:numFmt w:val="lowerLetter"/>
      <w:lvlText w:val="%2."/>
      <w:lvlJc w:val="left"/>
      <w:pPr>
        <w:ind w:left="5256" w:hanging="360"/>
      </w:pPr>
    </w:lvl>
    <w:lvl w:ilvl="2" w:tplc="0409001B" w:tentative="1">
      <w:start w:val="1"/>
      <w:numFmt w:val="lowerRoman"/>
      <w:lvlText w:val="%3."/>
      <w:lvlJc w:val="right"/>
      <w:pPr>
        <w:ind w:left="5976" w:hanging="180"/>
      </w:pPr>
    </w:lvl>
    <w:lvl w:ilvl="3" w:tplc="0409000F" w:tentative="1">
      <w:start w:val="1"/>
      <w:numFmt w:val="decimal"/>
      <w:lvlText w:val="%4."/>
      <w:lvlJc w:val="left"/>
      <w:pPr>
        <w:ind w:left="6696" w:hanging="360"/>
      </w:pPr>
    </w:lvl>
    <w:lvl w:ilvl="4" w:tplc="04090019" w:tentative="1">
      <w:start w:val="1"/>
      <w:numFmt w:val="lowerLetter"/>
      <w:lvlText w:val="%5."/>
      <w:lvlJc w:val="left"/>
      <w:pPr>
        <w:ind w:left="7416" w:hanging="360"/>
      </w:pPr>
    </w:lvl>
    <w:lvl w:ilvl="5" w:tplc="0409001B" w:tentative="1">
      <w:start w:val="1"/>
      <w:numFmt w:val="lowerRoman"/>
      <w:lvlText w:val="%6."/>
      <w:lvlJc w:val="right"/>
      <w:pPr>
        <w:ind w:left="8136" w:hanging="180"/>
      </w:pPr>
    </w:lvl>
    <w:lvl w:ilvl="6" w:tplc="0409000F" w:tentative="1">
      <w:start w:val="1"/>
      <w:numFmt w:val="decimal"/>
      <w:lvlText w:val="%7."/>
      <w:lvlJc w:val="left"/>
      <w:pPr>
        <w:ind w:left="8856" w:hanging="360"/>
      </w:pPr>
    </w:lvl>
    <w:lvl w:ilvl="7" w:tplc="04090019" w:tentative="1">
      <w:start w:val="1"/>
      <w:numFmt w:val="lowerLetter"/>
      <w:lvlText w:val="%8."/>
      <w:lvlJc w:val="left"/>
      <w:pPr>
        <w:ind w:left="9576" w:hanging="360"/>
      </w:pPr>
    </w:lvl>
    <w:lvl w:ilvl="8" w:tplc="0409001B" w:tentative="1">
      <w:start w:val="1"/>
      <w:numFmt w:val="lowerRoman"/>
      <w:lvlText w:val="%9."/>
      <w:lvlJc w:val="right"/>
      <w:pPr>
        <w:ind w:left="10296" w:hanging="180"/>
      </w:pPr>
    </w:lvl>
  </w:abstractNum>
  <w:abstractNum w:abstractNumId="36"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61E62"/>
    <w:multiLevelType w:val="hybridMultilevel"/>
    <w:tmpl w:val="F260EFC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427935"/>
    <w:multiLevelType w:val="hybridMultilevel"/>
    <w:tmpl w:val="86B44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E523191"/>
    <w:multiLevelType w:val="hybridMultilevel"/>
    <w:tmpl w:val="3600FA30"/>
    <w:lvl w:ilvl="0" w:tplc="7BB42FCC">
      <w:start w:val="1"/>
      <w:numFmt w:val="decimal"/>
      <w:lvlText w:val="E%1."/>
      <w:lvlJc w:val="left"/>
      <w:pPr>
        <w:ind w:left="158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CA42C0"/>
    <w:multiLevelType w:val="hybridMultilevel"/>
    <w:tmpl w:val="EFC0222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7B2C6C"/>
    <w:multiLevelType w:val="hybridMultilevel"/>
    <w:tmpl w:val="C444E096"/>
    <w:lvl w:ilvl="0" w:tplc="F39C2A2A">
      <w:start w:val="1"/>
      <w:numFmt w:val="decimal"/>
      <w:lvlText w:val="B%1."/>
      <w:lvlJc w:val="left"/>
      <w:pPr>
        <w:ind w:left="1620" w:hanging="360"/>
      </w:pPr>
      <w:rPr>
        <w:rFonts w:hint="default"/>
      </w:rPr>
    </w:lvl>
    <w:lvl w:ilvl="1" w:tplc="F39C2A2A">
      <w:start w:val="1"/>
      <w:numFmt w:val="decimal"/>
      <w:lvlText w:val="B%2."/>
      <w:lvlJc w:val="left"/>
      <w:pPr>
        <w:ind w:left="1440" w:hanging="360"/>
      </w:pPr>
      <w:rPr>
        <w:rFonts w:hint="default"/>
      </w:rPr>
    </w:lvl>
    <w:lvl w:ilvl="2" w:tplc="92BCA3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44" w15:restartNumberingAfterBreak="0">
    <w:nsid w:val="7A6D6A36"/>
    <w:multiLevelType w:val="singleLevel"/>
    <w:tmpl w:val="C192771C"/>
    <w:lvl w:ilvl="0">
      <w:start w:val="2"/>
      <w:numFmt w:val="decimal"/>
      <w:pStyle w:val="N1-1stBullet"/>
      <w:lvlText w:val="(%1) "/>
      <w:legacy w:legacy="1" w:legacySpace="0" w:legacyIndent="360"/>
      <w:lvlJc w:val="left"/>
      <w:pPr>
        <w:ind w:left="360" w:hanging="360"/>
      </w:pPr>
      <w:rPr>
        <w:b w:val="0"/>
        <w:i w:val="0"/>
        <w:sz w:val="24"/>
      </w:rPr>
    </w:lvl>
  </w:abstractNum>
  <w:abstractNum w:abstractNumId="45"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6509F"/>
    <w:multiLevelType w:val="hybridMultilevel"/>
    <w:tmpl w:val="AC48D5D2"/>
    <w:lvl w:ilvl="0" w:tplc="E692F9FA">
      <w:start w:val="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4"/>
  </w:num>
  <w:num w:numId="3">
    <w:abstractNumId w:val="43"/>
  </w:num>
  <w:num w:numId="4">
    <w:abstractNumId w:val="12"/>
  </w:num>
  <w:num w:numId="5">
    <w:abstractNumId w:val="4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1"/>
  </w:num>
  <w:num w:numId="18">
    <w:abstractNumId w:val="19"/>
  </w:num>
  <w:num w:numId="19">
    <w:abstractNumId w:val="10"/>
  </w:num>
  <w:num w:numId="20">
    <w:abstractNumId w:val="36"/>
  </w:num>
  <w:num w:numId="21">
    <w:abstractNumId w:val="31"/>
  </w:num>
  <w:num w:numId="22">
    <w:abstractNumId w:val="28"/>
  </w:num>
  <w:num w:numId="23">
    <w:abstractNumId w:val="40"/>
  </w:num>
  <w:num w:numId="24">
    <w:abstractNumId w:val="44"/>
  </w:num>
  <w:num w:numId="25">
    <w:abstractNumId w:val="20"/>
  </w:num>
  <w:num w:numId="26">
    <w:abstractNumId w:val="30"/>
  </w:num>
  <w:num w:numId="27">
    <w:abstractNumId w:val="18"/>
  </w:num>
  <w:num w:numId="28">
    <w:abstractNumId w:val="46"/>
  </w:num>
  <w:num w:numId="29">
    <w:abstractNumId w:val="32"/>
  </w:num>
  <w:num w:numId="30">
    <w:abstractNumId w:val="14"/>
  </w:num>
  <w:num w:numId="31">
    <w:abstractNumId w:val="22"/>
  </w:num>
  <w:num w:numId="32">
    <w:abstractNumId w:val="37"/>
  </w:num>
  <w:num w:numId="33">
    <w:abstractNumId w:val="38"/>
  </w:num>
  <w:num w:numId="34">
    <w:abstractNumId w:val="42"/>
  </w:num>
  <w:num w:numId="35">
    <w:abstractNumId w:val="39"/>
  </w:num>
  <w:num w:numId="36">
    <w:abstractNumId w:val="26"/>
  </w:num>
  <w:num w:numId="37">
    <w:abstractNumId w:val="34"/>
  </w:num>
  <w:num w:numId="38">
    <w:abstractNumId w:val="24"/>
  </w:num>
  <w:num w:numId="39">
    <w:abstractNumId w:val="21"/>
  </w:num>
  <w:num w:numId="40">
    <w:abstractNumId w:val="17"/>
  </w:num>
  <w:num w:numId="41">
    <w:abstractNumId w:val="29"/>
  </w:num>
  <w:num w:numId="42">
    <w:abstractNumId w:val="23"/>
  </w:num>
  <w:num w:numId="43">
    <w:abstractNumId w:val="16"/>
  </w:num>
  <w:num w:numId="44">
    <w:abstractNumId w:val="35"/>
  </w:num>
  <w:num w:numId="45">
    <w:abstractNumId w:val="11"/>
  </w:num>
  <w:num w:numId="46">
    <w:abstractNumId w:val="27"/>
  </w:num>
  <w:num w:numId="47">
    <w:abstractNumId w:val="25"/>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20F4"/>
    <w:rsid w:val="000027BF"/>
    <w:rsid w:val="00003E15"/>
    <w:rsid w:val="00003EA5"/>
    <w:rsid w:val="000047D8"/>
    <w:rsid w:val="000048BA"/>
    <w:rsid w:val="00005DDC"/>
    <w:rsid w:val="000076A1"/>
    <w:rsid w:val="00007847"/>
    <w:rsid w:val="0000790A"/>
    <w:rsid w:val="00010DE3"/>
    <w:rsid w:val="00010DEC"/>
    <w:rsid w:val="00012AB5"/>
    <w:rsid w:val="00012E33"/>
    <w:rsid w:val="000145E1"/>
    <w:rsid w:val="00014773"/>
    <w:rsid w:val="00014B4D"/>
    <w:rsid w:val="00014C79"/>
    <w:rsid w:val="00015FCF"/>
    <w:rsid w:val="000223C1"/>
    <w:rsid w:val="00022592"/>
    <w:rsid w:val="000234FF"/>
    <w:rsid w:val="00023BFF"/>
    <w:rsid w:val="00024D42"/>
    <w:rsid w:val="00027233"/>
    <w:rsid w:val="000311E0"/>
    <w:rsid w:val="00032621"/>
    <w:rsid w:val="000329F0"/>
    <w:rsid w:val="00036609"/>
    <w:rsid w:val="000373C7"/>
    <w:rsid w:val="00040718"/>
    <w:rsid w:val="000417D2"/>
    <w:rsid w:val="00041C61"/>
    <w:rsid w:val="00042B5F"/>
    <w:rsid w:val="00042FEE"/>
    <w:rsid w:val="000431A5"/>
    <w:rsid w:val="0004364B"/>
    <w:rsid w:val="000438E8"/>
    <w:rsid w:val="000447C0"/>
    <w:rsid w:val="0004539F"/>
    <w:rsid w:val="000457D7"/>
    <w:rsid w:val="000460EC"/>
    <w:rsid w:val="0004668E"/>
    <w:rsid w:val="00046800"/>
    <w:rsid w:val="000472E5"/>
    <w:rsid w:val="00047338"/>
    <w:rsid w:val="00047DFA"/>
    <w:rsid w:val="000507EA"/>
    <w:rsid w:val="00052C5C"/>
    <w:rsid w:val="00053AB5"/>
    <w:rsid w:val="00054647"/>
    <w:rsid w:val="00054D09"/>
    <w:rsid w:val="00054E5E"/>
    <w:rsid w:val="00056479"/>
    <w:rsid w:val="0006089A"/>
    <w:rsid w:val="00061FC3"/>
    <w:rsid w:val="000621C5"/>
    <w:rsid w:val="00063039"/>
    <w:rsid w:val="00063761"/>
    <w:rsid w:val="00063800"/>
    <w:rsid w:val="000638DA"/>
    <w:rsid w:val="000640D7"/>
    <w:rsid w:val="0006449A"/>
    <w:rsid w:val="00064754"/>
    <w:rsid w:val="000655A0"/>
    <w:rsid w:val="0006609B"/>
    <w:rsid w:val="00070A9C"/>
    <w:rsid w:val="00070E9D"/>
    <w:rsid w:val="000717B6"/>
    <w:rsid w:val="000717C9"/>
    <w:rsid w:val="00071ACF"/>
    <w:rsid w:val="00072177"/>
    <w:rsid w:val="00072C97"/>
    <w:rsid w:val="00073AA8"/>
    <w:rsid w:val="00073C3E"/>
    <w:rsid w:val="00073C41"/>
    <w:rsid w:val="00073F95"/>
    <w:rsid w:val="000750F4"/>
    <w:rsid w:val="00075687"/>
    <w:rsid w:val="00075AFC"/>
    <w:rsid w:val="0007689F"/>
    <w:rsid w:val="00076D3A"/>
    <w:rsid w:val="00077A4A"/>
    <w:rsid w:val="00080337"/>
    <w:rsid w:val="000803CA"/>
    <w:rsid w:val="00080C3F"/>
    <w:rsid w:val="00080FC4"/>
    <w:rsid w:val="000812F7"/>
    <w:rsid w:val="000814FD"/>
    <w:rsid w:val="000819A6"/>
    <w:rsid w:val="00083BEF"/>
    <w:rsid w:val="000842DC"/>
    <w:rsid w:val="00084B36"/>
    <w:rsid w:val="00084BF8"/>
    <w:rsid w:val="00084C25"/>
    <w:rsid w:val="00086831"/>
    <w:rsid w:val="00090155"/>
    <w:rsid w:val="00090C98"/>
    <w:rsid w:val="00091B04"/>
    <w:rsid w:val="000933A3"/>
    <w:rsid w:val="00093427"/>
    <w:rsid w:val="0009567D"/>
    <w:rsid w:val="00095C26"/>
    <w:rsid w:val="000A28C4"/>
    <w:rsid w:val="000A34BE"/>
    <w:rsid w:val="000A36C4"/>
    <w:rsid w:val="000A3781"/>
    <w:rsid w:val="000A4F8D"/>
    <w:rsid w:val="000A7424"/>
    <w:rsid w:val="000B117D"/>
    <w:rsid w:val="000B26F3"/>
    <w:rsid w:val="000B49DE"/>
    <w:rsid w:val="000B50C9"/>
    <w:rsid w:val="000B53C6"/>
    <w:rsid w:val="000B572D"/>
    <w:rsid w:val="000B7836"/>
    <w:rsid w:val="000C0173"/>
    <w:rsid w:val="000C03C9"/>
    <w:rsid w:val="000C089B"/>
    <w:rsid w:val="000C098B"/>
    <w:rsid w:val="000C10F7"/>
    <w:rsid w:val="000C487A"/>
    <w:rsid w:val="000C55A2"/>
    <w:rsid w:val="000C5B0F"/>
    <w:rsid w:val="000C6BC7"/>
    <w:rsid w:val="000D0C93"/>
    <w:rsid w:val="000D17F6"/>
    <w:rsid w:val="000D279A"/>
    <w:rsid w:val="000D54C4"/>
    <w:rsid w:val="000D5750"/>
    <w:rsid w:val="000D6419"/>
    <w:rsid w:val="000D6D74"/>
    <w:rsid w:val="000D724C"/>
    <w:rsid w:val="000D7585"/>
    <w:rsid w:val="000D7DA0"/>
    <w:rsid w:val="000E1CA0"/>
    <w:rsid w:val="000E253B"/>
    <w:rsid w:val="000E2E6E"/>
    <w:rsid w:val="000E3AFE"/>
    <w:rsid w:val="000E3CC6"/>
    <w:rsid w:val="000E4107"/>
    <w:rsid w:val="000E61B9"/>
    <w:rsid w:val="000E6CC9"/>
    <w:rsid w:val="000E7D6D"/>
    <w:rsid w:val="000F066B"/>
    <w:rsid w:val="000F0CFF"/>
    <w:rsid w:val="000F1819"/>
    <w:rsid w:val="000F1BD4"/>
    <w:rsid w:val="000F24C8"/>
    <w:rsid w:val="000F2BAE"/>
    <w:rsid w:val="000F4EE7"/>
    <w:rsid w:val="000F4EF3"/>
    <w:rsid w:val="000F5E6B"/>
    <w:rsid w:val="000F704B"/>
    <w:rsid w:val="000F780F"/>
    <w:rsid w:val="001035B0"/>
    <w:rsid w:val="00103D93"/>
    <w:rsid w:val="00104FED"/>
    <w:rsid w:val="001052BD"/>
    <w:rsid w:val="00105DA9"/>
    <w:rsid w:val="0010698D"/>
    <w:rsid w:val="00107894"/>
    <w:rsid w:val="00110689"/>
    <w:rsid w:val="00110773"/>
    <w:rsid w:val="0011216E"/>
    <w:rsid w:val="001128D0"/>
    <w:rsid w:val="00113000"/>
    <w:rsid w:val="00115E73"/>
    <w:rsid w:val="00116343"/>
    <w:rsid w:val="001164B5"/>
    <w:rsid w:val="001170E4"/>
    <w:rsid w:val="00117A58"/>
    <w:rsid w:val="001207F5"/>
    <w:rsid w:val="001209FF"/>
    <w:rsid w:val="00120DDB"/>
    <w:rsid w:val="00120E7F"/>
    <w:rsid w:val="00121633"/>
    <w:rsid w:val="001219AB"/>
    <w:rsid w:val="00122007"/>
    <w:rsid w:val="0012249E"/>
    <w:rsid w:val="0012531F"/>
    <w:rsid w:val="00127364"/>
    <w:rsid w:val="00130FB4"/>
    <w:rsid w:val="00132EF8"/>
    <w:rsid w:val="00132F0C"/>
    <w:rsid w:val="0013306C"/>
    <w:rsid w:val="001334EF"/>
    <w:rsid w:val="0013469F"/>
    <w:rsid w:val="001363FB"/>
    <w:rsid w:val="00140218"/>
    <w:rsid w:val="0014222D"/>
    <w:rsid w:val="00142D46"/>
    <w:rsid w:val="00143411"/>
    <w:rsid w:val="00143524"/>
    <w:rsid w:val="0014383A"/>
    <w:rsid w:val="00143852"/>
    <w:rsid w:val="00143B29"/>
    <w:rsid w:val="00145FCB"/>
    <w:rsid w:val="0014693A"/>
    <w:rsid w:val="00151283"/>
    <w:rsid w:val="0015139F"/>
    <w:rsid w:val="00151A70"/>
    <w:rsid w:val="00151DF5"/>
    <w:rsid w:val="0015299D"/>
    <w:rsid w:val="00154D85"/>
    <w:rsid w:val="00156286"/>
    <w:rsid w:val="00156839"/>
    <w:rsid w:val="00157282"/>
    <w:rsid w:val="00157A22"/>
    <w:rsid w:val="00157DFB"/>
    <w:rsid w:val="00160DAC"/>
    <w:rsid w:val="001613F6"/>
    <w:rsid w:val="001633D8"/>
    <w:rsid w:val="0016344D"/>
    <w:rsid w:val="00166501"/>
    <w:rsid w:val="00167108"/>
    <w:rsid w:val="00167686"/>
    <w:rsid w:val="001707E2"/>
    <w:rsid w:val="00171619"/>
    <w:rsid w:val="00172B17"/>
    <w:rsid w:val="00172B36"/>
    <w:rsid w:val="00172DF6"/>
    <w:rsid w:val="0017348C"/>
    <w:rsid w:val="00180150"/>
    <w:rsid w:val="0018158D"/>
    <w:rsid w:val="00182728"/>
    <w:rsid w:val="001829D2"/>
    <w:rsid w:val="0018306B"/>
    <w:rsid w:val="001834A9"/>
    <w:rsid w:val="00183DA4"/>
    <w:rsid w:val="0018407B"/>
    <w:rsid w:val="0018456B"/>
    <w:rsid w:val="00184E50"/>
    <w:rsid w:val="00185270"/>
    <w:rsid w:val="0018740F"/>
    <w:rsid w:val="00187555"/>
    <w:rsid w:val="001912C2"/>
    <w:rsid w:val="001964E8"/>
    <w:rsid w:val="00196603"/>
    <w:rsid w:val="001A01C9"/>
    <w:rsid w:val="001A0E38"/>
    <w:rsid w:val="001A244F"/>
    <w:rsid w:val="001A63AF"/>
    <w:rsid w:val="001A6460"/>
    <w:rsid w:val="001A7AC8"/>
    <w:rsid w:val="001B0217"/>
    <w:rsid w:val="001B1E25"/>
    <w:rsid w:val="001B257B"/>
    <w:rsid w:val="001B3D92"/>
    <w:rsid w:val="001B3EF8"/>
    <w:rsid w:val="001B6165"/>
    <w:rsid w:val="001B7724"/>
    <w:rsid w:val="001C1586"/>
    <w:rsid w:val="001C15C7"/>
    <w:rsid w:val="001C1E4E"/>
    <w:rsid w:val="001C256E"/>
    <w:rsid w:val="001C2BF9"/>
    <w:rsid w:val="001C3A4C"/>
    <w:rsid w:val="001C3B16"/>
    <w:rsid w:val="001C4C39"/>
    <w:rsid w:val="001C5266"/>
    <w:rsid w:val="001C602C"/>
    <w:rsid w:val="001C6CBE"/>
    <w:rsid w:val="001C70AF"/>
    <w:rsid w:val="001C7B3F"/>
    <w:rsid w:val="001C7DC9"/>
    <w:rsid w:val="001D0DB3"/>
    <w:rsid w:val="001D1DC0"/>
    <w:rsid w:val="001D1F6E"/>
    <w:rsid w:val="001D2F45"/>
    <w:rsid w:val="001D343E"/>
    <w:rsid w:val="001D3A9B"/>
    <w:rsid w:val="001D4FB0"/>
    <w:rsid w:val="001D6F1E"/>
    <w:rsid w:val="001E22E9"/>
    <w:rsid w:val="001E368F"/>
    <w:rsid w:val="001E39AE"/>
    <w:rsid w:val="001E5604"/>
    <w:rsid w:val="001E5C1F"/>
    <w:rsid w:val="001E5E66"/>
    <w:rsid w:val="001F054A"/>
    <w:rsid w:val="001F2BE9"/>
    <w:rsid w:val="001F30F3"/>
    <w:rsid w:val="001F3B13"/>
    <w:rsid w:val="001F4848"/>
    <w:rsid w:val="001F549E"/>
    <w:rsid w:val="001F6E85"/>
    <w:rsid w:val="001F73D9"/>
    <w:rsid w:val="001F76E8"/>
    <w:rsid w:val="00201068"/>
    <w:rsid w:val="00201287"/>
    <w:rsid w:val="00201855"/>
    <w:rsid w:val="00202602"/>
    <w:rsid w:val="0020370D"/>
    <w:rsid w:val="00204E6E"/>
    <w:rsid w:val="00205B44"/>
    <w:rsid w:val="00205F78"/>
    <w:rsid w:val="002062CF"/>
    <w:rsid w:val="002075EB"/>
    <w:rsid w:val="00207D2F"/>
    <w:rsid w:val="00210268"/>
    <w:rsid w:val="00210907"/>
    <w:rsid w:val="00210D68"/>
    <w:rsid w:val="00210FA8"/>
    <w:rsid w:val="00212905"/>
    <w:rsid w:val="00213436"/>
    <w:rsid w:val="002146DA"/>
    <w:rsid w:val="00214763"/>
    <w:rsid w:val="00215CC6"/>
    <w:rsid w:val="002169EB"/>
    <w:rsid w:val="00217566"/>
    <w:rsid w:val="00220BEA"/>
    <w:rsid w:val="00221D34"/>
    <w:rsid w:val="00222EDC"/>
    <w:rsid w:val="0022443A"/>
    <w:rsid w:val="00224BA4"/>
    <w:rsid w:val="002251B2"/>
    <w:rsid w:val="00226449"/>
    <w:rsid w:val="00231B94"/>
    <w:rsid w:val="00231C61"/>
    <w:rsid w:val="00231D89"/>
    <w:rsid w:val="00235EB3"/>
    <w:rsid w:val="0023606F"/>
    <w:rsid w:val="002370B7"/>
    <w:rsid w:val="0023786E"/>
    <w:rsid w:val="00241834"/>
    <w:rsid w:val="00243C07"/>
    <w:rsid w:val="00243CD7"/>
    <w:rsid w:val="00245150"/>
    <w:rsid w:val="00245CF0"/>
    <w:rsid w:val="00246457"/>
    <w:rsid w:val="002468EE"/>
    <w:rsid w:val="00250B15"/>
    <w:rsid w:val="00250CEF"/>
    <w:rsid w:val="00251320"/>
    <w:rsid w:val="00252CF2"/>
    <w:rsid w:val="00252E7C"/>
    <w:rsid w:val="00253394"/>
    <w:rsid w:val="00253ECC"/>
    <w:rsid w:val="002548C0"/>
    <w:rsid w:val="00255137"/>
    <w:rsid w:val="0025683E"/>
    <w:rsid w:val="002568E6"/>
    <w:rsid w:val="002614DA"/>
    <w:rsid w:val="00261C55"/>
    <w:rsid w:val="00262817"/>
    <w:rsid w:val="0026333C"/>
    <w:rsid w:val="00263A91"/>
    <w:rsid w:val="002649A9"/>
    <w:rsid w:val="00265623"/>
    <w:rsid w:val="00265D0B"/>
    <w:rsid w:val="00266727"/>
    <w:rsid w:val="00266E52"/>
    <w:rsid w:val="0026774C"/>
    <w:rsid w:val="00267E64"/>
    <w:rsid w:val="00270D71"/>
    <w:rsid w:val="00272DD6"/>
    <w:rsid w:val="0027347C"/>
    <w:rsid w:val="002737E9"/>
    <w:rsid w:val="00275494"/>
    <w:rsid w:val="00275F76"/>
    <w:rsid w:val="0027695F"/>
    <w:rsid w:val="00280945"/>
    <w:rsid w:val="0028250E"/>
    <w:rsid w:val="00283168"/>
    <w:rsid w:val="00283364"/>
    <w:rsid w:val="002833D0"/>
    <w:rsid w:val="0028461D"/>
    <w:rsid w:val="002900F6"/>
    <w:rsid w:val="002913ED"/>
    <w:rsid w:val="002924D2"/>
    <w:rsid w:val="002954B1"/>
    <w:rsid w:val="002A1131"/>
    <w:rsid w:val="002A1B3D"/>
    <w:rsid w:val="002A27C6"/>
    <w:rsid w:val="002A7390"/>
    <w:rsid w:val="002A7769"/>
    <w:rsid w:val="002B0654"/>
    <w:rsid w:val="002B18AF"/>
    <w:rsid w:val="002B46E1"/>
    <w:rsid w:val="002B4F85"/>
    <w:rsid w:val="002B6137"/>
    <w:rsid w:val="002B6598"/>
    <w:rsid w:val="002C05AC"/>
    <w:rsid w:val="002C2401"/>
    <w:rsid w:val="002C28F5"/>
    <w:rsid w:val="002C4936"/>
    <w:rsid w:val="002C6748"/>
    <w:rsid w:val="002C7B26"/>
    <w:rsid w:val="002C7DFF"/>
    <w:rsid w:val="002D0DED"/>
    <w:rsid w:val="002D1E33"/>
    <w:rsid w:val="002D1F80"/>
    <w:rsid w:val="002D373C"/>
    <w:rsid w:val="002D3CF0"/>
    <w:rsid w:val="002D3DBB"/>
    <w:rsid w:val="002D43E7"/>
    <w:rsid w:val="002D47CD"/>
    <w:rsid w:val="002D5AC0"/>
    <w:rsid w:val="002D5C61"/>
    <w:rsid w:val="002E1315"/>
    <w:rsid w:val="002E1A35"/>
    <w:rsid w:val="002E34C2"/>
    <w:rsid w:val="002E3B1B"/>
    <w:rsid w:val="002E3D8B"/>
    <w:rsid w:val="002E3E5E"/>
    <w:rsid w:val="002E40A9"/>
    <w:rsid w:val="002E6B5E"/>
    <w:rsid w:val="002E7427"/>
    <w:rsid w:val="002E7675"/>
    <w:rsid w:val="002F2888"/>
    <w:rsid w:val="002F28FD"/>
    <w:rsid w:val="002F3249"/>
    <w:rsid w:val="002F3954"/>
    <w:rsid w:val="002F4036"/>
    <w:rsid w:val="002F5951"/>
    <w:rsid w:val="002F5E03"/>
    <w:rsid w:val="002F67D8"/>
    <w:rsid w:val="002F68CE"/>
    <w:rsid w:val="002F6D9B"/>
    <w:rsid w:val="00300AA8"/>
    <w:rsid w:val="00303388"/>
    <w:rsid w:val="00304807"/>
    <w:rsid w:val="003054A4"/>
    <w:rsid w:val="0030618C"/>
    <w:rsid w:val="00307D2B"/>
    <w:rsid w:val="0031071F"/>
    <w:rsid w:val="003125D7"/>
    <w:rsid w:val="00312A60"/>
    <w:rsid w:val="00313A06"/>
    <w:rsid w:val="003140F4"/>
    <w:rsid w:val="00314D53"/>
    <w:rsid w:val="00315029"/>
    <w:rsid w:val="003161B6"/>
    <w:rsid w:val="003164E9"/>
    <w:rsid w:val="00316EDF"/>
    <w:rsid w:val="00317CD5"/>
    <w:rsid w:val="00317FD8"/>
    <w:rsid w:val="003215CF"/>
    <w:rsid w:val="00324C06"/>
    <w:rsid w:val="00325195"/>
    <w:rsid w:val="0032533B"/>
    <w:rsid w:val="00326F10"/>
    <w:rsid w:val="003272E1"/>
    <w:rsid w:val="00327D75"/>
    <w:rsid w:val="003302CB"/>
    <w:rsid w:val="0033036B"/>
    <w:rsid w:val="00333190"/>
    <w:rsid w:val="003333DF"/>
    <w:rsid w:val="00334635"/>
    <w:rsid w:val="0033630C"/>
    <w:rsid w:val="0033721D"/>
    <w:rsid w:val="00337C33"/>
    <w:rsid w:val="00340A25"/>
    <w:rsid w:val="00341DA8"/>
    <w:rsid w:val="00341DEE"/>
    <w:rsid w:val="00342170"/>
    <w:rsid w:val="00343967"/>
    <w:rsid w:val="00343DCA"/>
    <w:rsid w:val="00343FC2"/>
    <w:rsid w:val="0034535B"/>
    <w:rsid w:val="0034537B"/>
    <w:rsid w:val="00345395"/>
    <w:rsid w:val="00345933"/>
    <w:rsid w:val="00350550"/>
    <w:rsid w:val="003521A9"/>
    <w:rsid w:val="00352556"/>
    <w:rsid w:val="003564A4"/>
    <w:rsid w:val="00356D92"/>
    <w:rsid w:val="00360171"/>
    <w:rsid w:val="0036024F"/>
    <w:rsid w:val="00360B8B"/>
    <w:rsid w:val="003610D2"/>
    <w:rsid w:val="00362D59"/>
    <w:rsid w:val="003637E7"/>
    <w:rsid w:val="00363C18"/>
    <w:rsid w:val="00364068"/>
    <w:rsid w:val="0036497A"/>
    <w:rsid w:val="00364D3C"/>
    <w:rsid w:val="00366BB8"/>
    <w:rsid w:val="00366E7B"/>
    <w:rsid w:val="003677FD"/>
    <w:rsid w:val="00370836"/>
    <w:rsid w:val="0037115C"/>
    <w:rsid w:val="00371B7D"/>
    <w:rsid w:val="00372784"/>
    <w:rsid w:val="00372F45"/>
    <w:rsid w:val="00374F3A"/>
    <w:rsid w:val="00376E39"/>
    <w:rsid w:val="003770FE"/>
    <w:rsid w:val="0037744B"/>
    <w:rsid w:val="00377E4A"/>
    <w:rsid w:val="0038070F"/>
    <w:rsid w:val="00383C0A"/>
    <w:rsid w:val="00384F81"/>
    <w:rsid w:val="00385A58"/>
    <w:rsid w:val="00385D01"/>
    <w:rsid w:val="00386068"/>
    <w:rsid w:val="003874A5"/>
    <w:rsid w:val="00393405"/>
    <w:rsid w:val="00393731"/>
    <w:rsid w:val="00393D7B"/>
    <w:rsid w:val="00395746"/>
    <w:rsid w:val="00395831"/>
    <w:rsid w:val="00396BC0"/>
    <w:rsid w:val="00396E91"/>
    <w:rsid w:val="003A222F"/>
    <w:rsid w:val="003A3599"/>
    <w:rsid w:val="003A4F9D"/>
    <w:rsid w:val="003A556E"/>
    <w:rsid w:val="003A5743"/>
    <w:rsid w:val="003A7703"/>
    <w:rsid w:val="003B0FD0"/>
    <w:rsid w:val="003B10E4"/>
    <w:rsid w:val="003B1199"/>
    <w:rsid w:val="003B1AD7"/>
    <w:rsid w:val="003B1D07"/>
    <w:rsid w:val="003B28E2"/>
    <w:rsid w:val="003B4C92"/>
    <w:rsid w:val="003B6507"/>
    <w:rsid w:val="003B6521"/>
    <w:rsid w:val="003B685F"/>
    <w:rsid w:val="003B7A11"/>
    <w:rsid w:val="003C0A0E"/>
    <w:rsid w:val="003C2346"/>
    <w:rsid w:val="003C3471"/>
    <w:rsid w:val="003C3FCC"/>
    <w:rsid w:val="003C41FC"/>
    <w:rsid w:val="003C5E7D"/>
    <w:rsid w:val="003C646A"/>
    <w:rsid w:val="003C6BDD"/>
    <w:rsid w:val="003C7A8F"/>
    <w:rsid w:val="003D0A72"/>
    <w:rsid w:val="003D11DE"/>
    <w:rsid w:val="003D16EE"/>
    <w:rsid w:val="003D2FA4"/>
    <w:rsid w:val="003D3135"/>
    <w:rsid w:val="003D3F9D"/>
    <w:rsid w:val="003D45DB"/>
    <w:rsid w:val="003D54EA"/>
    <w:rsid w:val="003D6927"/>
    <w:rsid w:val="003E0CA9"/>
    <w:rsid w:val="003E0D93"/>
    <w:rsid w:val="003E1147"/>
    <w:rsid w:val="003E25EA"/>
    <w:rsid w:val="003E2F2D"/>
    <w:rsid w:val="003E5AB9"/>
    <w:rsid w:val="003E5C04"/>
    <w:rsid w:val="003E64F6"/>
    <w:rsid w:val="003F1311"/>
    <w:rsid w:val="003F4D87"/>
    <w:rsid w:val="003F5389"/>
    <w:rsid w:val="003F5923"/>
    <w:rsid w:val="003F6B0F"/>
    <w:rsid w:val="003F6BCD"/>
    <w:rsid w:val="003F7EFD"/>
    <w:rsid w:val="004000FA"/>
    <w:rsid w:val="00400110"/>
    <w:rsid w:val="00400361"/>
    <w:rsid w:val="00400754"/>
    <w:rsid w:val="0040087D"/>
    <w:rsid w:val="00400B67"/>
    <w:rsid w:val="00402301"/>
    <w:rsid w:val="00402D63"/>
    <w:rsid w:val="004033DD"/>
    <w:rsid w:val="004037F9"/>
    <w:rsid w:val="0040495B"/>
    <w:rsid w:val="0040573E"/>
    <w:rsid w:val="0040591B"/>
    <w:rsid w:val="004060BE"/>
    <w:rsid w:val="004061F0"/>
    <w:rsid w:val="00407736"/>
    <w:rsid w:val="00407AEA"/>
    <w:rsid w:val="00407C45"/>
    <w:rsid w:val="0041098C"/>
    <w:rsid w:val="004112F6"/>
    <w:rsid w:val="004113AB"/>
    <w:rsid w:val="00411977"/>
    <w:rsid w:val="00412337"/>
    <w:rsid w:val="004127EA"/>
    <w:rsid w:val="00415AE6"/>
    <w:rsid w:val="00416134"/>
    <w:rsid w:val="00417C54"/>
    <w:rsid w:val="00417F26"/>
    <w:rsid w:val="00422327"/>
    <w:rsid w:val="004276C6"/>
    <w:rsid w:val="0043148A"/>
    <w:rsid w:val="00431975"/>
    <w:rsid w:val="00432716"/>
    <w:rsid w:val="0043383F"/>
    <w:rsid w:val="00435AB5"/>
    <w:rsid w:val="00437234"/>
    <w:rsid w:val="00437471"/>
    <w:rsid w:val="00437E9A"/>
    <w:rsid w:val="0044015C"/>
    <w:rsid w:val="00440392"/>
    <w:rsid w:val="00441C5A"/>
    <w:rsid w:val="00441DCB"/>
    <w:rsid w:val="004422AA"/>
    <w:rsid w:val="00442B73"/>
    <w:rsid w:val="00443A6D"/>
    <w:rsid w:val="004459C6"/>
    <w:rsid w:val="00446314"/>
    <w:rsid w:val="004470D5"/>
    <w:rsid w:val="00447C1E"/>
    <w:rsid w:val="00451A41"/>
    <w:rsid w:val="00451DEC"/>
    <w:rsid w:val="00452E03"/>
    <w:rsid w:val="00452E8D"/>
    <w:rsid w:val="00455134"/>
    <w:rsid w:val="0045578D"/>
    <w:rsid w:val="00457964"/>
    <w:rsid w:val="004600D7"/>
    <w:rsid w:val="00461DA3"/>
    <w:rsid w:val="00461E47"/>
    <w:rsid w:val="00462037"/>
    <w:rsid w:val="0046268E"/>
    <w:rsid w:val="00462B00"/>
    <w:rsid w:val="00462C4E"/>
    <w:rsid w:val="0046423B"/>
    <w:rsid w:val="004708FD"/>
    <w:rsid w:val="004714B1"/>
    <w:rsid w:val="00472A8F"/>
    <w:rsid w:val="00472E23"/>
    <w:rsid w:val="00474A8E"/>
    <w:rsid w:val="00474B7F"/>
    <w:rsid w:val="004752E2"/>
    <w:rsid w:val="0047544E"/>
    <w:rsid w:val="00475456"/>
    <w:rsid w:val="0047561A"/>
    <w:rsid w:val="0047593A"/>
    <w:rsid w:val="00475C21"/>
    <w:rsid w:val="00476676"/>
    <w:rsid w:val="00477E91"/>
    <w:rsid w:val="00481079"/>
    <w:rsid w:val="00483781"/>
    <w:rsid w:val="00483CCC"/>
    <w:rsid w:val="00483F2C"/>
    <w:rsid w:val="0048423D"/>
    <w:rsid w:val="00484EA6"/>
    <w:rsid w:val="00485CC6"/>
    <w:rsid w:val="00491914"/>
    <w:rsid w:val="004923C6"/>
    <w:rsid w:val="00492698"/>
    <w:rsid w:val="0049367B"/>
    <w:rsid w:val="00494A82"/>
    <w:rsid w:val="004A2D34"/>
    <w:rsid w:val="004A2F08"/>
    <w:rsid w:val="004A404A"/>
    <w:rsid w:val="004A48CA"/>
    <w:rsid w:val="004A543C"/>
    <w:rsid w:val="004A6286"/>
    <w:rsid w:val="004A6581"/>
    <w:rsid w:val="004B35BA"/>
    <w:rsid w:val="004B3DA3"/>
    <w:rsid w:val="004B46EC"/>
    <w:rsid w:val="004B63B4"/>
    <w:rsid w:val="004C2E49"/>
    <w:rsid w:val="004C2EF3"/>
    <w:rsid w:val="004C32A7"/>
    <w:rsid w:val="004C37F4"/>
    <w:rsid w:val="004C50AE"/>
    <w:rsid w:val="004C615B"/>
    <w:rsid w:val="004C69A7"/>
    <w:rsid w:val="004D04AD"/>
    <w:rsid w:val="004D1FDB"/>
    <w:rsid w:val="004D22BD"/>
    <w:rsid w:val="004D3638"/>
    <w:rsid w:val="004D43D3"/>
    <w:rsid w:val="004D4768"/>
    <w:rsid w:val="004D5E86"/>
    <w:rsid w:val="004E027B"/>
    <w:rsid w:val="004E0653"/>
    <w:rsid w:val="004E11D8"/>
    <w:rsid w:val="004E160F"/>
    <w:rsid w:val="004E3911"/>
    <w:rsid w:val="004E4959"/>
    <w:rsid w:val="004E4FB8"/>
    <w:rsid w:val="004E5D8C"/>
    <w:rsid w:val="004E5F80"/>
    <w:rsid w:val="004E6BFA"/>
    <w:rsid w:val="004E72D3"/>
    <w:rsid w:val="004E7651"/>
    <w:rsid w:val="004E7FD0"/>
    <w:rsid w:val="004F1642"/>
    <w:rsid w:val="004F1F20"/>
    <w:rsid w:val="004F2540"/>
    <w:rsid w:val="004F2F54"/>
    <w:rsid w:val="004F4886"/>
    <w:rsid w:val="004F53C4"/>
    <w:rsid w:val="004F6EDF"/>
    <w:rsid w:val="004F7197"/>
    <w:rsid w:val="004F72C7"/>
    <w:rsid w:val="004F77ED"/>
    <w:rsid w:val="0050255B"/>
    <w:rsid w:val="00503805"/>
    <w:rsid w:val="00503920"/>
    <w:rsid w:val="00503F52"/>
    <w:rsid w:val="00505C81"/>
    <w:rsid w:val="00506668"/>
    <w:rsid w:val="00506D32"/>
    <w:rsid w:val="005072CD"/>
    <w:rsid w:val="00507D55"/>
    <w:rsid w:val="00510518"/>
    <w:rsid w:val="0051085D"/>
    <w:rsid w:val="00511375"/>
    <w:rsid w:val="00511668"/>
    <w:rsid w:val="00511934"/>
    <w:rsid w:val="0051214A"/>
    <w:rsid w:val="00512C6B"/>
    <w:rsid w:val="00515C31"/>
    <w:rsid w:val="00515F7E"/>
    <w:rsid w:val="00520A94"/>
    <w:rsid w:val="0052216F"/>
    <w:rsid w:val="005229A3"/>
    <w:rsid w:val="005234BE"/>
    <w:rsid w:val="005266CA"/>
    <w:rsid w:val="005302D0"/>
    <w:rsid w:val="00534A2A"/>
    <w:rsid w:val="005358BC"/>
    <w:rsid w:val="0053592C"/>
    <w:rsid w:val="005364A3"/>
    <w:rsid w:val="0053713F"/>
    <w:rsid w:val="00540608"/>
    <w:rsid w:val="005406AB"/>
    <w:rsid w:val="005413E9"/>
    <w:rsid w:val="00542038"/>
    <w:rsid w:val="00542051"/>
    <w:rsid w:val="00542C4F"/>
    <w:rsid w:val="0054416E"/>
    <w:rsid w:val="005445BE"/>
    <w:rsid w:val="00545890"/>
    <w:rsid w:val="00546DF6"/>
    <w:rsid w:val="005476A1"/>
    <w:rsid w:val="005478A9"/>
    <w:rsid w:val="00550A3B"/>
    <w:rsid w:val="00550E21"/>
    <w:rsid w:val="0055158F"/>
    <w:rsid w:val="00551DAE"/>
    <w:rsid w:val="005524A2"/>
    <w:rsid w:val="005547E1"/>
    <w:rsid w:val="005601C3"/>
    <w:rsid w:val="00560A01"/>
    <w:rsid w:val="00562E04"/>
    <w:rsid w:val="00563EAF"/>
    <w:rsid w:val="0056518C"/>
    <w:rsid w:val="00565D5B"/>
    <w:rsid w:val="0056618F"/>
    <w:rsid w:val="005674F7"/>
    <w:rsid w:val="00567DE7"/>
    <w:rsid w:val="005721E3"/>
    <w:rsid w:val="00575417"/>
    <w:rsid w:val="00580507"/>
    <w:rsid w:val="00581489"/>
    <w:rsid w:val="00581E48"/>
    <w:rsid w:val="005827E8"/>
    <w:rsid w:val="0058453E"/>
    <w:rsid w:val="00586E71"/>
    <w:rsid w:val="00586F6C"/>
    <w:rsid w:val="005912FB"/>
    <w:rsid w:val="005917B8"/>
    <w:rsid w:val="00591AD7"/>
    <w:rsid w:val="0059244B"/>
    <w:rsid w:val="005940EB"/>
    <w:rsid w:val="00594B01"/>
    <w:rsid w:val="00594D99"/>
    <w:rsid w:val="0059545A"/>
    <w:rsid w:val="005955C7"/>
    <w:rsid w:val="00596675"/>
    <w:rsid w:val="005967BB"/>
    <w:rsid w:val="005A0C2E"/>
    <w:rsid w:val="005A3F80"/>
    <w:rsid w:val="005A4606"/>
    <w:rsid w:val="005A4641"/>
    <w:rsid w:val="005A4F79"/>
    <w:rsid w:val="005A598F"/>
    <w:rsid w:val="005A67F1"/>
    <w:rsid w:val="005A68BD"/>
    <w:rsid w:val="005B16EA"/>
    <w:rsid w:val="005B172E"/>
    <w:rsid w:val="005B2336"/>
    <w:rsid w:val="005B2527"/>
    <w:rsid w:val="005B2A87"/>
    <w:rsid w:val="005B7203"/>
    <w:rsid w:val="005C04BB"/>
    <w:rsid w:val="005C0BF7"/>
    <w:rsid w:val="005C286E"/>
    <w:rsid w:val="005C33B4"/>
    <w:rsid w:val="005C423C"/>
    <w:rsid w:val="005C50FC"/>
    <w:rsid w:val="005C54B0"/>
    <w:rsid w:val="005C6321"/>
    <w:rsid w:val="005C665D"/>
    <w:rsid w:val="005C74AC"/>
    <w:rsid w:val="005D021A"/>
    <w:rsid w:val="005D19D0"/>
    <w:rsid w:val="005D3602"/>
    <w:rsid w:val="005D4603"/>
    <w:rsid w:val="005D532E"/>
    <w:rsid w:val="005D6339"/>
    <w:rsid w:val="005D6A6C"/>
    <w:rsid w:val="005D6F77"/>
    <w:rsid w:val="005D7CF3"/>
    <w:rsid w:val="005E070B"/>
    <w:rsid w:val="005E0802"/>
    <w:rsid w:val="005E0A1A"/>
    <w:rsid w:val="005E22A5"/>
    <w:rsid w:val="005E292E"/>
    <w:rsid w:val="005E41FD"/>
    <w:rsid w:val="005E51F1"/>
    <w:rsid w:val="005E568D"/>
    <w:rsid w:val="005E5A07"/>
    <w:rsid w:val="005E6A3C"/>
    <w:rsid w:val="005E7295"/>
    <w:rsid w:val="005F0A77"/>
    <w:rsid w:val="005F1209"/>
    <w:rsid w:val="005F2D36"/>
    <w:rsid w:val="005F31C0"/>
    <w:rsid w:val="005F3FFC"/>
    <w:rsid w:val="005F43D7"/>
    <w:rsid w:val="005F5ACA"/>
    <w:rsid w:val="005F5FFE"/>
    <w:rsid w:val="005F6830"/>
    <w:rsid w:val="005F7C5A"/>
    <w:rsid w:val="00600524"/>
    <w:rsid w:val="006007D4"/>
    <w:rsid w:val="00600B7F"/>
    <w:rsid w:val="00600F05"/>
    <w:rsid w:val="00601333"/>
    <w:rsid w:val="00603FF7"/>
    <w:rsid w:val="00604BE2"/>
    <w:rsid w:val="006059DF"/>
    <w:rsid w:val="0060686B"/>
    <w:rsid w:val="0060707B"/>
    <w:rsid w:val="00610700"/>
    <w:rsid w:val="00616358"/>
    <w:rsid w:val="0061668E"/>
    <w:rsid w:val="00617729"/>
    <w:rsid w:val="00617809"/>
    <w:rsid w:val="00617B1B"/>
    <w:rsid w:val="0062182F"/>
    <w:rsid w:val="0062241E"/>
    <w:rsid w:val="006226A2"/>
    <w:rsid w:val="0062280A"/>
    <w:rsid w:val="006228E2"/>
    <w:rsid w:val="0062567E"/>
    <w:rsid w:val="00626691"/>
    <w:rsid w:val="0062735B"/>
    <w:rsid w:val="00627971"/>
    <w:rsid w:val="00630C90"/>
    <w:rsid w:val="00630ECB"/>
    <w:rsid w:val="0063164E"/>
    <w:rsid w:val="0063166D"/>
    <w:rsid w:val="0063244C"/>
    <w:rsid w:val="0063430B"/>
    <w:rsid w:val="00634425"/>
    <w:rsid w:val="00634E66"/>
    <w:rsid w:val="00635EB2"/>
    <w:rsid w:val="0063688D"/>
    <w:rsid w:val="00637645"/>
    <w:rsid w:val="00640767"/>
    <w:rsid w:val="00640F7D"/>
    <w:rsid w:val="00641CC0"/>
    <w:rsid w:val="00641EF4"/>
    <w:rsid w:val="0064229A"/>
    <w:rsid w:val="0064423D"/>
    <w:rsid w:val="00645D7B"/>
    <w:rsid w:val="006469D1"/>
    <w:rsid w:val="00646D41"/>
    <w:rsid w:val="00646DDA"/>
    <w:rsid w:val="0065006B"/>
    <w:rsid w:val="00650EBF"/>
    <w:rsid w:val="00653B46"/>
    <w:rsid w:val="00654855"/>
    <w:rsid w:val="00655D39"/>
    <w:rsid w:val="0065657E"/>
    <w:rsid w:val="00656B8B"/>
    <w:rsid w:val="0066069C"/>
    <w:rsid w:val="00660F61"/>
    <w:rsid w:val="00661AF9"/>
    <w:rsid w:val="00661B51"/>
    <w:rsid w:val="0066357F"/>
    <w:rsid w:val="006648D9"/>
    <w:rsid w:val="00664AD0"/>
    <w:rsid w:val="00664C7C"/>
    <w:rsid w:val="006650FB"/>
    <w:rsid w:val="0066552B"/>
    <w:rsid w:val="00665599"/>
    <w:rsid w:val="0066583A"/>
    <w:rsid w:val="00665B4D"/>
    <w:rsid w:val="0066688F"/>
    <w:rsid w:val="00666F6E"/>
    <w:rsid w:val="006722D8"/>
    <w:rsid w:val="00673CE3"/>
    <w:rsid w:val="00673E6A"/>
    <w:rsid w:val="00675EDB"/>
    <w:rsid w:val="00676E4D"/>
    <w:rsid w:val="00677034"/>
    <w:rsid w:val="0068067E"/>
    <w:rsid w:val="00681372"/>
    <w:rsid w:val="00681C9D"/>
    <w:rsid w:val="00682090"/>
    <w:rsid w:val="0068319C"/>
    <w:rsid w:val="006837B0"/>
    <w:rsid w:val="00685150"/>
    <w:rsid w:val="00685DE9"/>
    <w:rsid w:val="00686481"/>
    <w:rsid w:val="006868DE"/>
    <w:rsid w:val="00686BB3"/>
    <w:rsid w:val="00687C66"/>
    <w:rsid w:val="00691D76"/>
    <w:rsid w:val="006929FB"/>
    <w:rsid w:val="00694161"/>
    <w:rsid w:val="006941E6"/>
    <w:rsid w:val="00694A12"/>
    <w:rsid w:val="00695629"/>
    <w:rsid w:val="00695911"/>
    <w:rsid w:val="0069655D"/>
    <w:rsid w:val="00696634"/>
    <w:rsid w:val="00697236"/>
    <w:rsid w:val="006A131B"/>
    <w:rsid w:val="006A3E01"/>
    <w:rsid w:val="006A4963"/>
    <w:rsid w:val="006A6280"/>
    <w:rsid w:val="006A69AD"/>
    <w:rsid w:val="006A7A14"/>
    <w:rsid w:val="006A7F48"/>
    <w:rsid w:val="006B005F"/>
    <w:rsid w:val="006B03DC"/>
    <w:rsid w:val="006B30F5"/>
    <w:rsid w:val="006B3BF8"/>
    <w:rsid w:val="006B4559"/>
    <w:rsid w:val="006B4BFE"/>
    <w:rsid w:val="006B54EB"/>
    <w:rsid w:val="006B57F0"/>
    <w:rsid w:val="006B598E"/>
    <w:rsid w:val="006C0F33"/>
    <w:rsid w:val="006C2B18"/>
    <w:rsid w:val="006C4942"/>
    <w:rsid w:val="006C4BE5"/>
    <w:rsid w:val="006C5470"/>
    <w:rsid w:val="006C571B"/>
    <w:rsid w:val="006C60D2"/>
    <w:rsid w:val="006C6F61"/>
    <w:rsid w:val="006C7186"/>
    <w:rsid w:val="006D0EAD"/>
    <w:rsid w:val="006D0FF5"/>
    <w:rsid w:val="006D2901"/>
    <w:rsid w:val="006D415E"/>
    <w:rsid w:val="006D4339"/>
    <w:rsid w:val="006D5258"/>
    <w:rsid w:val="006D5D1F"/>
    <w:rsid w:val="006D6B2A"/>
    <w:rsid w:val="006D7835"/>
    <w:rsid w:val="006D7D6B"/>
    <w:rsid w:val="006D7F88"/>
    <w:rsid w:val="006E43FB"/>
    <w:rsid w:val="006E4AC6"/>
    <w:rsid w:val="006E4B7F"/>
    <w:rsid w:val="006E4C14"/>
    <w:rsid w:val="006E5418"/>
    <w:rsid w:val="006E5E54"/>
    <w:rsid w:val="006F021F"/>
    <w:rsid w:val="006F0249"/>
    <w:rsid w:val="006F05C3"/>
    <w:rsid w:val="006F15B1"/>
    <w:rsid w:val="006F174B"/>
    <w:rsid w:val="006F3032"/>
    <w:rsid w:val="006F3089"/>
    <w:rsid w:val="006F346E"/>
    <w:rsid w:val="006F393E"/>
    <w:rsid w:val="006F55B1"/>
    <w:rsid w:val="006F5B38"/>
    <w:rsid w:val="006F6046"/>
    <w:rsid w:val="006F6A9F"/>
    <w:rsid w:val="006F6AE0"/>
    <w:rsid w:val="006F7772"/>
    <w:rsid w:val="006F7A1B"/>
    <w:rsid w:val="00700579"/>
    <w:rsid w:val="00700F3B"/>
    <w:rsid w:val="00701E5A"/>
    <w:rsid w:val="00702225"/>
    <w:rsid w:val="00702822"/>
    <w:rsid w:val="0070367B"/>
    <w:rsid w:val="007059D4"/>
    <w:rsid w:val="00707829"/>
    <w:rsid w:val="00707ED6"/>
    <w:rsid w:val="00710CF7"/>
    <w:rsid w:val="0071282D"/>
    <w:rsid w:val="007134B1"/>
    <w:rsid w:val="007135AF"/>
    <w:rsid w:val="00714ABC"/>
    <w:rsid w:val="00717835"/>
    <w:rsid w:val="00720489"/>
    <w:rsid w:val="0072072E"/>
    <w:rsid w:val="00720979"/>
    <w:rsid w:val="00720BC7"/>
    <w:rsid w:val="00721139"/>
    <w:rsid w:val="007220A6"/>
    <w:rsid w:val="00722B78"/>
    <w:rsid w:val="00723374"/>
    <w:rsid w:val="00723FE2"/>
    <w:rsid w:val="007245E8"/>
    <w:rsid w:val="00727CD5"/>
    <w:rsid w:val="00727F3A"/>
    <w:rsid w:val="00730697"/>
    <w:rsid w:val="0073096B"/>
    <w:rsid w:val="007317BC"/>
    <w:rsid w:val="0073357B"/>
    <w:rsid w:val="00733A77"/>
    <w:rsid w:val="00734305"/>
    <w:rsid w:val="00734D74"/>
    <w:rsid w:val="0073578D"/>
    <w:rsid w:val="00736CE0"/>
    <w:rsid w:val="007373F4"/>
    <w:rsid w:val="007377F1"/>
    <w:rsid w:val="00740B5A"/>
    <w:rsid w:val="0074205E"/>
    <w:rsid w:val="00742246"/>
    <w:rsid w:val="00742377"/>
    <w:rsid w:val="00742CC9"/>
    <w:rsid w:val="007439F4"/>
    <w:rsid w:val="007458F8"/>
    <w:rsid w:val="00745F3B"/>
    <w:rsid w:val="0074676D"/>
    <w:rsid w:val="007468D9"/>
    <w:rsid w:val="00746993"/>
    <w:rsid w:val="00747267"/>
    <w:rsid w:val="007505B0"/>
    <w:rsid w:val="0075166D"/>
    <w:rsid w:val="00751946"/>
    <w:rsid w:val="00751A43"/>
    <w:rsid w:val="007522EB"/>
    <w:rsid w:val="00752ED4"/>
    <w:rsid w:val="007532C9"/>
    <w:rsid w:val="00754981"/>
    <w:rsid w:val="00754E21"/>
    <w:rsid w:val="00756119"/>
    <w:rsid w:val="00760434"/>
    <w:rsid w:val="00761014"/>
    <w:rsid w:val="00761877"/>
    <w:rsid w:val="00762380"/>
    <w:rsid w:val="00763D19"/>
    <w:rsid w:val="00764AB6"/>
    <w:rsid w:val="00764BC5"/>
    <w:rsid w:val="00767474"/>
    <w:rsid w:val="00770086"/>
    <w:rsid w:val="007704A9"/>
    <w:rsid w:val="007713EC"/>
    <w:rsid w:val="00772867"/>
    <w:rsid w:val="00772B26"/>
    <w:rsid w:val="0077330C"/>
    <w:rsid w:val="00774DD7"/>
    <w:rsid w:val="00774EB6"/>
    <w:rsid w:val="00776426"/>
    <w:rsid w:val="00776D16"/>
    <w:rsid w:val="00780D9D"/>
    <w:rsid w:val="00782727"/>
    <w:rsid w:val="00783919"/>
    <w:rsid w:val="00783DA7"/>
    <w:rsid w:val="00784603"/>
    <w:rsid w:val="0078653A"/>
    <w:rsid w:val="007873B5"/>
    <w:rsid w:val="0079205F"/>
    <w:rsid w:val="00792775"/>
    <w:rsid w:val="00792C32"/>
    <w:rsid w:val="00792E24"/>
    <w:rsid w:val="00793A2F"/>
    <w:rsid w:val="00794AFB"/>
    <w:rsid w:val="00796BB7"/>
    <w:rsid w:val="00797164"/>
    <w:rsid w:val="007A14B2"/>
    <w:rsid w:val="007A238A"/>
    <w:rsid w:val="007A293E"/>
    <w:rsid w:val="007A2BBA"/>
    <w:rsid w:val="007A46E6"/>
    <w:rsid w:val="007A5E7D"/>
    <w:rsid w:val="007A7123"/>
    <w:rsid w:val="007B0003"/>
    <w:rsid w:val="007B008F"/>
    <w:rsid w:val="007B13FA"/>
    <w:rsid w:val="007B17C2"/>
    <w:rsid w:val="007B3030"/>
    <w:rsid w:val="007B31B0"/>
    <w:rsid w:val="007B32AD"/>
    <w:rsid w:val="007B4A75"/>
    <w:rsid w:val="007B64E9"/>
    <w:rsid w:val="007B7EF1"/>
    <w:rsid w:val="007C072C"/>
    <w:rsid w:val="007C0BE8"/>
    <w:rsid w:val="007C0D2F"/>
    <w:rsid w:val="007C0EBF"/>
    <w:rsid w:val="007C11F0"/>
    <w:rsid w:val="007C2127"/>
    <w:rsid w:val="007C308D"/>
    <w:rsid w:val="007C31C5"/>
    <w:rsid w:val="007C44DA"/>
    <w:rsid w:val="007D1432"/>
    <w:rsid w:val="007D1FBD"/>
    <w:rsid w:val="007D4688"/>
    <w:rsid w:val="007D46EC"/>
    <w:rsid w:val="007D4A29"/>
    <w:rsid w:val="007D4D5F"/>
    <w:rsid w:val="007D4FE4"/>
    <w:rsid w:val="007D62C0"/>
    <w:rsid w:val="007D6970"/>
    <w:rsid w:val="007D700C"/>
    <w:rsid w:val="007D76FB"/>
    <w:rsid w:val="007E0B9B"/>
    <w:rsid w:val="007E3170"/>
    <w:rsid w:val="007E4256"/>
    <w:rsid w:val="007E5364"/>
    <w:rsid w:val="007F049B"/>
    <w:rsid w:val="007F1884"/>
    <w:rsid w:val="007F2B2C"/>
    <w:rsid w:val="007F3D80"/>
    <w:rsid w:val="007F3EBF"/>
    <w:rsid w:val="007F4402"/>
    <w:rsid w:val="007F7847"/>
    <w:rsid w:val="00800EE9"/>
    <w:rsid w:val="00801786"/>
    <w:rsid w:val="008020BF"/>
    <w:rsid w:val="008030B3"/>
    <w:rsid w:val="00803F61"/>
    <w:rsid w:val="008046D8"/>
    <w:rsid w:val="008050EE"/>
    <w:rsid w:val="008054E0"/>
    <w:rsid w:val="00806334"/>
    <w:rsid w:val="008071C5"/>
    <w:rsid w:val="00807407"/>
    <w:rsid w:val="0080758F"/>
    <w:rsid w:val="00810BB3"/>
    <w:rsid w:val="00812999"/>
    <w:rsid w:val="008129D8"/>
    <w:rsid w:val="00812A5A"/>
    <w:rsid w:val="00813B4B"/>
    <w:rsid w:val="00813EE2"/>
    <w:rsid w:val="00815639"/>
    <w:rsid w:val="00816EB4"/>
    <w:rsid w:val="008203E9"/>
    <w:rsid w:val="0082083D"/>
    <w:rsid w:val="00821AC8"/>
    <w:rsid w:val="008221AA"/>
    <w:rsid w:val="0082448C"/>
    <w:rsid w:val="008257AC"/>
    <w:rsid w:val="00826253"/>
    <w:rsid w:val="0082671D"/>
    <w:rsid w:val="00826D40"/>
    <w:rsid w:val="00826DD8"/>
    <w:rsid w:val="008270DC"/>
    <w:rsid w:val="0082765E"/>
    <w:rsid w:val="008279F1"/>
    <w:rsid w:val="00830CE8"/>
    <w:rsid w:val="0083118E"/>
    <w:rsid w:val="00831C66"/>
    <w:rsid w:val="00831EA7"/>
    <w:rsid w:val="00833324"/>
    <w:rsid w:val="00833513"/>
    <w:rsid w:val="00835A63"/>
    <w:rsid w:val="008377B5"/>
    <w:rsid w:val="008409B7"/>
    <w:rsid w:val="00841477"/>
    <w:rsid w:val="0084287C"/>
    <w:rsid w:val="0084299A"/>
    <w:rsid w:val="00842E02"/>
    <w:rsid w:val="00845F4D"/>
    <w:rsid w:val="00846466"/>
    <w:rsid w:val="00847658"/>
    <w:rsid w:val="00847904"/>
    <w:rsid w:val="008502C2"/>
    <w:rsid w:val="008507EF"/>
    <w:rsid w:val="00850904"/>
    <w:rsid w:val="008525DD"/>
    <w:rsid w:val="00852C4B"/>
    <w:rsid w:val="008532C0"/>
    <w:rsid w:val="00853829"/>
    <w:rsid w:val="00853BF9"/>
    <w:rsid w:val="0085411E"/>
    <w:rsid w:val="00854E04"/>
    <w:rsid w:val="008551DD"/>
    <w:rsid w:val="00856AB0"/>
    <w:rsid w:val="00861FED"/>
    <w:rsid w:val="00862A3F"/>
    <w:rsid w:val="008630DE"/>
    <w:rsid w:val="00863154"/>
    <w:rsid w:val="008647F1"/>
    <w:rsid w:val="008648BF"/>
    <w:rsid w:val="008671A1"/>
    <w:rsid w:val="00867C20"/>
    <w:rsid w:val="008703F6"/>
    <w:rsid w:val="00870BB1"/>
    <w:rsid w:val="0087187D"/>
    <w:rsid w:val="00871E93"/>
    <w:rsid w:val="00872B95"/>
    <w:rsid w:val="00872DC7"/>
    <w:rsid w:val="008733D8"/>
    <w:rsid w:val="00873F42"/>
    <w:rsid w:val="008745A8"/>
    <w:rsid w:val="008752F7"/>
    <w:rsid w:val="0088245A"/>
    <w:rsid w:val="008832DB"/>
    <w:rsid w:val="00884B5C"/>
    <w:rsid w:val="0088500E"/>
    <w:rsid w:val="00885D1B"/>
    <w:rsid w:val="0088625B"/>
    <w:rsid w:val="00886AC1"/>
    <w:rsid w:val="008876AB"/>
    <w:rsid w:val="00887BDA"/>
    <w:rsid w:val="0089139C"/>
    <w:rsid w:val="008915FB"/>
    <w:rsid w:val="008939A0"/>
    <w:rsid w:val="008944D5"/>
    <w:rsid w:val="0089577E"/>
    <w:rsid w:val="00895CB0"/>
    <w:rsid w:val="008973AB"/>
    <w:rsid w:val="00897DE4"/>
    <w:rsid w:val="008A1A85"/>
    <w:rsid w:val="008A1D85"/>
    <w:rsid w:val="008A1F39"/>
    <w:rsid w:val="008A2948"/>
    <w:rsid w:val="008A7380"/>
    <w:rsid w:val="008B06F1"/>
    <w:rsid w:val="008B0819"/>
    <w:rsid w:val="008B0F94"/>
    <w:rsid w:val="008B13ED"/>
    <w:rsid w:val="008B25E6"/>
    <w:rsid w:val="008B3FDA"/>
    <w:rsid w:val="008B4683"/>
    <w:rsid w:val="008B472E"/>
    <w:rsid w:val="008B4FAA"/>
    <w:rsid w:val="008B57A8"/>
    <w:rsid w:val="008B60DF"/>
    <w:rsid w:val="008B7B0C"/>
    <w:rsid w:val="008C00B4"/>
    <w:rsid w:val="008C0CAA"/>
    <w:rsid w:val="008C1668"/>
    <w:rsid w:val="008C1F7A"/>
    <w:rsid w:val="008C2EB3"/>
    <w:rsid w:val="008C309B"/>
    <w:rsid w:val="008C3FAF"/>
    <w:rsid w:val="008C51BA"/>
    <w:rsid w:val="008C62AD"/>
    <w:rsid w:val="008C63DF"/>
    <w:rsid w:val="008C6BEB"/>
    <w:rsid w:val="008C6EB4"/>
    <w:rsid w:val="008C6ECF"/>
    <w:rsid w:val="008D1717"/>
    <w:rsid w:val="008D174D"/>
    <w:rsid w:val="008D2E1A"/>
    <w:rsid w:val="008D2FF6"/>
    <w:rsid w:val="008D554A"/>
    <w:rsid w:val="008D5DC5"/>
    <w:rsid w:val="008D7AAC"/>
    <w:rsid w:val="008E0367"/>
    <w:rsid w:val="008E0833"/>
    <w:rsid w:val="008E0F94"/>
    <w:rsid w:val="008E1D60"/>
    <w:rsid w:val="008E2B05"/>
    <w:rsid w:val="008E569D"/>
    <w:rsid w:val="008E6CD2"/>
    <w:rsid w:val="008F0099"/>
    <w:rsid w:val="008F0605"/>
    <w:rsid w:val="008F0A60"/>
    <w:rsid w:val="008F186C"/>
    <w:rsid w:val="008F2C8F"/>
    <w:rsid w:val="008F2DEC"/>
    <w:rsid w:val="008F3F14"/>
    <w:rsid w:val="008F40F9"/>
    <w:rsid w:val="008F453D"/>
    <w:rsid w:val="0090106E"/>
    <w:rsid w:val="0090283C"/>
    <w:rsid w:val="00902E57"/>
    <w:rsid w:val="00903920"/>
    <w:rsid w:val="00904305"/>
    <w:rsid w:val="009049D1"/>
    <w:rsid w:val="00904B63"/>
    <w:rsid w:val="00905A5F"/>
    <w:rsid w:val="009062BF"/>
    <w:rsid w:val="00906F7A"/>
    <w:rsid w:val="00907E56"/>
    <w:rsid w:val="00907EC5"/>
    <w:rsid w:val="00910330"/>
    <w:rsid w:val="00910824"/>
    <w:rsid w:val="009108CE"/>
    <w:rsid w:val="00910CCC"/>
    <w:rsid w:val="00911B66"/>
    <w:rsid w:val="0091304F"/>
    <w:rsid w:val="009141DF"/>
    <w:rsid w:val="009144B5"/>
    <w:rsid w:val="00916C9C"/>
    <w:rsid w:val="00917120"/>
    <w:rsid w:val="009171A0"/>
    <w:rsid w:val="00917944"/>
    <w:rsid w:val="00920B77"/>
    <w:rsid w:val="0092152B"/>
    <w:rsid w:val="00921A94"/>
    <w:rsid w:val="0092248C"/>
    <w:rsid w:val="00922DEC"/>
    <w:rsid w:val="00922FC1"/>
    <w:rsid w:val="009232EE"/>
    <w:rsid w:val="00923597"/>
    <w:rsid w:val="00923F25"/>
    <w:rsid w:val="0092466F"/>
    <w:rsid w:val="00925D56"/>
    <w:rsid w:val="0092640D"/>
    <w:rsid w:val="0092668F"/>
    <w:rsid w:val="00930FCC"/>
    <w:rsid w:val="009361A2"/>
    <w:rsid w:val="00937974"/>
    <w:rsid w:val="009379DE"/>
    <w:rsid w:val="0094067E"/>
    <w:rsid w:val="0094179F"/>
    <w:rsid w:val="00941FD4"/>
    <w:rsid w:val="00944853"/>
    <w:rsid w:val="00947DE1"/>
    <w:rsid w:val="009500BC"/>
    <w:rsid w:val="009510F1"/>
    <w:rsid w:val="009511C8"/>
    <w:rsid w:val="00951610"/>
    <w:rsid w:val="009536A2"/>
    <w:rsid w:val="00954584"/>
    <w:rsid w:val="00955B5E"/>
    <w:rsid w:val="009562F4"/>
    <w:rsid w:val="0095640B"/>
    <w:rsid w:val="00956D8E"/>
    <w:rsid w:val="009575CF"/>
    <w:rsid w:val="00961994"/>
    <w:rsid w:val="009628F9"/>
    <w:rsid w:val="00962F5F"/>
    <w:rsid w:val="0096332D"/>
    <w:rsid w:val="009633F2"/>
    <w:rsid w:val="009634C6"/>
    <w:rsid w:val="00964E59"/>
    <w:rsid w:val="0096644C"/>
    <w:rsid w:val="009666C0"/>
    <w:rsid w:val="00966860"/>
    <w:rsid w:val="009669ED"/>
    <w:rsid w:val="00967F46"/>
    <w:rsid w:val="00970473"/>
    <w:rsid w:val="00971C3A"/>
    <w:rsid w:val="00972641"/>
    <w:rsid w:val="009727E2"/>
    <w:rsid w:val="00973A02"/>
    <w:rsid w:val="00974198"/>
    <w:rsid w:val="00974414"/>
    <w:rsid w:val="00974A06"/>
    <w:rsid w:val="00974B18"/>
    <w:rsid w:val="009751DC"/>
    <w:rsid w:val="00976EAA"/>
    <w:rsid w:val="00977274"/>
    <w:rsid w:val="00977B71"/>
    <w:rsid w:val="00980270"/>
    <w:rsid w:val="00980D53"/>
    <w:rsid w:val="009810FB"/>
    <w:rsid w:val="00981759"/>
    <w:rsid w:val="0098306F"/>
    <w:rsid w:val="00983ECF"/>
    <w:rsid w:val="009846F1"/>
    <w:rsid w:val="00985089"/>
    <w:rsid w:val="009853F5"/>
    <w:rsid w:val="00985454"/>
    <w:rsid w:val="00986A71"/>
    <w:rsid w:val="00986CFB"/>
    <w:rsid w:val="0099057F"/>
    <w:rsid w:val="00990736"/>
    <w:rsid w:val="00991650"/>
    <w:rsid w:val="00991FC3"/>
    <w:rsid w:val="00992CA5"/>
    <w:rsid w:val="00993BC1"/>
    <w:rsid w:val="00994791"/>
    <w:rsid w:val="00994BF3"/>
    <w:rsid w:val="00996D65"/>
    <w:rsid w:val="00997530"/>
    <w:rsid w:val="009A13A6"/>
    <w:rsid w:val="009A28AF"/>
    <w:rsid w:val="009A3A6F"/>
    <w:rsid w:val="009A3AAC"/>
    <w:rsid w:val="009A3C7B"/>
    <w:rsid w:val="009A44D7"/>
    <w:rsid w:val="009A5A09"/>
    <w:rsid w:val="009A6BE0"/>
    <w:rsid w:val="009A6E3B"/>
    <w:rsid w:val="009A78D6"/>
    <w:rsid w:val="009A7BE0"/>
    <w:rsid w:val="009B2E15"/>
    <w:rsid w:val="009B4708"/>
    <w:rsid w:val="009B4B0D"/>
    <w:rsid w:val="009B6105"/>
    <w:rsid w:val="009B6326"/>
    <w:rsid w:val="009B77DD"/>
    <w:rsid w:val="009C0FC6"/>
    <w:rsid w:val="009C1A67"/>
    <w:rsid w:val="009C32A5"/>
    <w:rsid w:val="009C3A69"/>
    <w:rsid w:val="009C419C"/>
    <w:rsid w:val="009C5170"/>
    <w:rsid w:val="009C5B28"/>
    <w:rsid w:val="009C5D98"/>
    <w:rsid w:val="009C7411"/>
    <w:rsid w:val="009D2F27"/>
    <w:rsid w:val="009D3334"/>
    <w:rsid w:val="009D5A73"/>
    <w:rsid w:val="009D5B4E"/>
    <w:rsid w:val="009D5C70"/>
    <w:rsid w:val="009D7A98"/>
    <w:rsid w:val="009D7AA1"/>
    <w:rsid w:val="009E07EA"/>
    <w:rsid w:val="009E0DFB"/>
    <w:rsid w:val="009E1059"/>
    <w:rsid w:val="009E120D"/>
    <w:rsid w:val="009E1234"/>
    <w:rsid w:val="009E30A9"/>
    <w:rsid w:val="009E3311"/>
    <w:rsid w:val="009E6159"/>
    <w:rsid w:val="009E7251"/>
    <w:rsid w:val="009E7273"/>
    <w:rsid w:val="009E7342"/>
    <w:rsid w:val="009F0360"/>
    <w:rsid w:val="009F0786"/>
    <w:rsid w:val="009F0EAB"/>
    <w:rsid w:val="009F104D"/>
    <w:rsid w:val="009F146E"/>
    <w:rsid w:val="009F14CE"/>
    <w:rsid w:val="009F1DED"/>
    <w:rsid w:val="009F228E"/>
    <w:rsid w:val="009F54AE"/>
    <w:rsid w:val="009F6173"/>
    <w:rsid w:val="009F65D2"/>
    <w:rsid w:val="009F67CC"/>
    <w:rsid w:val="009F6CF0"/>
    <w:rsid w:val="009F7261"/>
    <w:rsid w:val="009F7643"/>
    <w:rsid w:val="009F7E1A"/>
    <w:rsid w:val="00A021C3"/>
    <w:rsid w:val="00A03FF2"/>
    <w:rsid w:val="00A1154D"/>
    <w:rsid w:val="00A12F4D"/>
    <w:rsid w:val="00A1371F"/>
    <w:rsid w:val="00A13F72"/>
    <w:rsid w:val="00A15692"/>
    <w:rsid w:val="00A15D98"/>
    <w:rsid w:val="00A160BF"/>
    <w:rsid w:val="00A162D9"/>
    <w:rsid w:val="00A171D3"/>
    <w:rsid w:val="00A17719"/>
    <w:rsid w:val="00A20EFB"/>
    <w:rsid w:val="00A2115F"/>
    <w:rsid w:val="00A224BC"/>
    <w:rsid w:val="00A234CF"/>
    <w:rsid w:val="00A2377E"/>
    <w:rsid w:val="00A24406"/>
    <w:rsid w:val="00A24C1D"/>
    <w:rsid w:val="00A274EC"/>
    <w:rsid w:val="00A27B3A"/>
    <w:rsid w:val="00A308DB"/>
    <w:rsid w:val="00A30D82"/>
    <w:rsid w:val="00A3110D"/>
    <w:rsid w:val="00A315EB"/>
    <w:rsid w:val="00A31871"/>
    <w:rsid w:val="00A31B2A"/>
    <w:rsid w:val="00A31BF2"/>
    <w:rsid w:val="00A32543"/>
    <w:rsid w:val="00A32FDE"/>
    <w:rsid w:val="00A3317C"/>
    <w:rsid w:val="00A34E65"/>
    <w:rsid w:val="00A37C87"/>
    <w:rsid w:val="00A421D4"/>
    <w:rsid w:val="00A431C7"/>
    <w:rsid w:val="00A439DA"/>
    <w:rsid w:val="00A44347"/>
    <w:rsid w:val="00A44A53"/>
    <w:rsid w:val="00A45DE3"/>
    <w:rsid w:val="00A46CA1"/>
    <w:rsid w:val="00A4799F"/>
    <w:rsid w:val="00A500EE"/>
    <w:rsid w:val="00A51D62"/>
    <w:rsid w:val="00A52967"/>
    <w:rsid w:val="00A536D1"/>
    <w:rsid w:val="00A53738"/>
    <w:rsid w:val="00A539A5"/>
    <w:rsid w:val="00A545A0"/>
    <w:rsid w:val="00A55E93"/>
    <w:rsid w:val="00A56DAE"/>
    <w:rsid w:val="00A5786D"/>
    <w:rsid w:val="00A57B23"/>
    <w:rsid w:val="00A616E0"/>
    <w:rsid w:val="00A6232F"/>
    <w:rsid w:val="00A625EE"/>
    <w:rsid w:val="00A637D5"/>
    <w:rsid w:val="00A63935"/>
    <w:rsid w:val="00A64015"/>
    <w:rsid w:val="00A641B0"/>
    <w:rsid w:val="00A64291"/>
    <w:rsid w:val="00A645C8"/>
    <w:rsid w:val="00A649BB"/>
    <w:rsid w:val="00A6552E"/>
    <w:rsid w:val="00A666CA"/>
    <w:rsid w:val="00A66DF7"/>
    <w:rsid w:val="00A6703B"/>
    <w:rsid w:val="00A70E02"/>
    <w:rsid w:val="00A722D1"/>
    <w:rsid w:val="00A7252E"/>
    <w:rsid w:val="00A72CE0"/>
    <w:rsid w:val="00A73197"/>
    <w:rsid w:val="00A73507"/>
    <w:rsid w:val="00A7459E"/>
    <w:rsid w:val="00A75998"/>
    <w:rsid w:val="00A76657"/>
    <w:rsid w:val="00A7688B"/>
    <w:rsid w:val="00A76D6D"/>
    <w:rsid w:val="00A81B52"/>
    <w:rsid w:val="00A82AA1"/>
    <w:rsid w:val="00A82BB4"/>
    <w:rsid w:val="00A83905"/>
    <w:rsid w:val="00A83FB0"/>
    <w:rsid w:val="00A84E36"/>
    <w:rsid w:val="00A8700B"/>
    <w:rsid w:val="00A878CA"/>
    <w:rsid w:val="00A905F5"/>
    <w:rsid w:val="00A90FA0"/>
    <w:rsid w:val="00A9191D"/>
    <w:rsid w:val="00A925C9"/>
    <w:rsid w:val="00A92D91"/>
    <w:rsid w:val="00A9436B"/>
    <w:rsid w:val="00A95DB5"/>
    <w:rsid w:val="00A969EB"/>
    <w:rsid w:val="00A96B1C"/>
    <w:rsid w:val="00A96B59"/>
    <w:rsid w:val="00AA1BA2"/>
    <w:rsid w:val="00AA1C62"/>
    <w:rsid w:val="00AA543F"/>
    <w:rsid w:val="00AA55D2"/>
    <w:rsid w:val="00AA6AD6"/>
    <w:rsid w:val="00AA6BEE"/>
    <w:rsid w:val="00AA7C64"/>
    <w:rsid w:val="00AB0F1B"/>
    <w:rsid w:val="00AB1A5A"/>
    <w:rsid w:val="00AB38BC"/>
    <w:rsid w:val="00AB5F42"/>
    <w:rsid w:val="00AB67B2"/>
    <w:rsid w:val="00AB6B56"/>
    <w:rsid w:val="00AC0DA1"/>
    <w:rsid w:val="00AC1382"/>
    <w:rsid w:val="00AC1CF7"/>
    <w:rsid w:val="00AC2137"/>
    <w:rsid w:val="00AC2B52"/>
    <w:rsid w:val="00AC3793"/>
    <w:rsid w:val="00AC61A8"/>
    <w:rsid w:val="00AD1B31"/>
    <w:rsid w:val="00AD2642"/>
    <w:rsid w:val="00AD2800"/>
    <w:rsid w:val="00AD4629"/>
    <w:rsid w:val="00AD6ECF"/>
    <w:rsid w:val="00AE0DA1"/>
    <w:rsid w:val="00AE119F"/>
    <w:rsid w:val="00AE1F87"/>
    <w:rsid w:val="00AE4F48"/>
    <w:rsid w:val="00AE5974"/>
    <w:rsid w:val="00AE6A0B"/>
    <w:rsid w:val="00AE718C"/>
    <w:rsid w:val="00AE7A2F"/>
    <w:rsid w:val="00AF143D"/>
    <w:rsid w:val="00AF17CF"/>
    <w:rsid w:val="00AF32EA"/>
    <w:rsid w:val="00AF3C42"/>
    <w:rsid w:val="00AF3E8D"/>
    <w:rsid w:val="00AF55EF"/>
    <w:rsid w:val="00AF6C5D"/>
    <w:rsid w:val="00AF7AC8"/>
    <w:rsid w:val="00B00456"/>
    <w:rsid w:val="00B01286"/>
    <w:rsid w:val="00B015C1"/>
    <w:rsid w:val="00B01769"/>
    <w:rsid w:val="00B01B6B"/>
    <w:rsid w:val="00B029B7"/>
    <w:rsid w:val="00B06CD9"/>
    <w:rsid w:val="00B100AB"/>
    <w:rsid w:val="00B11FBF"/>
    <w:rsid w:val="00B12273"/>
    <w:rsid w:val="00B12EA3"/>
    <w:rsid w:val="00B12FBB"/>
    <w:rsid w:val="00B130FF"/>
    <w:rsid w:val="00B1387B"/>
    <w:rsid w:val="00B150CC"/>
    <w:rsid w:val="00B15D57"/>
    <w:rsid w:val="00B1648B"/>
    <w:rsid w:val="00B17B8A"/>
    <w:rsid w:val="00B20E43"/>
    <w:rsid w:val="00B2117C"/>
    <w:rsid w:val="00B22E0E"/>
    <w:rsid w:val="00B303B9"/>
    <w:rsid w:val="00B3092B"/>
    <w:rsid w:val="00B30A20"/>
    <w:rsid w:val="00B3275E"/>
    <w:rsid w:val="00B335C9"/>
    <w:rsid w:val="00B33FB9"/>
    <w:rsid w:val="00B344A7"/>
    <w:rsid w:val="00B3570A"/>
    <w:rsid w:val="00B35F66"/>
    <w:rsid w:val="00B3642C"/>
    <w:rsid w:val="00B36D92"/>
    <w:rsid w:val="00B40A87"/>
    <w:rsid w:val="00B40DF9"/>
    <w:rsid w:val="00B40E2C"/>
    <w:rsid w:val="00B410B9"/>
    <w:rsid w:val="00B4117A"/>
    <w:rsid w:val="00B42633"/>
    <w:rsid w:val="00B42A4C"/>
    <w:rsid w:val="00B42E18"/>
    <w:rsid w:val="00B44520"/>
    <w:rsid w:val="00B44FE7"/>
    <w:rsid w:val="00B45036"/>
    <w:rsid w:val="00B46119"/>
    <w:rsid w:val="00B46CF3"/>
    <w:rsid w:val="00B5016E"/>
    <w:rsid w:val="00B501C0"/>
    <w:rsid w:val="00B502BF"/>
    <w:rsid w:val="00B52C79"/>
    <w:rsid w:val="00B52CD7"/>
    <w:rsid w:val="00B534DA"/>
    <w:rsid w:val="00B55CA4"/>
    <w:rsid w:val="00B616CD"/>
    <w:rsid w:val="00B62726"/>
    <w:rsid w:val="00B63168"/>
    <w:rsid w:val="00B64309"/>
    <w:rsid w:val="00B644E9"/>
    <w:rsid w:val="00B65030"/>
    <w:rsid w:val="00B6562C"/>
    <w:rsid w:val="00B677F2"/>
    <w:rsid w:val="00B73492"/>
    <w:rsid w:val="00B735B0"/>
    <w:rsid w:val="00B74CE1"/>
    <w:rsid w:val="00B75C3A"/>
    <w:rsid w:val="00B760CB"/>
    <w:rsid w:val="00B77958"/>
    <w:rsid w:val="00B77C3D"/>
    <w:rsid w:val="00B8362B"/>
    <w:rsid w:val="00B83A31"/>
    <w:rsid w:val="00B8579D"/>
    <w:rsid w:val="00B85D89"/>
    <w:rsid w:val="00B85DF6"/>
    <w:rsid w:val="00B87635"/>
    <w:rsid w:val="00B9061C"/>
    <w:rsid w:val="00B92C27"/>
    <w:rsid w:val="00B9315A"/>
    <w:rsid w:val="00B93232"/>
    <w:rsid w:val="00B932BE"/>
    <w:rsid w:val="00B9352B"/>
    <w:rsid w:val="00B93A5E"/>
    <w:rsid w:val="00B94086"/>
    <w:rsid w:val="00B942FD"/>
    <w:rsid w:val="00B94E1E"/>
    <w:rsid w:val="00B95621"/>
    <w:rsid w:val="00B95B69"/>
    <w:rsid w:val="00B96662"/>
    <w:rsid w:val="00B972EC"/>
    <w:rsid w:val="00BA0965"/>
    <w:rsid w:val="00BA2E7F"/>
    <w:rsid w:val="00BA368E"/>
    <w:rsid w:val="00BA4BA8"/>
    <w:rsid w:val="00BA6877"/>
    <w:rsid w:val="00BA6E69"/>
    <w:rsid w:val="00BA6F3A"/>
    <w:rsid w:val="00BB0149"/>
    <w:rsid w:val="00BB01EC"/>
    <w:rsid w:val="00BB1681"/>
    <w:rsid w:val="00BB2608"/>
    <w:rsid w:val="00BB2BF7"/>
    <w:rsid w:val="00BB423A"/>
    <w:rsid w:val="00BB463D"/>
    <w:rsid w:val="00BB4B24"/>
    <w:rsid w:val="00BB4ED6"/>
    <w:rsid w:val="00BB5124"/>
    <w:rsid w:val="00BB55EB"/>
    <w:rsid w:val="00BB6B52"/>
    <w:rsid w:val="00BB7224"/>
    <w:rsid w:val="00BC1F50"/>
    <w:rsid w:val="00BC207F"/>
    <w:rsid w:val="00BC23B8"/>
    <w:rsid w:val="00BC2B49"/>
    <w:rsid w:val="00BC38B0"/>
    <w:rsid w:val="00BC41FB"/>
    <w:rsid w:val="00BC6081"/>
    <w:rsid w:val="00BC678C"/>
    <w:rsid w:val="00BC6ABA"/>
    <w:rsid w:val="00BD1DD0"/>
    <w:rsid w:val="00BD258F"/>
    <w:rsid w:val="00BD29F1"/>
    <w:rsid w:val="00BD2C32"/>
    <w:rsid w:val="00BD4DF6"/>
    <w:rsid w:val="00BD5404"/>
    <w:rsid w:val="00BD5862"/>
    <w:rsid w:val="00BD63BE"/>
    <w:rsid w:val="00BD6F9A"/>
    <w:rsid w:val="00BE04DB"/>
    <w:rsid w:val="00BE0B08"/>
    <w:rsid w:val="00BE0BAB"/>
    <w:rsid w:val="00BE294C"/>
    <w:rsid w:val="00BE308A"/>
    <w:rsid w:val="00BE33AF"/>
    <w:rsid w:val="00BE4553"/>
    <w:rsid w:val="00BE5423"/>
    <w:rsid w:val="00BE589F"/>
    <w:rsid w:val="00BF0F97"/>
    <w:rsid w:val="00BF2B93"/>
    <w:rsid w:val="00BF2C40"/>
    <w:rsid w:val="00BF2DF4"/>
    <w:rsid w:val="00BF357C"/>
    <w:rsid w:val="00BF377B"/>
    <w:rsid w:val="00BF4B90"/>
    <w:rsid w:val="00BF4FCA"/>
    <w:rsid w:val="00BF52DC"/>
    <w:rsid w:val="00BF6637"/>
    <w:rsid w:val="00BF6674"/>
    <w:rsid w:val="00BF780B"/>
    <w:rsid w:val="00C00128"/>
    <w:rsid w:val="00C0024F"/>
    <w:rsid w:val="00C00D93"/>
    <w:rsid w:val="00C02236"/>
    <w:rsid w:val="00C02C23"/>
    <w:rsid w:val="00C02C6A"/>
    <w:rsid w:val="00C02DF1"/>
    <w:rsid w:val="00C05443"/>
    <w:rsid w:val="00C05589"/>
    <w:rsid w:val="00C075A4"/>
    <w:rsid w:val="00C10D1F"/>
    <w:rsid w:val="00C117EA"/>
    <w:rsid w:val="00C135EF"/>
    <w:rsid w:val="00C13E67"/>
    <w:rsid w:val="00C1489D"/>
    <w:rsid w:val="00C15742"/>
    <w:rsid w:val="00C15AB7"/>
    <w:rsid w:val="00C16031"/>
    <w:rsid w:val="00C16378"/>
    <w:rsid w:val="00C178DE"/>
    <w:rsid w:val="00C17A13"/>
    <w:rsid w:val="00C20311"/>
    <w:rsid w:val="00C20AEA"/>
    <w:rsid w:val="00C24023"/>
    <w:rsid w:val="00C24355"/>
    <w:rsid w:val="00C24B26"/>
    <w:rsid w:val="00C24C23"/>
    <w:rsid w:val="00C25057"/>
    <w:rsid w:val="00C25696"/>
    <w:rsid w:val="00C25E69"/>
    <w:rsid w:val="00C26A7A"/>
    <w:rsid w:val="00C271C8"/>
    <w:rsid w:val="00C279DD"/>
    <w:rsid w:val="00C27E77"/>
    <w:rsid w:val="00C315EE"/>
    <w:rsid w:val="00C323F0"/>
    <w:rsid w:val="00C32B1D"/>
    <w:rsid w:val="00C32DEF"/>
    <w:rsid w:val="00C333A0"/>
    <w:rsid w:val="00C33A49"/>
    <w:rsid w:val="00C344F0"/>
    <w:rsid w:val="00C34D0E"/>
    <w:rsid w:val="00C351B7"/>
    <w:rsid w:val="00C365BA"/>
    <w:rsid w:val="00C36E90"/>
    <w:rsid w:val="00C37760"/>
    <w:rsid w:val="00C379C4"/>
    <w:rsid w:val="00C408EC"/>
    <w:rsid w:val="00C40BC0"/>
    <w:rsid w:val="00C41E75"/>
    <w:rsid w:val="00C427D6"/>
    <w:rsid w:val="00C45064"/>
    <w:rsid w:val="00C4592B"/>
    <w:rsid w:val="00C51479"/>
    <w:rsid w:val="00C5330F"/>
    <w:rsid w:val="00C548BB"/>
    <w:rsid w:val="00C54A1A"/>
    <w:rsid w:val="00C557D4"/>
    <w:rsid w:val="00C55A6C"/>
    <w:rsid w:val="00C55DDF"/>
    <w:rsid w:val="00C5617B"/>
    <w:rsid w:val="00C56DEE"/>
    <w:rsid w:val="00C6025D"/>
    <w:rsid w:val="00C619D0"/>
    <w:rsid w:val="00C61B37"/>
    <w:rsid w:val="00C62D89"/>
    <w:rsid w:val="00C64F8D"/>
    <w:rsid w:val="00C7097C"/>
    <w:rsid w:val="00C70AD9"/>
    <w:rsid w:val="00C72374"/>
    <w:rsid w:val="00C72B45"/>
    <w:rsid w:val="00C734B5"/>
    <w:rsid w:val="00C764D3"/>
    <w:rsid w:val="00C77545"/>
    <w:rsid w:val="00C77CDA"/>
    <w:rsid w:val="00C805E1"/>
    <w:rsid w:val="00C8081A"/>
    <w:rsid w:val="00C81187"/>
    <w:rsid w:val="00C82339"/>
    <w:rsid w:val="00C84D5A"/>
    <w:rsid w:val="00C851FC"/>
    <w:rsid w:val="00C85E21"/>
    <w:rsid w:val="00C860DE"/>
    <w:rsid w:val="00C86395"/>
    <w:rsid w:val="00C867FB"/>
    <w:rsid w:val="00C86D6C"/>
    <w:rsid w:val="00C90062"/>
    <w:rsid w:val="00C90227"/>
    <w:rsid w:val="00C915DE"/>
    <w:rsid w:val="00C91F2A"/>
    <w:rsid w:val="00C929DD"/>
    <w:rsid w:val="00C933AF"/>
    <w:rsid w:val="00C93698"/>
    <w:rsid w:val="00C939FA"/>
    <w:rsid w:val="00C94515"/>
    <w:rsid w:val="00CA030D"/>
    <w:rsid w:val="00CA0412"/>
    <w:rsid w:val="00CA0C76"/>
    <w:rsid w:val="00CA17E1"/>
    <w:rsid w:val="00CA1F00"/>
    <w:rsid w:val="00CA2EE6"/>
    <w:rsid w:val="00CA33C7"/>
    <w:rsid w:val="00CA5F04"/>
    <w:rsid w:val="00CA5FD8"/>
    <w:rsid w:val="00CA61A0"/>
    <w:rsid w:val="00CB022F"/>
    <w:rsid w:val="00CB462E"/>
    <w:rsid w:val="00CB4BAA"/>
    <w:rsid w:val="00CB4E2A"/>
    <w:rsid w:val="00CB5657"/>
    <w:rsid w:val="00CB7011"/>
    <w:rsid w:val="00CB770D"/>
    <w:rsid w:val="00CB7BA0"/>
    <w:rsid w:val="00CC03DA"/>
    <w:rsid w:val="00CC1E87"/>
    <w:rsid w:val="00CC2DD8"/>
    <w:rsid w:val="00CC3B51"/>
    <w:rsid w:val="00CC400E"/>
    <w:rsid w:val="00CC54FA"/>
    <w:rsid w:val="00CC5576"/>
    <w:rsid w:val="00CC5EE3"/>
    <w:rsid w:val="00CC6B91"/>
    <w:rsid w:val="00CC78E0"/>
    <w:rsid w:val="00CC7D21"/>
    <w:rsid w:val="00CD11B6"/>
    <w:rsid w:val="00CD3DA6"/>
    <w:rsid w:val="00CD46C2"/>
    <w:rsid w:val="00CD4EFE"/>
    <w:rsid w:val="00CD658A"/>
    <w:rsid w:val="00CE2F33"/>
    <w:rsid w:val="00CE3C0C"/>
    <w:rsid w:val="00CE5CE1"/>
    <w:rsid w:val="00CE5DF7"/>
    <w:rsid w:val="00CE6E93"/>
    <w:rsid w:val="00CE7096"/>
    <w:rsid w:val="00CF0312"/>
    <w:rsid w:val="00CF0BBA"/>
    <w:rsid w:val="00CF198E"/>
    <w:rsid w:val="00CF2F46"/>
    <w:rsid w:val="00CF3028"/>
    <w:rsid w:val="00CF7201"/>
    <w:rsid w:val="00CF7CB1"/>
    <w:rsid w:val="00D0059B"/>
    <w:rsid w:val="00D01018"/>
    <w:rsid w:val="00D03694"/>
    <w:rsid w:val="00D04910"/>
    <w:rsid w:val="00D04B01"/>
    <w:rsid w:val="00D06452"/>
    <w:rsid w:val="00D076D5"/>
    <w:rsid w:val="00D100BF"/>
    <w:rsid w:val="00D101BE"/>
    <w:rsid w:val="00D12812"/>
    <w:rsid w:val="00D13013"/>
    <w:rsid w:val="00D15723"/>
    <w:rsid w:val="00D1715C"/>
    <w:rsid w:val="00D1795D"/>
    <w:rsid w:val="00D17F46"/>
    <w:rsid w:val="00D2213B"/>
    <w:rsid w:val="00D227C2"/>
    <w:rsid w:val="00D227D9"/>
    <w:rsid w:val="00D245FB"/>
    <w:rsid w:val="00D254A5"/>
    <w:rsid w:val="00D2765D"/>
    <w:rsid w:val="00D27B6C"/>
    <w:rsid w:val="00D30438"/>
    <w:rsid w:val="00D31103"/>
    <w:rsid w:val="00D33375"/>
    <w:rsid w:val="00D33CC2"/>
    <w:rsid w:val="00D34F66"/>
    <w:rsid w:val="00D352D9"/>
    <w:rsid w:val="00D360CE"/>
    <w:rsid w:val="00D36504"/>
    <w:rsid w:val="00D36E89"/>
    <w:rsid w:val="00D37168"/>
    <w:rsid w:val="00D373E1"/>
    <w:rsid w:val="00D3753F"/>
    <w:rsid w:val="00D37570"/>
    <w:rsid w:val="00D37A4B"/>
    <w:rsid w:val="00D37DE9"/>
    <w:rsid w:val="00D41FA8"/>
    <w:rsid w:val="00D42417"/>
    <w:rsid w:val="00D4297F"/>
    <w:rsid w:val="00D4368D"/>
    <w:rsid w:val="00D46D94"/>
    <w:rsid w:val="00D4719E"/>
    <w:rsid w:val="00D5130A"/>
    <w:rsid w:val="00D518BB"/>
    <w:rsid w:val="00D5257C"/>
    <w:rsid w:val="00D528DB"/>
    <w:rsid w:val="00D54BAD"/>
    <w:rsid w:val="00D55B8A"/>
    <w:rsid w:val="00D571DE"/>
    <w:rsid w:val="00D57DE9"/>
    <w:rsid w:val="00D6008F"/>
    <w:rsid w:val="00D60210"/>
    <w:rsid w:val="00D603FC"/>
    <w:rsid w:val="00D61B62"/>
    <w:rsid w:val="00D62E53"/>
    <w:rsid w:val="00D631CC"/>
    <w:rsid w:val="00D64255"/>
    <w:rsid w:val="00D65C2C"/>
    <w:rsid w:val="00D65F4F"/>
    <w:rsid w:val="00D65FFD"/>
    <w:rsid w:val="00D66261"/>
    <w:rsid w:val="00D66655"/>
    <w:rsid w:val="00D67F9E"/>
    <w:rsid w:val="00D7035E"/>
    <w:rsid w:val="00D704CC"/>
    <w:rsid w:val="00D70875"/>
    <w:rsid w:val="00D713CE"/>
    <w:rsid w:val="00D7189C"/>
    <w:rsid w:val="00D71DFC"/>
    <w:rsid w:val="00D726F8"/>
    <w:rsid w:val="00D73DE7"/>
    <w:rsid w:val="00D7624B"/>
    <w:rsid w:val="00D76CF7"/>
    <w:rsid w:val="00D77B69"/>
    <w:rsid w:val="00D77F76"/>
    <w:rsid w:val="00D803BD"/>
    <w:rsid w:val="00D80983"/>
    <w:rsid w:val="00D815E8"/>
    <w:rsid w:val="00D82746"/>
    <w:rsid w:val="00D82F36"/>
    <w:rsid w:val="00D83489"/>
    <w:rsid w:val="00D84706"/>
    <w:rsid w:val="00D84C83"/>
    <w:rsid w:val="00D854A7"/>
    <w:rsid w:val="00D86A03"/>
    <w:rsid w:val="00D91BC2"/>
    <w:rsid w:val="00D91CDF"/>
    <w:rsid w:val="00D91CEF"/>
    <w:rsid w:val="00D92B08"/>
    <w:rsid w:val="00D93106"/>
    <w:rsid w:val="00D93DB0"/>
    <w:rsid w:val="00D94CD1"/>
    <w:rsid w:val="00D96C21"/>
    <w:rsid w:val="00D9730C"/>
    <w:rsid w:val="00D979B7"/>
    <w:rsid w:val="00DA0E06"/>
    <w:rsid w:val="00DA40F0"/>
    <w:rsid w:val="00DA5801"/>
    <w:rsid w:val="00DA6090"/>
    <w:rsid w:val="00DA6218"/>
    <w:rsid w:val="00DA6CF2"/>
    <w:rsid w:val="00DA73C2"/>
    <w:rsid w:val="00DA77D2"/>
    <w:rsid w:val="00DA7D53"/>
    <w:rsid w:val="00DB013A"/>
    <w:rsid w:val="00DB11C2"/>
    <w:rsid w:val="00DB4209"/>
    <w:rsid w:val="00DB71BA"/>
    <w:rsid w:val="00DB739F"/>
    <w:rsid w:val="00DB7900"/>
    <w:rsid w:val="00DB7E31"/>
    <w:rsid w:val="00DC1BD4"/>
    <w:rsid w:val="00DC3534"/>
    <w:rsid w:val="00DC3ED1"/>
    <w:rsid w:val="00DC4628"/>
    <w:rsid w:val="00DC56C3"/>
    <w:rsid w:val="00DC5B3A"/>
    <w:rsid w:val="00DC6BEA"/>
    <w:rsid w:val="00DD12B3"/>
    <w:rsid w:val="00DD1995"/>
    <w:rsid w:val="00DD1A9F"/>
    <w:rsid w:val="00DD1AF7"/>
    <w:rsid w:val="00DD4661"/>
    <w:rsid w:val="00DD4EC4"/>
    <w:rsid w:val="00DD5C89"/>
    <w:rsid w:val="00DD74B8"/>
    <w:rsid w:val="00DD7880"/>
    <w:rsid w:val="00DD7A23"/>
    <w:rsid w:val="00DE13FD"/>
    <w:rsid w:val="00DE1D1B"/>
    <w:rsid w:val="00DE23F4"/>
    <w:rsid w:val="00DE2494"/>
    <w:rsid w:val="00DE283C"/>
    <w:rsid w:val="00DE4085"/>
    <w:rsid w:val="00DE4507"/>
    <w:rsid w:val="00DE7012"/>
    <w:rsid w:val="00DF0354"/>
    <w:rsid w:val="00DF2097"/>
    <w:rsid w:val="00DF2C39"/>
    <w:rsid w:val="00DF2F7E"/>
    <w:rsid w:val="00DF2FE8"/>
    <w:rsid w:val="00DF43A9"/>
    <w:rsid w:val="00DF5756"/>
    <w:rsid w:val="00DF57F1"/>
    <w:rsid w:val="00DF70D9"/>
    <w:rsid w:val="00E00927"/>
    <w:rsid w:val="00E014C4"/>
    <w:rsid w:val="00E02A69"/>
    <w:rsid w:val="00E0371E"/>
    <w:rsid w:val="00E03B56"/>
    <w:rsid w:val="00E06442"/>
    <w:rsid w:val="00E06672"/>
    <w:rsid w:val="00E10145"/>
    <w:rsid w:val="00E1019A"/>
    <w:rsid w:val="00E10525"/>
    <w:rsid w:val="00E1095A"/>
    <w:rsid w:val="00E10AB6"/>
    <w:rsid w:val="00E11A38"/>
    <w:rsid w:val="00E13003"/>
    <w:rsid w:val="00E14DD0"/>
    <w:rsid w:val="00E151FF"/>
    <w:rsid w:val="00E16AF8"/>
    <w:rsid w:val="00E16D1A"/>
    <w:rsid w:val="00E24C4B"/>
    <w:rsid w:val="00E24FD3"/>
    <w:rsid w:val="00E27695"/>
    <w:rsid w:val="00E279C3"/>
    <w:rsid w:val="00E27BE9"/>
    <w:rsid w:val="00E30CC0"/>
    <w:rsid w:val="00E31152"/>
    <w:rsid w:val="00E315C8"/>
    <w:rsid w:val="00E3278B"/>
    <w:rsid w:val="00E34580"/>
    <w:rsid w:val="00E35B7D"/>
    <w:rsid w:val="00E368D6"/>
    <w:rsid w:val="00E36E4B"/>
    <w:rsid w:val="00E37B85"/>
    <w:rsid w:val="00E37CF7"/>
    <w:rsid w:val="00E403BF"/>
    <w:rsid w:val="00E41819"/>
    <w:rsid w:val="00E41939"/>
    <w:rsid w:val="00E41AF5"/>
    <w:rsid w:val="00E4401A"/>
    <w:rsid w:val="00E44AE6"/>
    <w:rsid w:val="00E45C99"/>
    <w:rsid w:val="00E46F66"/>
    <w:rsid w:val="00E47383"/>
    <w:rsid w:val="00E51579"/>
    <w:rsid w:val="00E52126"/>
    <w:rsid w:val="00E534EB"/>
    <w:rsid w:val="00E545A3"/>
    <w:rsid w:val="00E5460E"/>
    <w:rsid w:val="00E546CF"/>
    <w:rsid w:val="00E55327"/>
    <w:rsid w:val="00E563A4"/>
    <w:rsid w:val="00E57A43"/>
    <w:rsid w:val="00E57CBE"/>
    <w:rsid w:val="00E606B2"/>
    <w:rsid w:val="00E611E6"/>
    <w:rsid w:val="00E62E0F"/>
    <w:rsid w:val="00E63ADA"/>
    <w:rsid w:val="00E63BDA"/>
    <w:rsid w:val="00E674D5"/>
    <w:rsid w:val="00E67673"/>
    <w:rsid w:val="00E70ABD"/>
    <w:rsid w:val="00E724EC"/>
    <w:rsid w:val="00E72AA0"/>
    <w:rsid w:val="00E730BC"/>
    <w:rsid w:val="00E74565"/>
    <w:rsid w:val="00E74B25"/>
    <w:rsid w:val="00E757B4"/>
    <w:rsid w:val="00E764FC"/>
    <w:rsid w:val="00E76A2E"/>
    <w:rsid w:val="00E779B7"/>
    <w:rsid w:val="00E77A50"/>
    <w:rsid w:val="00E8084A"/>
    <w:rsid w:val="00E80D25"/>
    <w:rsid w:val="00E810A3"/>
    <w:rsid w:val="00E812B2"/>
    <w:rsid w:val="00E83029"/>
    <w:rsid w:val="00E84E10"/>
    <w:rsid w:val="00E86258"/>
    <w:rsid w:val="00E871B7"/>
    <w:rsid w:val="00E905D4"/>
    <w:rsid w:val="00E9110E"/>
    <w:rsid w:val="00E914CE"/>
    <w:rsid w:val="00E91FD4"/>
    <w:rsid w:val="00E92355"/>
    <w:rsid w:val="00E9460F"/>
    <w:rsid w:val="00E948E4"/>
    <w:rsid w:val="00E94D94"/>
    <w:rsid w:val="00E96345"/>
    <w:rsid w:val="00E96E76"/>
    <w:rsid w:val="00E973BF"/>
    <w:rsid w:val="00E97E45"/>
    <w:rsid w:val="00EA0B0B"/>
    <w:rsid w:val="00EA0C3D"/>
    <w:rsid w:val="00EA2E78"/>
    <w:rsid w:val="00EA2F5B"/>
    <w:rsid w:val="00EA369C"/>
    <w:rsid w:val="00EA375D"/>
    <w:rsid w:val="00EA3C99"/>
    <w:rsid w:val="00EA3D81"/>
    <w:rsid w:val="00EA52B6"/>
    <w:rsid w:val="00EA5B71"/>
    <w:rsid w:val="00EA609C"/>
    <w:rsid w:val="00EA755E"/>
    <w:rsid w:val="00EB0163"/>
    <w:rsid w:val="00EB2A7D"/>
    <w:rsid w:val="00EB34CA"/>
    <w:rsid w:val="00EB3649"/>
    <w:rsid w:val="00EB3985"/>
    <w:rsid w:val="00EB4A80"/>
    <w:rsid w:val="00EB6DDA"/>
    <w:rsid w:val="00EB7D33"/>
    <w:rsid w:val="00EC0443"/>
    <w:rsid w:val="00EC17A9"/>
    <w:rsid w:val="00EC1A57"/>
    <w:rsid w:val="00EC1D6A"/>
    <w:rsid w:val="00EC35EA"/>
    <w:rsid w:val="00EC3A74"/>
    <w:rsid w:val="00EC5745"/>
    <w:rsid w:val="00EC6816"/>
    <w:rsid w:val="00EC6954"/>
    <w:rsid w:val="00ED02C4"/>
    <w:rsid w:val="00ED0363"/>
    <w:rsid w:val="00ED28F2"/>
    <w:rsid w:val="00ED3465"/>
    <w:rsid w:val="00ED3E7D"/>
    <w:rsid w:val="00ED5039"/>
    <w:rsid w:val="00ED7814"/>
    <w:rsid w:val="00EE0069"/>
    <w:rsid w:val="00EE0AC0"/>
    <w:rsid w:val="00EE500B"/>
    <w:rsid w:val="00EE50D2"/>
    <w:rsid w:val="00EE574A"/>
    <w:rsid w:val="00EE59C2"/>
    <w:rsid w:val="00EE6685"/>
    <w:rsid w:val="00EE76C5"/>
    <w:rsid w:val="00EF249A"/>
    <w:rsid w:val="00EF347D"/>
    <w:rsid w:val="00EF3E6A"/>
    <w:rsid w:val="00EF3ED9"/>
    <w:rsid w:val="00EF415A"/>
    <w:rsid w:val="00EF46A2"/>
    <w:rsid w:val="00EF5EDE"/>
    <w:rsid w:val="00EF6DC5"/>
    <w:rsid w:val="00EF6E80"/>
    <w:rsid w:val="00F00259"/>
    <w:rsid w:val="00F026D5"/>
    <w:rsid w:val="00F028D8"/>
    <w:rsid w:val="00F02BFD"/>
    <w:rsid w:val="00F05414"/>
    <w:rsid w:val="00F054DD"/>
    <w:rsid w:val="00F05D6B"/>
    <w:rsid w:val="00F06694"/>
    <w:rsid w:val="00F07336"/>
    <w:rsid w:val="00F10753"/>
    <w:rsid w:val="00F109F8"/>
    <w:rsid w:val="00F10C83"/>
    <w:rsid w:val="00F10FA6"/>
    <w:rsid w:val="00F11837"/>
    <w:rsid w:val="00F11DA6"/>
    <w:rsid w:val="00F15783"/>
    <w:rsid w:val="00F1599B"/>
    <w:rsid w:val="00F15ACC"/>
    <w:rsid w:val="00F178A6"/>
    <w:rsid w:val="00F202F9"/>
    <w:rsid w:val="00F20AEF"/>
    <w:rsid w:val="00F22A97"/>
    <w:rsid w:val="00F23137"/>
    <w:rsid w:val="00F23533"/>
    <w:rsid w:val="00F23E7C"/>
    <w:rsid w:val="00F23E98"/>
    <w:rsid w:val="00F26E4E"/>
    <w:rsid w:val="00F27614"/>
    <w:rsid w:val="00F305A7"/>
    <w:rsid w:val="00F31DC7"/>
    <w:rsid w:val="00F326B3"/>
    <w:rsid w:val="00F36057"/>
    <w:rsid w:val="00F36940"/>
    <w:rsid w:val="00F40DA3"/>
    <w:rsid w:val="00F4115C"/>
    <w:rsid w:val="00F411CB"/>
    <w:rsid w:val="00F44196"/>
    <w:rsid w:val="00F442EB"/>
    <w:rsid w:val="00F443C6"/>
    <w:rsid w:val="00F45742"/>
    <w:rsid w:val="00F470ED"/>
    <w:rsid w:val="00F507F6"/>
    <w:rsid w:val="00F50F35"/>
    <w:rsid w:val="00F51A73"/>
    <w:rsid w:val="00F54087"/>
    <w:rsid w:val="00F54906"/>
    <w:rsid w:val="00F54EFD"/>
    <w:rsid w:val="00F5556D"/>
    <w:rsid w:val="00F55F14"/>
    <w:rsid w:val="00F56824"/>
    <w:rsid w:val="00F56893"/>
    <w:rsid w:val="00F57002"/>
    <w:rsid w:val="00F570E0"/>
    <w:rsid w:val="00F60784"/>
    <w:rsid w:val="00F628DD"/>
    <w:rsid w:val="00F62A44"/>
    <w:rsid w:val="00F62E54"/>
    <w:rsid w:val="00F634A0"/>
    <w:rsid w:val="00F63DB6"/>
    <w:rsid w:val="00F63FAF"/>
    <w:rsid w:val="00F64EFC"/>
    <w:rsid w:val="00F65818"/>
    <w:rsid w:val="00F67F75"/>
    <w:rsid w:val="00F704C3"/>
    <w:rsid w:val="00F7052B"/>
    <w:rsid w:val="00F73CE0"/>
    <w:rsid w:val="00F74615"/>
    <w:rsid w:val="00F757ED"/>
    <w:rsid w:val="00F7632B"/>
    <w:rsid w:val="00F80F6C"/>
    <w:rsid w:val="00F81F95"/>
    <w:rsid w:val="00F8269D"/>
    <w:rsid w:val="00F82BCE"/>
    <w:rsid w:val="00F84248"/>
    <w:rsid w:val="00F854FE"/>
    <w:rsid w:val="00F85500"/>
    <w:rsid w:val="00F86209"/>
    <w:rsid w:val="00F868A2"/>
    <w:rsid w:val="00F87427"/>
    <w:rsid w:val="00F87937"/>
    <w:rsid w:val="00F8793E"/>
    <w:rsid w:val="00F87F76"/>
    <w:rsid w:val="00F90AD3"/>
    <w:rsid w:val="00F91587"/>
    <w:rsid w:val="00F92AF2"/>
    <w:rsid w:val="00F92F35"/>
    <w:rsid w:val="00F9357C"/>
    <w:rsid w:val="00F943AD"/>
    <w:rsid w:val="00F951F5"/>
    <w:rsid w:val="00F95373"/>
    <w:rsid w:val="00F960C4"/>
    <w:rsid w:val="00F96207"/>
    <w:rsid w:val="00F968B8"/>
    <w:rsid w:val="00F97372"/>
    <w:rsid w:val="00FA03F2"/>
    <w:rsid w:val="00FA2369"/>
    <w:rsid w:val="00FA37DD"/>
    <w:rsid w:val="00FA437A"/>
    <w:rsid w:val="00FA47D1"/>
    <w:rsid w:val="00FA49CD"/>
    <w:rsid w:val="00FA5256"/>
    <w:rsid w:val="00FA7E24"/>
    <w:rsid w:val="00FB0BE5"/>
    <w:rsid w:val="00FB41E1"/>
    <w:rsid w:val="00FB6150"/>
    <w:rsid w:val="00FB7807"/>
    <w:rsid w:val="00FB7AB0"/>
    <w:rsid w:val="00FC2099"/>
    <w:rsid w:val="00FC26B5"/>
    <w:rsid w:val="00FC2DB4"/>
    <w:rsid w:val="00FC3E59"/>
    <w:rsid w:val="00FC54F6"/>
    <w:rsid w:val="00FC5505"/>
    <w:rsid w:val="00FC5B83"/>
    <w:rsid w:val="00FC5EF5"/>
    <w:rsid w:val="00FD00C3"/>
    <w:rsid w:val="00FD14C0"/>
    <w:rsid w:val="00FD16CD"/>
    <w:rsid w:val="00FD1B1E"/>
    <w:rsid w:val="00FD48F4"/>
    <w:rsid w:val="00FD4FBC"/>
    <w:rsid w:val="00FD65F1"/>
    <w:rsid w:val="00FD71D3"/>
    <w:rsid w:val="00FE09E0"/>
    <w:rsid w:val="00FE1B20"/>
    <w:rsid w:val="00FE1FC5"/>
    <w:rsid w:val="00FE21EF"/>
    <w:rsid w:val="00FE2475"/>
    <w:rsid w:val="00FE37C1"/>
    <w:rsid w:val="00FE4809"/>
    <w:rsid w:val="00FE4AC5"/>
    <w:rsid w:val="00FE537E"/>
    <w:rsid w:val="00FE53D2"/>
    <w:rsid w:val="00FE58C9"/>
    <w:rsid w:val="00FE6922"/>
    <w:rsid w:val="00FE6B18"/>
    <w:rsid w:val="00FE7D9F"/>
    <w:rsid w:val="00FF1634"/>
    <w:rsid w:val="00FF3B88"/>
    <w:rsid w:val="00FF5B04"/>
    <w:rsid w:val="00FF6739"/>
    <w:rsid w:val="00FF69AA"/>
    <w:rsid w:val="00FF6DE5"/>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B107"/>
  <w15:docId w15:val="{81666BA7-2FBE-413B-B0BF-DF4933D6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30A"/>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9E7273"/>
    <w:pPr>
      <w:keepNext/>
      <w:tabs>
        <w:tab w:val="center" w:pos="4680"/>
      </w:tabs>
      <w:suppressAutoHyphens/>
      <w:spacing w:line="480" w:lineRule="auto"/>
      <w:outlineLvl w:val="0"/>
    </w:pPr>
    <w:rPr>
      <w:b/>
    </w:rPr>
  </w:style>
  <w:style w:type="paragraph" w:styleId="Heading2">
    <w:name w:val="heading 2"/>
    <w:basedOn w:val="Normal"/>
    <w:next w:val="Normal"/>
    <w:qFormat/>
    <w:rsid w:val="00314D53"/>
    <w:pPr>
      <w:keepNext/>
      <w:tabs>
        <w:tab w:val="center" w:pos="4680"/>
      </w:tabs>
      <w:suppressAutoHyphens/>
      <w:spacing w:line="480" w:lineRule="auto"/>
      <w:outlineLvl w:val="1"/>
    </w:pPr>
    <w:rPr>
      <w:b/>
      <w:i/>
    </w:rPr>
  </w:style>
  <w:style w:type="paragraph" w:styleId="Heading3">
    <w:name w:val="heading 3"/>
    <w:basedOn w:val="Normal"/>
    <w:next w:val="Normal"/>
    <w:link w:val="Heading3Char"/>
    <w:semiHidden/>
    <w:unhideWhenUsed/>
    <w:qFormat/>
    <w:rsid w:val="00156286"/>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aliases w:val="H5-Sec. Head"/>
    <w:basedOn w:val="Heading1"/>
    <w:next w:val="L1-FlLSp12"/>
    <w:link w:val="Heading5Char"/>
    <w:qFormat/>
    <w:rsid w:val="00562E04"/>
    <w:pPr>
      <w:keepLines/>
      <w:widowControl/>
      <w:tabs>
        <w:tab w:val="clear" w:pos="4680"/>
        <w:tab w:val="left" w:pos="1152"/>
      </w:tabs>
      <w:suppressAutoHyphens w:val="0"/>
      <w:overflowPunct/>
      <w:autoSpaceDE/>
      <w:autoSpaceDN/>
      <w:adjustRightInd/>
      <w:spacing w:after="360" w:line="360" w:lineRule="atLeast"/>
      <w:ind w:left="1152" w:hanging="1152"/>
      <w:textAlignment w:val="auto"/>
      <w:outlineLvl w:val="4"/>
    </w:pPr>
    <w:rPr>
      <w:rFonts w:ascii="Franklin Gothic Medium" w:hAnsi="Franklin Gothic Medium"/>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1E39AE"/>
    <w:rPr>
      <w:rFonts w:ascii="Courier" w:hAnsi="Courier"/>
      <w:sz w:val="24"/>
    </w:rPr>
  </w:style>
  <w:style w:type="paragraph" w:styleId="NoSpacing">
    <w:name w:val="No Spacing"/>
    <w:link w:val="NoSpacingChar"/>
    <w:uiPriority w:val="1"/>
    <w:qFormat/>
    <w:rsid w:val="00156286"/>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156286"/>
    <w:rPr>
      <w:rFonts w:ascii="Calibri" w:hAnsi="Calibri"/>
      <w:b/>
      <w:sz w:val="24"/>
    </w:rPr>
  </w:style>
  <w:style w:type="paragraph" w:customStyle="1" w:styleId="L1-FlLSp12">
    <w:name w:val="L1-FlL Sp&amp;1/2"/>
    <w:basedOn w:val="Normal"/>
    <w:link w:val="L1-FlLSp12Char"/>
    <w:qFormat/>
    <w:rsid w:val="00156286"/>
    <w:pPr>
      <w:widowControl/>
      <w:tabs>
        <w:tab w:val="left" w:pos="1152"/>
      </w:tabs>
      <w:overflowPunct/>
      <w:autoSpaceDE/>
      <w:autoSpaceDN/>
      <w:adjustRightInd/>
      <w:spacing w:line="360" w:lineRule="atLeast"/>
      <w:textAlignment w:val="auto"/>
    </w:pPr>
    <w:rPr>
      <w:rFonts w:ascii="Garamond" w:hAnsi="Garamond"/>
    </w:rPr>
  </w:style>
  <w:style w:type="character" w:customStyle="1" w:styleId="L1-FlLSp12Char">
    <w:name w:val="L1-FlL Sp&amp;1/2 Char"/>
    <w:basedOn w:val="DefaultParagraphFont"/>
    <w:link w:val="L1-FlLSp12"/>
    <w:locked/>
    <w:rsid w:val="00156286"/>
    <w:rPr>
      <w:rFonts w:ascii="Garamond" w:hAnsi="Garamond"/>
      <w:sz w:val="24"/>
    </w:rPr>
  </w:style>
  <w:style w:type="character" w:customStyle="1" w:styleId="Heading3Char">
    <w:name w:val="Heading 3 Char"/>
    <w:basedOn w:val="DefaultParagraphFont"/>
    <w:link w:val="Heading3"/>
    <w:semiHidden/>
    <w:rsid w:val="00156286"/>
    <w:rPr>
      <w:rFonts w:asciiTheme="majorHAnsi" w:eastAsiaTheme="majorEastAsia" w:hAnsiTheme="majorHAnsi" w:cstheme="majorBidi"/>
      <w:color w:val="243F60" w:themeColor="accent1" w:themeShade="7F"/>
      <w:sz w:val="24"/>
      <w:szCs w:val="24"/>
    </w:rPr>
  </w:style>
  <w:style w:type="paragraph" w:customStyle="1" w:styleId="N1-1stBullet">
    <w:name w:val="N1-1st Bullet"/>
    <w:basedOn w:val="Normal"/>
    <w:link w:val="N1-1stBulletChar"/>
    <w:qFormat/>
    <w:rsid w:val="008129D8"/>
    <w:pPr>
      <w:widowControl/>
      <w:numPr>
        <w:numId w:val="2"/>
      </w:numPr>
      <w:overflowPunct/>
      <w:autoSpaceDE/>
      <w:autoSpaceDN/>
      <w:adjustRightInd/>
      <w:spacing w:after="240" w:line="240" w:lineRule="atLeast"/>
      <w:textAlignment w:val="auto"/>
    </w:pPr>
    <w:rPr>
      <w:rFonts w:ascii="Garamond" w:hAnsi="Garamond"/>
    </w:rPr>
  </w:style>
  <w:style w:type="character" w:customStyle="1" w:styleId="N1-1stBulletChar">
    <w:name w:val="N1-1st Bullet Char"/>
    <w:basedOn w:val="DefaultParagraphFont"/>
    <w:link w:val="N1-1stBullet"/>
    <w:locked/>
    <w:rsid w:val="008129D8"/>
    <w:rPr>
      <w:rFonts w:ascii="Garamond" w:hAnsi="Garamond"/>
      <w:sz w:val="24"/>
    </w:rPr>
  </w:style>
  <w:style w:type="character" w:customStyle="1" w:styleId="Heading5Char">
    <w:name w:val="Heading 5 Char"/>
    <w:aliases w:val="H5-Sec. Head Char"/>
    <w:basedOn w:val="DefaultParagraphFont"/>
    <w:link w:val="Heading5"/>
    <w:rsid w:val="00562E04"/>
    <w:rPr>
      <w:rFonts w:ascii="Franklin Gothic Medium" w:hAnsi="Franklin Gothic Medium"/>
      <w:b/>
      <w:i/>
      <w:sz w:val="24"/>
    </w:rPr>
  </w:style>
  <w:style w:type="paragraph" w:customStyle="1" w:styleId="NormalSS">
    <w:name w:val="NormalSS"/>
    <w:basedOn w:val="Normal"/>
    <w:qFormat/>
    <w:rsid w:val="000640D7"/>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styleId="TOCHeading">
    <w:name w:val="TOC Heading"/>
    <w:basedOn w:val="Heading1"/>
    <w:next w:val="Normal"/>
    <w:uiPriority w:val="39"/>
    <w:unhideWhenUsed/>
    <w:qFormat/>
    <w:rsid w:val="008E0367"/>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AE718C"/>
  </w:style>
  <w:style w:type="character" w:customStyle="1" w:styleId="CommentTextChar">
    <w:name w:val="Comment Text Char"/>
    <w:basedOn w:val="DefaultParagraphFont"/>
    <w:link w:val="CommentText"/>
    <w:uiPriority w:val="99"/>
    <w:rsid w:val="00B9061C"/>
  </w:style>
  <w:style w:type="paragraph" w:customStyle="1" w:styleId="N2-2ndBullet">
    <w:name w:val="N2-2nd Bullet"/>
    <w:basedOn w:val="Normal"/>
    <w:qFormat/>
    <w:rsid w:val="00ED0363"/>
    <w:pPr>
      <w:widowControl/>
      <w:numPr>
        <w:numId w:val="31"/>
      </w:numPr>
      <w:overflowPunct/>
      <w:autoSpaceDE/>
      <w:autoSpaceDN/>
      <w:adjustRightInd/>
      <w:spacing w:after="120" w:line="240" w:lineRule="atLeast"/>
      <w:textAlignment w:val="auto"/>
    </w:pPr>
    <w:rPr>
      <w:rFonts w:ascii="Garamond" w:hAnsi="Garamond"/>
    </w:rPr>
  </w:style>
  <w:style w:type="paragraph" w:customStyle="1" w:styleId="N3-3rdBullet">
    <w:name w:val="N3-3rd Bullet"/>
    <w:basedOn w:val="Normal"/>
    <w:rsid w:val="00ED0363"/>
    <w:pPr>
      <w:widowControl/>
      <w:overflowPunct/>
      <w:autoSpaceDE/>
      <w:autoSpaceDN/>
      <w:adjustRightInd/>
      <w:spacing w:after="120" w:line="240" w:lineRule="atLeast"/>
      <w:ind w:left="1440" w:hanging="720"/>
      <w:textAlignment w:val="auto"/>
    </w:pPr>
    <w:rPr>
      <w:rFonts w:ascii="Garamond" w:hAnsi="Garamond"/>
    </w:rPr>
  </w:style>
  <w:style w:type="paragraph" w:customStyle="1" w:styleId="SL-FlLftSgl">
    <w:name w:val="SL-Fl Lft Sgl"/>
    <w:basedOn w:val="Normal"/>
    <w:rsid w:val="00ED0363"/>
    <w:pPr>
      <w:widowControl/>
      <w:overflowPunct/>
      <w:autoSpaceDE/>
      <w:autoSpaceDN/>
      <w:adjustRightInd/>
      <w:spacing w:line="240" w:lineRule="atLeast"/>
      <w:textAlignment w:val="auto"/>
    </w:pPr>
    <w:rPr>
      <w:rFonts w:ascii="Garamond" w:hAnsi="Garamond"/>
    </w:rPr>
  </w:style>
  <w:style w:type="paragraph" w:customStyle="1" w:styleId="TT-TableTitle">
    <w:name w:val="TT-Table Title"/>
    <w:link w:val="TT-TableTitleChar"/>
    <w:qFormat/>
    <w:rsid w:val="00ED0363"/>
    <w:pPr>
      <w:keepNext/>
      <w:tabs>
        <w:tab w:val="left" w:pos="1440"/>
      </w:tabs>
      <w:spacing w:after="120" w:line="240" w:lineRule="atLeast"/>
      <w:ind w:left="1440" w:hanging="1440"/>
    </w:pPr>
    <w:rPr>
      <w:rFonts w:ascii="Franklin Gothic Medium" w:eastAsiaTheme="minorHAnsi" w:hAnsi="Franklin Gothic Medium"/>
      <w:sz w:val="22"/>
    </w:rPr>
  </w:style>
  <w:style w:type="paragraph" w:customStyle="1" w:styleId="TH-TableHeading">
    <w:name w:val="TH-Table Heading"/>
    <w:qFormat/>
    <w:rsid w:val="00ED0363"/>
    <w:pPr>
      <w:keepNext/>
      <w:spacing w:before="20" w:after="20" w:line="240" w:lineRule="atLeast"/>
      <w:jc w:val="center"/>
    </w:pPr>
    <w:rPr>
      <w:rFonts w:ascii="Franklin Gothic Medium" w:hAnsi="Franklin Gothic Medium"/>
      <w:b/>
    </w:rPr>
  </w:style>
  <w:style w:type="paragraph" w:customStyle="1" w:styleId="TX-TableText">
    <w:name w:val="TX-Table Text"/>
    <w:basedOn w:val="Normal"/>
    <w:qFormat/>
    <w:rsid w:val="00ED0363"/>
    <w:pPr>
      <w:widowControl/>
      <w:overflowPunct/>
      <w:autoSpaceDE/>
      <w:autoSpaceDN/>
      <w:adjustRightInd/>
      <w:spacing w:line="240" w:lineRule="atLeast"/>
      <w:textAlignment w:val="auto"/>
    </w:pPr>
    <w:rPr>
      <w:rFonts w:ascii="Franklin Gothic Medium" w:hAnsi="Franklin Gothic Medium"/>
      <w:sz w:val="20"/>
    </w:rPr>
  </w:style>
  <w:style w:type="character" w:customStyle="1" w:styleId="TT-TableTitleChar">
    <w:name w:val="TT-Table Title Char"/>
    <w:link w:val="TT-TableTitle"/>
    <w:rsid w:val="00ED0363"/>
    <w:rPr>
      <w:rFonts w:ascii="Franklin Gothic Medium" w:eastAsiaTheme="minorHAnsi" w:hAnsi="Franklin Gothic Medium"/>
      <w:sz w:val="22"/>
    </w:rPr>
  </w:style>
  <w:style w:type="table" w:customStyle="1" w:styleId="Table4-WPN18-523R">
    <w:name w:val="Table 4-WPN 18-523R"/>
    <w:basedOn w:val="TableGrid"/>
    <w:uiPriority w:val="99"/>
    <w:rsid w:val="00ED0363"/>
    <w:pPr>
      <w:spacing w:line="240" w:lineRule="atLeast"/>
    </w:pPr>
    <w:rPr>
      <w:rFonts w:eastAsiaTheme="minorEastAsia" w:cstheme="minorBidi"/>
      <w:color w:val="14487C"/>
      <w:szCs w:val="22"/>
      <w:lang w:eastAsia="ko-KR"/>
    </w:rPr>
    <w:tblPr>
      <w:tblStyleRowBandSize w:val="1"/>
      <w:tblStyleColBandSize w:val="1"/>
      <w:tblBorders>
        <w:top w:val="none" w:sz="0" w:space="0" w:color="auto"/>
        <w:left w:val="none" w:sz="0" w:space="0" w:color="auto"/>
        <w:bottom w:val="single" w:sz="12" w:space="0" w:color="6DA650"/>
        <w:right w:val="none" w:sz="0" w:space="0" w:color="auto"/>
        <w:insideH w:val="single" w:sz="18" w:space="0" w:color="FFFFFF" w:themeColor="background1"/>
        <w:insideV w:val="single" w:sz="18" w:space="0" w:color="FFFFFF" w:themeColor="background1"/>
      </w:tblBorders>
      <w:tblCellMar>
        <w:top w:w="14" w:type="dxa"/>
        <w:left w:w="72" w:type="dxa"/>
        <w:bottom w:w="14" w:type="dxa"/>
        <w:right w:w="72" w:type="dxa"/>
      </w:tblCellMar>
    </w:tblPr>
    <w:tcPr>
      <w:shd w:val="clear" w:color="auto" w:fill="FFFFFF" w:themeFill="background1"/>
    </w:tcPr>
    <w:tblStylePr w:type="firstRow">
      <w:pPr>
        <w:wordWrap/>
        <w:spacing w:beforeLines="0" w:before="40" w:beforeAutospacing="0" w:afterLines="0" w:after="40" w:afterAutospacing="0"/>
        <w:jc w:val="center"/>
      </w:pPr>
      <w:rPr>
        <w:rFonts w:ascii="Times New Roman" w:hAnsi="Times New Roman"/>
        <w:b w:val="0"/>
        <w:color w:val="FFFFFF" w:themeColor="background1"/>
        <w:sz w:val="20"/>
      </w:rPr>
      <w:tblPr/>
      <w:tcPr>
        <w:tcBorders>
          <w:top w:val="single" w:sz="18" w:space="0" w:color="FFFFFF" w:themeColor="background1"/>
          <w:insideV w:val="single" w:sz="18" w:space="0" w:color="FFFFFF" w:themeColor="background1"/>
        </w:tcBorders>
        <w:shd w:val="clear" w:color="auto" w:fill="6DA650"/>
      </w:tcPr>
    </w:tblStylePr>
    <w:tblStylePr w:type="lastRow">
      <w:rPr>
        <w:rFonts w:ascii="Times New Roman" w:hAnsi="Times New Roman"/>
        <w:color w:val="14487C"/>
        <w:sz w:val="20"/>
      </w:rPr>
      <w:tblPr/>
      <w:tcPr>
        <w:shd w:val="clear" w:color="auto" w:fill="DFECD8"/>
      </w:tcPr>
    </w:tblStylePr>
    <w:tblStylePr w:type="firstCol">
      <w:pPr>
        <w:wordWrap/>
        <w:jc w:val="left"/>
      </w:pPr>
      <w:rPr>
        <w:rFonts w:ascii="Times New Roman" w:hAnsi="Times New Roman"/>
        <w:b w:val="0"/>
        <w:color w:val="FFFFFF" w:themeColor="background1"/>
        <w:sz w:val="20"/>
      </w:rPr>
      <w:tblPr/>
      <w:tcPr>
        <w:shd w:val="clear" w:color="auto" w:fill="6DA650"/>
      </w:tcPr>
    </w:tblStylePr>
    <w:tblStylePr w:type="band1Vert">
      <w:rPr>
        <w:color w:val="14487C"/>
      </w:rPr>
      <w:tblPr/>
      <w:tcPr>
        <w:tcBorders>
          <w:insideH w:val="single" w:sz="6" w:space="0" w:color="009CC2"/>
        </w:tcBorders>
      </w:tcPr>
    </w:tblStylePr>
    <w:tblStylePr w:type="band2Vert">
      <w:pPr>
        <w:wordWrap/>
        <w:jc w:val="left"/>
      </w:pPr>
      <w:rPr>
        <w:color w:val="14487C"/>
      </w:rPr>
    </w:tblStylePr>
    <w:tblStylePr w:type="band1Horz">
      <w:pPr>
        <w:jc w:val="left"/>
      </w:pPr>
      <w:rPr>
        <w:rFonts w:ascii="Times New Roman" w:hAnsi="Times New Roman"/>
        <w:color w:val="14487C"/>
        <w:sz w:val="20"/>
      </w:rPr>
      <w:tblPr/>
      <w:tcPr>
        <w:shd w:val="clear" w:color="auto" w:fill="DFECD8"/>
      </w:tcPr>
    </w:tblStylePr>
    <w:tblStylePr w:type="band2Horz">
      <w:pPr>
        <w:jc w:val="left"/>
      </w:pPr>
      <w:rPr>
        <w:color w:val="14487C"/>
      </w:rPr>
      <w:tblPr/>
      <w:tcPr>
        <w:shd w:val="clear" w:color="auto" w:fill="DFECD8"/>
      </w:tcPr>
    </w:tblStylePr>
  </w:style>
  <w:style w:type="table" w:customStyle="1" w:styleId="Table4-WPN18-523">
    <w:name w:val="Table 4-WPN 18-523"/>
    <w:basedOn w:val="TableGrid"/>
    <w:uiPriority w:val="99"/>
    <w:rsid w:val="00ED0363"/>
    <w:pPr>
      <w:spacing w:line="240" w:lineRule="atLeast"/>
    </w:pPr>
    <w:rPr>
      <w:rFonts w:eastAsiaTheme="minorEastAsia" w:cstheme="minorBidi"/>
      <w:color w:val="14487C"/>
      <w:szCs w:val="22"/>
      <w:lang w:eastAsia="ko-KR"/>
    </w:rPr>
    <w:tblPr>
      <w:tblStyleRowBandSize w:val="1"/>
      <w:tblStyleColBandSize w:val="1"/>
      <w:tblBorders>
        <w:top w:val="none" w:sz="0" w:space="0" w:color="auto"/>
        <w:left w:val="none" w:sz="0" w:space="0" w:color="auto"/>
        <w:bottom w:val="single" w:sz="12" w:space="0" w:color="6DA650"/>
        <w:right w:val="none" w:sz="0" w:space="0" w:color="auto"/>
        <w:insideH w:val="single" w:sz="18" w:space="0" w:color="FFFFFF" w:themeColor="background1"/>
        <w:insideV w:val="single" w:sz="18" w:space="0" w:color="FFFFFF" w:themeColor="background1"/>
      </w:tblBorders>
      <w:tblCellMar>
        <w:top w:w="14" w:type="dxa"/>
        <w:left w:w="72" w:type="dxa"/>
        <w:bottom w:w="14" w:type="dxa"/>
        <w:right w:w="72" w:type="dxa"/>
      </w:tblCellMar>
    </w:tblPr>
    <w:tcPr>
      <w:shd w:val="clear" w:color="auto" w:fill="FFFFFF" w:themeFill="background1"/>
    </w:tcPr>
    <w:tblStylePr w:type="firstRow">
      <w:pPr>
        <w:wordWrap/>
        <w:spacing w:beforeLines="0" w:before="40" w:beforeAutospacing="0" w:afterLines="0" w:after="40" w:afterAutospacing="0"/>
        <w:jc w:val="center"/>
      </w:pPr>
      <w:rPr>
        <w:rFonts w:ascii="Times New Roman" w:hAnsi="Times New Roman"/>
        <w:b w:val="0"/>
        <w:color w:val="FFFFFF" w:themeColor="background1"/>
        <w:sz w:val="20"/>
      </w:rPr>
      <w:tblPr/>
      <w:tcPr>
        <w:tcBorders>
          <w:top w:val="single" w:sz="18" w:space="0" w:color="FFFFFF" w:themeColor="background1"/>
          <w:insideV w:val="single" w:sz="18" w:space="0" w:color="FFFFFF" w:themeColor="background1"/>
        </w:tcBorders>
        <w:shd w:val="clear" w:color="auto" w:fill="6DA650"/>
      </w:tcPr>
    </w:tblStylePr>
    <w:tblStylePr w:type="lastRow">
      <w:rPr>
        <w:rFonts w:ascii="Times New Roman" w:hAnsi="Times New Roman"/>
        <w:color w:val="14487C"/>
        <w:sz w:val="20"/>
      </w:rPr>
      <w:tblPr/>
      <w:tcPr>
        <w:shd w:val="clear" w:color="auto" w:fill="DFECD8"/>
      </w:tcPr>
    </w:tblStylePr>
    <w:tblStylePr w:type="firstCol">
      <w:pPr>
        <w:wordWrap/>
        <w:jc w:val="left"/>
      </w:pPr>
      <w:rPr>
        <w:rFonts w:ascii="Times New Roman" w:hAnsi="Times New Roman"/>
        <w:b w:val="0"/>
        <w:color w:val="FFFFFF" w:themeColor="background1"/>
        <w:sz w:val="20"/>
      </w:rPr>
      <w:tblPr/>
      <w:tcPr>
        <w:shd w:val="clear" w:color="auto" w:fill="6DA650"/>
      </w:tcPr>
    </w:tblStylePr>
    <w:tblStylePr w:type="band1Vert">
      <w:rPr>
        <w:color w:val="14487C"/>
      </w:rPr>
      <w:tblPr/>
      <w:tcPr>
        <w:tcBorders>
          <w:insideH w:val="single" w:sz="6" w:space="0" w:color="009CC2"/>
        </w:tcBorders>
      </w:tcPr>
    </w:tblStylePr>
    <w:tblStylePr w:type="band2Vert">
      <w:pPr>
        <w:wordWrap/>
        <w:jc w:val="left"/>
      </w:pPr>
      <w:rPr>
        <w:color w:val="14487C"/>
      </w:rPr>
    </w:tblStylePr>
    <w:tblStylePr w:type="band1Horz">
      <w:pPr>
        <w:jc w:val="left"/>
      </w:pPr>
      <w:rPr>
        <w:rFonts w:ascii="Times New Roman" w:hAnsi="Times New Roman"/>
        <w:color w:val="14487C"/>
        <w:sz w:val="20"/>
      </w:rPr>
      <w:tblPr/>
      <w:tcPr>
        <w:shd w:val="clear" w:color="auto" w:fill="DFECD8"/>
      </w:tcPr>
    </w:tblStylePr>
    <w:tblStylePr w:type="band2Horz">
      <w:pPr>
        <w:jc w:val="left"/>
      </w:pPr>
      <w:rPr>
        <w:color w:val="14487C"/>
      </w:rPr>
      <w:tblPr/>
      <w:tcPr>
        <w:shd w:val="clear" w:color="auto" w:fill="DFECD8"/>
      </w:tcPr>
    </w:tblStylePr>
  </w:style>
  <w:style w:type="table" w:styleId="TableGridLight">
    <w:name w:val="Grid Table Light"/>
    <w:basedOn w:val="TableNormal"/>
    <w:uiPriority w:val="40"/>
    <w:rsid w:val="002109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0-ChapPgHd">
    <w:name w:val="T0-Chap/Pg Hd"/>
    <w:basedOn w:val="Normal"/>
    <w:uiPriority w:val="99"/>
    <w:rsid w:val="00E67673"/>
    <w:pPr>
      <w:widowControl/>
      <w:tabs>
        <w:tab w:val="left" w:pos="8640"/>
      </w:tabs>
      <w:overflowPunct/>
      <w:autoSpaceDE/>
      <w:autoSpaceDN/>
      <w:adjustRightInd/>
      <w:spacing w:line="240" w:lineRule="atLeast"/>
      <w:textAlignment w:val="auto"/>
    </w:pPr>
    <w:rPr>
      <w:rFonts w:ascii="Franklin Gothic Medium" w:hAnsi="Franklin Gothic Medium"/>
      <w:u w:val="words"/>
    </w:rPr>
  </w:style>
  <w:style w:type="paragraph" w:customStyle="1" w:styleId="NL-1stNumberedBullet">
    <w:name w:val="NL-1st Numbered Bullet"/>
    <w:basedOn w:val="Normal"/>
    <w:qFormat/>
    <w:rsid w:val="002F3954"/>
    <w:pPr>
      <w:widowControl/>
      <w:overflowPunct/>
      <w:autoSpaceDE/>
      <w:autoSpaceDN/>
      <w:adjustRightInd/>
      <w:spacing w:after="120" w:line="276" w:lineRule="auto"/>
      <w:ind w:left="936" w:hanging="360"/>
      <w:textAlignment w:val="auto"/>
    </w:pPr>
    <w:rPr>
      <w:rFonts w:ascii="Garamond" w:eastAsiaTheme="minorHAnsi" w:hAnsi="Garamond"/>
      <w:noProof/>
      <w:snapToGrid w:val="0"/>
      <w:szCs w:val="22"/>
    </w:rPr>
  </w:style>
  <w:style w:type="character" w:customStyle="1" w:styleId="UnresolvedMention1">
    <w:name w:val="Unresolved Mention1"/>
    <w:basedOn w:val="DefaultParagraphFont"/>
    <w:uiPriority w:val="99"/>
    <w:semiHidden/>
    <w:unhideWhenUsed/>
    <w:rsid w:val="00083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69157933">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6142494">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91209552">
      <w:bodyDiv w:val="1"/>
      <w:marLeft w:val="0"/>
      <w:marRight w:val="0"/>
      <w:marTop w:val="0"/>
      <w:marBottom w:val="0"/>
      <w:divBdr>
        <w:top w:val="none" w:sz="0" w:space="0" w:color="auto"/>
        <w:left w:val="none" w:sz="0" w:space="0" w:color="auto"/>
        <w:bottom w:val="none" w:sz="0" w:space="0" w:color="auto"/>
        <w:right w:val="none" w:sz="0" w:space="0" w:color="auto"/>
      </w:divBdr>
    </w:div>
    <w:div w:id="653607786">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7945158">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1333291">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6596649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04413000">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6955417">
      <w:bodyDiv w:val="1"/>
      <w:marLeft w:val="0"/>
      <w:marRight w:val="0"/>
      <w:marTop w:val="0"/>
      <w:marBottom w:val="0"/>
      <w:divBdr>
        <w:top w:val="none" w:sz="0" w:space="0" w:color="auto"/>
        <w:left w:val="none" w:sz="0" w:space="0" w:color="auto"/>
        <w:bottom w:val="none" w:sz="0" w:space="0" w:color="auto"/>
        <w:right w:val="none" w:sz="0" w:space="0" w:color="auto"/>
      </w:divBdr>
    </w:div>
    <w:div w:id="1974480803">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57925694">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urtney.Paolicelli2@usda.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fns.usda.gov/pd/wic-progra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ns.usda.gov/pd/wic-program" TargetMode="External"/><Relationship Id="rId1" Type="http://schemas.openxmlformats.org/officeDocument/2006/relationships/hyperlink" Target="https://secure-web.cisco.com/1hTjNxwXJLNdFwiauW2OnMvLLj0adKaSyznag1kVHvMAs0OS83IucOpz0NVRazH_hsderSfCfcmGd1um59ZkYKVs4RYgoM45pS15cMpJwc3-jUA5DOBBKcD9OEloHEY-uYzA8sR5e-xS-RSr3mo-33FOlJjMAmmSumgJdgHkRpxQRl-H16H7yIQ9dk8T4Ngoi5QEBNB9FifEHB3St3oAa_kOvq3kVrhZQmQHhfxqio35rbzstLswvT8IEdgBF61uu/https%3A%2F%2Fwww.wicprograms.org%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3.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4.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5.xml><?xml version="1.0" encoding="utf-8"?>
<ds:datastoreItem xmlns:ds="http://schemas.openxmlformats.org/officeDocument/2006/customXml" ds:itemID="{93229EDB-8486-4BFF-9EE2-D628BEFE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5588</Words>
  <Characters>31856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37370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Sandberg, Christina - FNS</cp:lastModifiedBy>
  <cp:revision>12</cp:revision>
  <cp:lastPrinted>2019-09-13T15:08:00Z</cp:lastPrinted>
  <dcterms:created xsi:type="dcterms:W3CDTF">2020-10-21T12:41:00Z</dcterms:created>
  <dcterms:modified xsi:type="dcterms:W3CDTF">2020-11-23T21:20:00Z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